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9C05E">
      <w:pPr>
        <w:spacing w:beforeLines="50" w:line="360" w:lineRule="auto"/>
        <w:jc w:val="center"/>
        <w:rPr>
          <w:rFonts w:ascii="宋体" w:hAnsi="宋体" w:cs="宋体"/>
          <w:color w:val="auto"/>
          <w:sz w:val="36"/>
          <w:szCs w:val="36"/>
          <w:highlight w:val="none"/>
        </w:rPr>
      </w:pPr>
      <w:r>
        <w:rPr>
          <w:rFonts w:hint="eastAsia" w:ascii="宋体" w:hAnsi="宋体" w:cs="宋体"/>
          <w:color w:val="auto"/>
          <w:sz w:val="96"/>
          <w:szCs w:val="96"/>
          <w:highlight w:val="none"/>
        </w:rPr>
        <w:t>政府采购</w:t>
      </w:r>
    </w:p>
    <w:p w14:paraId="1A98D66E">
      <w:pPr>
        <w:snapToGrid w:val="0"/>
        <w:spacing w:beforeLines="50" w:line="360" w:lineRule="auto"/>
        <w:jc w:val="center"/>
        <w:rPr>
          <w:rFonts w:ascii="宋体" w:hAnsi="宋体" w:cs="宋体"/>
          <w:color w:val="auto"/>
          <w:sz w:val="48"/>
          <w:szCs w:val="48"/>
          <w:highlight w:val="none"/>
        </w:rPr>
      </w:pPr>
      <w:r>
        <w:rPr>
          <w:rFonts w:hint="eastAsia" w:ascii="宋体" w:hAnsi="宋体" w:cs="宋体"/>
          <w:color w:val="auto"/>
          <w:sz w:val="96"/>
          <w:szCs w:val="96"/>
          <w:highlight w:val="none"/>
        </w:rPr>
        <w:t>竞争性磋商文件</w:t>
      </w:r>
    </w:p>
    <w:p w14:paraId="79F057D4">
      <w:pPr>
        <w:spacing w:beforeLines="100" w:afterLines="5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（全流程电子化评标）</w:t>
      </w:r>
    </w:p>
    <w:p w14:paraId="6488AE54">
      <w:pPr>
        <w:pStyle w:val="18"/>
        <w:rPr>
          <w:rFonts w:hAnsi="宋体" w:cs="宋体"/>
          <w:b/>
          <w:color w:val="auto"/>
          <w:sz w:val="32"/>
          <w:szCs w:val="32"/>
          <w:highlight w:val="none"/>
        </w:rPr>
      </w:pPr>
      <w:bookmarkStart w:id="103" w:name="_GoBack"/>
      <w:bookmarkEnd w:id="103"/>
    </w:p>
    <w:p w14:paraId="062BBCEE">
      <w:pPr>
        <w:pStyle w:val="18"/>
        <w:rPr>
          <w:rFonts w:hAnsi="宋体" w:cs="宋体"/>
          <w:b/>
          <w:color w:val="auto"/>
          <w:sz w:val="32"/>
          <w:szCs w:val="32"/>
          <w:highlight w:val="none"/>
        </w:rPr>
      </w:pPr>
    </w:p>
    <w:p w14:paraId="00D68E7B">
      <w:pPr>
        <w:pStyle w:val="5"/>
        <w:rPr>
          <w:color w:val="auto"/>
          <w:highlight w:val="none"/>
        </w:rPr>
      </w:pPr>
    </w:p>
    <w:p w14:paraId="1F44F0BA">
      <w:pPr>
        <w:spacing w:line="360" w:lineRule="auto"/>
        <w:jc w:val="center"/>
        <w:rPr>
          <w:rFonts w:ascii="宋体" w:hAnsi="宋体" w:cs="宋体"/>
          <w:b/>
          <w:color w:val="auto"/>
          <w:sz w:val="32"/>
          <w:szCs w:val="32"/>
          <w:highlight w:val="none"/>
        </w:rPr>
      </w:pPr>
    </w:p>
    <w:p w14:paraId="40321938">
      <w:pPr>
        <w:snapToGrid w:val="0"/>
        <w:spacing w:before="50" w:after="120" w:line="360" w:lineRule="auto"/>
        <w:ind w:firstLine="1205" w:firstLineChars="400"/>
        <w:jc w:val="both"/>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w:t>
      </w:r>
      <w:r>
        <w:rPr>
          <w:rFonts w:hint="eastAsia" w:ascii="宋体" w:hAnsi="宋体" w:cs="宋体"/>
          <w:b/>
          <w:bCs/>
          <w:color w:val="auto"/>
          <w:w w:val="95"/>
          <w:kern w:val="0"/>
          <w:sz w:val="30"/>
          <w:szCs w:val="30"/>
          <w:highlight w:val="none"/>
        </w:rPr>
        <w:t>名称</w:t>
      </w:r>
      <w:r>
        <w:rPr>
          <w:rFonts w:hint="eastAsia" w:ascii="宋体" w:hAnsi="宋体" w:cs="宋体"/>
          <w:b/>
          <w:bCs/>
          <w:color w:val="auto"/>
          <w:kern w:val="0"/>
          <w:sz w:val="30"/>
          <w:szCs w:val="30"/>
          <w:highlight w:val="none"/>
        </w:rPr>
        <w:t>：</w:t>
      </w:r>
      <w:r>
        <w:rPr>
          <w:rFonts w:hint="eastAsia" w:ascii="宋体" w:hAnsi="宋体" w:cs="宋体"/>
          <w:b/>
          <w:bCs/>
          <w:color w:val="auto"/>
          <w:kern w:val="0"/>
          <w:sz w:val="30"/>
          <w:szCs w:val="30"/>
          <w:highlight w:val="none"/>
          <w:lang w:eastAsia="zh-CN"/>
        </w:rPr>
        <w:t>2026年隆安县屏山乡上孟村村路水毁修缮项目</w:t>
      </w:r>
    </w:p>
    <w:p w14:paraId="43E944AB">
      <w:pPr>
        <w:snapToGrid w:val="0"/>
        <w:spacing w:before="50" w:after="120" w:line="360" w:lineRule="auto"/>
        <w:ind w:firstLine="1205" w:firstLineChars="400"/>
        <w:jc w:val="both"/>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 xml:space="preserve">项目编号： </w:t>
      </w:r>
      <w:r>
        <w:rPr>
          <w:rFonts w:hint="eastAsia" w:ascii="宋体" w:hAnsi="宋体" w:cs="宋体"/>
          <w:b/>
          <w:bCs/>
          <w:color w:val="auto"/>
          <w:kern w:val="0"/>
          <w:sz w:val="30"/>
          <w:szCs w:val="30"/>
          <w:highlight w:val="none"/>
          <w:lang w:eastAsia="zh-CN"/>
        </w:rPr>
        <w:t>NNZC2026-C2-230034-GXRY</w:t>
      </w:r>
    </w:p>
    <w:p w14:paraId="289DE8EB">
      <w:pPr>
        <w:snapToGrid w:val="0"/>
        <w:spacing w:before="50" w:after="120" w:line="360" w:lineRule="auto"/>
        <w:ind w:firstLine="1205" w:firstLineChars="400"/>
        <w:jc w:val="both"/>
        <w:rPr>
          <w:rFonts w:hint="eastAsia" w:ascii="宋体" w:hAnsi="宋体" w:cs="宋体"/>
          <w:b/>
          <w:bCs/>
          <w:color w:val="auto"/>
          <w:kern w:val="0"/>
          <w:sz w:val="30"/>
          <w:szCs w:val="30"/>
          <w:highlight w:val="none"/>
        </w:rPr>
      </w:pPr>
    </w:p>
    <w:p w14:paraId="71B5CDEA">
      <w:pPr>
        <w:snapToGrid w:val="0"/>
        <w:spacing w:before="50" w:after="120" w:line="360" w:lineRule="auto"/>
        <w:ind w:firstLine="1205" w:firstLineChars="400"/>
        <w:jc w:val="both"/>
        <w:rPr>
          <w:rFonts w:hint="eastAsia" w:ascii="宋体" w:hAnsi="宋体" w:cs="宋体"/>
          <w:b/>
          <w:bCs/>
          <w:color w:val="auto"/>
          <w:kern w:val="0"/>
          <w:sz w:val="30"/>
          <w:szCs w:val="30"/>
          <w:highlight w:val="none"/>
        </w:rPr>
      </w:pPr>
    </w:p>
    <w:p w14:paraId="01B7D65A">
      <w:pPr>
        <w:snapToGrid w:val="0"/>
        <w:spacing w:before="50" w:after="120" w:line="360" w:lineRule="auto"/>
        <w:ind w:firstLine="1205" w:firstLineChars="400"/>
        <w:jc w:val="both"/>
        <w:rPr>
          <w:rFonts w:hint="eastAsia" w:ascii="宋体" w:hAnsi="宋体" w:cs="宋体"/>
          <w:b/>
          <w:bCs/>
          <w:color w:val="auto"/>
          <w:kern w:val="0"/>
          <w:sz w:val="30"/>
          <w:szCs w:val="30"/>
          <w:highlight w:val="none"/>
        </w:rPr>
      </w:pPr>
    </w:p>
    <w:p w14:paraId="1FBDD5ED">
      <w:pPr>
        <w:snapToGrid w:val="0"/>
        <w:spacing w:before="50" w:after="120" w:line="360" w:lineRule="auto"/>
        <w:ind w:firstLine="1205" w:firstLineChars="400"/>
        <w:jc w:val="both"/>
        <w:rPr>
          <w:rFonts w:hint="eastAsia" w:ascii="宋体" w:hAnsi="宋体" w:cs="宋体"/>
          <w:b/>
          <w:bCs/>
          <w:color w:val="auto"/>
          <w:kern w:val="0"/>
          <w:sz w:val="30"/>
          <w:szCs w:val="30"/>
          <w:highlight w:val="none"/>
        </w:rPr>
      </w:pPr>
    </w:p>
    <w:p w14:paraId="27C87619">
      <w:pPr>
        <w:snapToGrid w:val="0"/>
        <w:spacing w:before="50" w:after="120" w:line="360" w:lineRule="auto"/>
        <w:ind w:firstLine="1205" w:firstLineChars="400"/>
        <w:jc w:val="both"/>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采购人：隆安县交通运输局</w:t>
      </w:r>
    </w:p>
    <w:p w14:paraId="5067DCD8">
      <w:pPr>
        <w:snapToGrid w:val="0"/>
        <w:spacing w:before="50" w:after="120" w:line="360" w:lineRule="auto"/>
        <w:ind w:firstLine="1205" w:firstLineChars="400"/>
        <w:jc w:val="both"/>
        <w:rPr>
          <w:rFonts w:hint="eastAsia" w:ascii="宋体" w:hAnsi="宋体" w:cs="宋体"/>
          <w:b/>
          <w:bCs/>
          <w:color w:val="auto"/>
          <w:w w:val="95"/>
          <w:kern w:val="0"/>
          <w:sz w:val="30"/>
          <w:szCs w:val="30"/>
          <w:highlight w:val="none"/>
        </w:rPr>
      </w:pPr>
      <w:r>
        <w:rPr>
          <w:rFonts w:hint="eastAsia" w:ascii="宋体" w:hAnsi="宋体" w:cs="宋体"/>
          <w:b/>
          <w:bCs/>
          <w:color w:val="auto"/>
          <w:kern w:val="0"/>
          <w:sz w:val="30"/>
          <w:szCs w:val="30"/>
          <w:highlight w:val="none"/>
        </w:rPr>
        <w:t>采购代理机构：</w:t>
      </w:r>
      <w:r>
        <w:rPr>
          <w:rFonts w:hint="eastAsia" w:ascii="宋体" w:hAnsi="宋体" w:cs="宋体"/>
          <w:b/>
          <w:bCs/>
          <w:color w:val="auto"/>
          <w:kern w:val="0"/>
          <w:sz w:val="30"/>
          <w:szCs w:val="30"/>
          <w:highlight w:val="none"/>
          <w:lang w:eastAsia="zh-CN"/>
        </w:rPr>
        <w:t>广西润元工程咨询有限公司</w:t>
      </w:r>
    </w:p>
    <w:p w14:paraId="0EB6B54E">
      <w:pPr>
        <w:snapToGrid w:val="0"/>
        <w:spacing w:before="50" w:after="120" w:line="360" w:lineRule="auto"/>
        <w:jc w:val="center"/>
        <w:rPr>
          <w:rFonts w:hint="eastAsia" w:ascii="宋体" w:hAnsi="宋体" w:cs="宋体"/>
          <w:b/>
          <w:bCs/>
          <w:color w:val="auto"/>
          <w:w w:val="95"/>
          <w:kern w:val="0"/>
          <w:sz w:val="30"/>
          <w:szCs w:val="30"/>
          <w:highlight w:val="none"/>
        </w:rPr>
      </w:pPr>
    </w:p>
    <w:p w14:paraId="133D2A1C">
      <w:pPr>
        <w:snapToGrid w:val="0"/>
        <w:spacing w:before="50" w:after="120" w:line="360" w:lineRule="auto"/>
        <w:jc w:val="center"/>
        <w:rPr>
          <w:rFonts w:hint="eastAsia" w:ascii="宋体" w:hAnsi="宋体" w:eastAsia="宋体" w:cs="宋体"/>
          <w:b/>
          <w:bCs/>
          <w:color w:val="auto"/>
          <w:w w:val="95"/>
          <w:kern w:val="0"/>
          <w:sz w:val="30"/>
          <w:szCs w:val="30"/>
          <w:highlight w:val="none"/>
          <w:lang w:eastAsia="zh-CN"/>
        </w:rPr>
      </w:pPr>
      <w:r>
        <w:rPr>
          <w:rFonts w:hint="eastAsia" w:ascii="宋体" w:hAnsi="宋体" w:cs="宋体"/>
          <w:b/>
          <w:bCs/>
          <w:color w:val="auto"/>
          <w:w w:val="95"/>
          <w:kern w:val="0"/>
          <w:sz w:val="30"/>
          <w:szCs w:val="30"/>
          <w:highlight w:val="none"/>
        </w:rPr>
        <w:t>202</w:t>
      </w:r>
      <w:r>
        <w:rPr>
          <w:rFonts w:hint="eastAsia" w:ascii="宋体" w:hAnsi="宋体" w:cs="宋体"/>
          <w:b/>
          <w:bCs/>
          <w:color w:val="auto"/>
          <w:w w:val="95"/>
          <w:kern w:val="0"/>
          <w:sz w:val="30"/>
          <w:szCs w:val="30"/>
          <w:highlight w:val="none"/>
          <w:lang w:val="en-US" w:eastAsia="zh-CN"/>
        </w:rPr>
        <w:t>6</w:t>
      </w:r>
      <w:r>
        <w:rPr>
          <w:rFonts w:hint="eastAsia" w:ascii="宋体" w:hAnsi="宋体" w:cs="宋体"/>
          <w:b/>
          <w:bCs/>
          <w:color w:val="auto"/>
          <w:w w:val="95"/>
          <w:kern w:val="0"/>
          <w:sz w:val="30"/>
          <w:szCs w:val="30"/>
          <w:highlight w:val="none"/>
        </w:rPr>
        <w:t>年</w:t>
      </w:r>
      <w:r>
        <w:rPr>
          <w:rFonts w:hint="eastAsia" w:ascii="宋体" w:hAnsi="宋体" w:cs="宋体"/>
          <w:b/>
          <w:bCs/>
          <w:color w:val="auto"/>
          <w:w w:val="95"/>
          <w:kern w:val="0"/>
          <w:sz w:val="30"/>
          <w:szCs w:val="30"/>
          <w:highlight w:val="none"/>
          <w:lang w:val="en-US" w:eastAsia="zh-CN"/>
        </w:rPr>
        <w:t>05</w:t>
      </w:r>
      <w:r>
        <w:rPr>
          <w:rFonts w:hint="eastAsia" w:ascii="宋体" w:hAnsi="宋体" w:cs="宋体"/>
          <w:b/>
          <w:bCs/>
          <w:color w:val="auto"/>
          <w:w w:val="95"/>
          <w:kern w:val="0"/>
          <w:sz w:val="30"/>
          <w:szCs w:val="30"/>
          <w:highlight w:val="none"/>
        </w:rPr>
        <w:t>月</w:t>
      </w:r>
    </w:p>
    <w:p w14:paraId="1AB52756">
      <w:pPr>
        <w:snapToGrid w:val="0"/>
        <w:spacing w:before="50" w:after="120" w:line="360" w:lineRule="auto"/>
        <w:jc w:val="center"/>
        <w:rPr>
          <w:rFonts w:ascii="宋体" w:hAnsi="宋体" w:cs="宋体"/>
          <w:b/>
          <w:bCs/>
          <w:color w:val="auto"/>
          <w:w w:val="95"/>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11" w:h="16838"/>
          <w:pgMar w:top="1134" w:right="1134" w:bottom="1134" w:left="1134" w:header="720" w:footer="720" w:gutter="0"/>
          <w:pgNumType w:start="1"/>
          <w:cols w:space="720" w:num="1"/>
          <w:titlePg/>
          <w:docGrid w:linePitch="331" w:charSpace="0"/>
        </w:sectPr>
      </w:pPr>
    </w:p>
    <w:p w14:paraId="3E6D67CC">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56EF55EF">
      <w:pPr>
        <w:spacing w:line="400" w:lineRule="exact"/>
        <w:jc w:val="center"/>
        <w:rPr>
          <w:rFonts w:ascii="宋体" w:hAnsi="宋体" w:cs="宋体"/>
          <w:b/>
          <w:color w:val="auto"/>
          <w:sz w:val="44"/>
          <w:szCs w:val="44"/>
          <w:highlight w:val="none"/>
        </w:rPr>
      </w:pPr>
    </w:p>
    <w:p w14:paraId="2B8300D4">
      <w:pPr>
        <w:pStyle w:val="26"/>
        <w:tabs>
          <w:tab w:val="right" w:leader="dot" w:pos="8820"/>
        </w:tabs>
        <w:rPr>
          <w:rFonts w:ascii="宋体" w:hAnsi="宋体" w:cs="宋体"/>
          <w:color w:val="auto"/>
          <w:szCs w:val="22"/>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r>
        <w:rPr>
          <w:color w:val="auto"/>
          <w:highlight w:val="none"/>
        </w:rPr>
        <w:fldChar w:fldCharType="begin"/>
      </w:r>
      <w:r>
        <w:rPr>
          <w:color w:val="auto"/>
          <w:highlight w:val="none"/>
        </w:rPr>
        <w:instrText xml:space="preserve"> HYPERLINK \l "_Toc80886925" </w:instrText>
      </w:r>
      <w:r>
        <w:rPr>
          <w:color w:val="auto"/>
          <w:highlight w:val="none"/>
        </w:rPr>
        <w:fldChar w:fldCharType="separate"/>
      </w:r>
      <w:r>
        <w:rPr>
          <w:rStyle w:val="48"/>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_Toc80886925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F3D9C54">
      <w:pPr>
        <w:pStyle w:val="26"/>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"_Toc80886926" </w:instrText>
      </w:r>
      <w:r>
        <w:rPr>
          <w:color w:val="auto"/>
          <w:highlight w:val="none"/>
        </w:rPr>
        <w:fldChar w:fldCharType="separate"/>
      </w:r>
      <w:r>
        <w:rPr>
          <w:rStyle w:val="48"/>
          <w:rFonts w:hint="eastAsia" w:ascii="宋体" w:hAnsi="宋体" w:cs="宋体"/>
          <w:color w:val="auto"/>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_Toc80886926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A1EA3C">
      <w:pPr>
        <w:pStyle w:val="26"/>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"_Toc80886927" </w:instrText>
      </w:r>
      <w:r>
        <w:rPr>
          <w:color w:val="auto"/>
          <w:highlight w:val="none"/>
        </w:rPr>
        <w:fldChar w:fldCharType="separate"/>
      </w:r>
      <w:r>
        <w:rPr>
          <w:rStyle w:val="48"/>
          <w:rFonts w:hint="eastAsia" w:ascii="宋体" w:hAnsi="宋体" w:cs="宋体"/>
          <w:color w:val="auto"/>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_Toc80886927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77D7C68">
      <w:pPr>
        <w:pStyle w:val="31"/>
        <w:tabs>
          <w:tab w:val="right" w:leader="dot" w:pos="8820"/>
          <w:tab w:val="clear" w:pos="8296"/>
        </w:tabs>
        <w:ind w:left="0" w:leftChars="0"/>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"_Toc80886928" </w:instrText>
      </w:r>
      <w:r>
        <w:rPr>
          <w:color w:val="auto"/>
          <w:highlight w:val="none"/>
        </w:rPr>
        <w:fldChar w:fldCharType="separate"/>
      </w:r>
      <w:r>
        <w:rPr>
          <w:rStyle w:val="48"/>
          <w:rFonts w:hint="eastAsia" w:ascii="宋体" w:hAnsi="宋体" w:cs="宋体"/>
          <w:color w:val="auto"/>
          <w:highlight w:val="none"/>
        </w:rPr>
        <w:t>第一节 供应商须知前附表</w:t>
      </w:r>
      <w:bookmarkStart w:id="0" w:name="_Hlt80888559"/>
      <w:r>
        <w:rPr>
          <w:rFonts w:hint="eastAsia" w:ascii="宋体" w:hAnsi="宋体" w:cs="宋体"/>
          <w:color w:val="auto"/>
          <w:highlight w:val="none"/>
        </w:rPr>
        <w:tab/>
      </w:r>
      <w:bookmarkEnd w:id="0"/>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_Toc80886928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E050EE6">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"_Toc80886929" </w:instrText>
      </w:r>
      <w:r>
        <w:rPr>
          <w:color w:val="auto"/>
          <w:highlight w:val="none"/>
        </w:rPr>
        <w:fldChar w:fldCharType="separate"/>
      </w:r>
      <w:r>
        <w:rPr>
          <w:rStyle w:val="48"/>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_Toc80886929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8BC536D">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"_Toc80886930" </w:instrText>
      </w:r>
      <w:r>
        <w:rPr>
          <w:color w:val="auto"/>
          <w:highlight w:val="none"/>
        </w:rPr>
        <w:fldChar w:fldCharType="separate"/>
      </w:r>
      <w:r>
        <w:rPr>
          <w:rStyle w:val="48"/>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_Toc80886930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B057041">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"_Toc80886931" </w:instrText>
      </w:r>
      <w:r>
        <w:rPr>
          <w:color w:val="auto"/>
          <w:highlight w:val="none"/>
        </w:rPr>
        <w:fldChar w:fldCharType="separate"/>
      </w:r>
      <w:r>
        <w:rPr>
          <w:rStyle w:val="48"/>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_Toc80886931 \h </w:instrText>
      </w:r>
      <w:r>
        <w:rPr>
          <w:rFonts w:hint="eastAsia" w:ascii="宋体" w:hAnsi="宋体" w:cs="宋体"/>
          <w:color w:val="auto"/>
          <w:highlight w:val="none"/>
        </w:rPr>
        <w:fldChar w:fldCharType="separate"/>
      </w:r>
      <w:r>
        <w:rPr>
          <w:rFonts w:hint="eastAsia"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547BBBB">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"_Toc80886932" </w:instrText>
      </w:r>
      <w:r>
        <w:rPr>
          <w:color w:val="auto"/>
          <w:highlight w:val="none"/>
        </w:rPr>
        <w:fldChar w:fldCharType="separate"/>
      </w:r>
      <w:r>
        <w:rPr>
          <w:rStyle w:val="48"/>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_Toc80886932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62DA9E7">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"_Toc80886933" </w:instrText>
      </w:r>
      <w:r>
        <w:rPr>
          <w:color w:val="auto"/>
          <w:highlight w:val="none"/>
        </w:rPr>
        <w:fldChar w:fldCharType="separate"/>
      </w:r>
      <w:r>
        <w:rPr>
          <w:rStyle w:val="48"/>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_Toc80886933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1DFB0FE">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"_Toc80886934" </w:instrText>
      </w:r>
      <w:r>
        <w:rPr>
          <w:color w:val="auto"/>
          <w:highlight w:val="none"/>
        </w:rPr>
        <w:fldChar w:fldCharType="separate"/>
      </w:r>
      <w:r>
        <w:rPr>
          <w:rStyle w:val="48"/>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_Toc80886934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50A213">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"_Toc80886935" </w:instrText>
      </w:r>
      <w:r>
        <w:rPr>
          <w:color w:val="auto"/>
          <w:highlight w:val="none"/>
        </w:rPr>
        <w:fldChar w:fldCharType="separate"/>
      </w:r>
      <w:r>
        <w:rPr>
          <w:rStyle w:val="48"/>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_Toc80886935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A0F1CA">
      <w:pPr>
        <w:pStyle w:val="17"/>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"_Toc80886936" </w:instrText>
      </w:r>
      <w:r>
        <w:rPr>
          <w:color w:val="auto"/>
          <w:highlight w:val="none"/>
        </w:rPr>
        <w:fldChar w:fldCharType="separate"/>
      </w:r>
      <w:r>
        <w:rPr>
          <w:rStyle w:val="48"/>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_Toc80886936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DA97736">
      <w:pPr>
        <w:pStyle w:val="26"/>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"_Toc80886937" </w:instrText>
      </w:r>
      <w:r>
        <w:rPr>
          <w:color w:val="auto"/>
          <w:highlight w:val="none"/>
        </w:rPr>
        <w:fldChar w:fldCharType="separate"/>
      </w:r>
      <w:r>
        <w:rPr>
          <w:rStyle w:val="48"/>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_Toc80886937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7A9B6CA">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"_Toc80886938" </w:instrText>
      </w:r>
      <w:r>
        <w:rPr>
          <w:color w:val="auto"/>
          <w:highlight w:val="none"/>
        </w:rPr>
        <w:fldChar w:fldCharType="separate"/>
      </w:r>
      <w:r>
        <w:rPr>
          <w:rStyle w:val="48"/>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_Toc80886938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F56C538">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"_Toc80886939" </w:instrText>
      </w:r>
      <w:r>
        <w:rPr>
          <w:color w:val="auto"/>
          <w:highlight w:val="none"/>
        </w:rPr>
        <w:fldChar w:fldCharType="separate"/>
      </w:r>
      <w:r>
        <w:rPr>
          <w:rStyle w:val="48"/>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_Toc80886939 \h </w:instrText>
      </w:r>
      <w:r>
        <w:rPr>
          <w:rFonts w:hint="eastAsia" w:ascii="宋体" w:hAnsi="宋体" w:cs="宋体"/>
          <w:color w:val="auto"/>
          <w:highlight w:val="none"/>
        </w:rPr>
        <w:fldChar w:fldCharType="separate"/>
      </w:r>
      <w:r>
        <w:rPr>
          <w:rFonts w:hint="eastAsia" w:ascii="宋体" w:hAnsi="宋体" w:cs="宋体"/>
          <w:color w:val="auto"/>
          <w:highlight w:val="none"/>
        </w:rPr>
        <w:t>32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3BE43EA">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"_Toc80886940" </w:instrText>
      </w:r>
      <w:r>
        <w:rPr>
          <w:color w:val="auto"/>
          <w:highlight w:val="none"/>
        </w:rPr>
        <w:fldChar w:fldCharType="separate"/>
      </w:r>
      <w:r>
        <w:rPr>
          <w:rStyle w:val="48"/>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_Toc80886940 \h </w:instrText>
      </w:r>
      <w:r>
        <w:rPr>
          <w:rFonts w:hint="eastAsia" w:ascii="宋体" w:hAnsi="宋体" w:cs="宋体"/>
          <w:color w:val="auto"/>
          <w:highlight w:val="none"/>
        </w:rPr>
        <w:fldChar w:fldCharType="separate"/>
      </w:r>
      <w:r>
        <w:rPr>
          <w:rFonts w:hint="eastAsia" w:ascii="宋体" w:hAnsi="宋体" w:cs="宋体"/>
          <w:color w:val="auto"/>
          <w:highlight w:val="none"/>
        </w:rPr>
        <w:t>33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956ED58">
      <w:pPr>
        <w:pStyle w:val="26"/>
        <w:tabs>
          <w:tab w:val="right" w:leader="dot" w:pos="8820"/>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"_Toc80886941" </w:instrText>
      </w:r>
      <w:r>
        <w:rPr>
          <w:color w:val="auto"/>
          <w:highlight w:val="none"/>
        </w:rPr>
        <w:fldChar w:fldCharType="separate"/>
      </w:r>
      <w:r>
        <w:rPr>
          <w:rStyle w:val="48"/>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_Toc80886941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E071B99">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"_Toc80886942" </w:instrText>
      </w:r>
      <w:r>
        <w:rPr>
          <w:color w:val="auto"/>
          <w:highlight w:val="none"/>
        </w:rPr>
        <w:fldChar w:fldCharType="separate"/>
      </w:r>
      <w:r>
        <w:rPr>
          <w:rStyle w:val="48"/>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_Toc80886942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4603AD6">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"_Toc80886943" </w:instrText>
      </w:r>
      <w:r>
        <w:rPr>
          <w:color w:val="auto"/>
          <w:highlight w:val="none"/>
        </w:rPr>
        <w:fldChar w:fldCharType="separate"/>
      </w:r>
      <w:r>
        <w:rPr>
          <w:rStyle w:val="48"/>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_Toc80886943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EBAAEA">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"_Toc80886944" </w:instrText>
      </w:r>
      <w:r>
        <w:rPr>
          <w:color w:val="auto"/>
          <w:highlight w:val="none"/>
        </w:rPr>
        <w:fldChar w:fldCharType="separate"/>
      </w:r>
      <w:r>
        <w:rPr>
          <w:rStyle w:val="48"/>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_Toc80886944 \h </w:instrText>
      </w:r>
      <w:r>
        <w:rPr>
          <w:rFonts w:hint="eastAsia" w:ascii="宋体" w:hAnsi="宋体" w:cs="宋体"/>
          <w:color w:val="auto"/>
          <w:highlight w:val="none"/>
        </w:rPr>
        <w:fldChar w:fldCharType="separate"/>
      </w:r>
      <w:r>
        <w:rPr>
          <w:rFonts w:hint="eastAsia" w:ascii="宋体" w:hAnsi="宋体" w:cs="宋体"/>
          <w:color w:val="auto"/>
          <w:highlight w:val="none"/>
        </w:rPr>
        <w:t>43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F58E422">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"_Toc80886945" </w:instrText>
      </w:r>
      <w:r>
        <w:rPr>
          <w:color w:val="auto"/>
          <w:highlight w:val="none"/>
        </w:rPr>
        <w:fldChar w:fldCharType="separate"/>
      </w:r>
      <w:r>
        <w:rPr>
          <w:rStyle w:val="48"/>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_Toc80886945 \h </w:instrText>
      </w:r>
      <w:r>
        <w:rPr>
          <w:rFonts w:hint="eastAsia" w:ascii="宋体" w:hAnsi="宋体" w:cs="宋体"/>
          <w:color w:val="auto"/>
          <w:highlight w:val="none"/>
        </w:rPr>
        <w:fldChar w:fldCharType="separate"/>
      </w:r>
      <w:r>
        <w:rPr>
          <w:rFonts w:hint="eastAsia" w:ascii="宋体" w:hAnsi="宋体" w:cs="宋体"/>
          <w:color w:val="auto"/>
          <w:highlight w:val="none"/>
        </w:rPr>
        <w:t>54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0281B31">
      <w:pPr>
        <w:pStyle w:val="31"/>
        <w:tabs>
          <w:tab w:val="right" w:leader="dot" w:pos="8820"/>
          <w:tab w:val="clear" w:pos="8296"/>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"_Toc80886946" </w:instrText>
      </w:r>
      <w:r>
        <w:rPr>
          <w:color w:val="auto"/>
          <w:highlight w:val="none"/>
        </w:rPr>
        <w:fldChar w:fldCharType="separate"/>
      </w:r>
      <w:r>
        <w:rPr>
          <w:rStyle w:val="48"/>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_Toc80886946 \h </w:instrText>
      </w:r>
      <w:r>
        <w:rPr>
          <w:rFonts w:hint="eastAsia" w:ascii="宋体" w:hAnsi="宋体" w:cs="宋体"/>
          <w:color w:val="auto"/>
          <w:highlight w:val="none"/>
        </w:rPr>
        <w:fldChar w:fldCharType="separate"/>
      </w:r>
      <w:r>
        <w:rPr>
          <w:rFonts w:hint="eastAsia" w:ascii="宋体" w:hAnsi="宋体" w:cs="宋体"/>
          <w:color w:val="auto"/>
          <w:highlight w:val="none"/>
        </w:rPr>
        <w:t>- 62 -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4057688">
      <w:pPr>
        <w:pStyle w:val="26"/>
        <w:tabs>
          <w:tab w:val="right" w:leader="dot" w:pos="8869"/>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"_Toc80886947" </w:instrText>
      </w:r>
      <w:r>
        <w:rPr>
          <w:color w:val="auto"/>
          <w:highlight w:val="none"/>
        </w:rPr>
        <w:fldChar w:fldCharType="separate"/>
      </w:r>
      <w:r>
        <w:rPr>
          <w:rStyle w:val="48"/>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_Toc80886947 \h </w:instrText>
      </w:r>
      <w:r>
        <w:rPr>
          <w:rFonts w:hint="eastAsia" w:ascii="宋体" w:hAnsi="宋体" w:cs="宋体"/>
          <w:color w:val="auto"/>
          <w:highlight w:val="none"/>
        </w:rPr>
        <w:fldChar w:fldCharType="separate"/>
      </w:r>
      <w:r>
        <w:rPr>
          <w:rFonts w:hint="eastAsia" w:ascii="宋体" w:hAnsi="宋体" w:cs="宋体"/>
          <w:color w:val="auto"/>
          <w:highlight w:val="none"/>
        </w:rPr>
        <w:t>- 63 -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59F88A0">
      <w:pPr>
        <w:pStyle w:val="26"/>
        <w:tabs>
          <w:tab w:val="right" w:leader="dot" w:pos="8869"/>
        </w:tabs>
        <w:rPr>
          <w:rFonts w:ascii="宋体" w:hAnsi="宋体" w:cs="宋体"/>
          <w:color w:val="auto"/>
          <w:szCs w:val="22"/>
          <w:highlight w:val="none"/>
        </w:rPr>
      </w:pPr>
      <w:r>
        <w:rPr>
          <w:color w:val="auto"/>
          <w:highlight w:val="none"/>
        </w:rPr>
        <w:fldChar w:fldCharType="begin"/>
      </w:r>
      <w:r>
        <w:rPr>
          <w:color w:val="auto"/>
          <w:highlight w:val="none"/>
        </w:rPr>
        <w:instrText xml:space="preserve"> HYPERLINK \l "_Toc80886951" </w:instrText>
      </w:r>
      <w:r>
        <w:rPr>
          <w:color w:val="auto"/>
          <w:highlight w:val="none"/>
        </w:rPr>
        <w:fldChar w:fldCharType="separate"/>
      </w:r>
      <w:r>
        <w:rPr>
          <w:rStyle w:val="48"/>
          <w:rFonts w:hint="eastAsia" w:ascii="宋体" w:hAnsi="宋体" w:cs="宋体"/>
          <w:color w:val="auto"/>
          <w:highlight w:val="none"/>
        </w:rPr>
        <w:t>第七章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_Toc80886951 \h </w:instrText>
      </w:r>
      <w:r>
        <w:rPr>
          <w:rFonts w:hint="eastAsia" w:ascii="宋体" w:hAnsi="宋体" w:cs="宋体"/>
          <w:color w:val="auto"/>
          <w:highlight w:val="none"/>
        </w:rPr>
        <w:fldChar w:fldCharType="separate"/>
      </w:r>
      <w:r>
        <w:rPr>
          <w:rFonts w:hint="eastAsia" w:ascii="宋体" w:hAnsi="宋体" w:cs="宋体"/>
          <w:color w:val="auto"/>
          <w:highlight w:val="none"/>
        </w:rPr>
        <w:t>78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473C219">
      <w:pPr>
        <w:pStyle w:val="31"/>
        <w:rPr>
          <w:rFonts w:ascii="宋体" w:hAnsi="宋体" w:cs="宋体"/>
          <w:b/>
          <w:color w:val="auto"/>
          <w:sz w:val="32"/>
          <w:szCs w:val="32"/>
          <w:highlight w:val="none"/>
        </w:rPr>
      </w:pPr>
      <w:r>
        <w:rPr>
          <w:rFonts w:hint="eastAsia" w:ascii="宋体" w:hAnsi="宋体" w:cs="宋体"/>
          <w:b/>
          <w:color w:val="auto"/>
          <w:sz w:val="30"/>
          <w:szCs w:val="30"/>
          <w:highlight w:val="none"/>
        </w:rPr>
        <w:fldChar w:fldCharType="end"/>
      </w:r>
    </w:p>
    <w:p w14:paraId="41E4F962">
      <w:pPr>
        <w:spacing w:line="400" w:lineRule="exact"/>
        <w:rPr>
          <w:rFonts w:ascii="宋体" w:hAnsi="宋体" w:cs="宋体"/>
          <w:b/>
          <w:color w:val="auto"/>
          <w:sz w:val="32"/>
          <w:szCs w:val="32"/>
          <w:highlight w:val="none"/>
        </w:rPr>
        <w:sectPr>
          <w:headerReference r:id="rId10" w:type="first"/>
          <w:footerReference r:id="rId12" w:type="first"/>
          <w:headerReference r:id="rId9" w:type="default"/>
          <w:footerReference r:id="rId11" w:type="default"/>
          <w:pgSz w:w="11911" w:h="16838"/>
          <w:pgMar w:top="1134" w:right="1134" w:bottom="1134" w:left="1134" w:header="720" w:footer="720" w:gutter="0"/>
          <w:pgNumType w:start="1"/>
          <w:cols w:space="720" w:num="1"/>
          <w:docGrid w:linePitch="312" w:charSpace="0"/>
        </w:sectPr>
      </w:pPr>
    </w:p>
    <w:p w14:paraId="7C699928">
      <w:pPr>
        <w:pStyle w:val="2"/>
        <w:spacing w:line="400" w:lineRule="exact"/>
        <w:jc w:val="center"/>
        <w:rPr>
          <w:rFonts w:ascii="宋体" w:hAnsi="宋体" w:cs="宋体"/>
          <w:color w:val="auto"/>
          <w:highlight w:val="none"/>
        </w:rPr>
      </w:pPr>
      <w:bookmarkStart w:id="1" w:name="_Toc80886925"/>
      <w:r>
        <w:rPr>
          <w:rFonts w:hint="eastAsia" w:ascii="宋体" w:hAnsi="宋体" w:cs="宋体"/>
          <w:color w:val="auto"/>
          <w:highlight w:val="none"/>
        </w:rPr>
        <w:t>第一章 竞争性磋商公告</w:t>
      </w:r>
      <w:bookmarkEnd w:id="1"/>
      <w:bookmarkStart w:id="2" w:name="_Toc35393792"/>
      <w:bookmarkStart w:id="3" w:name="_Toc28359012"/>
      <w:bookmarkStart w:id="4" w:name="_Toc28359004"/>
      <w:bookmarkStart w:id="5" w:name="_Toc28359081"/>
      <w:bookmarkStart w:id="6" w:name="_Toc35393623"/>
      <w:bookmarkStart w:id="7" w:name="_Toc28359089"/>
      <w:bookmarkStart w:id="8" w:name="_Toc44229878"/>
      <w:bookmarkStart w:id="9" w:name="_Toc35393629"/>
      <w:bookmarkStart w:id="10" w:name="_Toc35393798"/>
    </w:p>
    <w:p w14:paraId="2474C2EB">
      <w:pPr>
        <w:spacing w:line="360" w:lineRule="auto"/>
        <w:jc w:val="center"/>
        <w:rPr>
          <w:rFonts w:ascii="宋体" w:hAnsi="宋体" w:cs="宋体"/>
          <w:color w:val="auto"/>
          <w:sz w:val="36"/>
          <w:szCs w:val="36"/>
          <w:highlight w:val="none"/>
        </w:rPr>
      </w:pPr>
      <w:bookmarkStart w:id="11" w:name="OLE_LINK8"/>
      <w:r>
        <w:rPr>
          <w:rFonts w:hint="eastAsia" w:ascii="宋体" w:hAnsi="宋体" w:cs="宋体"/>
          <w:b/>
          <w:color w:val="auto"/>
          <w:spacing w:val="-2"/>
          <w:sz w:val="36"/>
          <w:szCs w:val="36"/>
          <w:highlight w:val="none"/>
          <w:lang w:eastAsia="zh-CN"/>
        </w:rPr>
        <w:t>广西润元工程咨询有限公司</w:t>
      </w:r>
      <w:r>
        <w:rPr>
          <w:rFonts w:hint="eastAsia" w:ascii="宋体" w:hAnsi="宋体" w:cs="宋体"/>
          <w:b/>
          <w:color w:val="auto"/>
          <w:spacing w:val="-2"/>
          <w:sz w:val="36"/>
          <w:szCs w:val="36"/>
          <w:highlight w:val="none"/>
        </w:rPr>
        <w:t>关于</w:t>
      </w:r>
      <w:r>
        <w:rPr>
          <w:rFonts w:hint="eastAsia" w:ascii="宋体" w:hAnsi="宋体" w:cs="宋体"/>
          <w:b/>
          <w:color w:val="auto"/>
          <w:spacing w:val="-2"/>
          <w:sz w:val="36"/>
          <w:szCs w:val="36"/>
          <w:highlight w:val="none"/>
          <w:lang w:eastAsia="zh-CN"/>
        </w:rPr>
        <w:t>2026年隆安县屏山乡上孟村村路水毁修缮项目</w:t>
      </w:r>
      <w:r>
        <w:rPr>
          <w:rFonts w:hint="eastAsia" w:ascii="宋体" w:hAnsi="宋体" w:cs="宋体"/>
          <w:b/>
          <w:color w:val="auto"/>
          <w:spacing w:val="-2"/>
          <w:sz w:val="36"/>
          <w:szCs w:val="36"/>
          <w:highlight w:val="none"/>
        </w:rPr>
        <w:t>的竞争性磋商公告</w:t>
      </w:r>
      <w:r>
        <w:rPr>
          <w:rFonts w:hint="eastAsia" w:ascii="宋体" w:hAnsi="宋体"/>
          <w:b/>
          <w:bCs/>
          <w:color w:val="auto"/>
          <w:sz w:val="32"/>
          <w:szCs w:val="32"/>
          <w:highlight w:val="none"/>
        </w:rPr>
        <w:t>（远程异地评标）</w:t>
      </w:r>
    </w:p>
    <w:tbl>
      <w:tblPr>
        <w:tblStyle w:val="38"/>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2CF2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48B964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43B6C25A">
            <w:pPr>
              <w:spacing w:line="360" w:lineRule="auto"/>
              <w:ind w:firstLine="420" w:firstLineChars="200"/>
              <w:rPr>
                <w:rFonts w:ascii="宋体" w:hAnsi="宋体" w:cs="宋体"/>
                <w:bCs/>
                <w:color w:val="auto"/>
                <w:sz w:val="24"/>
                <w:highlight w:val="none"/>
              </w:rPr>
            </w:pPr>
            <w:r>
              <w:rPr>
                <w:rFonts w:hint="eastAsia" w:ascii="宋体" w:hAnsi="宋体" w:cs="宋体"/>
                <w:color w:val="auto"/>
                <w:szCs w:val="21"/>
                <w:highlight w:val="none"/>
                <w:lang w:eastAsia="zh-CN"/>
              </w:rPr>
              <w:t>2026年隆安县屏山乡上孟村村路水毁修缮项目</w:t>
            </w:r>
            <w:r>
              <w:rPr>
                <w:rFonts w:hint="eastAsia" w:ascii="宋体" w:hAnsi="宋体" w:cs="宋体"/>
                <w:color w:val="auto"/>
                <w:szCs w:val="21"/>
                <w:highlight w:val="none"/>
              </w:rPr>
              <w:t>的潜在供应商应在广西政府采购云平台（https://www.gcy.zfcg.gxzf.gov.cn/）获取（下载）获取竞争性磋商文件，并于202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日10时</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0分（北京时间）前提交响应文件。</w:t>
            </w:r>
          </w:p>
        </w:tc>
      </w:tr>
    </w:tbl>
    <w:p w14:paraId="5D86618A">
      <w:pPr>
        <w:spacing w:line="360" w:lineRule="auto"/>
        <w:ind w:firstLine="480" w:firstLineChars="200"/>
        <w:rPr>
          <w:rFonts w:ascii="宋体" w:hAnsi="宋体" w:cs="宋体"/>
          <w:bCs/>
          <w:color w:val="auto"/>
          <w:sz w:val="24"/>
          <w:highlight w:val="none"/>
        </w:rPr>
      </w:pPr>
    </w:p>
    <w:bookmarkEnd w:id="2"/>
    <w:bookmarkEnd w:id="3"/>
    <w:bookmarkEnd w:id="4"/>
    <w:bookmarkEnd w:id="5"/>
    <w:bookmarkEnd w:id="6"/>
    <w:bookmarkEnd w:id="7"/>
    <w:bookmarkEnd w:id="8"/>
    <w:bookmarkEnd w:id="9"/>
    <w:bookmarkEnd w:id="10"/>
    <w:p w14:paraId="291FB78A">
      <w:pPr>
        <w:spacing w:line="360" w:lineRule="auto"/>
        <w:ind w:firstLine="480" w:firstLineChars="200"/>
        <w:rPr>
          <w:color w:val="auto"/>
          <w:highlight w:val="none"/>
        </w:rPr>
      </w:pPr>
      <w:r>
        <w:rPr>
          <w:rFonts w:hint="eastAsia" w:ascii="黑体" w:hAnsi="黑体" w:eastAsia="黑体" w:cs="宋体"/>
          <w:bCs/>
          <w:color w:val="auto"/>
          <w:sz w:val="24"/>
          <w:highlight w:val="none"/>
        </w:rPr>
        <w:t>一、项目基本情况</w:t>
      </w:r>
    </w:p>
    <w:p w14:paraId="626E5D43">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项目编号：</w:t>
      </w:r>
      <w:r>
        <w:rPr>
          <w:rFonts w:hint="eastAsia" w:ascii="宋体" w:hAnsi="宋体"/>
          <w:color w:val="auto"/>
          <w:szCs w:val="21"/>
          <w:highlight w:val="none"/>
          <w:lang w:eastAsia="zh-CN"/>
        </w:rPr>
        <w:t>NNZC2026-C2-230034-GXRY</w:t>
      </w:r>
    </w:p>
    <w:p w14:paraId="6CA27CD2">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项目名称：</w:t>
      </w:r>
      <w:r>
        <w:rPr>
          <w:rFonts w:hint="eastAsia" w:ascii="宋体" w:hAnsi="宋体"/>
          <w:color w:val="auto"/>
          <w:szCs w:val="21"/>
          <w:highlight w:val="none"/>
          <w:lang w:eastAsia="zh-CN"/>
        </w:rPr>
        <w:t>2026年隆安县屏山乡上孟村村路水毁修缮项目</w:t>
      </w:r>
    </w:p>
    <w:p w14:paraId="6F0A6F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采购方式：竞争性磋商</w:t>
      </w:r>
    </w:p>
    <w:p w14:paraId="04DEACD4">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4</w:t>
      </w:r>
      <w:r>
        <w:rPr>
          <w:rFonts w:ascii="宋体" w:hAnsi="宋体"/>
          <w:color w:val="auto"/>
          <w:szCs w:val="21"/>
          <w:highlight w:val="none"/>
          <w:u w:val="none"/>
        </w:rPr>
        <w:t>.</w:t>
      </w:r>
      <w:r>
        <w:rPr>
          <w:rFonts w:hint="eastAsia" w:ascii="宋体" w:hAnsi="宋体"/>
          <w:color w:val="auto"/>
          <w:szCs w:val="21"/>
          <w:highlight w:val="none"/>
          <w:u w:val="none"/>
        </w:rPr>
        <w:t>预算金额：</w:t>
      </w:r>
      <w:r>
        <w:rPr>
          <w:rFonts w:hint="eastAsia" w:ascii="宋体" w:hAnsi="宋体"/>
          <w:color w:val="auto"/>
          <w:szCs w:val="21"/>
          <w:highlight w:val="none"/>
          <w:u w:val="none"/>
          <w:lang w:eastAsia="zh-CN"/>
        </w:rPr>
        <w:t>1292648.00</w:t>
      </w:r>
      <w:r>
        <w:rPr>
          <w:rFonts w:hint="eastAsia" w:ascii="宋体" w:hAnsi="宋体"/>
          <w:color w:val="auto"/>
          <w:szCs w:val="21"/>
          <w:highlight w:val="none"/>
          <w:u w:val="none"/>
        </w:rPr>
        <w:t>元</w:t>
      </w:r>
    </w:p>
    <w:p w14:paraId="4E6ECADD">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5</w:t>
      </w:r>
      <w:r>
        <w:rPr>
          <w:rFonts w:ascii="宋体" w:hAnsi="宋体"/>
          <w:color w:val="auto"/>
          <w:szCs w:val="21"/>
          <w:highlight w:val="none"/>
          <w:u w:val="none"/>
        </w:rPr>
        <w:t>.</w:t>
      </w:r>
      <w:r>
        <w:rPr>
          <w:rFonts w:hint="eastAsia" w:ascii="宋体" w:hAnsi="宋体"/>
          <w:color w:val="auto"/>
          <w:szCs w:val="21"/>
          <w:highlight w:val="none"/>
          <w:u w:val="none"/>
        </w:rPr>
        <w:t>最高限价</w:t>
      </w:r>
      <w:bookmarkStart w:id="12" w:name="_Hlk66782034"/>
      <w:r>
        <w:rPr>
          <w:rFonts w:hint="eastAsia" w:ascii="宋体" w:hAnsi="宋体"/>
          <w:color w:val="auto"/>
          <w:szCs w:val="21"/>
          <w:highlight w:val="none"/>
          <w:u w:val="none"/>
        </w:rPr>
        <w:t>（如有）</w:t>
      </w:r>
      <w:bookmarkEnd w:id="12"/>
      <w:r>
        <w:rPr>
          <w:rFonts w:hint="eastAsia" w:ascii="宋体" w:hAnsi="宋体"/>
          <w:color w:val="auto"/>
          <w:szCs w:val="21"/>
          <w:highlight w:val="none"/>
          <w:u w:val="none"/>
        </w:rPr>
        <w:t>：</w:t>
      </w:r>
      <w:r>
        <w:rPr>
          <w:rFonts w:hint="eastAsia" w:ascii="宋体" w:hAnsi="宋体"/>
          <w:color w:val="auto"/>
          <w:szCs w:val="21"/>
          <w:highlight w:val="none"/>
          <w:u w:val="none"/>
          <w:lang w:eastAsia="zh-CN"/>
        </w:rPr>
        <w:t>1292648.00</w:t>
      </w:r>
      <w:r>
        <w:rPr>
          <w:rFonts w:hint="eastAsia" w:ascii="宋体" w:hAnsi="宋体"/>
          <w:color w:val="auto"/>
          <w:szCs w:val="21"/>
          <w:highlight w:val="none"/>
          <w:u w:val="none"/>
        </w:rPr>
        <w:t>元</w:t>
      </w:r>
    </w:p>
    <w:p w14:paraId="4C7F45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采购需求：</w:t>
      </w:r>
    </w:p>
    <w:tbl>
      <w:tblPr>
        <w:tblStyle w:val="38"/>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701"/>
        <w:gridCol w:w="851"/>
        <w:gridCol w:w="5386"/>
      </w:tblGrid>
      <w:tr w14:paraId="1086B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CFA2889">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0F57D212">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851" w:type="dxa"/>
            <w:tcBorders>
              <w:top w:val="single" w:color="auto" w:sz="4" w:space="0"/>
              <w:left w:val="single" w:color="auto" w:sz="4" w:space="0"/>
              <w:bottom w:val="single" w:color="auto" w:sz="4" w:space="0"/>
              <w:right w:val="single" w:color="auto" w:sz="4" w:space="0"/>
            </w:tcBorders>
            <w:vAlign w:val="center"/>
          </w:tcPr>
          <w:p w14:paraId="69270A1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5386" w:type="dxa"/>
            <w:tcBorders>
              <w:top w:val="single" w:color="auto" w:sz="4" w:space="0"/>
              <w:left w:val="single" w:color="auto" w:sz="4" w:space="0"/>
              <w:bottom w:val="single" w:color="auto" w:sz="4" w:space="0"/>
              <w:right w:val="single" w:color="auto" w:sz="4" w:space="0"/>
            </w:tcBorders>
            <w:vAlign w:val="center"/>
          </w:tcPr>
          <w:p w14:paraId="325310E7">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3823F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DF623CE">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1701" w:type="dxa"/>
            <w:tcBorders>
              <w:top w:val="single" w:color="auto" w:sz="4" w:space="0"/>
              <w:left w:val="single" w:color="auto" w:sz="4" w:space="0"/>
              <w:bottom w:val="single" w:color="auto" w:sz="4" w:space="0"/>
              <w:right w:val="single" w:color="auto" w:sz="4" w:space="0"/>
            </w:tcBorders>
            <w:vAlign w:val="center"/>
          </w:tcPr>
          <w:p w14:paraId="6A4AE7E8">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2026年隆安县屏山乡上孟村村路水毁修缮项目</w:t>
            </w:r>
          </w:p>
        </w:tc>
        <w:tc>
          <w:tcPr>
            <w:tcW w:w="851" w:type="dxa"/>
            <w:tcBorders>
              <w:top w:val="single" w:color="auto" w:sz="4" w:space="0"/>
              <w:left w:val="single" w:color="auto" w:sz="4" w:space="0"/>
              <w:bottom w:val="single" w:color="auto" w:sz="4" w:space="0"/>
              <w:right w:val="single" w:color="auto" w:sz="4" w:space="0"/>
            </w:tcBorders>
            <w:vAlign w:val="center"/>
          </w:tcPr>
          <w:p w14:paraId="6541B60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5386" w:type="dxa"/>
            <w:tcBorders>
              <w:top w:val="single" w:color="auto" w:sz="4" w:space="0"/>
              <w:left w:val="single" w:color="auto" w:sz="4" w:space="0"/>
              <w:bottom w:val="single" w:color="auto" w:sz="4" w:space="0"/>
              <w:right w:val="single" w:color="auto" w:sz="4" w:space="0"/>
            </w:tcBorders>
            <w:vAlign w:val="center"/>
          </w:tcPr>
          <w:p w14:paraId="49959150">
            <w:pPr>
              <w:spacing w:line="360" w:lineRule="auto"/>
              <w:rPr>
                <w:rFonts w:ascii="宋体" w:hAnsi="宋体"/>
                <w:color w:val="auto"/>
                <w:szCs w:val="21"/>
                <w:highlight w:val="none"/>
              </w:rPr>
            </w:pPr>
            <w:r>
              <w:rPr>
                <w:rFonts w:hint="eastAsia" w:ascii="宋体" w:hAnsi="宋体"/>
                <w:color w:val="auto"/>
                <w:szCs w:val="21"/>
                <w:highlight w:val="none"/>
              </w:rPr>
              <w:t>项目位于南宁市隆安县境内，是沿线群众出行隆安县城的必经公路，也是沿线农副产品运输往外地的重要公路。本项目公路现为四级公路，路基宽度5.0米，水泥混凝土路面宽度4.0米。路面结构为水泥混凝土面层。具体详见工程量清单及图纸。</w:t>
            </w:r>
          </w:p>
        </w:tc>
      </w:tr>
    </w:tbl>
    <w:p w14:paraId="62A5F7B9">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合同履</w:t>
      </w:r>
      <w:r>
        <w:rPr>
          <w:rFonts w:hint="eastAsia" w:ascii="宋体" w:hAnsi="宋体"/>
          <w:color w:val="auto"/>
          <w:szCs w:val="21"/>
          <w:highlight w:val="none"/>
        </w:rPr>
        <w:t>行期限：</w:t>
      </w:r>
      <w:r>
        <w:rPr>
          <w:rFonts w:hint="eastAsia" w:ascii="宋体" w:hAnsi="宋体"/>
          <w:b w:val="0"/>
          <w:bCs w:val="0"/>
          <w:color w:val="auto"/>
          <w:szCs w:val="21"/>
          <w:highlight w:val="none"/>
          <w:lang w:val="en-US" w:eastAsia="zh-CN"/>
        </w:rPr>
        <w:t>150日历天</w:t>
      </w:r>
      <w:r>
        <w:rPr>
          <w:rFonts w:hint="eastAsia" w:ascii="宋体" w:hAnsi="宋体"/>
          <w:b w:val="0"/>
          <w:bCs w:val="0"/>
          <w:color w:val="auto"/>
          <w:szCs w:val="21"/>
          <w:highlight w:val="none"/>
        </w:rPr>
        <w:t>。</w:t>
      </w:r>
    </w:p>
    <w:p w14:paraId="06719D2D">
      <w:pPr>
        <w:spacing w:line="360" w:lineRule="auto"/>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本项目是否接受联合体：□是，</w:t>
      </w:r>
      <w:r>
        <w:rPr>
          <w:rFonts w:hint="eastAsia" w:ascii="MS Mincho" w:hAnsi="MS Mincho" w:eastAsia="MS Mincho" w:cs="MS Mincho"/>
          <w:color w:val="auto"/>
          <w:szCs w:val="21"/>
          <w:highlight w:val="none"/>
        </w:rPr>
        <w:t>☑</w:t>
      </w:r>
      <w:r>
        <w:rPr>
          <w:rFonts w:ascii="宋体" w:hAnsi="宋体"/>
          <w:color w:val="auto"/>
          <w:szCs w:val="21"/>
          <w:highlight w:val="none"/>
        </w:rPr>
        <w:t>否</w:t>
      </w:r>
      <w:r>
        <w:rPr>
          <w:rFonts w:hint="eastAsia" w:ascii="宋体" w:hAnsi="宋体"/>
          <w:color w:val="auto"/>
          <w:szCs w:val="21"/>
          <w:highlight w:val="none"/>
        </w:rPr>
        <w:t>。</w:t>
      </w:r>
    </w:p>
    <w:p w14:paraId="58DB32DC">
      <w:pPr>
        <w:spacing w:line="360" w:lineRule="auto"/>
        <w:ind w:firstLine="482" w:firstLineChars="200"/>
        <w:rPr>
          <w:rFonts w:ascii="黑体" w:hAnsi="黑体" w:eastAsia="黑体" w:cs="宋体"/>
          <w:bCs/>
          <w:color w:val="auto"/>
          <w:sz w:val="24"/>
          <w:highlight w:val="none"/>
        </w:rPr>
      </w:pPr>
      <w:bookmarkStart w:id="13" w:name="_Toc44229879"/>
      <w:bookmarkStart w:id="14" w:name="_Toc28359013"/>
      <w:bookmarkStart w:id="15" w:name="_Toc35393630"/>
      <w:bookmarkStart w:id="16" w:name="_Toc28359090"/>
      <w:bookmarkStart w:id="17" w:name="_Toc35393799"/>
      <w:r>
        <w:rPr>
          <w:rFonts w:hint="eastAsia" w:ascii="黑体" w:hAnsi="黑体" w:eastAsia="黑体" w:cs="宋体"/>
          <w:b/>
          <w:color w:val="auto"/>
          <w:kern w:val="44"/>
          <w:sz w:val="24"/>
          <w:highlight w:val="none"/>
        </w:rPr>
        <w:t>二、供应商的资格条件</w:t>
      </w:r>
      <w:bookmarkEnd w:id="13"/>
      <w:bookmarkEnd w:id="14"/>
      <w:bookmarkEnd w:id="15"/>
      <w:bookmarkEnd w:id="16"/>
      <w:bookmarkEnd w:id="17"/>
    </w:p>
    <w:p w14:paraId="06E389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41DBEF54">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6941D4F1">
      <w:pPr>
        <w:spacing w:line="360" w:lineRule="auto"/>
        <w:ind w:firstLine="420" w:firstLineChars="200"/>
        <w:rPr>
          <w:rFonts w:ascii="宋体" w:hAnsi="宋体"/>
          <w:color w:val="auto"/>
          <w:szCs w:val="21"/>
          <w:highlight w:val="none"/>
        </w:rPr>
      </w:pPr>
      <w:r>
        <w:rPr>
          <w:rFonts w:hint="eastAsia" w:ascii="MS Mincho" w:hAnsi="MS Mincho" w:cs="MS Mincho"/>
          <w:color w:val="auto"/>
          <w:szCs w:val="21"/>
          <w:highlight w:val="none"/>
          <w:lang w:eastAsia="zh-CN"/>
        </w:rPr>
        <w:t>☑</w:t>
      </w:r>
      <w:r>
        <w:rPr>
          <w:rFonts w:hint="eastAsia" w:ascii="宋体" w:hAnsi="宋体"/>
          <w:color w:val="auto"/>
          <w:szCs w:val="21"/>
          <w:highlight w:val="none"/>
        </w:rPr>
        <w:t>专门面向中小企业采购的项目（供应商应为中、小</w:t>
      </w:r>
      <w:r>
        <w:rPr>
          <w:rFonts w:hint="eastAsia" w:ascii="宋体" w:hAnsi="宋体"/>
          <w:color w:val="auto"/>
          <w:szCs w:val="21"/>
          <w:highlight w:val="none"/>
          <w:lang w:eastAsia="zh-CN"/>
        </w:rPr>
        <w:t>、</w:t>
      </w:r>
      <w:r>
        <w:rPr>
          <w:rFonts w:hint="eastAsia" w:ascii="宋体" w:hAnsi="宋体"/>
          <w:color w:val="auto"/>
          <w:szCs w:val="21"/>
          <w:highlight w:val="none"/>
        </w:rPr>
        <w:t>微企业、监狱企业、残疾人福利性单位)</w:t>
      </w:r>
    </w:p>
    <w:p w14:paraId="0FE15894">
      <w:pPr>
        <w:spacing w:line="360" w:lineRule="auto"/>
        <w:ind w:firstLine="420" w:firstLineChars="200"/>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非专门面向中小企业采购的项目</w:t>
      </w:r>
    </w:p>
    <w:p w14:paraId="123362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其他要求：无</w:t>
      </w:r>
    </w:p>
    <w:p w14:paraId="2C00A145">
      <w:pPr>
        <w:numPr>
          <w:ilvl w:val="0"/>
          <w:numId w:val="2"/>
        </w:numPr>
        <w:spacing w:line="360" w:lineRule="auto"/>
        <w:ind w:firstLine="420" w:firstLineChars="200"/>
        <w:rPr>
          <w:rFonts w:hint="eastAsia"/>
          <w:color w:val="auto"/>
          <w:highlight w:val="none"/>
        </w:rPr>
      </w:pPr>
      <w:r>
        <w:rPr>
          <w:rFonts w:hint="eastAsia" w:ascii="宋体" w:hAnsi="宋体"/>
          <w:color w:val="auto"/>
          <w:szCs w:val="21"/>
          <w:highlight w:val="none"/>
        </w:rPr>
        <w:t>本项目的特定资格要求：</w:t>
      </w:r>
      <w:r>
        <w:rPr>
          <w:rFonts w:hint="eastAsia"/>
          <w:color w:val="auto"/>
          <w:highlight w:val="none"/>
        </w:rPr>
        <w:t>（1）具备公路工程施工总承包叁级（含叁级）以上资质，具有省级及以上建设行政主管部门颁发的安全生产许可证，并在人员、设备、资金等方面具备相应的施工能力；</w:t>
      </w:r>
    </w:p>
    <w:p w14:paraId="43A1D0D1">
      <w:pPr>
        <w:spacing w:line="360" w:lineRule="auto"/>
        <w:ind w:firstLine="420" w:firstLineChars="200"/>
        <w:rPr>
          <w:color w:val="auto"/>
          <w:highlight w:val="none"/>
        </w:rPr>
      </w:pPr>
      <w:r>
        <w:rPr>
          <w:rFonts w:hint="eastAsia"/>
          <w:color w:val="auto"/>
          <w:highlight w:val="none"/>
        </w:rPr>
        <w:t>（2）拟投入的项目经理必须具备公路工程专业贰级以上（含贰级）注册建造师资格，并具备有效的安全生产考核合格证书（B 类）</w:t>
      </w:r>
      <w:r>
        <w:rPr>
          <w:rFonts w:hint="eastAsia"/>
          <w:color w:val="auto"/>
          <w:highlight w:val="none"/>
          <w:lang w:eastAsia="zh-CN"/>
        </w:rPr>
        <w:t>，</w:t>
      </w:r>
      <w:r>
        <w:rPr>
          <w:rFonts w:hint="eastAsia"/>
          <w:color w:val="auto"/>
          <w:highlight w:val="none"/>
        </w:rPr>
        <w:t>持有</w:t>
      </w:r>
      <w:r>
        <w:rPr>
          <w:rFonts w:hint="eastAsia"/>
          <w:color w:val="auto"/>
          <w:highlight w:val="none"/>
          <w:lang w:val="en-US" w:eastAsia="zh-CN"/>
        </w:rPr>
        <w:t>公路类</w:t>
      </w:r>
      <w:r>
        <w:rPr>
          <w:rFonts w:hint="eastAsia"/>
          <w:color w:val="auto"/>
          <w:highlight w:val="none"/>
        </w:rPr>
        <w:t>中级及以上技术职称</w:t>
      </w:r>
      <w:r>
        <w:rPr>
          <w:rFonts w:hint="eastAsia"/>
          <w:color w:val="auto"/>
          <w:highlight w:val="none"/>
          <w:lang w:eastAsia="zh-CN"/>
        </w:rPr>
        <w:t>，</w:t>
      </w:r>
      <w:r>
        <w:rPr>
          <w:rFonts w:hint="eastAsia"/>
          <w:color w:val="auto"/>
          <w:highlight w:val="none"/>
        </w:rPr>
        <w:t>近5年中</w:t>
      </w:r>
      <w:r>
        <w:rPr>
          <w:rFonts w:hint="eastAsia"/>
          <w:color w:val="auto"/>
          <w:highlight w:val="none"/>
          <w:lang w:val="en-US" w:eastAsia="zh-CN"/>
        </w:rPr>
        <w:t>担任过1个已完成</w:t>
      </w:r>
      <w:r>
        <w:rPr>
          <w:rFonts w:hint="eastAsia"/>
          <w:color w:val="auto"/>
          <w:highlight w:val="none"/>
        </w:rPr>
        <w:t>类似项目的</w:t>
      </w:r>
      <w:r>
        <w:rPr>
          <w:rFonts w:hint="eastAsia"/>
          <w:color w:val="auto"/>
          <w:highlight w:val="none"/>
          <w:lang w:eastAsia="zh-CN"/>
        </w:rPr>
        <w:t>项目经理</w:t>
      </w:r>
      <w:r>
        <w:rPr>
          <w:rFonts w:hint="eastAsia"/>
          <w:color w:val="auto"/>
          <w:highlight w:val="none"/>
        </w:rPr>
        <w:t>。</w:t>
      </w:r>
      <w:r>
        <w:rPr>
          <w:rFonts w:hint="eastAsia"/>
          <w:color w:val="auto"/>
          <w:highlight w:val="none"/>
        </w:rPr>
        <w:t>本项目不接受有在建、已中标未开工或已列为本项目或其他项目中标候选人第一名的建造师作为项目经理。</w:t>
      </w:r>
    </w:p>
    <w:p w14:paraId="3D6288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供应商信用评价等级属AA级、A级、B级和C级的企业，均可对本项目投标。供应商的信用评价等级认定原则为</w:t>
      </w:r>
      <w:r>
        <w:rPr>
          <w:rFonts w:hint="eastAsia" w:ascii="宋体" w:hAnsi="宋体"/>
          <w:color w:val="auto"/>
          <w:szCs w:val="21"/>
          <w:highlight w:val="none"/>
          <w:lang w:eastAsia="zh-CN"/>
        </w:rPr>
        <w:t>：按照①南宁市交通运输局《关于公布南宁市公路建设市场</w:t>
      </w:r>
      <w:r>
        <w:rPr>
          <w:rFonts w:hint="eastAsia" w:ascii="宋体" w:hAnsi="宋体"/>
          <w:color w:val="auto"/>
          <w:szCs w:val="21"/>
          <w:highlight w:val="none"/>
          <w:lang w:val="en-US" w:eastAsia="zh-CN"/>
        </w:rPr>
        <w:t>2025</w:t>
      </w:r>
      <w:r>
        <w:rPr>
          <w:rFonts w:hint="eastAsia" w:ascii="宋体" w:hAnsi="宋体"/>
          <w:color w:val="auto"/>
          <w:szCs w:val="21"/>
          <w:highlight w:val="none"/>
          <w:lang w:eastAsia="zh-CN"/>
        </w:rPr>
        <w:t>年度施工和监理信用评价结果的通知》；②南宁市交通运输局《关于南宁市2024年度公路工程施工企业信用等级登记情况的通报》的规定执行；③广西壮族自治区交通运输厅《关于公布广西公路建设市场2024年度公路设计企业、施工企业、监理企业及监理人员信用评价结果的通知》；④根据《交通运输部关于公布</w:t>
      </w:r>
      <w:r>
        <w:rPr>
          <w:rFonts w:hint="eastAsia" w:ascii="宋体" w:hAnsi="宋体"/>
          <w:color w:val="auto"/>
          <w:szCs w:val="21"/>
          <w:highlight w:val="none"/>
          <w:lang w:val="en-US" w:eastAsia="zh-CN"/>
        </w:rPr>
        <w:t>2024</w:t>
      </w:r>
      <w:r>
        <w:rPr>
          <w:rFonts w:hint="eastAsia" w:ascii="宋体" w:hAnsi="宋体"/>
          <w:color w:val="auto"/>
          <w:szCs w:val="21"/>
          <w:highlight w:val="none"/>
          <w:lang w:eastAsia="zh-CN"/>
        </w:rPr>
        <w:t>年度公路建设市场全国综合信用评价结果的公告》（交通运输部公告</w:t>
      </w:r>
      <w:r>
        <w:rPr>
          <w:rFonts w:hint="eastAsia" w:ascii="宋体" w:hAnsi="宋体"/>
          <w:color w:val="auto"/>
          <w:szCs w:val="21"/>
          <w:highlight w:val="none"/>
          <w:lang w:val="en-US" w:eastAsia="zh-CN"/>
        </w:rPr>
        <w:t>2026</w:t>
      </w:r>
      <w:r>
        <w:rPr>
          <w:rFonts w:hint="eastAsia" w:ascii="宋体" w:hAnsi="宋体"/>
          <w:color w:val="auto"/>
          <w:szCs w:val="21"/>
          <w:highlight w:val="none"/>
          <w:lang w:eastAsia="zh-CN"/>
        </w:rPr>
        <w:t>年第</w:t>
      </w:r>
      <w:r>
        <w:rPr>
          <w:rFonts w:hint="eastAsia" w:ascii="宋体" w:hAnsi="宋体"/>
          <w:color w:val="auto"/>
          <w:szCs w:val="21"/>
          <w:highlight w:val="none"/>
          <w:lang w:val="en-US" w:eastAsia="zh-CN"/>
        </w:rPr>
        <w:t>14</w:t>
      </w:r>
      <w:r>
        <w:rPr>
          <w:rFonts w:hint="eastAsia" w:ascii="宋体" w:hAnsi="宋体"/>
          <w:color w:val="auto"/>
          <w:szCs w:val="21"/>
          <w:highlight w:val="none"/>
          <w:lang w:eastAsia="zh-CN"/>
        </w:rPr>
        <w:t>号）、《广西壮族自治区交通运输厅关于修订广西公路建设市场施工企业信用评价规则实施细则的通知》（桂交规〔2022〕8号）第十九条、南宁市交通运输局关于印发《南宁市公路工程施工和监理信用评价实施细则》的通知（南交运规〔2022〕1号）第十九条：初次进入南宁市公路建设市场的施工企业和主要人员，应向市交通工程质量监测鉴定中心报送《南宁市公路工程施工企业基本情况表》、《南宁市公路工程施工主要人员基本情况表》，以南宁市交通工程质量监测鉴定中心审核并报信用评价领导小组审定的信用等级为准。</w:t>
      </w:r>
    </w:p>
    <w:p w14:paraId="5CE4FA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本项目的特定条件：无</w:t>
      </w:r>
    </w:p>
    <w:p w14:paraId="79219A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6AF5F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C1ECFD5">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三、获取竞争性磋商文件</w:t>
      </w:r>
    </w:p>
    <w:p w14:paraId="38649AD6">
      <w:pPr>
        <w:spacing w:line="360" w:lineRule="auto"/>
        <w:ind w:firstLine="420" w:firstLineChars="200"/>
        <w:rPr>
          <w:rFonts w:ascii="宋体" w:hAnsi="宋体"/>
          <w:color w:val="auto"/>
          <w:szCs w:val="21"/>
          <w:highlight w:val="none"/>
        </w:rPr>
      </w:pPr>
      <w:bookmarkStart w:id="18" w:name="_Toc28359005"/>
      <w:bookmarkStart w:id="19" w:name="_Toc28359082"/>
      <w:bookmarkStart w:id="20" w:name="_Toc35393793"/>
      <w:bookmarkStart w:id="21" w:name="_Toc35393624"/>
      <w:r>
        <w:rPr>
          <w:rFonts w:hint="eastAsia" w:ascii="宋体" w:hAnsi="宋体"/>
          <w:color w:val="auto"/>
          <w:szCs w:val="21"/>
          <w:highlight w:val="none"/>
        </w:rPr>
        <w:t>时间：自公告发布之日起。</w:t>
      </w:r>
    </w:p>
    <w:p w14:paraId="5A88FB2F">
      <w:pPr>
        <w:spacing w:line="360" w:lineRule="auto"/>
        <w:ind w:firstLine="420" w:firstLineChars="200"/>
        <w:rPr>
          <w:rFonts w:ascii="黑体" w:hAnsi="黑体" w:eastAsia="黑体"/>
          <w:b/>
          <w:bCs/>
          <w:color w:val="auto"/>
          <w:sz w:val="24"/>
          <w:highlight w:val="none"/>
        </w:rPr>
      </w:pPr>
      <w:r>
        <w:rPr>
          <w:rFonts w:hint="eastAsia" w:ascii="宋体" w:hAnsi="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4E044D4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售价：0元。</w:t>
      </w:r>
    </w:p>
    <w:p w14:paraId="572858AF">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四、</w:t>
      </w:r>
      <w:bookmarkEnd w:id="18"/>
      <w:bookmarkEnd w:id="19"/>
      <w:bookmarkEnd w:id="20"/>
      <w:bookmarkEnd w:id="21"/>
      <w:r>
        <w:rPr>
          <w:rFonts w:hint="eastAsia" w:ascii="黑体" w:hAnsi="黑体" w:eastAsia="黑体"/>
          <w:b/>
          <w:bCs/>
          <w:color w:val="auto"/>
          <w:sz w:val="24"/>
          <w:highlight w:val="none"/>
        </w:rPr>
        <w:t>响应文件提交</w:t>
      </w:r>
    </w:p>
    <w:p w14:paraId="792822C6">
      <w:pPr>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rPr>
        <w:t>1、首次响应文件提交截止时间</w:t>
      </w:r>
      <w:r>
        <w:rPr>
          <w:rFonts w:hint="eastAsia" w:ascii="宋体" w:hAnsi="宋体"/>
          <w:bCs/>
          <w:color w:val="auto"/>
          <w:szCs w:val="21"/>
          <w:highlight w:val="none"/>
        </w:rPr>
        <w:t>（北京时间）：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年06月26日10时</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w:t>
      </w:r>
      <w:r>
        <w:rPr>
          <w:rFonts w:hint="eastAsia" w:ascii="宋体" w:hAnsi="宋体" w:cs="宋体"/>
          <w:color w:val="auto"/>
          <w:szCs w:val="21"/>
          <w:highlight w:val="none"/>
          <w:u w:val="single"/>
        </w:rPr>
        <w:t>（从磋商文件开始发出之日起至供应商提交首次响应文件截止之日止不得少于10日）</w:t>
      </w:r>
    </w:p>
    <w:p w14:paraId="297754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2、首次响应文件提交地点：请登录广西政府采购云平台投标客户端投标</w:t>
      </w:r>
    </w:p>
    <w:p w14:paraId="41424AB2">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0998EF47">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rPr>
        <w:t>（北京时间）</w:t>
      </w:r>
      <w:r>
        <w:rPr>
          <w:rFonts w:hint="eastAsia" w:ascii="宋体" w:hAnsi="宋体"/>
          <w:color w:val="auto"/>
          <w:szCs w:val="21"/>
          <w:highlight w:val="none"/>
        </w:rPr>
        <w:t>：</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年06月26</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日10时</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0分</w:t>
      </w:r>
      <w:r>
        <w:rPr>
          <w:rFonts w:hint="eastAsia" w:ascii="宋体" w:hAnsi="宋体"/>
          <w:color w:val="auto"/>
          <w:szCs w:val="21"/>
          <w:highlight w:val="none"/>
        </w:rPr>
        <w:t>后</w:t>
      </w:r>
    </w:p>
    <w:p w14:paraId="4A888AC0">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bookmarkStart w:id="22" w:name="OLE_LINK4"/>
      <w:bookmarkStart w:id="23" w:name="OLE_LINK3"/>
      <w:r>
        <w:rPr>
          <w:rFonts w:ascii="仿宋" w:hAnsi="仿宋"/>
          <w:color w:val="auto"/>
          <w:sz w:val="23"/>
          <w:szCs w:val="23"/>
          <w:highlight w:val="none"/>
        </w:rPr>
        <w:t>广西政府采购云平台（https://www.gcy.zfcg.gxzf.gov.cn/）</w:t>
      </w:r>
      <w:bookmarkEnd w:id="22"/>
      <w:bookmarkEnd w:id="23"/>
    </w:p>
    <w:p w14:paraId="5D00C7E8">
      <w:pPr>
        <w:spacing w:line="360" w:lineRule="auto"/>
        <w:ind w:firstLine="482" w:firstLineChars="200"/>
        <w:rPr>
          <w:rFonts w:ascii="黑体" w:hAnsi="黑体" w:eastAsia="黑体"/>
          <w:b/>
          <w:bCs/>
          <w:color w:val="auto"/>
          <w:sz w:val="24"/>
          <w:highlight w:val="none"/>
        </w:rPr>
      </w:pPr>
      <w:bookmarkStart w:id="24" w:name="_Toc35393794"/>
      <w:bookmarkStart w:id="25" w:name="_Toc35393625"/>
      <w:bookmarkStart w:id="26" w:name="_Toc28359007"/>
      <w:bookmarkStart w:id="27" w:name="_Toc28359084"/>
      <w:r>
        <w:rPr>
          <w:rFonts w:hint="eastAsia" w:ascii="黑体" w:hAnsi="黑体" w:eastAsia="黑体"/>
          <w:b/>
          <w:bCs/>
          <w:color w:val="auto"/>
          <w:sz w:val="24"/>
          <w:highlight w:val="none"/>
        </w:rPr>
        <w:t>六、公告期限</w:t>
      </w:r>
      <w:bookmarkEnd w:id="24"/>
      <w:bookmarkEnd w:id="25"/>
      <w:bookmarkEnd w:id="26"/>
      <w:bookmarkEnd w:id="27"/>
    </w:p>
    <w:p w14:paraId="2AB02F5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7D45F4D7">
      <w:pPr>
        <w:spacing w:line="360" w:lineRule="auto"/>
        <w:ind w:firstLine="482" w:firstLineChars="200"/>
        <w:rPr>
          <w:rFonts w:ascii="黑体" w:hAnsi="黑体" w:eastAsia="黑体"/>
          <w:b/>
          <w:bCs/>
          <w:color w:val="auto"/>
          <w:sz w:val="24"/>
          <w:highlight w:val="none"/>
        </w:rPr>
      </w:pPr>
      <w:bookmarkStart w:id="28" w:name="_Toc35393626"/>
      <w:bookmarkStart w:id="29" w:name="_Toc35393795"/>
      <w:r>
        <w:rPr>
          <w:rFonts w:hint="eastAsia" w:ascii="黑体" w:hAnsi="黑体" w:eastAsia="黑体"/>
          <w:b/>
          <w:bCs/>
          <w:color w:val="auto"/>
          <w:sz w:val="24"/>
          <w:highlight w:val="none"/>
        </w:rPr>
        <w:t>七、其他补充事宜</w:t>
      </w:r>
      <w:bookmarkEnd w:id="28"/>
      <w:bookmarkEnd w:id="29"/>
    </w:p>
    <w:p w14:paraId="3967078F">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磋商保证金：本项目不收取磋商保证金</w:t>
      </w:r>
    </w:p>
    <w:p w14:paraId="515556BB">
      <w:pPr>
        <w:spacing w:line="440" w:lineRule="exact"/>
        <w:ind w:firstLine="420" w:firstLineChars="200"/>
        <w:rPr>
          <w:rFonts w:ascii="宋体" w:hAnsi="宋体" w:cs="宋体"/>
          <w:color w:val="auto"/>
          <w:kern w:val="0"/>
          <w:szCs w:val="21"/>
          <w:highlight w:val="none"/>
        </w:rPr>
      </w:pPr>
      <w:bookmarkStart w:id="30" w:name="_Hlk37429585"/>
      <w:r>
        <w:rPr>
          <w:rFonts w:hint="eastAsia" w:ascii="宋体" w:hAnsi="宋体" w:cs="宋体"/>
          <w:color w:val="auto"/>
          <w:kern w:val="0"/>
          <w:szCs w:val="21"/>
          <w:highlight w:val="none"/>
        </w:rPr>
        <w:t>2</w:t>
      </w:r>
      <w:r>
        <w:rPr>
          <w:rFonts w:ascii="宋体" w:hAnsi="宋体" w:cs="宋体"/>
          <w:color w:val="auto"/>
          <w:kern w:val="0"/>
          <w:szCs w:val="21"/>
          <w:highlight w:val="none"/>
        </w:rPr>
        <w:t>.</w:t>
      </w:r>
      <w:bookmarkStart w:id="31" w:name="_Hlk37429595"/>
      <w:r>
        <w:rPr>
          <w:rFonts w:hint="eastAsia" w:ascii="宋体" w:hAnsi="宋体" w:cs="宋体"/>
          <w:color w:val="auto"/>
          <w:kern w:val="0"/>
          <w:szCs w:val="21"/>
          <w:highlight w:val="none"/>
        </w:rPr>
        <w:t>网上查询地址</w:t>
      </w:r>
      <w:bookmarkEnd w:id="30"/>
      <w:bookmarkEnd w:id="31"/>
      <w:bookmarkStart w:id="32" w:name="_Hlk37429674"/>
      <w:r>
        <w:rPr>
          <w:rFonts w:hint="eastAsia" w:ascii="宋体" w:hAnsi="宋体" w:cs="宋体"/>
          <w:color w:val="auto"/>
          <w:kern w:val="0"/>
          <w:szCs w:val="21"/>
          <w:highlight w:val="none"/>
        </w:rPr>
        <w:t>：中国政府采购网（www.ccgp.gov.cn）、广西壮族自治区政府采购网（http://zfcg.gxzf.gov.cn/）、http://ggzy.jgswj.gxzf.gov.cn/nnggzy/（全国公共资源交易平台（广西·南宁））。</w:t>
      </w:r>
    </w:p>
    <w:p w14:paraId="0E807523">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5B549DE3">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（1）《政府采购促进中小企业发展暂行办法》（财库[2020]46号）。</w:t>
      </w:r>
    </w:p>
    <w:p w14:paraId="067627AE">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（2）《关于我区政府采购支持监狱企业发展有关问题的通知》（桂财采[2015]24号）。</w:t>
      </w:r>
    </w:p>
    <w:p w14:paraId="6EAD17F1">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（3）《三部门联合发布关于促进残疾人就业政府采购政策的通知》（财库〔2017〕141号）。</w:t>
      </w:r>
    </w:p>
    <w:bookmarkEnd w:id="32"/>
    <w:p w14:paraId="08D5E3FD">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w:t>
      </w:r>
      <w:r>
        <w:rPr>
          <w:rFonts w:hint="eastAsia" w:ascii="宋体" w:hAnsi="宋体" w:cs="宋体"/>
          <w:color w:val="auto"/>
          <w:kern w:val="0"/>
          <w:szCs w:val="21"/>
          <w:highlight w:val="none"/>
        </w:rPr>
        <w:t>供应商竞标注意事项</w:t>
      </w:r>
    </w:p>
    <w:p w14:paraId="6F1419AF">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（1）本项目为全流程电子化采购项目，通过广西政府采购云平台（https://www.gcy.zfcg.gxzf.gov.cn/）实行在线电子竞标，供应商应按照本项目竞争性磋商文件和广西政府采购云平台 的要求编制、加密后在提交响应文件截止时间前通过网络上传至 广西政府采购云平台 （加密的电子响应文件是指后缀名为“jmbs”的文件），供应商在广西政府采购云平台 提交电子响应文件时，请填写参加远程采购活动经办人联系方式。供应商登录广西政府采购云平台 ，依次进入“服务中心-项目采购-操作流程-电子招投标-政府采购项目电子交易管理操作指南-供应商”查看电子竞标具体操作流程。</w:t>
      </w:r>
    </w:p>
    <w:p w14:paraId="27939AEE">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 ，依次进入“服务中心-入驻与配置”中查看CA数字证书办理操作流程。如在操作过程中遇到问题或者需要技术支持，请致电桂采云客服热线：95763）。</w:t>
      </w:r>
    </w:p>
    <w:p w14:paraId="2247BF1C">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2B9978F7">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 将予以拒收。</w:t>
      </w:r>
    </w:p>
    <w:p w14:paraId="1CF5E977">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（4）供应商需要在具备有摄像头及语音功能且互联网网络状况良好的电脑登录“广西政府采购云”平台远程开标大厅参与本次磋商，否则后果自负。  </w:t>
      </w:r>
    </w:p>
    <w:p w14:paraId="421F50EC">
      <w:pPr>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 xml:space="preserve"> 若对项目采购电子交易系统操作有疑问，可登录“广西政府采购云”平台（https://www.zcygov.cn/），点击右侧咨询小采，获取采小蜜智能服务管家帮助，或拨打广西政府采购云服务热线400-881-7190获取热线服务帮助。 </w:t>
      </w:r>
    </w:p>
    <w:p w14:paraId="69499C7D">
      <w:pPr>
        <w:spacing w:line="360" w:lineRule="auto"/>
        <w:ind w:firstLine="482" w:firstLineChars="200"/>
        <w:rPr>
          <w:rFonts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p>
    <w:p w14:paraId="68256357">
      <w:pPr>
        <w:spacing w:line="360" w:lineRule="auto"/>
        <w:ind w:firstLine="735" w:firstLineChars="350"/>
        <w:jc w:val="left"/>
        <w:rPr>
          <w:rFonts w:ascii="宋体" w:hAnsi="宋体"/>
          <w:color w:val="auto"/>
          <w:szCs w:val="21"/>
          <w:highlight w:val="none"/>
        </w:rPr>
      </w:pPr>
      <w:r>
        <w:rPr>
          <w:rFonts w:hint="eastAsia" w:ascii="宋体" w:hAnsi="宋体" w:cs="宋体"/>
          <w:color w:val="auto"/>
          <w:szCs w:val="21"/>
          <w:highlight w:val="none"/>
        </w:rPr>
        <w:t>1.采购人信息</w:t>
      </w:r>
    </w:p>
    <w:p w14:paraId="62798060">
      <w:pPr>
        <w:spacing w:line="360" w:lineRule="auto"/>
        <w:ind w:left="1041" w:leftChars="371" w:hanging="262" w:hangingChars="125"/>
        <w:jc w:val="left"/>
        <w:rPr>
          <w:rFonts w:ascii="宋体" w:hAnsi="宋体"/>
          <w:color w:val="auto"/>
          <w:szCs w:val="21"/>
          <w:highlight w:val="none"/>
          <w:u w:val="none"/>
        </w:rPr>
      </w:pPr>
      <w:r>
        <w:rPr>
          <w:rFonts w:hint="eastAsia" w:ascii="宋体" w:hAnsi="宋体"/>
          <w:color w:val="auto"/>
          <w:szCs w:val="21"/>
          <w:highlight w:val="none"/>
          <w:u w:val="none"/>
        </w:rPr>
        <w:t>名 称：隆安县交通运输局</w:t>
      </w:r>
    </w:p>
    <w:p w14:paraId="54D7A70E">
      <w:pPr>
        <w:spacing w:line="360" w:lineRule="auto"/>
        <w:ind w:left="1041" w:leftChars="371" w:hanging="262" w:hangingChars="125"/>
        <w:jc w:val="left"/>
        <w:rPr>
          <w:rFonts w:ascii="宋体" w:hAnsi="宋体"/>
          <w:color w:val="auto"/>
          <w:szCs w:val="21"/>
          <w:highlight w:val="none"/>
          <w:u w:val="none"/>
        </w:rPr>
      </w:pPr>
      <w:r>
        <w:rPr>
          <w:rFonts w:hint="eastAsia" w:ascii="宋体" w:hAnsi="宋体"/>
          <w:color w:val="auto"/>
          <w:szCs w:val="21"/>
          <w:highlight w:val="none"/>
          <w:u w:val="none"/>
        </w:rPr>
        <w:t>地址：隆安县城厢镇榕华街3号</w:t>
      </w:r>
    </w:p>
    <w:p w14:paraId="197D53CE">
      <w:pPr>
        <w:pStyle w:val="18"/>
        <w:spacing w:line="360" w:lineRule="auto"/>
        <w:ind w:firstLine="735" w:firstLineChars="350"/>
        <w:rPr>
          <w:rFonts w:hAnsi="宋体"/>
          <w:color w:val="auto"/>
          <w:highlight w:val="none"/>
          <w:u w:val="none"/>
        </w:rPr>
      </w:pPr>
      <w:r>
        <w:rPr>
          <w:rFonts w:hint="eastAsia" w:hAnsi="宋体"/>
          <w:color w:val="auto"/>
          <w:kern w:val="2"/>
          <w:sz w:val="21"/>
          <w:highlight w:val="none"/>
          <w:u w:val="none"/>
        </w:rPr>
        <w:t>项目联系人：黄工</w:t>
      </w:r>
    </w:p>
    <w:p w14:paraId="50426F30">
      <w:pPr>
        <w:spacing w:line="360" w:lineRule="auto"/>
        <w:ind w:left="1041" w:leftChars="371" w:hanging="262" w:hangingChars="125"/>
        <w:jc w:val="left"/>
        <w:rPr>
          <w:rFonts w:ascii="宋体" w:hAnsi="宋体"/>
          <w:color w:val="auto"/>
          <w:szCs w:val="21"/>
          <w:highlight w:val="none"/>
          <w:u w:val="none"/>
        </w:rPr>
      </w:pPr>
      <w:r>
        <w:rPr>
          <w:rFonts w:hint="eastAsia" w:ascii="宋体" w:hAnsi="宋体"/>
          <w:color w:val="auto"/>
          <w:szCs w:val="21"/>
          <w:highlight w:val="none"/>
          <w:u w:val="none"/>
        </w:rPr>
        <w:t>联系电话：</w:t>
      </w:r>
      <w:r>
        <w:rPr>
          <w:rFonts w:ascii="宋体" w:hAnsi="宋体"/>
          <w:color w:val="auto"/>
          <w:szCs w:val="21"/>
          <w:highlight w:val="none"/>
          <w:u w:val="none"/>
        </w:rPr>
        <w:t>0771-65</w:t>
      </w:r>
      <w:r>
        <w:rPr>
          <w:rFonts w:hint="eastAsia" w:ascii="宋体" w:hAnsi="宋体"/>
          <w:color w:val="auto"/>
          <w:szCs w:val="21"/>
          <w:highlight w:val="none"/>
          <w:u w:val="none"/>
        </w:rPr>
        <w:t>08311</w:t>
      </w:r>
    </w:p>
    <w:p w14:paraId="3CFA70AF">
      <w:pPr>
        <w:spacing w:line="360" w:lineRule="auto"/>
        <w:ind w:firstLine="735" w:firstLineChars="350"/>
        <w:rPr>
          <w:rFonts w:ascii="宋体" w:hAnsi="宋体" w:cs="宋体"/>
          <w:color w:val="auto"/>
          <w:szCs w:val="21"/>
          <w:highlight w:val="none"/>
          <w:u w:val="none"/>
        </w:rPr>
      </w:pPr>
      <w:r>
        <w:rPr>
          <w:rFonts w:hint="eastAsia" w:ascii="宋体" w:hAnsi="宋体" w:cs="宋体"/>
          <w:color w:val="auto"/>
          <w:szCs w:val="21"/>
          <w:highlight w:val="none"/>
          <w:u w:val="none"/>
        </w:rPr>
        <w:t>2.采购代理机构信息</w:t>
      </w:r>
    </w:p>
    <w:p w14:paraId="24C7628B">
      <w:pPr>
        <w:spacing w:line="360" w:lineRule="auto"/>
        <w:ind w:firstLine="735" w:firstLineChars="35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名 称：</w:t>
      </w:r>
      <w:r>
        <w:rPr>
          <w:rFonts w:hint="eastAsia" w:ascii="宋体" w:hAnsi="宋体" w:cs="宋体"/>
          <w:color w:val="auto"/>
          <w:szCs w:val="21"/>
          <w:highlight w:val="none"/>
          <w:u w:val="none"/>
          <w:lang w:eastAsia="zh-CN"/>
        </w:rPr>
        <w:t>广西润元工程咨询有限公司</w:t>
      </w:r>
    </w:p>
    <w:p w14:paraId="2FC323BE">
      <w:pPr>
        <w:spacing w:line="360" w:lineRule="auto"/>
        <w:ind w:firstLine="735" w:firstLineChars="35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地　址：</w:t>
      </w:r>
      <w:r>
        <w:rPr>
          <w:rFonts w:hint="eastAsia" w:ascii="宋体" w:hAnsi="宋体" w:cs="宋体"/>
          <w:color w:val="auto"/>
          <w:szCs w:val="21"/>
          <w:highlight w:val="none"/>
          <w:u w:val="none"/>
          <w:lang w:eastAsia="zh-CN"/>
        </w:rPr>
        <w:t>宾阳县宾莲路与东环路交叉口东南面亿联建材家居五金城10号楼307号商铺</w:t>
      </w:r>
    </w:p>
    <w:p w14:paraId="22452538">
      <w:pPr>
        <w:spacing w:line="360" w:lineRule="auto"/>
        <w:ind w:firstLine="735" w:firstLineChars="35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联系电话：</w:t>
      </w:r>
      <w:r>
        <w:rPr>
          <w:rFonts w:hint="eastAsia" w:ascii="宋体" w:hAnsi="宋体" w:cs="宋体"/>
          <w:color w:val="auto"/>
          <w:szCs w:val="21"/>
          <w:highlight w:val="none"/>
          <w:u w:val="none"/>
          <w:lang w:eastAsia="zh-CN"/>
        </w:rPr>
        <w:t>0771-3813399</w:t>
      </w:r>
    </w:p>
    <w:p w14:paraId="4611B47B">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3.项目联系方式</w:t>
      </w:r>
    </w:p>
    <w:p w14:paraId="61F1CD4F">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钟园园</w:t>
      </w:r>
    </w:p>
    <w:p w14:paraId="4D7A1D53">
      <w:pPr>
        <w:spacing w:line="360" w:lineRule="auto"/>
        <w:ind w:firstLine="735" w:firstLineChars="350"/>
        <w:rPr>
          <w:rFonts w:hint="eastAsia" w:ascii="宋体" w:hAnsi="宋体" w:eastAsia="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0771-3813399</w:t>
      </w:r>
    </w:p>
    <w:p w14:paraId="22D594B2">
      <w:pPr>
        <w:pStyle w:val="12"/>
        <w:spacing w:line="360" w:lineRule="auto"/>
        <w:ind w:firstLine="420" w:firstLineChars="200"/>
        <w:jc w:val="right"/>
        <w:rPr>
          <w:rFonts w:hint="eastAsia" w:ascii="宋体" w:hAnsi="宋体" w:eastAsia="宋体"/>
          <w:color w:val="auto"/>
          <w:szCs w:val="21"/>
          <w:highlight w:val="none"/>
          <w:u w:val="none"/>
          <w:lang w:eastAsia="zh-CN"/>
        </w:rPr>
      </w:pPr>
      <w:r>
        <w:rPr>
          <w:rFonts w:hint="eastAsia" w:ascii="宋体" w:hAnsi="宋体"/>
          <w:color w:val="auto"/>
          <w:szCs w:val="21"/>
          <w:highlight w:val="none"/>
          <w:u w:val="none"/>
          <w:lang w:eastAsia="zh-CN"/>
        </w:rPr>
        <w:t>广西润元工程咨询有限公司</w:t>
      </w:r>
    </w:p>
    <w:p w14:paraId="23FF581C">
      <w:pPr>
        <w:wordWrap w:val="0"/>
        <w:spacing w:line="360" w:lineRule="auto"/>
        <w:ind w:firstLine="420" w:firstLineChars="200"/>
        <w:jc w:val="right"/>
        <w:rPr>
          <w:rFonts w:ascii="宋体" w:hAnsi="宋体"/>
          <w:color w:val="auto"/>
          <w:sz w:val="32"/>
          <w:szCs w:val="32"/>
          <w:highlight w:val="none"/>
          <w:u w:val="none"/>
        </w:rPr>
      </w:pPr>
      <w:r>
        <w:rPr>
          <w:rFonts w:hint="eastAsia" w:ascii="宋体" w:hAnsi="宋体"/>
          <w:color w:val="auto"/>
          <w:szCs w:val="21"/>
          <w:highlight w:val="none"/>
          <w:u w:val="none"/>
        </w:rPr>
        <w:t>202</w:t>
      </w:r>
      <w:r>
        <w:rPr>
          <w:rFonts w:hint="eastAsia" w:ascii="宋体" w:hAnsi="宋体"/>
          <w:color w:val="auto"/>
          <w:szCs w:val="21"/>
          <w:highlight w:val="none"/>
          <w:u w:val="none"/>
          <w:lang w:val="en-US" w:eastAsia="zh-CN"/>
        </w:rPr>
        <w:t>6</w:t>
      </w:r>
      <w:r>
        <w:rPr>
          <w:rFonts w:hint="eastAsia" w:ascii="宋体" w:hAnsi="宋体"/>
          <w:color w:val="auto"/>
          <w:szCs w:val="21"/>
          <w:highlight w:val="none"/>
          <w:u w:val="none"/>
        </w:rPr>
        <w:t>年</w:t>
      </w:r>
      <w:r>
        <w:rPr>
          <w:rFonts w:hint="eastAsia" w:ascii="宋体" w:hAnsi="宋体"/>
          <w:color w:val="auto"/>
          <w:szCs w:val="21"/>
          <w:highlight w:val="none"/>
          <w:u w:val="none"/>
          <w:lang w:val="en-US" w:eastAsia="zh-CN"/>
        </w:rPr>
        <w:t>05</w:t>
      </w:r>
      <w:r>
        <w:rPr>
          <w:rFonts w:hint="eastAsia" w:ascii="宋体" w:hAnsi="宋体"/>
          <w:color w:val="auto"/>
          <w:szCs w:val="21"/>
          <w:highlight w:val="none"/>
          <w:u w:val="none"/>
        </w:rPr>
        <w:t>月</w:t>
      </w:r>
      <w:r>
        <w:rPr>
          <w:rFonts w:hint="eastAsia" w:ascii="宋体" w:hAnsi="宋体"/>
          <w:color w:val="auto"/>
          <w:szCs w:val="21"/>
          <w:highlight w:val="none"/>
          <w:u w:val="none"/>
          <w:lang w:val="en-US" w:eastAsia="zh-CN"/>
        </w:rPr>
        <w:t>26</w:t>
      </w:r>
      <w:r>
        <w:rPr>
          <w:rFonts w:hint="eastAsia" w:ascii="宋体" w:hAnsi="宋体"/>
          <w:color w:val="auto"/>
          <w:szCs w:val="21"/>
          <w:highlight w:val="none"/>
          <w:u w:val="none"/>
        </w:rPr>
        <w:t>日</w:t>
      </w:r>
    </w:p>
    <w:p w14:paraId="21F0E6CD">
      <w:pPr>
        <w:widowControl/>
        <w:jc w:val="left"/>
        <w:rPr>
          <w:rFonts w:ascii="宋体" w:hAnsi="宋体" w:cs="宋体"/>
          <w:color w:val="auto"/>
          <w:szCs w:val="21"/>
          <w:highlight w:val="none"/>
        </w:rPr>
      </w:pPr>
      <w:r>
        <w:rPr>
          <w:rFonts w:ascii="宋体" w:hAnsi="宋体" w:cs="宋体"/>
          <w:color w:val="auto"/>
          <w:szCs w:val="21"/>
          <w:highlight w:val="none"/>
        </w:rPr>
        <w:br w:type="page"/>
      </w:r>
    </w:p>
    <w:p w14:paraId="439FAEBC">
      <w:pPr>
        <w:pStyle w:val="54"/>
        <w:ind w:left="0" w:leftChars="0" w:firstLine="0" w:firstLineChars="0"/>
        <w:rPr>
          <w:color w:val="auto"/>
          <w:highlight w:val="none"/>
        </w:rPr>
      </w:pPr>
    </w:p>
    <w:bookmarkEnd w:id="11"/>
    <w:p w14:paraId="35ADEE95">
      <w:pPr>
        <w:pStyle w:val="2"/>
        <w:spacing w:before="0" w:after="0"/>
        <w:jc w:val="center"/>
        <w:rPr>
          <w:rFonts w:ascii="宋体" w:hAnsi="宋体" w:cs="宋体"/>
          <w:color w:val="auto"/>
          <w:highlight w:val="none"/>
        </w:rPr>
      </w:pPr>
      <w:bookmarkStart w:id="33" w:name="_Toc80886926"/>
      <w:r>
        <w:rPr>
          <w:rFonts w:hint="eastAsia" w:ascii="宋体" w:hAnsi="宋体" w:cs="宋体"/>
          <w:bCs w:val="0"/>
          <w:color w:val="auto"/>
          <w:sz w:val="32"/>
          <w:szCs w:val="32"/>
          <w:highlight w:val="none"/>
        </w:rPr>
        <w:t>第二章 采购需求</w:t>
      </w:r>
      <w:bookmarkEnd w:id="33"/>
    </w:p>
    <w:p w14:paraId="7E1C871B">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0C06FE91">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w:t>
      </w:r>
    </w:p>
    <w:p w14:paraId="3A60E79A">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04F6ED9C">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3DAD8DAF">
      <w:pPr>
        <w:pStyle w:val="12"/>
        <w:spacing w:line="420" w:lineRule="exact"/>
        <w:ind w:firstLine="420" w:firstLineChars="200"/>
        <w:rPr>
          <w:rFonts w:ascii="宋体" w:hAnsi="宋体" w:cs="宋体"/>
          <w:color w:val="auto"/>
          <w:highlight w:val="none"/>
        </w:rPr>
      </w:pPr>
      <w:r>
        <w:rPr>
          <w:rFonts w:hint="eastAsia" w:ascii="宋体" w:hAnsi="宋体" w:cs="宋体"/>
          <w:color w:val="auto"/>
          <w:szCs w:val="21"/>
          <w:highlight w:val="none"/>
        </w:rPr>
        <w:t xml:space="preserve">3. </w:t>
      </w:r>
      <w:r>
        <w:rPr>
          <w:rFonts w:hint="eastAsia" w:ascii="宋体" w:hAnsi="宋体" w:cs="宋体"/>
          <w:color w:val="auto"/>
          <w:highlight w:val="none"/>
        </w:rPr>
        <w:t>如投标产品存在侵犯他人的知识产权或者专利成果行为的，应承担相应法律责任。</w:t>
      </w:r>
    </w:p>
    <w:p w14:paraId="715A1ECD">
      <w:pPr>
        <w:pStyle w:val="12"/>
        <w:spacing w:line="420" w:lineRule="exact"/>
        <w:ind w:firstLine="420" w:firstLineChars="200"/>
        <w:rPr>
          <w:rFonts w:ascii="宋体" w:hAnsi="宋体" w:cs="宋体"/>
          <w:color w:val="auto"/>
          <w:highlight w:val="none"/>
        </w:rPr>
      </w:pPr>
    </w:p>
    <w:tbl>
      <w:tblPr>
        <w:tblStyle w:val="38"/>
        <w:tblW w:w="844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330"/>
        <w:gridCol w:w="900"/>
        <w:gridCol w:w="400"/>
        <w:gridCol w:w="420"/>
        <w:gridCol w:w="4200"/>
        <w:gridCol w:w="1034"/>
        <w:gridCol w:w="739"/>
      </w:tblGrid>
      <w:tr w14:paraId="3A1C8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8449" w:type="dxa"/>
            <w:gridSpan w:val="8"/>
            <w:tcBorders>
              <w:top w:val="single" w:color="auto" w:sz="4" w:space="0"/>
              <w:left w:val="single" w:color="auto" w:sz="4" w:space="0"/>
              <w:right w:val="single" w:color="auto" w:sz="4" w:space="0"/>
            </w:tcBorders>
            <w:vAlign w:val="center"/>
          </w:tcPr>
          <w:p w14:paraId="23C63AC7">
            <w:pPr>
              <w:jc w:val="center"/>
              <w:rPr>
                <w:rFonts w:ascii="宋体" w:hAnsi="宋体" w:cs="宋体"/>
                <w:b/>
                <w:color w:val="auto"/>
                <w:szCs w:val="21"/>
                <w:highlight w:val="none"/>
              </w:rPr>
            </w:pPr>
            <w:r>
              <w:rPr>
                <w:rFonts w:hint="eastAsia" w:ascii="宋体" w:hAnsi="宋体" w:cs="宋体"/>
                <w:b/>
                <w:color w:val="auto"/>
                <w:sz w:val="32"/>
                <w:szCs w:val="32"/>
                <w:highlight w:val="none"/>
              </w:rPr>
              <w:t>服务需求一览表</w:t>
            </w:r>
          </w:p>
        </w:tc>
      </w:tr>
      <w:tr w14:paraId="060F8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656" w:type="dxa"/>
            <w:gridSpan w:val="3"/>
            <w:tcBorders>
              <w:top w:val="single" w:color="auto" w:sz="4" w:space="0"/>
              <w:left w:val="single" w:color="auto" w:sz="4" w:space="0"/>
              <w:right w:val="single" w:color="auto" w:sz="4" w:space="0"/>
            </w:tcBorders>
            <w:vAlign w:val="center"/>
          </w:tcPr>
          <w:p w14:paraId="682C2E51">
            <w:pPr>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分标</w:t>
            </w:r>
          </w:p>
        </w:tc>
        <w:tc>
          <w:tcPr>
            <w:tcW w:w="6793" w:type="dxa"/>
            <w:gridSpan w:val="5"/>
            <w:tcBorders>
              <w:top w:val="single" w:color="auto" w:sz="4" w:space="0"/>
              <w:left w:val="single" w:color="auto" w:sz="4" w:space="0"/>
              <w:right w:val="single" w:color="auto" w:sz="4" w:space="0"/>
            </w:tcBorders>
            <w:vAlign w:val="center"/>
          </w:tcPr>
          <w:p w14:paraId="62E7BAFD">
            <w:pPr>
              <w:spacing w:line="320" w:lineRule="exact"/>
              <w:jc w:val="left"/>
              <w:rPr>
                <w:rFonts w:ascii="宋体" w:hAnsi="宋体" w:cs="宋体"/>
                <w:b/>
                <w:bCs/>
                <w:color w:val="auto"/>
                <w:szCs w:val="21"/>
                <w:highlight w:val="none"/>
              </w:rPr>
            </w:pPr>
            <w:r>
              <w:rPr>
                <w:rFonts w:hint="eastAsia" w:ascii="宋体" w:hAnsi="宋体" w:cs="宋体"/>
                <w:color w:val="auto"/>
                <w:szCs w:val="21"/>
                <w:highlight w:val="none"/>
              </w:rPr>
              <w:t>1</w:t>
            </w:r>
          </w:p>
        </w:tc>
      </w:tr>
      <w:tr w14:paraId="3F8BC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9" w:hRule="atLeast"/>
          <w:jc w:val="center"/>
        </w:trPr>
        <w:tc>
          <w:tcPr>
            <w:tcW w:w="426" w:type="dxa"/>
            <w:vMerge w:val="restart"/>
            <w:tcBorders>
              <w:top w:val="single" w:color="auto" w:sz="4" w:space="0"/>
              <w:left w:val="single" w:color="auto" w:sz="4" w:space="0"/>
              <w:right w:val="single" w:color="auto" w:sz="4" w:space="0"/>
            </w:tcBorders>
            <w:vAlign w:val="center"/>
          </w:tcPr>
          <w:p w14:paraId="4BAAD652">
            <w:pPr>
              <w:jc w:val="left"/>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3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6E3B1C3">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00" w:type="dxa"/>
            <w:tcBorders>
              <w:top w:val="single" w:color="auto" w:sz="4" w:space="0"/>
              <w:left w:val="single" w:color="auto" w:sz="4" w:space="0"/>
              <w:bottom w:val="single" w:color="auto" w:sz="4" w:space="0"/>
              <w:right w:val="single" w:color="auto" w:sz="4" w:space="0"/>
            </w:tcBorders>
            <w:vAlign w:val="center"/>
          </w:tcPr>
          <w:p w14:paraId="1FFD2F41">
            <w:pPr>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00" w:type="dxa"/>
            <w:tcBorders>
              <w:top w:val="single" w:color="auto" w:sz="4" w:space="0"/>
              <w:left w:val="single" w:color="auto" w:sz="4" w:space="0"/>
              <w:bottom w:val="single" w:color="auto" w:sz="4" w:space="0"/>
              <w:right w:val="single" w:color="auto" w:sz="4" w:space="0"/>
            </w:tcBorders>
            <w:vAlign w:val="center"/>
          </w:tcPr>
          <w:p w14:paraId="1469AEA9">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420" w:type="dxa"/>
            <w:tcBorders>
              <w:top w:val="single" w:color="auto" w:sz="4" w:space="0"/>
              <w:left w:val="single" w:color="auto" w:sz="4" w:space="0"/>
              <w:bottom w:val="single" w:color="auto" w:sz="4" w:space="0"/>
              <w:right w:val="single" w:color="auto" w:sz="4" w:space="0"/>
            </w:tcBorders>
            <w:vAlign w:val="center"/>
          </w:tcPr>
          <w:p w14:paraId="5CA05FB5">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200" w:type="dxa"/>
            <w:tcBorders>
              <w:top w:val="single" w:color="auto" w:sz="4" w:space="0"/>
              <w:left w:val="single" w:color="auto" w:sz="4" w:space="0"/>
              <w:bottom w:val="single" w:color="auto" w:sz="4" w:space="0"/>
              <w:right w:val="single" w:color="auto" w:sz="4" w:space="0"/>
            </w:tcBorders>
            <w:vAlign w:val="center"/>
          </w:tcPr>
          <w:p w14:paraId="4DB4C411">
            <w:pPr>
              <w:jc w:val="center"/>
              <w:rPr>
                <w:rFonts w:ascii="宋体" w:hAnsi="宋体" w:cs="宋体"/>
                <w:color w:val="auto"/>
                <w:szCs w:val="21"/>
                <w:highlight w:val="none"/>
              </w:rPr>
            </w:pPr>
            <w:r>
              <w:rPr>
                <w:rFonts w:hint="eastAsia" w:ascii="宋体" w:hAnsi="宋体" w:cs="宋体"/>
                <w:color w:val="auto"/>
                <w:szCs w:val="21"/>
                <w:highlight w:val="none"/>
              </w:rPr>
              <w:t>项目要求</w:t>
            </w:r>
          </w:p>
        </w:tc>
        <w:tc>
          <w:tcPr>
            <w:tcW w:w="1034" w:type="dxa"/>
            <w:tcBorders>
              <w:top w:val="single" w:color="auto" w:sz="4" w:space="0"/>
              <w:left w:val="single" w:color="auto" w:sz="4" w:space="0"/>
              <w:bottom w:val="single" w:color="auto" w:sz="4" w:space="0"/>
              <w:right w:val="single" w:color="auto" w:sz="4" w:space="0"/>
            </w:tcBorders>
            <w:vAlign w:val="center"/>
          </w:tcPr>
          <w:p w14:paraId="3C3F515B">
            <w:pPr>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739" w:type="dxa"/>
            <w:tcBorders>
              <w:top w:val="single" w:color="auto" w:sz="4" w:space="0"/>
              <w:left w:val="single" w:color="auto" w:sz="4" w:space="0"/>
              <w:bottom w:val="single" w:color="auto" w:sz="4" w:space="0"/>
              <w:right w:val="single" w:color="auto" w:sz="4" w:space="0"/>
            </w:tcBorders>
            <w:vAlign w:val="center"/>
          </w:tcPr>
          <w:p w14:paraId="28597E8E">
            <w:pPr>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w:t>
            </w:r>
          </w:p>
        </w:tc>
      </w:tr>
      <w:tr w14:paraId="37B74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8" w:hRule="atLeast"/>
          <w:jc w:val="center"/>
        </w:trPr>
        <w:tc>
          <w:tcPr>
            <w:tcW w:w="426" w:type="dxa"/>
            <w:vMerge w:val="continue"/>
            <w:tcBorders>
              <w:left w:val="single" w:color="auto" w:sz="4" w:space="0"/>
              <w:bottom w:val="single" w:color="auto" w:sz="4" w:space="0"/>
              <w:right w:val="single" w:color="auto" w:sz="4" w:space="0"/>
            </w:tcBorders>
            <w:vAlign w:val="center"/>
          </w:tcPr>
          <w:p w14:paraId="06B1A883">
            <w:pPr>
              <w:spacing w:line="240" w:lineRule="exact"/>
              <w:jc w:val="center"/>
              <w:rPr>
                <w:rFonts w:ascii="宋体" w:hAnsi="宋体" w:cs="宋体"/>
                <w:b/>
                <w:bCs/>
                <w:color w:val="auto"/>
                <w:szCs w:val="21"/>
                <w:highlight w:val="none"/>
              </w:rPr>
            </w:pPr>
          </w:p>
        </w:tc>
        <w:tc>
          <w:tcPr>
            <w:tcW w:w="330" w:type="dxa"/>
            <w:tcBorders>
              <w:top w:val="single" w:color="auto" w:sz="4" w:space="0"/>
              <w:left w:val="single" w:color="auto" w:sz="4" w:space="0"/>
              <w:right w:val="single" w:color="auto" w:sz="4" w:space="0"/>
            </w:tcBorders>
            <w:vAlign w:val="center"/>
          </w:tcPr>
          <w:p w14:paraId="5D284A1E">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900" w:type="dxa"/>
            <w:tcBorders>
              <w:top w:val="single" w:color="auto" w:sz="4" w:space="0"/>
              <w:left w:val="single" w:color="auto" w:sz="4" w:space="0"/>
              <w:right w:val="single" w:color="auto" w:sz="4" w:space="0"/>
            </w:tcBorders>
            <w:vAlign w:val="center"/>
          </w:tcPr>
          <w:p w14:paraId="6A1E72E9">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2026年隆安县屏山乡上孟村村路水毁修缮项目</w:t>
            </w:r>
          </w:p>
        </w:tc>
        <w:tc>
          <w:tcPr>
            <w:tcW w:w="400" w:type="dxa"/>
            <w:tcBorders>
              <w:top w:val="single" w:color="auto" w:sz="4" w:space="0"/>
              <w:left w:val="single" w:color="auto" w:sz="4" w:space="0"/>
              <w:right w:val="single" w:color="auto" w:sz="4" w:space="0"/>
            </w:tcBorders>
            <w:vAlign w:val="center"/>
          </w:tcPr>
          <w:p w14:paraId="3D7AF3F6">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420" w:type="dxa"/>
            <w:tcBorders>
              <w:top w:val="single" w:color="auto" w:sz="4" w:space="0"/>
              <w:left w:val="single" w:color="auto" w:sz="4" w:space="0"/>
              <w:right w:val="single" w:color="auto" w:sz="4" w:space="0"/>
            </w:tcBorders>
            <w:vAlign w:val="center"/>
          </w:tcPr>
          <w:p w14:paraId="69C09D9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4200" w:type="dxa"/>
            <w:tcBorders>
              <w:top w:val="single" w:color="auto" w:sz="4" w:space="0"/>
              <w:left w:val="single" w:color="auto" w:sz="4" w:space="0"/>
              <w:right w:val="single" w:color="auto" w:sz="4" w:space="0"/>
            </w:tcBorders>
          </w:tcPr>
          <w:p w14:paraId="33252435">
            <w:pPr>
              <w:spacing w:line="360" w:lineRule="auto"/>
              <w:jc w:val="left"/>
              <w:rPr>
                <w:color w:val="auto"/>
                <w:highlight w:val="none"/>
              </w:rPr>
            </w:pPr>
            <w:r>
              <w:rPr>
                <w:rFonts w:hint="eastAsia"/>
                <w:color w:val="auto"/>
                <w:highlight w:val="none"/>
              </w:rPr>
              <w:t>1、项目建设规模：项目位于南宁市隆安县境内，是沿线群众出行隆安县城的必经公路，也是沿线农副产品运输往外地的重要公路。本项目公路现为四级公路，路基宽度5.0米，水泥混凝土路面宽度4.0米。路面结构为水泥混凝土面层。</w:t>
            </w:r>
            <w:r>
              <w:rPr>
                <w:rFonts w:hint="eastAsia" w:ascii="宋体" w:hAnsi="宋体"/>
                <w:color w:val="auto"/>
                <w:szCs w:val="21"/>
                <w:highlight w:val="none"/>
              </w:rPr>
              <w:t>具体详见工程量清单及图纸。</w:t>
            </w:r>
          </w:p>
          <w:p w14:paraId="0AC68AD0">
            <w:pPr>
              <w:spacing w:line="360" w:lineRule="auto"/>
              <w:jc w:val="left"/>
              <w:rPr>
                <w:color w:val="auto"/>
                <w:highlight w:val="none"/>
              </w:rPr>
            </w:pPr>
            <w:r>
              <w:rPr>
                <w:rFonts w:hint="eastAsia"/>
                <w:color w:val="auto"/>
                <w:highlight w:val="none"/>
              </w:rPr>
              <w:t>2、质量等级：达到国家施工验收规范合格标准。</w:t>
            </w:r>
          </w:p>
          <w:p w14:paraId="113F4DB8">
            <w:pPr>
              <w:spacing w:line="360" w:lineRule="auto"/>
              <w:jc w:val="left"/>
              <w:rPr>
                <w:color w:val="auto"/>
                <w:highlight w:val="none"/>
              </w:rPr>
            </w:pPr>
            <w:r>
              <w:rPr>
                <w:rFonts w:hint="eastAsia"/>
                <w:color w:val="auto"/>
                <w:highlight w:val="none"/>
              </w:rPr>
              <w:t>3、 人员最低配备要求拟投入本工程的人员必须是本单位的在岗人员，并持有相应的执业资格证书，对相关人员的具体条件要求如下：</w:t>
            </w:r>
          </w:p>
          <w:p w14:paraId="5E1A44A8">
            <w:pPr>
              <w:spacing w:line="360" w:lineRule="auto"/>
              <w:jc w:val="left"/>
              <w:rPr>
                <w:color w:val="auto"/>
                <w:highlight w:val="none"/>
              </w:rPr>
            </w:pPr>
            <w:r>
              <w:rPr>
                <w:rFonts w:hint="eastAsia"/>
                <w:color w:val="auto"/>
                <w:highlight w:val="none"/>
              </w:rPr>
              <w:t>（1）项目经理：</w:t>
            </w:r>
            <w:r>
              <w:rPr>
                <w:rFonts w:hint="eastAsia"/>
                <w:color w:val="auto"/>
                <w:highlight w:val="none"/>
              </w:rPr>
              <w:t>拟投入的项目经理必须具备公路工程专业贰级以上（含贰级）注册建造师资格，并具备有效的安全生产考核合格证书（B 类）</w:t>
            </w:r>
            <w:r>
              <w:rPr>
                <w:rFonts w:hint="eastAsia"/>
                <w:color w:val="auto"/>
                <w:highlight w:val="none"/>
                <w:lang w:eastAsia="zh-CN"/>
              </w:rPr>
              <w:t>，</w:t>
            </w:r>
            <w:r>
              <w:rPr>
                <w:rFonts w:hint="eastAsia"/>
                <w:color w:val="auto"/>
                <w:highlight w:val="none"/>
              </w:rPr>
              <w:t>持有</w:t>
            </w:r>
            <w:r>
              <w:rPr>
                <w:rFonts w:hint="eastAsia"/>
                <w:color w:val="auto"/>
                <w:highlight w:val="none"/>
                <w:lang w:val="en-US" w:eastAsia="zh-CN"/>
              </w:rPr>
              <w:t>公路类</w:t>
            </w:r>
            <w:r>
              <w:rPr>
                <w:rFonts w:hint="eastAsia"/>
                <w:color w:val="auto"/>
                <w:highlight w:val="none"/>
              </w:rPr>
              <w:t>中级及以上技术职称</w:t>
            </w:r>
            <w:r>
              <w:rPr>
                <w:rFonts w:hint="eastAsia"/>
                <w:color w:val="auto"/>
                <w:highlight w:val="none"/>
                <w:lang w:eastAsia="zh-CN"/>
              </w:rPr>
              <w:t>，</w:t>
            </w:r>
            <w:r>
              <w:rPr>
                <w:rFonts w:hint="eastAsia"/>
                <w:color w:val="auto"/>
                <w:highlight w:val="none"/>
              </w:rPr>
              <w:t>近5年中</w:t>
            </w:r>
            <w:r>
              <w:rPr>
                <w:rFonts w:hint="eastAsia"/>
                <w:color w:val="auto"/>
                <w:highlight w:val="none"/>
                <w:lang w:val="en-US" w:eastAsia="zh-CN"/>
              </w:rPr>
              <w:t>担任过1个已完成</w:t>
            </w:r>
            <w:r>
              <w:rPr>
                <w:rFonts w:hint="eastAsia"/>
                <w:color w:val="auto"/>
                <w:highlight w:val="none"/>
              </w:rPr>
              <w:t>类似项目的。本项目不接受有在建、已中标未开工或已列为本项目或其他项目中标候选人第一名的建造师作为项目经理</w:t>
            </w:r>
            <w:r>
              <w:rPr>
                <w:rFonts w:hint="eastAsia"/>
                <w:color w:val="auto"/>
                <w:highlight w:val="none"/>
              </w:rPr>
              <w:t>。</w:t>
            </w:r>
          </w:p>
          <w:p w14:paraId="0CC2BCBB">
            <w:pPr>
              <w:spacing w:line="360" w:lineRule="auto"/>
              <w:jc w:val="left"/>
              <w:rPr>
                <w:color w:val="auto"/>
                <w:highlight w:val="none"/>
              </w:rPr>
            </w:pPr>
            <w:r>
              <w:rPr>
                <w:rFonts w:hint="eastAsia"/>
                <w:color w:val="auto"/>
                <w:highlight w:val="none"/>
              </w:rPr>
              <w:t>（2）技术负责人：持有</w:t>
            </w:r>
            <w:r>
              <w:rPr>
                <w:rFonts w:hint="eastAsia"/>
                <w:color w:val="auto"/>
                <w:highlight w:val="none"/>
                <w:lang w:val="en-US" w:eastAsia="zh-CN"/>
              </w:rPr>
              <w:t>公路类</w:t>
            </w:r>
            <w:r>
              <w:rPr>
                <w:rFonts w:hint="eastAsia"/>
                <w:color w:val="auto"/>
                <w:highlight w:val="none"/>
              </w:rPr>
              <w:t>中级及以上技术职称。</w:t>
            </w:r>
          </w:p>
          <w:p w14:paraId="1F36DA24">
            <w:pPr>
              <w:spacing w:line="360" w:lineRule="auto"/>
              <w:jc w:val="left"/>
              <w:rPr>
                <w:color w:val="auto"/>
                <w:highlight w:val="none"/>
              </w:rPr>
            </w:pPr>
            <w:r>
              <w:rPr>
                <w:rFonts w:hint="eastAsia"/>
                <w:color w:val="auto"/>
                <w:highlight w:val="none"/>
              </w:rPr>
              <w:t>（3）质量管理员：须持有工程质量员岗位证书。</w:t>
            </w:r>
          </w:p>
          <w:p w14:paraId="567B0D69">
            <w:pPr>
              <w:spacing w:line="360" w:lineRule="auto"/>
              <w:jc w:val="left"/>
              <w:rPr>
                <w:color w:val="auto"/>
                <w:highlight w:val="none"/>
              </w:rPr>
            </w:pPr>
            <w:r>
              <w:rPr>
                <w:rFonts w:hint="eastAsia"/>
                <w:color w:val="auto"/>
                <w:highlight w:val="none"/>
              </w:rPr>
              <w:t>（4）安全管理员：持有交安c 类安全生产考核合格证书。</w:t>
            </w:r>
          </w:p>
          <w:p w14:paraId="6533B84B">
            <w:pPr>
              <w:spacing w:line="360" w:lineRule="auto"/>
              <w:jc w:val="left"/>
              <w:rPr>
                <w:color w:val="auto"/>
                <w:highlight w:val="none"/>
              </w:rPr>
            </w:pPr>
            <w:r>
              <w:rPr>
                <w:rFonts w:hint="eastAsia"/>
                <w:color w:val="auto"/>
                <w:highlight w:val="none"/>
              </w:rPr>
              <w:t>（5）施工员：须持有工程施工员岗位证书。</w:t>
            </w:r>
          </w:p>
          <w:p w14:paraId="2C6CB7A3">
            <w:pPr>
              <w:spacing w:line="360" w:lineRule="auto"/>
              <w:jc w:val="left"/>
              <w:rPr>
                <w:color w:val="auto"/>
                <w:highlight w:val="none"/>
              </w:rPr>
            </w:pPr>
            <w:r>
              <w:rPr>
                <w:rFonts w:hint="eastAsia"/>
                <w:color w:val="auto"/>
                <w:highlight w:val="none"/>
              </w:rPr>
              <w:t>（6）材料员：须持有工程材料员岗位证书。</w:t>
            </w:r>
          </w:p>
          <w:p w14:paraId="046159A5">
            <w:pPr>
              <w:pStyle w:val="30"/>
              <w:ind w:left="0" w:leftChars="0" w:firstLine="0" w:firstLineChars="0"/>
              <w:rPr>
                <w:color w:val="auto"/>
                <w:highlight w:val="none"/>
              </w:rPr>
            </w:pPr>
            <w:r>
              <w:rPr>
                <w:rFonts w:hint="eastAsia"/>
                <w:color w:val="auto"/>
                <w:highlight w:val="none"/>
              </w:rPr>
              <w:t>注：拟投入本项目人员均须提供相关证书及[202</w:t>
            </w:r>
            <w:r>
              <w:rPr>
                <w:rFonts w:hint="eastAsia"/>
                <w:color w:val="auto"/>
                <w:highlight w:val="none"/>
                <w:lang w:val="en-US" w:eastAsia="zh-CN"/>
              </w:rPr>
              <w:t>5</w:t>
            </w:r>
            <w:r>
              <w:rPr>
                <w:rFonts w:hint="eastAsia"/>
                <w:color w:val="auto"/>
                <w:highlight w:val="none"/>
              </w:rPr>
              <w:t>年12月至202</w:t>
            </w:r>
            <w:r>
              <w:rPr>
                <w:rFonts w:hint="eastAsia"/>
                <w:color w:val="auto"/>
                <w:highlight w:val="none"/>
                <w:lang w:val="en-US" w:eastAsia="zh-CN"/>
              </w:rPr>
              <w:t>6</w:t>
            </w:r>
            <w:r>
              <w:rPr>
                <w:rFonts w:hint="eastAsia"/>
                <w:color w:val="auto"/>
                <w:highlight w:val="none"/>
              </w:rPr>
              <w:t>年05月]连续3个月供应商为其依法缴纳社保的证明材料。</w:t>
            </w:r>
          </w:p>
        </w:tc>
        <w:tc>
          <w:tcPr>
            <w:tcW w:w="1034" w:type="dxa"/>
            <w:tcBorders>
              <w:top w:val="single" w:color="auto" w:sz="4" w:space="0"/>
              <w:left w:val="single" w:color="auto" w:sz="4" w:space="0"/>
              <w:bottom w:val="single" w:color="auto" w:sz="4" w:space="0"/>
              <w:right w:val="single" w:color="auto" w:sz="4" w:space="0"/>
            </w:tcBorders>
            <w:vAlign w:val="center"/>
          </w:tcPr>
          <w:p w14:paraId="3704388C">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u w:val="none"/>
                <w:lang w:eastAsia="zh-CN"/>
              </w:rPr>
              <w:t>1292648.00</w:t>
            </w:r>
          </w:p>
        </w:tc>
        <w:tc>
          <w:tcPr>
            <w:tcW w:w="739" w:type="dxa"/>
            <w:tcBorders>
              <w:top w:val="single" w:color="auto" w:sz="4" w:space="0"/>
              <w:left w:val="single" w:color="auto" w:sz="4" w:space="0"/>
              <w:right w:val="single" w:color="auto" w:sz="4" w:space="0"/>
            </w:tcBorders>
            <w:vAlign w:val="center"/>
          </w:tcPr>
          <w:p w14:paraId="00B4C6BE">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建筑行业</w:t>
            </w:r>
          </w:p>
        </w:tc>
      </w:tr>
      <w:tr w14:paraId="0DF6E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2AC3500">
            <w:pPr>
              <w:jc w:val="center"/>
              <w:rPr>
                <w:rFonts w:ascii="宋体" w:hAnsi="宋体" w:cs="宋体"/>
                <w:color w:val="auto"/>
                <w:szCs w:val="21"/>
                <w:highlight w:val="none"/>
              </w:rPr>
            </w:pPr>
            <w:r>
              <w:rPr>
                <w:rFonts w:hint="eastAsia" w:ascii="宋体" w:hAnsi="宋体" w:cs="宋体"/>
                <w:color w:val="auto"/>
                <w:szCs w:val="21"/>
                <w:highlight w:val="none"/>
              </w:rPr>
              <w:t>商务条款</w:t>
            </w:r>
          </w:p>
        </w:tc>
        <w:tc>
          <w:tcPr>
            <w:tcW w:w="8023" w:type="dxa"/>
            <w:gridSpan w:val="7"/>
            <w:tcBorders>
              <w:top w:val="single" w:color="auto" w:sz="4" w:space="0"/>
              <w:left w:val="single" w:color="auto" w:sz="4" w:space="0"/>
              <w:bottom w:val="single" w:color="auto" w:sz="4" w:space="0"/>
              <w:right w:val="single" w:color="auto" w:sz="4" w:space="0"/>
            </w:tcBorders>
            <w:vAlign w:val="center"/>
          </w:tcPr>
          <w:p w14:paraId="659C71A0">
            <w:pPr>
              <w:spacing w:line="360" w:lineRule="auto"/>
              <w:jc w:val="left"/>
              <w:rPr>
                <w:rFonts w:ascii="宋体" w:hAnsi="宋体" w:cs="宋体"/>
                <w:color w:val="auto"/>
                <w:szCs w:val="21"/>
                <w:highlight w:val="none"/>
              </w:rPr>
            </w:pPr>
            <w:bookmarkStart w:id="34" w:name="_top"/>
            <w:bookmarkEnd w:id="34"/>
            <w:r>
              <w:rPr>
                <w:rFonts w:hint="eastAsia" w:ascii="宋体" w:hAnsi="宋体" w:cs="宋体"/>
                <w:color w:val="auto"/>
                <w:szCs w:val="21"/>
                <w:highlight w:val="none"/>
              </w:rPr>
              <w:t>一、合同签订期：自成交通知书发</w:t>
            </w:r>
            <w:r>
              <w:rPr>
                <w:rFonts w:hint="eastAsia" w:ascii="宋体" w:hAnsi="宋体" w:cs="宋体"/>
                <w:color w:val="auto"/>
                <w:szCs w:val="21"/>
                <w:highlight w:val="none"/>
              </w:rPr>
              <w:t>出之日起25日内。</w:t>
            </w:r>
          </w:p>
          <w:p w14:paraId="4481B43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二、工期要求（提交服务成果时间）</w:t>
            </w:r>
            <w:r>
              <w:rPr>
                <w:rFonts w:hint="eastAsia" w:ascii="宋体" w:hAnsi="宋体" w:cs="宋体"/>
                <w:b w:val="0"/>
                <w:bCs w:val="0"/>
                <w:color w:val="auto"/>
                <w:szCs w:val="21"/>
                <w:highlight w:val="none"/>
              </w:rPr>
              <w:t>：</w:t>
            </w:r>
            <w:r>
              <w:rPr>
                <w:rFonts w:hint="eastAsia" w:ascii="宋体" w:hAnsi="宋体"/>
                <w:b w:val="0"/>
                <w:bCs w:val="0"/>
                <w:color w:val="auto"/>
                <w:szCs w:val="21"/>
                <w:highlight w:val="none"/>
                <w:lang w:val="en-US" w:eastAsia="zh-CN"/>
              </w:rPr>
              <w:t>150日历天</w:t>
            </w:r>
            <w:r>
              <w:rPr>
                <w:rFonts w:hint="eastAsia" w:ascii="宋体" w:hAnsi="宋体" w:cs="宋体"/>
                <w:b w:val="0"/>
                <w:bCs w:val="0"/>
                <w:color w:val="auto"/>
                <w:szCs w:val="21"/>
                <w:highlight w:val="none"/>
              </w:rPr>
              <w:t>。</w:t>
            </w:r>
          </w:p>
          <w:p w14:paraId="5027045D">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三、建设地点：广西壮族自治区南宁市隆安县</w:t>
            </w:r>
          </w:p>
          <w:p w14:paraId="7F75625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四、缺陷责任期：自工程通过竣工验收之日起计算1年，使用年限应符合国家建设相关要求。</w:t>
            </w:r>
          </w:p>
          <w:p w14:paraId="0053F1B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五、响应报价：</w:t>
            </w:r>
          </w:p>
          <w:p w14:paraId="0BB3C27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本工程磋商报价采用工程量清单报价。磋商总报价≤最高限价，超出的其响应文件按无效响应处理。注：本项目提供工程量清单，供应商已标价工程量清单的项目编码、计量单位、工程量任何一处与工程量清单不一致的，其响应文件按无效响应处理。</w:t>
            </w:r>
          </w:p>
          <w:p w14:paraId="6020CFF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合同价款采用固定单价的方式确定，供应商在报价中所报的价格包括完成该工程项目的成本、利润、增值税、技术措施费、设备吊装、运输、装卸费、风险费、政策性文件规定费用等所有费用。供应商所填报的各项基价中的各种材料单价在合同实施期间不因市场价格变化因素而变动。</w:t>
            </w:r>
          </w:p>
          <w:p w14:paraId="7937B6FE">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应向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795354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六、其他要求：</w:t>
            </w:r>
          </w:p>
          <w:p w14:paraId="08060BF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1、施工标准及要求</w:t>
            </w:r>
          </w:p>
          <w:p w14:paraId="4C93D5A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按照设计图纸要求及工程量清单完成施工，且达到验收合格标准。</w:t>
            </w:r>
          </w:p>
          <w:p w14:paraId="4CCC405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2、技术标准：</w:t>
            </w:r>
          </w:p>
          <w:p w14:paraId="09C68A2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符合现行国家相关标准、行业标准、地方标准或者其他标准、规范。</w:t>
            </w:r>
          </w:p>
          <w:p w14:paraId="1F5D6F3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3、工程建设地点的现场条件：</w:t>
            </w:r>
          </w:p>
          <w:p w14:paraId="1043434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（1）现场自然条件：满足施工要求。</w:t>
            </w:r>
          </w:p>
          <w:p w14:paraId="58BB2C3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（2）现场施工条件：符合施工要求。</w:t>
            </w:r>
          </w:p>
          <w:p w14:paraId="7561415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4、检测、验收：</w:t>
            </w:r>
          </w:p>
          <w:p w14:paraId="37576EE3">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符合相关行业及国家标准，工程质量达到合格标准。</w:t>
            </w:r>
          </w:p>
          <w:p w14:paraId="6D5CC43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5、付款方式：按施工承包合同支付条款执行</w:t>
            </w:r>
          </w:p>
          <w:p w14:paraId="484F60A0">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6、</w:t>
            </w:r>
            <w:r>
              <w:rPr>
                <w:b/>
                <w:bCs/>
                <w:color w:val="auto"/>
                <w:highlight w:val="none"/>
              </w:rPr>
              <w:t>响应报价（包含首次报价、最后报价）</w:t>
            </w:r>
            <w:r>
              <w:rPr>
                <w:rFonts w:hint="eastAsia"/>
                <w:b/>
                <w:bCs/>
                <w:color w:val="auto"/>
                <w:highlight w:val="none"/>
              </w:rPr>
              <w:t>应提交相应的已标价工程量清单</w:t>
            </w:r>
            <w:r>
              <w:rPr>
                <w:b/>
                <w:bCs/>
                <w:color w:val="auto"/>
                <w:highlight w:val="none"/>
              </w:rPr>
              <w:t>，</w:t>
            </w:r>
            <w:r>
              <w:rPr>
                <w:rFonts w:hint="eastAsia"/>
                <w:b/>
                <w:bCs/>
                <w:color w:val="auto"/>
                <w:highlight w:val="none"/>
              </w:rPr>
              <w:t>最后报价</w:t>
            </w:r>
            <w:r>
              <w:rPr>
                <w:rFonts w:hint="eastAsia" w:ascii="宋体" w:hAnsi="宋体" w:cs="宋体"/>
                <w:b/>
                <w:bCs/>
                <w:color w:val="auto"/>
                <w:szCs w:val="21"/>
                <w:highlight w:val="none"/>
              </w:rPr>
              <w:t>不得以总价下浮的方式做最后报价。供应商首次报价、最终报价不一致时，必须以</w:t>
            </w:r>
            <w:r>
              <w:rPr>
                <w:rFonts w:hint="eastAsia"/>
                <w:b/>
                <w:bCs/>
                <w:color w:val="auto"/>
                <w:szCs w:val="21"/>
                <w:highlight w:val="none"/>
              </w:rPr>
              <w:t>已标价工程量清单的形式提交最终报价，</w:t>
            </w:r>
            <w:r>
              <w:rPr>
                <w:b/>
                <w:bCs/>
                <w:color w:val="auto"/>
                <w:highlight w:val="none"/>
              </w:rPr>
              <w:t>否则响应文件按无效响应处理</w:t>
            </w:r>
            <w:r>
              <w:rPr>
                <w:rFonts w:hint="eastAsia"/>
                <w:b/>
                <w:bCs/>
                <w:color w:val="auto"/>
                <w:highlight w:val="none"/>
              </w:rPr>
              <w:t>。</w:t>
            </w:r>
          </w:p>
        </w:tc>
      </w:tr>
    </w:tbl>
    <w:p w14:paraId="6DE6F11C">
      <w:pPr>
        <w:jc w:val="left"/>
        <w:rPr>
          <w:rFonts w:ascii="宋体" w:hAnsi="宋体" w:cs="宋体"/>
          <w:color w:val="auto"/>
          <w:highlight w:val="none"/>
        </w:rPr>
        <w:sectPr>
          <w:pgSz w:w="11911" w:h="16838"/>
          <w:pgMar w:top="1134" w:right="1134" w:bottom="1134" w:left="1134" w:header="720" w:footer="720" w:gutter="0"/>
          <w:cols w:space="720" w:num="1"/>
          <w:docGrid w:linePitch="331" w:charSpace="0"/>
        </w:sectPr>
      </w:pPr>
    </w:p>
    <w:p w14:paraId="5FFD84B4">
      <w:pPr>
        <w:jc w:val="left"/>
        <w:rPr>
          <w:rFonts w:ascii="宋体" w:hAnsi="宋体" w:cs="宋体"/>
          <w:color w:val="auto"/>
          <w:kern w:val="0"/>
          <w:sz w:val="32"/>
          <w:szCs w:val="32"/>
          <w:highlight w:val="none"/>
        </w:rPr>
      </w:pPr>
      <w:r>
        <w:rPr>
          <w:rFonts w:hint="eastAsia" w:ascii="宋体" w:hAnsi="宋体" w:cs="宋体"/>
          <w:color w:val="auto"/>
          <w:kern w:val="0"/>
          <w:sz w:val="32"/>
          <w:szCs w:val="32"/>
          <w:highlight w:val="none"/>
        </w:rPr>
        <w:t>附件：</w:t>
      </w:r>
    </w:p>
    <w:p w14:paraId="3EAC4C55">
      <w:pPr>
        <w:spacing w:line="528" w:lineRule="exact"/>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8"/>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42585712">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3AC9717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5771985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1465599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2576FF9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1B99FB93">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77725F36">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55E83193">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6DFC9D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4554B2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65530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93E34E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5BDF65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61EBBE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D8692C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F37D8B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30702AC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4AE99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7BDFEF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1F0B47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70A57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DEC2EE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C2161F6">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BB320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3E5CA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6F3E7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vAlign w:val="center"/>
          </w:tcPr>
          <w:p w14:paraId="1DE547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2E615C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AF854D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A6D129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647E5F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F93AA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8BBAE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vAlign w:val="center"/>
          </w:tcPr>
          <w:p w14:paraId="4B35C6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7D896E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50FD4B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557CBA6">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A16AA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476A2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35E76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vAlign w:val="center"/>
          </w:tcPr>
          <w:p w14:paraId="190D9B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7AF5EE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FB88CD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A24480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7A0EB4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02CF6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BC171C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vAlign w:val="center"/>
          </w:tcPr>
          <w:p w14:paraId="6F8EE4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02888B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C59373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74A6CCA">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1EAB24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AE144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1AA38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vAlign w:val="center"/>
          </w:tcPr>
          <w:p w14:paraId="4766EF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2DB85C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97078F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3C3B65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749B2A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DDFCD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FE9FA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vAlign w:val="center"/>
          </w:tcPr>
          <w:p w14:paraId="1E10767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7180B2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1F692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AEBEE3D">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C0333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6776E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3DCFE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vAlign w:val="center"/>
          </w:tcPr>
          <w:p w14:paraId="1B6086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5C14BA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C72514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8EB42C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60082D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C64D7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7E4D4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5569EF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5E9587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A5E868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77B9796">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44D60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EE6EE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FE8BD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vAlign w:val="center"/>
          </w:tcPr>
          <w:p w14:paraId="76A9A6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588F10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CF87C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4E576E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491DD5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41D8B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663E4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vAlign w:val="center"/>
          </w:tcPr>
          <w:p w14:paraId="7D1214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33B223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35C66C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EED1C24">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325256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A665BA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1640B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vAlign w:val="center"/>
          </w:tcPr>
          <w:p w14:paraId="17F94F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322A77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AF5ABF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D6941B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200E79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67EF9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47BD7A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6C7EEE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46976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13DD9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99165EE">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38BFD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41288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F52B0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vAlign w:val="center"/>
          </w:tcPr>
          <w:p w14:paraId="19EFFA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77724C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0E3A0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DE2EB4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7EE24E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0C6FE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B52FD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5FDF71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69F2FC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A41B81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A576989">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1A6EA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04854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B2D0C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1C49A55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4DAE3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2A7484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20991E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19A244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502B9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E00C1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5BB655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6A79CB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5D0FB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E06F907">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0A1D6F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BE515E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2DBE7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vAlign w:val="center"/>
          </w:tcPr>
          <w:p w14:paraId="5CE37B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2BFA01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4B7679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CE09BC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71CEAD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74583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3696E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vAlign w:val="center"/>
          </w:tcPr>
          <w:p w14:paraId="1D521D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822F4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0504DE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79C739F">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5EEC10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FEC07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7D723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vAlign w:val="center"/>
          </w:tcPr>
          <w:p w14:paraId="0235FD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1300D85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8EB4EB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7F2B9B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1B78EE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0F023D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6516C6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EB25B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FEC58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4EFB61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C582BAA">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8D4BDD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6D88C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18C47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vAlign w:val="center"/>
          </w:tcPr>
          <w:p w14:paraId="5C92B7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11B0DE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509848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74B02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730CE1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94DFA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42276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vAlign w:val="center"/>
          </w:tcPr>
          <w:p w14:paraId="74C9BC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026E82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E7939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4399DED">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497870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2213B9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3FD08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vAlign w:val="center"/>
          </w:tcPr>
          <w:p w14:paraId="0154DC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3A5A8B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516035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742839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52CD5E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03EC8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1E3DEF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vAlign w:val="center"/>
          </w:tcPr>
          <w:p w14:paraId="048D28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63CEFD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2E16A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68BA592">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6339B2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68A3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DA854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vAlign w:val="center"/>
          </w:tcPr>
          <w:p w14:paraId="49D07B0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5C7F2E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8B1512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D56D49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58D018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04700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32BC0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724866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84868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B54710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D3BF8C">
            <w:pPr>
              <w:widowControl/>
              <w:jc w:val="left"/>
              <w:rPr>
                <w:rFonts w:ascii="宋体" w:hAnsi="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vAlign w:val="center"/>
          </w:tcPr>
          <w:p w14:paraId="7B2AC3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9206D0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16A712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vAlign w:val="center"/>
          </w:tcPr>
          <w:p w14:paraId="46472E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53D95E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6610DE7">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091C8F1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097884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244F4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CE35F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vAlign w:val="center"/>
          </w:tcPr>
          <w:p w14:paraId="68C4E3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3F1BF6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40C800E">
      <w:pPr>
        <w:spacing w:line="560" w:lineRule="exact"/>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556E5D0">
      <w:pPr>
        <w:jc w:val="center"/>
        <w:outlineLvl w:val="0"/>
        <w:rPr>
          <w:rFonts w:ascii="宋体" w:hAnsi="宋体" w:cs="宋体"/>
          <w:color w:val="auto"/>
          <w:highlight w:val="none"/>
        </w:rPr>
        <w:sectPr>
          <w:pgSz w:w="11911" w:h="16838"/>
          <w:pgMar w:top="1134" w:right="1134" w:bottom="1134" w:left="1134" w:header="720" w:footer="720" w:gutter="0"/>
          <w:cols w:space="720" w:num="1"/>
          <w:docGrid w:linePitch="331" w:charSpace="0"/>
        </w:sectPr>
      </w:pPr>
    </w:p>
    <w:p w14:paraId="06160255">
      <w:pPr>
        <w:pStyle w:val="2"/>
        <w:spacing w:line="300" w:lineRule="exact"/>
        <w:jc w:val="center"/>
        <w:rPr>
          <w:rFonts w:ascii="宋体" w:hAnsi="宋体" w:cs="宋体"/>
          <w:color w:val="auto"/>
          <w:highlight w:val="none"/>
        </w:rPr>
      </w:pPr>
      <w:bookmarkStart w:id="35" w:name="_Toc80886927"/>
      <w:r>
        <w:rPr>
          <w:rFonts w:hint="eastAsia" w:ascii="宋体" w:hAnsi="宋体" w:cs="宋体"/>
          <w:bCs w:val="0"/>
          <w:color w:val="auto"/>
          <w:sz w:val="32"/>
          <w:szCs w:val="32"/>
          <w:highlight w:val="none"/>
        </w:rPr>
        <w:t>第三章 供应商须知</w:t>
      </w:r>
      <w:bookmarkEnd w:id="35"/>
    </w:p>
    <w:p w14:paraId="2768DA78">
      <w:pPr>
        <w:pStyle w:val="3"/>
        <w:spacing w:line="300" w:lineRule="exact"/>
        <w:jc w:val="center"/>
        <w:rPr>
          <w:rFonts w:ascii="宋体" w:hAnsi="宋体" w:cs="宋体"/>
          <w:b w:val="0"/>
          <w:color w:val="auto"/>
          <w:highlight w:val="none"/>
        </w:rPr>
      </w:pPr>
      <w:bookmarkStart w:id="36" w:name="_Toc80886928"/>
      <w:r>
        <w:rPr>
          <w:rFonts w:hint="eastAsia" w:ascii="宋体" w:hAnsi="宋体" w:cs="宋体"/>
          <w:b w:val="0"/>
          <w:color w:val="auto"/>
          <w:highlight w:val="none"/>
        </w:rPr>
        <w:t>第一节 供应商须知前附表</w:t>
      </w:r>
      <w:bookmarkEnd w:id="36"/>
    </w:p>
    <w:tbl>
      <w:tblPr>
        <w:tblStyle w:val="38"/>
        <w:tblW w:w="93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7"/>
        <w:gridCol w:w="2297"/>
        <w:gridCol w:w="6215"/>
      </w:tblGrid>
      <w:tr w14:paraId="5B3E9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887" w:type="dxa"/>
          </w:tcPr>
          <w:p w14:paraId="5560AC9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297" w:type="dxa"/>
            <w:vAlign w:val="center"/>
          </w:tcPr>
          <w:p w14:paraId="7084FB2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215" w:type="dxa"/>
          </w:tcPr>
          <w:p w14:paraId="2925DAB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2E796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6822C6A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297" w:type="dxa"/>
            <w:vAlign w:val="center"/>
          </w:tcPr>
          <w:p w14:paraId="523A05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215" w:type="dxa"/>
          </w:tcPr>
          <w:p w14:paraId="5793D15B">
            <w:pPr>
              <w:spacing w:line="360" w:lineRule="auto"/>
              <w:rPr>
                <w:rFonts w:ascii="宋体" w:hAnsi="宋体" w:cs="宋体"/>
                <w:color w:val="auto"/>
                <w:szCs w:val="21"/>
                <w:highlight w:val="none"/>
              </w:rPr>
            </w:pPr>
            <w:r>
              <w:rPr>
                <w:rFonts w:hint="eastAsia" w:ascii="宋体" w:hAnsi="宋体" w:cs="宋体"/>
                <w:color w:val="auto"/>
                <w:szCs w:val="21"/>
                <w:highlight w:val="none"/>
              </w:rPr>
              <w:t>供应商资格条件要求详见公告。</w:t>
            </w:r>
          </w:p>
        </w:tc>
      </w:tr>
      <w:tr w14:paraId="45D96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5DCF372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297" w:type="dxa"/>
            <w:vAlign w:val="center"/>
          </w:tcPr>
          <w:p w14:paraId="5AF098A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215" w:type="dxa"/>
            <w:vAlign w:val="center"/>
          </w:tcPr>
          <w:p w14:paraId="56794AAC">
            <w:pPr>
              <w:spacing w:line="360" w:lineRule="auto"/>
              <w:rPr>
                <w:rFonts w:ascii="宋体" w:hAnsi="宋体" w:cs="宋体"/>
                <w:color w:val="auto"/>
                <w:szCs w:val="21"/>
                <w:highlight w:val="none"/>
              </w:rPr>
            </w:pPr>
            <w:bookmarkStart w:id="37" w:name="PO_3000001868_PM007"/>
            <w:r>
              <w:rPr>
                <w:rFonts w:hint="eastAsia" w:ascii="宋体" w:hAnsi="宋体" w:cs="宋体"/>
                <w:color w:val="auto"/>
                <w:szCs w:val="21"/>
                <w:highlight w:val="none"/>
              </w:rPr>
              <w:t>不允许联合体投标</w:t>
            </w:r>
            <w:bookmarkEnd w:id="37"/>
          </w:p>
        </w:tc>
      </w:tr>
      <w:tr w14:paraId="5A502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74B670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297" w:type="dxa"/>
            <w:vAlign w:val="center"/>
          </w:tcPr>
          <w:p w14:paraId="7399A7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215" w:type="dxa"/>
            <w:vAlign w:val="center"/>
          </w:tcPr>
          <w:p w14:paraId="1EB46DD7">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769CD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7B93A9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297" w:type="dxa"/>
            <w:vAlign w:val="center"/>
          </w:tcPr>
          <w:p w14:paraId="0B69F7E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215" w:type="dxa"/>
            <w:vAlign w:val="center"/>
          </w:tcPr>
          <w:p w14:paraId="1EC149FF">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☑不允许分包</w:t>
            </w:r>
          </w:p>
          <w:p w14:paraId="1616BA52">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□允许分包</w:t>
            </w:r>
          </w:p>
          <w:p w14:paraId="337DFD60">
            <w:pPr>
              <w:pStyle w:val="12"/>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4BD36BD8">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3B22E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7B14A64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297" w:type="dxa"/>
            <w:vAlign w:val="center"/>
          </w:tcPr>
          <w:p w14:paraId="14F53BEF">
            <w:pPr>
              <w:snapToGrid w:val="0"/>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资格证明文件组成</w:t>
            </w:r>
          </w:p>
        </w:tc>
        <w:tc>
          <w:tcPr>
            <w:tcW w:w="6215" w:type="dxa"/>
            <w:vAlign w:val="center"/>
          </w:tcPr>
          <w:p w14:paraId="5F145518">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供应商为分支机构或分公司的提供其营业执照和总公司营业执照；（</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2DCD4E0">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首次响应文件提交截止时间前半年内连续3个月依法缴纳税收的凭据复印件，按月申报纳税的提供上一个月的依法缴纳税收的凭据复印件，按季申报纳税的提供上一个季度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E5BAE30">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首次响应文件提交截止时间前半年内连续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2DCDEC1">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4、供应商财务状况报告：[202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年或202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财务状况报告或银行出具近半年的资信证明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（必须提供，否则作无效竞标处理）</w:t>
            </w:r>
          </w:p>
          <w:p w14:paraId="2B034216">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highlight w:val="none"/>
              </w:rPr>
              <w:t>）</w:t>
            </w:r>
          </w:p>
          <w:p w14:paraId="55EB2C5D">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6.供应商直接管理关系信息表；</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highlight w:val="none"/>
              </w:rPr>
              <w:t>）</w:t>
            </w:r>
          </w:p>
          <w:p w14:paraId="0E9FE79B">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7.资格声明；</w:t>
            </w:r>
            <w:r>
              <w:rPr>
                <w:rFonts w:hint="eastAsia" w:ascii="宋体" w:hAnsi="宋体" w:cs="宋体"/>
                <w:b/>
                <w:bCs/>
                <w:color w:val="auto"/>
                <w:szCs w:val="21"/>
                <w:highlight w:val="none"/>
              </w:rPr>
              <w:t>（必须提供，否则响应文件按无效响应处理）</w:t>
            </w:r>
          </w:p>
          <w:p w14:paraId="04478B53">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8.供应商有效的资质证书、安全生产许可证等证明文件复印件；供应商拟派项目经理的身份证、注册建造师证和安全生产考核合格证书（B类）复印件、项目经理无在建承诺书</w:t>
            </w:r>
            <w:r>
              <w:rPr>
                <w:rFonts w:hint="eastAsia" w:ascii="宋体" w:hAnsi="宋体" w:cs="宋体"/>
                <w:color w:val="auto"/>
                <w:szCs w:val="21"/>
                <w:highlight w:val="none"/>
              </w:rPr>
              <w:t>（格式自拟），</w:t>
            </w:r>
            <w:r>
              <w:rPr>
                <w:rFonts w:hint="eastAsia" w:ascii="宋体" w:hAnsi="宋体"/>
                <w:color w:val="auto"/>
                <w:szCs w:val="21"/>
                <w:highlight w:val="none"/>
              </w:rPr>
              <w:t>供应商应为中小微企业或监狱企业或残疾人福利性单位证明材料</w:t>
            </w:r>
            <w:r>
              <w:rPr>
                <w:rFonts w:hint="eastAsia" w:ascii="宋体" w:hAnsi="宋体" w:cs="宋体"/>
                <w:color w:val="auto"/>
                <w:szCs w:val="21"/>
                <w:highlight w:val="none"/>
              </w:rPr>
              <w:t>；</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highlight w:val="none"/>
              </w:rPr>
              <w:t>）</w:t>
            </w:r>
          </w:p>
          <w:p w14:paraId="3D6258AC">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9.除磋商文件规定必须提供以外，供应商认为需要</w:t>
            </w:r>
            <w:r>
              <w:rPr>
                <w:rFonts w:hint="eastAsia" w:ascii="宋体" w:hAnsi="宋体" w:cs="宋体"/>
                <w:color w:val="auto"/>
                <w:szCs w:val="21"/>
                <w:highlight w:val="none"/>
              </w:rPr>
              <w:t>提供的其他证明材料；</w:t>
            </w:r>
          </w:p>
          <w:p w14:paraId="745CE42D">
            <w:pPr>
              <w:pStyle w:val="12"/>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注：以上标明“必须提供”的材料属于复印件的扫描件的，必须加盖供应商电子公章，否则响应文件按无效响应处理。</w:t>
            </w:r>
          </w:p>
        </w:tc>
      </w:tr>
      <w:tr w14:paraId="24856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restart"/>
            <w:vAlign w:val="center"/>
          </w:tcPr>
          <w:p w14:paraId="0C8365D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297" w:type="dxa"/>
            <w:vAlign w:val="center"/>
          </w:tcPr>
          <w:p w14:paraId="39425982">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215" w:type="dxa"/>
            <w:vAlign w:val="center"/>
          </w:tcPr>
          <w:p w14:paraId="5A01C346">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1E5811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72A222C">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BA144FE">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189D5F4">
            <w:pPr>
              <w:spacing w:line="360" w:lineRule="auto"/>
              <w:rPr>
                <w:rFonts w:ascii="宋体" w:hAnsi="宋体" w:cs="宋体"/>
                <w:color w:val="auto"/>
                <w:szCs w:val="21"/>
                <w:highlight w:val="none"/>
              </w:rPr>
            </w:pPr>
            <w:r>
              <w:rPr>
                <w:rFonts w:hint="eastAsia" w:ascii="宋体" w:hAnsi="宋体" w:cs="宋体"/>
                <w:color w:val="auto"/>
                <w:szCs w:val="21"/>
                <w:highlight w:val="none"/>
              </w:rPr>
              <w:t>5.竞标人情况介绍；</w:t>
            </w:r>
          </w:p>
          <w:p w14:paraId="6EEC5DC3">
            <w:pPr>
              <w:spacing w:line="360" w:lineRule="auto"/>
              <w:rPr>
                <w:rFonts w:ascii="宋体" w:hAnsi="宋体" w:cs="宋体"/>
                <w:color w:val="auto"/>
                <w:szCs w:val="21"/>
                <w:highlight w:val="none"/>
              </w:rPr>
            </w:pPr>
            <w:r>
              <w:rPr>
                <w:rFonts w:hint="eastAsia" w:ascii="宋体" w:hAnsi="宋体" w:cs="宋体"/>
                <w:color w:val="auto"/>
                <w:szCs w:val="21"/>
                <w:highlight w:val="none"/>
              </w:rPr>
              <w:t>6.供应商类似业绩的证明文件；</w:t>
            </w:r>
          </w:p>
          <w:p w14:paraId="14281613">
            <w:pPr>
              <w:spacing w:line="360" w:lineRule="auto"/>
              <w:rPr>
                <w:rFonts w:ascii="宋体" w:hAnsi="宋体" w:cs="宋体"/>
                <w:color w:val="auto"/>
                <w:szCs w:val="21"/>
                <w:highlight w:val="none"/>
              </w:rPr>
            </w:pPr>
            <w:r>
              <w:rPr>
                <w:rFonts w:hint="eastAsia" w:ascii="宋体" w:hAnsi="宋体" w:cs="宋体"/>
                <w:color w:val="auto"/>
                <w:szCs w:val="21"/>
                <w:highlight w:val="none"/>
              </w:rPr>
              <w:t>7.供应商认为需要提供的其他有关资料。</w:t>
            </w:r>
          </w:p>
          <w:p w14:paraId="0B781BD8">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41C4C6A7">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27503353">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697D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2" w:hRule="atLeast"/>
          <w:jc w:val="center"/>
        </w:trPr>
        <w:tc>
          <w:tcPr>
            <w:tcW w:w="887" w:type="dxa"/>
            <w:vMerge w:val="continue"/>
            <w:vAlign w:val="center"/>
          </w:tcPr>
          <w:p w14:paraId="4D042265">
            <w:pPr>
              <w:spacing w:line="360" w:lineRule="auto"/>
              <w:jc w:val="center"/>
              <w:rPr>
                <w:rFonts w:ascii="宋体" w:hAnsi="宋体" w:cs="宋体"/>
                <w:color w:val="auto"/>
                <w:szCs w:val="21"/>
                <w:highlight w:val="none"/>
              </w:rPr>
            </w:pPr>
          </w:p>
        </w:tc>
        <w:tc>
          <w:tcPr>
            <w:tcW w:w="2297" w:type="dxa"/>
            <w:vAlign w:val="center"/>
          </w:tcPr>
          <w:p w14:paraId="7B523BEE">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215" w:type="dxa"/>
            <w:vAlign w:val="center"/>
          </w:tcPr>
          <w:p w14:paraId="16BDB31A">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highlight w:val="none"/>
              </w:rPr>
              <w:t>施工组织设计（包括但不限于拟投入本工程的主要施工设备表；拟配备本工程的试验和检测仪器设备表；计划开、竣工日期和施工进度计划、主要施工方法等内容）</w:t>
            </w:r>
            <w:r>
              <w:rPr>
                <w:rFonts w:hint="eastAsia" w:ascii="宋体" w:hAnsi="宋体" w:cs="宋体"/>
                <w:color w:val="auto"/>
                <w:szCs w:val="21"/>
                <w:highlight w:val="none"/>
              </w:rPr>
              <w:t>；</w:t>
            </w:r>
          </w:p>
          <w:p w14:paraId="6BD25F1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2.项目管理机构； </w:t>
            </w:r>
          </w:p>
          <w:p w14:paraId="0DBC3C6A">
            <w:pPr>
              <w:spacing w:line="360" w:lineRule="auto"/>
              <w:rPr>
                <w:rFonts w:ascii="宋体" w:hAnsi="宋体" w:cs="宋体"/>
                <w:color w:val="auto"/>
                <w:szCs w:val="21"/>
                <w:highlight w:val="none"/>
              </w:rPr>
            </w:pPr>
            <w:r>
              <w:rPr>
                <w:rFonts w:hint="eastAsia" w:ascii="宋体" w:hAnsi="宋体" w:cs="宋体"/>
                <w:color w:val="auto"/>
                <w:szCs w:val="21"/>
                <w:highlight w:val="none"/>
              </w:rPr>
              <w:t>3.供应商认为需要提供的其他有关资料。</w:t>
            </w:r>
          </w:p>
          <w:p w14:paraId="44802E04">
            <w:pPr>
              <w:spacing w:line="360" w:lineRule="auto"/>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5AFB4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2BE606A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297" w:type="dxa"/>
            <w:vAlign w:val="center"/>
          </w:tcPr>
          <w:p w14:paraId="6BAAFC9A">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215" w:type="dxa"/>
            <w:vAlign w:val="center"/>
          </w:tcPr>
          <w:p w14:paraId="038A4F51">
            <w:pPr>
              <w:tabs>
                <w:tab w:val="left" w:pos="459"/>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color w:val="auto"/>
                <w:szCs w:val="21"/>
                <w:highlight w:val="none"/>
              </w:rPr>
              <w:t>（必须提供，否则响应文件按无效响应处理）</w:t>
            </w:r>
          </w:p>
          <w:p w14:paraId="606B5D88">
            <w:pPr>
              <w:spacing w:line="360" w:lineRule="auto"/>
              <w:rPr>
                <w:rFonts w:ascii="宋体" w:hAnsi="宋体" w:cs="宋体"/>
                <w:color w:val="auto"/>
                <w:szCs w:val="21"/>
                <w:highlight w:val="none"/>
              </w:rPr>
            </w:pPr>
            <w:r>
              <w:rPr>
                <w:rFonts w:hint="eastAsia" w:ascii="宋体" w:hAnsi="宋体" w:cs="宋体"/>
                <w:color w:val="auto"/>
                <w:szCs w:val="21"/>
                <w:highlight w:val="none"/>
              </w:rPr>
              <w:t>2.响应报价表（附已标价工程量清单）；（</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39A8A23">
            <w:pPr>
              <w:spacing w:line="360" w:lineRule="auto"/>
              <w:rPr>
                <w:rFonts w:ascii="宋体" w:hAnsi="宋体" w:cs="宋体"/>
                <w:color w:val="auto"/>
                <w:szCs w:val="21"/>
                <w:highlight w:val="none"/>
              </w:rPr>
            </w:pPr>
            <w:r>
              <w:rPr>
                <w:rFonts w:hint="eastAsia" w:ascii="宋体" w:hAnsi="宋体" w:cs="宋体"/>
                <w:color w:val="auto"/>
                <w:szCs w:val="21"/>
                <w:highlight w:val="none"/>
              </w:rPr>
              <w:t>3.中小企业声明函。</w:t>
            </w:r>
          </w:p>
        </w:tc>
      </w:tr>
      <w:tr w14:paraId="297F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1E87524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297" w:type="dxa"/>
            <w:vAlign w:val="center"/>
          </w:tcPr>
          <w:p w14:paraId="307C2C2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215" w:type="dxa"/>
            <w:vAlign w:val="center"/>
          </w:tcPr>
          <w:p w14:paraId="69118C0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501288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w:t>
            </w:r>
            <w:r>
              <w:rPr>
                <w:rFonts w:hint="eastAsia" w:ascii="宋体" w:hAnsi="宋体" w:eastAsia="宋体" w:cs="宋体"/>
                <w:color w:val="auto"/>
                <w:szCs w:val="21"/>
                <w:highlight w:val="none"/>
              </w:rPr>
              <w:t>：电子响应文件通过平台有效CA加密后在“广西政府采购云平台”平台投送。</w:t>
            </w:r>
          </w:p>
        </w:tc>
      </w:tr>
      <w:tr w14:paraId="6CF5D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66F2CB7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297" w:type="dxa"/>
            <w:vAlign w:val="center"/>
          </w:tcPr>
          <w:p w14:paraId="5E06CCD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215" w:type="dxa"/>
            <w:vAlign w:val="center"/>
          </w:tcPr>
          <w:p w14:paraId="3CC6B0C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报价必须包含满足本次竞标全部采购需求所应提供的服务，以及伴随的货物和工程（如有）的价格；包含竞标服务、货物、工程的成本、运输（含保险）、安装（如有）、调试、检验、技术服务、培训、税费等所有费用。2.</w:t>
            </w:r>
            <w:r>
              <w:rPr>
                <w:rFonts w:hint="eastAsia" w:ascii="宋体" w:hAnsi="宋体" w:cs="宋体"/>
                <w:color w:val="auto"/>
                <w:szCs w:val="21"/>
                <w:highlight w:val="none"/>
                <w:lang w:eastAsia="zh-CN"/>
              </w:rPr>
              <w:t>最后</w:t>
            </w:r>
            <w:r>
              <w:rPr>
                <w:rFonts w:hint="eastAsia" w:ascii="宋体" w:hAnsi="宋体" w:cs="宋体"/>
                <w:color w:val="auto"/>
                <w:szCs w:val="21"/>
                <w:highlight w:val="none"/>
              </w:rPr>
              <w:t>报价若改变报价的，须提供相应的已标价工程量清单</w:t>
            </w:r>
            <w:r>
              <w:rPr>
                <w:rFonts w:hint="eastAsia" w:ascii="宋体" w:hAnsi="宋体" w:cs="宋体"/>
                <w:b/>
                <w:color w:val="auto"/>
                <w:szCs w:val="21"/>
                <w:highlight w:val="none"/>
              </w:rPr>
              <w:t>（采购需求另有约定的，从其约定。）</w:t>
            </w:r>
          </w:p>
        </w:tc>
      </w:tr>
      <w:tr w14:paraId="4B9FA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0C5A162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297" w:type="dxa"/>
            <w:vAlign w:val="center"/>
          </w:tcPr>
          <w:p w14:paraId="3E2501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215" w:type="dxa"/>
            <w:vAlign w:val="center"/>
          </w:tcPr>
          <w:p w14:paraId="235B684F">
            <w:pPr>
              <w:pStyle w:val="9"/>
              <w:tabs>
                <w:tab w:val="left" w:pos="720"/>
                <w:tab w:val="left" w:pos="840"/>
              </w:tabs>
              <w:snapToGrid w:val="0"/>
              <w:spacing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65035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3CA0F53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297" w:type="dxa"/>
            <w:vAlign w:val="center"/>
          </w:tcPr>
          <w:p w14:paraId="1DBE63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215" w:type="dxa"/>
            <w:vAlign w:val="center"/>
          </w:tcPr>
          <w:p w14:paraId="748BD147">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65742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887" w:type="dxa"/>
            <w:vMerge w:val="restart"/>
            <w:vAlign w:val="center"/>
          </w:tcPr>
          <w:p w14:paraId="453A93F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297" w:type="dxa"/>
            <w:vAlign w:val="center"/>
          </w:tcPr>
          <w:p w14:paraId="5F8E4A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215" w:type="dxa"/>
            <w:vAlign w:val="center"/>
          </w:tcPr>
          <w:p w14:paraId="298F05F0">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79CE2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87" w:type="dxa"/>
            <w:vMerge w:val="continue"/>
            <w:vAlign w:val="center"/>
          </w:tcPr>
          <w:p w14:paraId="6E51D77A">
            <w:pPr>
              <w:spacing w:line="360" w:lineRule="auto"/>
              <w:jc w:val="center"/>
              <w:rPr>
                <w:rFonts w:ascii="宋体" w:hAnsi="宋体" w:cs="宋体"/>
                <w:color w:val="auto"/>
                <w:szCs w:val="21"/>
                <w:highlight w:val="none"/>
              </w:rPr>
            </w:pPr>
          </w:p>
        </w:tc>
        <w:tc>
          <w:tcPr>
            <w:tcW w:w="2297" w:type="dxa"/>
            <w:vAlign w:val="center"/>
          </w:tcPr>
          <w:p w14:paraId="189572F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215" w:type="dxa"/>
            <w:vAlign w:val="center"/>
          </w:tcPr>
          <w:p w14:paraId="1A42A35B">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67E03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87" w:type="dxa"/>
            <w:vAlign w:val="center"/>
          </w:tcPr>
          <w:p w14:paraId="13B652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297" w:type="dxa"/>
            <w:vAlign w:val="center"/>
          </w:tcPr>
          <w:p w14:paraId="5B897CF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215" w:type="dxa"/>
            <w:vAlign w:val="center"/>
          </w:tcPr>
          <w:p w14:paraId="0C51E98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30AE5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887" w:type="dxa"/>
            <w:vAlign w:val="center"/>
          </w:tcPr>
          <w:p w14:paraId="270B9CD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97" w:type="dxa"/>
            <w:vAlign w:val="center"/>
          </w:tcPr>
          <w:p w14:paraId="512E9C2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215" w:type="dxa"/>
            <w:vAlign w:val="center"/>
          </w:tcPr>
          <w:p w14:paraId="3F93CD0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3E27D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887" w:type="dxa"/>
            <w:vMerge w:val="restart"/>
            <w:vAlign w:val="center"/>
          </w:tcPr>
          <w:p w14:paraId="6D1D4B4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297" w:type="dxa"/>
            <w:vAlign w:val="center"/>
          </w:tcPr>
          <w:p w14:paraId="451A5AA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215" w:type="dxa"/>
            <w:vAlign w:val="center"/>
          </w:tcPr>
          <w:p w14:paraId="6079223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21CFBD3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3DE64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continue"/>
            <w:vAlign w:val="center"/>
          </w:tcPr>
          <w:p w14:paraId="60B23629">
            <w:pPr>
              <w:spacing w:line="360" w:lineRule="auto"/>
              <w:jc w:val="center"/>
              <w:rPr>
                <w:rFonts w:ascii="宋体" w:hAnsi="宋体" w:cs="宋体"/>
                <w:color w:val="auto"/>
                <w:szCs w:val="21"/>
                <w:highlight w:val="none"/>
              </w:rPr>
            </w:pPr>
          </w:p>
        </w:tc>
        <w:tc>
          <w:tcPr>
            <w:tcW w:w="2297" w:type="dxa"/>
            <w:vAlign w:val="center"/>
          </w:tcPr>
          <w:p w14:paraId="75A9BA1E">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tc>
        <w:tc>
          <w:tcPr>
            <w:tcW w:w="6215" w:type="dxa"/>
            <w:vAlign w:val="center"/>
          </w:tcPr>
          <w:p w14:paraId="0BDCC91C">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4253403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☑随机排序。</w:t>
            </w:r>
          </w:p>
          <w:p w14:paraId="4D7BD15D">
            <w:pPr>
              <w:pStyle w:val="12"/>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1CF2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4149AE8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297" w:type="dxa"/>
            <w:vAlign w:val="center"/>
          </w:tcPr>
          <w:p w14:paraId="71482FD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履约担保</w:t>
            </w:r>
          </w:p>
        </w:tc>
        <w:tc>
          <w:tcPr>
            <w:tcW w:w="6215" w:type="dxa"/>
            <w:vAlign w:val="center"/>
          </w:tcPr>
          <w:p w14:paraId="6FC03212">
            <w:pPr>
              <w:spacing w:line="264" w:lineRule="exac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履约担保的形式：☑履约保证金；☑履约保函。</w:t>
            </w:r>
          </w:p>
          <w:p w14:paraId="29729B96">
            <w:pPr>
              <w:snapToGrid w:val="0"/>
              <w:spacing w:line="360" w:lineRule="auto"/>
              <w:rPr>
                <w:rFonts w:ascii="宋体" w:hAnsi="宋体" w:cs="宋体"/>
                <w:color w:val="auto"/>
                <w:szCs w:val="21"/>
                <w:highlight w:val="none"/>
              </w:rPr>
            </w:pPr>
            <w:r>
              <w:rPr>
                <w:rFonts w:ascii="宋体" w:hAnsi="宋体"/>
                <w:color w:val="auto"/>
                <w:kern w:val="0"/>
                <w:szCs w:val="21"/>
                <w:highlight w:val="none"/>
              </w:rPr>
              <w:t>本项目的履约担保额为中标合同金额的</w:t>
            </w:r>
            <w:bookmarkStart w:id="38" w:name="EB3d631ddae97741d387d95e596a68065a"/>
            <w:r>
              <w:rPr>
                <w:rFonts w:hint="eastAsia" w:ascii="宋体" w:hAnsi="宋体"/>
                <w:color w:val="auto"/>
                <w:kern w:val="0"/>
                <w:szCs w:val="21"/>
                <w:highlight w:val="none"/>
              </w:rPr>
              <w:t>2%</w:t>
            </w:r>
            <w:bookmarkEnd w:id="38"/>
            <w:r>
              <w:rPr>
                <w:rFonts w:hint="eastAsia" w:ascii="宋体" w:hAnsi="宋体"/>
                <w:color w:val="auto"/>
                <w:kern w:val="0"/>
                <w:szCs w:val="21"/>
                <w:highlight w:val="none"/>
              </w:rPr>
              <w:t>（注：履约保证金数额不得超过政府采购合同金额的5%，对中小企业收取的履约保证金 数额不得超过政府采购合同金额的2%）</w:t>
            </w:r>
            <w:r>
              <w:rPr>
                <w:rFonts w:ascii="宋体" w:hAnsi="宋体"/>
                <w:color w:val="auto"/>
                <w:kern w:val="0"/>
                <w:szCs w:val="21"/>
                <w:highlight w:val="none"/>
              </w:rPr>
              <w:t>,保证金应从投标人银行基本账户转出，履约保函应由投标人基本账户所在银行开具。</w:t>
            </w:r>
          </w:p>
        </w:tc>
      </w:tr>
      <w:tr w14:paraId="59C12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3A07716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297" w:type="dxa"/>
            <w:vAlign w:val="center"/>
          </w:tcPr>
          <w:p w14:paraId="3972D28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215" w:type="dxa"/>
            <w:vAlign w:val="center"/>
          </w:tcPr>
          <w:p w14:paraId="514C40E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03376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restart"/>
            <w:vAlign w:val="center"/>
          </w:tcPr>
          <w:p w14:paraId="02BE99B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297" w:type="dxa"/>
            <w:vAlign w:val="center"/>
          </w:tcPr>
          <w:p w14:paraId="7241F9BE">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215" w:type="dxa"/>
            <w:vAlign w:val="center"/>
          </w:tcPr>
          <w:p w14:paraId="5BA7DDA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7D882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continue"/>
            <w:vAlign w:val="center"/>
          </w:tcPr>
          <w:p w14:paraId="7B198C15">
            <w:pPr>
              <w:spacing w:line="360" w:lineRule="auto"/>
              <w:jc w:val="center"/>
              <w:rPr>
                <w:rFonts w:ascii="宋体" w:hAnsi="宋体" w:cs="宋体"/>
                <w:color w:val="auto"/>
                <w:szCs w:val="21"/>
                <w:highlight w:val="none"/>
              </w:rPr>
            </w:pPr>
          </w:p>
        </w:tc>
        <w:tc>
          <w:tcPr>
            <w:tcW w:w="2297" w:type="dxa"/>
            <w:vAlign w:val="center"/>
          </w:tcPr>
          <w:p w14:paraId="1BDB265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215" w:type="dxa"/>
            <w:vAlign w:val="center"/>
          </w:tcPr>
          <w:p w14:paraId="4F10C7C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广西润元工程咨询有限公司</w:t>
            </w:r>
            <w:r>
              <w:rPr>
                <w:rFonts w:hint="eastAsia" w:ascii="宋体" w:hAnsi="宋体" w:cs="宋体"/>
                <w:color w:val="auto"/>
                <w:szCs w:val="21"/>
                <w:highlight w:val="none"/>
              </w:rPr>
              <w:t>；</w:t>
            </w:r>
          </w:p>
          <w:p w14:paraId="467B660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0771-3813399</w:t>
            </w:r>
            <w:r>
              <w:rPr>
                <w:rFonts w:hint="eastAsia" w:ascii="宋体" w:hAnsi="宋体" w:cs="宋体"/>
                <w:color w:val="auto"/>
                <w:szCs w:val="21"/>
                <w:highlight w:val="none"/>
              </w:rPr>
              <w:t>，</w:t>
            </w:r>
          </w:p>
          <w:p w14:paraId="749C378D">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宾阳县宾莲路与东环路交叉口东南面亿联建材家居五金城10号楼307号商铺</w:t>
            </w:r>
          </w:p>
          <w:p w14:paraId="5642D561">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 xml:space="preserve">（2）隆安县交通运输局  </w:t>
            </w:r>
          </w:p>
          <w:p w14:paraId="38214FEF">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联系电话：</w:t>
            </w:r>
            <w:r>
              <w:rPr>
                <w:rFonts w:ascii="宋体" w:hAnsi="宋体" w:cs="宋体"/>
                <w:color w:val="auto"/>
                <w:szCs w:val="21"/>
                <w:highlight w:val="none"/>
              </w:rPr>
              <w:t>0771-</w:t>
            </w:r>
            <w:r>
              <w:rPr>
                <w:rFonts w:hint="eastAsia" w:ascii="宋体" w:hAnsi="宋体" w:cs="宋体"/>
                <w:color w:val="auto"/>
                <w:szCs w:val="21"/>
                <w:highlight w:val="none"/>
              </w:rPr>
              <w:t>6508311</w:t>
            </w:r>
          </w:p>
          <w:p w14:paraId="0FE90516">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通讯地址：隆安县城厢镇榕华街3号</w:t>
            </w:r>
          </w:p>
        </w:tc>
      </w:tr>
      <w:tr w14:paraId="1462F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Merge w:val="continue"/>
            <w:vAlign w:val="center"/>
          </w:tcPr>
          <w:p w14:paraId="16C783E0">
            <w:pPr>
              <w:spacing w:line="360" w:lineRule="auto"/>
              <w:jc w:val="center"/>
              <w:rPr>
                <w:rFonts w:ascii="宋体" w:hAnsi="宋体" w:cs="宋体"/>
                <w:color w:val="auto"/>
                <w:szCs w:val="21"/>
                <w:highlight w:val="none"/>
              </w:rPr>
            </w:pPr>
          </w:p>
        </w:tc>
        <w:tc>
          <w:tcPr>
            <w:tcW w:w="2297" w:type="dxa"/>
            <w:vAlign w:val="center"/>
          </w:tcPr>
          <w:p w14:paraId="5074B636">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215" w:type="dxa"/>
            <w:vAlign w:val="center"/>
          </w:tcPr>
          <w:p w14:paraId="0B3B9A9E">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8</w:t>
            </w:r>
            <w:r>
              <w:rPr>
                <w:rFonts w:hint="eastAsia" w:ascii="宋体" w:hAnsi="宋体" w:cs="宋体"/>
                <w:color w:val="auto"/>
                <w:highlight w:val="none"/>
              </w:rPr>
              <w:t>时</w:t>
            </w:r>
            <w:r>
              <w:rPr>
                <w:rFonts w:hint="eastAsia" w:ascii="宋体" w:hAnsi="宋体" w:cs="宋体"/>
                <w:color w:val="auto"/>
                <w:highlight w:val="none"/>
                <w:u w:val="single"/>
              </w:rPr>
              <w:t>30</w:t>
            </w:r>
            <w:r>
              <w:rPr>
                <w:rFonts w:hint="eastAsia" w:ascii="宋体" w:hAnsi="宋体" w:cs="宋体"/>
                <w:color w:val="auto"/>
                <w:highlight w:val="none"/>
              </w:rPr>
              <w:t>分到</w:t>
            </w:r>
            <w:r>
              <w:rPr>
                <w:rFonts w:hint="eastAsia" w:ascii="宋体" w:hAnsi="宋体" w:cs="宋体"/>
                <w:color w:val="auto"/>
                <w:highlight w:val="none"/>
                <w:u w:val="single"/>
              </w:rPr>
              <w:t>12</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w:t>
            </w:r>
            <w:r>
              <w:rPr>
                <w:rFonts w:hint="eastAsia" w:ascii="宋体" w:hAnsi="宋体" w:cs="宋体"/>
                <w:color w:val="auto"/>
                <w:highlight w:val="none"/>
                <w:u w:val="single"/>
              </w:rPr>
              <w:t>15</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分到</w:t>
            </w:r>
            <w:r>
              <w:rPr>
                <w:rFonts w:hint="eastAsia" w:ascii="宋体" w:hAnsi="宋体" w:cs="宋体"/>
                <w:color w:val="auto"/>
                <w:highlight w:val="none"/>
                <w:u w:val="single"/>
              </w:rPr>
              <w:t>18</w:t>
            </w:r>
            <w:r>
              <w:rPr>
                <w:rFonts w:hint="eastAsia" w:ascii="宋体" w:hAnsi="宋体" w:cs="宋体"/>
                <w:color w:val="auto"/>
                <w:highlight w:val="none"/>
              </w:rPr>
              <w:t>时</w:t>
            </w:r>
            <w:r>
              <w:rPr>
                <w:rFonts w:hint="eastAsia" w:ascii="宋体" w:hAnsi="宋体" w:cs="宋体"/>
                <w:color w:val="auto"/>
                <w:highlight w:val="none"/>
                <w:u w:val="single"/>
              </w:rPr>
              <w:t>00</w:t>
            </w:r>
            <w:r>
              <w:rPr>
                <w:rFonts w:hint="eastAsia" w:ascii="宋体" w:hAnsi="宋体" w:cs="宋体"/>
                <w:color w:val="auto"/>
                <w:highlight w:val="none"/>
              </w:rPr>
              <w:t>分</w:t>
            </w:r>
          </w:p>
        </w:tc>
      </w:tr>
      <w:tr w14:paraId="02B6D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044FC20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297" w:type="dxa"/>
            <w:vAlign w:val="center"/>
          </w:tcPr>
          <w:p w14:paraId="6100C6D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215" w:type="dxa"/>
            <w:vAlign w:val="center"/>
          </w:tcPr>
          <w:p w14:paraId="363CAD61">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46C9F988">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28BE52A8">
            <w:pPr>
              <w:snapToGrid w:val="0"/>
              <w:spacing w:line="360" w:lineRule="exact"/>
              <w:jc w:val="left"/>
              <w:rPr>
                <w:rFonts w:ascii="宋体" w:hAnsi="宋体" w:cs="宋体"/>
                <w:color w:val="auto"/>
                <w:highlight w:val="none"/>
              </w:rPr>
            </w:pPr>
            <w:r>
              <w:rPr>
                <w:rFonts w:hint="eastAsia" w:ascii="宋体" w:hAnsi="宋体" w:cs="宋体"/>
                <w:color w:val="auto"/>
                <w:highlight w:val="none"/>
              </w:rPr>
              <w:t>名称：隆安县财政局</w:t>
            </w:r>
            <w:bookmarkStart w:id="39" w:name="PO_3000001868_PM036"/>
            <w:bookmarkEnd w:id="39"/>
          </w:p>
          <w:p w14:paraId="0AF6A753">
            <w:pPr>
              <w:snapToGrid w:val="0"/>
              <w:spacing w:line="360" w:lineRule="exact"/>
              <w:jc w:val="left"/>
              <w:rPr>
                <w:rFonts w:ascii="宋体" w:hAnsi="宋体" w:cs="宋体"/>
                <w:color w:val="auto"/>
                <w:highlight w:val="none"/>
              </w:rPr>
            </w:pPr>
            <w:r>
              <w:rPr>
                <w:rFonts w:hint="eastAsia" w:ascii="宋体" w:hAnsi="宋体" w:cs="宋体"/>
                <w:color w:val="auto"/>
                <w:highlight w:val="none"/>
              </w:rPr>
              <w:t>地址：</w:t>
            </w:r>
            <w:bookmarkStart w:id="40" w:name="PO_3000001868_PM039"/>
            <w:bookmarkEnd w:id="40"/>
            <w:r>
              <w:rPr>
                <w:rFonts w:hint="eastAsia" w:ascii="宋体" w:hAnsi="宋体" w:cs="宋体"/>
                <w:color w:val="auto"/>
                <w:highlight w:val="none"/>
              </w:rPr>
              <w:t>南宁市隆安县广场路8号6楼</w:t>
            </w:r>
          </w:p>
          <w:p w14:paraId="01BD2858">
            <w:pPr>
              <w:snapToGrid w:val="0"/>
              <w:spacing w:line="380" w:lineRule="exact"/>
              <w:rPr>
                <w:rFonts w:ascii="宋体" w:hAnsi="宋体" w:cs="宋体"/>
                <w:color w:val="auto"/>
                <w:highlight w:val="none"/>
              </w:rPr>
            </w:pPr>
            <w:r>
              <w:rPr>
                <w:rFonts w:hint="eastAsia" w:ascii="宋体" w:hAnsi="宋体" w:cs="宋体"/>
                <w:color w:val="auto"/>
                <w:highlight w:val="none"/>
              </w:rPr>
              <w:t>联系电话：</w:t>
            </w:r>
            <w:bookmarkStart w:id="41" w:name="PO_3000001868_PM038"/>
            <w:r>
              <w:rPr>
                <w:rFonts w:hint="eastAsia" w:ascii="宋体" w:hAnsi="宋体" w:cs="宋体"/>
                <w:color w:val="auto"/>
                <w:highlight w:val="none"/>
              </w:rPr>
              <w:t>0771-6531019</w:t>
            </w:r>
            <w:bookmarkEnd w:id="41"/>
          </w:p>
        </w:tc>
      </w:tr>
      <w:tr w14:paraId="406DF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6C7EA95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297" w:type="dxa"/>
            <w:vAlign w:val="center"/>
          </w:tcPr>
          <w:p w14:paraId="5BAAA0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215" w:type="dxa"/>
            <w:vAlign w:val="center"/>
          </w:tcPr>
          <w:p w14:paraId="270C802B">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1. 是否收取采购代理费：是 </w:t>
            </w:r>
          </w:p>
          <w:p w14:paraId="2626DE7D">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2.采购代理费支付方式：</w:t>
            </w:r>
          </w:p>
          <w:p w14:paraId="60F4D530">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本项目代理服务费由中标人向采购代理机构支付，</w:t>
            </w:r>
            <w:r>
              <w:rPr>
                <w:rFonts w:hint="eastAsia" w:ascii="宋体" w:hAnsi="宋体" w:cs="宋体"/>
                <w:color w:val="auto"/>
                <w:kern w:val="0"/>
                <w:szCs w:val="21"/>
                <w:highlight w:val="none"/>
                <w:lang w:val="zh-CN"/>
              </w:rPr>
              <w:t>具体支付方式详见委托代理协议书。</w:t>
            </w:r>
          </w:p>
          <w:p w14:paraId="7CC2B711">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3.采购代理费收取标准：具体详见委托代理协议书。</w:t>
            </w:r>
          </w:p>
        </w:tc>
      </w:tr>
      <w:tr w14:paraId="4357B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jc w:val="center"/>
        </w:trPr>
        <w:tc>
          <w:tcPr>
            <w:tcW w:w="887" w:type="dxa"/>
            <w:vAlign w:val="center"/>
          </w:tcPr>
          <w:p w14:paraId="3DA746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297" w:type="dxa"/>
            <w:vAlign w:val="center"/>
          </w:tcPr>
          <w:p w14:paraId="44B9702F">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215" w:type="dxa"/>
            <w:vAlign w:val="center"/>
          </w:tcPr>
          <w:p w14:paraId="672EC6DE">
            <w:pPr>
              <w:snapToGrid w:val="0"/>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解释权：</w:t>
            </w:r>
            <w:r>
              <w:rPr>
                <w:rFonts w:hint="eastAsia" w:ascii="宋体" w:hAnsi="宋体" w:cs="宋体"/>
                <w:color w:val="auto"/>
                <w:kern w:val="0"/>
                <w:szCs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14:paraId="060B8993">
            <w:pPr>
              <w:snapToGrid w:val="0"/>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法律责任：</w:t>
            </w:r>
          </w:p>
          <w:p w14:paraId="57B8F5A2">
            <w:pPr>
              <w:snapToGrid w:val="0"/>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1.</w:t>
            </w:r>
            <w:r>
              <w:rPr>
                <w:rFonts w:hint="eastAsia" w:ascii="宋体" w:hAnsi="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3E6B198">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本项目采购代理机构应严格按照“广西政府采购云平台”平台项目采购全流程电子化电子开评标规程执行项目采购活动，代理机构在“项目管理”-“采购文件管理”内开评标规则设置作为本采购文件的组成部分，一经开标不可更改，因代理机构开评标规则错误导致采购活动无法开展下去的情况，由代理机构负责解释并承担其后果。</w:t>
            </w:r>
          </w:p>
        </w:tc>
      </w:tr>
      <w:tr w14:paraId="70AAF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0" w:hRule="atLeast"/>
          <w:jc w:val="center"/>
        </w:trPr>
        <w:tc>
          <w:tcPr>
            <w:tcW w:w="887" w:type="dxa"/>
            <w:vAlign w:val="center"/>
          </w:tcPr>
          <w:p w14:paraId="20DC923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297" w:type="dxa"/>
            <w:vAlign w:val="center"/>
          </w:tcPr>
          <w:p w14:paraId="669DAB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215" w:type="dxa"/>
            <w:vAlign w:val="center"/>
          </w:tcPr>
          <w:p w14:paraId="7E5D3736">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4E8E8F4">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供应商可以为分公司或分支机构，供应商为其他组织、分公司或分支机构、自然人时，本磋商文件规定的法定代表人指负责人或者自然人。本磋商文件所称负责人是指参加竞标的其他组织营业执照上的负责人，本磋商文件所称自然人指参与竞标的自然人本人。</w:t>
            </w:r>
          </w:p>
          <w:p w14:paraId="42D4E169">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56BB9D7">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4.自然人竞标的，磋商文件规定盖公章处由自然人摁手指指印。</w:t>
            </w:r>
          </w:p>
          <w:p w14:paraId="0383D7C3">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5.本磋商文件所称的“以上”“以下”“以内”“届满”，包括本数；所称的“不满”“超过”“以外”，不包括本数。</w:t>
            </w:r>
          </w:p>
        </w:tc>
      </w:tr>
    </w:tbl>
    <w:p w14:paraId="14088B7A">
      <w:pPr>
        <w:pStyle w:val="3"/>
        <w:spacing w:line="420" w:lineRule="exact"/>
        <w:jc w:val="center"/>
        <w:rPr>
          <w:rFonts w:ascii="宋体" w:hAnsi="宋体" w:cs="宋体"/>
          <w:b w:val="0"/>
          <w:color w:val="auto"/>
          <w:highlight w:val="none"/>
        </w:rPr>
      </w:pPr>
      <w:r>
        <w:rPr>
          <w:rFonts w:hint="eastAsia" w:ascii="宋体" w:hAnsi="宋体" w:cs="宋体"/>
          <w:b w:val="0"/>
          <w:color w:val="auto"/>
          <w:highlight w:val="none"/>
        </w:rPr>
        <w:br w:type="page"/>
      </w:r>
      <w:bookmarkStart w:id="42" w:name="_Toc80886929"/>
      <w:r>
        <w:rPr>
          <w:rFonts w:hint="eastAsia" w:ascii="宋体" w:hAnsi="宋体" w:cs="宋体"/>
          <w:b w:val="0"/>
          <w:color w:val="auto"/>
          <w:highlight w:val="none"/>
        </w:rPr>
        <w:t>第二节 供应商须知正文</w:t>
      </w:r>
      <w:bookmarkEnd w:id="42"/>
    </w:p>
    <w:p w14:paraId="0FA238A3">
      <w:pPr>
        <w:pStyle w:val="4"/>
        <w:spacing w:before="0" w:after="0" w:line="360" w:lineRule="auto"/>
        <w:ind w:firstLine="640" w:firstLineChars="200"/>
        <w:rPr>
          <w:rFonts w:ascii="宋体" w:hAnsi="宋体" w:cs="宋体"/>
          <w:b w:val="0"/>
          <w:color w:val="auto"/>
          <w:highlight w:val="none"/>
        </w:rPr>
      </w:pPr>
      <w:bookmarkStart w:id="43" w:name="_Toc80886930"/>
      <w:r>
        <w:rPr>
          <w:rFonts w:hint="eastAsia" w:ascii="宋体" w:hAnsi="宋体" w:cs="宋体"/>
          <w:b w:val="0"/>
          <w:color w:val="auto"/>
          <w:highlight w:val="none"/>
        </w:rPr>
        <w:t>一、总则</w:t>
      </w:r>
      <w:bookmarkEnd w:id="43"/>
    </w:p>
    <w:p w14:paraId="4BBF291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16BF26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B7F79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1EA1EF9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75E59F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D9FCCB4">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0A8EB4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5B857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60BF9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7E9DCE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5314B1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191488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58AB52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49FCFA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0FA742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630B42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5E710E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63D9ED3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724915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4B8156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14A542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95E155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F9EBE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14FFA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013F7363">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w:t>
      </w:r>
      <w:r>
        <w:rPr>
          <w:rFonts w:hint="eastAsia" w:ascii="宋体" w:hAnsi="宋体" w:cs="宋体"/>
          <w:bCs/>
          <w:color w:val="auto"/>
          <w:szCs w:val="21"/>
          <w:highlight w:val="none"/>
        </w:rPr>
        <w:t>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26A9DB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78E386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5A99FC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cs="宋体"/>
          <w:bCs/>
          <w:color w:val="auto"/>
          <w:szCs w:val="21"/>
          <w:highlight w:val="none"/>
        </w:rPr>
        <w:t>根据《政府采购促进中小企业发展管理办法》（财库[2020]46号）第九条规定，允许大中型企业向一家或者多家小微企业分包的采购项目，对于分包意向协议约定小微企业的合同份额占到合同总金额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14:paraId="6F67D170">
      <w:pPr>
        <w:spacing w:line="360" w:lineRule="auto"/>
        <w:ind w:firstLine="482" w:firstLineChars="200"/>
        <w:rPr>
          <w:rFonts w:ascii="宋体" w:hAnsi="宋体" w:cs="宋体"/>
          <w:b/>
          <w:bCs/>
          <w:color w:val="auto"/>
          <w:sz w:val="24"/>
          <w:highlight w:val="none"/>
        </w:rPr>
      </w:pPr>
      <w:bookmarkStart w:id="44" w:name="_Toc254970673"/>
      <w:bookmarkStart w:id="45" w:name="_Toc254970532"/>
      <w:r>
        <w:rPr>
          <w:rFonts w:hint="eastAsia" w:ascii="宋体" w:hAnsi="宋体" w:cs="宋体"/>
          <w:b/>
          <w:bCs/>
          <w:color w:val="auto"/>
          <w:sz w:val="24"/>
          <w:highlight w:val="none"/>
        </w:rPr>
        <w:t>7.特别说明</w:t>
      </w:r>
      <w:bookmarkEnd w:id="44"/>
      <w:bookmarkEnd w:id="45"/>
    </w:p>
    <w:p w14:paraId="4AB399A1">
      <w:pPr>
        <w:spacing w:line="360" w:lineRule="auto"/>
        <w:ind w:firstLine="420" w:firstLineChars="200"/>
        <w:rPr>
          <w:rFonts w:ascii="宋体" w:hAnsi="宋体" w:cs="宋体"/>
          <w:color w:val="auto"/>
          <w:szCs w:val="21"/>
          <w:highlight w:val="none"/>
        </w:rPr>
      </w:pPr>
      <w:bookmarkStart w:id="46" w:name="_8.1提供相同品牌产品且通过资格审查、符合性审查的不同投标人参加同一合"/>
      <w:bookmarkEnd w:id="46"/>
      <w:r>
        <w:rPr>
          <w:rFonts w:hint="eastAsia" w:ascii="宋体" w:hAnsi="宋体" w:cs="宋体"/>
          <w:color w:val="auto"/>
          <w:szCs w:val="21"/>
          <w:highlight w:val="none"/>
        </w:rPr>
        <w:t>7.1</w:t>
      </w:r>
      <w:bookmarkStart w:id="47"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37EEC1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108B60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82313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0287B3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148AC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9DBB8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5AED1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569A1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FAB8E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320F0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870CD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128A40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FF2BF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2BDEAE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F6629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3E0542D">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71CF68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7C2515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F73BA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47595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0DA355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1087E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7058A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ECA47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13537742">
      <w:pPr>
        <w:pStyle w:val="4"/>
        <w:spacing w:before="0" w:after="0" w:line="360" w:lineRule="auto"/>
        <w:ind w:firstLine="640" w:firstLineChars="200"/>
        <w:rPr>
          <w:rFonts w:ascii="宋体" w:hAnsi="宋体" w:cs="宋体"/>
          <w:b w:val="0"/>
          <w:bCs w:val="0"/>
          <w:color w:val="auto"/>
          <w:highlight w:val="none"/>
        </w:rPr>
      </w:pPr>
      <w:bookmarkStart w:id="48" w:name="_Toc80886931"/>
      <w:bookmarkStart w:id="49" w:name="_Toc254970534"/>
      <w:bookmarkStart w:id="50" w:name="_Toc254970675"/>
      <w:r>
        <w:rPr>
          <w:rFonts w:hint="eastAsia" w:ascii="宋体" w:hAnsi="宋体" w:cs="宋体"/>
          <w:b w:val="0"/>
          <w:bCs w:val="0"/>
          <w:color w:val="auto"/>
          <w:highlight w:val="none"/>
        </w:rPr>
        <w:t>二、磋商文件</w:t>
      </w:r>
      <w:bookmarkEnd w:id="48"/>
      <w:bookmarkEnd w:id="49"/>
      <w:bookmarkEnd w:id="50"/>
    </w:p>
    <w:p w14:paraId="16E176A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12C92D7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12934A7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5CBC6E8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4418660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399B067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773A0E1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2EA6D4B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5627BD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1CC10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7F4E81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29E338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151E6B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1B18D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2B3EF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ED9865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46071C4C">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184CB7EE">
      <w:pPr>
        <w:pStyle w:val="4"/>
        <w:spacing w:before="0" w:after="0" w:line="360" w:lineRule="auto"/>
        <w:ind w:firstLine="640" w:firstLineChars="200"/>
        <w:rPr>
          <w:rFonts w:ascii="宋体" w:hAnsi="宋体" w:cs="宋体"/>
          <w:b w:val="0"/>
          <w:bCs w:val="0"/>
          <w:color w:val="auto"/>
          <w:highlight w:val="none"/>
        </w:rPr>
      </w:pPr>
      <w:bookmarkStart w:id="51" w:name="_Toc80886932"/>
      <w:r>
        <w:rPr>
          <w:rFonts w:hint="eastAsia" w:ascii="宋体" w:hAnsi="宋体" w:cs="宋体"/>
          <w:b w:val="0"/>
          <w:bCs w:val="0"/>
          <w:color w:val="auto"/>
          <w:highlight w:val="none"/>
        </w:rPr>
        <w:t>三、响应文件的编制</w:t>
      </w:r>
      <w:bookmarkEnd w:id="51"/>
    </w:p>
    <w:p w14:paraId="7C178F1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65AE54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6A09EDB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61DB36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7B47F7E3">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5659FAE0">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035E87E2">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296878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4754E65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4D72C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973D60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43DCB7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B2CD74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52CF2A7E">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55CF53C">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68EC16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01B56C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349F8E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6D75E7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3FD3BC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61A0B4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2"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2"/>
    <w:p w14:paraId="57DB44F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74D215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FF4B1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30C103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AD0141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6F624D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0C290C4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6294B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58F852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6FE9F8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3"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3"/>
      <w:r>
        <w:rPr>
          <w:rFonts w:hint="eastAsia" w:ascii="宋体" w:hAnsi="宋体" w:cs="宋体"/>
          <w:color w:val="auto"/>
          <w:szCs w:val="21"/>
          <w:highlight w:val="none"/>
        </w:rPr>
        <w:t>，否则其响应文件按无效响应处理。骑缝盖公章不视为在规定位置盖章。</w:t>
      </w:r>
    </w:p>
    <w:p w14:paraId="0EE868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56FAE6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1D97707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7D6465A5">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11B5614">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w:t>
      </w:r>
    </w:p>
    <w:p w14:paraId="426397B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29CF597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50547D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74AE5B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7790F3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00A291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F122D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0FD47754">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77859F4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636961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339FD3EC">
      <w:pPr>
        <w:spacing w:line="360" w:lineRule="auto"/>
        <w:ind w:firstLine="482" w:firstLineChars="200"/>
        <w:rPr>
          <w:rFonts w:ascii="宋体" w:hAnsi="宋体" w:cs="宋体"/>
          <w:b/>
          <w:bCs/>
          <w:color w:val="auto"/>
          <w:sz w:val="24"/>
          <w:highlight w:val="none"/>
        </w:rPr>
      </w:pPr>
      <w:bookmarkStart w:id="54" w:name="_Hlk45702405"/>
      <w:r>
        <w:rPr>
          <w:rFonts w:hint="eastAsia" w:ascii="宋体" w:hAnsi="宋体" w:cs="宋体"/>
          <w:b/>
          <w:bCs/>
          <w:color w:val="auto"/>
          <w:sz w:val="24"/>
          <w:highlight w:val="none"/>
        </w:rPr>
        <w:t>22. 首次响应文件的退回</w:t>
      </w:r>
    </w:p>
    <w:p w14:paraId="16D777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在首次响应文件提交截止时间止提交响应文件的供应商不足3家时电子响应文件由代理机构在“广西政府采购云平台”平台操作退回，除此之外采购人和采购代理机构对已提交的电子响应文件概不退回。</w:t>
      </w:r>
    </w:p>
    <w:p w14:paraId="66FDCBA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79F39A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4"/>
    </w:p>
    <w:p w14:paraId="68513727">
      <w:pPr>
        <w:pStyle w:val="4"/>
        <w:spacing w:before="0" w:after="0" w:line="360" w:lineRule="auto"/>
        <w:ind w:firstLine="640" w:firstLineChars="200"/>
        <w:rPr>
          <w:rFonts w:ascii="宋体" w:hAnsi="宋体" w:cs="宋体"/>
          <w:b w:val="0"/>
          <w:bCs w:val="0"/>
          <w:color w:val="auto"/>
          <w:highlight w:val="none"/>
        </w:rPr>
      </w:pPr>
      <w:bookmarkStart w:id="55" w:name="_Toc80886933"/>
      <w:r>
        <w:rPr>
          <w:rFonts w:hint="eastAsia" w:ascii="宋体" w:hAnsi="宋体" w:cs="宋体"/>
          <w:b w:val="0"/>
          <w:bCs w:val="0"/>
          <w:color w:val="auto"/>
          <w:highlight w:val="none"/>
        </w:rPr>
        <w:t>四、评审及磋商</w:t>
      </w:r>
      <w:bookmarkEnd w:id="55"/>
    </w:p>
    <w:p w14:paraId="692DF68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79E86D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C0A23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5371F4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5FBF73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38590A31">
      <w:pPr>
        <w:spacing w:line="360" w:lineRule="auto"/>
        <w:ind w:firstLine="420" w:firstLineChars="200"/>
        <w:rPr>
          <w:rFonts w:ascii="宋体" w:hAnsi="宋体" w:cs="宋体"/>
          <w:bCs/>
          <w:color w:val="auto"/>
          <w:kern w:val="0"/>
          <w:szCs w:val="21"/>
          <w:highlight w:val="none"/>
        </w:rPr>
      </w:pPr>
      <w:r>
        <w:rPr>
          <w:rFonts w:hint="eastAsia" w:ascii="宋体" w:hAnsi="宋体" w:cs="宋体"/>
          <w:color w:val="auto"/>
          <w:kern w:val="0"/>
          <w:szCs w:val="21"/>
          <w:highlight w:val="none"/>
        </w:rPr>
        <w:t xml:space="preserve">25.2 </w:t>
      </w:r>
      <w:r>
        <w:rPr>
          <w:rFonts w:hint="eastAsia" w:ascii="宋体" w:hAnsi="宋体" w:cs="宋体"/>
          <w:bCs/>
          <w:color w:val="auto"/>
          <w:kern w:val="0"/>
          <w:szCs w:val="21"/>
          <w:highlight w:val="none"/>
        </w:rPr>
        <w:t>响应文件解密</w:t>
      </w:r>
    </w:p>
    <w:p w14:paraId="6277A528">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kern w:val="0"/>
          <w:szCs w:val="21"/>
          <w:highlight w:val="none"/>
        </w:rPr>
        <w:t>采购代理机构将在“供应商须知前附表”规定的时</w:t>
      </w:r>
      <w:r>
        <w:rPr>
          <w:rFonts w:hint="eastAsia" w:ascii="宋体" w:hAnsi="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highlight w:val="none"/>
        </w:rPr>
        <w:t>须携带加密时所用的CA锁按平台提示和采购文件的规定登录到“广西政府采购云平台”平台电子开标大厅签到并在发起解密指令之时起30分钟内完成对电子响应文件在线解密</w:t>
      </w:r>
      <w:r>
        <w:rPr>
          <w:rFonts w:hint="eastAsia" w:ascii="宋体" w:hAnsi="宋体" w:cs="宋体"/>
          <w:color w:val="auto"/>
          <w:kern w:val="0"/>
          <w:szCs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color w:val="auto"/>
          <w:kern w:val="0"/>
          <w:szCs w:val="21"/>
          <w:highlight w:val="none"/>
        </w:rPr>
        <w:t>视为响应文件无效。</w:t>
      </w:r>
      <w:r>
        <w:rPr>
          <w:rFonts w:hint="eastAsia" w:ascii="宋体" w:hAnsi="宋体" w:cs="宋体"/>
          <w:color w:val="auto"/>
          <w:kern w:val="0"/>
          <w:szCs w:val="21"/>
          <w:highlight w:val="none"/>
        </w:rPr>
        <w:t>（解密</w:t>
      </w:r>
      <w:r>
        <w:rPr>
          <w:rFonts w:hint="eastAsia" w:ascii="宋体" w:hAnsi="宋体" w:cs="宋体"/>
          <w:bCs/>
          <w:color w:val="auto"/>
          <w:kern w:val="0"/>
          <w:szCs w:val="21"/>
          <w:highlight w:val="none"/>
        </w:rPr>
        <w:t>异常情况处理：详见本章</w:t>
      </w:r>
      <w:r>
        <w:rPr>
          <w:rFonts w:hint="eastAsia" w:ascii="宋体" w:hAnsi="宋体" w:cs="宋体"/>
          <w:color w:val="auto"/>
          <w:kern w:val="0"/>
          <w:szCs w:val="21"/>
          <w:highlight w:val="none"/>
        </w:rPr>
        <w:t>26.3 电子交易活动的中止。）</w:t>
      </w:r>
    </w:p>
    <w:p w14:paraId="4E8EBFB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w:t>
      </w:r>
      <w:r>
        <w:rPr>
          <w:rFonts w:hint="eastAsia" w:ascii="宋体" w:hAnsi="宋体" w:cs="宋体"/>
          <w:bCs/>
          <w:color w:val="auto"/>
          <w:kern w:val="0"/>
          <w:szCs w:val="21"/>
          <w:highlight w:val="none"/>
        </w:rPr>
        <w:t>供应商成功解密响应文件，但未在“广西政府采购云平台”电子开标大厅参加谈判的，视同认可谈判过程和结果，</w:t>
      </w:r>
      <w:r>
        <w:rPr>
          <w:rFonts w:hint="eastAsia" w:ascii="宋体" w:hAnsi="宋体" w:cs="宋体"/>
          <w:color w:val="auto"/>
          <w:kern w:val="0"/>
          <w:szCs w:val="21"/>
          <w:highlight w:val="none"/>
        </w:rPr>
        <w:t>由此产生的后果由供应商自行负责。 参与谈判的供应商不足3家的，不得谈判。</w:t>
      </w:r>
    </w:p>
    <w:p w14:paraId="4B9364D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4D28BD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0AEBB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采购需求负偏离要求及磋商顺序详见 “ 供应商须知前附表”。</w:t>
      </w:r>
    </w:p>
    <w:p w14:paraId="6F68A3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5CDFC88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28D7B7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70A894A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6AAA1C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3DDDDC4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47C8A06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5288717">
      <w:pPr>
        <w:pStyle w:val="4"/>
        <w:spacing w:before="0" w:after="0" w:line="360" w:lineRule="auto"/>
        <w:ind w:firstLine="480" w:firstLineChars="150"/>
        <w:rPr>
          <w:rFonts w:ascii="宋体" w:hAnsi="宋体" w:cs="宋体"/>
          <w:b w:val="0"/>
          <w:bCs w:val="0"/>
          <w:color w:val="auto"/>
          <w:highlight w:val="none"/>
        </w:rPr>
      </w:pPr>
      <w:bookmarkStart w:id="56" w:name="_Toc80886934"/>
      <w:r>
        <w:rPr>
          <w:rFonts w:hint="eastAsia" w:ascii="宋体" w:hAnsi="宋体" w:cs="宋体"/>
          <w:b w:val="0"/>
          <w:bCs w:val="0"/>
          <w:color w:val="auto"/>
          <w:highlight w:val="none"/>
        </w:rPr>
        <w:t>五、成交及合同</w:t>
      </w:r>
      <w:bookmarkEnd w:id="56"/>
    </w:p>
    <w:p w14:paraId="29423C0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203CC4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22B2B8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06154C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8A5B1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07EFE62">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5C8A29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76595734">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6B1673C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2A670A18">
      <w:pPr>
        <w:pStyle w:val="55"/>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18C167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21573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173C0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5BA71486">
      <w:pPr>
        <w:pStyle w:val="55"/>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29.5采购合同由采购人与成交供应商根据磋商文件、响应文件等内容通过政府采购电子交易平台在线签订，自动备案，在线签订须携带的材料见“供应商须知前附表”。</w:t>
      </w:r>
    </w:p>
    <w:p w14:paraId="337B351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67740C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0D81528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3BF0991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1D73F4D">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766570F6">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FA5208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78BACC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712B064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C4633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01049E4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4619B3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4BD6712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C07B5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44A2417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30D040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279A2A0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A5B1C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CD7AC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15E9F1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BD0A7C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5FAF4C4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7" w:name="_Toc80205930"/>
    </w:p>
    <w:p w14:paraId="42B35324">
      <w:pPr>
        <w:pStyle w:val="4"/>
        <w:spacing w:before="0" w:after="0" w:line="360" w:lineRule="auto"/>
        <w:ind w:firstLine="315" w:firstLineChars="98"/>
        <w:rPr>
          <w:rFonts w:ascii="宋体" w:hAnsi="宋体" w:cs="宋体"/>
          <w:b w:val="0"/>
          <w:color w:val="auto"/>
          <w:highlight w:val="none"/>
        </w:rPr>
      </w:pPr>
      <w:bookmarkStart w:id="58" w:name="_Toc80886935"/>
      <w:r>
        <w:rPr>
          <w:rFonts w:hint="eastAsia" w:ascii="宋体" w:hAnsi="宋体" w:cs="宋体"/>
          <w:color w:val="auto"/>
          <w:highlight w:val="none"/>
        </w:rPr>
        <w:t>六</w:t>
      </w:r>
      <w:r>
        <w:rPr>
          <w:rFonts w:hint="eastAsia" w:ascii="宋体" w:hAnsi="宋体" w:cs="宋体"/>
          <w:b w:val="0"/>
          <w:color w:val="auto"/>
          <w:highlight w:val="none"/>
        </w:rPr>
        <w:t>、验收</w:t>
      </w:r>
      <w:bookmarkEnd w:id="57"/>
      <w:bookmarkEnd w:id="58"/>
    </w:p>
    <w:p w14:paraId="0BA60FB0">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61E5CCDF">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1189FDC">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438985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FF67AAA">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275017A">
      <w:pPr>
        <w:pStyle w:val="4"/>
        <w:spacing w:before="0" w:after="0" w:line="360" w:lineRule="auto"/>
        <w:ind w:firstLine="320" w:firstLineChars="100"/>
        <w:rPr>
          <w:rFonts w:ascii="宋体" w:hAnsi="宋体" w:cs="宋体"/>
          <w:b w:val="0"/>
          <w:bCs w:val="0"/>
          <w:color w:val="auto"/>
          <w:highlight w:val="none"/>
        </w:rPr>
      </w:pPr>
      <w:bookmarkStart w:id="59" w:name="_Toc80886936"/>
      <w:r>
        <w:rPr>
          <w:rFonts w:hint="eastAsia" w:ascii="宋体" w:hAnsi="宋体" w:cs="宋体"/>
          <w:b w:val="0"/>
          <w:bCs w:val="0"/>
          <w:color w:val="auto"/>
          <w:highlight w:val="none"/>
        </w:rPr>
        <w:t>七、其他事项</w:t>
      </w:r>
      <w:bookmarkEnd w:id="59"/>
    </w:p>
    <w:p w14:paraId="2A2DDF6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2AC602DA">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06048F5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2EB4538F">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34.1本磋商文件解释规则详见“供应商须知前附表”。</w:t>
      </w:r>
    </w:p>
    <w:p w14:paraId="076FB97F">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34.2 其他事项详见“供应商须知前附表”。</w:t>
      </w:r>
    </w:p>
    <w:p w14:paraId="76AE6127">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highlight w:val="none"/>
        </w:rPr>
        <w:t>，享受本文件规定的中小企业扶持政策。</w:t>
      </w:r>
    </w:p>
    <w:p w14:paraId="672ECF83">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6F3EB560">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14:paraId="5612E9A8">
      <w:pPr>
        <w:spacing w:line="360" w:lineRule="auto"/>
        <w:ind w:firstLine="402" w:firstLineChars="200"/>
        <w:textAlignment w:val="center"/>
        <w:rPr>
          <w:rFonts w:ascii="宋体" w:hAnsi="宋体" w:cs="宋体"/>
          <w:color w:val="auto"/>
          <w:kern w:val="0"/>
          <w:sz w:val="20"/>
          <w:szCs w:val="21"/>
          <w:highlight w:val="none"/>
        </w:rPr>
      </w:pPr>
      <w:r>
        <w:rPr>
          <w:rFonts w:hint="eastAsia" w:ascii="宋体" w:hAnsi="宋体" w:cs="宋体"/>
          <w:b/>
          <w:color w:val="auto"/>
          <w:kern w:val="0"/>
          <w:sz w:val="20"/>
          <w:szCs w:val="21"/>
          <w:highlight w:val="none"/>
        </w:rPr>
        <w:br w:type="page"/>
      </w:r>
    </w:p>
    <w:p w14:paraId="7791D7BD">
      <w:pPr>
        <w:pStyle w:val="2"/>
        <w:jc w:val="center"/>
        <w:rPr>
          <w:rFonts w:ascii="宋体" w:hAnsi="宋体" w:cs="宋体"/>
          <w:color w:val="auto"/>
          <w:highlight w:val="none"/>
        </w:rPr>
      </w:pPr>
      <w:bookmarkStart w:id="60" w:name="_Toc80886937"/>
      <w:r>
        <w:rPr>
          <w:rFonts w:hint="eastAsia" w:ascii="宋体" w:hAnsi="宋体" w:cs="宋体"/>
          <w:color w:val="auto"/>
          <w:highlight w:val="none"/>
        </w:rPr>
        <w:t>第四章  评审程序、评审方法和评审标准</w:t>
      </w:r>
      <w:bookmarkEnd w:id="60"/>
    </w:p>
    <w:p w14:paraId="5E40344A">
      <w:pPr>
        <w:pStyle w:val="3"/>
        <w:jc w:val="center"/>
        <w:rPr>
          <w:rFonts w:ascii="宋体" w:hAnsi="宋体" w:cs="宋体"/>
          <w:b w:val="0"/>
          <w:color w:val="auto"/>
          <w:highlight w:val="none"/>
        </w:rPr>
      </w:pPr>
      <w:bookmarkStart w:id="61" w:name="_Toc80886938"/>
      <w:r>
        <w:rPr>
          <w:rFonts w:hint="eastAsia" w:ascii="宋体" w:hAnsi="宋体" w:cs="宋体"/>
          <w:b w:val="0"/>
          <w:color w:val="auto"/>
          <w:highlight w:val="none"/>
        </w:rPr>
        <w:t>第一节 评审程序和评审方法</w:t>
      </w:r>
      <w:bookmarkEnd w:id="61"/>
    </w:p>
    <w:p w14:paraId="1E92F59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1F49C0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549B9F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AD6E8A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3A39C53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67002803">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48"/>
          <w:rFonts w:hint="eastAsia" w:ascii="宋体" w:hAnsi="宋体" w:cs="宋体"/>
          <w:color w:val="auto"/>
          <w:highlight w:val="none"/>
        </w:rPr>
        <w:t>www.creditchina.gov.cn</w:t>
      </w:r>
      <w:r>
        <w:rPr>
          <w:rStyle w:val="48"/>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48"/>
          <w:rFonts w:hint="eastAsia" w:ascii="宋体" w:hAnsi="宋体" w:cs="宋体"/>
          <w:color w:val="auto"/>
          <w:highlight w:val="none"/>
        </w:rPr>
        <w:t>www.ccgp.gov.cn</w:t>
      </w:r>
      <w:r>
        <w:rPr>
          <w:rStyle w:val="48"/>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04E9803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CA682F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2EB8E7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353C4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C0D06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2906A04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16832C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0D8583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7180AC17">
      <w:pPr>
        <w:spacing w:line="360" w:lineRule="auto"/>
        <w:ind w:firstLine="420" w:firstLineChars="200"/>
        <w:rPr>
          <w:rFonts w:ascii="宋体" w:hAnsi="宋体" w:cs="宋体"/>
          <w:color w:val="auto"/>
          <w:szCs w:val="21"/>
          <w:highlight w:val="none"/>
        </w:rPr>
      </w:pPr>
      <w:bookmarkStart w:id="62"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2"/>
    </w:p>
    <w:p w14:paraId="3DDADB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5091970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40EF29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3BC9F2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B5732FC">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4DD14D8B">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4BC27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E61D1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68230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A26A4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60727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BEE98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21E5D1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3598ED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E68E2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2E12D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1B6785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60312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3FCE28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24BCF4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011BAD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0BF2B9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14617D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43CCFB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6027E1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693B0F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6AEBC4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4F8B10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68EE06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65F84F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567333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5699F9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3FE50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E6D82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D6EED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285065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4B6B03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0370C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55E927F">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73BADB7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3A38D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A7AFB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41E92E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18743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258C6500">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02FCD5F5">
      <w:pPr>
        <w:pStyle w:val="5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1B1E6EC5">
      <w:pPr>
        <w:pStyle w:val="5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4EBB67A1">
      <w:pPr>
        <w:pStyle w:val="5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05EF5E30">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55B8C94E">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510A5975">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38640A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DCE24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4826E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AB45D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A2F73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0ECB6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600735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DF6FB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2E7806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3675E3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1B73F6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413417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2E18CE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4D1C2A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2B4992FF">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17D067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1FA72D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372CEE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663048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1C5B81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FB898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0237755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A5883EA">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EF41818">
      <w:pPr>
        <w:ind w:firstLine="200"/>
        <w:rPr>
          <w:rFonts w:ascii="宋体" w:hAnsi="宋体" w:cs="宋体"/>
          <w:b/>
          <w:bCs/>
          <w:color w:val="auto"/>
          <w:sz w:val="24"/>
          <w:highlight w:val="none"/>
        </w:rPr>
      </w:pPr>
      <w:r>
        <w:rPr>
          <w:rFonts w:hint="eastAsia" w:ascii="宋体" w:hAnsi="宋体" w:cs="宋体"/>
          <w:b/>
          <w:bCs/>
          <w:color w:val="auto"/>
          <w:sz w:val="24"/>
          <w:highlight w:val="none"/>
        </w:rPr>
        <w:t>7.评审标准</w:t>
      </w:r>
    </w:p>
    <w:p w14:paraId="3119378D">
      <w:pPr>
        <w:spacing w:line="360" w:lineRule="auto"/>
        <w:ind w:firstLine="420" w:firstLineChars="200"/>
        <w:rPr>
          <w:rFonts w:ascii="宋体" w:hAnsi="宋体" w:cs="宋体"/>
          <w:bCs/>
          <w:color w:val="auto"/>
          <w:szCs w:val="21"/>
          <w:highlight w:val="none"/>
        </w:rPr>
      </w:pPr>
      <w:r>
        <w:rPr>
          <w:rFonts w:hint="eastAsia" w:ascii="宋体" w:hAnsi="宋体" w:cs="宋体"/>
          <w:bCs/>
          <w:color w:val="auto"/>
          <w:highlight w:val="none"/>
        </w:rPr>
        <w:t>7.</w:t>
      </w:r>
      <w:r>
        <w:rPr>
          <w:rFonts w:hint="eastAsia" w:ascii="宋体" w:hAnsi="宋体" w:cs="宋体"/>
          <w:bCs/>
          <w:color w:val="auto"/>
          <w:szCs w:val="21"/>
          <w:highlight w:val="none"/>
        </w:rPr>
        <w:t>1评审依据：磋商小组将以磋商响应文件为评审依据，对供应商的报价、技术、商务等方面内容按百分制打分。（计分方法按四舍五入取至百分位）</w:t>
      </w:r>
    </w:p>
    <w:p w14:paraId="4F7C466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分标1的评分方法</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22"/>
        <w:gridCol w:w="7043"/>
        <w:gridCol w:w="1047"/>
      </w:tblGrid>
      <w:tr w14:paraId="189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27B81759">
            <w:pPr>
              <w:jc w:val="center"/>
              <w:rPr>
                <w:rFonts w:ascii="宋体" w:hAnsi="宋体" w:cs="宋体"/>
                <w:bCs/>
                <w:color w:val="auto"/>
                <w:szCs w:val="20"/>
                <w:highlight w:val="none"/>
              </w:rPr>
            </w:pPr>
            <w:r>
              <w:rPr>
                <w:rFonts w:hint="eastAsia" w:ascii="宋体" w:hAnsi="宋体" w:cs="宋体"/>
                <w:bCs/>
                <w:color w:val="auto"/>
                <w:szCs w:val="20"/>
                <w:highlight w:val="none"/>
              </w:rPr>
              <w:t>序号</w:t>
            </w:r>
          </w:p>
        </w:tc>
        <w:tc>
          <w:tcPr>
            <w:tcW w:w="1222" w:type="dxa"/>
            <w:vAlign w:val="center"/>
          </w:tcPr>
          <w:p w14:paraId="5519A50F">
            <w:pPr>
              <w:jc w:val="center"/>
              <w:rPr>
                <w:rFonts w:ascii="宋体" w:hAnsi="宋体" w:cs="宋体"/>
                <w:bCs/>
                <w:color w:val="auto"/>
                <w:szCs w:val="20"/>
                <w:highlight w:val="none"/>
              </w:rPr>
            </w:pPr>
            <w:r>
              <w:rPr>
                <w:rFonts w:hint="eastAsia" w:ascii="宋体" w:hAnsi="宋体" w:cs="宋体"/>
                <w:bCs/>
                <w:color w:val="auto"/>
                <w:szCs w:val="20"/>
                <w:highlight w:val="none"/>
              </w:rPr>
              <w:t>评分类型</w:t>
            </w:r>
          </w:p>
        </w:tc>
        <w:tc>
          <w:tcPr>
            <w:tcW w:w="7043" w:type="dxa"/>
            <w:vAlign w:val="center"/>
          </w:tcPr>
          <w:p w14:paraId="28FC7FB5">
            <w:pPr>
              <w:jc w:val="center"/>
              <w:rPr>
                <w:rFonts w:ascii="宋体" w:hAnsi="宋体" w:cs="宋体"/>
                <w:bCs/>
                <w:color w:val="auto"/>
                <w:szCs w:val="20"/>
                <w:highlight w:val="none"/>
              </w:rPr>
            </w:pPr>
            <w:r>
              <w:rPr>
                <w:rFonts w:hint="eastAsia" w:ascii="宋体" w:hAnsi="宋体" w:cs="宋体"/>
                <w:bCs/>
                <w:color w:val="auto"/>
                <w:szCs w:val="20"/>
                <w:highlight w:val="none"/>
              </w:rPr>
              <w:t>评分标准</w:t>
            </w:r>
          </w:p>
        </w:tc>
        <w:tc>
          <w:tcPr>
            <w:tcW w:w="1047" w:type="dxa"/>
            <w:vAlign w:val="center"/>
          </w:tcPr>
          <w:p w14:paraId="598EF106">
            <w:pPr>
              <w:jc w:val="center"/>
              <w:rPr>
                <w:rFonts w:ascii="宋体" w:hAnsi="宋体" w:cs="宋体"/>
                <w:bCs/>
                <w:color w:val="auto"/>
                <w:szCs w:val="20"/>
                <w:highlight w:val="none"/>
              </w:rPr>
            </w:pPr>
            <w:r>
              <w:rPr>
                <w:rFonts w:hint="eastAsia" w:ascii="宋体" w:hAnsi="宋体" w:cs="宋体"/>
                <w:bCs/>
                <w:color w:val="auto"/>
                <w:szCs w:val="20"/>
                <w:highlight w:val="none"/>
              </w:rPr>
              <w:t>分值</w:t>
            </w:r>
          </w:p>
        </w:tc>
      </w:tr>
      <w:tr w14:paraId="0354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58EB3591">
            <w:pPr>
              <w:jc w:val="center"/>
              <w:rPr>
                <w:rFonts w:ascii="宋体" w:hAnsi="宋体" w:cs="宋体"/>
                <w:bCs/>
                <w:color w:val="auto"/>
                <w:szCs w:val="20"/>
                <w:highlight w:val="none"/>
              </w:rPr>
            </w:pPr>
            <w:r>
              <w:rPr>
                <w:rFonts w:hint="eastAsia" w:ascii="宋体" w:hAnsi="宋体" w:cs="宋体"/>
                <w:bCs/>
                <w:color w:val="auto"/>
                <w:szCs w:val="20"/>
                <w:highlight w:val="none"/>
              </w:rPr>
              <w:t>1</w:t>
            </w:r>
          </w:p>
        </w:tc>
        <w:tc>
          <w:tcPr>
            <w:tcW w:w="1222" w:type="dxa"/>
            <w:vAlign w:val="center"/>
          </w:tcPr>
          <w:p w14:paraId="1B33F4CC">
            <w:pPr>
              <w:adjustRightInd w:val="0"/>
              <w:jc w:val="center"/>
              <w:textAlignment w:val="baseline"/>
              <w:rPr>
                <w:rFonts w:ascii="宋体" w:hAnsi="宋体" w:cs="宋体"/>
                <w:bCs/>
                <w:color w:val="auto"/>
                <w:highlight w:val="none"/>
              </w:rPr>
            </w:pPr>
            <w:r>
              <w:rPr>
                <w:rFonts w:hint="eastAsia" w:ascii="宋体" w:hAnsi="宋体" w:cs="宋体"/>
                <w:color w:val="auto"/>
                <w:szCs w:val="21"/>
                <w:highlight w:val="none"/>
              </w:rPr>
              <w:t>磋商报价</w:t>
            </w:r>
          </w:p>
        </w:tc>
        <w:tc>
          <w:tcPr>
            <w:tcW w:w="7043" w:type="dxa"/>
            <w:vAlign w:val="center"/>
          </w:tcPr>
          <w:p w14:paraId="0D81B6C5">
            <w:pPr>
              <w:rPr>
                <w:rFonts w:hint="eastAsia" w:ascii="宋体" w:hAnsi="宋体"/>
                <w:bCs/>
                <w:color w:val="auto"/>
                <w:szCs w:val="21"/>
                <w:highlight w:val="none"/>
              </w:rPr>
            </w:pPr>
            <w:r>
              <w:rPr>
                <w:rFonts w:hint="eastAsia" w:ascii="宋体" w:hAnsi="宋体"/>
                <w:bCs/>
                <w:color w:val="auto"/>
                <w:szCs w:val="21"/>
                <w:highlight w:val="none"/>
              </w:rPr>
              <w:t>1.本项目为专门面向中小企业采购的项目，按照《政府采购促进中小企业发展管理办法》（财库〔2020〕46号）的规定，对供应商最后报价不再执行价格评审优惠的扶持政策。</w:t>
            </w:r>
          </w:p>
          <w:p w14:paraId="29547D1F">
            <w:pPr>
              <w:rPr>
                <w:rFonts w:hint="eastAsia" w:ascii="宋体" w:hAnsi="宋体"/>
                <w:bCs/>
                <w:color w:val="auto"/>
                <w:szCs w:val="21"/>
                <w:highlight w:val="none"/>
              </w:rPr>
            </w:pPr>
            <w:r>
              <w:rPr>
                <w:rFonts w:hint="eastAsia" w:ascii="宋体" w:hAnsi="宋体"/>
                <w:bCs/>
                <w:color w:val="auto"/>
                <w:szCs w:val="21"/>
                <w:highlight w:val="none"/>
              </w:rPr>
              <w:t>2.评审报价为供应商的最后报价，评审报价只是作为评审时使用。最终成交供应商的成交金额等于最后报价（如有修正，以确认修正后的最后报价为准）。</w:t>
            </w:r>
          </w:p>
          <w:p w14:paraId="7B7C43F4">
            <w:pPr>
              <w:rPr>
                <w:rFonts w:ascii="宋体" w:hAnsi="宋体" w:cs="宋体"/>
                <w:bCs/>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满足采购文件要求且评标报价最低的评标报价为评标基准价，其价格分为满分。</w:t>
            </w:r>
          </w:p>
          <w:p w14:paraId="01187DB5">
            <w:pPr>
              <w:rPr>
                <w:rFonts w:ascii="宋体" w:hAnsi="宋体" w:cs="宋体"/>
                <w:bCs/>
                <w:color w:val="auto"/>
                <w:szCs w:val="21"/>
                <w:highlight w:val="none"/>
              </w:rPr>
            </w:pPr>
            <w:r>
              <w:rPr>
                <w:rFonts w:hint="eastAsia" w:ascii="宋体" w:hAnsi="宋体" w:cs="宋体"/>
                <w:bCs/>
                <w:color w:val="auto"/>
                <w:szCs w:val="21"/>
                <w:highlight w:val="none"/>
              </w:rPr>
              <w:t>价格分=(评标基准价／评标报价)×</w:t>
            </w:r>
            <w:r>
              <w:rPr>
                <w:rFonts w:hint="eastAsia" w:ascii="宋体" w:hAnsi="宋体" w:cs="宋体"/>
                <w:bCs/>
                <w:color w:val="auto"/>
                <w:szCs w:val="21"/>
                <w:highlight w:val="none"/>
                <w:u w:val="single"/>
              </w:rPr>
              <w:t>10</w:t>
            </w:r>
            <w:r>
              <w:rPr>
                <w:rFonts w:hint="eastAsia" w:ascii="宋体" w:hAnsi="宋体" w:cs="宋体"/>
                <w:bCs/>
                <w:color w:val="auto"/>
                <w:szCs w:val="21"/>
                <w:highlight w:val="none"/>
              </w:rPr>
              <w:t>分</w:t>
            </w:r>
          </w:p>
          <w:p w14:paraId="0117BA7A">
            <w:pPr>
              <w:rPr>
                <w:rFonts w:ascii="宋体" w:hAnsi="宋体" w:cs="宋体"/>
                <w:bCs/>
                <w:color w:val="auto"/>
                <w:highlight w:val="none"/>
              </w:rPr>
            </w:pPr>
          </w:p>
        </w:tc>
        <w:tc>
          <w:tcPr>
            <w:tcW w:w="1047" w:type="dxa"/>
            <w:vAlign w:val="center"/>
          </w:tcPr>
          <w:p w14:paraId="181E974E">
            <w:pPr>
              <w:jc w:val="center"/>
              <w:rPr>
                <w:rFonts w:ascii="宋体" w:hAnsi="宋体" w:cs="宋体"/>
                <w:bCs/>
                <w:color w:val="auto"/>
                <w:szCs w:val="20"/>
                <w:highlight w:val="none"/>
              </w:rPr>
            </w:pPr>
            <w:r>
              <w:rPr>
                <w:rFonts w:hint="eastAsia" w:ascii="宋体" w:hAnsi="宋体" w:cs="宋体"/>
                <w:bCs/>
                <w:color w:val="auto"/>
                <w:szCs w:val="20"/>
                <w:highlight w:val="none"/>
              </w:rPr>
              <w:t>0~10</w:t>
            </w:r>
          </w:p>
        </w:tc>
      </w:tr>
      <w:tr w14:paraId="7E59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74F518D9">
            <w:pPr>
              <w:jc w:val="center"/>
              <w:rPr>
                <w:rFonts w:ascii="宋体" w:hAnsi="宋体" w:cs="宋体"/>
                <w:bCs/>
                <w:color w:val="auto"/>
                <w:szCs w:val="20"/>
                <w:highlight w:val="none"/>
              </w:rPr>
            </w:pPr>
            <w:r>
              <w:rPr>
                <w:rFonts w:hint="eastAsia" w:ascii="宋体" w:hAnsi="宋体" w:cs="宋体"/>
                <w:bCs/>
                <w:color w:val="auto"/>
                <w:szCs w:val="21"/>
                <w:highlight w:val="none"/>
              </w:rPr>
              <w:t>2</w:t>
            </w:r>
          </w:p>
        </w:tc>
        <w:tc>
          <w:tcPr>
            <w:tcW w:w="1222" w:type="dxa"/>
            <w:vAlign w:val="center"/>
          </w:tcPr>
          <w:p w14:paraId="7D88A1FF">
            <w:pPr>
              <w:jc w:val="center"/>
              <w:rPr>
                <w:rFonts w:ascii="宋体" w:hAnsi="宋体" w:cs="宋体"/>
                <w:bCs/>
                <w:color w:val="auto"/>
                <w:szCs w:val="20"/>
                <w:highlight w:val="none"/>
              </w:rPr>
            </w:pPr>
            <w:r>
              <w:rPr>
                <w:rFonts w:hint="eastAsia" w:ascii="宋体" w:hAnsi="宋体" w:cs="宋体"/>
                <w:bCs/>
                <w:color w:val="auto"/>
                <w:szCs w:val="21"/>
                <w:highlight w:val="none"/>
              </w:rPr>
              <w:t>技术</w:t>
            </w:r>
          </w:p>
        </w:tc>
        <w:tc>
          <w:tcPr>
            <w:tcW w:w="7043" w:type="dxa"/>
          </w:tcPr>
          <w:p w14:paraId="70FA1F62">
            <w:pPr>
              <w:rPr>
                <w:rFonts w:ascii="宋体" w:hAnsi="宋体" w:cs="宋体"/>
                <w:bCs/>
                <w:color w:val="auto"/>
                <w:szCs w:val="20"/>
                <w:highlight w:val="none"/>
              </w:rPr>
            </w:pPr>
            <w:r>
              <w:rPr>
                <w:rFonts w:hint="eastAsia" w:ascii="宋体" w:hAnsi="宋体" w:cs="宋体"/>
                <w:bCs/>
                <w:color w:val="auto"/>
                <w:szCs w:val="20"/>
                <w:highlight w:val="none"/>
              </w:rPr>
              <w:t>主要施工方法：</w:t>
            </w:r>
          </w:p>
          <w:p w14:paraId="590BC5CA">
            <w:pPr>
              <w:rPr>
                <w:rFonts w:ascii="宋体" w:hAnsi="宋体" w:cs="宋体"/>
                <w:bCs/>
                <w:color w:val="auto"/>
                <w:szCs w:val="20"/>
                <w:highlight w:val="none"/>
              </w:rPr>
            </w:pPr>
            <w:r>
              <w:rPr>
                <w:rFonts w:hint="eastAsia" w:ascii="宋体" w:hAnsi="宋体" w:cs="宋体"/>
                <w:bCs/>
                <w:color w:val="auto"/>
                <w:szCs w:val="20"/>
                <w:highlight w:val="none"/>
              </w:rPr>
              <w:t xml:space="preserve">①一档（10 .0分）：各主要分部施工方法符合项目实际，须有详尽的施工技术方案，工艺先进、方法科学合理、可行，能指导具体施工并确保安全。 ②二档（7.0分）：各主要分部施工方法符合项目实际，须有详尽的施工技术方案，工艺一般、方法可行，能指导具体施工并确保安全。 </w:t>
            </w:r>
          </w:p>
          <w:p w14:paraId="4437D2E3">
            <w:pPr>
              <w:rPr>
                <w:rFonts w:ascii="宋体" w:hAnsi="宋体" w:cs="宋体"/>
                <w:bCs/>
                <w:color w:val="auto"/>
                <w:szCs w:val="20"/>
                <w:highlight w:val="none"/>
              </w:rPr>
            </w:pPr>
            <w:r>
              <w:rPr>
                <w:rFonts w:hint="eastAsia" w:ascii="宋体" w:hAnsi="宋体" w:cs="宋体"/>
                <w:bCs/>
                <w:color w:val="auto"/>
                <w:szCs w:val="20"/>
                <w:highlight w:val="none"/>
              </w:rPr>
              <w:t xml:space="preserve">③三档（4.0分）：各主要分部施工方法基本符合项目实际，须有较详尽的施工技术方案，工艺一般、方法基本可行，能指导具体施工并确保安全。 </w:t>
            </w:r>
          </w:p>
          <w:p w14:paraId="7E02123A">
            <w:pPr>
              <w:rPr>
                <w:rFonts w:ascii="宋体" w:hAnsi="宋体" w:cs="宋体"/>
                <w:bCs/>
                <w:color w:val="auto"/>
                <w:szCs w:val="20"/>
                <w:highlight w:val="none"/>
              </w:rPr>
            </w:pPr>
            <w:r>
              <w:rPr>
                <w:rFonts w:hint="eastAsia" w:ascii="宋体" w:hAnsi="宋体" w:cs="宋体"/>
                <w:bCs/>
                <w:color w:val="auto"/>
                <w:szCs w:val="20"/>
                <w:highlight w:val="none"/>
              </w:rPr>
              <w:t>④四档（1.0分）：各主要分部施工方法不符合项目实际，无详尽的施工技术方案，不能指导具体施工并确保安全。</w:t>
            </w:r>
          </w:p>
        </w:tc>
        <w:tc>
          <w:tcPr>
            <w:tcW w:w="1047" w:type="dxa"/>
            <w:vAlign w:val="center"/>
          </w:tcPr>
          <w:p w14:paraId="1516B99F">
            <w:pPr>
              <w:jc w:val="center"/>
              <w:rPr>
                <w:rFonts w:ascii="宋体" w:hAnsi="宋体" w:cs="宋体"/>
                <w:bCs/>
                <w:color w:val="auto"/>
                <w:szCs w:val="20"/>
                <w:highlight w:val="none"/>
              </w:rPr>
            </w:pPr>
            <w:r>
              <w:rPr>
                <w:rFonts w:hint="eastAsia" w:ascii="宋体" w:hAnsi="宋体" w:cs="宋体"/>
                <w:bCs/>
                <w:color w:val="auto"/>
                <w:szCs w:val="21"/>
                <w:highlight w:val="none"/>
              </w:rPr>
              <w:t>1~10</w:t>
            </w:r>
          </w:p>
        </w:tc>
      </w:tr>
      <w:tr w14:paraId="2ADD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595AAD46">
            <w:pPr>
              <w:jc w:val="center"/>
              <w:rPr>
                <w:rFonts w:ascii="宋体" w:hAnsi="宋体" w:cs="宋体"/>
                <w:bCs/>
                <w:color w:val="auto"/>
                <w:szCs w:val="20"/>
                <w:highlight w:val="none"/>
              </w:rPr>
            </w:pPr>
            <w:r>
              <w:rPr>
                <w:rFonts w:hint="eastAsia" w:ascii="宋体" w:hAnsi="宋体" w:cs="宋体"/>
                <w:bCs/>
                <w:color w:val="auto"/>
                <w:szCs w:val="21"/>
                <w:highlight w:val="none"/>
              </w:rPr>
              <w:t>3</w:t>
            </w:r>
          </w:p>
        </w:tc>
        <w:tc>
          <w:tcPr>
            <w:tcW w:w="1222" w:type="dxa"/>
            <w:vAlign w:val="center"/>
          </w:tcPr>
          <w:p w14:paraId="5557602D">
            <w:pPr>
              <w:jc w:val="center"/>
              <w:rPr>
                <w:rFonts w:ascii="宋体" w:hAnsi="宋体" w:cs="宋体"/>
                <w:bCs/>
                <w:color w:val="auto"/>
                <w:szCs w:val="20"/>
                <w:highlight w:val="none"/>
              </w:rPr>
            </w:pPr>
            <w:r>
              <w:rPr>
                <w:rFonts w:hint="eastAsia" w:ascii="宋体" w:hAnsi="宋体" w:cs="宋体"/>
                <w:bCs/>
                <w:color w:val="auto"/>
                <w:szCs w:val="21"/>
                <w:highlight w:val="none"/>
              </w:rPr>
              <w:t>技术</w:t>
            </w:r>
          </w:p>
        </w:tc>
        <w:tc>
          <w:tcPr>
            <w:tcW w:w="7043" w:type="dxa"/>
          </w:tcPr>
          <w:p w14:paraId="32FB6BDB">
            <w:pPr>
              <w:rPr>
                <w:rFonts w:ascii="宋体" w:hAnsi="宋体" w:cs="宋体"/>
                <w:bCs/>
                <w:color w:val="auto"/>
                <w:szCs w:val="20"/>
                <w:highlight w:val="none"/>
              </w:rPr>
            </w:pPr>
            <w:r>
              <w:rPr>
                <w:rFonts w:hint="eastAsia" w:ascii="宋体" w:hAnsi="宋体" w:cs="宋体"/>
                <w:color w:val="auto"/>
                <w:szCs w:val="22"/>
                <w:highlight w:val="none"/>
              </w:rPr>
              <w:t>拟投入的主要物资计划</w:t>
            </w:r>
            <w:r>
              <w:rPr>
                <w:rFonts w:hint="eastAsia" w:ascii="宋体" w:hAnsi="宋体" w:cs="宋体"/>
                <w:bCs/>
                <w:color w:val="auto"/>
                <w:szCs w:val="20"/>
                <w:highlight w:val="none"/>
              </w:rPr>
              <w:t>：</w:t>
            </w:r>
          </w:p>
          <w:p w14:paraId="6E986ED0">
            <w:pPr>
              <w:rPr>
                <w:rFonts w:ascii="宋体" w:hAnsi="宋体" w:cs="宋体"/>
                <w:bCs/>
                <w:color w:val="auto"/>
                <w:szCs w:val="20"/>
                <w:highlight w:val="none"/>
              </w:rPr>
            </w:pPr>
            <w:r>
              <w:rPr>
                <w:rFonts w:hint="eastAsia" w:ascii="宋体" w:hAnsi="宋体" w:cs="宋体"/>
                <w:bCs/>
                <w:color w:val="auto"/>
                <w:szCs w:val="20"/>
                <w:highlight w:val="none"/>
              </w:rPr>
              <w:t>①一档（10 .0分）：投入的施工材料有详细的组织计划且计划周密，数量、选型配置、进场时间安排合理，投入计划与进度计划呼应，完全满足施工需要。</w:t>
            </w:r>
          </w:p>
          <w:p w14:paraId="1F3D2419">
            <w:pPr>
              <w:rPr>
                <w:rFonts w:ascii="宋体" w:hAnsi="宋体" w:cs="宋体"/>
                <w:bCs/>
                <w:color w:val="auto"/>
                <w:szCs w:val="20"/>
                <w:highlight w:val="none"/>
              </w:rPr>
            </w:pPr>
            <w:r>
              <w:rPr>
                <w:rFonts w:hint="eastAsia" w:ascii="宋体" w:hAnsi="宋体" w:cs="宋体"/>
                <w:bCs/>
                <w:color w:val="auto"/>
                <w:szCs w:val="20"/>
                <w:highlight w:val="none"/>
              </w:rPr>
              <w:t>②二档（7.0分）：投入的施工材料有具体的组织计划，数量、选型配置、进场时间安排较合理，满足施工需要。</w:t>
            </w:r>
          </w:p>
          <w:p w14:paraId="3C0EBDAF">
            <w:pPr>
              <w:rPr>
                <w:rFonts w:ascii="宋体" w:hAnsi="宋体" w:cs="宋体"/>
                <w:bCs/>
                <w:color w:val="auto"/>
                <w:szCs w:val="20"/>
                <w:highlight w:val="none"/>
              </w:rPr>
            </w:pPr>
            <w:r>
              <w:rPr>
                <w:rFonts w:hint="eastAsia" w:ascii="宋体" w:hAnsi="宋体" w:cs="宋体"/>
                <w:bCs/>
                <w:color w:val="auto"/>
                <w:szCs w:val="20"/>
                <w:highlight w:val="none"/>
              </w:rPr>
              <w:t xml:space="preserve">③三档（4.0分）：投入的施工材料有组织计划，数量、选型配置、进场时间安排基本合理，基本满足施工需要。 </w:t>
            </w:r>
          </w:p>
          <w:p w14:paraId="5E1C5803">
            <w:pPr>
              <w:rPr>
                <w:rFonts w:ascii="宋体" w:hAnsi="宋体" w:cs="宋体"/>
                <w:bCs/>
                <w:color w:val="auto"/>
                <w:szCs w:val="20"/>
                <w:highlight w:val="none"/>
              </w:rPr>
            </w:pPr>
            <w:r>
              <w:rPr>
                <w:rFonts w:hint="eastAsia" w:ascii="宋体" w:hAnsi="宋体" w:cs="宋体"/>
                <w:bCs/>
                <w:color w:val="auto"/>
                <w:szCs w:val="20"/>
                <w:highlight w:val="none"/>
              </w:rPr>
              <w:t>④四档（1.0分）：施工材料无具体的组织计划，数量、选型配置、进场时间安排不合理，不能满足施工需要。</w:t>
            </w:r>
          </w:p>
        </w:tc>
        <w:tc>
          <w:tcPr>
            <w:tcW w:w="1047" w:type="dxa"/>
            <w:vAlign w:val="center"/>
          </w:tcPr>
          <w:p w14:paraId="1A7DBBEE">
            <w:pPr>
              <w:jc w:val="center"/>
              <w:rPr>
                <w:rFonts w:ascii="宋体" w:hAnsi="宋体" w:cs="宋体"/>
                <w:bCs/>
                <w:color w:val="auto"/>
                <w:szCs w:val="20"/>
                <w:highlight w:val="none"/>
              </w:rPr>
            </w:pPr>
            <w:r>
              <w:rPr>
                <w:rFonts w:hint="eastAsia" w:ascii="宋体" w:hAnsi="宋体" w:cs="宋体"/>
                <w:bCs/>
                <w:color w:val="auto"/>
                <w:szCs w:val="21"/>
                <w:highlight w:val="none"/>
              </w:rPr>
              <w:t>1~10</w:t>
            </w:r>
          </w:p>
        </w:tc>
      </w:tr>
      <w:tr w14:paraId="10A7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77DB2833">
            <w:pPr>
              <w:jc w:val="center"/>
              <w:rPr>
                <w:rFonts w:ascii="宋体" w:hAnsi="宋体" w:cs="宋体"/>
                <w:bCs/>
                <w:color w:val="auto"/>
                <w:szCs w:val="20"/>
                <w:highlight w:val="none"/>
              </w:rPr>
            </w:pPr>
            <w:r>
              <w:rPr>
                <w:rFonts w:hint="eastAsia" w:ascii="宋体" w:hAnsi="宋体" w:cs="宋体"/>
                <w:bCs/>
                <w:color w:val="auto"/>
                <w:szCs w:val="21"/>
                <w:highlight w:val="none"/>
              </w:rPr>
              <w:t>4</w:t>
            </w:r>
          </w:p>
        </w:tc>
        <w:tc>
          <w:tcPr>
            <w:tcW w:w="1222" w:type="dxa"/>
            <w:vAlign w:val="center"/>
          </w:tcPr>
          <w:p w14:paraId="550C3A6B">
            <w:pPr>
              <w:jc w:val="center"/>
              <w:rPr>
                <w:rFonts w:ascii="宋体" w:hAnsi="宋体" w:cs="宋体"/>
                <w:bCs/>
                <w:color w:val="auto"/>
                <w:szCs w:val="20"/>
                <w:highlight w:val="none"/>
              </w:rPr>
            </w:pPr>
            <w:r>
              <w:rPr>
                <w:rFonts w:hint="eastAsia" w:ascii="宋体" w:hAnsi="宋体" w:cs="宋体"/>
                <w:bCs/>
                <w:color w:val="auto"/>
                <w:szCs w:val="21"/>
                <w:highlight w:val="none"/>
              </w:rPr>
              <w:t>技术</w:t>
            </w:r>
          </w:p>
        </w:tc>
        <w:tc>
          <w:tcPr>
            <w:tcW w:w="7043" w:type="dxa"/>
          </w:tcPr>
          <w:p w14:paraId="022E3E37">
            <w:pPr>
              <w:rPr>
                <w:rFonts w:ascii="宋体" w:hAnsi="宋体" w:cs="宋体"/>
                <w:color w:val="auto"/>
                <w:szCs w:val="22"/>
                <w:highlight w:val="none"/>
              </w:rPr>
            </w:pPr>
            <w:r>
              <w:rPr>
                <w:rFonts w:hint="eastAsia" w:ascii="宋体" w:hAnsi="宋体" w:cs="宋体"/>
                <w:color w:val="auto"/>
                <w:szCs w:val="22"/>
                <w:highlight w:val="none"/>
              </w:rPr>
              <w:t>拟投入的主要施工机械、设备计划：</w:t>
            </w:r>
          </w:p>
          <w:p w14:paraId="52E4DD21">
            <w:pPr>
              <w:rPr>
                <w:rFonts w:ascii="宋体" w:hAnsi="宋体" w:cs="宋体"/>
                <w:color w:val="auto"/>
                <w:szCs w:val="22"/>
                <w:highlight w:val="none"/>
              </w:rPr>
            </w:pPr>
            <w:r>
              <w:rPr>
                <w:rFonts w:hint="eastAsia" w:ascii="宋体" w:hAnsi="宋体" w:cs="宋体"/>
                <w:bCs/>
                <w:color w:val="auto"/>
                <w:szCs w:val="21"/>
                <w:highlight w:val="none"/>
              </w:rPr>
              <w:t>①一档（10.0分）</w:t>
            </w:r>
            <w:r>
              <w:rPr>
                <w:rFonts w:hint="eastAsia" w:ascii="宋体" w:hAnsi="宋体" w:cs="宋体"/>
                <w:color w:val="auto"/>
                <w:szCs w:val="22"/>
                <w:highlight w:val="none"/>
              </w:rPr>
              <w:t xml:space="preserve">：投入的施工机械、设备、机具有详细的组织计划且计划周密，数量、选型配置、进场时间安排合理，满足施工需要。 </w:t>
            </w:r>
          </w:p>
          <w:p w14:paraId="3F9509D0">
            <w:pPr>
              <w:rPr>
                <w:rFonts w:ascii="宋体" w:hAnsi="宋体" w:cs="宋体"/>
                <w:color w:val="auto"/>
                <w:szCs w:val="22"/>
                <w:highlight w:val="none"/>
              </w:rPr>
            </w:pPr>
            <w:r>
              <w:rPr>
                <w:rFonts w:hint="eastAsia" w:ascii="宋体" w:hAnsi="宋体" w:cs="宋体"/>
                <w:bCs/>
                <w:color w:val="auto"/>
                <w:szCs w:val="21"/>
                <w:highlight w:val="none"/>
              </w:rPr>
              <w:t>②二档（7.0分）</w:t>
            </w:r>
            <w:r>
              <w:rPr>
                <w:rFonts w:hint="eastAsia" w:ascii="宋体" w:hAnsi="宋体" w:cs="宋体"/>
                <w:color w:val="auto"/>
                <w:szCs w:val="22"/>
                <w:highlight w:val="none"/>
              </w:rPr>
              <w:t xml:space="preserve">：投入的施工机械、设备、机具有组织计划且计划较好，数量、选型配置、进场时间安排合理，满足施工需要。 </w:t>
            </w:r>
          </w:p>
          <w:p w14:paraId="7A3DFCC0">
            <w:pPr>
              <w:rPr>
                <w:rFonts w:ascii="宋体" w:hAnsi="宋体" w:cs="宋体"/>
                <w:color w:val="auto"/>
                <w:szCs w:val="22"/>
                <w:highlight w:val="none"/>
              </w:rPr>
            </w:pPr>
            <w:r>
              <w:rPr>
                <w:rFonts w:hint="eastAsia" w:ascii="宋体" w:hAnsi="宋体" w:cs="宋体"/>
                <w:bCs/>
                <w:color w:val="auto"/>
                <w:szCs w:val="21"/>
                <w:highlight w:val="none"/>
              </w:rPr>
              <w:t>③三档（4.0分）</w:t>
            </w:r>
            <w:r>
              <w:rPr>
                <w:rFonts w:hint="eastAsia" w:ascii="宋体" w:hAnsi="宋体" w:cs="宋体"/>
                <w:color w:val="auto"/>
                <w:szCs w:val="22"/>
                <w:highlight w:val="none"/>
              </w:rPr>
              <w:t xml:space="preserve">：投入的施工机械、设备、机具有组织计划且计划一般，数量、选型配置、进场时间安排合理，基本满足施工需。 </w:t>
            </w:r>
          </w:p>
          <w:p w14:paraId="7E0AD2C5">
            <w:pPr>
              <w:rPr>
                <w:rFonts w:ascii="宋体" w:hAnsi="宋体" w:cs="宋体"/>
                <w:bCs/>
                <w:color w:val="auto"/>
                <w:szCs w:val="20"/>
                <w:highlight w:val="none"/>
              </w:rPr>
            </w:pPr>
            <w:r>
              <w:rPr>
                <w:rFonts w:hint="eastAsia" w:ascii="宋体" w:hAnsi="宋体" w:cs="宋体"/>
                <w:bCs/>
                <w:color w:val="auto"/>
                <w:szCs w:val="21"/>
                <w:highlight w:val="none"/>
              </w:rPr>
              <w:t>④四档（1.0分）</w:t>
            </w:r>
            <w:r>
              <w:rPr>
                <w:rFonts w:hint="eastAsia" w:ascii="宋体" w:hAnsi="宋体" w:cs="宋体"/>
                <w:color w:val="auto"/>
                <w:szCs w:val="22"/>
                <w:highlight w:val="none"/>
              </w:rPr>
              <w:t>：投入的施工机械、设备、机具无详细的组织计划，数量、选型配置、进场时间安排不清楚、不合理，不能满足施工需要。</w:t>
            </w:r>
          </w:p>
        </w:tc>
        <w:tc>
          <w:tcPr>
            <w:tcW w:w="1047" w:type="dxa"/>
            <w:vAlign w:val="center"/>
          </w:tcPr>
          <w:p w14:paraId="0FCA3BA0">
            <w:pPr>
              <w:jc w:val="center"/>
              <w:rPr>
                <w:rFonts w:ascii="宋体" w:hAnsi="宋体" w:cs="宋体"/>
                <w:bCs/>
                <w:color w:val="auto"/>
                <w:szCs w:val="20"/>
                <w:highlight w:val="none"/>
              </w:rPr>
            </w:pPr>
            <w:r>
              <w:rPr>
                <w:rFonts w:hint="eastAsia" w:ascii="宋体" w:hAnsi="宋体" w:cs="宋体"/>
                <w:bCs/>
                <w:color w:val="auto"/>
                <w:szCs w:val="21"/>
                <w:highlight w:val="none"/>
              </w:rPr>
              <w:t>1~10</w:t>
            </w:r>
          </w:p>
        </w:tc>
      </w:tr>
      <w:tr w14:paraId="2F46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5C1ECA67">
            <w:pPr>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1222" w:type="dxa"/>
            <w:vAlign w:val="center"/>
          </w:tcPr>
          <w:p w14:paraId="381800E2">
            <w:pPr>
              <w:jc w:val="center"/>
              <w:rPr>
                <w:rFonts w:ascii="宋体" w:hAnsi="宋体" w:cs="宋体"/>
                <w:bCs/>
                <w:color w:val="auto"/>
                <w:szCs w:val="21"/>
                <w:highlight w:val="none"/>
              </w:rPr>
            </w:pPr>
            <w:r>
              <w:rPr>
                <w:rFonts w:hint="eastAsia" w:ascii="宋体" w:hAnsi="宋体" w:cs="宋体"/>
                <w:bCs/>
                <w:color w:val="auto"/>
                <w:szCs w:val="21"/>
                <w:highlight w:val="none"/>
              </w:rPr>
              <w:t>技术</w:t>
            </w:r>
          </w:p>
        </w:tc>
        <w:tc>
          <w:tcPr>
            <w:tcW w:w="7043" w:type="dxa"/>
          </w:tcPr>
          <w:p w14:paraId="3BC8CF2B">
            <w:pPr>
              <w:rPr>
                <w:rFonts w:ascii="宋体" w:hAnsi="宋体" w:cs="宋体"/>
                <w:bCs/>
                <w:color w:val="auto"/>
                <w:szCs w:val="21"/>
                <w:highlight w:val="none"/>
              </w:rPr>
            </w:pPr>
            <w:r>
              <w:rPr>
                <w:rFonts w:hint="eastAsia" w:ascii="宋体" w:hAnsi="宋体" w:cs="宋体"/>
                <w:bCs/>
                <w:color w:val="auto"/>
                <w:szCs w:val="21"/>
                <w:highlight w:val="none"/>
              </w:rPr>
              <w:t>劳动力安排计划：</w:t>
            </w:r>
          </w:p>
          <w:p w14:paraId="18E7E852">
            <w:pPr>
              <w:rPr>
                <w:rFonts w:ascii="宋体" w:hAnsi="宋体" w:cs="宋体"/>
                <w:bCs/>
                <w:color w:val="auto"/>
                <w:szCs w:val="21"/>
                <w:highlight w:val="none"/>
              </w:rPr>
            </w:pPr>
            <w:r>
              <w:rPr>
                <w:rFonts w:hint="eastAsia" w:ascii="宋体" w:hAnsi="宋体" w:cs="宋体"/>
                <w:bCs/>
                <w:color w:val="auto"/>
                <w:szCs w:val="21"/>
                <w:highlight w:val="none"/>
              </w:rPr>
              <w:t xml:space="preserve">①一档（10 .0分）投入计划与进度计划呼应，各主要施工工序有详细周密的劳动力安排计划，有各工种劳动力安排计划，劳动力投入合理，较好满足施工需要， 调配投入计划合理、 准确。 </w:t>
            </w:r>
          </w:p>
          <w:p w14:paraId="62965E50">
            <w:pPr>
              <w:rPr>
                <w:rFonts w:ascii="宋体" w:hAnsi="宋体" w:cs="宋体"/>
                <w:bCs/>
                <w:color w:val="auto"/>
                <w:szCs w:val="21"/>
                <w:highlight w:val="none"/>
              </w:rPr>
            </w:pPr>
            <w:r>
              <w:rPr>
                <w:rFonts w:hint="eastAsia" w:ascii="宋体" w:hAnsi="宋体" w:cs="宋体"/>
                <w:bCs/>
                <w:color w:val="auto"/>
                <w:szCs w:val="21"/>
                <w:highlight w:val="none"/>
              </w:rPr>
              <w:t xml:space="preserve">②二档（7.0分）：投入计划与进度计划呼应，各主要施工工序有劳动力安排计划，有各工种劳动力安排计划，劳动力投入合理，基本满足施工需要，调配投入计划基本合理、准确。 </w:t>
            </w:r>
          </w:p>
          <w:p w14:paraId="401A04AC">
            <w:pPr>
              <w:rPr>
                <w:rFonts w:ascii="宋体" w:hAnsi="宋体" w:cs="宋体"/>
                <w:bCs/>
                <w:color w:val="auto"/>
                <w:szCs w:val="21"/>
                <w:highlight w:val="none"/>
              </w:rPr>
            </w:pPr>
            <w:r>
              <w:rPr>
                <w:rFonts w:hint="eastAsia" w:ascii="宋体" w:hAnsi="宋体" w:cs="宋体"/>
                <w:bCs/>
                <w:color w:val="auto"/>
                <w:szCs w:val="21"/>
                <w:highlight w:val="none"/>
              </w:rPr>
              <w:t xml:space="preserve">③三档（4.0分）：投入计划与进度计划呼应，各主要施工工序有劳动力安排计划，有各工种劳动力安排计划，劳动力投入合理，基本满足施工需要，调配投入计划基本合理。 </w:t>
            </w:r>
          </w:p>
          <w:p w14:paraId="7DCE44EE">
            <w:pPr>
              <w:rPr>
                <w:rFonts w:ascii="宋体" w:hAnsi="宋体" w:cs="宋体"/>
                <w:bCs/>
                <w:color w:val="auto"/>
                <w:szCs w:val="21"/>
                <w:highlight w:val="none"/>
              </w:rPr>
            </w:pPr>
            <w:r>
              <w:rPr>
                <w:rFonts w:hint="eastAsia" w:ascii="宋体" w:hAnsi="宋体" w:cs="宋体"/>
                <w:bCs/>
                <w:color w:val="auto"/>
                <w:szCs w:val="21"/>
                <w:highlight w:val="none"/>
              </w:rPr>
              <w:t>④四档（1.0分）：投入计划与进度计划不呼应，各主要施工工序无劳动力安排计划，劳动力投入不合理，不能满足施工需要。</w:t>
            </w:r>
          </w:p>
        </w:tc>
        <w:tc>
          <w:tcPr>
            <w:tcW w:w="1047" w:type="dxa"/>
            <w:vAlign w:val="center"/>
          </w:tcPr>
          <w:p w14:paraId="432BDBDD">
            <w:pPr>
              <w:jc w:val="center"/>
              <w:rPr>
                <w:rFonts w:ascii="宋体" w:hAnsi="宋体" w:cs="宋体"/>
                <w:bCs/>
                <w:color w:val="auto"/>
                <w:szCs w:val="21"/>
                <w:highlight w:val="none"/>
              </w:rPr>
            </w:pPr>
            <w:r>
              <w:rPr>
                <w:rFonts w:hint="eastAsia" w:ascii="宋体" w:hAnsi="宋体" w:cs="宋体"/>
                <w:bCs/>
                <w:color w:val="auto"/>
                <w:szCs w:val="21"/>
                <w:highlight w:val="none"/>
              </w:rPr>
              <w:t>1~10</w:t>
            </w:r>
          </w:p>
        </w:tc>
      </w:tr>
      <w:tr w14:paraId="499E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5E4F1462">
            <w:pPr>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1222" w:type="dxa"/>
            <w:vAlign w:val="center"/>
          </w:tcPr>
          <w:p w14:paraId="574B9954">
            <w:pPr>
              <w:jc w:val="center"/>
              <w:rPr>
                <w:rFonts w:ascii="宋体" w:hAnsi="宋体" w:cs="宋体"/>
                <w:bCs/>
                <w:color w:val="auto"/>
                <w:szCs w:val="21"/>
                <w:highlight w:val="none"/>
              </w:rPr>
            </w:pPr>
            <w:r>
              <w:rPr>
                <w:rFonts w:hint="eastAsia" w:ascii="宋体" w:hAnsi="宋体" w:cs="宋体"/>
                <w:bCs/>
                <w:color w:val="auto"/>
                <w:szCs w:val="21"/>
                <w:highlight w:val="none"/>
              </w:rPr>
              <w:t>技术</w:t>
            </w:r>
          </w:p>
        </w:tc>
        <w:tc>
          <w:tcPr>
            <w:tcW w:w="7043" w:type="dxa"/>
          </w:tcPr>
          <w:p w14:paraId="512EED3C">
            <w:pPr>
              <w:rPr>
                <w:rFonts w:ascii="宋体" w:hAnsi="宋体" w:cs="宋体"/>
                <w:bCs/>
                <w:color w:val="auto"/>
                <w:szCs w:val="21"/>
                <w:highlight w:val="none"/>
              </w:rPr>
            </w:pPr>
            <w:r>
              <w:rPr>
                <w:rFonts w:hint="eastAsia" w:ascii="宋体" w:hAnsi="宋体" w:cs="宋体"/>
                <w:bCs/>
                <w:color w:val="auto"/>
                <w:szCs w:val="21"/>
                <w:highlight w:val="none"/>
              </w:rPr>
              <w:t>确保工程质量的技术组织措施：</w:t>
            </w:r>
          </w:p>
          <w:p w14:paraId="292B19A5">
            <w:pPr>
              <w:rPr>
                <w:rFonts w:ascii="宋体" w:hAnsi="宋体" w:cs="宋体"/>
                <w:bCs/>
                <w:color w:val="auto"/>
                <w:szCs w:val="21"/>
                <w:highlight w:val="none"/>
              </w:rPr>
            </w:pPr>
            <w:r>
              <w:rPr>
                <w:rFonts w:hint="eastAsia" w:ascii="宋体" w:hAnsi="宋体" w:cs="宋体"/>
                <w:bCs/>
                <w:color w:val="auto"/>
                <w:szCs w:val="21"/>
                <w:highlight w:val="none"/>
              </w:rPr>
              <w:t>①一档（10.0分）：</w:t>
            </w:r>
            <w:r>
              <w:rPr>
                <w:rFonts w:hint="eastAsia" w:ascii="宋体" w:hAnsi="宋体" w:cs="宋体"/>
                <w:color w:val="auto"/>
                <w:kern w:val="0"/>
                <w:szCs w:val="21"/>
                <w:highlight w:val="none"/>
              </w:rPr>
              <w:t>设有专门的质量技术管理班子和制度，且人员配备合理，制度健全。主要工序有质量技术保证措施和手段，自控体系完整，能有效保证技术质量，达到承诺的质量标准</w:t>
            </w:r>
            <w:r>
              <w:rPr>
                <w:rFonts w:hint="eastAsia" w:ascii="宋体" w:hAnsi="宋体" w:cs="宋体"/>
                <w:bCs/>
                <w:color w:val="auto"/>
                <w:szCs w:val="21"/>
                <w:highlight w:val="none"/>
              </w:rPr>
              <w:t xml:space="preserve">。 </w:t>
            </w:r>
          </w:p>
          <w:p w14:paraId="5E5D30E7">
            <w:pPr>
              <w:rPr>
                <w:rFonts w:ascii="宋体" w:hAnsi="宋体" w:cs="宋体"/>
                <w:bCs/>
                <w:color w:val="auto"/>
                <w:szCs w:val="21"/>
                <w:highlight w:val="none"/>
              </w:rPr>
            </w:pPr>
            <w:r>
              <w:rPr>
                <w:rFonts w:hint="eastAsia" w:ascii="宋体" w:hAnsi="宋体" w:cs="宋体"/>
                <w:bCs/>
                <w:color w:val="auto"/>
                <w:szCs w:val="21"/>
                <w:highlight w:val="none"/>
              </w:rPr>
              <w:t>②二档（7.0分）：</w:t>
            </w:r>
            <w:r>
              <w:rPr>
                <w:rFonts w:hint="eastAsia" w:ascii="宋体" w:hAnsi="宋体" w:cs="宋体"/>
                <w:color w:val="auto"/>
                <w:kern w:val="0"/>
                <w:szCs w:val="21"/>
                <w:highlight w:val="none"/>
              </w:rPr>
              <w:t>设有质量技术管理班子和制度，人员配备合理，有基本的质量制度。主要工序有质量技术保证措施和手段，有自控体系，达到承诺的质量标准</w:t>
            </w:r>
            <w:r>
              <w:rPr>
                <w:rFonts w:hint="eastAsia" w:ascii="宋体" w:hAnsi="宋体" w:cs="宋体"/>
                <w:bCs/>
                <w:color w:val="auto"/>
                <w:szCs w:val="21"/>
                <w:highlight w:val="none"/>
              </w:rPr>
              <w:t xml:space="preserve">。 </w:t>
            </w:r>
          </w:p>
          <w:p w14:paraId="4E27941F">
            <w:pPr>
              <w:rPr>
                <w:rFonts w:ascii="宋体" w:hAnsi="宋体" w:cs="宋体"/>
                <w:bCs/>
                <w:color w:val="auto"/>
                <w:szCs w:val="21"/>
                <w:highlight w:val="none"/>
              </w:rPr>
            </w:pPr>
            <w:r>
              <w:rPr>
                <w:rFonts w:hint="eastAsia" w:ascii="宋体" w:hAnsi="宋体" w:cs="宋体"/>
                <w:bCs/>
                <w:color w:val="auto"/>
                <w:szCs w:val="21"/>
                <w:highlight w:val="none"/>
              </w:rPr>
              <w:t>③三档（4.0分）：</w:t>
            </w:r>
            <w:r>
              <w:rPr>
                <w:rFonts w:hint="eastAsia" w:ascii="宋体" w:hAnsi="宋体" w:cs="宋体"/>
                <w:color w:val="auto"/>
                <w:kern w:val="0"/>
                <w:szCs w:val="21"/>
                <w:highlight w:val="none"/>
              </w:rPr>
              <w:t>设有质量技术管理班子和制度，人员配备基本合理。主要工序有质量技术保证措施和手段，基本达到承诺的质量标准</w:t>
            </w:r>
            <w:r>
              <w:rPr>
                <w:rFonts w:hint="eastAsia" w:ascii="宋体" w:hAnsi="宋体" w:cs="宋体"/>
                <w:bCs/>
                <w:color w:val="auto"/>
                <w:szCs w:val="21"/>
                <w:highlight w:val="none"/>
              </w:rPr>
              <w:t xml:space="preserve">。 </w:t>
            </w:r>
          </w:p>
          <w:p w14:paraId="753494DF">
            <w:pPr>
              <w:rPr>
                <w:rFonts w:ascii="宋体" w:hAnsi="宋体" w:cs="宋体"/>
                <w:bCs/>
                <w:color w:val="auto"/>
                <w:szCs w:val="21"/>
                <w:highlight w:val="none"/>
              </w:rPr>
            </w:pPr>
            <w:r>
              <w:rPr>
                <w:rFonts w:hint="eastAsia" w:ascii="宋体" w:hAnsi="宋体" w:cs="宋体"/>
                <w:bCs/>
                <w:color w:val="auto"/>
                <w:szCs w:val="21"/>
                <w:highlight w:val="none"/>
              </w:rPr>
              <w:t>④四档（1.0分）：</w:t>
            </w:r>
            <w:r>
              <w:rPr>
                <w:rFonts w:hint="eastAsia" w:ascii="宋体" w:hAnsi="宋体" w:cs="宋体"/>
                <w:color w:val="auto"/>
                <w:kern w:val="0"/>
                <w:szCs w:val="21"/>
                <w:highlight w:val="none"/>
              </w:rPr>
              <w:t>没有技术管理班子和制度，人员配备不合理。没有质量技术保证措施和手段，达不到承诺的质量标准</w:t>
            </w:r>
            <w:r>
              <w:rPr>
                <w:rFonts w:hint="eastAsia" w:ascii="宋体" w:hAnsi="宋体" w:cs="宋体"/>
                <w:bCs/>
                <w:color w:val="auto"/>
                <w:szCs w:val="21"/>
                <w:highlight w:val="none"/>
              </w:rPr>
              <w:t>。</w:t>
            </w:r>
          </w:p>
        </w:tc>
        <w:tc>
          <w:tcPr>
            <w:tcW w:w="1047" w:type="dxa"/>
            <w:vAlign w:val="center"/>
          </w:tcPr>
          <w:p w14:paraId="561EAB69">
            <w:pPr>
              <w:jc w:val="center"/>
              <w:rPr>
                <w:rFonts w:ascii="宋体" w:hAnsi="宋体" w:cs="宋体"/>
                <w:bCs/>
                <w:color w:val="auto"/>
                <w:szCs w:val="21"/>
                <w:highlight w:val="none"/>
              </w:rPr>
            </w:pPr>
            <w:r>
              <w:rPr>
                <w:rFonts w:hint="eastAsia" w:ascii="宋体" w:hAnsi="宋体" w:cs="宋体"/>
                <w:bCs/>
                <w:color w:val="auto"/>
                <w:szCs w:val="21"/>
                <w:highlight w:val="none"/>
              </w:rPr>
              <w:t>1~10</w:t>
            </w:r>
          </w:p>
        </w:tc>
      </w:tr>
      <w:tr w14:paraId="5C96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2571E590">
            <w:pPr>
              <w:jc w:val="center"/>
              <w:rPr>
                <w:rFonts w:ascii="宋体" w:hAnsi="宋体" w:cs="宋体"/>
                <w:bCs/>
                <w:color w:val="auto"/>
                <w:szCs w:val="21"/>
                <w:highlight w:val="none"/>
              </w:rPr>
            </w:pPr>
            <w:r>
              <w:rPr>
                <w:rFonts w:hint="eastAsia" w:ascii="宋体" w:hAnsi="宋体" w:cs="宋体"/>
                <w:bCs/>
                <w:color w:val="auto"/>
                <w:szCs w:val="21"/>
                <w:highlight w:val="none"/>
              </w:rPr>
              <w:t>7</w:t>
            </w:r>
          </w:p>
        </w:tc>
        <w:tc>
          <w:tcPr>
            <w:tcW w:w="1222" w:type="dxa"/>
            <w:vAlign w:val="center"/>
          </w:tcPr>
          <w:p w14:paraId="115DA4E9">
            <w:pPr>
              <w:jc w:val="center"/>
              <w:rPr>
                <w:rFonts w:ascii="宋体" w:hAnsi="宋体" w:cs="宋体"/>
                <w:bCs/>
                <w:color w:val="auto"/>
                <w:szCs w:val="21"/>
                <w:highlight w:val="none"/>
              </w:rPr>
            </w:pPr>
            <w:r>
              <w:rPr>
                <w:rFonts w:hint="eastAsia" w:ascii="宋体" w:hAnsi="宋体" w:cs="宋体"/>
                <w:bCs/>
                <w:color w:val="auto"/>
                <w:szCs w:val="21"/>
                <w:highlight w:val="none"/>
              </w:rPr>
              <w:t>技术</w:t>
            </w:r>
          </w:p>
        </w:tc>
        <w:tc>
          <w:tcPr>
            <w:tcW w:w="7043" w:type="dxa"/>
          </w:tcPr>
          <w:p w14:paraId="510B7FED">
            <w:pPr>
              <w:rPr>
                <w:rFonts w:ascii="宋体" w:hAnsi="宋体" w:cs="宋体"/>
                <w:bCs/>
                <w:color w:val="auto"/>
                <w:szCs w:val="21"/>
                <w:highlight w:val="none"/>
              </w:rPr>
            </w:pPr>
            <w:r>
              <w:rPr>
                <w:rFonts w:hint="eastAsia" w:ascii="宋体" w:hAnsi="宋体" w:cs="宋体"/>
                <w:bCs/>
                <w:color w:val="auto"/>
                <w:szCs w:val="21"/>
                <w:highlight w:val="none"/>
              </w:rPr>
              <w:t>确保安全生产的技术组织措施：</w:t>
            </w:r>
          </w:p>
          <w:p w14:paraId="525BB9D3">
            <w:pPr>
              <w:rPr>
                <w:rFonts w:ascii="宋体" w:hAnsi="宋体" w:cs="宋体"/>
                <w:bCs/>
                <w:color w:val="auto"/>
                <w:szCs w:val="21"/>
                <w:highlight w:val="none"/>
              </w:rPr>
            </w:pPr>
            <w:r>
              <w:rPr>
                <w:rFonts w:hint="eastAsia" w:ascii="宋体" w:hAnsi="宋体" w:cs="宋体"/>
                <w:bCs/>
                <w:color w:val="auto"/>
                <w:szCs w:val="21"/>
                <w:highlight w:val="none"/>
              </w:rPr>
              <w:t xml:space="preserve">①一档（10.0分）：有专门的安全管理人员和制度，且人员配备合理，制度健全，各道工序安全技术措施针对性强，确保工程质量的技术组织措施符合实际且满足有关安全技术标准要求。现场防火、应急救援、社会治安安全措施得力。 </w:t>
            </w:r>
          </w:p>
          <w:p w14:paraId="31447136">
            <w:pPr>
              <w:rPr>
                <w:rFonts w:ascii="宋体" w:hAnsi="宋体" w:cs="宋体"/>
                <w:bCs/>
                <w:color w:val="auto"/>
                <w:szCs w:val="21"/>
                <w:highlight w:val="none"/>
              </w:rPr>
            </w:pPr>
            <w:r>
              <w:rPr>
                <w:rFonts w:hint="eastAsia" w:ascii="宋体" w:hAnsi="宋体" w:cs="宋体"/>
                <w:bCs/>
                <w:color w:val="auto"/>
                <w:szCs w:val="21"/>
                <w:highlight w:val="none"/>
              </w:rPr>
              <w:t xml:space="preserve">②二档（7.0分）：有专门的安全管理人员和制度，且人员配备合理，制度健全，各道工序安全技术措施针对性较强，确保工程质量的技术组织措施符合实际且能较好的满足有关安全技术标准要求。现场防火、应急救援、社会治安安全措施较好。 </w:t>
            </w:r>
          </w:p>
          <w:p w14:paraId="7CBFE2C6">
            <w:pPr>
              <w:rPr>
                <w:rFonts w:ascii="宋体" w:hAnsi="宋体" w:cs="宋体"/>
                <w:bCs/>
                <w:color w:val="auto"/>
                <w:szCs w:val="21"/>
                <w:highlight w:val="none"/>
              </w:rPr>
            </w:pPr>
            <w:r>
              <w:rPr>
                <w:rFonts w:hint="eastAsia" w:ascii="宋体" w:hAnsi="宋体" w:cs="宋体"/>
                <w:bCs/>
                <w:color w:val="auto"/>
                <w:szCs w:val="21"/>
                <w:highlight w:val="none"/>
              </w:rPr>
              <w:t xml:space="preserve">③三档（4.0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14:paraId="202F8554">
            <w:pPr>
              <w:rPr>
                <w:rFonts w:ascii="宋体" w:hAnsi="宋体" w:cs="宋体"/>
                <w:bCs/>
                <w:color w:val="auto"/>
                <w:szCs w:val="21"/>
                <w:highlight w:val="none"/>
              </w:rPr>
            </w:pPr>
            <w:r>
              <w:rPr>
                <w:rFonts w:hint="eastAsia" w:ascii="宋体" w:hAnsi="宋体" w:cs="宋体"/>
                <w:bCs/>
                <w:color w:val="auto"/>
                <w:szCs w:val="21"/>
                <w:highlight w:val="none"/>
              </w:rPr>
              <w:t>④四档（1.0分）：有专门的安全管理人员和制度，人员配备不合理，制度不健全，各道工序安全技术措施针无对性，不满足有关安全技术标准要求。无安全生产的技术组织措施承诺，现场防火、应急救援、社会治安安全措施不得力。</w:t>
            </w:r>
          </w:p>
        </w:tc>
        <w:tc>
          <w:tcPr>
            <w:tcW w:w="1047" w:type="dxa"/>
            <w:vAlign w:val="center"/>
          </w:tcPr>
          <w:p w14:paraId="3758A4B0">
            <w:pPr>
              <w:jc w:val="center"/>
              <w:rPr>
                <w:rFonts w:ascii="宋体" w:hAnsi="宋体" w:cs="宋体"/>
                <w:bCs/>
                <w:color w:val="auto"/>
                <w:szCs w:val="21"/>
                <w:highlight w:val="none"/>
              </w:rPr>
            </w:pPr>
            <w:r>
              <w:rPr>
                <w:rFonts w:hint="eastAsia" w:ascii="宋体" w:hAnsi="宋体" w:cs="宋体"/>
                <w:bCs/>
                <w:color w:val="auto"/>
                <w:szCs w:val="21"/>
                <w:highlight w:val="none"/>
              </w:rPr>
              <w:t>1~10</w:t>
            </w:r>
          </w:p>
        </w:tc>
      </w:tr>
      <w:tr w14:paraId="49B2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542" w:type="dxa"/>
            <w:vAlign w:val="center"/>
          </w:tcPr>
          <w:p w14:paraId="381EC9DF">
            <w:pPr>
              <w:jc w:val="center"/>
              <w:rPr>
                <w:rFonts w:ascii="宋体" w:hAnsi="宋体" w:cs="宋体"/>
                <w:bCs/>
                <w:color w:val="auto"/>
                <w:szCs w:val="21"/>
                <w:highlight w:val="none"/>
              </w:rPr>
            </w:pPr>
            <w:r>
              <w:rPr>
                <w:rFonts w:hint="eastAsia" w:ascii="宋体" w:hAnsi="宋体" w:cs="宋体"/>
                <w:bCs/>
                <w:color w:val="auto"/>
                <w:szCs w:val="21"/>
                <w:highlight w:val="none"/>
              </w:rPr>
              <w:t>8</w:t>
            </w:r>
          </w:p>
        </w:tc>
        <w:tc>
          <w:tcPr>
            <w:tcW w:w="1222" w:type="dxa"/>
            <w:vAlign w:val="center"/>
          </w:tcPr>
          <w:p w14:paraId="791A1220">
            <w:pPr>
              <w:jc w:val="center"/>
              <w:rPr>
                <w:rFonts w:ascii="宋体" w:hAnsi="宋体" w:cs="宋体"/>
                <w:bCs/>
                <w:color w:val="auto"/>
                <w:szCs w:val="21"/>
                <w:highlight w:val="none"/>
              </w:rPr>
            </w:pPr>
            <w:r>
              <w:rPr>
                <w:rFonts w:hint="eastAsia" w:ascii="宋体" w:hAnsi="宋体" w:cs="宋体"/>
                <w:bCs/>
                <w:color w:val="auto"/>
                <w:szCs w:val="21"/>
                <w:highlight w:val="none"/>
              </w:rPr>
              <w:t>技术</w:t>
            </w:r>
          </w:p>
        </w:tc>
        <w:tc>
          <w:tcPr>
            <w:tcW w:w="7043" w:type="dxa"/>
          </w:tcPr>
          <w:p w14:paraId="47EF8065">
            <w:pPr>
              <w:rPr>
                <w:rFonts w:ascii="宋体" w:hAnsi="宋体" w:cs="宋体"/>
                <w:bCs/>
                <w:color w:val="auto"/>
                <w:szCs w:val="21"/>
                <w:highlight w:val="none"/>
              </w:rPr>
            </w:pPr>
            <w:r>
              <w:rPr>
                <w:rFonts w:hint="eastAsia" w:ascii="宋体" w:hAnsi="宋体" w:cs="宋体"/>
                <w:bCs/>
                <w:color w:val="auto"/>
                <w:szCs w:val="21"/>
                <w:highlight w:val="none"/>
              </w:rPr>
              <w:t>确保工期的技术组织措施：</w:t>
            </w:r>
          </w:p>
          <w:p w14:paraId="7B0F0DB5">
            <w:pPr>
              <w:rPr>
                <w:rFonts w:ascii="宋体" w:hAnsi="宋体" w:cs="宋体"/>
                <w:bCs/>
                <w:color w:val="auto"/>
                <w:szCs w:val="21"/>
                <w:highlight w:val="none"/>
              </w:rPr>
            </w:pPr>
            <w:r>
              <w:rPr>
                <w:rFonts w:hint="eastAsia" w:ascii="宋体" w:hAnsi="宋体" w:cs="宋体"/>
                <w:bCs/>
                <w:color w:val="auto"/>
                <w:szCs w:val="21"/>
                <w:highlight w:val="none"/>
              </w:rPr>
              <w:t xml:space="preserve">①一档（5.0分）：在施工工艺、施工方法、材料选用、劳动力安排、技术等方面有保证工期的具体措施且措施得当。有控制工期的施工进度计划。有施工总进度表或施工网络图，各项计划图表编制完善，安排科学合理，符合本项目施工实际要求。 </w:t>
            </w:r>
          </w:p>
          <w:p w14:paraId="648381A4">
            <w:pPr>
              <w:rPr>
                <w:rFonts w:ascii="宋体" w:hAnsi="宋体" w:cs="宋体"/>
                <w:bCs/>
                <w:color w:val="auto"/>
                <w:szCs w:val="21"/>
                <w:highlight w:val="none"/>
              </w:rPr>
            </w:pPr>
            <w:r>
              <w:rPr>
                <w:rFonts w:hint="eastAsia" w:ascii="宋体" w:hAnsi="宋体" w:cs="宋体"/>
                <w:bCs/>
                <w:color w:val="auto"/>
                <w:szCs w:val="21"/>
                <w:highlight w:val="none"/>
              </w:rPr>
              <w:t xml:space="preserve">②二档（4.0分）：在施工工艺、施工方法、材料选用、劳动力安排、技术等方面有保证工期的措施但措施较好。有控制工期的施工进度计划。有施工总进度表或施工网络图，各项计划图表编制较好，安排合理，符合本项目施工实际要求。 </w:t>
            </w:r>
          </w:p>
          <w:p w14:paraId="568AC1B6">
            <w:pPr>
              <w:rPr>
                <w:rFonts w:ascii="宋体" w:hAnsi="宋体" w:cs="宋体"/>
                <w:bCs/>
                <w:color w:val="auto"/>
                <w:szCs w:val="21"/>
                <w:highlight w:val="none"/>
              </w:rPr>
            </w:pPr>
            <w:r>
              <w:rPr>
                <w:rFonts w:hint="eastAsia" w:ascii="宋体" w:hAnsi="宋体" w:cs="宋体"/>
                <w:bCs/>
                <w:color w:val="auto"/>
                <w:szCs w:val="21"/>
                <w:highlight w:val="none"/>
              </w:rPr>
              <w:t xml:space="preserve">③三档（2.0分）：在施工工艺、施工方法、材料选用、劳动力安排、技术等方面有保证工期的措施但措施一般。有控制工期的施工进度计划。有施工总进度表或施工网络图，各项计划图表编制一般，安排合理，基本符合本项目施工实际要求。 </w:t>
            </w:r>
          </w:p>
          <w:p w14:paraId="7EBE8FA4">
            <w:pPr>
              <w:rPr>
                <w:rFonts w:ascii="宋体" w:hAnsi="宋体" w:cs="宋体"/>
                <w:bCs/>
                <w:color w:val="auto"/>
                <w:szCs w:val="21"/>
                <w:highlight w:val="none"/>
              </w:rPr>
            </w:pPr>
            <w:r>
              <w:rPr>
                <w:rFonts w:hint="eastAsia" w:ascii="宋体" w:hAnsi="宋体" w:cs="宋体"/>
                <w:bCs/>
                <w:color w:val="auto"/>
                <w:szCs w:val="21"/>
                <w:highlight w:val="none"/>
              </w:rPr>
              <w:t>④四档（1.0分）：在施工工艺、施工方法、材料选用、劳动力安排、技术等方面有保证工期的措施但措施一般。无控制工期的施工进度计划。无施工总进度表或施工网络图，不符合本项目施工实际要求。</w:t>
            </w:r>
          </w:p>
        </w:tc>
        <w:tc>
          <w:tcPr>
            <w:tcW w:w="1047" w:type="dxa"/>
            <w:vAlign w:val="center"/>
          </w:tcPr>
          <w:p w14:paraId="1E54C863">
            <w:pPr>
              <w:jc w:val="center"/>
              <w:rPr>
                <w:rFonts w:ascii="宋体" w:hAnsi="宋体" w:cs="宋体"/>
                <w:bCs/>
                <w:color w:val="auto"/>
                <w:szCs w:val="21"/>
                <w:highlight w:val="none"/>
              </w:rPr>
            </w:pPr>
            <w:r>
              <w:rPr>
                <w:rFonts w:hint="eastAsia" w:ascii="宋体" w:hAnsi="宋体" w:cs="宋体"/>
                <w:bCs/>
                <w:color w:val="auto"/>
                <w:szCs w:val="21"/>
                <w:highlight w:val="none"/>
              </w:rPr>
              <w:t>1~5</w:t>
            </w:r>
          </w:p>
        </w:tc>
      </w:tr>
      <w:tr w14:paraId="0461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2" w:type="dxa"/>
            <w:vAlign w:val="center"/>
          </w:tcPr>
          <w:p w14:paraId="0F63A39D">
            <w:pPr>
              <w:jc w:val="center"/>
              <w:rPr>
                <w:rFonts w:ascii="宋体" w:hAnsi="宋体" w:cs="宋体"/>
                <w:bCs/>
                <w:color w:val="auto"/>
                <w:szCs w:val="21"/>
                <w:highlight w:val="none"/>
              </w:rPr>
            </w:pPr>
            <w:r>
              <w:rPr>
                <w:rFonts w:hint="eastAsia" w:ascii="宋体" w:hAnsi="宋体" w:cs="宋体"/>
                <w:bCs/>
                <w:color w:val="auto"/>
                <w:szCs w:val="21"/>
                <w:highlight w:val="none"/>
              </w:rPr>
              <w:t>9</w:t>
            </w:r>
          </w:p>
        </w:tc>
        <w:tc>
          <w:tcPr>
            <w:tcW w:w="1222" w:type="dxa"/>
            <w:vAlign w:val="center"/>
          </w:tcPr>
          <w:p w14:paraId="6DFD5899">
            <w:pPr>
              <w:jc w:val="center"/>
              <w:rPr>
                <w:rFonts w:ascii="宋体" w:hAnsi="宋体" w:cs="宋体"/>
                <w:bCs/>
                <w:color w:val="auto"/>
                <w:szCs w:val="21"/>
                <w:highlight w:val="none"/>
              </w:rPr>
            </w:pPr>
            <w:r>
              <w:rPr>
                <w:rFonts w:hint="eastAsia" w:ascii="宋体" w:hAnsi="宋体" w:cs="宋体"/>
                <w:bCs/>
                <w:color w:val="auto"/>
                <w:szCs w:val="21"/>
                <w:highlight w:val="none"/>
              </w:rPr>
              <w:t>商务资信</w:t>
            </w:r>
          </w:p>
        </w:tc>
        <w:tc>
          <w:tcPr>
            <w:tcW w:w="7043" w:type="dxa"/>
            <w:vAlign w:val="top"/>
          </w:tcPr>
          <w:p w14:paraId="023A8C5B">
            <w:pPr>
              <w:rPr>
                <w:rFonts w:ascii="宋体" w:hAnsi="宋体" w:cs="宋体"/>
                <w:bCs/>
                <w:color w:val="auto"/>
                <w:szCs w:val="21"/>
                <w:highlight w:val="none"/>
              </w:rPr>
            </w:pPr>
            <w:r>
              <w:rPr>
                <w:rFonts w:hint="eastAsia" w:ascii="宋体" w:hAnsi="宋体" w:cs="宋体"/>
                <w:bCs/>
                <w:color w:val="auto"/>
                <w:szCs w:val="21"/>
                <w:highlight w:val="none"/>
              </w:rPr>
              <w:t>拟投入本项目的项目经理近5年中担任过已完成类似项目（公路工程施工）满足基本要求的基础上，每增加1个得</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分，本项满分10分。</w:t>
            </w:r>
          </w:p>
          <w:p w14:paraId="6B7E4E7E">
            <w:pPr>
              <w:rPr>
                <w:rFonts w:ascii="宋体" w:hAnsi="宋体" w:cs="宋体"/>
                <w:bCs/>
                <w:color w:val="auto"/>
                <w:szCs w:val="21"/>
                <w:highlight w:val="none"/>
              </w:rPr>
            </w:pPr>
            <w:r>
              <w:rPr>
                <w:rFonts w:hint="eastAsia" w:ascii="宋体" w:hAnsi="宋体" w:cs="宋体"/>
                <w:bCs/>
                <w:color w:val="auto"/>
                <w:szCs w:val="21"/>
                <w:highlight w:val="none"/>
              </w:rPr>
              <w:t>项目经理担任已完成类似项目的证明材料提供：①成交（中标）通知书</w:t>
            </w:r>
            <w:r>
              <w:rPr>
                <w:rFonts w:hint="eastAsia" w:ascii="宋体" w:hAnsi="宋体" w:cs="宋体"/>
                <w:bCs/>
                <w:color w:val="auto"/>
                <w:szCs w:val="21"/>
                <w:highlight w:val="none"/>
                <w:lang w:eastAsia="zh-CN"/>
              </w:rPr>
              <w:t>或</w:t>
            </w:r>
            <w:r>
              <w:rPr>
                <w:rFonts w:hint="eastAsia" w:ascii="宋体" w:hAnsi="宋体" w:cs="宋体"/>
                <w:bCs/>
                <w:color w:val="auto"/>
                <w:szCs w:val="21"/>
                <w:highlight w:val="none"/>
              </w:rPr>
              <w:t>合同协议书、②工程完工(竣工)验收证明、③担任该项目经理证明材料。以上材料加盖供应商电子公章，否则不得分。</w:t>
            </w:r>
          </w:p>
        </w:tc>
        <w:tc>
          <w:tcPr>
            <w:tcW w:w="1047" w:type="dxa"/>
            <w:vAlign w:val="center"/>
          </w:tcPr>
          <w:p w14:paraId="004FE82A">
            <w:pPr>
              <w:jc w:val="center"/>
              <w:rPr>
                <w:rFonts w:ascii="宋体" w:hAnsi="宋体" w:cs="宋体"/>
                <w:bCs/>
                <w:color w:val="auto"/>
                <w:szCs w:val="21"/>
                <w:highlight w:val="none"/>
              </w:rPr>
            </w:pPr>
            <w:r>
              <w:rPr>
                <w:rFonts w:hint="eastAsia" w:ascii="宋体" w:hAnsi="宋体" w:cs="宋体"/>
                <w:bCs/>
                <w:color w:val="auto"/>
                <w:szCs w:val="21"/>
                <w:highlight w:val="none"/>
              </w:rPr>
              <w:t>0~10</w:t>
            </w:r>
          </w:p>
        </w:tc>
      </w:tr>
      <w:tr w14:paraId="074B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42" w:type="dxa"/>
            <w:vAlign w:val="center"/>
          </w:tcPr>
          <w:p w14:paraId="43CC8DF5">
            <w:pPr>
              <w:jc w:val="center"/>
              <w:rPr>
                <w:rFonts w:ascii="宋体" w:hAnsi="宋体" w:cs="宋体"/>
                <w:bCs/>
                <w:color w:val="auto"/>
                <w:szCs w:val="21"/>
                <w:highlight w:val="none"/>
              </w:rPr>
            </w:pPr>
            <w:r>
              <w:rPr>
                <w:rFonts w:hint="eastAsia" w:ascii="宋体" w:hAnsi="宋体" w:cs="宋体"/>
                <w:bCs/>
                <w:color w:val="auto"/>
                <w:szCs w:val="21"/>
                <w:highlight w:val="none"/>
              </w:rPr>
              <w:t>10</w:t>
            </w:r>
          </w:p>
        </w:tc>
        <w:tc>
          <w:tcPr>
            <w:tcW w:w="1222" w:type="dxa"/>
            <w:vAlign w:val="center"/>
          </w:tcPr>
          <w:p w14:paraId="41EF308F">
            <w:pPr>
              <w:jc w:val="left"/>
              <w:rPr>
                <w:rFonts w:ascii="宋体" w:hAnsi="宋体" w:cs="宋体"/>
                <w:bCs/>
                <w:color w:val="auto"/>
                <w:szCs w:val="21"/>
                <w:highlight w:val="none"/>
              </w:rPr>
            </w:pPr>
            <w:r>
              <w:rPr>
                <w:rFonts w:hint="eastAsia" w:ascii="宋体" w:hAnsi="宋体" w:cs="宋体"/>
                <w:bCs/>
                <w:color w:val="auto"/>
                <w:szCs w:val="21"/>
                <w:highlight w:val="none"/>
              </w:rPr>
              <w:t>商务资信</w:t>
            </w:r>
          </w:p>
        </w:tc>
        <w:tc>
          <w:tcPr>
            <w:tcW w:w="7043" w:type="dxa"/>
            <w:vAlign w:val="top"/>
          </w:tcPr>
          <w:p w14:paraId="58AB45FE">
            <w:pPr>
              <w:rPr>
                <w:rFonts w:ascii="宋体" w:hAnsi="宋体" w:cs="宋体"/>
                <w:bCs/>
                <w:color w:val="auto"/>
                <w:szCs w:val="21"/>
                <w:highlight w:val="none"/>
              </w:rPr>
            </w:pPr>
            <w:r>
              <w:rPr>
                <w:rFonts w:hint="eastAsia" w:ascii="宋体" w:hAnsi="宋体" w:cs="宋体"/>
                <w:bCs/>
                <w:color w:val="auto"/>
                <w:szCs w:val="21"/>
                <w:highlight w:val="none"/>
              </w:rPr>
              <w:t>近5年中供应商承接过</w:t>
            </w:r>
            <w:r>
              <w:rPr>
                <w:rFonts w:hint="eastAsia" w:ascii="宋体" w:hAnsi="宋体" w:cs="宋体"/>
                <w:b/>
                <w:color w:val="auto"/>
                <w:szCs w:val="21"/>
                <w:highlight w:val="none"/>
              </w:rPr>
              <w:t>公路工程</w:t>
            </w:r>
            <w:r>
              <w:rPr>
                <w:rFonts w:hint="eastAsia" w:ascii="宋体" w:hAnsi="宋体" w:cs="宋体"/>
                <w:bCs/>
                <w:color w:val="auto"/>
                <w:szCs w:val="21"/>
                <w:highlight w:val="none"/>
              </w:rPr>
              <w:t>施工业绩（附①成交（中标）通知书</w:t>
            </w:r>
            <w:r>
              <w:rPr>
                <w:rFonts w:hint="eastAsia" w:ascii="宋体" w:hAnsi="宋体" w:cs="宋体"/>
                <w:bCs/>
                <w:color w:val="auto"/>
                <w:szCs w:val="21"/>
                <w:highlight w:val="none"/>
                <w:lang w:eastAsia="zh-CN"/>
              </w:rPr>
              <w:t>或</w:t>
            </w:r>
            <w:r>
              <w:rPr>
                <w:rFonts w:hint="eastAsia" w:ascii="宋体" w:hAnsi="宋体" w:cs="宋体"/>
                <w:bCs/>
                <w:color w:val="auto"/>
                <w:szCs w:val="21"/>
                <w:highlight w:val="none"/>
              </w:rPr>
              <w:t>合同协议书、②工程完工(竣工)验收证明），以上材料加盖供应商电子公章，否则不得分。每个得5分，满分15分。</w:t>
            </w:r>
          </w:p>
        </w:tc>
        <w:tc>
          <w:tcPr>
            <w:tcW w:w="1047" w:type="dxa"/>
            <w:vAlign w:val="center"/>
          </w:tcPr>
          <w:p w14:paraId="3C64FE64">
            <w:pPr>
              <w:jc w:val="center"/>
              <w:rPr>
                <w:rFonts w:ascii="宋体" w:hAnsi="宋体" w:cs="宋体"/>
                <w:bCs/>
                <w:color w:val="auto"/>
                <w:szCs w:val="21"/>
                <w:highlight w:val="none"/>
              </w:rPr>
            </w:pPr>
            <w:r>
              <w:rPr>
                <w:rFonts w:hint="eastAsia" w:ascii="宋体" w:hAnsi="宋体" w:cs="宋体"/>
                <w:bCs/>
                <w:color w:val="auto"/>
                <w:szCs w:val="21"/>
                <w:highlight w:val="none"/>
              </w:rPr>
              <w:t>0~15</w:t>
            </w:r>
          </w:p>
        </w:tc>
      </w:tr>
    </w:tbl>
    <w:p w14:paraId="1D55C805">
      <w:pPr>
        <w:spacing w:line="360" w:lineRule="auto"/>
        <w:ind w:firstLine="422" w:firstLineChars="200"/>
        <w:rPr>
          <w:rFonts w:ascii="宋体" w:hAnsi="宋体" w:cs="宋体"/>
          <w:b/>
          <w:color w:val="auto"/>
          <w:szCs w:val="21"/>
          <w:highlight w:val="none"/>
        </w:rPr>
      </w:pPr>
    </w:p>
    <w:p w14:paraId="37388E57">
      <w:pPr>
        <w:spacing w:line="360" w:lineRule="auto"/>
        <w:ind w:firstLine="420" w:firstLineChars="200"/>
        <w:rPr>
          <w:rFonts w:ascii="宋体" w:hAnsi="宋体" w:cs="宋体"/>
          <w:color w:val="auto"/>
          <w:highlight w:val="none"/>
        </w:rPr>
      </w:pPr>
      <w:bookmarkStart w:id="63" w:name="_Toc80205935"/>
      <w:r>
        <w:rPr>
          <w:rFonts w:hint="eastAsia" w:ascii="宋体" w:hAnsi="宋体" w:cs="宋体"/>
          <w:color w:val="auto"/>
          <w:highlight w:val="none"/>
        </w:rPr>
        <w:t>7.2.终止竞争性磋商采购活动</w:t>
      </w:r>
    </w:p>
    <w:p w14:paraId="2AAA57C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0145C084">
      <w:pPr>
        <w:pStyle w:val="3"/>
        <w:spacing w:before="0" w:after="0" w:line="360" w:lineRule="auto"/>
        <w:ind w:firstLine="640" w:firstLineChars="200"/>
        <w:jc w:val="center"/>
        <w:rPr>
          <w:rFonts w:ascii="宋体" w:hAnsi="宋体" w:cs="宋体"/>
          <w:b w:val="0"/>
          <w:color w:val="auto"/>
          <w:highlight w:val="none"/>
        </w:rPr>
      </w:pPr>
      <w:bookmarkStart w:id="64" w:name="_Toc80886939"/>
      <w:r>
        <w:rPr>
          <w:rFonts w:hint="eastAsia" w:ascii="宋体" w:hAnsi="宋体" w:cs="宋体"/>
          <w:b w:val="0"/>
          <w:color w:val="auto"/>
          <w:highlight w:val="none"/>
        </w:rPr>
        <w:t>第二节 评标报告</w:t>
      </w:r>
      <w:bookmarkEnd w:id="63"/>
      <w:bookmarkEnd w:id="64"/>
    </w:p>
    <w:p w14:paraId="124192E5">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27AF41C6">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3468F78">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750085BB">
      <w:pPr>
        <w:pStyle w:val="55"/>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4573234C">
      <w:pPr>
        <w:pStyle w:val="3"/>
        <w:spacing w:before="0" w:after="0" w:line="360" w:lineRule="auto"/>
        <w:ind w:firstLine="640" w:firstLineChars="200"/>
        <w:jc w:val="center"/>
        <w:rPr>
          <w:rFonts w:ascii="宋体" w:hAnsi="宋体" w:cs="宋体"/>
          <w:b w:val="0"/>
          <w:color w:val="auto"/>
          <w:highlight w:val="none"/>
        </w:rPr>
      </w:pPr>
      <w:bookmarkStart w:id="65" w:name="_Toc80886940"/>
      <w:bookmarkStart w:id="66" w:name="_Toc80205936"/>
      <w:r>
        <w:rPr>
          <w:rFonts w:hint="eastAsia" w:ascii="宋体" w:hAnsi="宋体" w:cs="宋体"/>
          <w:b w:val="0"/>
          <w:color w:val="auto"/>
          <w:highlight w:val="none"/>
        </w:rPr>
        <w:t>第三节 评审过程的保密与录像</w:t>
      </w:r>
      <w:bookmarkEnd w:id="65"/>
      <w:bookmarkEnd w:id="66"/>
    </w:p>
    <w:p w14:paraId="468D481E">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61F7E2BD">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67B1021B">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06A7F4F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4387F2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br w:type="page"/>
      </w:r>
    </w:p>
    <w:p w14:paraId="39F03BCF">
      <w:pPr>
        <w:bidi w:val="0"/>
        <w:rPr>
          <w:color w:val="auto"/>
          <w:highlight w:val="none"/>
        </w:rPr>
      </w:pPr>
    </w:p>
    <w:p w14:paraId="1255C231">
      <w:pPr>
        <w:bidi w:val="0"/>
        <w:rPr>
          <w:color w:val="auto"/>
          <w:highlight w:val="none"/>
        </w:rPr>
      </w:pPr>
    </w:p>
    <w:p w14:paraId="296FA1D2">
      <w:pPr>
        <w:bidi w:val="0"/>
        <w:rPr>
          <w:color w:val="auto"/>
          <w:highlight w:val="none"/>
        </w:rPr>
      </w:pPr>
    </w:p>
    <w:p w14:paraId="092F7403">
      <w:pPr>
        <w:bidi w:val="0"/>
        <w:rPr>
          <w:color w:val="auto"/>
          <w:highlight w:val="none"/>
        </w:rPr>
      </w:pPr>
    </w:p>
    <w:p w14:paraId="629654AA">
      <w:pPr>
        <w:bidi w:val="0"/>
        <w:rPr>
          <w:color w:val="auto"/>
          <w:highlight w:val="none"/>
        </w:rPr>
      </w:pPr>
    </w:p>
    <w:p w14:paraId="7E034AD0">
      <w:pPr>
        <w:bidi w:val="0"/>
        <w:rPr>
          <w:color w:val="auto"/>
          <w:highlight w:val="none"/>
        </w:rPr>
      </w:pPr>
    </w:p>
    <w:p w14:paraId="1FD0D737">
      <w:pPr>
        <w:pStyle w:val="2"/>
        <w:jc w:val="center"/>
        <w:rPr>
          <w:rFonts w:ascii="宋体" w:hAnsi="宋体" w:cs="宋体"/>
          <w:color w:val="auto"/>
          <w:highlight w:val="none"/>
        </w:rPr>
        <w:sectPr>
          <w:footerReference r:id="rId14" w:type="first"/>
          <w:footerReference r:id="rId13" w:type="default"/>
          <w:pgSz w:w="11911" w:h="16838"/>
          <w:pgMar w:top="1134" w:right="1134" w:bottom="1134" w:left="1134" w:header="720" w:footer="720" w:gutter="0"/>
          <w:cols w:space="720" w:num="1"/>
        </w:sectPr>
      </w:pPr>
      <w:bookmarkStart w:id="67" w:name="_Toc80886941"/>
      <w:r>
        <w:rPr>
          <w:rFonts w:hint="eastAsia" w:ascii="宋体" w:hAnsi="宋体" w:cs="宋体"/>
          <w:color w:val="auto"/>
          <w:highlight w:val="none"/>
        </w:rPr>
        <w:t>第五章 响应文件格式</w:t>
      </w:r>
      <w:bookmarkEnd w:id="67"/>
    </w:p>
    <w:p w14:paraId="11D02095">
      <w:pPr>
        <w:pStyle w:val="3"/>
        <w:jc w:val="center"/>
        <w:rPr>
          <w:rFonts w:ascii="宋体" w:hAnsi="宋体" w:cs="宋体"/>
          <w:b w:val="0"/>
          <w:color w:val="auto"/>
          <w:highlight w:val="none"/>
        </w:rPr>
      </w:pPr>
      <w:bookmarkStart w:id="68" w:name="_Toc80886942"/>
      <w:bookmarkStart w:id="69" w:name="_Toc80205938"/>
      <w:r>
        <w:rPr>
          <w:rFonts w:hint="eastAsia" w:ascii="宋体" w:hAnsi="宋体" w:cs="宋体"/>
          <w:b w:val="0"/>
          <w:color w:val="auto"/>
          <w:highlight w:val="none"/>
        </w:rPr>
        <w:t>第一节 封面格式</w:t>
      </w:r>
      <w:bookmarkEnd w:id="68"/>
      <w:bookmarkEnd w:id="69"/>
    </w:p>
    <w:p w14:paraId="32060493">
      <w:pPr>
        <w:rPr>
          <w:rFonts w:ascii="宋体" w:hAnsi="宋体" w:cs="宋体"/>
          <w:b/>
          <w:bCs/>
          <w:color w:val="auto"/>
          <w:sz w:val="32"/>
          <w:szCs w:val="32"/>
          <w:highlight w:val="none"/>
        </w:rPr>
      </w:pPr>
      <w:r>
        <w:rPr>
          <w:rFonts w:hint="eastAsia" w:ascii="宋体" w:hAnsi="宋体" w:cs="宋体"/>
          <w:b/>
          <w:color w:val="auto"/>
          <w:sz w:val="32"/>
          <w:szCs w:val="32"/>
          <w:highlight w:val="none"/>
        </w:rPr>
        <w:t>（</w:t>
      </w:r>
      <w:r>
        <w:rPr>
          <w:rFonts w:hint="eastAsia" w:ascii="宋体" w:hAnsi="宋体" w:cs="宋体"/>
          <w:b/>
          <w:bCs/>
          <w:color w:val="auto"/>
          <w:sz w:val="32"/>
          <w:szCs w:val="32"/>
          <w:highlight w:val="none"/>
        </w:rPr>
        <w:t>响应文件外层包装封面格式</w:t>
      </w:r>
      <w:r>
        <w:rPr>
          <w:rFonts w:hint="eastAsia" w:ascii="宋体" w:hAnsi="宋体" w:cs="宋体"/>
          <w:b/>
          <w:color w:val="auto"/>
          <w:sz w:val="32"/>
          <w:szCs w:val="32"/>
          <w:highlight w:val="none"/>
        </w:rPr>
        <w:t xml:space="preserve"> ）</w:t>
      </w:r>
    </w:p>
    <w:p w14:paraId="60AD4E28">
      <w:pPr>
        <w:snapToGrid w:val="0"/>
        <w:spacing w:beforeLines="50" w:after="50"/>
        <w:rPr>
          <w:rFonts w:ascii="宋体" w:hAnsi="宋体" w:cs="宋体"/>
          <w:color w:val="auto"/>
          <w:sz w:val="24"/>
          <w:szCs w:val="20"/>
          <w:highlight w:val="none"/>
        </w:rPr>
      </w:pPr>
    </w:p>
    <w:p w14:paraId="2917FE6B">
      <w:pPr>
        <w:snapToGrid w:val="0"/>
        <w:spacing w:beforeLines="50" w:after="50"/>
        <w:jc w:val="center"/>
        <w:rPr>
          <w:rFonts w:ascii="宋体" w:hAnsi="宋体" w:cs="宋体"/>
          <w:bCs/>
          <w:color w:val="auto"/>
          <w:sz w:val="24"/>
          <w:szCs w:val="20"/>
          <w:highlight w:val="none"/>
        </w:rPr>
      </w:pPr>
    </w:p>
    <w:p w14:paraId="58A6151D">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029AD9A9">
      <w:pPr>
        <w:snapToGrid w:val="0"/>
        <w:spacing w:beforeLines="50" w:after="50"/>
        <w:rPr>
          <w:rFonts w:ascii="宋体" w:hAnsi="宋体" w:cs="宋体"/>
          <w:bCs/>
          <w:color w:val="auto"/>
          <w:sz w:val="24"/>
          <w:szCs w:val="20"/>
          <w:highlight w:val="none"/>
        </w:rPr>
      </w:pPr>
    </w:p>
    <w:p w14:paraId="73F511E1">
      <w:pPr>
        <w:snapToGrid w:val="0"/>
        <w:spacing w:beforeLines="50" w:after="50"/>
        <w:rPr>
          <w:rFonts w:ascii="宋体" w:hAnsi="宋体" w:cs="宋体"/>
          <w:bCs/>
          <w:color w:val="auto"/>
          <w:sz w:val="24"/>
          <w:szCs w:val="20"/>
          <w:highlight w:val="none"/>
        </w:rPr>
      </w:pPr>
    </w:p>
    <w:p w14:paraId="5E97A57E">
      <w:pPr>
        <w:snapToGrid w:val="0"/>
        <w:spacing w:beforeLines="50" w:after="50"/>
        <w:rPr>
          <w:rFonts w:ascii="宋体" w:hAnsi="宋体" w:cs="宋体"/>
          <w:bCs/>
          <w:color w:val="auto"/>
          <w:sz w:val="32"/>
          <w:szCs w:val="32"/>
          <w:highlight w:val="none"/>
        </w:rPr>
      </w:pPr>
    </w:p>
    <w:p w14:paraId="6F2604AB">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5016C24B">
      <w:pPr>
        <w:snapToGrid w:val="0"/>
        <w:spacing w:beforeLines="50" w:after="50"/>
        <w:ind w:firstLine="480" w:firstLineChars="150"/>
        <w:rPr>
          <w:rFonts w:ascii="宋体" w:hAnsi="宋体" w:cs="宋体"/>
          <w:bCs/>
          <w:color w:val="auto"/>
          <w:sz w:val="32"/>
          <w:szCs w:val="32"/>
          <w:highlight w:val="none"/>
        </w:rPr>
      </w:pPr>
    </w:p>
    <w:p w14:paraId="3129A373">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4808DDC1">
      <w:pPr>
        <w:snapToGrid w:val="0"/>
        <w:spacing w:beforeLines="50" w:after="50"/>
        <w:ind w:firstLine="480" w:firstLineChars="150"/>
        <w:rPr>
          <w:rFonts w:ascii="宋体" w:hAnsi="宋体" w:cs="宋体"/>
          <w:bCs/>
          <w:color w:val="auto"/>
          <w:sz w:val="32"/>
          <w:szCs w:val="32"/>
          <w:highlight w:val="none"/>
        </w:rPr>
      </w:pPr>
    </w:p>
    <w:p w14:paraId="7B46E758">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0ABEB79">
      <w:pPr>
        <w:snapToGrid w:val="0"/>
        <w:spacing w:beforeLines="50" w:after="50"/>
        <w:rPr>
          <w:rFonts w:ascii="宋体" w:hAnsi="宋体" w:cs="宋体"/>
          <w:bCs/>
          <w:color w:val="auto"/>
          <w:sz w:val="32"/>
          <w:szCs w:val="32"/>
          <w:highlight w:val="none"/>
        </w:rPr>
      </w:pPr>
    </w:p>
    <w:p w14:paraId="769BCF58">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45B2818">
      <w:pPr>
        <w:snapToGrid w:val="0"/>
        <w:spacing w:beforeLines="50" w:after="50"/>
        <w:rPr>
          <w:rFonts w:ascii="宋体" w:hAnsi="宋体" w:cs="宋体"/>
          <w:bCs/>
          <w:color w:val="auto"/>
          <w:sz w:val="32"/>
          <w:szCs w:val="32"/>
          <w:highlight w:val="none"/>
        </w:rPr>
      </w:pPr>
    </w:p>
    <w:p w14:paraId="067A78C3">
      <w:pPr>
        <w:snapToGrid w:val="0"/>
        <w:spacing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0016F263">
      <w:pPr>
        <w:snapToGrid w:val="0"/>
        <w:spacing w:beforeLines="50" w:after="50"/>
        <w:ind w:firstLine="5440" w:firstLineChars="1700"/>
        <w:jc w:val="center"/>
        <w:rPr>
          <w:rFonts w:ascii="宋体" w:hAnsi="宋体" w:cs="宋体"/>
          <w:bCs/>
          <w:color w:val="auto"/>
          <w:sz w:val="32"/>
          <w:szCs w:val="32"/>
          <w:highlight w:val="none"/>
        </w:rPr>
      </w:pPr>
    </w:p>
    <w:p w14:paraId="78295467">
      <w:pPr>
        <w:snapToGrid w:val="0"/>
        <w:spacing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2045E24C">
      <w:pPr>
        <w:rPr>
          <w:rFonts w:ascii="宋体" w:hAnsi="宋体" w:cs="宋体"/>
          <w:color w:val="auto"/>
          <w:highlight w:val="none"/>
        </w:rPr>
        <w:sectPr>
          <w:pgSz w:w="11911" w:h="16838"/>
          <w:pgMar w:top="1134" w:right="1134" w:bottom="1134" w:left="1134" w:header="720" w:footer="720" w:gutter="0"/>
          <w:cols w:space="720" w:num="1"/>
        </w:sectPr>
      </w:pPr>
    </w:p>
    <w:p w14:paraId="507727EB">
      <w:pPr>
        <w:pStyle w:val="3"/>
        <w:jc w:val="center"/>
        <w:rPr>
          <w:rFonts w:ascii="宋体" w:hAnsi="宋体" w:cs="宋体"/>
          <w:bCs w:val="0"/>
          <w:color w:val="auto"/>
          <w:highlight w:val="none"/>
        </w:rPr>
      </w:pPr>
      <w:bookmarkStart w:id="70" w:name="_Toc80205939"/>
      <w:bookmarkStart w:id="71" w:name="_Toc80886943"/>
      <w:r>
        <w:rPr>
          <w:rFonts w:hint="eastAsia" w:ascii="宋体" w:hAnsi="宋体" w:cs="宋体"/>
          <w:bCs w:val="0"/>
          <w:color w:val="auto"/>
          <w:highlight w:val="none"/>
        </w:rPr>
        <w:t>第二节 资格证明文件格式</w:t>
      </w:r>
      <w:bookmarkEnd w:id="70"/>
      <w:bookmarkEnd w:id="71"/>
    </w:p>
    <w:p w14:paraId="72AF328D">
      <w:pPr>
        <w:snapToGrid w:val="0"/>
        <w:spacing w:beforeLines="50" w:after="50"/>
        <w:rPr>
          <w:rFonts w:ascii="宋体" w:hAnsi="宋体" w:cs="宋体"/>
          <w:bCs/>
          <w:color w:val="auto"/>
          <w:sz w:val="32"/>
          <w:szCs w:val="20"/>
          <w:highlight w:val="none"/>
        </w:rPr>
      </w:pPr>
      <w:r>
        <w:rPr>
          <w:rFonts w:hint="eastAsia" w:ascii="宋体" w:hAnsi="宋体" w:cs="宋体"/>
          <w:bCs/>
          <w:color w:val="auto"/>
          <w:highlight w:val="none"/>
        </w:rPr>
        <w:t>全流程电子文件</w:t>
      </w:r>
    </w:p>
    <w:p w14:paraId="2636AE7E">
      <w:pPr>
        <w:snapToGrid w:val="0"/>
        <w:spacing w:beforeLines="50" w:after="50"/>
        <w:rPr>
          <w:rFonts w:ascii="宋体" w:hAnsi="宋体" w:cs="宋体"/>
          <w:color w:val="auto"/>
          <w:sz w:val="24"/>
          <w:szCs w:val="20"/>
          <w:highlight w:val="none"/>
        </w:rPr>
      </w:pPr>
    </w:p>
    <w:p w14:paraId="2F3885EF">
      <w:pPr>
        <w:snapToGrid w:val="0"/>
        <w:spacing w:beforeLines="50" w:after="50"/>
        <w:rPr>
          <w:rFonts w:ascii="宋体" w:hAnsi="宋体" w:cs="宋体"/>
          <w:color w:val="auto"/>
          <w:sz w:val="24"/>
          <w:szCs w:val="20"/>
          <w:highlight w:val="none"/>
        </w:rPr>
      </w:pPr>
    </w:p>
    <w:p w14:paraId="75F952B4">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5A5142B7">
      <w:pPr>
        <w:snapToGrid w:val="0"/>
        <w:spacing w:beforeLines="50" w:after="50"/>
        <w:rPr>
          <w:rFonts w:ascii="宋体" w:hAnsi="宋体" w:cs="宋体"/>
          <w:bCs/>
          <w:color w:val="auto"/>
          <w:sz w:val="24"/>
          <w:szCs w:val="20"/>
          <w:highlight w:val="none"/>
        </w:rPr>
      </w:pPr>
    </w:p>
    <w:p w14:paraId="69E27886">
      <w:pPr>
        <w:snapToGrid w:val="0"/>
        <w:spacing w:beforeLines="50" w:after="50"/>
        <w:rPr>
          <w:rFonts w:ascii="宋体" w:hAnsi="宋体" w:cs="宋体"/>
          <w:bCs/>
          <w:color w:val="auto"/>
          <w:sz w:val="24"/>
          <w:szCs w:val="20"/>
          <w:highlight w:val="none"/>
        </w:rPr>
      </w:pPr>
    </w:p>
    <w:p w14:paraId="52474E97">
      <w:pPr>
        <w:snapToGrid w:val="0"/>
        <w:spacing w:beforeLines="50" w:after="50"/>
        <w:rPr>
          <w:rFonts w:ascii="宋体" w:hAnsi="宋体" w:cs="宋体"/>
          <w:bCs/>
          <w:color w:val="auto"/>
          <w:sz w:val="24"/>
          <w:szCs w:val="20"/>
          <w:highlight w:val="none"/>
        </w:rPr>
      </w:pPr>
    </w:p>
    <w:p w14:paraId="2BBAF4B3">
      <w:pPr>
        <w:snapToGrid w:val="0"/>
        <w:spacing w:beforeLines="50" w:after="50"/>
        <w:rPr>
          <w:rFonts w:ascii="宋体" w:hAnsi="宋体" w:cs="宋体"/>
          <w:bCs/>
          <w:color w:val="auto"/>
          <w:sz w:val="24"/>
          <w:szCs w:val="20"/>
          <w:highlight w:val="none"/>
        </w:rPr>
      </w:pPr>
    </w:p>
    <w:p w14:paraId="02F3596D">
      <w:pPr>
        <w:snapToGrid w:val="0"/>
        <w:spacing w:beforeLines="50" w:after="50"/>
        <w:rPr>
          <w:rFonts w:ascii="宋体" w:hAnsi="宋体" w:cs="宋体"/>
          <w:bCs/>
          <w:color w:val="auto"/>
          <w:sz w:val="24"/>
          <w:szCs w:val="20"/>
          <w:highlight w:val="none"/>
        </w:rPr>
      </w:pPr>
    </w:p>
    <w:p w14:paraId="2A1F7A11">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ADD4F8B">
      <w:pPr>
        <w:snapToGrid w:val="0"/>
        <w:spacing w:beforeLines="50" w:after="50"/>
        <w:ind w:firstLine="720" w:firstLineChars="225"/>
        <w:rPr>
          <w:rFonts w:ascii="宋体" w:hAnsi="宋体" w:cs="宋体"/>
          <w:bCs/>
          <w:color w:val="auto"/>
          <w:sz w:val="32"/>
          <w:szCs w:val="32"/>
          <w:highlight w:val="none"/>
        </w:rPr>
      </w:pPr>
    </w:p>
    <w:p w14:paraId="5F699996">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777B49B">
      <w:pPr>
        <w:snapToGrid w:val="0"/>
        <w:spacing w:beforeLines="50" w:after="50"/>
        <w:ind w:firstLine="720" w:firstLineChars="225"/>
        <w:rPr>
          <w:rFonts w:ascii="宋体" w:hAnsi="宋体" w:cs="宋体"/>
          <w:bCs/>
          <w:color w:val="auto"/>
          <w:sz w:val="32"/>
          <w:szCs w:val="32"/>
          <w:highlight w:val="none"/>
        </w:rPr>
      </w:pPr>
    </w:p>
    <w:p w14:paraId="4C1674E2">
      <w:pPr>
        <w:snapToGrid w:val="0"/>
        <w:spacing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0EA0732">
      <w:pPr>
        <w:snapToGrid w:val="0"/>
        <w:spacing w:beforeLines="50" w:after="50"/>
        <w:ind w:firstLine="720" w:firstLineChars="225"/>
        <w:rPr>
          <w:rFonts w:ascii="宋体" w:hAnsi="宋体" w:cs="宋体"/>
          <w:bCs/>
          <w:color w:val="auto"/>
          <w:sz w:val="32"/>
          <w:szCs w:val="32"/>
          <w:highlight w:val="none"/>
        </w:rPr>
      </w:pPr>
    </w:p>
    <w:p w14:paraId="2C35238A">
      <w:pPr>
        <w:pStyle w:val="10"/>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49C09E1E">
      <w:pPr>
        <w:pStyle w:val="10"/>
        <w:snapToGrid w:val="0"/>
        <w:spacing w:before="50" w:after="50"/>
        <w:ind w:firstLine="720" w:firstLineChars="225"/>
        <w:rPr>
          <w:rFonts w:ascii="宋体" w:hAnsi="宋体" w:cs="宋体"/>
          <w:bCs/>
          <w:color w:val="auto"/>
          <w:sz w:val="32"/>
          <w:szCs w:val="32"/>
          <w:highlight w:val="none"/>
        </w:rPr>
      </w:pPr>
    </w:p>
    <w:p w14:paraId="7345861C">
      <w:pPr>
        <w:pStyle w:val="10"/>
        <w:snapToGrid w:val="0"/>
        <w:spacing w:before="50" w:after="50"/>
        <w:ind w:firstLine="720" w:firstLineChars="225"/>
        <w:rPr>
          <w:rFonts w:ascii="宋体" w:hAnsi="宋体" w:cs="宋体"/>
          <w:bCs/>
          <w:color w:val="auto"/>
          <w:sz w:val="32"/>
          <w:szCs w:val="32"/>
          <w:highlight w:val="none"/>
        </w:rPr>
      </w:pPr>
    </w:p>
    <w:p w14:paraId="2F214F4D">
      <w:pPr>
        <w:pStyle w:val="10"/>
        <w:snapToGrid w:val="0"/>
        <w:spacing w:before="50" w:after="50"/>
        <w:ind w:firstLine="720" w:firstLineChars="225"/>
        <w:rPr>
          <w:rFonts w:ascii="宋体" w:hAnsi="宋体" w:cs="宋体"/>
          <w:bCs/>
          <w:color w:val="auto"/>
          <w:sz w:val="32"/>
          <w:szCs w:val="32"/>
          <w:highlight w:val="none"/>
        </w:rPr>
      </w:pPr>
    </w:p>
    <w:p w14:paraId="3455EE75">
      <w:pPr>
        <w:pStyle w:val="10"/>
        <w:snapToGrid w:val="0"/>
        <w:spacing w:before="50" w:after="50"/>
        <w:ind w:firstLine="1280" w:firstLineChars="400"/>
        <w:rPr>
          <w:rFonts w:ascii="宋体" w:hAnsi="宋体" w:cs="宋体"/>
          <w:bCs/>
          <w:color w:val="auto"/>
          <w:sz w:val="32"/>
          <w:szCs w:val="32"/>
          <w:highlight w:val="none"/>
        </w:rPr>
      </w:pPr>
    </w:p>
    <w:p w14:paraId="14E64258">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05968C98">
      <w:pPr>
        <w:snapToGrid w:val="0"/>
        <w:spacing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p>
    <w:p w14:paraId="02AEE488">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C1D5BF1">
      <w:pPr>
        <w:snapToGrid w:val="0"/>
        <w:spacing w:line="360" w:lineRule="auto"/>
        <w:rPr>
          <w:rFonts w:ascii="宋体" w:hAnsi="宋体" w:cs="宋体"/>
          <w:color w:val="auto"/>
          <w:kern w:val="0"/>
          <w:sz w:val="24"/>
          <w:highlight w:val="none"/>
        </w:rPr>
      </w:pPr>
    </w:p>
    <w:p w14:paraId="7C59AB7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76ADFE2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4C7D2EA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3998CD3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四、供应商直接控股股东信息</w:t>
      </w:r>
      <w:r>
        <w:rPr>
          <w:rFonts w:hint="eastAsia" w:ascii="宋体" w:hAnsi="宋体" w:cs="宋体"/>
          <w:color w:val="auto"/>
          <w:kern w:val="0"/>
          <w:sz w:val="24"/>
          <w:highlight w:val="none"/>
        </w:rPr>
        <w:t>…………………………………………………（页码）</w:t>
      </w:r>
    </w:p>
    <w:p w14:paraId="1126744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五、供应商直接关联关系信息表</w:t>
      </w:r>
      <w:r>
        <w:rPr>
          <w:rFonts w:hint="eastAsia" w:ascii="宋体" w:hAnsi="宋体" w:cs="宋体"/>
          <w:color w:val="auto"/>
          <w:kern w:val="0"/>
          <w:sz w:val="24"/>
          <w:highlight w:val="none"/>
        </w:rPr>
        <w:t>………………………………………………（页码）</w:t>
      </w:r>
    </w:p>
    <w:p w14:paraId="6D3F38A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六、资格声明函…………………………………………………………………（页码）</w:t>
      </w:r>
    </w:p>
    <w:p w14:paraId="4AF2CBB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七、供应商有效的资质证书、安全生产许可证等证明文件复印件；供应商拟派项目经理的身份证、注册建造师证和安全生产考核合格证书（B类）复印件；</w:t>
      </w:r>
      <w:r>
        <w:rPr>
          <w:rFonts w:hint="eastAsia" w:ascii="宋体" w:hAnsi="宋体" w:cs="宋体"/>
          <w:color w:val="auto"/>
          <w:kern w:val="0"/>
          <w:sz w:val="24"/>
          <w:highlight w:val="none"/>
        </w:rPr>
        <w:t>……………………（页码）</w:t>
      </w:r>
    </w:p>
    <w:p w14:paraId="26526BA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八、除磋商文件规定必须提供以外，供应商认为需要提供的其他证明材料……（页码）</w:t>
      </w:r>
    </w:p>
    <w:p w14:paraId="02EF7EF3">
      <w:pPr>
        <w:spacing w:line="360" w:lineRule="auto"/>
        <w:rPr>
          <w:rFonts w:ascii="宋体" w:hAnsi="宋体" w:cs="宋体"/>
          <w:b/>
          <w:bCs/>
          <w:color w:val="auto"/>
          <w:sz w:val="24"/>
          <w:highlight w:val="none"/>
        </w:rPr>
      </w:pPr>
    </w:p>
    <w:p w14:paraId="2EA4B975">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1105AD9E">
      <w:pPr>
        <w:spacing w:line="300" w:lineRule="auto"/>
        <w:rPr>
          <w:rFonts w:ascii="宋体" w:hAnsi="宋体" w:cs="宋体"/>
          <w:color w:val="auto"/>
          <w:szCs w:val="21"/>
          <w:highlight w:val="none"/>
        </w:rPr>
      </w:pPr>
    </w:p>
    <w:p w14:paraId="55B775FE">
      <w:pPr>
        <w:spacing w:line="360" w:lineRule="auto"/>
        <w:ind w:firstLine="400" w:firstLineChars="200"/>
        <w:rPr>
          <w:rFonts w:ascii="宋体" w:hAnsi="宋体" w:cs="宋体"/>
          <w:b/>
          <w:color w:val="auto"/>
          <w:kern w:val="0"/>
          <w:sz w:val="30"/>
          <w:szCs w:val="30"/>
          <w:highlight w:val="none"/>
        </w:rPr>
      </w:pPr>
      <w:r>
        <w:rPr>
          <w:rFonts w:hint="eastAsia" w:ascii="宋体" w:hAnsi="宋体" w:cs="宋体"/>
          <w:color w:val="auto"/>
          <w:kern w:val="0"/>
          <w:sz w:val="20"/>
          <w:szCs w:val="21"/>
          <w:highlight w:val="none"/>
        </w:rPr>
        <w:br w:type="page"/>
      </w:r>
      <w:r>
        <w:rPr>
          <w:rFonts w:hint="eastAsia" w:ascii="宋体" w:hAnsi="宋体" w:cs="宋体"/>
          <w:b/>
          <w:color w:val="auto"/>
          <w:kern w:val="0"/>
          <w:sz w:val="30"/>
          <w:szCs w:val="30"/>
          <w:highlight w:val="none"/>
        </w:rPr>
        <w:t>一、营业执照(或事业法人登记证或其他工商等登记证明材料)复印件（供应商为自然人的，提供自然人的身份证明）</w:t>
      </w:r>
    </w:p>
    <w:p w14:paraId="3D52713F">
      <w:pPr>
        <w:spacing w:line="360" w:lineRule="auto"/>
        <w:ind w:firstLine="602" w:firstLineChars="200"/>
        <w:rPr>
          <w:rFonts w:ascii="宋体" w:hAnsi="宋体" w:cs="宋体"/>
          <w:b/>
          <w:color w:val="auto"/>
          <w:kern w:val="0"/>
          <w:sz w:val="30"/>
          <w:szCs w:val="30"/>
          <w:highlight w:val="none"/>
        </w:rPr>
      </w:pPr>
    </w:p>
    <w:p w14:paraId="1066E42A">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32B0921">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B85D417">
      <w:pPr>
        <w:snapToGrid w:val="0"/>
        <w:spacing w:beforeLines="50" w:after="50"/>
        <w:rPr>
          <w:rFonts w:ascii="宋体" w:hAnsi="宋体" w:cs="宋体"/>
          <w:color w:val="auto"/>
          <w:sz w:val="24"/>
          <w:szCs w:val="20"/>
          <w:highlight w:val="none"/>
        </w:rPr>
      </w:pPr>
    </w:p>
    <w:p w14:paraId="4E01B2CC">
      <w:pPr>
        <w:spacing w:line="360" w:lineRule="auto"/>
        <w:ind w:firstLine="602" w:firstLineChars="200"/>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二、符合参与政府采购活动的资格条件依法缴纳税收、社会保障资金等方面的材料</w:t>
      </w:r>
    </w:p>
    <w:p w14:paraId="25D58C43">
      <w:pPr>
        <w:spacing w:line="300" w:lineRule="auto"/>
        <w:rPr>
          <w:rFonts w:ascii="宋体" w:hAnsi="宋体" w:cs="宋体"/>
          <w:color w:val="auto"/>
          <w:szCs w:val="21"/>
          <w:highlight w:val="none"/>
        </w:rPr>
      </w:pPr>
    </w:p>
    <w:p w14:paraId="7966A68E">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DB95AF4">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7B4C04D0">
      <w:pPr>
        <w:spacing w:line="300" w:lineRule="auto"/>
        <w:rPr>
          <w:rFonts w:ascii="宋体" w:hAnsi="宋体" w:cs="宋体"/>
          <w:color w:val="auto"/>
          <w:szCs w:val="21"/>
          <w:highlight w:val="none"/>
        </w:rPr>
      </w:pPr>
    </w:p>
    <w:p w14:paraId="114B433A">
      <w:pPr>
        <w:spacing w:line="30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三、财务状况报告方面的材料</w:t>
      </w:r>
    </w:p>
    <w:p w14:paraId="1BA99DEF">
      <w:pPr>
        <w:spacing w:line="300" w:lineRule="auto"/>
        <w:rPr>
          <w:rFonts w:ascii="宋体" w:hAnsi="宋体" w:cs="宋体"/>
          <w:color w:val="auto"/>
          <w:szCs w:val="21"/>
          <w:highlight w:val="none"/>
        </w:rPr>
      </w:pPr>
    </w:p>
    <w:p w14:paraId="571F7B2C">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A791F53">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3954522">
      <w:pPr>
        <w:spacing w:line="320" w:lineRule="exact"/>
        <w:jc w:val="left"/>
        <w:rPr>
          <w:rFonts w:ascii="宋体" w:hAnsi="宋体" w:cs="宋体"/>
          <w:color w:val="auto"/>
          <w:szCs w:val="21"/>
          <w:highlight w:val="none"/>
        </w:rPr>
      </w:pPr>
    </w:p>
    <w:p w14:paraId="14C6F290">
      <w:pPr>
        <w:snapToGrid w:val="0"/>
        <w:spacing w:beforeLines="50" w:after="50" w:line="360" w:lineRule="auto"/>
        <w:jc w:val="center"/>
        <w:rPr>
          <w:rFonts w:ascii="宋体" w:hAnsi="宋体" w:cs="宋体"/>
          <w:b/>
          <w:color w:val="auto"/>
          <w:sz w:val="24"/>
          <w:highlight w:val="none"/>
        </w:rPr>
      </w:pPr>
    </w:p>
    <w:p w14:paraId="1C6A6F4F">
      <w:pPr>
        <w:spacing w:line="360" w:lineRule="auto"/>
        <w:ind w:firstLine="596" w:firstLineChars="198"/>
        <w:contextualSpacing/>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四、供应商直接控股股东信息</w:t>
      </w:r>
    </w:p>
    <w:p w14:paraId="6E64C676">
      <w:pPr>
        <w:spacing w:line="360" w:lineRule="auto"/>
        <w:contextualSpacing/>
        <w:jc w:val="center"/>
        <w:rPr>
          <w:rFonts w:ascii="宋体" w:hAnsi="宋体" w:cs="宋体"/>
          <w:b/>
          <w:color w:val="auto"/>
          <w:sz w:val="24"/>
          <w:highlight w:val="none"/>
        </w:rPr>
      </w:pPr>
    </w:p>
    <w:tbl>
      <w:tblPr>
        <w:tblStyle w:val="38"/>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01C933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506DC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F690B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80DE0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F18CC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230E9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9E1C17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D5F7A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3CB304">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E043B9">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F6F47D">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18A7D3">
            <w:pPr>
              <w:widowControl/>
              <w:spacing w:line="360" w:lineRule="auto"/>
              <w:contextualSpacing/>
              <w:jc w:val="center"/>
              <w:rPr>
                <w:rFonts w:ascii="宋体" w:hAnsi="宋体" w:cs="宋体"/>
                <w:color w:val="auto"/>
                <w:kern w:val="0"/>
                <w:sz w:val="24"/>
                <w:highlight w:val="none"/>
              </w:rPr>
            </w:pPr>
          </w:p>
        </w:tc>
      </w:tr>
      <w:tr w14:paraId="6C680AC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290A8C">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3EB148">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303640E">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62873E">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7208A5">
            <w:pPr>
              <w:widowControl/>
              <w:spacing w:line="360" w:lineRule="auto"/>
              <w:contextualSpacing/>
              <w:jc w:val="center"/>
              <w:rPr>
                <w:rFonts w:ascii="宋体" w:hAnsi="宋体" w:cs="宋体"/>
                <w:color w:val="auto"/>
                <w:kern w:val="0"/>
                <w:sz w:val="24"/>
                <w:highlight w:val="none"/>
              </w:rPr>
            </w:pPr>
          </w:p>
        </w:tc>
      </w:tr>
      <w:tr w14:paraId="1E5C07D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AFC55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9A6280">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542714">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1FF860">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7FC4C5">
            <w:pPr>
              <w:widowControl/>
              <w:spacing w:line="360" w:lineRule="auto"/>
              <w:contextualSpacing/>
              <w:jc w:val="center"/>
              <w:rPr>
                <w:rFonts w:ascii="宋体" w:hAnsi="宋体" w:cs="宋体"/>
                <w:color w:val="auto"/>
                <w:kern w:val="0"/>
                <w:sz w:val="24"/>
                <w:highlight w:val="none"/>
              </w:rPr>
            </w:pPr>
          </w:p>
        </w:tc>
      </w:tr>
      <w:tr w14:paraId="4BE07F0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0E5F2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11AD5EA">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9A5084">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E2C060">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F174EA">
            <w:pPr>
              <w:widowControl/>
              <w:spacing w:line="360" w:lineRule="auto"/>
              <w:contextualSpacing/>
              <w:jc w:val="center"/>
              <w:rPr>
                <w:rFonts w:ascii="宋体" w:hAnsi="宋体" w:cs="宋体"/>
                <w:color w:val="auto"/>
                <w:kern w:val="0"/>
                <w:sz w:val="24"/>
                <w:highlight w:val="none"/>
              </w:rPr>
            </w:pPr>
          </w:p>
        </w:tc>
      </w:tr>
    </w:tbl>
    <w:p w14:paraId="0F50650C">
      <w:pPr>
        <w:spacing w:line="360" w:lineRule="auto"/>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32B59960">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3416729">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5D6C5901">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2C9AA441">
      <w:pPr>
        <w:snapToGrid w:val="0"/>
        <w:spacing w:line="360" w:lineRule="auto"/>
        <w:jc w:val="left"/>
        <w:rPr>
          <w:rFonts w:ascii="宋体" w:hAnsi="宋体" w:cs="宋体"/>
          <w:color w:val="auto"/>
          <w:sz w:val="24"/>
          <w:highlight w:val="none"/>
        </w:rPr>
      </w:pPr>
    </w:p>
    <w:p w14:paraId="160A384F">
      <w:pPr>
        <w:snapToGrid w:val="0"/>
        <w:spacing w:line="360" w:lineRule="auto"/>
        <w:jc w:val="left"/>
        <w:rPr>
          <w:rFonts w:ascii="宋体" w:hAnsi="宋体" w:cs="宋体"/>
          <w:color w:val="auto"/>
          <w:sz w:val="24"/>
          <w:highlight w:val="none"/>
        </w:rPr>
      </w:pPr>
    </w:p>
    <w:p w14:paraId="29A8C626">
      <w:pPr>
        <w:snapToGrid w:val="0"/>
        <w:spacing w:line="360" w:lineRule="auto"/>
        <w:jc w:val="left"/>
        <w:rPr>
          <w:rFonts w:ascii="宋体" w:hAnsi="宋体" w:cs="宋体"/>
          <w:color w:val="auto"/>
          <w:sz w:val="24"/>
          <w:highlight w:val="none"/>
        </w:rPr>
      </w:pPr>
    </w:p>
    <w:p w14:paraId="21DF4A42">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105C82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AB26C9C">
      <w:pPr>
        <w:snapToGrid w:val="0"/>
        <w:rPr>
          <w:rFonts w:ascii="宋体" w:hAnsi="宋体" w:cs="宋体"/>
          <w:b/>
          <w:color w:val="auto"/>
          <w:kern w:val="0"/>
          <w:sz w:val="30"/>
          <w:szCs w:val="30"/>
          <w:highlight w:val="none"/>
        </w:rPr>
      </w:pPr>
    </w:p>
    <w:p w14:paraId="7FA66764">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五、供应商直接管理关系信息表</w:t>
      </w:r>
    </w:p>
    <w:p w14:paraId="2F2E0A2E">
      <w:pPr>
        <w:snapToGrid w:val="0"/>
        <w:spacing w:line="360" w:lineRule="auto"/>
        <w:jc w:val="center"/>
        <w:rPr>
          <w:rFonts w:ascii="宋体" w:hAnsi="宋体" w:cs="宋体"/>
          <w:b/>
          <w:color w:val="auto"/>
          <w:sz w:val="24"/>
          <w:highlight w:val="none"/>
        </w:rPr>
      </w:pPr>
    </w:p>
    <w:tbl>
      <w:tblPr>
        <w:tblStyle w:val="38"/>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04A24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847113">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8F784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CFF6D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F95EA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D88CEB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AC844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5AA469">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C8E93A">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594F0D">
            <w:pPr>
              <w:widowControl/>
              <w:spacing w:line="360" w:lineRule="auto"/>
              <w:contextualSpacing/>
              <w:jc w:val="center"/>
              <w:rPr>
                <w:rFonts w:ascii="宋体" w:hAnsi="宋体" w:cs="宋体"/>
                <w:color w:val="auto"/>
                <w:kern w:val="0"/>
                <w:sz w:val="24"/>
                <w:highlight w:val="none"/>
              </w:rPr>
            </w:pPr>
          </w:p>
        </w:tc>
      </w:tr>
      <w:tr w14:paraId="2F49325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A6C0EB">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915C10">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7394C6">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5A97F7">
            <w:pPr>
              <w:widowControl/>
              <w:spacing w:line="360" w:lineRule="auto"/>
              <w:contextualSpacing/>
              <w:jc w:val="center"/>
              <w:rPr>
                <w:rFonts w:ascii="宋体" w:hAnsi="宋体" w:cs="宋体"/>
                <w:color w:val="auto"/>
                <w:kern w:val="0"/>
                <w:sz w:val="24"/>
                <w:highlight w:val="none"/>
              </w:rPr>
            </w:pPr>
          </w:p>
        </w:tc>
      </w:tr>
      <w:tr w14:paraId="4EFFA9D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DBD6C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A6607E">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7AB5FA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30E395">
            <w:pPr>
              <w:widowControl/>
              <w:spacing w:line="360" w:lineRule="auto"/>
              <w:contextualSpacing/>
              <w:jc w:val="center"/>
              <w:rPr>
                <w:rFonts w:ascii="宋体" w:hAnsi="宋体" w:cs="宋体"/>
                <w:color w:val="auto"/>
                <w:kern w:val="0"/>
                <w:sz w:val="24"/>
                <w:highlight w:val="none"/>
              </w:rPr>
            </w:pPr>
          </w:p>
        </w:tc>
      </w:tr>
      <w:tr w14:paraId="0FC148E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C7721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11CCCF">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93AA6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D476C2">
            <w:pPr>
              <w:widowControl/>
              <w:spacing w:line="360" w:lineRule="auto"/>
              <w:contextualSpacing/>
              <w:jc w:val="center"/>
              <w:rPr>
                <w:rFonts w:ascii="宋体" w:hAnsi="宋体" w:cs="宋体"/>
                <w:color w:val="auto"/>
                <w:kern w:val="0"/>
                <w:sz w:val="24"/>
                <w:highlight w:val="none"/>
              </w:rPr>
            </w:pPr>
          </w:p>
        </w:tc>
      </w:tr>
    </w:tbl>
    <w:p w14:paraId="04AF3A56">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1B0330BA">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22EA4D7C">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758D8F5D">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724754C8">
      <w:pPr>
        <w:spacing w:line="360" w:lineRule="auto"/>
        <w:contextualSpacing/>
        <w:jc w:val="left"/>
        <w:rPr>
          <w:rFonts w:ascii="宋体" w:hAnsi="宋体" w:cs="宋体"/>
          <w:color w:val="auto"/>
          <w:sz w:val="24"/>
          <w:highlight w:val="none"/>
        </w:rPr>
      </w:pPr>
    </w:p>
    <w:p w14:paraId="44F158B1">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E388F21">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4DABECE">
      <w:pPr>
        <w:spacing w:line="360" w:lineRule="auto"/>
        <w:ind w:right="480" w:firstLine="280" w:firstLineChars="100"/>
        <w:contextualSpacing/>
        <w:jc w:val="center"/>
        <w:rPr>
          <w:rFonts w:ascii="宋体" w:hAnsi="宋体" w:cs="宋体"/>
          <w:color w:val="auto"/>
          <w:sz w:val="28"/>
          <w:szCs w:val="28"/>
          <w:highlight w:val="none"/>
        </w:rPr>
      </w:pPr>
    </w:p>
    <w:p w14:paraId="77875F77">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rPr>
        <w:t>六、资格声明函</w:t>
      </w:r>
    </w:p>
    <w:p w14:paraId="3ABC85E8">
      <w:pPr>
        <w:spacing w:line="320" w:lineRule="exact"/>
        <w:jc w:val="center"/>
        <w:rPr>
          <w:rFonts w:ascii="宋体" w:hAnsi="宋体" w:cs="宋体"/>
          <w:b/>
          <w:color w:val="auto"/>
          <w:sz w:val="32"/>
          <w:szCs w:val="32"/>
          <w:highlight w:val="none"/>
        </w:rPr>
      </w:pPr>
    </w:p>
    <w:p w14:paraId="17367D06">
      <w:pPr>
        <w:spacing w:line="3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7AF273EC">
      <w:pPr>
        <w:spacing w:line="320" w:lineRule="exact"/>
        <w:jc w:val="center"/>
        <w:rPr>
          <w:rFonts w:ascii="宋体" w:hAnsi="宋体" w:cs="宋体"/>
          <w:color w:val="auto"/>
          <w:sz w:val="24"/>
          <w:szCs w:val="20"/>
          <w:highlight w:val="none"/>
        </w:rPr>
      </w:pPr>
    </w:p>
    <w:p w14:paraId="5B99AD8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56DA964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06CE95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7399B3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D13D8B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D09FE9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50E33AE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64CB94B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3039DC6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69EF60B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2C12F7D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2D8F132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5025610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B687FF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1219B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B613C4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B418BB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3B18FCF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96B73F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C8C14A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1145785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6F3B8CCE">
      <w:pPr>
        <w:spacing w:line="360" w:lineRule="auto"/>
        <w:ind w:firstLine="480" w:firstLineChars="200"/>
        <w:contextualSpacing/>
        <w:rPr>
          <w:rFonts w:ascii="宋体" w:hAnsi="宋体" w:cs="宋体"/>
          <w:color w:val="auto"/>
          <w:kern w:val="0"/>
          <w:sz w:val="24"/>
          <w:highlight w:val="none"/>
          <w:u w:val="single"/>
        </w:rPr>
      </w:pPr>
      <w:r>
        <w:rPr>
          <w:rFonts w:hint="eastAsia" w:ascii="宋体" w:hAnsi="宋体" w:cs="宋体"/>
          <w:color w:val="auto"/>
          <w:kern w:val="0"/>
          <w:sz w:val="24"/>
          <w:highlight w:val="none"/>
        </w:rPr>
        <w:t>7.与本磋商有关的一切正式往来信函请寄：邮政编号：</w:t>
      </w:r>
    </w:p>
    <w:p w14:paraId="4ED959FB">
      <w:pPr>
        <w:spacing w:line="360" w:lineRule="auto"/>
        <w:ind w:firstLine="480" w:firstLineChars="200"/>
        <w:contextualSpacing/>
        <w:rPr>
          <w:rFonts w:ascii="宋体" w:hAnsi="宋体" w:cs="宋体"/>
          <w:color w:val="auto"/>
          <w:kern w:val="0"/>
          <w:sz w:val="24"/>
          <w:highlight w:val="none"/>
        </w:rPr>
      </w:pPr>
      <w:r>
        <w:rPr>
          <w:rFonts w:hint="eastAsia" w:ascii="宋体" w:hAnsi="宋体" w:cs="宋体"/>
          <w:color w:val="auto"/>
          <w:kern w:val="0"/>
          <w:sz w:val="24"/>
          <w:highlight w:val="none"/>
        </w:rPr>
        <w:t>电话/传真： 电子函件：</w:t>
      </w:r>
    </w:p>
    <w:p w14:paraId="60397112">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  帐号：</w:t>
      </w:r>
    </w:p>
    <w:p w14:paraId="6BCE335F">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51698EB">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493A5AB">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46220841">
      <w:pPr>
        <w:pStyle w:val="15"/>
        <w:tabs>
          <w:tab w:val="left" w:pos="939"/>
        </w:tabs>
        <w:spacing w:line="360" w:lineRule="auto"/>
        <w:ind w:left="0" w:leftChars="0" w:firstLine="480" w:firstLineChars="200"/>
        <w:rPr>
          <w:rFonts w:ascii="宋体" w:hAnsi="宋体" w:cs="宋体"/>
          <w:color w:val="auto"/>
          <w:sz w:val="24"/>
          <w:highlight w:val="none"/>
        </w:rPr>
      </w:pPr>
    </w:p>
    <w:p w14:paraId="2633C6F6">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85F4A1E">
      <w:pPr>
        <w:autoSpaceDE w:val="0"/>
        <w:autoSpaceDN w:val="0"/>
        <w:spacing w:line="360" w:lineRule="auto"/>
        <w:ind w:firstLine="6120" w:firstLineChars="2550"/>
        <w:rPr>
          <w:rFonts w:ascii="宋体" w:hAnsi="宋体" w:cs="宋体"/>
          <w:color w:val="auto"/>
          <w:kern w:val="0"/>
          <w:sz w:val="24"/>
          <w:highlight w:val="none"/>
          <w:lang w:val="zh-CN"/>
        </w:rPr>
        <w:sectPr>
          <w:pgSz w:w="11911" w:h="16838"/>
          <w:pgMar w:top="1134" w:right="1134" w:bottom="1134" w:left="1134" w:header="720" w:footer="720" w:gutter="0"/>
          <w:cols w:space="720" w:num="1"/>
        </w:sectPr>
      </w:pPr>
      <w:r>
        <w:rPr>
          <w:rFonts w:hint="eastAsia" w:ascii="宋体" w:hAnsi="宋体" w:cs="宋体"/>
          <w:color w:val="auto"/>
          <w:kern w:val="0"/>
          <w:sz w:val="24"/>
          <w:highlight w:val="none"/>
          <w:lang w:val="zh-CN"/>
        </w:rPr>
        <w:t>日期：  年  月   日</w:t>
      </w:r>
    </w:p>
    <w:p w14:paraId="313E002B">
      <w:pPr>
        <w:jc w:val="center"/>
        <w:rPr>
          <w:rFonts w:ascii="宋体" w:hAnsi="宋体" w:cs="宋体"/>
          <w:b/>
          <w:bCs/>
          <w:color w:val="auto"/>
          <w:sz w:val="32"/>
          <w:szCs w:val="32"/>
          <w:highlight w:val="none"/>
        </w:rPr>
      </w:pPr>
    </w:p>
    <w:p w14:paraId="0A7C5A65">
      <w:pPr>
        <w:autoSpaceDE w:val="0"/>
        <w:autoSpaceDN w:val="0"/>
        <w:spacing w:line="360" w:lineRule="auto"/>
        <w:ind w:firstLine="6120" w:firstLineChars="2550"/>
        <w:rPr>
          <w:rFonts w:ascii="宋体" w:hAnsi="宋体" w:cs="宋体"/>
          <w:color w:val="auto"/>
          <w:kern w:val="0"/>
          <w:sz w:val="24"/>
          <w:highlight w:val="none"/>
          <w:lang w:val="zh-CN"/>
        </w:rPr>
      </w:pPr>
    </w:p>
    <w:p w14:paraId="2381E19D">
      <w:pPr>
        <w:autoSpaceDE w:val="0"/>
        <w:autoSpaceDN w:val="0"/>
        <w:spacing w:line="360" w:lineRule="auto"/>
        <w:ind w:firstLine="6120" w:firstLineChars="2550"/>
        <w:rPr>
          <w:rFonts w:ascii="宋体" w:hAnsi="宋体" w:cs="宋体"/>
          <w:color w:val="auto"/>
          <w:kern w:val="0"/>
          <w:sz w:val="24"/>
          <w:highlight w:val="none"/>
          <w:lang w:val="zh-CN"/>
        </w:rPr>
      </w:pPr>
    </w:p>
    <w:p w14:paraId="40E4CC0E">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七、供应商有效的资质证书、安全生产许可证等证明文件复印件；供应商拟派项目经理的身份证、注册建造师证和安全生产考核合格证书（B类）复印件；</w:t>
      </w:r>
    </w:p>
    <w:p w14:paraId="04DD5CDB">
      <w:pPr>
        <w:snapToGrid w:val="0"/>
        <w:spacing w:line="360" w:lineRule="auto"/>
        <w:ind w:firstLine="602" w:firstLineChars="200"/>
        <w:rPr>
          <w:rFonts w:ascii="宋体" w:hAnsi="宋体" w:cs="宋体"/>
          <w:b/>
          <w:color w:val="auto"/>
          <w:sz w:val="30"/>
          <w:szCs w:val="30"/>
          <w:highlight w:val="none"/>
        </w:rPr>
      </w:pPr>
    </w:p>
    <w:p w14:paraId="7EF5BDE5">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E8CFC76">
      <w:pPr>
        <w:pStyle w:val="18"/>
        <w:jc w:val="right"/>
        <w:rPr>
          <w:rFonts w:hAnsi="宋体" w:cs="宋体"/>
          <w:color w:val="auto"/>
          <w:highlight w:val="none"/>
          <w:lang w:val="zh-CN"/>
        </w:rPr>
      </w:pPr>
      <w:r>
        <w:rPr>
          <w:rFonts w:hint="eastAsia" w:hAnsi="宋体" w:cs="宋体"/>
          <w:color w:val="auto"/>
          <w:sz w:val="24"/>
          <w:highlight w:val="none"/>
          <w:lang w:val="zh-CN"/>
        </w:rPr>
        <w:t>日期：  年  月   日</w:t>
      </w:r>
    </w:p>
    <w:p w14:paraId="1AFDDB05">
      <w:pPr>
        <w:autoSpaceDE w:val="0"/>
        <w:autoSpaceDN w:val="0"/>
        <w:spacing w:line="360" w:lineRule="auto"/>
        <w:ind w:firstLine="6120" w:firstLineChars="2550"/>
        <w:rPr>
          <w:rFonts w:ascii="宋体" w:hAnsi="宋体" w:cs="宋体"/>
          <w:color w:val="auto"/>
          <w:kern w:val="0"/>
          <w:sz w:val="24"/>
          <w:highlight w:val="none"/>
          <w:lang w:val="zh-CN"/>
        </w:rPr>
      </w:pPr>
    </w:p>
    <w:p w14:paraId="7F019CDA">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八、除磋商文件规定必须提供以外，供应商认为需要提供的其他证明材料（复印件）</w:t>
      </w:r>
    </w:p>
    <w:p w14:paraId="674BE953">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779FB5C">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02B07A3">
      <w:pPr>
        <w:pStyle w:val="18"/>
        <w:rPr>
          <w:rFonts w:hAnsi="宋体" w:cs="宋体"/>
          <w:color w:val="auto"/>
          <w:highlight w:val="none"/>
          <w:lang w:val="zh-CN"/>
        </w:rPr>
        <w:sectPr>
          <w:pgSz w:w="11911" w:h="16838"/>
          <w:pgMar w:top="1134" w:right="1134" w:bottom="1134" w:left="1134" w:header="720" w:footer="720" w:gutter="0"/>
          <w:cols w:space="720" w:num="1"/>
        </w:sectPr>
      </w:pPr>
    </w:p>
    <w:p w14:paraId="075B6E23">
      <w:pPr>
        <w:pStyle w:val="3"/>
        <w:jc w:val="center"/>
        <w:rPr>
          <w:rFonts w:ascii="宋体" w:hAnsi="宋体" w:cs="宋体"/>
          <w:b w:val="0"/>
          <w:color w:val="auto"/>
          <w:highlight w:val="none"/>
        </w:rPr>
      </w:pPr>
      <w:bookmarkStart w:id="72" w:name="_Toc80886944"/>
      <w:bookmarkStart w:id="73" w:name="_Toc80205940"/>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72"/>
      <w:bookmarkEnd w:id="73"/>
    </w:p>
    <w:p w14:paraId="266A26BD">
      <w:pPr>
        <w:snapToGrid w:val="0"/>
        <w:spacing w:beforeLines="50" w:after="50"/>
        <w:rPr>
          <w:rFonts w:ascii="宋体" w:hAnsi="宋体" w:cs="宋体"/>
          <w:bCs/>
          <w:color w:val="auto"/>
          <w:sz w:val="32"/>
          <w:szCs w:val="20"/>
          <w:highlight w:val="none"/>
        </w:rPr>
      </w:pPr>
      <w:r>
        <w:rPr>
          <w:rFonts w:hint="eastAsia" w:ascii="宋体" w:hAnsi="宋体" w:cs="宋体"/>
          <w:bCs/>
          <w:color w:val="auto"/>
          <w:highlight w:val="none"/>
        </w:rPr>
        <w:t>全流程电子文件</w:t>
      </w:r>
    </w:p>
    <w:p w14:paraId="6BB8C52D">
      <w:pPr>
        <w:snapToGrid w:val="0"/>
        <w:spacing w:beforeLines="50" w:after="50"/>
        <w:rPr>
          <w:rFonts w:ascii="宋体" w:hAnsi="宋体" w:cs="宋体"/>
          <w:color w:val="auto"/>
          <w:sz w:val="24"/>
          <w:szCs w:val="20"/>
          <w:highlight w:val="none"/>
        </w:rPr>
      </w:pPr>
    </w:p>
    <w:p w14:paraId="26371D9D">
      <w:pPr>
        <w:snapToGrid w:val="0"/>
        <w:spacing w:beforeLines="50" w:after="50"/>
        <w:rPr>
          <w:rFonts w:ascii="宋体" w:hAnsi="宋体" w:cs="宋体"/>
          <w:color w:val="auto"/>
          <w:sz w:val="24"/>
          <w:szCs w:val="20"/>
          <w:highlight w:val="none"/>
        </w:rPr>
      </w:pPr>
    </w:p>
    <w:p w14:paraId="54FCA6AB">
      <w:pPr>
        <w:snapToGrid w:val="0"/>
        <w:spacing w:beforeLines="50" w:after="50"/>
        <w:rPr>
          <w:rFonts w:ascii="宋体" w:hAnsi="宋体" w:cs="宋体"/>
          <w:color w:val="auto"/>
          <w:sz w:val="24"/>
          <w:szCs w:val="20"/>
          <w:highlight w:val="none"/>
        </w:rPr>
      </w:pPr>
    </w:p>
    <w:p w14:paraId="4325C32C">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0FD2F22C">
      <w:pPr>
        <w:snapToGrid w:val="0"/>
        <w:spacing w:beforeLines="50" w:after="50"/>
        <w:rPr>
          <w:rFonts w:ascii="宋体" w:hAnsi="宋体" w:cs="宋体"/>
          <w:bCs/>
          <w:color w:val="auto"/>
          <w:sz w:val="24"/>
          <w:szCs w:val="20"/>
          <w:highlight w:val="none"/>
        </w:rPr>
      </w:pPr>
    </w:p>
    <w:p w14:paraId="54260141">
      <w:pPr>
        <w:snapToGrid w:val="0"/>
        <w:spacing w:beforeLines="50" w:after="50"/>
        <w:rPr>
          <w:rFonts w:ascii="宋体" w:hAnsi="宋体" w:cs="宋体"/>
          <w:bCs/>
          <w:color w:val="auto"/>
          <w:sz w:val="24"/>
          <w:szCs w:val="20"/>
          <w:highlight w:val="none"/>
        </w:rPr>
      </w:pPr>
    </w:p>
    <w:p w14:paraId="04E04F09">
      <w:pPr>
        <w:snapToGrid w:val="0"/>
        <w:spacing w:beforeLines="50" w:after="50"/>
        <w:rPr>
          <w:rFonts w:ascii="宋体" w:hAnsi="宋体" w:cs="宋体"/>
          <w:bCs/>
          <w:color w:val="auto"/>
          <w:sz w:val="24"/>
          <w:szCs w:val="20"/>
          <w:highlight w:val="none"/>
        </w:rPr>
      </w:pPr>
    </w:p>
    <w:p w14:paraId="4E226526">
      <w:pPr>
        <w:snapToGrid w:val="0"/>
        <w:spacing w:beforeLines="50" w:after="50"/>
        <w:rPr>
          <w:rFonts w:ascii="宋体" w:hAnsi="宋体" w:cs="宋体"/>
          <w:bCs/>
          <w:color w:val="auto"/>
          <w:sz w:val="24"/>
          <w:szCs w:val="20"/>
          <w:highlight w:val="none"/>
        </w:rPr>
      </w:pPr>
    </w:p>
    <w:p w14:paraId="3BAA461F">
      <w:pPr>
        <w:snapToGrid w:val="0"/>
        <w:spacing w:beforeLines="50" w:after="50"/>
        <w:rPr>
          <w:rFonts w:ascii="宋体" w:hAnsi="宋体" w:cs="宋体"/>
          <w:bCs/>
          <w:color w:val="auto"/>
          <w:sz w:val="24"/>
          <w:szCs w:val="20"/>
          <w:highlight w:val="none"/>
        </w:rPr>
      </w:pPr>
    </w:p>
    <w:p w14:paraId="4F133C45">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0CAE33B">
      <w:pPr>
        <w:snapToGrid w:val="0"/>
        <w:spacing w:beforeLines="50" w:after="50"/>
        <w:ind w:firstLine="720" w:firstLineChars="225"/>
        <w:rPr>
          <w:rFonts w:ascii="宋体" w:hAnsi="宋体" w:cs="宋体"/>
          <w:bCs/>
          <w:color w:val="auto"/>
          <w:sz w:val="32"/>
          <w:szCs w:val="32"/>
          <w:highlight w:val="none"/>
        </w:rPr>
      </w:pPr>
    </w:p>
    <w:p w14:paraId="0FDC71DD">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59FAA4C3">
      <w:pPr>
        <w:snapToGrid w:val="0"/>
        <w:spacing w:beforeLines="50" w:after="50"/>
        <w:ind w:firstLine="720" w:firstLineChars="225"/>
        <w:rPr>
          <w:rFonts w:ascii="宋体" w:hAnsi="宋体" w:cs="宋体"/>
          <w:bCs/>
          <w:color w:val="auto"/>
          <w:sz w:val="32"/>
          <w:szCs w:val="32"/>
          <w:highlight w:val="none"/>
        </w:rPr>
      </w:pPr>
    </w:p>
    <w:p w14:paraId="7CB80112">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2B83402">
      <w:pPr>
        <w:snapToGrid w:val="0"/>
        <w:spacing w:beforeLines="50" w:after="50"/>
        <w:ind w:firstLine="720" w:firstLineChars="225"/>
        <w:rPr>
          <w:rFonts w:ascii="宋体" w:hAnsi="宋体" w:cs="宋体"/>
          <w:bCs/>
          <w:color w:val="auto"/>
          <w:sz w:val="32"/>
          <w:szCs w:val="32"/>
          <w:highlight w:val="none"/>
        </w:rPr>
      </w:pPr>
    </w:p>
    <w:p w14:paraId="159F0CB9">
      <w:pPr>
        <w:pStyle w:val="10"/>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20AEB00">
      <w:pPr>
        <w:pStyle w:val="10"/>
        <w:snapToGrid w:val="0"/>
        <w:spacing w:before="50" w:after="50"/>
        <w:ind w:firstLine="720" w:firstLineChars="225"/>
        <w:rPr>
          <w:rFonts w:ascii="宋体" w:hAnsi="宋体" w:cs="宋体"/>
          <w:bCs/>
          <w:color w:val="auto"/>
          <w:sz w:val="32"/>
          <w:szCs w:val="32"/>
          <w:highlight w:val="none"/>
        </w:rPr>
      </w:pPr>
    </w:p>
    <w:p w14:paraId="3992423E">
      <w:pPr>
        <w:pStyle w:val="10"/>
        <w:snapToGrid w:val="0"/>
        <w:spacing w:before="50" w:after="50"/>
        <w:ind w:firstLine="720" w:firstLineChars="225"/>
        <w:rPr>
          <w:rFonts w:ascii="宋体" w:hAnsi="宋体" w:cs="宋体"/>
          <w:bCs/>
          <w:color w:val="auto"/>
          <w:sz w:val="32"/>
          <w:szCs w:val="32"/>
          <w:highlight w:val="none"/>
        </w:rPr>
      </w:pPr>
    </w:p>
    <w:p w14:paraId="2A266EB7">
      <w:pPr>
        <w:pStyle w:val="10"/>
        <w:snapToGrid w:val="0"/>
        <w:spacing w:before="50" w:after="50"/>
        <w:ind w:firstLine="1280" w:firstLineChars="400"/>
        <w:rPr>
          <w:rFonts w:ascii="宋体" w:hAnsi="宋体" w:cs="宋体"/>
          <w:bCs/>
          <w:color w:val="auto"/>
          <w:sz w:val="32"/>
          <w:szCs w:val="32"/>
          <w:highlight w:val="none"/>
        </w:rPr>
      </w:pPr>
    </w:p>
    <w:p w14:paraId="0543CC08">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93A8C6E">
      <w:pPr>
        <w:snapToGrid w:val="0"/>
        <w:spacing w:beforeLines="50" w:after="50" w:line="360" w:lineRule="auto"/>
        <w:ind w:left="142" w:firstLine="643" w:firstLineChars="200"/>
        <w:jc w:val="left"/>
        <w:rPr>
          <w:rFonts w:ascii="宋体" w:hAnsi="宋体" w:cs="宋体"/>
          <w:b/>
          <w:bCs/>
          <w:color w:val="auto"/>
          <w:sz w:val="32"/>
          <w:szCs w:val="32"/>
          <w:highlight w:val="none"/>
        </w:rPr>
        <w:sectPr>
          <w:pgSz w:w="11911" w:h="16838"/>
          <w:pgMar w:top="1134" w:right="1134" w:bottom="1134" w:left="1134" w:header="720" w:footer="720" w:gutter="0"/>
          <w:cols w:space="720" w:num="1"/>
        </w:sectPr>
      </w:pPr>
    </w:p>
    <w:p w14:paraId="2877196E">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77A36BEE">
      <w:pPr>
        <w:jc w:val="center"/>
        <w:rPr>
          <w:rFonts w:ascii="宋体" w:hAnsi="宋体" w:cs="宋体"/>
          <w:b/>
          <w:color w:val="auto"/>
          <w:kern w:val="0"/>
          <w:sz w:val="28"/>
          <w:szCs w:val="28"/>
          <w:highlight w:val="none"/>
        </w:rPr>
      </w:pPr>
    </w:p>
    <w:p w14:paraId="00FE433E">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760781DC">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74F6A968">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5443AE0C">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C5C2342">
      <w:pPr>
        <w:pStyle w:val="56"/>
        <w:spacing w:line="360" w:lineRule="auto"/>
        <w:rPr>
          <w:rFonts w:ascii="宋体" w:hAnsi="宋体" w:eastAsia="宋体" w:cs="宋体"/>
          <w:color w:val="auto"/>
          <w:highlight w:val="none"/>
        </w:rPr>
      </w:pPr>
      <w:bookmarkStart w:id="74" w:name="OLE_LINK7"/>
      <w:bookmarkStart w:id="75" w:name="OLE_LINK6"/>
      <w:bookmarkStart w:id="76"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B94FF66">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六、</w:t>
      </w:r>
      <w:bookmarkEnd w:id="74"/>
      <w:bookmarkEnd w:id="75"/>
      <w:r>
        <w:rPr>
          <w:rFonts w:hint="eastAsia" w:ascii="宋体" w:hAnsi="宋体" w:eastAsia="宋体" w:cs="宋体"/>
          <w:color w:val="auto"/>
          <w:highlight w:val="none"/>
        </w:rPr>
        <w:t>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76"/>
    </w:p>
    <w:p w14:paraId="66074C4A">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七、供应商认为需要提供的其他有关资料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0FE5BA7">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八、施工组织设计（包括但不限于拟投入本工程的主要施工设备表；拟配备本工程的试验和检测仪器设备表；计划开、竣工日期和施工进度计划、主要施工方法等内容）；………………………………………………………………………………（页码）</w:t>
      </w:r>
    </w:p>
    <w:p w14:paraId="6EC1355F">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九.项目管理机构……………………………………………………………（页码）</w:t>
      </w:r>
    </w:p>
    <w:p w14:paraId="6BD2C36E">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十、供应商认为需要提供的其他有关技术资料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88A4A59">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十一、农民工工资承诺函（格式自拟）</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E10EF7C">
      <w:pPr>
        <w:pStyle w:val="56"/>
        <w:spacing w:line="360" w:lineRule="auto"/>
        <w:rPr>
          <w:rFonts w:ascii="宋体" w:hAnsi="宋体" w:eastAsia="宋体" w:cs="宋体"/>
          <w:color w:val="auto"/>
          <w:highlight w:val="none"/>
        </w:rPr>
      </w:pPr>
      <w:r>
        <w:rPr>
          <w:rFonts w:hint="eastAsia" w:ascii="宋体" w:hAnsi="宋体" w:eastAsia="宋体" w:cs="宋体"/>
          <w:color w:val="auto"/>
          <w:highlight w:val="none"/>
        </w:rPr>
        <w:t>十二、项目经理简历表</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BF2434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5DBD2DC9">
      <w:pPr>
        <w:spacing w:line="400" w:lineRule="exact"/>
        <w:rPr>
          <w:rFonts w:ascii="宋体" w:hAnsi="宋体" w:cs="宋体"/>
          <w:color w:val="auto"/>
          <w:sz w:val="32"/>
          <w:szCs w:val="32"/>
          <w:highlight w:val="none"/>
        </w:rPr>
      </w:pPr>
    </w:p>
    <w:p w14:paraId="39BF9555">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6A0609E4">
      <w:pPr>
        <w:spacing w:line="520" w:lineRule="exact"/>
        <w:jc w:val="center"/>
        <w:rPr>
          <w:rFonts w:ascii="宋体" w:hAnsi="宋体" w:cs="宋体"/>
          <w:color w:val="auto"/>
          <w:sz w:val="44"/>
          <w:szCs w:val="44"/>
          <w:highlight w:val="none"/>
        </w:rPr>
      </w:pPr>
    </w:p>
    <w:p w14:paraId="7A8A20C9">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0F5C84C2">
      <w:pPr>
        <w:spacing w:line="520" w:lineRule="exact"/>
        <w:ind w:firstLine="640" w:firstLineChars="200"/>
        <w:rPr>
          <w:rFonts w:ascii="宋体" w:hAnsi="宋体" w:cs="宋体"/>
          <w:color w:val="auto"/>
          <w:sz w:val="32"/>
          <w:szCs w:val="32"/>
          <w:highlight w:val="none"/>
        </w:rPr>
      </w:pPr>
    </w:p>
    <w:p w14:paraId="45F7E929">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22AF402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1C2A3B1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487D69C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218FC6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6F31788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35C693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63BF3B18">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6CDF11E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0807D1F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0E0B89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66FA86F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9F26DA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D591EC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273AD5C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441437A8">
      <w:pPr>
        <w:spacing w:line="360" w:lineRule="auto"/>
        <w:ind w:firstLine="480" w:firstLineChars="200"/>
        <w:contextualSpacing/>
        <w:rPr>
          <w:rFonts w:ascii="宋体" w:hAnsi="宋体" w:cs="宋体"/>
          <w:color w:val="auto"/>
          <w:sz w:val="24"/>
          <w:highlight w:val="none"/>
        </w:rPr>
      </w:pPr>
    </w:p>
    <w:p w14:paraId="4C324431">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2D8511C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5A56B7E">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07E244F0">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275E4132">
      <w:pPr>
        <w:spacing w:line="360" w:lineRule="auto"/>
        <w:ind w:left="540"/>
        <w:contextualSpacing/>
        <w:rPr>
          <w:rFonts w:ascii="宋体" w:hAnsi="宋体" w:cs="宋体"/>
          <w:color w:val="auto"/>
          <w:sz w:val="32"/>
          <w:szCs w:val="32"/>
          <w:highlight w:val="none"/>
        </w:rPr>
      </w:pPr>
    </w:p>
    <w:p w14:paraId="2517989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p>
    <w:p w14:paraId="3E4CEFDC">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p>
    <w:p w14:paraId="372F00B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名：性     别：</w:t>
      </w:r>
    </w:p>
    <w:p w14:paraId="0C083B6A">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龄：职     务：</w:t>
      </w:r>
    </w:p>
    <w:p w14:paraId="48DC0F4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p>
    <w:p w14:paraId="5D2F5BC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6FB2F8E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0D5A7F0D">
      <w:pPr>
        <w:spacing w:line="360" w:lineRule="auto"/>
        <w:ind w:left="540"/>
        <w:contextualSpacing/>
        <w:rPr>
          <w:rFonts w:ascii="宋体" w:hAnsi="宋体" w:cs="宋体"/>
          <w:color w:val="auto"/>
          <w:sz w:val="24"/>
          <w:highlight w:val="none"/>
        </w:rPr>
      </w:pPr>
    </w:p>
    <w:p w14:paraId="605C648B">
      <w:pPr>
        <w:spacing w:line="360" w:lineRule="auto"/>
        <w:ind w:left="540"/>
        <w:contextualSpacing/>
        <w:rPr>
          <w:rFonts w:ascii="宋体" w:hAnsi="宋体" w:cs="宋体"/>
          <w:color w:val="auto"/>
          <w:sz w:val="24"/>
          <w:highlight w:val="none"/>
        </w:rPr>
      </w:pPr>
    </w:p>
    <w:p w14:paraId="00B4910B">
      <w:pPr>
        <w:spacing w:line="360" w:lineRule="auto"/>
        <w:ind w:left="540"/>
        <w:contextualSpacing/>
        <w:rPr>
          <w:rFonts w:ascii="宋体" w:hAnsi="宋体" w:cs="宋体"/>
          <w:color w:val="auto"/>
          <w:sz w:val="24"/>
          <w:highlight w:val="none"/>
        </w:rPr>
      </w:pPr>
    </w:p>
    <w:p w14:paraId="254DEC3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583DD10">
      <w:pPr>
        <w:spacing w:line="360" w:lineRule="auto"/>
        <w:ind w:left="540"/>
        <w:contextualSpacing/>
        <w:rPr>
          <w:rFonts w:ascii="宋体" w:hAnsi="宋体" w:cs="宋体"/>
          <w:color w:val="auto"/>
          <w:sz w:val="24"/>
          <w:highlight w:val="none"/>
        </w:rPr>
      </w:pPr>
    </w:p>
    <w:p w14:paraId="0604CD6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87756C4">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35687A29">
      <w:pPr>
        <w:spacing w:line="360" w:lineRule="auto"/>
        <w:contextualSpacing/>
        <w:jc w:val="left"/>
        <w:rPr>
          <w:rFonts w:ascii="宋体" w:hAnsi="宋体" w:cs="宋体"/>
          <w:color w:val="auto"/>
          <w:sz w:val="24"/>
          <w:highlight w:val="none"/>
        </w:rPr>
      </w:pPr>
    </w:p>
    <w:p w14:paraId="5BB3AAF8">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14702E6F">
      <w:pPr>
        <w:spacing w:line="360" w:lineRule="auto"/>
        <w:ind w:firstLine="480" w:firstLineChars="200"/>
        <w:contextualSpacing/>
        <w:jc w:val="left"/>
        <w:rPr>
          <w:rFonts w:ascii="宋体" w:hAnsi="宋体" w:cs="宋体"/>
          <w:color w:val="auto"/>
          <w:sz w:val="24"/>
          <w:highlight w:val="none"/>
        </w:rPr>
        <w:sectPr>
          <w:pgSz w:w="11911" w:h="16838"/>
          <w:pgMar w:top="1134" w:right="1134" w:bottom="1134" w:left="1134" w:header="720" w:footer="720" w:gutter="0"/>
          <w:cols w:space="720" w:num="1"/>
        </w:sect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8"/>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87A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7329A853">
            <w:pPr>
              <w:spacing w:line="360" w:lineRule="auto"/>
              <w:rPr>
                <w:rFonts w:ascii="宋体" w:hAnsi="宋体" w:cs="宋体"/>
                <w:b/>
                <w:color w:val="auto"/>
                <w:sz w:val="24"/>
                <w:highlight w:val="none"/>
              </w:rPr>
            </w:pPr>
          </w:p>
          <w:p w14:paraId="6E26D8F9">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16236203">
      <w:pPr>
        <w:spacing w:line="360" w:lineRule="auto"/>
        <w:ind w:firstLine="482" w:firstLineChars="200"/>
        <w:contextualSpacing/>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4EE09D2B">
      <w:pPr>
        <w:adjustRightInd w:val="0"/>
        <w:snapToGrid w:val="0"/>
        <w:spacing w:line="300" w:lineRule="auto"/>
        <w:jc w:val="left"/>
        <w:rPr>
          <w:rFonts w:ascii="宋体" w:hAnsi="宋体" w:cs="宋体"/>
          <w:b/>
          <w:color w:val="auto"/>
          <w:szCs w:val="21"/>
          <w:highlight w:val="none"/>
        </w:rPr>
      </w:pPr>
    </w:p>
    <w:p w14:paraId="60D5D02F">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5D0EFE0E">
      <w:pPr>
        <w:spacing w:line="500" w:lineRule="exact"/>
        <w:jc w:val="center"/>
        <w:rPr>
          <w:rFonts w:ascii="宋体" w:hAnsi="宋体" w:cs="宋体"/>
          <w:color w:val="auto"/>
          <w:sz w:val="44"/>
          <w:szCs w:val="44"/>
          <w:highlight w:val="none"/>
        </w:rPr>
      </w:pPr>
    </w:p>
    <w:p w14:paraId="6A2CBAD5">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授权委托书（非联合体竞标格式）</w:t>
      </w:r>
    </w:p>
    <w:p w14:paraId="2D900328">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5E83F7F3">
      <w:pPr>
        <w:spacing w:line="520" w:lineRule="exact"/>
        <w:rPr>
          <w:rFonts w:ascii="宋体" w:hAnsi="宋体" w:cs="宋体"/>
          <w:color w:val="auto"/>
          <w:sz w:val="32"/>
          <w:szCs w:val="32"/>
          <w:highlight w:val="none"/>
        </w:rPr>
      </w:pPr>
    </w:p>
    <w:p w14:paraId="3C27F2F5">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83F76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以我方的名义参加项目的竞标活动，并代表我方全权办理针对上述项目的所有采购程序和环节的具体事务和签署相关文件。</w:t>
      </w:r>
    </w:p>
    <w:p w14:paraId="6DFB2DA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0A1D01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2B9B3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B64479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6BD5F23D">
      <w:pPr>
        <w:spacing w:line="360" w:lineRule="auto"/>
        <w:rPr>
          <w:rFonts w:ascii="宋体" w:hAnsi="宋体" w:cs="宋体"/>
          <w:color w:val="auto"/>
          <w:sz w:val="24"/>
          <w:highlight w:val="none"/>
        </w:rPr>
      </w:pPr>
    </w:p>
    <w:p w14:paraId="31D231E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4BE0E1D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7FB2A8B3">
      <w:pPr>
        <w:spacing w:line="360" w:lineRule="auto"/>
        <w:rPr>
          <w:rFonts w:ascii="宋体" w:hAnsi="宋体" w:cs="宋体"/>
          <w:color w:val="auto"/>
          <w:sz w:val="24"/>
          <w:highlight w:val="none"/>
        </w:rPr>
      </w:pPr>
    </w:p>
    <w:p w14:paraId="3D84F7A2">
      <w:pPr>
        <w:spacing w:line="360" w:lineRule="auto"/>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2EC064A3">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AE48779">
      <w:pPr>
        <w:spacing w:line="360" w:lineRule="auto"/>
        <w:rPr>
          <w:rFonts w:ascii="宋体" w:hAnsi="宋体" w:cs="宋体"/>
          <w:color w:val="auto"/>
          <w:sz w:val="24"/>
          <w:highlight w:val="none"/>
        </w:rPr>
      </w:pPr>
    </w:p>
    <w:p w14:paraId="7724E593">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48E26E1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31E1402">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035678FF">
      <w:pPr>
        <w:spacing w:line="500" w:lineRule="exact"/>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授权委托书（联合体竞标格式）</w:t>
      </w:r>
    </w:p>
    <w:p w14:paraId="5D65DF8D">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1025720F">
      <w:pPr>
        <w:spacing w:line="500" w:lineRule="exact"/>
        <w:jc w:val="center"/>
        <w:rPr>
          <w:rFonts w:ascii="宋体" w:hAnsi="宋体" w:cs="宋体"/>
          <w:color w:val="auto"/>
          <w:sz w:val="44"/>
          <w:szCs w:val="44"/>
          <w:highlight w:val="none"/>
        </w:rPr>
      </w:pPr>
    </w:p>
    <w:p w14:paraId="24DC2EC2">
      <w:pPr>
        <w:spacing w:line="500" w:lineRule="exact"/>
        <w:jc w:val="center"/>
        <w:rPr>
          <w:rFonts w:ascii="宋体" w:hAnsi="宋体" w:cs="宋体"/>
          <w:color w:val="auto"/>
          <w:sz w:val="32"/>
          <w:szCs w:val="32"/>
          <w:highlight w:val="none"/>
        </w:rPr>
      </w:pPr>
    </w:p>
    <w:p w14:paraId="71E5CA3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1F6D6E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114609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F8290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13822138">
      <w:pPr>
        <w:spacing w:line="360" w:lineRule="auto"/>
        <w:rPr>
          <w:rFonts w:ascii="宋体" w:hAnsi="宋体" w:cs="宋体"/>
          <w:color w:val="auto"/>
          <w:sz w:val="24"/>
          <w:highlight w:val="none"/>
        </w:rPr>
      </w:pPr>
    </w:p>
    <w:p w14:paraId="1B0D72E3">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牵头人法定代表人（签字或盖章）：</w:t>
      </w:r>
    </w:p>
    <w:p w14:paraId="7155F459">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牵头人（电子签章）：</w:t>
      </w:r>
    </w:p>
    <w:p w14:paraId="066F4685">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1D5B688F">
      <w:pPr>
        <w:spacing w:line="360" w:lineRule="auto"/>
        <w:rPr>
          <w:rFonts w:ascii="宋体" w:hAnsi="宋体" w:cs="宋体"/>
          <w:color w:val="auto"/>
          <w:sz w:val="24"/>
          <w:highlight w:val="none"/>
        </w:rPr>
      </w:pPr>
    </w:p>
    <w:p w14:paraId="0DC792C9">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被授权人（签字）：</w:t>
      </w:r>
    </w:p>
    <w:p w14:paraId="6A68E73B">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1413899A">
      <w:pPr>
        <w:spacing w:line="360" w:lineRule="auto"/>
        <w:rPr>
          <w:rFonts w:ascii="宋体" w:hAnsi="宋体" w:cs="宋体"/>
          <w:color w:val="auto"/>
          <w:sz w:val="24"/>
          <w:highlight w:val="none"/>
        </w:rPr>
      </w:pPr>
    </w:p>
    <w:p w14:paraId="6BD75DFE">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358D4C1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2.本授权委托书应由联合体牵头人的法定代表人按上述规定签署。</w:t>
      </w:r>
    </w:p>
    <w:p w14:paraId="2CCE90F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09BDC5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4.法人、其他组织竞标时“我方”是指“我单位”，自然人竞标时“我方”是指“本人”。</w:t>
      </w:r>
    </w:p>
    <w:p w14:paraId="7A23FD8E">
      <w:pPr>
        <w:spacing w:line="360" w:lineRule="auto"/>
        <w:ind w:firstLine="420" w:firstLineChars="200"/>
        <w:jc w:val="left"/>
        <w:rPr>
          <w:rFonts w:ascii="宋体" w:hAnsi="宋体" w:cs="宋体"/>
          <w:color w:val="auto"/>
          <w:szCs w:val="21"/>
          <w:highlight w:val="none"/>
        </w:rPr>
      </w:pPr>
    </w:p>
    <w:p w14:paraId="7961E749">
      <w:pPr>
        <w:spacing w:line="520" w:lineRule="exact"/>
        <w:ind w:firstLine="640" w:firstLineChars="200"/>
        <w:jc w:val="left"/>
        <w:rPr>
          <w:rFonts w:ascii="宋体" w:hAnsi="宋体" w:cs="宋体"/>
          <w:b/>
          <w:color w:val="auto"/>
          <w:sz w:val="30"/>
          <w:szCs w:val="30"/>
          <w:highlight w:val="none"/>
        </w:rPr>
      </w:pPr>
      <w:r>
        <w:rPr>
          <w:rFonts w:hint="eastAsia" w:ascii="宋体" w:hAnsi="宋体" w:cs="宋体"/>
          <w:color w:val="auto"/>
          <w:sz w:val="32"/>
          <w:szCs w:val="32"/>
          <w:highlight w:val="none"/>
        </w:rPr>
        <w:br w:type="page"/>
      </w:r>
      <w:r>
        <w:rPr>
          <w:rFonts w:hint="eastAsia" w:ascii="宋体" w:hAnsi="宋体" w:cs="宋体"/>
          <w:b/>
          <w:color w:val="auto"/>
          <w:sz w:val="30"/>
          <w:szCs w:val="30"/>
          <w:highlight w:val="none"/>
        </w:rPr>
        <w:t>四、商务条款偏离表</w:t>
      </w:r>
    </w:p>
    <w:p w14:paraId="179A6D19">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3D17AD01">
      <w:pPr>
        <w:spacing w:line="520" w:lineRule="exact"/>
        <w:rPr>
          <w:rFonts w:ascii="宋体" w:hAnsi="宋体" w:cs="宋体"/>
          <w:color w:val="auto"/>
          <w:sz w:val="32"/>
          <w:szCs w:val="32"/>
          <w:highlight w:val="none"/>
        </w:rPr>
      </w:pPr>
    </w:p>
    <w:p w14:paraId="17ADCE38">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p>
    <w:p w14:paraId="09349EA5">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p>
    <w:p w14:paraId="1F04CBB1">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p>
    <w:tbl>
      <w:tblPr>
        <w:tblStyle w:val="38"/>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A4E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0492AD2">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58CABD0">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465BD5A">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C9B574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138D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2757A30E">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616CA8A4">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F1C428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79F6AA2">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13DFCE9">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5636560">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2C8BE38">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44D299EF">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FF28321">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6F3A2FD2">
            <w:pPr>
              <w:spacing w:line="300" w:lineRule="exact"/>
              <w:rPr>
                <w:rFonts w:ascii="宋体" w:hAnsi="宋体" w:cs="宋体"/>
                <w:color w:val="auto"/>
                <w:szCs w:val="21"/>
                <w:highlight w:val="none"/>
              </w:rPr>
            </w:pPr>
          </w:p>
        </w:tc>
      </w:tr>
      <w:tr w14:paraId="20D0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F229AC0">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1684E14C">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021DE9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534BDA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AF20E6B">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39CBC48">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AA7C93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270C7BA">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23E711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983B7F6">
            <w:pPr>
              <w:spacing w:line="300" w:lineRule="exact"/>
              <w:rPr>
                <w:rFonts w:ascii="宋体" w:hAnsi="宋体" w:cs="宋体"/>
                <w:color w:val="auto"/>
                <w:szCs w:val="21"/>
                <w:highlight w:val="none"/>
              </w:rPr>
            </w:pPr>
          </w:p>
        </w:tc>
      </w:tr>
      <w:tr w14:paraId="7362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04FFA56">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5C0B26AF">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251AEF4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F0FBF2F">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125F73A5">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F4571F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87A7A7">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6DF035B">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6537B88">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5D641E36">
            <w:pPr>
              <w:spacing w:line="300" w:lineRule="exact"/>
              <w:rPr>
                <w:rFonts w:ascii="宋体" w:hAnsi="宋体" w:cs="宋体"/>
                <w:color w:val="auto"/>
                <w:szCs w:val="21"/>
                <w:highlight w:val="none"/>
              </w:rPr>
            </w:pPr>
          </w:p>
        </w:tc>
      </w:tr>
    </w:tbl>
    <w:p w14:paraId="2843D843">
      <w:pPr>
        <w:pStyle w:val="14"/>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0B27200">
      <w:pPr>
        <w:pStyle w:val="14"/>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27076334">
      <w:pPr>
        <w:pStyle w:val="14"/>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64B5371">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27A3B552">
      <w:pPr>
        <w:spacing w:line="400" w:lineRule="exact"/>
        <w:contextualSpacing/>
        <w:rPr>
          <w:rFonts w:ascii="宋体" w:hAnsi="宋体" w:cs="宋体"/>
          <w:color w:val="auto"/>
          <w:kern w:val="0"/>
          <w:sz w:val="24"/>
          <w:szCs w:val="21"/>
          <w:highlight w:val="none"/>
        </w:rPr>
      </w:pPr>
      <w:r>
        <w:rPr>
          <w:rFonts w:hint="eastAsia" w:ascii="宋体" w:hAnsi="宋体" w:cs="宋体"/>
          <w:color w:val="auto"/>
          <w:kern w:val="0"/>
          <w:sz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BF669D7">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7E7CE928">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57A8732">
      <w:pPr>
        <w:snapToGrid w:val="0"/>
        <w:spacing w:line="360" w:lineRule="auto"/>
        <w:ind w:firstLine="602" w:firstLineChars="200"/>
        <w:rPr>
          <w:rFonts w:ascii="宋体" w:hAnsi="宋体" w:cs="宋体"/>
          <w:b/>
          <w:color w:val="auto"/>
          <w:sz w:val="30"/>
          <w:szCs w:val="30"/>
          <w:highlight w:val="none"/>
        </w:rPr>
      </w:pPr>
    </w:p>
    <w:p w14:paraId="55B2D250">
      <w:pPr>
        <w:snapToGrid w:val="0"/>
        <w:spacing w:line="360" w:lineRule="auto"/>
        <w:ind w:firstLine="602" w:firstLineChars="200"/>
        <w:rPr>
          <w:rFonts w:ascii="宋体" w:hAnsi="宋体" w:cs="宋体"/>
          <w:b/>
          <w:color w:val="auto"/>
          <w:sz w:val="30"/>
          <w:szCs w:val="30"/>
          <w:highlight w:val="none"/>
        </w:rPr>
      </w:pPr>
    </w:p>
    <w:p w14:paraId="4807012A">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03321F69">
      <w:pPr>
        <w:snapToGrid w:val="0"/>
        <w:spacing w:line="360" w:lineRule="auto"/>
        <w:ind w:firstLine="602" w:firstLineChars="200"/>
        <w:rPr>
          <w:rFonts w:ascii="宋体" w:hAnsi="宋体" w:cs="宋体"/>
          <w:b/>
          <w:color w:val="auto"/>
          <w:sz w:val="30"/>
          <w:szCs w:val="30"/>
          <w:highlight w:val="none"/>
        </w:rPr>
      </w:pPr>
    </w:p>
    <w:p w14:paraId="23BC38F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7B6ED66">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ABBFE3E">
      <w:pPr>
        <w:snapToGrid w:val="0"/>
        <w:spacing w:beforeLines="50" w:after="50"/>
        <w:ind w:firstLine="602" w:firstLineChars="200"/>
        <w:rPr>
          <w:rFonts w:ascii="宋体" w:hAnsi="宋体" w:cs="宋体"/>
          <w:color w:val="auto"/>
          <w:sz w:val="24"/>
          <w:highlight w:val="none"/>
        </w:rPr>
      </w:pPr>
      <w:r>
        <w:rPr>
          <w:rFonts w:hint="eastAsia" w:ascii="宋体" w:hAnsi="宋体" w:cs="宋体"/>
          <w:b/>
          <w:color w:val="auto"/>
          <w:sz w:val="30"/>
          <w:szCs w:val="30"/>
          <w:highlight w:val="none"/>
        </w:rPr>
        <w:t>六、供应商类似的业绩证明文件</w:t>
      </w:r>
    </w:p>
    <w:tbl>
      <w:tblPr>
        <w:tblStyle w:val="38"/>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2977"/>
        <w:gridCol w:w="1842"/>
      </w:tblGrid>
      <w:tr w14:paraId="51BD4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746E950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2A2CF2F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863F0B3">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50811CE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1F89454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1" w:type="dxa"/>
            <w:gridSpan w:val="2"/>
            <w:tcBorders>
              <w:top w:val="single" w:color="auto" w:sz="4" w:space="0"/>
              <w:left w:val="single" w:color="auto" w:sz="4" w:space="0"/>
              <w:bottom w:val="single" w:color="auto" w:sz="4" w:space="0"/>
              <w:right w:val="single" w:color="auto" w:sz="4" w:space="0"/>
            </w:tcBorders>
            <w:vAlign w:val="center"/>
          </w:tcPr>
          <w:p w14:paraId="413B2AF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42CFD7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5E29D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6E54CCF6">
            <w:pPr>
              <w:jc w:val="left"/>
              <w:rPr>
                <w:rFonts w:ascii="宋体" w:hAnsi="宋体" w:cs="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5CD999E0">
            <w:pPr>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E571D7E">
            <w:pPr>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D42834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2977" w:type="dxa"/>
            <w:tcBorders>
              <w:top w:val="single" w:color="auto" w:sz="4" w:space="0"/>
              <w:left w:val="single" w:color="auto" w:sz="4" w:space="0"/>
              <w:bottom w:val="single" w:color="auto" w:sz="4" w:space="0"/>
              <w:right w:val="single" w:color="auto" w:sz="4" w:space="0"/>
            </w:tcBorders>
            <w:vAlign w:val="center"/>
          </w:tcPr>
          <w:p w14:paraId="7D5E4EBF">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F9817A7">
            <w:pPr>
              <w:jc w:val="left"/>
              <w:rPr>
                <w:rFonts w:ascii="宋体" w:hAnsi="宋体" w:cs="宋体"/>
                <w:color w:val="auto"/>
                <w:sz w:val="24"/>
                <w:highlight w:val="none"/>
              </w:rPr>
            </w:pPr>
          </w:p>
        </w:tc>
      </w:tr>
      <w:tr w14:paraId="1D9AB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tcPr>
          <w:p w14:paraId="20A7C975">
            <w:pPr>
              <w:snapToGrid w:val="0"/>
              <w:spacing w:line="24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02650D40">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B556633">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483F57D">
            <w:pPr>
              <w:snapToGrid w:val="0"/>
              <w:spacing w:line="24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1BAD0B45">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20AD136">
            <w:pPr>
              <w:snapToGrid w:val="0"/>
              <w:spacing w:line="240" w:lineRule="exact"/>
              <w:jc w:val="left"/>
              <w:rPr>
                <w:rFonts w:ascii="宋体" w:hAnsi="宋体" w:cs="宋体"/>
                <w:color w:val="auto"/>
                <w:sz w:val="24"/>
                <w:highlight w:val="none"/>
              </w:rPr>
            </w:pPr>
          </w:p>
        </w:tc>
      </w:tr>
      <w:tr w14:paraId="2E720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172F4ABC">
            <w:pPr>
              <w:snapToGrid w:val="0"/>
              <w:spacing w:before="50"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41B78721">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B71BA3D">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F6DAB05">
            <w:pPr>
              <w:snapToGrid w:val="0"/>
              <w:spacing w:before="50" w:afterLines="50" w:line="40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594F4D25">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61107FB4">
            <w:pPr>
              <w:snapToGrid w:val="0"/>
              <w:spacing w:before="50" w:afterLines="50" w:line="400" w:lineRule="exact"/>
              <w:jc w:val="left"/>
              <w:rPr>
                <w:rFonts w:ascii="宋体" w:hAnsi="宋体" w:cs="宋体"/>
                <w:color w:val="auto"/>
                <w:sz w:val="24"/>
                <w:highlight w:val="none"/>
              </w:rPr>
            </w:pPr>
          </w:p>
        </w:tc>
      </w:tr>
      <w:tr w14:paraId="0A8F5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tcPr>
          <w:p w14:paraId="34B5EDA2">
            <w:pPr>
              <w:snapToGrid w:val="0"/>
              <w:spacing w:before="50"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374CCB5E">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00A25E2">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06FED7D">
            <w:pPr>
              <w:snapToGrid w:val="0"/>
              <w:spacing w:before="50" w:afterLines="50" w:line="40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28C68AD4">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0BE7D6D6">
            <w:pPr>
              <w:snapToGrid w:val="0"/>
              <w:spacing w:before="50" w:afterLines="50" w:line="400" w:lineRule="exact"/>
              <w:jc w:val="left"/>
              <w:rPr>
                <w:rFonts w:ascii="宋体" w:hAnsi="宋体" w:cs="宋体"/>
                <w:color w:val="auto"/>
                <w:sz w:val="24"/>
                <w:highlight w:val="none"/>
              </w:rPr>
            </w:pPr>
          </w:p>
        </w:tc>
      </w:tr>
      <w:tr w14:paraId="30578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567910F1">
            <w:pPr>
              <w:snapToGrid w:val="0"/>
              <w:spacing w:before="50"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2AD9A833">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F7A5D5A">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B502040">
            <w:pPr>
              <w:snapToGrid w:val="0"/>
              <w:spacing w:before="50" w:afterLines="50" w:line="40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68D92CD5">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A1A6853">
            <w:pPr>
              <w:snapToGrid w:val="0"/>
              <w:spacing w:before="50" w:afterLines="50" w:line="400" w:lineRule="exact"/>
              <w:jc w:val="left"/>
              <w:rPr>
                <w:rFonts w:ascii="宋体" w:hAnsi="宋体" w:cs="宋体"/>
                <w:color w:val="auto"/>
                <w:sz w:val="24"/>
                <w:highlight w:val="none"/>
              </w:rPr>
            </w:pPr>
          </w:p>
        </w:tc>
      </w:tr>
      <w:tr w14:paraId="2FFC5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7962F11C">
            <w:pPr>
              <w:snapToGrid w:val="0"/>
              <w:spacing w:before="50" w:afterLines="50" w:line="400" w:lineRule="exact"/>
              <w:jc w:val="left"/>
              <w:rPr>
                <w:rFonts w:ascii="宋体" w:hAnsi="宋体" w:cs="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7D6A50BB">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90CE163">
            <w:pPr>
              <w:snapToGrid w:val="0"/>
              <w:spacing w:before="5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65D219B">
            <w:pPr>
              <w:snapToGrid w:val="0"/>
              <w:spacing w:before="50" w:afterLines="50" w:line="400" w:lineRule="exact"/>
              <w:jc w:val="left"/>
              <w:rPr>
                <w:rFonts w:ascii="宋体" w:hAnsi="宋体" w:cs="宋体"/>
                <w:color w:val="auto"/>
                <w:sz w:val="24"/>
                <w:highlight w:val="none"/>
              </w:rPr>
            </w:pPr>
          </w:p>
        </w:tc>
        <w:tc>
          <w:tcPr>
            <w:tcW w:w="2977" w:type="dxa"/>
            <w:tcBorders>
              <w:top w:val="single" w:color="auto" w:sz="4" w:space="0"/>
              <w:left w:val="single" w:color="auto" w:sz="4" w:space="0"/>
              <w:bottom w:val="single" w:color="auto" w:sz="4" w:space="0"/>
              <w:right w:val="single" w:color="auto" w:sz="4" w:space="0"/>
            </w:tcBorders>
          </w:tcPr>
          <w:p w14:paraId="1E11E366">
            <w:pPr>
              <w:snapToGrid w:val="0"/>
              <w:spacing w:before="5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38D191A">
            <w:pPr>
              <w:snapToGrid w:val="0"/>
              <w:spacing w:before="50" w:afterLines="50" w:line="400" w:lineRule="exact"/>
              <w:jc w:val="left"/>
              <w:rPr>
                <w:rFonts w:ascii="宋体" w:hAnsi="宋体" w:cs="宋体"/>
                <w:color w:val="auto"/>
                <w:sz w:val="24"/>
                <w:highlight w:val="none"/>
              </w:rPr>
            </w:pPr>
          </w:p>
        </w:tc>
      </w:tr>
    </w:tbl>
    <w:p w14:paraId="607E8508">
      <w:pPr>
        <w:pStyle w:val="28"/>
        <w:snapToGrid w:val="0"/>
        <w:ind w:left="480" w:hanging="480"/>
        <w:rPr>
          <w:rFonts w:ascii="宋体" w:hAnsi="宋体" w:cs="宋体"/>
          <w:color w:val="auto"/>
          <w:sz w:val="24"/>
          <w:highlight w:val="none"/>
        </w:rPr>
      </w:pPr>
    </w:p>
    <w:p w14:paraId="5F96F1EB">
      <w:pPr>
        <w:pStyle w:val="28"/>
        <w:snapToGrid w:val="0"/>
        <w:ind w:left="480" w:hanging="480"/>
        <w:rPr>
          <w:rFonts w:ascii="宋体" w:hAnsi="宋体" w:cs="宋体"/>
          <w:color w:val="auto"/>
          <w:sz w:val="24"/>
          <w:highlight w:val="none"/>
        </w:rPr>
      </w:pPr>
    </w:p>
    <w:p w14:paraId="0F1DEA26">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:相关项目业绩一览表（供应商同类项目合同复印件、用户验收报告）（格式自拟）</w:t>
      </w:r>
    </w:p>
    <w:p w14:paraId="49BDFD5E">
      <w:pPr>
        <w:spacing w:line="360" w:lineRule="auto"/>
        <w:ind w:left="72"/>
        <w:rPr>
          <w:rFonts w:ascii="宋体" w:hAnsi="宋体" w:cs="宋体"/>
          <w:color w:val="auto"/>
          <w:kern w:val="0"/>
          <w:sz w:val="20"/>
          <w:szCs w:val="21"/>
          <w:highlight w:val="none"/>
        </w:rPr>
      </w:pPr>
      <w:r>
        <w:rPr>
          <w:rFonts w:hint="eastAsia" w:ascii="宋体" w:hAnsi="宋体" w:cs="宋体"/>
          <w:color w:val="auto"/>
          <w:kern w:val="0"/>
          <w:sz w:val="20"/>
          <w:szCs w:val="21"/>
          <w:highlight w:val="none"/>
        </w:rPr>
        <w:t>注：供应商可按上述的格式自行编制，须随表提交相应的合同复印件和用户单位验收证明并注明所在供应商商务技术文件页码。</w:t>
      </w:r>
    </w:p>
    <w:p w14:paraId="7301E64F">
      <w:pPr>
        <w:snapToGrid w:val="0"/>
        <w:spacing w:line="360" w:lineRule="auto"/>
        <w:ind w:firstLine="4935" w:firstLineChars="2350"/>
        <w:rPr>
          <w:rFonts w:ascii="宋体" w:hAnsi="宋体" w:cs="宋体"/>
          <w:color w:val="auto"/>
          <w:szCs w:val="21"/>
          <w:highlight w:val="none"/>
        </w:rPr>
      </w:pPr>
    </w:p>
    <w:p w14:paraId="3979FF00">
      <w:pPr>
        <w:snapToGrid w:val="0"/>
        <w:spacing w:line="360" w:lineRule="auto"/>
        <w:ind w:left="4410" w:leftChars="2100" w:firstLine="6480" w:firstLineChars="270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1D838E16">
      <w:pPr>
        <w:spacing w:line="500" w:lineRule="exact"/>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06D78B11">
      <w:pPr>
        <w:pStyle w:val="18"/>
        <w:rPr>
          <w:rFonts w:hAnsi="宋体" w:cs="宋体"/>
          <w:color w:val="auto"/>
          <w:sz w:val="24"/>
          <w:highlight w:val="none"/>
          <w:lang w:val="zh-CN"/>
        </w:rPr>
      </w:pPr>
    </w:p>
    <w:p w14:paraId="420B5326">
      <w:pPr>
        <w:pStyle w:val="18"/>
        <w:rPr>
          <w:rFonts w:hAnsi="宋体" w:cs="宋体"/>
          <w:color w:val="auto"/>
          <w:sz w:val="24"/>
          <w:highlight w:val="none"/>
          <w:lang w:val="zh-CN"/>
        </w:rPr>
      </w:pPr>
    </w:p>
    <w:p w14:paraId="59CB5BE0">
      <w:pPr>
        <w:pStyle w:val="18"/>
        <w:numPr>
          <w:ilvl w:val="0"/>
          <w:numId w:val="3"/>
        </w:numPr>
        <w:rPr>
          <w:rFonts w:hAnsi="宋体" w:cs="宋体"/>
          <w:b/>
          <w:color w:val="auto"/>
          <w:sz w:val="30"/>
          <w:szCs w:val="30"/>
          <w:highlight w:val="none"/>
        </w:rPr>
      </w:pPr>
      <w:r>
        <w:rPr>
          <w:rFonts w:hint="eastAsia" w:hAnsi="宋体" w:cs="宋体"/>
          <w:b/>
          <w:color w:val="auto"/>
          <w:sz w:val="30"/>
          <w:szCs w:val="30"/>
          <w:highlight w:val="none"/>
        </w:rPr>
        <w:t>供应商认为需要提供的其他有关资料</w:t>
      </w:r>
    </w:p>
    <w:p w14:paraId="61BB0217">
      <w:pPr>
        <w:pStyle w:val="18"/>
        <w:rPr>
          <w:rFonts w:hAnsi="宋体" w:cs="宋体"/>
          <w:b/>
          <w:color w:val="auto"/>
          <w:sz w:val="30"/>
          <w:szCs w:val="30"/>
          <w:highlight w:val="none"/>
          <w:lang w:val="zh-CN"/>
        </w:rPr>
      </w:pPr>
    </w:p>
    <w:p w14:paraId="461FA1ED">
      <w:pPr>
        <w:snapToGrid w:val="0"/>
        <w:spacing w:line="360" w:lineRule="auto"/>
        <w:ind w:left="4410" w:leftChars="2100" w:firstLine="6480" w:firstLineChars="270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供应商名称(电子签章)：</w:t>
      </w:r>
    </w:p>
    <w:p w14:paraId="39036C69">
      <w:pPr>
        <w:pStyle w:val="18"/>
        <w:rPr>
          <w:rFonts w:hAnsi="宋体" w:cs="宋体"/>
          <w:b/>
          <w:color w:val="auto"/>
          <w:sz w:val="30"/>
          <w:szCs w:val="30"/>
          <w:highlight w:val="none"/>
          <w:lang w:val="zh-CN"/>
        </w:rPr>
        <w:sectPr>
          <w:pgSz w:w="11911" w:h="16838"/>
          <w:pgMar w:top="1134" w:right="1134" w:bottom="1134" w:left="1134" w:header="720" w:footer="720" w:gutter="0"/>
          <w:cols w:space="720" w:num="1"/>
        </w:sectPr>
      </w:pPr>
      <w:r>
        <w:rPr>
          <w:rFonts w:hint="eastAsia" w:hAnsi="宋体" w:cs="宋体"/>
          <w:color w:val="auto"/>
          <w:sz w:val="24"/>
          <w:highlight w:val="none"/>
          <w:lang w:val="zh-CN"/>
        </w:rPr>
        <w:t xml:space="preserve">                                                     日期</w:t>
      </w:r>
      <w:r>
        <w:rPr>
          <w:rFonts w:hint="eastAsia" w:hAnsi="宋体" w:cs="宋体"/>
          <w:color w:val="auto"/>
          <w:sz w:val="24"/>
          <w:highlight w:val="none"/>
        </w:rPr>
        <w:t xml:space="preserve">：  年  </w:t>
      </w:r>
      <w:r>
        <w:rPr>
          <w:rFonts w:hint="eastAsia" w:hAnsi="宋体" w:cs="宋体"/>
          <w:color w:val="auto"/>
          <w:sz w:val="24"/>
          <w:highlight w:val="none"/>
          <w:lang w:val="zh-CN"/>
        </w:rPr>
        <w:t>月日</w:t>
      </w:r>
    </w:p>
    <w:p w14:paraId="2976F561">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八、施工组织设计（包括但不限于拟投入本工程的主要施工设备表；拟配备本工程的试验和检测仪器设备表；计划开、竣工日期和施工进度计划、主要施工方法等内容）（格式自拟）</w:t>
      </w:r>
    </w:p>
    <w:p w14:paraId="7107F7DD">
      <w:pPr>
        <w:spacing w:line="500" w:lineRule="exact"/>
        <w:rPr>
          <w:rFonts w:ascii="宋体" w:hAnsi="宋体" w:cs="宋体"/>
          <w:color w:val="auto"/>
          <w:sz w:val="32"/>
          <w:szCs w:val="32"/>
          <w:highlight w:val="none"/>
        </w:rPr>
      </w:pPr>
    </w:p>
    <w:p w14:paraId="358C7B18">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9560383">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1777B0C7">
      <w:pPr>
        <w:spacing w:line="500" w:lineRule="exact"/>
        <w:rPr>
          <w:rFonts w:ascii="宋体" w:hAnsi="宋体" w:cs="宋体"/>
          <w:color w:val="auto"/>
          <w:sz w:val="32"/>
          <w:szCs w:val="32"/>
          <w:highlight w:val="none"/>
        </w:rPr>
      </w:pPr>
    </w:p>
    <w:p w14:paraId="2E0C7CFC">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九、项目管理机构</w:t>
      </w:r>
    </w:p>
    <w:p w14:paraId="6B81103F">
      <w:pPr>
        <w:pStyle w:val="57"/>
        <w:jc w:val="center"/>
        <w:outlineLvl w:val="0"/>
        <w:rPr>
          <w:rFonts w:ascii="宋体" w:hAnsi="宋体" w:cs="宋体"/>
          <w:b/>
          <w:bCs/>
          <w:color w:val="auto"/>
          <w:sz w:val="28"/>
          <w:szCs w:val="28"/>
          <w:highlight w:val="none"/>
        </w:rPr>
      </w:pPr>
      <w:bookmarkStart w:id="77" w:name="_Toc172364025"/>
      <w:bookmarkStart w:id="78" w:name="_Toc173579005"/>
      <w:bookmarkStart w:id="79" w:name="_Toc251052184"/>
      <w:bookmarkStart w:id="80" w:name="_Toc153274947"/>
      <w:bookmarkStart w:id="81" w:name="_Toc3341"/>
      <w:r>
        <w:rPr>
          <w:rFonts w:hint="eastAsia" w:ascii="宋体" w:hAnsi="宋体" w:cs="宋体"/>
          <w:b/>
          <w:bCs/>
          <w:color w:val="auto"/>
          <w:sz w:val="24"/>
          <w:highlight w:val="none"/>
        </w:rPr>
        <w:t>项目管理机构配备情况表</w:t>
      </w:r>
      <w:bookmarkEnd w:id="77"/>
      <w:bookmarkEnd w:id="78"/>
      <w:bookmarkEnd w:id="79"/>
      <w:bookmarkEnd w:id="80"/>
      <w:bookmarkEnd w:id="81"/>
    </w:p>
    <w:p w14:paraId="719E4DE4">
      <w:pPr>
        <w:pStyle w:val="57"/>
        <w:rPr>
          <w:rFonts w:ascii="宋体" w:hAnsi="宋体" w:cs="宋体"/>
          <w:color w:val="auto"/>
          <w:highlight w:val="none"/>
          <w:u w:val="single"/>
        </w:rPr>
      </w:pPr>
    </w:p>
    <w:p w14:paraId="5D9BB0B5">
      <w:pPr>
        <w:pStyle w:val="57"/>
        <w:rPr>
          <w:rFonts w:ascii="宋体" w:hAnsi="宋体" w:cs="宋体"/>
          <w:color w:val="auto"/>
          <w:highlight w:val="none"/>
        </w:rPr>
      </w:pPr>
      <w:bookmarkStart w:id="82" w:name="_Toc251052185"/>
      <w:r>
        <w:rPr>
          <w:rFonts w:hint="eastAsia" w:ascii="宋体" w:hAnsi="宋体" w:cs="宋体"/>
          <w:color w:val="auto"/>
          <w:highlight w:val="none"/>
          <w:u w:val="single"/>
        </w:rPr>
        <w:t xml:space="preserve">（项目名称）        </w:t>
      </w:r>
      <w:bookmarkEnd w:id="82"/>
    </w:p>
    <w:tbl>
      <w:tblPr>
        <w:tblStyle w:val="3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707"/>
        <w:gridCol w:w="816"/>
        <w:gridCol w:w="1148"/>
        <w:gridCol w:w="1148"/>
        <w:gridCol w:w="1148"/>
        <w:gridCol w:w="1148"/>
        <w:gridCol w:w="850"/>
        <w:gridCol w:w="1276"/>
      </w:tblGrid>
      <w:tr w14:paraId="79E5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115" w:type="dxa"/>
            <w:vMerge w:val="restart"/>
            <w:vAlign w:val="center"/>
          </w:tcPr>
          <w:p w14:paraId="120E0B2A">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岗位</w:t>
            </w:r>
          </w:p>
        </w:tc>
        <w:tc>
          <w:tcPr>
            <w:tcW w:w="707" w:type="dxa"/>
            <w:vMerge w:val="restart"/>
            <w:vAlign w:val="center"/>
          </w:tcPr>
          <w:p w14:paraId="6F12DE4E">
            <w:pPr>
              <w:pStyle w:val="57"/>
              <w:ind w:left="223" w:hanging="222" w:hangingChars="106"/>
              <w:jc w:val="center"/>
              <w:rPr>
                <w:rFonts w:ascii="宋体" w:hAnsi="宋体" w:cs="宋体"/>
                <w:color w:val="auto"/>
                <w:highlight w:val="none"/>
              </w:rPr>
            </w:pPr>
            <w:bookmarkStart w:id="83" w:name="_Toc251052187"/>
            <w:r>
              <w:rPr>
                <w:rFonts w:hint="eastAsia" w:ascii="宋体" w:hAnsi="宋体" w:cs="宋体"/>
                <w:color w:val="auto"/>
                <w:highlight w:val="none"/>
              </w:rPr>
              <w:t>姓名</w:t>
            </w:r>
            <w:bookmarkEnd w:id="83"/>
          </w:p>
        </w:tc>
        <w:tc>
          <w:tcPr>
            <w:tcW w:w="816" w:type="dxa"/>
            <w:vMerge w:val="restart"/>
            <w:vAlign w:val="center"/>
          </w:tcPr>
          <w:p w14:paraId="1B758C5D">
            <w:pPr>
              <w:pStyle w:val="57"/>
              <w:ind w:left="223" w:hanging="222" w:hangingChars="106"/>
              <w:jc w:val="center"/>
              <w:rPr>
                <w:rFonts w:ascii="宋体" w:hAnsi="宋体" w:cs="宋体"/>
                <w:color w:val="auto"/>
                <w:highlight w:val="none"/>
              </w:rPr>
            </w:pPr>
            <w:bookmarkStart w:id="84" w:name="_Toc251052188"/>
            <w:r>
              <w:rPr>
                <w:rFonts w:hint="eastAsia" w:ascii="宋体" w:hAnsi="宋体" w:cs="宋体"/>
                <w:color w:val="auto"/>
                <w:highlight w:val="none"/>
              </w:rPr>
              <w:t>职称</w:t>
            </w:r>
            <w:bookmarkEnd w:id="84"/>
          </w:p>
        </w:tc>
        <w:tc>
          <w:tcPr>
            <w:tcW w:w="4592" w:type="dxa"/>
            <w:gridSpan w:val="4"/>
            <w:vAlign w:val="center"/>
          </w:tcPr>
          <w:p w14:paraId="35CA44CD">
            <w:pPr>
              <w:pStyle w:val="57"/>
              <w:ind w:left="223" w:hanging="222" w:hangingChars="106"/>
              <w:jc w:val="center"/>
              <w:rPr>
                <w:rFonts w:ascii="宋体" w:hAnsi="宋体" w:cs="宋体"/>
                <w:color w:val="auto"/>
                <w:highlight w:val="none"/>
              </w:rPr>
            </w:pPr>
            <w:bookmarkStart w:id="85" w:name="_Toc251052189"/>
            <w:r>
              <w:rPr>
                <w:rFonts w:hint="eastAsia" w:ascii="宋体" w:hAnsi="宋体" w:cs="宋体"/>
                <w:color w:val="auto"/>
                <w:highlight w:val="none"/>
              </w:rPr>
              <w:t>执业或职业资格证明</w:t>
            </w:r>
            <w:bookmarkEnd w:id="85"/>
          </w:p>
        </w:tc>
        <w:tc>
          <w:tcPr>
            <w:tcW w:w="2126" w:type="dxa"/>
            <w:gridSpan w:val="2"/>
            <w:vAlign w:val="center"/>
          </w:tcPr>
          <w:p w14:paraId="7DD79142">
            <w:pPr>
              <w:pStyle w:val="57"/>
              <w:ind w:left="223" w:hanging="222" w:hangingChars="106"/>
              <w:jc w:val="center"/>
              <w:rPr>
                <w:rFonts w:ascii="宋体" w:hAnsi="宋体" w:cs="宋体"/>
                <w:color w:val="auto"/>
                <w:highlight w:val="none"/>
              </w:rPr>
            </w:pPr>
            <w:bookmarkStart w:id="86" w:name="_Toc251052190"/>
            <w:r>
              <w:rPr>
                <w:rFonts w:hint="eastAsia" w:ascii="宋体" w:hAnsi="宋体" w:cs="宋体"/>
                <w:color w:val="auto"/>
                <w:highlight w:val="none"/>
              </w:rPr>
              <w:t>承担完工</w:t>
            </w:r>
            <w:bookmarkEnd w:id="86"/>
            <w:bookmarkStart w:id="87" w:name="_Toc251052191"/>
            <w:r>
              <w:rPr>
                <w:rFonts w:hint="eastAsia" w:ascii="宋体" w:hAnsi="宋体" w:cs="宋体"/>
                <w:color w:val="auto"/>
                <w:highlight w:val="none"/>
              </w:rPr>
              <w:t>工程情况</w:t>
            </w:r>
            <w:bookmarkEnd w:id="87"/>
          </w:p>
        </w:tc>
      </w:tr>
      <w:tr w14:paraId="39C4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115" w:type="dxa"/>
            <w:vMerge w:val="continue"/>
            <w:vAlign w:val="center"/>
          </w:tcPr>
          <w:p w14:paraId="4890685F">
            <w:pPr>
              <w:pStyle w:val="57"/>
              <w:ind w:left="223" w:hanging="222" w:hangingChars="106"/>
              <w:jc w:val="center"/>
              <w:rPr>
                <w:rFonts w:ascii="宋体" w:hAnsi="宋体" w:cs="宋体"/>
                <w:color w:val="auto"/>
                <w:highlight w:val="none"/>
              </w:rPr>
            </w:pPr>
          </w:p>
        </w:tc>
        <w:tc>
          <w:tcPr>
            <w:tcW w:w="707" w:type="dxa"/>
            <w:vMerge w:val="continue"/>
            <w:vAlign w:val="center"/>
          </w:tcPr>
          <w:p w14:paraId="7ED532EA">
            <w:pPr>
              <w:pStyle w:val="57"/>
              <w:ind w:left="223" w:hanging="222" w:hangingChars="106"/>
              <w:jc w:val="center"/>
              <w:rPr>
                <w:rFonts w:ascii="宋体" w:hAnsi="宋体" w:cs="宋体"/>
                <w:color w:val="auto"/>
                <w:highlight w:val="none"/>
              </w:rPr>
            </w:pPr>
          </w:p>
        </w:tc>
        <w:tc>
          <w:tcPr>
            <w:tcW w:w="816" w:type="dxa"/>
            <w:vMerge w:val="continue"/>
            <w:vAlign w:val="center"/>
          </w:tcPr>
          <w:p w14:paraId="25B34747">
            <w:pPr>
              <w:pStyle w:val="57"/>
              <w:ind w:left="223" w:hanging="222" w:hangingChars="106"/>
              <w:jc w:val="center"/>
              <w:rPr>
                <w:rFonts w:ascii="宋体" w:hAnsi="宋体" w:cs="宋体"/>
                <w:color w:val="auto"/>
                <w:highlight w:val="none"/>
              </w:rPr>
            </w:pPr>
          </w:p>
        </w:tc>
        <w:tc>
          <w:tcPr>
            <w:tcW w:w="1148" w:type="dxa"/>
            <w:vAlign w:val="center"/>
          </w:tcPr>
          <w:p w14:paraId="2BCF4444">
            <w:pPr>
              <w:pStyle w:val="57"/>
              <w:ind w:left="223" w:hanging="222" w:hangingChars="106"/>
              <w:jc w:val="center"/>
              <w:rPr>
                <w:rFonts w:ascii="宋体" w:hAnsi="宋体" w:cs="宋体"/>
                <w:color w:val="auto"/>
                <w:highlight w:val="none"/>
              </w:rPr>
            </w:pPr>
            <w:bookmarkStart w:id="88" w:name="_Toc251052192"/>
            <w:r>
              <w:rPr>
                <w:rFonts w:hint="eastAsia" w:ascii="宋体" w:hAnsi="宋体" w:cs="宋体"/>
                <w:color w:val="auto"/>
                <w:highlight w:val="none"/>
              </w:rPr>
              <w:t>证书名称</w:t>
            </w:r>
            <w:bookmarkEnd w:id="88"/>
          </w:p>
        </w:tc>
        <w:tc>
          <w:tcPr>
            <w:tcW w:w="1148" w:type="dxa"/>
            <w:vAlign w:val="center"/>
          </w:tcPr>
          <w:p w14:paraId="02EA4BFB">
            <w:pPr>
              <w:pStyle w:val="57"/>
              <w:ind w:left="223" w:hanging="222" w:hangingChars="106"/>
              <w:jc w:val="center"/>
              <w:rPr>
                <w:rFonts w:ascii="宋体" w:hAnsi="宋体" w:cs="宋体"/>
                <w:color w:val="auto"/>
                <w:highlight w:val="none"/>
              </w:rPr>
            </w:pPr>
            <w:bookmarkStart w:id="89" w:name="_Toc251052193"/>
            <w:r>
              <w:rPr>
                <w:rFonts w:hint="eastAsia" w:ascii="宋体" w:hAnsi="宋体" w:cs="宋体"/>
                <w:color w:val="auto"/>
                <w:highlight w:val="none"/>
              </w:rPr>
              <w:t>级别</w:t>
            </w:r>
            <w:bookmarkEnd w:id="89"/>
          </w:p>
        </w:tc>
        <w:tc>
          <w:tcPr>
            <w:tcW w:w="1148" w:type="dxa"/>
            <w:vAlign w:val="center"/>
          </w:tcPr>
          <w:p w14:paraId="247B2EEC">
            <w:pPr>
              <w:pStyle w:val="57"/>
              <w:ind w:left="223" w:hanging="222" w:hangingChars="106"/>
              <w:jc w:val="center"/>
              <w:rPr>
                <w:rFonts w:ascii="宋体" w:hAnsi="宋体" w:cs="宋体"/>
                <w:color w:val="auto"/>
                <w:highlight w:val="none"/>
              </w:rPr>
            </w:pPr>
            <w:bookmarkStart w:id="90" w:name="_Toc251052194"/>
            <w:r>
              <w:rPr>
                <w:rFonts w:hint="eastAsia" w:ascii="宋体" w:hAnsi="宋体" w:cs="宋体"/>
                <w:color w:val="auto"/>
                <w:highlight w:val="none"/>
              </w:rPr>
              <w:t>证号</w:t>
            </w:r>
            <w:bookmarkEnd w:id="90"/>
          </w:p>
        </w:tc>
        <w:tc>
          <w:tcPr>
            <w:tcW w:w="1148" w:type="dxa"/>
            <w:vAlign w:val="center"/>
          </w:tcPr>
          <w:p w14:paraId="4596E271">
            <w:pPr>
              <w:pStyle w:val="57"/>
              <w:ind w:left="223" w:hanging="222" w:hangingChars="106"/>
              <w:jc w:val="center"/>
              <w:rPr>
                <w:rFonts w:ascii="宋体" w:hAnsi="宋体" w:cs="宋体"/>
                <w:color w:val="auto"/>
                <w:highlight w:val="none"/>
              </w:rPr>
            </w:pPr>
            <w:bookmarkStart w:id="91" w:name="_Toc251052195"/>
            <w:r>
              <w:rPr>
                <w:rFonts w:hint="eastAsia" w:ascii="宋体" w:hAnsi="宋体" w:cs="宋体"/>
                <w:color w:val="auto"/>
                <w:highlight w:val="none"/>
              </w:rPr>
              <w:t>专业</w:t>
            </w:r>
            <w:bookmarkEnd w:id="91"/>
          </w:p>
        </w:tc>
        <w:tc>
          <w:tcPr>
            <w:tcW w:w="850" w:type="dxa"/>
            <w:vAlign w:val="center"/>
          </w:tcPr>
          <w:p w14:paraId="437CF12B">
            <w:pPr>
              <w:pStyle w:val="57"/>
              <w:ind w:left="223" w:hanging="222" w:hangingChars="106"/>
              <w:jc w:val="center"/>
              <w:rPr>
                <w:rFonts w:ascii="宋体" w:hAnsi="宋体" w:cs="宋体"/>
                <w:color w:val="auto"/>
                <w:highlight w:val="none"/>
              </w:rPr>
            </w:pPr>
            <w:bookmarkStart w:id="92" w:name="_Toc251052197"/>
            <w:r>
              <w:rPr>
                <w:rFonts w:hint="eastAsia" w:ascii="宋体" w:hAnsi="宋体" w:cs="宋体"/>
                <w:color w:val="auto"/>
                <w:highlight w:val="none"/>
              </w:rPr>
              <w:t>项目数</w:t>
            </w:r>
            <w:bookmarkEnd w:id="92"/>
          </w:p>
        </w:tc>
        <w:tc>
          <w:tcPr>
            <w:tcW w:w="1276" w:type="dxa"/>
            <w:vAlign w:val="center"/>
          </w:tcPr>
          <w:p w14:paraId="58AC33C1">
            <w:pPr>
              <w:pStyle w:val="57"/>
              <w:ind w:left="223" w:hanging="222" w:hangingChars="106"/>
              <w:jc w:val="center"/>
              <w:rPr>
                <w:rFonts w:ascii="宋体" w:hAnsi="宋体" w:cs="宋体"/>
                <w:color w:val="auto"/>
                <w:highlight w:val="none"/>
              </w:rPr>
            </w:pPr>
            <w:bookmarkStart w:id="93" w:name="_Toc251052198"/>
            <w:r>
              <w:rPr>
                <w:rFonts w:hint="eastAsia" w:ascii="宋体" w:hAnsi="宋体" w:cs="宋体"/>
                <w:color w:val="auto"/>
                <w:highlight w:val="none"/>
              </w:rPr>
              <w:t>主要项目</w:t>
            </w:r>
          </w:p>
          <w:p w14:paraId="117CF1B4">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名称</w:t>
            </w:r>
            <w:bookmarkEnd w:id="93"/>
          </w:p>
        </w:tc>
      </w:tr>
      <w:tr w14:paraId="37C3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28D161AD">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施工员</w:t>
            </w:r>
          </w:p>
        </w:tc>
        <w:tc>
          <w:tcPr>
            <w:tcW w:w="707" w:type="dxa"/>
            <w:vAlign w:val="center"/>
          </w:tcPr>
          <w:p w14:paraId="45EB63BB">
            <w:pPr>
              <w:pStyle w:val="57"/>
              <w:ind w:left="223" w:hanging="222" w:hangingChars="106"/>
              <w:jc w:val="center"/>
              <w:rPr>
                <w:rFonts w:ascii="宋体" w:hAnsi="宋体" w:cs="宋体"/>
                <w:color w:val="auto"/>
                <w:highlight w:val="none"/>
              </w:rPr>
            </w:pPr>
          </w:p>
        </w:tc>
        <w:tc>
          <w:tcPr>
            <w:tcW w:w="816" w:type="dxa"/>
            <w:vAlign w:val="center"/>
          </w:tcPr>
          <w:p w14:paraId="3451E692">
            <w:pPr>
              <w:pStyle w:val="57"/>
              <w:ind w:left="223" w:hanging="222" w:hangingChars="106"/>
              <w:jc w:val="center"/>
              <w:rPr>
                <w:rFonts w:ascii="宋体" w:hAnsi="宋体" w:cs="宋体"/>
                <w:color w:val="auto"/>
                <w:highlight w:val="none"/>
              </w:rPr>
            </w:pPr>
          </w:p>
        </w:tc>
        <w:tc>
          <w:tcPr>
            <w:tcW w:w="1148" w:type="dxa"/>
            <w:vAlign w:val="center"/>
          </w:tcPr>
          <w:p w14:paraId="2806D4CB">
            <w:pPr>
              <w:pStyle w:val="57"/>
              <w:ind w:left="223" w:hanging="222" w:hangingChars="106"/>
              <w:jc w:val="center"/>
              <w:rPr>
                <w:rFonts w:ascii="宋体" w:hAnsi="宋体" w:cs="宋体"/>
                <w:color w:val="auto"/>
                <w:highlight w:val="none"/>
              </w:rPr>
            </w:pPr>
          </w:p>
        </w:tc>
        <w:tc>
          <w:tcPr>
            <w:tcW w:w="1148" w:type="dxa"/>
            <w:vAlign w:val="center"/>
          </w:tcPr>
          <w:p w14:paraId="0290EA3B">
            <w:pPr>
              <w:pStyle w:val="57"/>
              <w:ind w:left="223" w:hanging="222" w:hangingChars="106"/>
              <w:jc w:val="center"/>
              <w:rPr>
                <w:rFonts w:ascii="宋体" w:hAnsi="宋体" w:cs="宋体"/>
                <w:color w:val="auto"/>
                <w:highlight w:val="none"/>
              </w:rPr>
            </w:pPr>
          </w:p>
        </w:tc>
        <w:tc>
          <w:tcPr>
            <w:tcW w:w="1148" w:type="dxa"/>
            <w:vAlign w:val="center"/>
          </w:tcPr>
          <w:p w14:paraId="6F9886E1">
            <w:pPr>
              <w:pStyle w:val="57"/>
              <w:ind w:left="223" w:hanging="222" w:hangingChars="106"/>
              <w:jc w:val="center"/>
              <w:rPr>
                <w:rFonts w:ascii="宋体" w:hAnsi="宋体" w:cs="宋体"/>
                <w:color w:val="auto"/>
                <w:highlight w:val="none"/>
              </w:rPr>
            </w:pPr>
          </w:p>
        </w:tc>
        <w:tc>
          <w:tcPr>
            <w:tcW w:w="1148" w:type="dxa"/>
            <w:vAlign w:val="center"/>
          </w:tcPr>
          <w:p w14:paraId="6284297C">
            <w:pPr>
              <w:pStyle w:val="57"/>
              <w:ind w:left="223" w:hanging="222" w:hangingChars="106"/>
              <w:jc w:val="center"/>
              <w:rPr>
                <w:rFonts w:ascii="宋体" w:hAnsi="宋体" w:cs="宋体"/>
                <w:color w:val="auto"/>
                <w:highlight w:val="none"/>
              </w:rPr>
            </w:pPr>
          </w:p>
        </w:tc>
        <w:tc>
          <w:tcPr>
            <w:tcW w:w="850" w:type="dxa"/>
            <w:vAlign w:val="center"/>
          </w:tcPr>
          <w:p w14:paraId="3A4F89F7">
            <w:pPr>
              <w:pStyle w:val="57"/>
              <w:ind w:left="223" w:hanging="222" w:hangingChars="106"/>
              <w:jc w:val="center"/>
              <w:rPr>
                <w:rFonts w:ascii="宋体" w:hAnsi="宋体" w:cs="宋体"/>
                <w:color w:val="auto"/>
                <w:highlight w:val="none"/>
              </w:rPr>
            </w:pPr>
          </w:p>
        </w:tc>
        <w:tc>
          <w:tcPr>
            <w:tcW w:w="1276" w:type="dxa"/>
            <w:vAlign w:val="center"/>
          </w:tcPr>
          <w:p w14:paraId="6CD368F7">
            <w:pPr>
              <w:pStyle w:val="57"/>
              <w:ind w:left="223" w:hanging="222" w:hangingChars="106"/>
              <w:jc w:val="center"/>
              <w:rPr>
                <w:rFonts w:ascii="宋体" w:hAnsi="宋体" w:cs="宋体"/>
                <w:color w:val="auto"/>
                <w:highlight w:val="none"/>
              </w:rPr>
            </w:pPr>
          </w:p>
        </w:tc>
      </w:tr>
      <w:tr w14:paraId="10C9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19EAE3F8">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质量员</w:t>
            </w:r>
          </w:p>
        </w:tc>
        <w:tc>
          <w:tcPr>
            <w:tcW w:w="707" w:type="dxa"/>
            <w:vAlign w:val="center"/>
          </w:tcPr>
          <w:p w14:paraId="65012B3B">
            <w:pPr>
              <w:pStyle w:val="57"/>
              <w:ind w:left="223" w:hanging="222" w:hangingChars="106"/>
              <w:jc w:val="center"/>
              <w:rPr>
                <w:rFonts w:ascii="宋体" w:hAnsi="宋体" w:cs="宋体"/>
                <w:color w:val="auto"/>
                <w:highlight w:val="none"/>
              </w:rPr>
            </w:pPr>
          </w:p>
        </w:tc>
        <w:tc>
          <w:tcPr>
            <w:tcW w:w="816" w:type="dxa"/>
            <w:vAlign w:val="center"/>
          </w:tcPr>
          <w:p w14:paraId="24AD7D34">
            <w:pPr>
              <w:pStyle w:val="57"/>
              <w:ind w:left="223" w:hanging="222" w:hangingChars="106"/>
              <w:jc w:val="center"/>
              <w:rPr>
                <w:rFonts w:ascii="宋体" w:hAnsi="宋体" w:cs="宋体"/>
                <w:color w:val="auto"/>
                <w:highlight w:val="none"/>
              </w:rPr>
            </w:pPr>
          </w:p>
        </w:tc>
        <w:tc>
          <w:tcPr>
            <w:tcW w:w="1148" w:type="dxa"/>
            <w:vAlign w:val="center"/>
          </w:tcPr>
          <w:p w14:paraId="17BE6E06">
            <w:pPr>
              <w:pStyle w:val="57"/>
              <w:ind w:left="223" w:hanging="222" w:hangingChars="106"/>
              <w:jc w:val="center"/>
              <w:rPr>
                <w:rFonts w:ascii="宋体" w:hAnsi="宋体" w:cs="宋体"/>
                <w:color w:val="auto"/>
                <w:highlight w:val="none"/>
              </w:rPr>
            </w:pPr>
          </w:p>
        </w:tc>
        <w:tc>
          <w:tcPr>
            <w:tcW w:w="1148" w:type="dxa"/>
            <w:vAlign w:val="center"/>
          </w:tcPr>
          <w:p w14:paraId="7D4F114D">
            <w:pPr>
              <w:pStyle w:val="57"/>
              <w:ind w:left="223" w:hanging="222" w:hangingChars="106"/>
              <w:jc w:val="center"/>
              <w:rPr>
                <w:rFonts w:ascii="宋体" w:hAnsi="宋体" w:cs="宋体"/>
                <w:color w:val="auto"/>
                <w:highlight w:val="none"/>
              </w:rPr>
            </w:pPr>
          </w:p>
        </w:tc>
        <w:tc>
          <w:tcPr>
            <w:tcW w:w="1148" w:type="dxa"/>
            <w:vAlign w:val="center"/>
          </w:tcPr>
          <w:p w14:paraId="69A7082B">
            <w:pPr>
              <w:pStyle w:val="57"/>
              <w:ind w:left="223" w:hanging="222" w:hangingChars="106"/>
              <w:jc w:val="center"/>
              <w:rPr>
                <w:rFonts w:ascii="宋体" w:hAnsi="宋体" w:cs="宋体"/>
                <w:color w:val="auto"/>
                <w:highlight w:val="none"/>
              </w:rPr>
            </w:pPr>
          </w:p>
        </w:tc>
        <w:tc>
          <w:tcPr>
            <w:tcW w:w="1148" w:type="dxa"/>
            <w:vAlign w:val="center"/>
          </w:tcPr>
          <w:p w14:paraId="39C920D7">
            <w:pPr>
              <w:pStyle w:val="57"/>
              <w:ind w:left="223" w:hanging="222" w:hangingChars="106"/>
              <w:jc w:val="center"/>
              <w:rPr>
                <w:rFonts w:ascii="宋体" w:hAnsi="宋体" w:cs="宋体"/>
                <w:color w:val="auto"/>
                <w:highlight w:val="none"/>
              </w:rPr>
            </w:pPr>
          </w:p>
        </w:tc>
        <w:tc>
          <w:tcPr>
            <w:tcW w:w="850" w:type="dxa"/>
            <w:vAlign w:val="center"/>
          </w:tcPr>
          <w:p w14:paraId="251CC4C4">
            <w:pPr>
              <w:pStyle w:val="57"/>
              <w:ind w:left="223" w:hanging="222" w:hangingChars="106"/>
              <w:jc w:val="center"/>
              <w:rPr>
                <w:rFonts w:ascii="宋体" w:hAnsi="宋体" w:cs="宋体"/>
                <w:color w:val="auto"/>
                <w:highlight w:val="none"/>
              </w:rPr>
            </w:pPr>
          </w:p>
        </w:tc>
        <w:tc>
          <w:tcPr>
            <w:tcW w:w="1276" w:type="dxa"/>
            <w:vAlign w:val="center"/>
          </w:tcPr>
          <w:p w14:paraId="3C1550D2">
            <w:pPr>
              <w:pStyle w:val="57"/>
              <w:ind w:left="223" w:hanging="222" w:hangingChars="106"/>
              <w:jc w:val="center"/>
              <w:rPr>
                <w:rFonts w:ascii="宋体" w:hAnsi="宋体" w:cs="宋体"/>
                <w:color w:val="auto"/>
                <w:highlight w:val="none"/>
              </w:rPr>
            </w:pPr>
          </w:p>
        </w:tc>
      </w:tr>
      <w:tr w14:paraId="6285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79941A6B">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安全员</w:t>
            </w:r>
          </w:p>
        </w:tc>
        <w:tc>
          <w:tcPr>
            <w:tcW w:w="707" w:type="dxa"/>
            <w:vAlign w:val="center"/>
          </w:tcPr>
          <w:p w14:paraId="2B356FFF">
            <w:pPr>
              <w:pStyle w:val="57"/>
              <w:ind w:left="223" w:hanging="222" w:hangingChars="106"/>
              <w:jc w:val="center"/>
              <w:rPr>
                <w:rFonts w:ascii="宋体" w:hAnsi="宋体" w:cs="宋体"/>
                <w:color w:val="auto"/>
                <w:highlight w:val="none"/>
              </w:rPr>
            </w:pPr>
          </w:p>
        </w:tc>
        <w:tc>
          <w:tcPr>
            <w:tcW w:w="816" w:type="dxa"/>
            <w:vAlign w:val="center"/>
          </w:tcPr>
          <w:p w14:paraId="79E29ACD">
            <w:pPr>
              <w:pStyle w:val="57"/>
              <w:ind w:left="223" w:hanging="222" w:hangingChars="106"/>
              <w:jc w:val="center"/>
              <w:rPr>
                <w:rFonts w:ascii="宋体" w:hAnsi="宋体" w:cs="宋体"/>
                <w:color w:val="auto"/>
                <w:highlight w:val="none"/>
              </w:rPr>
            </w:pPr>
          </w:p>
        </w:tc>
        <w:tc>
          <w:tcPr>
            <w:tcW w:w="1148" w:type="dxa"/>
            <w:vAlign w:val="center"/>
          </w:tcPr>
          <w:p w14:paraId="39FCFEBC">
            <w:pPr>
              <w:pStyle w:val="57"/>
              <w:ind w:left="223" w:hanging="222" w:hangingChars="106"/>
              <w:jc w:val="center"/>
              <w:rPr>
                <w:rFonts w:ascii="宋体" w:hAnsi="宋体" w:cs="宋体"/>
                <w:color w:val="auto"/>
                <w:highlight w:val="none"/>
              </w:rPr>
            </w:pPr>
          </w:p>
        </w:tc>
        <w:tc>
          <w:tcPr>
            <w:tcW w:w="1148" w:type="dxa"/>
            <w:vAlign w:val="center"/>
          </w:tcPr>
          <w:p w14:paraId="583F3B2C">
            <w:pPr>
              <w:pStyle w:val="57"/>
              <w:ind w:left="223" w:hanging="222" w:hangingChars="106"/>
              <w:jc w:val="center"/>
              <w:rPr>
                <w:rFonts w:ascii="宋体" w:hAnsi="宋体" w:cs="宋体"/>
                <w:color w:val="auto"/>
                <w:highlight w:val="none"/>
              </w:rPr>
            </w:pPr>
          </w:p>
        </w:tc>
        <w:tc>
          <w:tcPr>
            <w:tcW w:w="1148" w:type="dxa"/>
            <w:vAlign w:val="center"/>
          </w:tcPr>
          <w:p w14:paraId="4C49BA29">
            <w:pPr>
              <w:pStyle w:val="57"/>
              <w:ind w:left="223" w:hanging="222" w:hangingChars="106"/>
              <w:jc w:val="center"/>
              <w:rPr>
                <w:rFonts w:ascii="宋体" w:hAnsi="宋体" w:cs="宋体"/>
                <w:color w:val="auto"/>
                <w:highlight w:val="none"/>
              </w:rPr>
            </w:pPr>
          </w:p>
        </w:tc>
        <w:tc>
          <w:tcPr>
            <w:tcW w:w="1148" w:type="dxa"/>
            <w:vAlign w:val="center"/>
          </w:tcPr>
          <w:p w14:paraId="4D63AA2D">
            <w:pPr>
              <w:pStyle w:val="57"/>
              <w:ind w:left="223" w:hanging="222" w:hangingChars="106"/>
              <w:jc w:val="center"/>
              <w:rPr>
                <w:rFonts w:ascii="宋体" w:hAnsi="宋体" w:cs="宋体"/>
                <w:color w:val="auto"/>
                <w:highlight w:val="none"/>
              </w:rPr>
            </w:pPr>
          </w:p>
        </w:tc>
        <w:tc>
          <w:tcPr>
            <w:tcW w:w="850" w:type="dxa"/>
            <w:vAlign w:val="center"/>
          </w:tcPr>
          <w:p w14:paraId="0DE5A03E">
            <w:pPr>
              <w:pStyle w:val="57"/>
              <w:ind w:left="223" w:hanging="222" w:hangingChars="106"/>
              <w:jc w:val="center"/>
              <w:rPr>
                <w:rFonts w:ascii="宋体" w:hAnsi="宋体" w:cs="宋体"/>
                <w:color w:val="auto"/>
                <w:highlight w:val="none"/>
              </w:rPr>
            </w:pPr>
          </w:p>
        </w:tc>
        <w:tc>
          <w:tcPr>
            <w:tcW w:w="1276" w:type="dxa"/>
            <w:vAlign w:val="center"/>
          </w:tcPr>
          <w:p w14:paraId="7B6B9140">
            <w:pPr>
              <w:pStyle w:val="57"/>
              <w:ind w:left="223" w:hanging="222" w:hangingChars="106"/>
              <w:jc w:val="center"/>
              <w:rPr>
                <w:rFonts w:ascii="宋体" w:hAnsi="宋体" w:cs="宋体"/>
                <w:color w:val="auto"/>
                <w:highlight w:val="none"/>
              </w:rPr>
            </w:pPr>
          </w:p>
        </w:tc>
      </w:tr>
      <w:tr w14:paraId="5B79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2F4867C9">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材料员</w:t>
            </w:r>
          </w:p>
        </w:tc>
        <w:tc>
          <w:tcPr>
            <w:tcW w:w="707" w:type="dxa"/>
            <w:vAlign w:val="center"/>
          </w:tcPr>
          <w:p w14:paraId="36DBCE73">
            <w:pPr>
              <w:pStyle w:val="57"/>
              <w:ind w:left="223" w:hanging="222" w:hangingChars="106"/>
              <w:jc w:val="center"/>
              <w:rPr>
                <w:rFonts w:ascii="宋体" w:hAnsi="宋体" w:cs="宋体"/>
                <w:color w:val="auto"/>
                <w:highlight w:val="none"/>
              </w:rPr>
            </w:pPr>
          </w:p>
        </w:tc>
        <w:tc>
          <w:tcPr>
            <w:tcW w:w="816" w:type="dxa"/>
            <w:vAlign w:val="center"/>
          </w:tcPr>
          <w:p w14:paraId="72B722FF">
            <w:pPr>
              <w:pStyle w:val="57"/>
              <w:ind w:left="223" w:hanging="222" w:hangingChars="106"/>
              <w:jc w:val="center"/>
              <w:rPr>
                <w:rFonts w:ascii="宋体" w:hAnsi="宋体" w:cs="宋体"/>
                <w:color w:val="auto"/>
                <w:highlight w:val="none"/>
              </w:rPr>
            </w:pPr>
          </w:p>
        </w:tc>
        <w:tc>
          <w:tcPr>
            <w:tcW w:w="1148" w:type="dxa"/>
            <w:vAlign w:val="center"/>
          </w:tcPr>
          <w:p w14:paraId="2FA89EC1">
            <w:pPr>
              <w:pStyle w:val="57"/>
              <w:ind w:left="223" w:hanging="222" w:hangingChars="106"/>
              <w:jc w:val="center"/>
              <w:rPr>
                <w:rFonts w:ascii="宋体" w:hAnsi="宋体" w:cs="宋体"/>
                <w:color w:val="auto"/>
                <w:highlight w:val="none"/>
              </w:rPr>
            </w:pPr>
          </w:p>
        </w:tc>
        <w:tc>
          <w:tcPr>
            <w:tcW w:w="1148" w:type="dxa"/>
            <w:vAlign w:val="center"/>
          </w:tcPr>
          <w:p w14:paraId="38084B33">
            <w:pPr>
              <w:pStyle w:val="57"/>
              <w:ind w:left="223" w:hanging="222" w:hangingChars="106"/>
              <w:jc w:val="center"/>
              <w:rPr>
                <w:rFonts w:ascii="宋体" w:hAnsi="宋体" w:cs="宋体"/>
                <w:color w:val="auto"/>
                <w:highlight w:val="none"/>
              </w:rPr>
            </w:pPr>
          </w:p>
        </w:tc>
        <w:tc>
          <w:tcPr>
            <w:tcW w:w="1148" w:type="dxa"/>
            <w:vAlign w:val="center"/>
          </w:tcPr>
          <w:p w14:paraId="43EEE6E2">
            <w:pPr>
              <w:pStyle w:val="57"/>
              <w:ind w:left="223" w:hanging="222" w:hangingChars="106"/>
              <w:jc w:val="center"/>
              <w:rPr>
                <w:rFonts w:ascii="宋体" w:hAnsi="宋体" w:cs="宋体"/>
                <w:color w:val="auto"/>
                <w:highlight w:val="none"/>
              </w:rPr>
            </w:pPr>
          </w:p>
        </w:tc>
        <w:tc>
          <w:tcPr>
            <w:tcW w:w="1148" w:type="dxa"/>
            <w:vAlign w:val="center"/>
          </w:tcPr>
          <w:p w14:paraId="78247DE3">
            <w:pPr>
              <w:pStyle w:val="57"/>
              <w:ind w:left="223" w:hanging="222" w:hangingChars="106"/>
              <w:jc w:val="center"/>
              <w:rPr>
                <w:rFonts w:ascii="宋体" w:hAnsi="宋体" w:cs="宋体"/>
                <w:color w:val="auto"/>
                <w:highlight w:val="none"/>
              </w:rPr>
            </w:pPr>
          </w:p>
        </w:tc>
        <w:tc>
          <w:tcPr>
            <w:tcW w:w="850" w:type="dxa"/>
            <w:vAlign w:val="center"/>
          </w:tcPr>
          <w:p w14:paraId="186A3F2F">
            <w:pPr>
              <w:pStyle w:val="57"/>
              <w:ind w:left="223" w:hanging="222" w:hangingChars="106"/>
              <w:jc w:val="center"/>
              <w:rPr>
                <w:rFonts w:ascii="宋体" w:hAnsi="宋体" w:cs="宋体"/>
                <w:color w:val="auto"/>
                <w:highlight w:val="none"/>
              </w:rPr>
            </w:pPr>
          </w:p>
        </w:tc>
        <w:tc>
          <w:tcPr>
            <w:tcW w:w="1276" w:type="dxa"/>
            <w:vAlign w:val="center"/>
          </w:tcPr>
          <w:p w14:paraId="280EDDBB">
            <w:pPr>
              <w:pStyle w:val="57"/>
              <w:ind w:left="223" w:hanging="222" w:hangingChars="106"/>
              <w:jc w:val="center"/>
              <w:rPr>
                <w:rFonts w:ascii="宋体" w:hAnsi="宋体" w:cs="宋体"/>
                <w:color w:val="auto"/>
                <w:highlight w:val="none"/>
              </w:rPr>
            </w:pPr>
          </w:p>
        </w:tc>
      </w:tr>
      <w:tr w14:paraId="66F5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43F70C40">
            <w:pPr>
              <w:pStyle w:val="57"/>
              <w:jc w:val="center"/>
              <w:rPr>
                <w:rFonts w:ascii="宋体" w:hAnsi="宋体" w:cs="宋体"/>
                <w:color w:val="auto"/>
                <w:highlight w:val="none"/>
              </w:rPr>
            </w:pPr>
            <w:r>
              <w:rPr>
                <w:rFonts w:hint="eastAsia" w:ascii="宋体" w:hAnsi="宋体" w:cs="宋体"/>
                <w:color w:val="auto"/>
                <w:highlight w:val="none"/>
              </w:rPr>
              <w:t>技术负责人</w:t>
            </w:r>
          </w:p>
        </w:tc>
        <w:tc>
          <w:tcPr>
            <w:tcW w:w="707" w:type="dxa"/>
            <w:vAlign w:val="center"/>
          </w:tcPr>
          <w:p w14:paraId="749C19E1">
            <w:pPr>
              <w:pStyle w:val="57"/>
              <w:ind w:left="223" w:hanging="222" w:hangingChars="106"/>
              <w:jc w:val="center"/>
              <w:rPr>
                <w:rFonts w:ascii="宋体" w:hAnsi="宋体" w:cs="宋体"/>
                <w:color w:val="auto"/>
                <w:highlight w:val="none"/>
              </w:rPr>
            </w:pPr>
          </w:p>
        </w:tc>
        <w:tc>
          <w:tcPr>
            <w:tcW w:w="816" w:type="dxa"/>
            <w:vAlign w:val="center"/>
          </w:tcPr>
          <w:p w14:paraId="7F50D1F0">
            <w:pPr>
              <w:pStyle w:val="57"/>
              <w:ind w:left="223" w:hanging="222" w:hangingChars="106"/>
              <w:jc w:val="center"/>
              <w:rPr>
                <w:rFonts w:ascii="宋体" w:hAnsi="宋体" w:cs="宋体"/>
                <w:color w:val="auto"/>
                <w:highlight w:val="none"/>
              </w:rPr>
            </w:pPr>
          </w:p>
        </w:tc>
        <w:tc>
          <w:tcPr>
            <w:tcW w:w="1148" w:type="dxa"/>
            <w:vAlign w:val="center"/>
          </w:tcPr>
          <w:p w14:paraId="3F6F8E69">
            <w:pPr>
              <w:pStyle w:val="57"/>
              <w:ind w:left="223" w:hanging="222" w:hangingChars="106"/>
              <w:jc w:val="center"/>
              <w:rPr>
                <w:rFonts w:ascii="宋体" w:hAnsi="宋体" w:cs="宋体"/>
                <w:color w:val="auto"/>
                <w:highlight w:val="none"/>
              </w:rPr>
            </w:pPr>
          </w:p>
        </w:tc>
        <w:tc>
          <w:tcPr>
            <w:tcW w:w="1148" w:type="dxa"/>
            <w:vAlign w:val="center"/>
          </w:tcPr>
          <w:p w14:paraId="5C717CF1">
            <w:pPr>
              <w:pStyle w:val="57"/>
              <w:ind w:left="223" w:hanging="222" w:hangingChars="106"/>
              <w:jc w:val="center"/>
              <w:rPr>
                <w:rFonts w:ascii="宋体" w:hAnsi="宋体" w:cs="宋体"/>
                <w:color w:val="auto"/>
                <w:highlight w:val="none"/>
              </w:rPr>
            </w:pPr>
          </w:p>
        </w:tc>
        <w:tc>
          <w:tcPr>
            <w:tcW w:w="1148" w:type="dxa"/>
            <w:vAlign w:val="center"/>
          </w:tcPr>
          <w:p w14:paraId="3B7E3B94">
            <w:pPr>
              <w:pStyle w:val="57"/>
              <w:ind w:left="223" w:hanging="222" w:hangingChars="106"/>
              <w:jc w:val="center"/>
              <w:rPr>
                <w:rFonts w:ascii="宋体" w:hAnsi="宋体" w:cs="宋体"/>
                <w:color w:val="auto"/>
                <w:highlight w:val="none"/>
              </w:rPr>
            </w:pPr>
          </w:p>
        </w:tc>
        <w:tc>
          <w:tcPr>
            <w:tcW w:w="1148" w:type="dxa"/>
            <w:vAlign w:val="center"/>
          </w:tcPr>
          <w:p w14:paraId="32259573">
            <w:pPr>
              <w:pStyle w:val="57"/>
              <w:ind w:left="223" w:hanging="222" w:hangingChars="106"/>
              <w:jc w:val="center"/>
              <w:rPr>
                <w:rFonts w:ascii="宋体" w:hAnsi="宋体" w:cs="宋体"/>
                <w:color w:val="auto"/>
                <w:highlight w:val="none"/>
              </w:rPr>
            </w:pPr>
          </w:p>
        </w:tc>
        <w:tc>
          <w:tcPr>
            <w:tcW w:w="850" w:type="dxa"/>
            <w:vAlign w:val="center"/>
          </w:tcPr>
          <w:p w14:paraId="0AD22310">
            <w:pPr>
              <w:pStyle w:val="57"/>
              <w:ind w:left="223" w:hanging="222" w:hangingChars="106"/>
              <w:jc w:val="center"/>
              <w:rPr>
                <w:rFonts w:ascii="宋体" w:hAnsi="宋体" w:cs="宋体"/>
                <w:color w:val="auto"/>
                <w:highlight w:val="none"/>
              </w:rPr>
            </w:pPr>
          </w:p>
        </w:tc>
        <w:tc>
          <w:tcPr>
            <w:tcW w:w="1276" w:type="dxa"/>
            <w:vAlign w:val="center"/>
          </w:tcPr>
          <w:p w14:paraId="5D1163DC">
            <w:pPr>
              <w:pStyle w:val="57"/>
              <w:ind w:left="223" w:hanging="222" w:hangingChars="106"/>
              <w:jc w:val="center"/>
              <w:rPr>
                <w:rFonts w:ascii="宋体" w:hAnsi="宋体" w:cs="宋体"/>
                <w:color w:val="auto"/>
                <w:highlight w:val="none"/>
              </w:rPr>
            </w:pPr>
          </w:p>
        </w:tc>
      </w:tr>
      <w:tr w14:paraId="7F1A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1762194C">
            <w:pPr>
              <w:pStyle w:val="57"/>
              <w:jc w:val="center"/>
              <w:rPr>
                <w:rFonts w:ascii="宋体" w:hAnsi="宋体" w:cs="宋体"/>
                <w:color w:val="auto"/>
                <w:highlight w:val="none"/>
              </w:rPr>
            </w:pPr>
            <w:r>
              <w:rPr>
                <w:rFonts w:hint="eastAsia" w:ascii="宋体" w:hAnsi="宋体" w:cs="宋体"/>
                <w:color w:val="auto"/>
                <w:highlight w:val="none"/>
              </w:rPr>
              <w:t>项目经理</w:t>
            </w:r>
          </w:p>
        </w:tc>
        <w:tc>
          <w:tcPr>
            <w:tcW w:w="707" w:type="dxa"/>
            <w:vAlign w:val="center"/>
          </w:tcPr>
          <w:p w14:paraId="59205A8F">
            <w:pPr>
              <w:pStyle w:val="57"/>
              <w:ind w:left="223" w:hanging="222" w:hangingChars="106"/>
              <w:jc w:val="center"/>
              <w:rPr>
                <w:rFonts w:ascii="宋体" w:hAnsi="宋体" w:cs="宋体"/>
                <w:color w:val="auto"/>
                <w:highlight w:val="none"/>
              </w:rPr>
            </w:pPr>
          </w:p>
        </w:tc>
        <w:tc>
          <w:tcPr>
            <w:tcW w:w="816" w:type="dxa"/>
            <w:vAlign w:val="center"/>
          </w:tcPr>
          <w:p w14:paraId="640BADED">
            <w:pPr>
              <w:pStyle w:val="57"/>
              <w:ind w:left="223" w:hanging="222" w:hangingChars="106"/>
              <w:jc w:val="center"/>
              <w:rPr>
                <w:rFonts w:ascii="宋体" w:hAnsi="宋体" w:cs="宋体"/>
                <w:color w:val="auto"/>
                <w:highlight w:val="none"/>
              </w:rPr>
            </w:pPr>
          </w:p>
        </w:tc>
        <w:tc>
          <w:tcPr>
            <w:tcW w:w="1148" w:type="dxa"/>
            <w:vAlign w:val="center"/>
          </w:tcPr>
          <w:p w14:paraId="1F0218BF">
            <w:pPr>
              <w:pStyle w:val="57"/>
              <w:ind w:left="223" w:hanging="222" w:hangingChars="106"/>
              <w:jc w:val="center"/>
              <w:rPr>
                <w:rFonts w:ascii="宋体" w:hAnsi="宋体" w:cs="宋体"/>
                <w:color w:val="auto"/>
                <w:highlight w:val="none"/>
              </w:rPr>
            </w:pPr>
          </w:p>
        </w:tc>
        <w:tc>
          <w:tcPr>
            <w:tcW w:w="1148" w:type="dxa"/>
            <w:vAlign w:val="center"/>
          </w:tcPr>
          <w:p w14:paraId="56600237">
            <w:pPr>
              <w:pStyle w:val="57"/>
              <w:ind w:left="223" w:hanging="222" w:hangingChars="106"/>
              <w:jc w:val="center"/>
              <w:rPr>
                <w:rFonts w:ascii="宋体" w:hAnsi="宋体" w:cs="宋体"/>
                <w:color w:val="auto"/>
                <w:highlight w:val="none"/>
              </w:rPr>
            </w:pPr>
          </w:p>
        </w:tc>
        <w:tc>
          <w:tcPr>
            <w:tcW w:w="1148" w:type="dxa"/>
            <w:vAlign w:val="center"/>
          </w:tcPr>
          <w:p w14:paraId="62038ED0">
            <w:pPr>
              <w:pStyle w:val="57"/>
              <w:ind w:left="223" w:hanging="222" w:hangingChars="106"/>
              <w:jc w:val="center"/>
              <w:rPr>
                <w:rFonts w:ascii="宋体" w:hAnsi="宋体" w:cs="宋体"/>
                <w:color w:val="auto"/>
                <w:highlight w:val="none"/>
              </w:rPr>
            </w:pPr>
          </w:p>
        </w:tc>
        <w:tc>
          <w:tcPr>
            <w:tcW w:w="1148" w:type="dxa"/>
            <w:vAlign w:val="center"/>
          </w:tcPr>
          <w:p w14:paraId="0C6F5676">
            <w:pPr>
              <w:pStyle w:val="57"/>
              <w:ind w:left="223" w:hanging="222" w:hangingChars="106"/>
              <w:jc w:val="center"/>
              <w:rPr>
                <w:rFonts w:ascii="宋体" w:hAnsi="宋体" w:cs="宋体"/>
                <w:color w:val="auto"/>
                <w:highlight w:val="none"/>
              </w:rPr>
            </w:pPr>
          </w:p>
        </w:tc>
        <w:tc>
          <w:tcPr>
            <w:tcW w:w="850" w:type="dxa"/>
            <w:vAlign w:val="center"/>
          </w:tcPr>
          <w:p w14:paraId="262A098C">
            <w:pPr>
              <w:pStyle w:val="57"/>
              <w:ind w:left="223" w:hanging="222" w:hangingChars="106"/>
              <w:jc w:val="center"/>
              <w:rPr>
                <w:rFonts w:ascii="宋体" w:hAnsi="宋体" w:cs="宋体"/>
                <w:color w:val="auto"/>
                <w:highlight w:val="none"/>
              </w:rPr>
            </w:pPr>
          </w:p>
        </w:tc>
        <w:tc>
          <w:tcPr>
            <w:tcW w:w="1276" w:type="dxa"/>
            <w:vAlign w:val="center"/>
          </w:tcPr>
          <w:p w14:paraId="1E199A75">
            <w:pPr>
              <w:pStyle w:val="57"/>
              <w:ind w:left="223" w:hanging="222" w:hangingChars="106"/>
              <w:jc w:val="center"/>
              <w:rPr>
                <w:rFonts w:ascii="宋体" w:hAnsi="宋体" w:cs="宋体"/>
                <w:color w:val="auto"/>
                <w:highlight w:val="none"/>
              </w:rPr>
            </w:pPr>
          </w:p>
        </w:tc>
      </w:tr>
      <w:tr w14:paraId="3AA6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5" w:type="dxa"/>
            <w:vAlign w:val="center"/>
          </w:tcPr>
          <w:p w14:paraId="65191A82">
            <w:pPr>
              <w:pStyle w:val="57"/>
              <w:ind w:left="223" w:hanging="222" w:hangingChars="106"/>
              <w:jc w:val="center"/>
              <w:rPr>
                <w:rFonts w:ascii="宋体" w:hAnsi="宋体" w:cs="宋体"/>
                <w:color w:val="auto"/>
                <w:highlight w:val="none"/>
              </w:rPr>
            </w:pPr>
            <w:r>
              <w:rPr>
                <w:rFonts w:hint="eastAsia" w:ascii="宋体" w:hAnsi="宋体" w:cs="宋体"/>
                <w:color w:val="auto"/>
                <w:highlight w:val="none"/>
              </w:rPr>
              <w:t>……</w:t>
            </w:r>
          </w:p>
        </w:tc>
        <w:tc>
          <w:tcPr>
            <w:tcW w:w="707" w:type="dxa"/>
            <w:vAlign w:val="center"/>
          </w:tcPr>
          <w:p w14:paraId="108222A6">
            <w:pPr>
              <w:pStyle w:val="57"/>
              <w:ind w:left="223" w:hanging="222" w:hangingChars="106"/>
              <w:jc w:val="center"/>
              <w:rPr>
                <w:rFonts w:ascii="宋体" w:hAnsi="宋体" w:cs="宋体"/>
                <w:color w:val="auto"/>
                <w:highlight w:val="none"/>
              </w:rPr>
            </w:pPr>
          </w:p>
        </w:tc>
        <w:tc>
          <w:tcPr>
            <w:tcW w:w="816" w:type="dxa"/>
            <w:vAlign w:val="center"/>
          </w:tcPr>
          <w:p w14:paraId="026F74F5">
            <w:pPr>
              <w:pStyle w:val="57"/>
              <w:ind w:left="223" w:hanging="222" w:hangingChars="106"/>
              <w:jc w:val="center"/>
              <w:rPr>
                <w:rFonts w:ascii="宋体" w:hAnsi="宋体" w:cs="宋体"/>
                <w:color w:val="auto"/>
                <w:highlight w:val="none"/>
              </w:rPr>
            </w:pPr>
          </w:p>
        </w:tc>
        <w:tc>
          <w:tcPr>
            <w:tcW w:w="1148" w:type="dxa"/>
            <w:vAlign w:val="center"/>
          </w:tcPr>
          <w:p w14:paraId="1CBEED2C">
            <w:pPr>
              <w:pStyle w:val="57"/>
              <w:ind w:left="223" w:hanging="222" w:hangingChars="106"/>
              <w:jc w:val="center"/>
              <w:rPr>
                <w:rFonts w:ascii="宋体" w:hAnsi="宋体" w:cs="宋体"/>
                <w:color w:val="auto"/>
                <w:highlight w:val="none"/>
              </w:rPr>
            </w:pPr>
          </w:p>
        </w:tc>
        <w:tc>
          <w:tcPr>
            <w:tcW w:w="1148" w:type="dxa"/>
            <w:vAlign w:val="center"/>
          </w:tcPr>
          <w:p w14:paraId="0D7A8CDA">
            <w:pPr>
              <w:pStyle w:val="57"/>
              <w:ind w:left="223" w:hanging="222" w:hangingChars="106"/>
              <w:jc w:val="center"/>
              <w:rPr>
                <w:rFonts w:ascii="宋体" w:hAnsi="宋体" w:cs="宋体"/>
                <w:color w:val="auto"/>
                <w:highlight w:val="none"/>
              </w:rPr>
            </w:pPr>
          </w:p>
        </w:tc>
        <w:tc>
          <w:tcPr>
            <w:tcW w:w="1148" w:type="dxa"/>
            <w:vAlign w:val="center"/>
          </w:tcPr>
          <w:p w14:paraId="66AE6365">
            <w:pPr>
              <w:pStyle w:val="57"/>
              <w:ind w:left="223" w:hanging="222" w:hangingChars="106"/>
              <w:jc w:val="center"/>
              <w:rPr>
                <w:rFonts w:ascii="宋体" w:hAnsi="宋体" w:cs="宋体"/>
                <w:color w:val="auto"/>
                <w:highlight w:val="none"/>
              </w:rPr>
            </w:pPr>
          </w:p>
        </w:tc>
        <w:tc>
          <w:tcPr>
            <w:tcW w:w="1148" w:type="dxa"/>
            <w:vAlign w:val="center"/>
          </w:tcPr>
          <w:p w14:paraId="67964093">
            <w:pPr>
              <w:pStyle w:val="57"/>
              <w:ind w:left="223" w:hanging="222" w:hangingChars="106"/>
              <w:jc w:val="center"/>
              <w:rPr>
                <w:rFonts w:ascii="宋体" w:hAnsi="宋体" w:cs="宋体"/>
                <w:color w:val="auto"/>
                <w:highlight w:val="none"/>
              </w:rPr>
            </w:pPr>
          </w:p>
        </w:tc>
        <w:tc>
          <w:tcPr>
            <w:tcW w:w="850" w:type="dxa"/>
            <w:vAlign w:val="center"/>
          </w:tcPr>
          <w:p w14:paraId="67CE3DE2">
            <w:pPr>
              <w:pStyle w:val="57"/>
              <w:ind w:left="223" w:hanging="222" w:hangingChars="106"/>
              <w:jc w:val="center"/>
              <w:rPr>
                <w:rFonts w:ascii="宋体" w:hAnsi="宋体" w:cs="宋体"/>
                <w:color w:val="auto"/>
                <w:highlight w:val="none"/>
              </w:rPr>
            </w:pPr>
          </w:p>
        </w:tc>
        <w:tc>
          <w:tcPr>
            <w:tcW w:w="1276" w:type="dxa"/>
            <w:vAlign w:val="center"/>
          </w:tcPr>
          <w:p w14:paraId="3660C898">
            <w:pPr>
              <w:pStyle w:val="57"/>
              <w:ind w:left="223" w:hanging="222" w:hangingChars="106"/>
              <w:jc w:val="center"/>
              <w:rPr>
                <w:rFonts w:ascii="宋体" w:hAnsi="宋体" w:cs="宋体"/>
                <w:color w:val="auto"/>
                <w:highlight w:val="none"/>
              </w:rPr>
            </w:pPr>
          </w:p>
        </w:tc>
      </w:tr>
      <w:tr w14:paraId="4713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5CBF379A">
            <w:pPr>
              <w:pStyle w:val="57"/>
              <w:spacing w:line="360" w:lineRule="auto"/>
              <w:rPr>
                <w:rFonts w:ascii="宋体" w:hAnsi="宋体" w:cs="宋体"/>
                <w:color w:val="auto"/>
                <w:highlight w:val="none"/>
              </w:rPr>
            </w:pPr>
            <w:bookmarkStart w:id="94" w:name="_Toc251052199"/>
            <w:r>
              <w:rPr>
                <w:rFonts w:hint="eastAsia" w:ascii="宋体" w:hAnsi="宋体" w:cs="宋体"/>
                <w:color w:val="auto"/>
                <w:highlight w:val="none"/>
              </w:rPr>
              <w:t>一旦我单位中标，将实行项目经理负责制，我方保证并配备上述项目管理机构。上述填报内容真实，若不真实，愿按有关规定接受处理。</w:t>
            </w:r>
            <w:bookmarkEnd w:id="94"/>
          </w:p>
        </w:tc>
      </w:tr>
    </w:tbl>
    <w:p w14:paraId="33286092">
      <w:pPr>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备注：附各岗位人员资格证件扫描件。以上扫描件均为原件的扫描件</w:t>
      </w:r>
    </w:p>
    <w:p w14:paraId="75D23933">
      <w:pPr>
        <w:autoSpaceDE w:val="0"/>
        <w:autoSpaceDN w:val="0"/>
        <w:spacing w:line="360" w:lineRule="auto"/>
        <w:ind w:left="4335" w:leftChars="1950" w:hanging="240" w:hangingChars="100"/>
        <w:rPr>
          <w:rFonts w:ascii="宋体" w:hAnsi="宋体" w:cs="宋体"/>
          <w:color w:val="auto"/>
          <w:kern w:val="0"/>
          <w:sz w:val="24"/>
          <w:highlight w:val="none"/>
        </w:rPr>
      </w:pPr>
    </w:p>
    <w:p w14:paraId="5ECFAAFD">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EA55562">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77808F0">
      <w:pPr>
        <w:spacing w:line="500" w:lineRule="exact"/>
        <w:rPr>
          <w:rFonts w:ascii="宋体" w:hAnsi="宋体" w:cs="宋体"/>
          <w:color w:val="auto"/>
          <w:sz w:val="32"/>
          <w:szCs w:val="32"/>
          <w:highlight w:val="none"/>
        </w:rPr>
      </w:pPr>
    </w:p>
    <w:p w14:paraId="40F401A1">
      <w:pPr>
        <w:snapToGrid w:val="0"/>
        <w:spacing w:line="360" w:lineRule="auto"/>
        <w:ind w:firstLine="602" w:firstLineChars="200"/>
        <w:rPr>
          <w:rFonts w:ascii="宋体" w:hAnsi="宋体" w:cs="宋体"/>
          <w:b/>
          <w:color w:val="auto"/>
          <w:sz w:val="30"/>
          <w:szCs w:val="30"/>
          <w:highlight w:val="none"/>
        </w:rPr>
      </w:pPr>
    </w:p>
    <w:p w14:paraId="583AB088">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十、供应商认为需要提供的其他有关技术资料</w:t>
      </w:r>
    </w:p>
    <w:p w14:paraId="4779E4D9">
      <w:pPr>
        <w:autoSpaceDE w:val="0"/>
        <w:autoSpaceDN w:val="0"/>
        <w:spacing w:line="360" w:lineRule="auto"/>
        <w:ind w:left="4335" w:leftChars="1950" w:hanging="240" w:hangingChars="100"/>
        <w:rPr>
          <w:rFonts w:ascii="宋体" w:hAnsi="宋体" w:cs="宋体"/>
          <w:color w:val="auto"/>
          <w:kern w:val="0"/>
          <w:sz w:val="24"/>
          <w:highlight w:val="none"/>
        </w:rPr>
      </w:pPr>
    </w:p>
    <w:p w14:paraId="63E63FD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2E422FB4">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EC1CABB">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十一、农民工工资承诺函（格式自拟）</w:t>
      </w:r>
    </w:p>
    <w:p w14:paraId="4E18B027">
      <w:pPr>
        <w:snapToGrid w:val="0"/>
        <w:spacing w:line="360" w:lineRule="auto"/>
        <w:ind w:firstLine="602" w:firstLineChars="200"/>
        <w:rPr>
          <w:color w:val="auto"/>
          <w:szCs w:val="21"/>
          <w:highlight w:val="none"/>
          <w:u w:val="single"/>
        </w:rPr>
      </w:pPr>
      <w:r>
        <w:rPr>
          <w:rFonts w:hint="eastAsia" w:ascii="宋体" w:hAnsi="宋体" w:cs="宋体"/>
          <w:b/>
          <w:color w:val="auto"/>
          <w:sz w:val="30"/>
          <w:szCs w:val="30"/>
          <w:highlight w:val="none"/>
        </w:rPr>
        <w:t>十二、项目经理简历表</w:t>
      </w:r>
    </w:p>
    <w:tbl>
      <w:tblPr>
        <w:tblStyle w:val="38"/>
        <w:tblW w:w="8613" w:type="dxa"/>
        <w:jc w:val="center"/>
        <w:tblLayout w:type="fixed"/>
        <w:tblCellMar>
          <w:top w:w="0" w:type="dxa"/>
          <w:left w:w="0" w:type="dxa"/>
          <w:bottom w:w="0" w:type="dxa"/>
          <w:right w:w="0" w:type="dxa"/>
        </w:tblCellMar>
      </w:tblPr>
      <w:tblGrid>
        <w:gridCol w:w="1158"/>
        <w:gridCol w:w="2005"/>
        <w:gridCol w:w="1155"/>
        <w:gridCol w:w="1565"/>
        <w:gridCol w:w="1060"/>
        <w:gridCol w:w="1670"/>
      </w:tblGrid>
      <w:tr w14:paraId="0B1C9C3C">
        <w:tblPrEx>
          <w:tblCellMar>
            <w:top w:w="0" w:type="dxa"/>
            <w:left w:w="0" w:type="dxa"/>
            <w:bottom w:w="0" w:type="dxa"/>
            <w:right w:w="0" w:type="dxa"/>
          </w:tblCellMar>
        </w:tblPrEx>
        <w:trPr>
          <w:trHeight w:val="645"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AB0453">
            <w:pPr>
              <w:jc w:val="center"/>
              <w:rPr>
                <w:rFonts w:ascii="宋体" w:hAnsi="宋体"/>
                <w:color w:val="auto"/>
                <w:szCs w:val="21"/>
                <w:highlight w:val="none"/>
              </w:rPr>
            </w:pPr>
            <w:r>
              <w:rPr>
                <w:rFonts w:hint="eastAsia" w:ascii="宋体" w:hAnsi="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E1BBF5">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AF6708">
            <w:pPr>
              <w:jc w:val="center"/>
              <w:rPr>
                <w:rFonts w:ascii="宋体" w:hAnsi="宋体"/>
                <w:color w:val="auto"/>
                <w:szCs w:val="21"/>
                <w:highlight w:val="none"/>
              </w:rPr>
            </w:pPr>
            <w:r>
              <w:rPr>
                <w:rFonts w:hint="eastAsia" w:ascii="宋体" w:hAnsi="宋体" w:cs="宋体"/>
                <w:color w:val="auto"/>
                <w:szCs w:val="21"/>
                <w:highlight w:val="none"/>
              </w:rPr>
              <w:t>性别</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2A981A">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7C9564">
            <w:pPr>
              <w:jc w:val="center"/>
              <w:rPr>
                <w:rFonts w:ascii="宋体" w:hAnsi="宋体"/>
                <w:color w:val="auto"/>
                <w:szCs w:val="21"/>
                <w:highlight w:val="none"/>
              </w:rPr>
            </w:pPr>
            <w:r>
              <w:rPr>
                <w:rFonts w:hint="eastAsia" w:ascii="宋体" w:hAnsi="宋体" w:cs="宋体"/>
                <w:color w:val="auto"/>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7959038">
            <w:pPr>
              <w:jc w:val="center"/>
              <w:rPr>
                <w:rFonts w:ascii="宋体" w:hAnsi="宋体"/>
                <w:color w:val="auto"/>
                <w:szCs w:val="21"/>
                <w:highlight w:val="none"/>
              </w:rPr>
            </w:pPr>
          </w:p>
        </w:tc>
      </w:tr>
      <w:tr w14:paraId="49E6DD4E">
        <w:tblPrEx>
          <w:tblCellMar>
            <w:top w:w="0" w:type="dxa"/>
            <w:left w:w="0" w:type="dxa"/>
            <w:bottom w:w="0" w:type="dxa"/>
            <w:right w:w="0" w:type="dxa"/>
          </w:tblCellMar>
        </w:tblPrEx>
        <w:trPr>
          <w:trHeight w:val="585"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8E22B4">
            <w:pPr>
              <w:jc w:val="center"/>
              <w:rPr>
                <w:rFonts w:ascii="宋体" w:hAnsi="宋体"/>
                <w:color w:val="auto"/>
                <w:szCs w:val="21"/>
                <w:highlight w:val="none"/>
              </w:rPr>
            </w:pPr>
            <w:r>
              <w:rPr>
                <w:rFonts w:hint="eastAsia" w:ascii="宋体" w:hAnsi="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A70A79">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40EB0E2">
            <w:pPr>
              <w:jc w:val="center"/>
              <w:rPr>
                <w:rFonts w:ascii="宋体" w:hAnsi="宋体"/>
                <w:color w:val="auto"/>
                <w:szCs w:val="21"/>
                <w:highlight w:val="none"/>
              </w:rPr>
            </w:pPr>
            <w:r>
              <w:rPr>
                <w:rFonts w:hint="eastAsia" w:ascii="宋体" w:hAnsi="宋体" w:cs="宋体"/>
                <w:color w:val="auto"/>
                <w:szCs w:val="21"/>
                <w:highlight w:val="none"/>
              </w:rPr>
              <w:t>职称</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DC58EE">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819D74E">
            <w:pPr>
              <w:jc w:val="center"/>
              <w:rPr>
                <w:rFonts w:ascii="宋体" w:hAnsi="宋体"/>
                <w:color w:val="auto"/>
                <w:szCs w:val="21"/>
                <w:highlight w:val="none"/>
              </w:rPr>
            </w:pPr>
            <w:r>
              <w:rPr>
                <w:rFonts w:hint="eastAsia" w:ascii="宋体" w:hAnsi="宋体" w:cs="宋体"/>
                <w:color w:val="auto"/>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DAA021">
            <w:pPr>
              <w:jc w:val="center"/>
              <w:rPr>
                <w:rFonts w:ascii="宋体" w:hAnsi="宋体"/>
                <w:color w:val="auto"/>
                <w:szCs w:val="21"/>
                <w:highlight w:val="none"/>
              </w:rPr>
            </w:pPr>
          </w:p>
        </w:tc>
      </w:tr>
      <w:tr w14:paraId="61CEAE95">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515C34">
            <w:pPr>
              <w:jc w:val="center"/>
              <w:rPr>
                <w:rFonts w:ascii="宋体" w:hAnsi="宋体"/>
                <w:color w:val="auto"/>
                <w:szCs w:val="21"/>
                <w:highlight w:val="none"/>
              </w:rPr>
            </w:pPr>
            <w:r>
              <w:rPr>
                <w:rFonts w:hint="eastAsia" w:ascii="宋体" w:hAnsi="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7DECE9">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BAE656">
            <w:pPr>
              <w:jc w:val="center"/>
              <w:rPr>
                <w:rFonts w:ascii="宋体" w:hAnsi="宋体"/>
                <w:color w:val="auto"/>
                <w:szCs w:val="21"/>
                <w:highlight w:val="none"/>
              </w:rPr>
            </w:pPr>
            <w:r>
              <w:rPr>
                <w:rFonts w:hint="eastAsia" w:ascii="宋体" w:hAnsi="宋体" w:cs="宋体"/>
                <w:color w:val="auto"/>
                <w:szCs w:val="21"/>
                <w:highlight w:val="none"/>
              </w:rPr>
              <w:t>从事项目经理（或建造师）年限</w:t>
            </w:r>
          </w:p>
        </w:tc>
        <w:tc>
          <w:tcPr>
            <w:tcW w:w="156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18AC6D">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20CB7D">
            <w:pPr>
              <w:jc w:val="center"/>
              <w:rPr>
                <w:rFonts w:ascii="宋体" w:hAnsi="宋体"/>
                <w:color w:val="auto"/>
                <w:szCs w:val="21"/>
                <w:highlight w:val="none"/>
              </w:rPr>
            </w:pPr>
            <w:r>
              <w:rPr>
                <w:rFonts w:hint="eastAsia" w:ascii="宋体" w:hAnsi="宋体" w:cs="宋体"/>
                <w:color w:val="auto"/>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C75AA7">
            <w:pPr>
              <w:jc w:val="center"/>
              <w:rPr>
                <w:rFonts w:ascii="宋体" w:hAnsi="宋体"/>
                <w:color w:val="auto"/>
                <w:szCs w:val="21"/>
                <w:highlight w:val="none"/>
              </w:rPr>
            </w:pPr>
          </w:p>
        </w:tc>
      </w:tr>
      <w:tr w14:paraId="145226E0">
        <w:tblPrEx>
          <w:tblCellMar>
            <w:top w:w="0" w:type="dxa"/>
            <w:left w:w="0" w:type="dxa"/>
            <w:bottom w:w="0" w:type="dxa"/>
            <w:right w:w="0" w:type="dxa"/>
          </w:tblCellMar>
        </w:tblPrEx>
        <w:trPr>
          <w:trHeight w:val="500" w:hRule="exact"/>
          <w:jc w:val="center"/>
        </w:trPr>
        <w:tc>
          <w:tcPr>
            <w:tcW w:w="4318"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EDB888">
            <w:pPr>
              <w:jc w:val="center"/>
              <w:rPr>
                <w:rFonts w:ascii="宋体" w:hAnsi="宋体"/>
                <w:color w:val="auto"/>
                <w:szCs w:val="21"/>
                <w:highlight w:val="none"/>
              </w:rPr>
            </w:pPr>
            <w:r>
              <w:rPr>
                <w:rFonts w:hint="eastAsia" w:ascii="宋体" w:hAnsi="宋体" w:cs="宋体"/>
                <w:color w:val="auto"/>
                <w:szCs w:val="21"/>
                <w:highlight w:val="none"/>
              </w:rPr>
              <w:t>拟在本工程中担任的工作和职务</w:t>
            </w:r>
          </w:p>
        </w:tc>
        <w:tc>
          <w:tcPr>
            <w:tcW w:w="4295" w:type="dxa"/>
            <w:gridSpan w:val="3"/>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093A5C">
            <w:pPr>
              <w:jc w:val="center"/>
              <w:rPr>
                <w:rFonts w:ascii="宋体" w:hAnsi="宋体"/>
                <w:color w:val="auto"/>
                <w:szCs w:val="21"/>
                <w:highlight w:val="none"/>
              </w:rPr>
            </w:pPr>
          </w:p>
        </w:tc>
      </w:tr>
      <w:tr w14:paraId="25F72A41">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2513C9">
            <w:pPr>
              <w:jc w:val="center"/>
              <w:rPr>
                <w:rFonts w:ascii="宋体" w:hAnsi="宋体"/>
                <w:color w:val="auto"/>
                <w:szCs w:val="21"/>
                <w:highlight w:val="none"/>
              </w:rPr>
            </w:pPr>
            <w:r>
              <w:rPr>
                <w:rFonts w:hint="eastAsia" w:ascii="宋体" w:hAnsi="宋体" w:cs="宋体"/>
                <w:color w:val="auto"/>
                <w:szCs w:val="21"/>
                <w:highlight w:val="none"/>
              </w:rPr>
              <w:t>已完工程项目情况</w:t>
            </w:r>
          </w:p>
        </w:tc>
      </w:tr>
      <w:tr w14:paraId="2DA3936B">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E5FF68">
            <w:pPr>
              <w:jc w:val="center"/>
              <w:rPr>
                <w:rFonts w:ascii="宋体" w:hAnsi="宋体"/>
                <w:color w:val="auto"/>
                <w:szCs w:val="21"/>
                <w:highlight w:val="none"/>
              </w:rPr>
            </w:pPr>
            <w:r>
              <w:rPr>
                <w:rFonts w:hint="eastAsia" w:ascii="宋体" w:hAnsi="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BDE9F4">
            <w:pPr>
              <w:jc w:val="center"/>
              <w:rPr>
                <w:rFonts w:ascii="宋体" w:hAnsi="宋体"/>
                <w:color w:val="auto"/>
                <w:szCs w:val="21"/>
                <w:highlight w:val="none"/>
              </w:rPr>
            </w:pPr>
            <w:r>
              <w:rPr>
                <w:rFonts w:hint="eastAsia" w:ascii="宋体" w:hAnsi="宋体" w:cs="宋体"/>
                <w:color w:val="auto"/>
                <w:szCs w:val="21"/>
                <w:highlight w:val="none"/>
              </w:rPr>
              <w:t>项目名称</w:t>
            </w: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3969187">
            <w:pPr>
              <w:jc w:val="center"/>
              <w:rPr>
                <w:rFonts w:ascii="宋体" w:hAnsi="宋体"/>
                <w:color w:val="auto"/>
                <w:szCs w:val="21"/>
                <w:highlight w:val="none"/>
              </w:rPr>
            </w:pPr>
            <w:r>
              <w:rPr>
                <w:rFonts w:hint="eastAsia" w:ascii="宋体" w:hAnsi="宋体" w:cs="宋体"/>
                <w:color w:val="auto"/>
                <w:szCs w:val="21"/>
                <w:highlight w:val="none"/>
              </w:rPr>
              <w:t>建筑规模</w:t>
            </w: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B471C8">
            <w:pPr>
              <w:jc w:val="center"/>
              <w:rPr>
                <w:rFonts w:ascii="宋体" w:hAnsi="宋体"/>
                <w:color w:val="auto"/>
                <w:szCs w:val="21"/>
                <w:highlight w:val="none"/>
              </w:rPr>
            </w:pPr>
            <w:r>
              <w:rPr>
                <w:rFonts w:hint="eastAsia" w:ascii="宋体" w:hAnsi="宋体" w:cs="宋体"/>
                <w:color w:val="auto"/>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522FC2">
            <w:pPr>
              <w:jc w:val="center"/>
              <w:rPr>
                <w:rFonts w:ascii="宋体" w:hAnsi="宋体"/>
                <w:color w:val="auto"/>
                <w:szCs w:val="21"/>
                <w:highlight w:val="none"/>
              </w:rPr>
            </w:pPr>
            <w:r>
              <w:rPr>
                <w:rFonts w:hint="eastAsia" w:ascii="宋体" w:hAnsi="宋体" w:cs="宋体"/>
                <w:color w:val="auto"/>
                <w:szCs w:val="21"/>
                <w:highlight w:val="none"/>
              </w:rPr>
              <w:t>质量等级</w:t>
            </w:r>
          </w:p>
        </w:tc>
      </w:tr>
      <w:tr w14:paraId="4CA230D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D613DE">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C903BE">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3F403F">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858300">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DBFC39">
            <w:pPr>
              <w:jc w:val="center"/>
              <w:rPr>
                <w:rFonts w:ascii="宋体" w:hAnsi="宋体"/>
                <w:color w:val="auto"/>
                <w:szCs w:val="21"/>
                <w:highlight w:val="none"/>
              </w:rPr>
            </w:pPr>
          </w:p>
        </w:tc>
      </w:tr>
      <w:tr w14:paraId="18F1D9FD">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DF5EC4B">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7A14E9">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7C4DEC">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2A49A7">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30C98B">
            <w:pPr>
              <w:jc w:val="center"/>
              <w:rPr>
                <w:rFonts w:ascii="宋体" w:hAnsi="宋体"/>
                <w:color w:val="auto"/>
                <w:szCs w:val="21"/>
                <w:highlight w:val="none"/>
              </w:rPr>
            </w:pPr>
          </w:p>
        </w:tc>
      </w:tr>
      <w:tr w14:paraId="7618C66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8025A31">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7BBD50">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1D2D3D">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53CB5C">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327D3A">
            <w:pPr>
              <w:jc w:val="center"/>
              <w:rPr>
                <w:rFonts w:ascii="宋体" w:hAnsi="宋体"/>
                <w:color w:val="auto"/>
                <w:szCs w:val="21"/>
                <w:highlight w:val="none"/>
              </w:rPr>
            </w:pPr>
          </w:p>
        </w:tc>
      </w:tr>
      <w:tr w14:paraId="7C592A3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29F0BE">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1C307B">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F5CDC00">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8FA35D4">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1A22B3">
            <w:pPr>
              <w:jc w:val="center"/>
              <w:rPr>
                <w:rFonts w:ascii="宋体" w:hAnsi="宋体"/>
                <w:color w:val="auto"/>
                <w:szCs w:val="21"/>
                <w:highlight w:val="none"/>
              </w:rPr>
            </w:pPr>
          </w:p>
        </w:tc>
      </w:tr>
      <w:tr w14:paraId="601A1F52">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B16FBA">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968A4C1">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BDCE4AA">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29979EA">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C8B713B">
            <w:pPr>
              <w:jc w:val="center"/>
              <w:rPr>
                <w:rFonts w:ascii="宋体" w:hAnsi="宋体"/>
                <w:color w:val="auto"/>
                <w:szCs w:val="21"/>
                <w:highlight w:val="none"/>
              </w:rPr>
            </w:pPr>
          </w:p>
        </w:tc>
      </w:tr>
      <w:tr w14:paraId="12BAF60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694A6A">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C338F31">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F695AF">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56F333">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91540E">
            <w:pPr>
              <w:jc w:val="center"/>
              <w:rPr>
                <w:rFonts w:ascii="宋体" w:hAnsi="宋体"/>
                <w:color w:val="auto"/>
                <w:szCs w:val="21"/>
                <w:highlight w:val="none"/>
              </w:rPr>
            </w:pPr>
          </w:p>
        </w:tc>
      </w:tr>
      <w:tr w14:paraId="58458D8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2F7687">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12E9835">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FAE5787">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FE703E">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23CF610">
            <w:pPr>
              <w:jc w:val="center"/>
              <w:rPr>
                <w:rFonts w:ascii="宋体" w:hAnsi="宋体"/>
                <w:color w:val="auto"/>
                <w:szCs w:val="21"/>
                <w:highlight w:val="none"/>
              </w:rPr>
            </w:pPr>
          </w:p>
        </w:tc>
      </w:tr>
      <w:tr w14:paraId="73BB7824">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04C036">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2D7466">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54DB76">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C0382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2587C7">
            <w:pPr>
              <w:jc w:val="center"/>
              <w:rPr>
                <w:rFonts w:ascii="宋体" w:hAnsi="宋体"/>
                <w:color w:val="auto"/>
                <w:szCs w:val="21"/>
                <w:highlight w:val="none"/>
              </w:rPr>
            </w:pPr>
          </w:p>
        </w:tc>
      </w:tr>
      <w:tr w14:paraId="3D6DB3A9">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273C6B">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97525B">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628DDC0">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7DD70C">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420A9F">
            <w:pPr>
              <w:jc w:val="center"/>
              <w:rPr>
                <w:rFonts w:ascii="宋体" w:hAnsi="宋体"/>
                <w:color w:val="auto"/>
                <w:szCs w:val="21"/>
                <w:highlight w:val="none"/>
              </w:rPr>
            </w:pPr>
          </w:p>
        </w:tc>
      </w:tr>
      <w:tr w14:paraId="58D75EEB">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F4A27A">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A29C25">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00A2CA">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A8F613B">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6BBB570">
            <w:pPr>
              <w:jc w:val="center"/>
              <w:rPr>
                <w:rFonts w:ascii="宋体" w:hAnsi="宋体"/>
                <w:color w:val="auto"/>
                <w:szCs w:val="21"/>
                <w:highlight w:val="none"/>
              </w:rPr>
            </w:pPr>
          </w:p>
        </w:tc>
      </w:tr>
      <w:tr w14:paraId="41CB1FA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E473D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748C3D">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01E854">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D369B9">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008CF31">
            <w:pPr>
              <w:jc w:val="center"/>
              <w:rPr>
                <w:rFonts w:ascii="宋体" w:hAnsi="宋体"/>
                <w:color w:val="auto"/>
                <w:szCs w:val="21"/>
                <w:highlight w:val="none"/>
              </w:rPr>
            </w:pPr>
          </w:p>
        </w:tc>
      </w:tr>
      <w:tr w14:paraId="0CF6F182">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412645">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59A788">
            <w:pPr>
              <w:jc w:val="center"/>
              <w:rPr>
                <w:rFonts w:ascii="宋体" w:hAnsi="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D123AAC">
            <w:pPr>
              <w:jc w:val="center"/>
              <w:rPr>
                <w:rFonts w:ascii="宋体" w:hAnsi="宋体"/>
                <w:color w:val="auto"/>
                <w:szCs w:val="21"/>
                <w:highlight w:val="none"/>
              </w:rPr>
            </w:pPr>
          </w:p>
        </w:tc>
        <w:tc>
          <w:tcPr>
            <w:tcW w:w="2625"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7009BF">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F1155E">
            <w:pPr>
              <w:jc w:val="center"/>
              <w:rPr>
                <w:rFonts w:ascii="宋体" w:hAnsi="宋体"/>
                <w:color w:val="auto"/>
                <w:szCs w:val="21"/>
                <w:highlight w:val="none"/>
              </w:rPr>
            </w:pPr>
          </w:p>
        </w:tc>
      </w:tr>
    </w:tbl>
    <w:p w14:paraId="24ACF212">
      <w:pPr>
        <w:autoSpaceDE w:val="0"/>
        <w:autoSpaceDN w:val="0"/>
        <w:spacing w:line="360" w:lineRule="auto"/>
        <w:rPr>
          <w:rFonts w:ascii="宋体" w:hAnsi="宋体" w:cs="宋体"/>
          <w:color w:val="auto"/>
          <w:kern w:val="0"/>
          <w:sz w:val="24"/>
          <w:highlight w:val="none"/>
          <w:lang w:val="zh-CN"/>
        </w:rPr>
      </w:pPr>
      <w:r>
        <w:rPr>
          <w:rFonts w:hint="eastAsia" w:ascii="宋体" w:hAnsi="宋体" w:cs="宋体"/>
          <w:b/>
          <w:color w:val="auto"/>
          <w:szCs w:val="21"/>
          <w:highlight w:val="none"/>
        </w:rPr>
        <w:t>附：项目经理（或建造师）或注册建造师资质等级证书扫描件及资质等级年检情况。</w:t>
      </w:r>
    </w:p>
    <w:p w14:paraId="67CFE5FB">
      <w:pPr>
        <w:autoSpaceDE w:val="0"/>
        <w:autoSpaceDN w:val="0"/>
        <w:spacing w:line="360" w:lineRule="auto"/>
        <w:ind w:firstLine="6505" w:firstLineChars="2700"/>
        <w:rPr>
          <w:rFonts w:ascii="宋体" w:hAnsi="宋体" w:cs="宋体"/>
          <w:b/>
          <w:bCs/>
          <w:color w:val="auto"/>
          <w:sz w:val="24"/>
          <w:highlight w:val="none"/>
        </w:rPr>
        <w:sectPr>
          <w:pgSz w:w="11911" w:h="16838"/>
          <w:pgMar w:top="1134" w:right="1134" w:bottom="1134" w:left="1134" w:header="720" w:footer="720" w:gutter="0"/>
          <w:cols w:space="720" w:num="1"/>
        </w:sectPr>
      </w:pPr>
    </w:p>
    <w:p w14:paraId="791FD32D">
      <w:pPr>
        <w:autoSpaceDE w:val="0"/>
        <w:autoSpaceDN w:val="0"/>
        <w:spacing w:line="360" w:lineRule="auto"/>
        <w:ind w:firstLine="6505" w:firstLineChars="2700"/>
        <w:rPr>
          <w:rFonts w:ascii="宋体" w:hAnsi="宋体" w:cs="宋体"/>
          <w:b/>
          <w:bCs/>
          <w:color w:val="auto"/>
          <w:sz w:val="24"/>
          <w:highlight w:val="none"/>
        </w:rPr>
      </w:pPr>
    </w:p>
    <w:p w14:paraId="0222B37D">
      <w:pPr>
        <w:pStyle w:val="3"/>
        <w:jc w:val="center"/>
        <w:rPr>
          <w:rFonts w:ascii="宋体" w:hAnsi="宋体" w:cs="宋体"/>
          <w:color w:val="auto"/>
          <w:highlight w:val="none"/>
        </w:rPr>
      </w:pPr>
      <w:bookmarkStart w:id="95" w:name="_Toc80205941"/>
      <w:bookmarkStart w:id="96" w:name="_Toc80886945"/>
      <w:r>
        <w:rPr>
          <w:rFonts w:hint="eastAsia" w:ascii="宋体" w:hAnsi="宋体" w:cs="宋体"/>
          <w:color w:val="auto"/>
          <w:highlight w:val="none"/>
        </w:rPr>
        <w:t>第四节 报价文件格式</w:t>
      </w:r>
      <w:bookmarkEnd w:id="95"/>
      <w:bookmarkEnd w:id="96"/>
    </w:p>
    <w:p w14:paraId="31BF263E">
      <w:pPr>
        <w:snapToGrid w:val="0"/>
        <w:spacing w:beforeLines="50" w:after="50"/>
        <w:rPr>
          <w:rFonts w:ascii="宋体" w:hAnsi="宋体" w:cs="宋体"/>
          <w:bCs/>
          <w:color w:val="auto"/>
          <w:sz w:val="32"/>
          <w:szCs w:val="20"/>
          <w:highlight w:val="none"/>
        </w:rPr>
      </w:pPr>
      <w:r>
        <w:rPr>
          <w:rFonts w:hint="eastAsia" w:ascii="宋体" w:hAnsi="宋体" w:cs="宋体"/>
          <w:bCs/>
          <w:color w:val="auto"/>
          <w:highlight w:val="none"/>
        </w:rPr>
        <w:t>全流程电子文件</w:t>
      </w:r>
    </w:p>
    <w:p w14:paraId="6F791DCE">
      <w:pPr>
        <w:snapToGrid w:val="0"/>
        <w:spacing w:beforeLines="50" w:after="50"/>
        <w:rPr>
          <w:rFonts w:ascii="宋体" w:hAnsi="宋体" w:cs="宋体"/>
          <w:color w:val="auto"/>
          <w:sz w:val="24"/>
          <w:szCs w:val="20"/>
          <w:highlight w:val="none"/>
        </w:rPr>
      </w:pPr>
    </w:p>
    <w:p w14:paraId="38AC9C3D">
      <w:pPr>
        <w:snapToGrid w:val="0"/>
        <w:spacing w:beforeLines="50" w:after="50"/>
        <w:rPr>
          <w:rFonts w:ascii="宋体" w:hAnsi="宋体" w:cs="宋体"/>
          <w:color w:val="auto"/>
          <w:sz w:val="24"/>
          <w:szCs w:val="20"/>
          <w:highlight w:val="none"/>
        </w:rPr>
      </w:pPr>
    </w:p>
    <w:p w14:paraId="03D98CA9">
      <w:pPr>
        <w:snapToGrid w:val="0"/>
        <w:spacing w:beforeLines="50" w:after="50"/>
        <w:rPr>
          <w:rFonts w:ascii="宋体" w:hAnsi="宋体" w:cs="宋体"/>
          <w:color w:val="auto"/>
          <w:sz w:val="24"/>
          <w:szCs w:val="20"/>
          <w:highlight w:val="none"/>
        </w:rPr>
      </w:pPr>
    </w:p>
    <w:p w14:paraId="55C86822">
      <w:pPr>
        <w:snapToGrid w:val="0"/>
        <w:spacing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1A72A365">
      <w:pPr>
        <w:snapToGrid w:val="0"/>
        <w:spacing w:beforeLines="50" w:after="50"/>
        <w:rPr>
          <w:rFonts w:ascii="宋体" w:hAnsi="宋体" w:cs="宋体"/>
          <w:bCs/>
          <w:color w:val="auto"/>
          <w:sz w:val="24"/>
          <w:szCs w:val="20"/>
          <w:highlight w:val="none"/>
        </w:rPr>
      </w:pPr>
    </w:p>
    <w:p w14:paraId="7E2857A0">
      <w:pPr>
        <w:snapToGrid w:val="0"/>
        <w:spacing w:beforeLines="50" w:after="50"/>
        <w:rPr>
          <w:rFonts w:ascii="宋体" w:hAnsi="宋体" w:cs="宋体"/>
          <w:bCs/>
          <w:color w:val="auto"/>
          <w:sz w:val="24"/>
          <w:szCs w:val="20"/>
          <w:highlight w:val="none"/>
        </w:rPr>
      </w:pPr>
    </w:p>
    <w:p w14:paraId="6388FC2A">
      <w:pPr>
        <w:snapToGrid w:val="0"/>
        <w:spacing w:beforeLines="50" w:after="50"/>
        <w:rPr>
          <w:rFonts w:ascii="宋体" w:hAnsi="宋体" w:cs="宋体"/>
          <w:bCs/>
          <w:color w:val="auto"/>
          <w:sz w:val="24"/>
          <w:szCs w:val="20"/>
          <w:highlight w:val="none"/>
        </w:rPr>
      </w:pPr>
    </w:p>
    <w:p w14:paraId="7E544D2D">
      <w:pPr>
        <w:snapToGrid w:val="0"/>
        <w:spacing w:beforeLines="50" w:after="50"/>
        <w:rPr>
          <w:rFonts w:ascii="宋体" w:hAnsi="宋体" w:cs="宋体"/>
          <w:bCs/>
          <w:color w:val="auto"/>
          <w:sz w:val="24"/>
          <w:szCs w:val="20"/>
          <w:highlight w:val="none"/>
        </w:rPr>
      </w:pPr>
    </w:p>
    <w:p w14:paraId="10A76BFA">
      <w:pPr>
        <w:snapToGrid w:val="0"/>
        <w:spacing w:beforeLines="50" w:after="50"/>
        <w:rPr>
          <w:rFonts w:ascii="宋体" w:hAnsi="宋体" w:cs="宋体"/>
          <w:bCs/>
          <w:color w:val="auto"/>
          <w:sz w:val="24"/>
          <w:szCs w:val="20"/>
          <w:highlight w:val="none"/>
        </w:rPr>
      </w:pPr>
    </w:p>
    <w:p w14:paraId="0D77DA3D">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24150BB5">
      <w:pPr>
        <w:snapToGrid w:val="0"/>
        <w:spacing w:beforeLines="50" w:after="50"/>
        <w:ind w:firstLine="720" w:firstLineChars="225"/>
        <w:rPr>
          <w:rFonts w:ascii="宋体" w:hAnsi="宋体" w:cs="宋体"/>
          <w:bCs/>
          <w:color w:val="auto"/>
          <w:sz w:val="32"/>
          <w:szCs w:val="32"/>
          <w:highlight w:val="none"/>
        </w:rPr>
      </w:pPr>
    </w:p>
    <w:p w14:paraId="411A3D88">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12B754AF">
      <w:pPr>
        <w:snapToGrid w:val="0"/>
        <w:spacing w:beforeLines="50" w:after="50"/>
        <w:ind w:firstLine="720" w:firstLineChars="225"/>
        <w:rPr>
          <w:rFonts w:ascii="宋体" w:hAnsi="宋体" w:cs="宋体"/>
          <w:bCs/>
          <w:color w:val="auto"/>
          <w:sz w:val="32"/>
          <w:szCs w:val="32"/>
          <w:highlight w:val="none"/>
        </w:rPr>
      </w:pPr>
    </w:p>
    <w:p w14:paraId="60490C83">
      <w:pPr>
        <w:snapToGrid w:val="0"/>
        <w:spacing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F4CB898">
      <w:pPr>
        <w:snapToGrid w:val="0"/>
        <w:spacing w:beforeLines="50" w:after="50"/>
        <w:ind w:firstLine="720" w:firstLineChars="225"/>
        <w:rPr>
          <w:rFonts w:ascii="宋体" w:hAnsi="宋体" w:cs="宋体"/>
          <w:bCs/>
          <w:color w:val="auto"/>
          <w:sz w:val="32"/>
          <w:szCs w:val="32"/>
          <w:highlight w:val="none"/>
        </w:rPr>
      </w:pPr>
    </w:p>
    <w:p w14:paraId="0FDE0B07">
      <w:pPr>
        <w:pStyle w:val="10"/>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93567C9">
      <w:pPr>
        <w:pStyle w:val="10"/>
        <w:snapToGrid w:val="0"/>
        <w:spacing w:before="50" w:after="50"/>
        <w:ind w:firstLine="720" w:firstLineChars="225"/>
        <w:rPr>
          <w:rFonts w:ascii="宋体" w:hAnsi="宋体" w:cs="宋体"/>
          <w:bCs/>
          <w:color w:val="auto"/>
          <w:sz w:val="32"/>
          <w:szCs w:val="32"/>
          <w:highlight w:val="none"/>
        </w:rPr>
      </w:pPr>
    </w:p>
    <w:p w14:paraId="5D9BCEB4">
      <w:pPr>
        <w:pStyle w:val="10"/>
        <w:snapToGrid w:val="0"/>
        <w:spacing w:before="50" w:after="50"/>
        <w:ind w:firstLine="720" w:firstLineChars="225"/>
        <w:rPr>
          <w:rFonts w:ascii="宋体" w:hAnsi="宋体" w:cs="宋体"/>
          <w:bCs/>
          <w:color w:val="auto"/>
          <w:sz w:val="32"/>
          <w:szCs w:val="32"/>
          <w:highlight w:val="none"/>
        </w:rPr>
      </w:pPr>
    </w:p>
    <w:p w14:paraId="4457DF8A">
      <w:pPr>
        <w:pStyle w:val="10"/>
        <w:snapToGrid w:val="0"/>
        <w:spacing w:before="50" w:after="50"/>
        <w:ind w:firstLine="1280" w:firstLineChars="400"/>
        <w:rPr>
          <w:rFonts w:ascii="宋体" w:hAnsi="宋体" w:cs="宋体"/>
          <w:bCs/>
          <w:color w:val="auto"/>
          <w:sz w:val="32"/>
          <w:szCs w:val="32"/>
          <w:highlight w:val="none"/>
        </w:rPr>
      </w:pPr>
    </w:p>
    <w:p w14:paraId="0E7DBED8">
      <w:pPr>
        <w:snapToGrid w:val="0"/>
        <w:spacing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0E744296">
      <w:pPr>
        <w:snapToGrid w:val="0"/>
        <w:spacing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45CE8232">
      <w:pPr>
        <w:rPr>
          <w:rFonts w:ascii="宋体" w:hAnsi="宋体" w:cs="宋体"/>
          <w:color w:val="auto"/>
          <w:highlight w:val="none"/>
        </w:rPr>
      </w:pPr>
    </w:p>
    <w:p w14:paraId="07E1E0EE">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3F9774B2">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5EFDDDB1">
      <w:pPr>
        <w:pStyle w:val="30"/>
        <w:ind w:left="0" w:leftChars="0" w:firstLine="0" w:firstLineChars="0"/>
        <w:rPr>
          <w:color w:val="auto"/>
          <w:highlight w:val="none"/>
        </w:rPr>
      </w:pPr>
      <w:r>
        <w:rPr>
          <w:rFonts w:hint="eastAsia" w:ascii="宋体" w:hAnsi="宋体" w:cs="宋体"/>
          <w:color w:val="auto"/>
          <w:kern w:val="0"/>
          <w:sz w:val="24"/>
          <w:highlight w:val="none"/>
        </w:rPr>
        <w:t>三、已标价工程量清单…………………………………………………（页码）</w:t>
      </w:r>
    </w:p>
    <w:p w14:paraId="66BBDB94">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四、中小企业声明函……………………………………………（页码）</w:t>
      </w:r>
    </w:p>
    <w:p w14:paraId="248D39CE">
      <w:pPr>
        <w:pStyle w:val="30"/>
        <w:ind w:left="0" w:leftChars="0" w:firstLine="0" w:firstLineChars="0"/>
        <w:rPr>
          <w:rFonts w:ascii="宋体" w:hAnsi="宋体" w:cs="宋体"/>
          <w:color w:val="auto"/>
          <w:kern w:val="0"/>
          <w:sz w:val="24"/>
          <w:highlight w:val="none"/>
        </w:rPr>
      </w:pPr>
      <w:r>
        <w:rPr>
          <w:rFonts w:hint="eastAsia" w:ascii="宋体" w:hAnsi="宋体" w:cs="宋体"/>
          <w:color w:val="auto"/>
          <w:kern w:val="0"/>
          <w:sz w:val="24"/>
          <w:highlight w:val="none"/>
        </w:rPr>
        <w:t>五、供应商认为需要提供的其他有关资料…………………（页码）</w:t>
      </w:r>
    </w:p>
    <w:p w14:paraId="0B9A5C3A">
      <w:pPr>
        <w:snapToGrid w:val="0"/>
        <w:spacing w:beforeLines="50" w:after="50" w:line="360" w:lineRule="auto"/>
        <w:ind w:left="142" w:firstLine="640" w:firstLineChars="200"/>
        <w:jc w:val="left"/>
        <w:rPr>
          <w:rFonts w:ascii="宋体" w:hAnsi="宋体" w:cs="宋体"/>
          <w:color w:val="auto"/>
          <w:sz w:val="32"/>
          <w:szCs w:val="32"/>
          <w:highlight w:val="none"/>
        </w:rPr>
      </w:pPr>
    </w:p>
    <w:p w14:paraId="73782A80">
      <w:pPr>
        <w:snapToGrid w:val="0"/>
        <w:spacing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0B67DAAE">
      <w:pPr>
        <w:spacing w:line="5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响应函</w:t>
      </w:r>
    </w:p>
    <w:p w14:paraId="5B4DB7EE">
      <w:pPr>
        <w:spacing w:line="500" w:lineRule="exact"/>
        <w:rPr>
          <w:rFonts w:ascii="宋体" w:hAnsi="宋体" w:cs="宋体"/>
          <w:color w:val="auto"/>
          <w:kern w:val="0"/>
          <w:sz w:val="32"/>
          <w:szCs w:val="21"/>
          <w:highlight w:val="none"/>
        </w:rPr>
      </w:pPr>
    </w:p>
    <w:p w14:paraId="5332B333">
      <w:pPr>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致：（采购代理机构名称）</w:t>
      </w:r>
    </w:p>
    <w:p w14:paraId="3F897687">
      <w:pPr>
        <w:spacing w:line="440" w:lineRule="exact"/>
        <w:ind w:firstLine="400" w:firstLineChars="200"/>
        <w:rPr>
          <w:rFonts w:ascii="宋体" w:hAnsi="宋体" w:cs="宋体"/>
          <w:color w:val="auto"/>
          <w:kern w:val="0"/>
          <w:sz w:val="20"/>
          <w:szCs w:val="21"/>
          <w:highlight w:val="none"/>
        </w:rPr>
      </w:pPr>
    </w:p>
    <w:p w14:paraId="6098A38B">
      <w:pPr>
        <w:spacing w:line="440" w:lineRule="exact"/>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 xml:space="preserve">我方已仔细阅读了贵方组织的项目（项目编号：）的竞争性磋商采购文件的全部内容，现正式递交下述文件参加贵方组织的本次政府采购活动： </w:t>
      </w:r>
    </w:p>
    <w:p w14:paraId="682E6645">
      <w:pPr>
        <w:spacing w:line="440" w:lineRule="exact"/>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一、首次报价文件电子版份（包含按“第三章 供应商须知”提交的全部文件）；</w:t>
      </w:r>
    </w:p>
    <w:p w14:paraId="105EE665">
      <w:pPr>
        <w:spacing w:line="440" w:lineRule="exact"/>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二、技术文件电子版份（包含按“第三章 供应商须知”提交的全部文件）；商务文件电子版份（包含按“第三章 供应商须知”提交的全部文件）；（商务技术文件已合并装订成册）</w:t>
      </w:r>
    </w:p>
    <w:p w14:paraId="6541C3F4">
      <w:pPr>
        <w:spacing w:line="440" w:lineRule="exact"/>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据此函，签字人兹宣布：</w:t>
      </w:r>
    </w:p>
    <w:p w14:paraId="31BC4448">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1、我方愿意以（大写）人民币（¥元)的竞标总报价，提交服务成果时间（无分标时填写）：，提供本项目竞争性磋商采购文件第二章“服务需求一览表”中相应的采购内容。</w:t>
      </w:r>
    </w:p>
    <w:p w14:paraId="15085400">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其中（有分标时填写）：</w:t>
      </w:r>
    </w:p>
    <w:p w14:paraId="477F607F">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分标报价为（大写）人民币 (¥元)，提交服务成果时间：；</w:t>
      </w:r>
    </w:p>
    <w:p w14:paraId="5B49A393">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分标报价为（大写）人民币 (¥元)，提交服务成果时间：；</w:t>
      </w:r>
    </w:p>
    <w:p w14:paraId="1141158A">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p>
    <w:p w14:paraId="1E94AEF1">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2、我方同意自本项目竞争性磋商采购文件采购公告规定的递交响应文件截止时间起遵循本响应函，并承诺在“第三章 供应商须知”规定的响应有效期内不修改、撤销响应文件。</w:t>
      </w:r>
    </w:p>
    <w:p w14:paraId="2FA24795">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3、我方在此声明，所递交的响应文件及有关资料内容完整、真实和准确。</w:t>
      </w:r>
    </w:p>
    <w:p w14:paraId="1429F02F">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4、如本项目采购内容涉及须符合国家强制规定的，我方承诺我方本次竞标均符合国家有关强制规定。</w:t>
      </w:r>
    </w:p>
    <w:p w14:paraId="1C34B08A">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0705E641">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具有独立承担民事责任的能力；</w:t>
      </w:r>
    </w:p>
    <w:p w14:paraId="7E67E6F6">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具有良好的商业信誉和健全的财务会计制度；</w:t>
      </w:r>
    </w:p>
    <w:p w14:paraId="3C600728">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具有履行合同所必需的设备和专业技术能力；</w:t>
      </w:r>
    </w:p>
    <w:p w14:paraId="313CCEB9">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有依法缴纳税收和社会保障资金的良好记录；</w:t>
      </w:r>
    </w:p>
    <w:p w14:paraId="5F71FC9A">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参加政府采购活动前三年内，在经营活动中没有重大违法记录；</w:t>
      </w:r>
    </w:p>
    <w:p w14:paraId="686AE1F4">
      <w:pPr>
        <w:numPr>
          <w:ilvl w:val="0"/>
          <w:numId w:val="4"/>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法律、行政法规规定的其他条件。</w:t>
      </w:r>
    </w:p>
    <w:p w14:paraId="19E669A8">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29077F39">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7、我方已详细审核竞争性磋商采购文件，我方知道必须放弃提出含糊不清或误解问题的权利。</w:t>
      </w:r>
    </w:p>
    <w:p w14:paraId="42B0A50E">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8、我方承诺满足竞争性磋商采购文件第六章“合同文本”的条款，承担完成合同的责任和义务。</w:t>
      </w:r>
    </w:p>
    <w:p w14:paraId="227FB539">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9、我方同意应贵方要求提供与本竞标有关的任何数据或资料。若贵方需要，我方愿意提供我方作出的一切承诺的证明材料。</w:t>
      </w:r>
    </w:p>
    <w:p w14:paraId="2307246E">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10、我方完全理解贵方不一定接受响应报价最低的竞标人为成交供应商的行为。</w:t>
      </w:r>
    </w:p>
    <w:p w14:paraId="40FA62A8">
      <w:pPr>
        <w:spacing w:line="440" w:lineRule="exact"/>
        <w:ind w:firstLine="482"/>
        <w:rPr>
          <w:rFonts w:ascii="宋体" w:hAnsi="宋体" w:cs="宋体"/>
          <w:color w:val="auto"/>
          <w:kern w:val="0"/>
          <w:sz w:val="20"/>
          <w:szCs w:val="21"/>
          <w:highlight w:val="none"/>
        </w:rPr>
      </w:pPr>
      <w:r>
        <w:rPr>
          <w:rFonts w:hint="eastAsia" w:ascii="宋体" w:hAnsi="宋体" w:cs="宋体"/>
          <w:color w:val="auto"/>
          <w:kern w:val="0"/>
          <w:sz w:val="20"/>
          <w:szCs w:val="21"/>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7AC5124">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提供虚假材料谋取中标、成交的；</w:t>
      </w:r>
    </w:p>
    <w:p w14:paraId="65F60771">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采取不正当手段诋毁、排挤其他供应商的；</w:t>
      </w:r>
    </w:p>
    <w:p w14:paraId="044F9881">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与采购人、其他供应商或者采购代理机构恶意串通的；</w:t>
      </w:r>
    </w:p>
    <w:p w14:paraId="4D1DEC94">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向采购人、采购代理机构行贿或者提供其他不正当利益的；</w:t>
      </w:r>
    </w:p>
    <w:p w14:paraId="186A4DFA">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在采购过程中与采购人进行协商谈判的；</w:t>
      </w:r>
    </w:p>
    <w:p w14:paraId="1E844B08">
      <w:pPr>
        <w:numPr>
          <w:ilvl w:val="0"/>
          <w:numId w:val="5"/>
        </w:numPr>
        <w:tabs>
          <w:tab w:val="left" w:pos="945"/>
        </w:tabs>
        <w:spacing w:line="440" w:lineRule="exact"/>
        <w:rPr>
          <w:rFonts w:ascii="宋体" w:hAnsi="宋体" w:cs="宋体"/>
          <w:color w:val="auto"/>
          <w:kern w:val="0"/>
          <w:sz w:val="20"/>
          <w:szCs w:val="21"/>
          <w:highlight w:val="none"/>
        </w:rPr>
      </w:pPr>
      <w:r>
        <w:rPr>
          <w:rFonts w:hint="eastAsia" w:ascii="宋体" w:hAnsi="宋体" w:cs="宋体"/>
          <w:color w:val="auto"/>
          <w:kern w:val="0"/>
          <w:sz w:val="20"/>
          <w:szCs w:val="21"/>
          <w:highlight w:val="none"/>
        </w:rPr>
        <w:t>拒绝有关部门监督检查或提供虚假情况的。</w:t>
      </w:r>
    </w:p>
    <w:p w14:paraId="6FD6AAE5">
      <w:pPr>
        <w:spacing w:line="360" w:lineRule="auto"/>
        <w:ind w:firstLine="420"/>
        <w:rPr>
          <w:rFonts w:ascii="宋体" w:hAnsi="宋体" w:cs="宋体"/>
          <w:color w:val="auto"/>
          <w:kern w:val="0"/>
          <w:sz w:val="20"/>
          <w:szCs w:val="21"/>
          <w:highlight w:val="none"/>
        </w:rPr>
      </w:pPr>
      <w:r>
        <w:rPr>
          <w:rFonts w:hint="eastAsia" w:ascii="宋体" w:hAnsi="宋体" w:cs="宋体"/>
          <w:color w:val="auto"/>
          <w:kern w:val="0"/>
          <w:szCs w:val="21"/>
          <w:highlight w:val="none"/>
        </w:rPr>
        <w:t>12.与本磋商有关的一切正式往来信函请寄</w:t>
      </w:r>
      <w:r>
        <w:rPr>
          <w:rFonts w:hint="eastAsia" w:ascii="宋体" w:hAnsi="宋体" w:cs="宋体"/>
          <w:color w:val="auto"/>
          <w:kern w:val="0"/>
          <w:sz w:val="20"/>
          <w:szCs w:val="21"/>
          <w:highlight w:val="none"/>
        </w:rPr>
        <w:t>：</w:t>
      </w:r>
    </w:p>
    <w:p w14:paraId="7BCE851F">
      <w:pPr>
        <w:spacing w:line="360" w:lineRule="auto"/>
        <w:ind w:firstLine="420"/>
        <w:rPr>
          <w:rFonts w:ascii="宋体" w:hAnsi="宋体" w:cs="宋体"/>
          <w:color w:val="auto"/>
          <w:kern w:val="0"/>
          <w:sz w:val="20"/>
          <w:szCs w:val="21"/>
          <w:highlight w:val="none"/>
        </w:rPr>
      </w:pPr>
      <w:r>
        <w:rPr>
          <w:rFonts w:hint="eastAsia" w:ascii="宋体" w:hAnsi="宋体" w:cs="宋体"/>
          <w:color w:val="auto"/>
          <w:kern w:val="0"/>
          <w:sz w:val="20"/>
          <w:szCs w:val="21"/>
          <w:highlight w:val="none"/>
        </w:rPr>
        <w:t>地址：</w:t>
      </w:r>
    </w:p>
    <w:p w14:paraId="664210DC">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电话：</w:t>
      </w:r>
      <w:r>
        <w:rPr>
          <w:rFonts w:hint="eastAsia" w:ascii="宋体" w:hAnsi="宋体" w:cs="宋体"/>
          <w:color w:val="auto"/>
          <w:kern w:val="0"/>
          <w:sz w:val="20"/>
          <w:szCs w:val="21"/>
          <w:highlight w:val="none"/>
          <w:u w:val="single"/>
        </w:rPr>
        <w:t xml:space="preserve">                                      　　　　　　　　　</w:t>
      </w:r>
    </w:p>
    <w:p w14:paraId="0BFC0D2E">
      <w:pPr>
        <w:spacing w:line="360" w:lineRule="auto"/>
        <w:ind w:firstLine="420"/>
        <w:rPr>
          <w:rFonts w:ascii="宋体" w:hAnsi="宋体" w:cs="宋体"/>
          <w:color w:val="auto"/>
          <w:kern w:val="0"/>
          <w:sz w:val="20"/>
          <w:szCs w:val="21"/>
          <w:highlight w:val="none"/>
        </w:rPr>
      </w:pPr>
      <w:r>
        <w:rPr>
          <w:rFonts w:hint="eastAsia" w:ascii="宋体" w:hAnsi="宋体" w:cs="宋体"/>
          <w:color w:val="auto"/>
          <w:kern w:val="0"/>
          <w:sz w:val="20"/>
          <w:szCs w:val="21"/>
          <w:highlight w:val="none"/>
        </w:rPr>
        <w:t>传真：</w:t>
      </w:r>
      <w:r>
        <w:rPr>
          <w:rFonts w:hint="eastAsia" w:ascii="宋体" w:hAnsi="宋体" w:cs="宋体"/>
          <w:color w:val="auto"/>
          <w:kern w:val="0"/>
          <w:sz w:val="20"/>
          <w:szCs w:val="21"/>
          <w:highlight w:val="none"/>
          <w:u w:val="single"/>
        </w:rPr>
        <w:t>　　　　　　　　　　　　　　　　　　　　　　　　　　　　</w:t>
      </w:r>
    </w:p>
    <w:p w14:paraId="09EA561C">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邮政编码：</w:t>
      </w:r>
    </w:p>
    <w:p w14:paraId="499A60EC">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开户名称：</w:t>
      </w:r>
    </w:p>
    <w:p w14:paraId="1E2BBF6D">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开户银行：</w:t>
      </w:r>
    </w:p>
    <w:p w14:paraId="74C34E38">
      <w:pPr>
        <w:spacing w:line="360" w:lineRule="auto"/>
        <w:ind w:firstLine="420"/>
        <w:rPr>
          <w:rFonts w:ascii="宋体" w:hAnsi="宋体" w:cs="宋体"/>
          <w:color w:val="auto"/>
          <w:kern w:val="0"/>
          <w:sz w:val="20"/>
          <w:szCs w:val="21"/>
          <w:highlight w:val="none"/>
          <w:u w:val="single"/>
        </w:rPr>
      </w:pPr>
      <w:r>
        <w:rPr>
          <w:rFonts w:hint="eastAsia" w:ascii="宋体" w:hAnsi="宋体" w:cs="宋体"/>
          <w:color w:val="auto"/>
          <w:kern w:val="0"/>
          <w:sz w:val="20"/>
          <w:szCs w:val="21"/>
          <w:highlight w:val="none"/>
        </w:rPr>
        <w:t>银行账号：</w:t>
      </w:r>
    </w:p>
    <w:p w14:paraId="2911A4F8">
      <w:pPr>
        <w:pStyle w:val="15"/>
        <w:tabs>
          <w:tab w:val="left" w:pos="939"/>
        </w:tabs>
        <w:spacing w:line="360" w:lineRule="auto"/>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1FE69A3D">
      <w:pPr>
        <w:spacing w:line="360" w:lineRule="auto"/>
        <w:contextualSpacing/>
        <w:jc w:val="left"/>
        <w:rPr>
          <w:rFonts w:ascii="宋体" w:hAnsi="宋体" w:cs="宋体"/>
          <w:color w:val="auto"/>
          <w:szCs w:val="21"/>
          <w:highlight w:val="none"/>
        </w:rPr>
      </w:pPr>
    </w:p>
    <w:p w14:paraId="3BC7324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CA85D65">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3934BA9">
      <w:pPr>
        <w:spacing w:line="520" w:lineRule="exact"/>
        <w:ind w:firstLine="420" w:firstLineChars="200"/>
        <w:rPr>
          <w:rFonts w:ascii="宋体" w:hAnsi="宋体" w:cs="宋体"/>
          <w:color w:val="auto"/>
          <w:highlight w:val="none"/>
        </w:rPr>
      </w:pPr>
    </w:p>
    <w:p w14:paraId="6A3CE614">
      <w:pPr>
        <w:spacing w:line="520" w:lineRule="exact"/>
        <w:ind w:firstLine="420" w:firstLineChars="200"/>
        <w:rPr>
          <w:rFonts w:ascii="宋体" w:hAnsi="宋体" w:cs="宋体"/>
          <w:color w:val="auto"/>
          <w:highlight w:val="none"/>
        </w:rPr>
        <w:sectPr>
          <w:pgSz w:w="11911" w:h="16838"/>
          <w:pgMar w:top="1134" w:right="1134" w:bottom="1134" w:left="1134" w:header="720" w:footer="720" w:gutter="0"/>
          <w:cols w:space="720" w:num="1"/>
        </w:sectPr>
      </w:pPr>
    </w:p>
    <w:p w14:paraId="78F41829">
      <w:pPr>
        <w:pStyle w:val="18"/>
        <w:rPr>
          <w:rFonts w:hAnsi="宋体" w:cs="宋体"/>
          <w:color w:val="auto"/>
          <w:highlight w:val="none"/>
        </w:rPr>
      </w:pPr>
    </w:p>
    <w:p w14:paraId="5C005948">
      <w:pPr>
        <w:spacing w:line="520" w:lineRule="exact"/>
        <w:ind w:firstLine="420" w:firstLineChars="200"/>
        <w:jc w:val="center"/>
        <w:rPr>
          <w:rFonts w:ascii="宋体" w:hAnsi="宋体" w:cs="宋体"/>
          <w:b/>
          <w:bCs/>
          <w:color w:val="auto"/>
          <w:sz w:val="32"/>
          <w:szCs w:val="32"/>
          <w:highlight w:val="none"/>
        </w:rPr>
      </w:pPr>
      <w:r>
        <w:rPr>
          <w:rFonts w:hint="eastAsia" w:ascii="宋体" w:hAnsi="宋体" w:cs="宋体"/>
          <w:color w:val="auto"/>
          <w:highlight w:val="none"/>
        </w:rPr>
        <w:t>二</w:t>
      </w:r>
      <w:r>
        <w:rPr>
          <w:rFonts w:hint="eastAsia" w:ascii="宋体" w:hAnsi="宋体" w:cs="宋体"/>
          <w:b/>
          <w:bCs/>
          <w:color w:val="auto"/>
          <w:sz w:val="32"/>
          <w:szCs w:val="32"/>
          <w:highlight w:val="none"/>
        </w:rPr>
        <w:t>、响应报价表</w:t>
      </w:r>
    </w:p>
    <w:p w14:paraId="77BF9A25">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p>
    <w:p w14:paraId="6E564B1B">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p>
    <w:p w14:paraId="716B066B">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分标：</w:t>
      </w:r>
    </w:p>
    <w:p w14:paraId="4A85547C">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p>
    <w:tbl>
      <w:tblPr>
        <w:tblStyle w:val="38"/>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474"/>
        <w:gridCol w:w="1613"/>
        <w:gridCol w:w="1612"/>
        <w:gridCol w:w="1338"/>
        <w:gridCol w:w="1797"/>
      </w:tblGrid>
      <w:tr w14:paraId="0B4E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454EEEA0">
            <w:pPr>
              <w:jc w:val="center"/>
              <w:rPr>
                <w:rFonts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1695DF8A">
            <w:pPr>
              <w:jc w:val="center"/>
              <w:rPr>
                <w:rFonts w:ascii="宋体" w:hAnsi="宋体" w:cs="宋体"/>
                <w:color w:val="auto"/>
                <w:szCs w:val="22"/>
                <w:highlight w:val="none"/>
              </w:rPr>
            </w:pPr>
            <w:r>
              <w:rPr>
                <w:rFonts w:hint="eastAsia" w:ascii="宋体" w:hAnsi="宋体" w:cs="宋体"/>
                <w:color w:val="auto"/>
                <w:szCs w:val="22"/>
                <w:highlight w:val="none"/>
              </w:rPr>
              <w:t>工程名称</w:t>
            </w:r>
          </w:p>
        </w:tc>
        <w:tc>
          <w:tcPr>
            <w:tcW w:w="1474" w:type="dxa"/>
            <w:tcBorders>
              <w:top w:val="single" w:color="auto" w:sz="4" w:space="0"/>
              <w:left w:val="single" w:color="auto" w:sz="4" w:space="0"/>
              <w:bottom w:val="single" w:color="auto" w:sz="4" w:space="0"/>
              <w:right w:val="single" w:color="auto" w:sz="4" w:space="0"/>
            </w:tcBorders>
            <w:vAlign w:val="center"/>
          </w:tcPr>
          <w:p w14:paraId="16A1628A">
            <w:pPr>
              <w:jc w:val="center"/>
              <w:rPr>
                <w:rFonts w:ascii="宋体" w:hAnsi="宋体" w:cs="宋体"/>
                <w:color w:val="auto"/>
                <w:szCs w:val="22"/>
                <w:highlight w:val="none"/>
              </w:rPr>
            </w:pPr>
            <w:r>
              <w:rPr>
                <w:rFonts w:hint="eastAsia" w:ascii="宋体" w:hAnsi="宋体" w:cs="宋体"/>
                <w:color w:val="auto"/>
                <w:szCs w:val="22"/>
                <w:highlight w:val="none"/>
              </w:rPr>
              <w:t>具体内容</w:t>
            </w:r>
          </w:p>
        </w:tc>
        <w:tc>
          <w:tcPr>
            <w:tcW w:w="1613" w:type="dxa"/>
            <w:tcBorders>
              <w:top w:val="single" w:color="auto" w:sz="4" w:space="0"/>
              <w:left w:val="single" w:color="auto" w:sz="4" w:space="0"/>
              <w:bottom w:val="single" w:color="auto" w:sz="4" w:space="0"/>
              <w:right w:val="single" w:color="auto" w:sz="4" w:space="0"/>
            </w:tcBorders>
            <w:vAlign w:val="center"/>
          </w:tcPr>
          <w:p w14:paraId="2EBD3159">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612" w:type="dxa"/>
            <w:tcBorders>
              <w:top w:val="single" w:color="auto" w:sz="4" w:space="0"/>
              <w:left w:val="single" w:color="auto" w:sz="4" w:space="0"/>
              <w:bottom w:val="single" w:color="auto" w:sz="4" w:space="0"/>
              <w:right w:val="single" w:color="auto" w:sz="4" w:space="0"/>
            </w:tcBorders>
            <w:vAlign w:val="center"/>
          </w:tcPr>
          <w:p w14:paraId="5AD22FBA">
            <w:pPr>
              <w:jc w:val="center"/>
              <w:rPr>
                <w:rFonts w:ascii="宋体" w:hAnsi="宋体" w:cs="宋体"/>
                <w:color w:val="auto"/>
                <w:szCs w:val="22"/>
                <w:highlight w:val="none"/>
              </w:rPr>
            </w:pPr>
            <w:r>
              <w:rPr>
                <w:rFonts w:hint="eastAsia" w:ascii="宋体" w:hAnsi="宋体" w:cs="宋体"/>
                <w:color w:val="auto"/>
                <w:szCs w:val="22"/>
                <w:highlight w:val="none"/>
              </w:rPr>
              <w:t>总价（元）</w:t>
            </w:r>
          </w:p>
        </w:tc>
        <w:tc>
          <w:tcPr>
            <w:tcW w:w="1338" w:type="dxa"/>
            <w:tcBorders>
              <w:top w:val="single" w:color="auto" w:sz="4" w:space="0"/>
              <w:left w:val="single" w:color="auto" w:sz="4" w:space="0"/>
              <w:bottom w:val="single" w:color="auto" w:sz="4" w:space="0"/>
              <w:right w:val="single" w:color="auto" w:sz="4" w:space="0"/>
            </w:tcBorders>
            <w:vAlign w:val="center"/>
          </w:tcPr>
          <w:p w14:paraId="7A1C714D">
            <w:pPr>
              <w:spacing w:line="360" w:lineRule="auto"/>
              <w:jc w:val="center"/>
              <w:rPr>
                <w:rFonts w:ascii="宋体" w:hAnsi="宋体" w:cs="宋体"/>
                <w:color w:val="auto"/>
                <w:szCs w:val="22"/>
                <w:highlight w:val="none"/>
              </w:rPr>
            </w:pPr>
            <w:r>
              <w:rPr>
                <w:rFonts w:hint="eastAsia" w:ascii="宋体" w:hAnsi="宋体" w:cs="宋体"/>
                <w:color w:val="auto"/>
                <w:szCs w:val="22"/>
                <w:highlight w:val="none"/>
              </w:rPr>
              <w:t>工期</w:t>
            </w:r>
          </w:p>
        </w:tc>
        <w:tc>
          <w:tcPr>
            <w:tcW w:w="1797" w:type="dxa"/>
            <w:tcBorders>
              <w:top w:val="single" w:color="auto" w:sz="4" w:space="0"/>
              <w:left w:val="single" w:color="auto" w:sz="4" w:space="0"/>
              <w:bottom w:val="single" w:color="auto" w:sz="4" w:space="0"/>
              <w:right w:val="single" w:color="auto" w:sz="4" w:space="0"/>
            </w:tcBorders>
            <w:vAlign w:val="center"/>
          </w:tcPr>
          <w:p w14:paraId="41FE7EB2">
            <w:pPr>
              <w:jc w:val="center"/>
              <w:rPr>
                <w:rFonts w:ascii="宋体" w:hAnsi="宋体" w:cs="宋体"/>
                <w:color w:val="auto"/>
                <w:szCs w:val="22"/>
                <w:highlight w:val="none"/>
              </w:rPr>
            </w:pPr>
            <w:r>
              <w:rPr>
                <w:rFonts w:hint="eastAsia" w:ascii="宋体" w:hAnsi="宋体" w:cs="宋体"/>
                <w:color w:val="auto"/>
                <w:szCs w:val="22"/>
                <w:highlight w:val="none"/>
              </w:rPr>
              <w:t>备注</w:t>
            </w:r>
          </w:p>
        </w:tc>
      </w:tr>
      <w:tr w14:paraId="6DB0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1EA7C2E5">
            <w:pPr>
              <w:rPr>
                <w:rFonts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2338E215">
            <w:pPr>
              <w:rPr>
                <w:rFonts w:ascii="宋体" w:hAnsi="宋体" w:cs="宋体"/>
                <w:color w:val="auto"/>
                <w:szCs w:val="22"/>
                <w:highlight w:val="none"/>
              </w:rPr>
            </w:pPr>
          </w:p>
        </w:tc>
        <w:tc>
          <w:tcPr>
            <w:tcW w:w="1474" w:type="dxa"/>
            <w:tcBorders>
              <w:top w:val="single" w:color="auto" w:sz="4" w:space="0"/>
              <w:left w:val="single" w:color="auto" w:sz="4" w:space="0"/>
              <w:bottom w:val="single" w:color="auto" w:sz="4" w:space="0"/>
              <w:right w:val="single" w:color="auto" w:sz="4" w:space="0"/>
            </w:tcBorders>
            <w:vAlign w:val="center"/>
          </w:tcPr>
          <w:p w14:paraId="01265DD4">
            <w:pPr>
              <w:rPr>
                <w:rFonts w:ascii="宋体" w:hAnsi="宋体" w:cs="宋体"/>
                <w:color w:val="auto"/>
                <w:szCs w:val="22"/>
                <w:highlight w:val="none"/>
              </w:rPr>
            </w:pPr>
          </w:p>
        </w:tc>
        <w:tc>
          <w:tcPr>
            <w:tcW w:w="1613" w:type="dxa"/>
            <w:tcBorders>
              <w:top w:val="single" w:color="auto" w:sz="4" w:space="0"/>
              <w:left w:val="single" w:color="auto" w:sz="4" w:space="0"/>
              <w:bottom w:val="single" w:color="auto" w:sz="4" w:space="0"/>
              <w:right w:val="single" w:color="auto" w:sz="4" w:space="0"/>
            </w:tcBorders>
            <w:vAlign w:val="center"/>
          </w:tcPr>
          <w:p w14:paraId="5B5687C0">
            <w:pPr>
              <w:jc w:val="center"/>
              <w:rPr>
                <w:rFonts w:ascii="宋体" w:hAnsi="宋体" w:cs="宋体"/>
                <w:color w:val="auto"/>
                <w:szCs w:val="22"/>
                <w:highlight w:val="none"/>
              </w:rPr>
            </w:pPr>
            <w:r>
              <w:rPr>
                <w:rFonts w:hint="eastAsia" w:ascii="宋体" w:hAnsi="宋体" w:cs="宋体"/>
                <w:color w:val="auto"/>
                <w:szCs w:val="22"/>
                <w:highlight w:val="none"/>
              </w:rPr>
              <w:t>1项</w:t>
            </w:r>
          </w:p>
        </w:tc>
        <w:tc>
          <w:tcPr>
            <w:tcW w:w="1612" w:type="dxa"/>
            <w:tcBorders>
              <w:top w:val="single" w:color="auto" w:sz="4" w:space="0"/>
              <w:left w:val="single" w:color="auto" w:sz="4" w:space="0"/>
              <w:bottom w:val="single" w:color="auto" w:sz="4" w:space="0"/>
              <w:right w:val="single" w:color="auto" w:sz="4" w:space="0"/>
            </w:tcBorders>
            <w:vAlign w:val="center"/>
          </w:tcPr>
          <w:p w14:paraId="45B656D1">
            <w:pPr>
              <w:rPr>
                <w:rFonts w:ascii="宋体" w:hAnsi="宋体" w:cs="宋体"/>
                <w:color w:val="auto"/>
                <w:szCs w:val="22"/>
                <w:highlight w:val="none"/>
              </w:rPr>
            </w:pPr>
          </w:p>
        </w:tc>
        <w:tc>
          <w:tcPr>
            <w:tcW w:w="1338" w:type="dxa"/>
            <w:tcBorders>
              <w:top w:val="single" w:color="auto" w:sz="4" w:space="0"/>
              <w:left w:val="single" w:color="auto" w:sz="4" w:space="0"/>
              <w:bottom w:val="single" w:color="auto" w:sz="4" w:space="0"/>
              <w:right w:val="single" w:color="auto" w:sz="4" w:space="0"/>
            </w:tcBorders>
          </w:tcPr>
          <w:p w14:paraId="38C063DE">
            <w:pPr>
              <w:rPr>
                <w:rFonts w:ascii="宋体" w:hAnsi="宋体" w:cs="宋体"/>
                <w:color w:val="auto"/>
                <w:szCs w:val="22"/>
                <w:highlight w:val="none"/>
              </w:rPr>
            </w:pPr>
          </w:p>
        </w:tc>
        <w:tc>
          <w:tcPr>
            <w:tcW w:w="1797" w:type="dxa"/>
            <w:tcBorders>
              <w:top w:val="single" w:color="auto" w:sz="4" w:space="0"/>
              <w:left w:val="single" w:color="auto" w:sz="4" w:space="0"/>
              <w:bottom w:val="single" w:color="auto" w:sz="4" w:space="0"/>
              <w:right w:val="single" w:color="auto" w:sz="4" w:space="0"/>
            </w:tcBorders>
            <w:vAlign w:val="center"/>
          </w:tcPr>
          <w:p w14:paraId="0F1743FE">
            <w:pPr>
              <w:rPr>
                <w:rFonts w:ascii="宋体" w:hAnsi="宋体" w:cs="宋体"/>
                <w:color w:val="auto"/>
                <w:szCs w:val="22"/>
                <w:highlight w:val="none"/>
              </w:rPr>
            </w:pPr>
            <w:r>
              <w:rPr>
                <w:rFonts w:hint="eastAsia" w:ascii="宋体" w:hAnsi="宋体" w:cs="宋体"/>
                <w:color w:val="auto"/>
                <w:szCs w:val="22"/>
                <w:highlight w:val="none"/>
              </w:rPr>
              <w:t>“具体内容”一栏填写“第二章 采购需求”中“服务需求一览表”的“项目要求”的内容</w:t>
            </w:r>
          </w:p>
        </w:tc>
      </w:tr>
      <w:tr w14:paraId="7B66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4B86D918">
            <w:pPr>
              <w:rPr>
                <w:rFonts w:ascii="宋体" w:hAnsi="宋体" w:cs="宋体"/>
                <w:color w:val="auto"/>
                <w:szCs w:val="22"/>
                <w:highlight w:val="none"/>
              </w:rPr>
            </w:pPr>
            <w:r>
              <w:rPr>
                <w:rFonts w:hint="eastAsia" w:ascii="宋体" w:hAnsi="宋体" w:cs="宋体"/>
                <w:color w:val="auto"/>
                <w:szCs w:val="22"/>
                <w:highlight w:val="none"/>
              </w:rPr>
              <w:t>报价合计（包含税费等所有费用）：（大写）人民币                    （¥           元）</w:t>
            </w:r>
          </w:p>
        </w:tc>
      </w:tr>
      <w:tr w14:paraId="5514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vAlign w:val="center"/>
          </w:tcPr>
          <w:p w14:paraId="07C1CBC1">
            <w:pPr>
              <w:rPr>
                <w:rFonts w:ascii="宋体" w:hAnsi="宋体" w:cs="宋体"/>
                <w:color w:val="auto"/>
                <w:szCs w:val="22"/>
                <w:highlight w:val="none"/>
              </w:rPr>
            </w:pPr>
            <w:r>
              <w:rPr>
                <w:rFonts w:hint="eastAsia" w:ascii="宋体" w:hAnsi="宋体" w:cs="宋体"/>
                <w:color w:val="auto"/>
                <w:szCs w:val="22"/>
                <w:highlight w:val="none"/>
              </w:rPr>
              <w:t>质量等级：</w:t>
            </w:r>
          </w:p>
        </w:tc>
      </w:tr>
    </w:tbl>
    <w:p w14:paraId="04F96E18">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06A5CA9">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。供应商应将已标价工程量清单以附件形式上传。</w:t>
      </w:r>
    </w:p>
    <w:p w14:paraId="6F6B3163">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343AC961">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3、以上表格要求细分项目及报价，在“具体内容”一栏中，填写具体服务，，</w:t>
      </w:r>
      <w:r>
        <w:rPr>
          <w:rFonts w:hint="eastAsia" w:ascii="宋体" w:hAnsi="宋体" w:cs="宋体"/>
          <w:b/>
          <w:color w:val="auto"/>
          <w:kern w:val="0"/>
          <w:sz w:val="24"/>
          <w:highlight w:val="none"/>
          <w:lang w:val="zh-CN"/>
        </w:rPr>
        <w:t>否则其响应作无效响应处理。</w:t>
      </w:r>
    </w:p>
    <w:p w14:paraId="2D63B1CC">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4、特别提示：采购机构将对项目名称和项目编号，成交供应商名称、地址和成交金额，主要成交标的的名称、规格型号、数量、单价、服务要求等予以公示。</w:t>
      </w:r>
    </w:p>
    <w:p w14:paraId="5FEBA4EC">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77807BC">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26629FC">
      <w:pPr>
        <w:spacing w:line="500" w:lineRule="exact"/>
        <w:ind w:firstLine="6360" w:firstLineChars="2650"/>
        <w:rPr>
          <w:rFonts w:ascii="宋体" w:hAnsi="宋体" w:cs="宋体"/>
          <w:color w:val="auto"/>
          <w:kern w:val="0"/>
          <w:sz w:val="24"/>
          <w:szCs w:val="21"/>
          <w:highlight w:val="none"/>
          <w:lang w:val="zh-CN"/>
        </w:rPr>
      </w:pPr>
    </w:p>
    <w:p w14:paraId="3F7D9790">
      <w:pPr>
        <w:pStyle w:val="18"/>
        <w:rPr>
          <w:color w:val="auto"/>
          <w:highlight w:val="none"/>
          <w:lang w:val="zh-CN"/>
        </w:rPr>
      </w:pPr>
    </w:p>
    <w:p w14:paraId="512DC98B">
      <w:pPr>
        <w:spacing w:line="500" w:lineRule="exact"/>
        <w:ind w:firstLine="6360" w:firstLineChars="2650"/>
        <w:rPr>
          <w:rFonts w:ascii="宋体" w:hAnsi="宋体" w:cs="宋体"/>
          <w:color w:val="auto"/>
          <w:sz w:val="24"/>
          <w:highlight w:val="none"/>
          <w:lang w:val="zh-CN"/>
        </w:rPr>
        <w:sectPr>
          <w:pgSz w:w="11911" w:h="16838"/>
          <w:pgMar w:top="1134" w:right="1134" w:bottom="1134" w:left="1134" w:header="720" w:footer="720" w:gutter="0"/>
          <w:cols w:space="720" w:num="1"/>
        </w:sectPr>
      </w:pPr>
      <w:r>
        <w:rPr>
          <w:rFonts w:hint="eastAsia" w:ascii="宋体" w:hAnsi="宋体" w:cs="宋体"/>
          <w:color w:val="auto"/>
          <w:kern w:val="0"/>
          <w:sz w:val="24"/>
          <w:szCs w:val="21"/>
          <w:highlight w:val="none"/>
          <w:lang w:val="zh-CN"/>
        </w:rPr>
        <w:t>日期：  年  月   日</w:t>
      </w:r>
    </w:p>
    <w:p w14:paraId="06D181C1">
      <w:pPr>
        <w:snapToGrid w:val="0"/>
        <w:spacing w:line="360" w:lineRule="auto"/>
        <w:ind w:firstLine="602" w:firstLineChars="200"/>
        <w:rPr>
          <w:rFonts w:ascii="宋体" w:hAnsi="宋体" w:cs="仿宋_GB2312"/>
          <w:b/>
          <w:color w:val="auto"/>
          <w:sz w:val="30"/>
          <w:szCs w:val="30"/>
          <w:highlight w:val="none"/>
        </w:rPr>
      </w:pPr>
      <w:r>
        <w:rPr>
          <w:rFonts w:hint="eastAsia" w:ascii="宋体" w:hAnsi="宋体" w:cs="仿宋_GB2312"/>
          <w:b/>
          <w:color w:val="auto"/>
          <w:sz w:val="30"/>
          <w:szCs w:val="30"/>
          <w:highlight w:val="none"/>
        </w:rPr>
        <w:t>三、已标价工程量清单</w:t>
      </w:r>
    </w:p>
    <w:p w14:paraId="551DA592">
      <w:pPr>
        <w:snapToGrid w:val="0"/>
        <w:spacing w:line="360" w:lineRule="auto"/>
        <w:ind w:firstLine="482" w:firstLineChars="200"/>
        <w:rPr>
          <w:rFonts w:ascii="宋体" w:hAnsi="宋体" w:cs="仿宋_GB2312"/>
          <w:b/>
          <w:color w:val="auto"/>
          <w:sz w:val="24"/>
          <w:highlight w:val="none"/>
        </w:rPr>
      </w:pPr>
    </w:p>
    <w:p w14:paraId="0633B2FB">
      <w:pPr>
        <w:snapToGrid w:val="0"/>
        <w:spacing w:line="360" w:lineRule="auto"/>
        <w:ind w:firstLine="482" w:firstLineChars="200"/>
        <w:rPr>
          <w:rFonts w:ascii="宋体" w:hAnsi="宋体" w:cs="宋体"/>
          <w:b/>
          <w:color w:val="auto"/>
          <w:sz w:val="30"/>
          <w:szCs w:val="30"/>
          <w:highlight w:val="none"/>
        </w:rPr>
      </w:pPr>
      <w:r>
        <w:rPr>
          <w:rFonts w:hint="eastAsia" w:ascii="宋体" w:hAnsi="宋体" w:cs="仿宋_GB2312"/>
          <w:b/>
          <w:color w:val="auto"/>
          <w:sz w:val="24"/>
          <w:highlight w:val="none"/>
        </w:rPr>
        <w:t>说明：最后报价与首次报价相比有调整的，请供应商提前准备好调整后的已标价工程量清单（已标价工程量清单合计金额须与相对应的竞标总报价金额保持一致），如未在规定时间内提供调整后的已标价工程量清单，由此造成的后果供应商自行承担。</w:t>
      </w:r>
    </w:p>
    <w:p w14:paraId="66877429">
      <w:pPr>
        <w:snapToGrid w:val="0"/>
        <w:spacing w:line="360" w:lineRule="auto"/>
        <w:ind w:firstLine="602" w:firstLineChars="200"/>
        <w:rPr>
          <w:rFonts w:ascii="宋体" w:hAnsi="宋体" w:cs="宋体"/>
          <w:b/>
          <w:color w:val="auto"/>
          <w:sz w:val="30"/>
          <w:szCs w:val="30"/>
          <w:highlight w:val="none"/>
        </w:rPr>
      </w:pPr>
    </w:p>
    <w:p w14:paraId="7F04757D">
      <w:pPr>
        <w:pStyle w:val="13"/>
        <w:jc w:val="center"/>
        <w:rPr>
          <w:rFonts w:ascii="宋体" w:hAnsi="宋体" w:cs="宋体"/>
          <w:b/>
          <w:color w:val="auto"/>
          <w:sz w:val="24"/>
          <w:highlight w:val="none"/>
        </w:rPr>
      </w:pPr>
    </w:p>
    <w:p w14:paraId="58D7C66F">
      <w:pPr>
        <w:pStyle w:val="13"/>
        <w:jc w:val="center"/>
        <w:rPr>
          <w:rFonts w:ascii="宋体" w:hAnsi="宋体" w:cs="宋体"/>
          <w:b/>
          <w:color w:val="auto"/>
          <w:sz w:val="24"/>
          <w:highlight w:val="none"/>
        </w:rPr>
      </w:pPr>
    </w:p>
    <w:p w14:paraId="0A93051F">
      <w:pPr>
        <w:pStyle w:val="13"/>
        <w:ind w:firstLine="630" w:firstLineChars="300"/>
        <w:rPr>
          <w:color w:val="auto"/>
          <w:highlight w:val="none"/>
        </w:rPr>
      </w:pPr>
    </w:p>
    <w:p w14:paraId="335C5218">
      <w:pPr>
        <w:snapToGrid w:val="0"/>
        <w:spacing w:line="360" w:lineRule="auto"/>
        <w:ind w:firstLine="602" w:firstLineChars="200"/>
        <w:rPr>
          <w:rFonts w:ascii="宋体" w:hAnsi="宋体" w:cs="宋体"/>
          <w:b/>
          <w:color w:val="auto"/>
          <w:sz w:val="30"/>
          <w:szCs w:val="30"/>
          <w:highlight w:val="none"/>
        </w:rPr>
      </w:pPr>
    </w:p>
    <w:p w14:paraId="2AC90E92">
      <w:pPr>
        <w:spacing w:line="500" w:lineRule="exact"/>
        <w:ind w:firstLine="4320" w:firstLineChars="1800"/>
        <w:rPr>
          <w:rFonts w:ascii="宋体" w:hAnsi="宋体" w:cs="宋体"/>
          <w:color w:val="auto"/>
          <w:kern w:val="0"/>
          <w:sz w:val="24"/>
          <w:szCs w:val="21"/>
          <w:highlight w:val="none"/>
          <w:lang w:val="zh-CN"/>
        </w:rPr>
        <w:sectPr>
          <w:pgSz w:w="11911" w:h="16838"/>
          <w:pgMar w:top="1134" w:right="1134" w:bottom="1134" w:left="1134" w:header="720" w:footer="720" w:gutter="0"/>
          <w:cols w:space="720" w:num="1"/>
        </w:sectPr>
      </w:pPr>
    </w:p>
    <w:p w14:paraId="3014BEC6">
      <w:pPr>
        <w:pStyle w:val="30"/>
        <w:ind w:left="840" w:hanging="420"/>
        <w:rPr>
          <w:color w:val="auto"/>
          <w:highlight w:val="none"/>
          <w:lang w:val="zh-CN"/>
        </w:rPr>
      </w:pPr>
    </w:p>
    <w:p w14:paraId="7A1C6A63">
      <w:pPr>
        <w:spacing w:line="500" w:lineRule="exact"/>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四、中小企业声明函</w:t>
      </w:r>
    </w:p>
    <w:p w14:paraId="33B8CC58">
      <w:pPr>
        <w:spacing w:line="300" w:lineRule="auto"/>
        <w:ind w:firstLine="3520" w:firstLineChars="800"/>
        <w:rPr>
          <w:rFonts w:hint="eastAsia" w:ascii="宋体" w:hAnsi="宋体" w:cs="宋体"/>
          <w:color w:val="auto"/>
          <w:sz w:val="44"/>
          <w:szCs w:val="44"/>
          <w:highlight w:val="none"/>
        </w:rPr>
      </w:pPr>
    </w:p>
    <w:p w14:paraId="1B188E6A">
      <w:pPr>
        <w:spacing w:line="300" w:lineRule="auto"/>
        <w:ind w:firstLine="3520" w:firstLineChars="800"/>
        <w:rPr>
          <w:rFonts w:hint="eastAsia" w:ascii="宋体" w:hAnsi="宋体" w:cs="宋体"/>
          <w:color w:val="auto"/>
          <w:sz w:val="44"/>
          <w:szCs w:val="44"/>
          <w:highlight w:val="none"/>
        </w:rPr>
      </w:pPr>
      <w:r>
        <w:rPr>
          <w:rFonts w:hint="eastAsia" w:ascii="宋体" w:hAnsi="宋体" w:cs="宋体"/>
          <w:color w:val="auto"/>
          <w:sz w:val="44"/>
          <w:szCs w:val="44"/>
          <w:highlight w:val="none"/>
        </w:rPr>
        <w:t>中小企业声明函</w:t>
      </w:r>
    </w:p>
    <w:p w14:paraId="79210946">
      <w:pPr>
        <w:pStyle w:val="13"/>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1FDECC16">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A3CE859">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539EE64">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32D1B849">
      <w:pPr>
        <w:pStyle w:val="13"/>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0A260A0D">
      <w:pPr>
        <w:pStyle w:val="13"/>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204D24C7">
      <w:pPr>
        <w:pStyle w:val="13"/>
        <w:spacing w:before="56" w:line="500" w:lineRule="exact"/>
        <w:ind w:right="650" w:firstLine="3360" w:firstLineChars="1400"/>
        <w:rPr>
          <w:rFonts w:ascii="宋体" w:hAnsi="宋体"/>
          <w:color w:val="auto"/>
          <w:sz w:val="24"/>
          <w:highlight w:val="none"/>
        </w:rPr>
      </w:pPr>
      <w:r>
        <w:rPr>
          <w:rFonts w:ascii="宋体" w:hAnsi="宋体"/>
          <w:color w:val="auto"/>
          <w:sz w:val="24"/>
          <w:highlight w:val="none"/>
        </w:rPr>
        <w:t>企业名称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（盖电子公章）</w:t>
      </w:r>
      <w:r>
        <w:rPr>
          <w:rFonts w:ascii="宋体" w:hAnsi="宋体"/>
          <w:color w:val="auto"/>
          <w:sz w:val="24"/>
          <w:highlight w:val="none"/>
        </w:rPr>
        <w:t xml:space="preserve"> </w:t>
      </w:r>
    </w:p>
    <w:p w14:paraId="577E8973">
      <w:pPr>
        <w:pStyle w:val="13"/>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07466323">
      <w:pPr>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注：1.对于联合体中由中小企业承担的部分，或者分包给中小企业的部分，供应商应当在声明函“项目名称”部分标明联合体中中小企业承担的具体内容或者中小企业的具体分包内容。</w:t>
      </w:r>
    </w:p>
    <w:p w14:paraId="7F2B7642">
      <w:pPr>
        <w:spacing w:line="520" w:lineRule="exact"/>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1078F3D">
      <w:pPr>
        <w:pStyle w:val="13"/>
        <w:spacing w:after="0" w:line="360" w:lineRule="auto"/>
        <w:ind w:left="3960" w:right="1808"/>
        <w:contextualSpacing/>
        <w:rPr>
          <w:rFonts w:hint="eastAsia" w:ascii="宋体" w:hAnsi="宋体" w:cs="宋体"/>
          <w:color w:val="auto"/>
          <w:highlight w:val="none"/>
        </w:rPr>
      </w:pPr>
    </w:p>
    <w:p w14:paraId="56ECC017">
      <w:pPr>
        <w:spacing w:line="520" w:lineRule="exact"/>
        <w:rPr>
          <w:rFonts w:hint="eastAsia" w:ascii="宋体" w:hAnsi="宋体" w:cs="宋体"/>
          <w:b/>
          <w:color w:val="auto"/>
          <w:sz w:val="28"/>
          <w:szCs w:val="28"/>
          <w:highlight w:val="none"/>
        </w:rPr>
      </w:pPr>
    </w:p>
    <w:p w14:paraId="11E9D814">
      <w:pPr>
        <w:spacing w:line="520" w:lineRule="exact"/>
        <w:rPr>
          <w:rFonts w:hint="eastAsia" w:ascii="宋体" w:hAnsi="宋体" w:cs="宋体"/>
          <w:b/>
          <w:color w:val="auto"/>
          <w:sz w:val="28"/>
          <w:szCs w:val="28"/>
          <w:highlight w:val="none"/>
        </w:rPr>
      </w:pPr>
    </w:p>
    <w:p w14:paraId="64F87405">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五、供应商认为需要提供的其他有关资料</w:t>
      </w:r>
    </w:p>
    <w:p w14:paraId="059CD86D">
      <w:pPr>
        <w:autoSpaceDE w:val="0"/>
        <w:autoSpaceDN w:val="0"/>
        <w:spacing w:line="360" w:lineRule="auto"/>
        <w:ind w:left="4335" w:leftChars="1950" w:hanging="240" w:hangingChars="100"/>
        <w:rPr>
          <w:rFonts w:ascii="宋体" w:hAnsi="宋体" w:cs="宋体"/>
          <w:color w:val="auto"/>
          <w:kern w:val="0"/>
          <w:sz w:val="24"/>
          <w:highlight w:val="none"/>
        </w:rPr>
      </w:pPr>
    </w:p>
    <w:p w14:paraId="3C5B2B29">
      <w:pPr>
        <w:pStyle w:val="13"/>
        <w:spacing w:line="360" w:lineRule="auto"/>
        <w:rPr>
          <w:rFonts w:ascii="宋体" w:hAnsi="宋体" w:cs="宋体"/>
          <w:color w:val="auto"/>
          <w:highlight w:val="none"/>
        </w:rPr>
      </w:pPr>
    </w:p>
    <w:p w14:paraId="6FC7231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078467D">
      <w:pPr>
        <w:rPr>
          <w:color w:val="auto"/>
          <w:highlight w:val="none"/>
        </w:rPr>
        <w:sectPr>
          <w:pgSz w:w="11911" w:h="16838"/>
          <w:pgMar w:top="1134" w:right="1134" w:bottom="1134" w:left="1134" w:header="720" w:footer="720" w:gutter="0"/>
          <w:cols w:space="720" w:num="1"/>
        </w:sectPr>
      </w:pPr>
      <w:r>
        <w:rPr>
          <w:rFonts w:hint="eastAsia" w:ascii="宋体" w:hAnsi="宋体" w:cs="宋体"/>
          <w:color w:val="auto"/>
          <w:kern w:val="0"/>
          <w:sz w:val="24"/>
          <w:highlight w:val="none"/>
          <w:lang w:val="zh-CN"/>
        </w:rPr>
        <w:t xml:space="preserve">日期：  年  月   </w:t>
      </w:r>
      <w:r>
        <w:rPr>
          <w:rFonts w:hint="eastAsia" w:ascii="宋体" w:hAnsi="宋体" w:cs="宋体"/>
          <w:color w:val="auto"/>
          <w:kern w:val="0"/>
          <w:sz w:val="24"/>
          <w:highlight w:val="none"/>
        </w:rPr>
        <w:t>日</w:t>
      </w:r>
    </w:p>
    <w:p w14:paraId="2E9A5E3D">
      <w:pPr>
        <w:pStyle w:val="3"/>
        <w:jc w:val="center"/>
        <w:rPr>
          <w:rFonts w:ascii="宋体" w:hAnsi="宋体" w:cs="宋体"/>
          <w:b w:val="0"/>
          <w:color w:val="auto"/>
          <w:highlight w:val="none"/>
        </w:rPr>
      </w:pPr>
      <w:bookmarkStart w:id="97" w:name="_Toc80205942"/>
      <w:bookmarkStart w:id="98" w:name="_Toc80886946"/>
      <w:r>
        <w:rPr>
          <w:rFonts w:hint="eastAsia" w:ascii="宋体" w:hAnsi="宋体" w:cs="宋体"/>
          <w:color w:val="auto"/>
          <w:highlight w:val="none"/>
        </w:rPr>
        <w:t>第五节 其他文书、文件格式</w:t>
      </w:r>
      <w:bookmarkEnd w:id="97"/>
      <w:bookmarkEnd w:id="98"/>
    </w:p>
    <w:p w14:paraId="0BA12FD1">
      <w:pPr>
        <w:spacing w:line="520" w:lineRule="exact"/>
        <w:rPr>
          <w:rFonts w:ascii="宋体" w:hAnsi="宋体" w:cs="宋体"/>
          <w:color w:val="auto"/>
          <w:sz w:val="24"/>
          <w:highlight w:val="none"/>
        </w:rPr>
      </w:pPr>
    </w:p>
    <w:p w14:paraId="18CC004A">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148586EF">
      <w:pPr>
        <w:spacing w:line="520" w:lineRule="exact"/>
        <w:rPr>
          <w:rFonts w:ascii="宋体" w:hAnsi="宋体" w:cs="宋体"/>
          <w:color w:val="auto"/>
          <w:sz w:val="32"/>
          <w:szCs w:val="32"/>
          <w:highlight w:val="none"/>
        </w:rPr>
      </w:pPr>
    </w:p>
    <w:p w14:paraId="78E16AD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中国残疾人联合会关于促进残疾人就业政府采购政策的通知》（财库〔2017〕141号）的规定，本单位为符合条件的残疾人福利性单位，且本单位参加单位的项目采购活动由本单位提供服务。</w:t>
      </w:r>
    </w:p>
    <w:p w14:paraId="5575E06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9AB3C19">
      <w:pPr>
        <w:spacing w:line="360" w:lineRule="auto"/>
        <w:contextualSpacing/>
        <w:rPr>
          <w:rFonts w:ascii="宋体" w:hAnsi="宋体" w:cs="宋体"/>
          <w:color w:val="auto"/>
          <w:sz w:val="24"/>
          <w:highlight w:val="none"/>
        </w:rPr>
      </w:pPr>
    </w:p>
    <w:p w14:paraId="343CD1CE">
      <w:pPr>
        <w:spacing w:line="360" w:lineRule="auto"/>
        <w:contextualSpacing/>
        <w:rPr>
          <w:rFonts w:ascii="宋体" w:hAnsi="宋体" w:cs="宋体"/>
          <w:color w:val="auto"/>
          <w:sz w:val="24"/>
          <w:highlight w:val="none"/>
        </w:rPr>
      </w:pPr>
    </w:p>
    <w:p w14:paraId="5050D24F">
      <w:pPr>
        <w:spacing w:line="360" w:lineRule="auto"/>
        <w:contextualSpacing/>
        <w:rPr>
          <w:rFonts w:ascii="宋体" w:hAnsi="宋体" w:cs="宋体"/>
          <w:color w:val="auto"/>
          <w:sz w:val="24"/>
          <w:highlight w:val="none"/>
        </w:rPr>
      </w:pPr>
    </w:p>
    <w:p w14:paraId="1D04FE1F">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1BF910CA">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5D1DFFAA">
      <w:pPr>
        <w:spacing w:line="360" w:lineRule="auto"/>
        <w:contextualSpacing/>
        <w:rPr>
          <w:rFonts w:ascii="宋体" w:hAnsi="宋体" w:cs="宋体"/>
          <w:color w:val="auto"/>
          <w:sz w:val="24"/>
          <w:highlight w:val="none"/>
        </w:rPr>
      </w:pPr>
    </w:p>
    <w:p w14:paraId="2AB74F86">
      <w:pPr>
        <w:spacing w:line="360" w:lineRule="auto"/>
        <w:contextualSpacing/>
        <w:rPr>
          <w:rFonts w:ascii="宋体" w:hAnsi="宋体" w:cs="宋体"/>
          <w:color w:val="auto"/>
          <w:sz w:val="24"/>
          <w:highlight w:val="none"/>
        </w:rPr>
      </w:pPr>
    </w:p>
    <w:p w14:paraId="0042F113">
      <w:pPr>
        <w:spacing w:line="360" w:lineRule="auto"/>
        <w:contextualSpacing/>
        <w:rPr>
          <w:rFonts w:ascii="宋体" w:hAnsi="宋体" w:cs="宋体"/>
          <w:color w:val="auto"/>
          <w:sz w:val="24"/>
          <w:highlight w:val="none"/>
        </w:rPr>
      </w:pPr>
    </w:p>
    <w:p w14:paraId="62DA72E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C418B8E">
      <w:pPr>
        <w:spacing w:line="520" w:lineRule="exact"/>
        <w:jc w:val="center"/>
        <w:rPr>
          <w:rFonts w:ascii="宋体" w:hAnsi="宋体" w:cs="宋体"/>
          <w:color w:val="auto"/>
          <w:sz w:val="24"/>
          <w:highlight w:val="none"/>
        </w:rPr>
      </w:pPr>
    </w:p>
    <w:p w14:paraId="03EB89DD">
      <w:pPr>
        <w:spacing w:line="520" w:lineRule="exact"/>
        <w:jc w:val="center"/>
        <w:rPr>
          <w:rFonts w:ascii="宋体" w:hAnsi="宋体" w:cs="宋体"/>
          <w:color w:val="auto"/>
          <w:sz w:val="24"/>
          <w:highlight w:val="none"/>
        </w:rPr>
      </w:pPr>
      <w:r>
        <w:rPr>
          <w:rFonts w:hint="eastAsia" w:ascii="宋体" w:hAnsi="宋体" w:cs="宋体"/>
          <w:color w:val="auto"/>
          <w:sz w:val="24"/>
          <w:highlight w:val="none"/>
        </w:rPr>
        <w:br w:type="page"/>
      </w:r>
    </w:p>
    <w:p w14:paraId="330938B6">
      <w:pPr>
        <w:spacing w:line="520" w:lineRule="exact"/>
        <w:jc w:val="center"/>
        <w:rPr>
          <w:rFonts w:ascii="宋体" w:hAnsi="宋体" w:cs="宋体"/>
          <w:color w:val="auto"/>
          <w:sz w:val="24"/>
          <w:highlight w:val="none"/>
        </w:rPr>
      </w:pPr>
    </w:p>
    <w:p w14:paraId="1C7ED751">
      <w:pPr>
        <w:pStyle w:val="2"/>
        <w:numPr>
          <w:ilvl w:val="0"/>
          <w:numId w:val="6"/>
        </w:numPr>
        <w:spacing w:before="0" w:after="0" w:line="360" w:lineRule="auto"/>
        <w:jc w:val="center"/>
        <w:rPr>
          <w:rFonts w:ascii="宋体" w:hAnsi="宋体" w:cs="宋体"/>
          <w:b w:val="0"/>
          <w:bCs w:val="0"/>
          <w:color w:val="auto"/>
          <w:highlight w:val="none"/>
        </w:rPr>
      </w:pPr>
      <w:bookmarkStart w:id="99" w:name="_Toc80886947"/>
      <w:r>
        <w:rPr>
          <w:rFonts w:hint="eastAsia" w:ascii="宋体" w:hAnsi="宋体" w:cs="宋体"/>
          <w:b w:val="0"/>
          <w:bCs w:val="0"/>
          <w:color w:val="auto"/>
          <w:highlight w:val="none"/>
        </w:rPr>
        <w:t xml:space="preserve">  合同文本</w:t>
      </w:r>
      <w:bookmarkEnd w:id="99"/>
    </w:p>
    <w:p w14:paraId="5D1C5DC3">
      <w:pPr>
        <w:rPr>
          <w:color w:val="auto"/>
          <w:highlight w:val="none"/>
        </w:rPr>
      </w:pPr>
    </w:p>
    <w:p w14:paraId="0F25BC0A">
      <w:pPr>
        <w:pStyle w:val="54"/>
        <w:ind w:firstLine="420"/>
        <w:rPr>
          <w:color w:val="auto"/>
          <w:highlight w:val="none"/>
        </w:rPr>
      </w:pPr>
    </w:p>
    <w:p w14:paraId="1E91D069">
      <w:pPr>
        <w:pStyle w:val="54"/>
        <w:ind w:firstLine="420"/>
        <w:rPr>
          <w:color w:val="auto"/>
          <w:highlight w:val="none"/>
        </w:rPr>
      </w:pPr>
    </w:p>
    <w:p w14:paraId="1517A1DB">
      <w:pPr>
        <w:rPr>
          <w:rFonts w:ascii="Calibri" w:hAnsi="Calibri"/>
          <w:color w:val="auto"/>
          <w:sz w:val="32"/>
          <w:szCs w:val="32"/>
          <w:highlight w:val="none"/>
        </w:rPr>
      </w:pPr>
    </w:p>
    <w:p w14:paraId="5AEEB26D">
      <w:pPr>
        <w:rPr>
          <w:rFonts w:ascii="Calibri" w:hAnsi="Calibri"/>
          <w:color w:val="auto"/>
          <w:sz w:val="32"/>
          <w:szCs w:val="32"/>
          <w:highlight w:val="none"/>
        </w:rPr>
      </w:pPr>
      <w:r>
        <w:rPr>
          <w:rFonts w:hint="eastAsia" w:ascii="Calibri" w:hAnsi="Calibri"/>
          <w:color w:val="auto"/>
          <w:sz w:val="32"/>
          <w:szCs w:val="32"/>
          <w:highlight w:val="none"/>
        </w:rPr>
        <w:t>（合同编号：）</w:t>
      </w:r>
    </w:p>
    <w:p w14:paraId="43BF865A">
      <w:pPr>
        <w:spacing w:line="360" w:lineRule="auto"/>
        <w:jc w:val="center"/>
        <w:rPr>
          <w:rFonts w:ascii="宋体" w:hAnsi="宋体"/>
          <w:b/>
          <w:color w:val="auto"/>
          <w:sz w:val="72"/>
          <w:szCs w:val="72"/>
          <w:highlight w:val="none"/>
        </w:rPr>
      </w:pPr>
    </w:p>
    <w:p w14:paraId="7F7E4DF9">
      <w:pPr>
        <w:spacing w:line="360" w:lineRule="auto"/>
        <w:jc w:val="center"/>
        <w:rPr>
          <w:rFonts w:ascii="黑体" w:hAnsi="宋体" w:eastAsia="黑体"/>
          <w:b/>
          <w:color w:val="auto"/>
          <w:sz w:val="72"/>
          <w:szCs w:val="52"/>
          <w:highlight w:val="none"/>
        </w:rPr>
      </w:pPr>
      <w:r>
        <w:rPr>
          <w:rFonts w:hint="eastAsia" w:ascii="仿宋_GB2312" w:hAnsi="仿宋_GB2312" w:eastAsia="仿宋_GB2312" w:cs="仿宋_GB2312"/>
          <w:b/>
          <w:color w:val="auto"/>
          <w:sz w:val="72"/>
          <w:szCs w:val="52"/>
          <w:highlight w:val="none"/>
        </w:rPr>
        <w:t>施工合同</w:t>
      </w:r>
    </w:p>
    <w:p w14:paraId="5BCEA528">
      <w:pPr>
        <w:spacing w:line="360" w:lineRule="auto"/>
        <w:jc w:val="center"/>
        <w:rPr>
          <w:rFonts w:ascii="仿宋_GB2312" w:hAnsi="Calibri" w:eastAsia="仿宋_GB2312"/>
          <w:b/>
          <w:color w:val="auto"/>
          <w:sz w:val="52"/>
          <w:szCs w:val="52"/>
          <w:highlight w:val="none"/>
        </w:rPr>
      </w:pPr>
    </w:p>
    <w:p w14:paraId="2B221204">
      <w:pPr>
        <w:spacing w:line="360" w:lineRule="auto"/>
        <w:jc w:val="center"/>
        <w:rPr>
          <w:rFonts w:ascii="仿宋_GB2312" w:hAnsi="Calibri" w:eastAsia="仿宋_GB2312"/>
          <w:b/>
          <w:color w:val="auto"/>
          <w:sz w:val="52"/>
          <w:szCs w:val="52"/>
          <w:highlight w:val="none"/>
        </w:rPr>
      </w:pPr>
    </w:p>
    <w:p w14:paraId="064B4BFB">
      <w:pPr>
        <w:spacing w:line="360" w:lineRule="auto"/>
        <w:jc w:val="center"/>
        <w:rPr>
          <w:rFonts w:ascii="仿宋_GB2312" w:hAnsi="Calibri" w:eastAsia="仿宋_GB2312"/>
          <w:b/>
          <w:color w:val="auto"/>
          <w:sz w:val="52"/>
          <w:szCs w:val="52"/>
          <w:highlight w:val="none"/>
        </w:rPr>
      </w:pPr>
    </w:p>
    <w:p w14:paraId="2443192F">
      <w:pPr>
        <w:spacing w:line="360" w:lineRule="auto"/>
        <w:jc w:val="center"/>
        <w:rPr>
          <w:rFonts w:ascii="仿宋_GB2312" w:hAnsi="Calibri" w:eastAsia="仿宋_GB2312"/>
          <w:b/>
          <w:color w:val="auto"/>
          <w:sz w:val="52"/>
          <w:szCs w:val="52"/>
          <w:highlight w:val="none"/>
        </w:rPr>
      </w:pPr>
    </w:p>
    <w:p w14:paraId="2D66A338">
      <w:pPr>
        <w:spacing w:line="360" w:lineRule="auto"/>
        <w:rPr>
          <w:rFonts w:ascii="仿宋_GB2312" w:hAnsi="Calibri" w:eastAsia="仿宋_GB2312"/>
          <w:b/>
          <w:color w:val="auto"/>
          <w:sz w:val="52"/>
          <w:szCs w:val="52"/>
          <w:highlight w:val="none"/>
        </w:rPr>
      </w:pPr>
    </w:p>
    <w:p w14:paraId="6B7D26B9">
      <w:pPr>
        <w:spacing w:line="360" w:lineRule="auto"/>
        <w:rPr>
          <w:rFonts w:ascii="仿宋_GB2312" w:hAnsi="Calibri" w:eastAsia="仿宋_GB2312"/>
          <w:b/>
          <w:color w:val="auto"/>
          <w:sz w:val="52"/>
          <w:szCs w:val="52"/>
          <w:highlight w:val="none"/>
        </w:rPr>
      </w:pPr>
    </w:p>
    <w:p w14:paraId="253AF84C">
      <w:pPr>
        <w:tabs>
          <w:tab w:val="left" w:pos="426"/>
          <w:tab w:val="left" w:pos="1300"/>
        </w:tabs>
        <w:spacing w:beforeLines="50" w:line="360" w:lineRule="auto"/>
        <w:ind w:left="2561" w:hanging="2570" w:hangingChars="800"/>
        <w:jc w:val="left"/>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color w:val="auto"/>
          <w:sz w:val="32"/>
          <w:szCs w:val="32"/>
          <w:highlight w:val="none"/>
        </w:rPr>
        <w:t>项 目 名 称  ：</w:t>
      </w:r>
    </w:p>
    <w:p w14:paraId="72C945D0">
      <w:pPr>
        <w:tabs>
          <w:tab w:val="left" w:pos="1200"/>
          <w:tab w:val="left" w:pos="1300"/>
        </w:tabs>
        <w:spacing w:beforeLines="50" w:line="360" w:lineRule="auto"/>
        <w:jc w:val="left"/>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color w:val="auto"/>
          <w:sz w:val="32"/>
          <w:szCs w:val="32"/>
          <w:highlight w:val="none"/>
        </w:rPr>
        <w:t>发包方（甲方）：</w:t>
      </w:r>
      <w:r>
        <w:rPr>
          <w:rFonts w:hint="eastAsia" w:ascii="仿宋_GB2312" w:hAnsi="仿宋_GB2312" w:eastAsia="仿宋_GB2312" w:cs="仿宋_GB2312"/>
          <w:b/>
          <w:bCs/>
          <w:color w:val="auto"/>
          <w:sz w:val="32"/>
          <w:szCs w:val="32"/>
          <w:highlight w:val="none"/>
          <w:u w:val="single"/>
        </w:rPr>
        <w:t>隆安县交通运输局</w:t>
      </w:r>
    </w:p>
    <w:p w14:paraId="42A5FB64">
      <w:pPr>
        <w:tabs>
          <w:tab w:val="left" w:pos="1200"/>
          <w:tab w:val="left" w:pos="1300"/>
        </w:tabs>
        <w:spacing w:beforeLines="50" w:line="360" w:lineRule="auto"/>
        <w:jc w:val="left"/>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u w:val="single" w:color="FFFFFF"/>
        </w:rPr>
        <w:t>承包方（乙方）：</w:t>
      </w:r>
    </w:p>
    <w:p w14:paraId="51F273F0">
      <w:pPr>
        <w:spacing w:beforeLines="50" w:line="360" w:lineRule="auto"/>
        <w:jc w:val="left"/>
        <w:rPr>
          <w:rFonts w:ascii="仿宋_GB2312" w:hAnsi="仿宋_GB2312" w:eastAsia="仿宋_GB2312" w:cs="仿宋_GB2312"/>
          <w:color w:val="auto"/>
          <w:sz w:val="32"/>
          <w:szCs w:val="32"/>
          <w:highlight w:val="none"/>
        </w:rPr>
        <w:sectPr>
          <w:headerReference r:id="rId17" w:type="first"/>
          <w:footerReference r:id="rId20" w:type="first"/>
          <w:headerReference r:id="rId15" w:type="default"/>
          <w:footerReference r:id="rId18" w:type="default"/>
          <w:headerReference r:id="rId16" w:type="even"/>
          <w:footerReference r:id="rId19" w:type="even"/>
          <w:pgSz w:w="11900" w:h="16843"/>
          <w:pgMar w:top="1134" w:right="1134" w:bottom="1134" w:left="1418" w:header="851" w:footer="567" w:gutter="0"/>
          <w:pgNumType w:fmt="numberInDash"/>
          <w:cols w:space="720" w:num="1"/>
          <w:titlePg/>
          <w:docGrid w:linePitch="286" w:charSpace="0"/>
        </w:sectPr>
      </w:pPr>
      <w:r>
        <w:rPr>
          <w:rFonts w:hint="eastAsia" w:ascii="仿宋_GB2312" w:hAnsi="仿宋_GB2312" w:eastAsia="仿宋_GB2312" w:cs="仿宋_GB2312"/>
          <w:b/>
          <w:color w:val="auto"/>
          <w:sz w:val="32"/>
          <w:szCs w:val="32"/>
          <w:highlight w:val="none"/>
        </w:rPr>
        <w:t>签 订 日 期  ：</w:t>
      </w:r>
      <w:r>
        <w:rPr>
          <w:rFonts w:hint="eastAsia" w:ascii="仿宋_GB2312" w:hAnsi="仿宋_GB2312" w:eastAsia="仿宋_GB2312" w:cs="仿宋_GB2312"/>
          <w:b/>
          <w:bCs/>
          <w:color w:val="auto"/>
          <w:sz w:val="32"/>
          <w:szCs w:val="32"/>
          <w:highlight w:val="none"/>
          <w:u w:val="single"/>
        </w:rPr>
        <w:t>202</w:t>
      </w:r>
      <w:r>
        <w:rPr>
          <w:rFonts w:hint="eastAsia" w:ascii="仿宋_GB2312" w:hAnsi="仿宋_GB2312" w:eastAsia="仿宋_GB2312" w:cs="仿宋_GB2312"/>
          <w:b/>
          <w:bCs/>
          <w:color w:val="auto"/>
          <w:sz w:val="32"/>
          <w:szCs w:val="32"/>
          <w:highlight w:val="none"/>
          <w:u w:val="single"/>
          <w:lang w:val="en-US" w:eastAsia="zh-CN"/>
        </w:rPr>
        <w:t>6</w:t>
      </w:r>
      <w:r>
        <w:rPr>
          <w:rFonts w:hint="eastAsia" w:ascii="仿宋_GB2312" w:hAnsi="仿宋_GB2312" w:eastAsia="仿宋_GB2312" w:cs="仿宋_GB2312"/>
          <w:b/>
          <w:bCs/>
          <w:color w:val="auto"/>
          <w:sz w:val="32"/>
          <w:szCs w:val="32"/>
          <w:highlight w:val="none"/>
          <w:u w:val="single"/>
        </w:rPr>
        <w:t>年月日</w:t>
      </w:r>
    </w:p>
    <w:p w14:paraId="42C581FE">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发包人（甲方）：隆安县交通运输局</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rPr>
        <w:t>承包人（乙方）：</w:t>
      </w:r>
    </w:p>
    <w:p w14:paraId="65F9D9D7">
      <w:pPr>
        <w:spacing w:line="560" w:lineRule="exact"/>
        <w:ind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第一条 总则</w:t>
      </w:r>
    </w:p>
    <w:p w14:paraId="5E6DB4A6">
      <w:pPr>
        <w:spacing w:line="560" w:lineRule="exact"/>
        <w:ind w:firstLine="614" w:firstLineChars="19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为优质、高效的完成</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rPr>
        <w:t>的施工任务，依据《中华人民共和国民法典》及其他相关法律、法规的规定，遵循平等、自愿、公平和诚信的原则，双方协商一致，订立本合同。</w:t>
      </w:r>
    </w:p>
    <w:p w14:paraId="494417DE">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甲、乙双方应严格恪守和执行本合同条款。</w:t>
      </w:r>
    </w:p>
    <w:p w14:paraId="33C898C3">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第二条 组成合同的文件</w:t>
      </w:r>
    </w:p>
    <w:p w14:paraId="5F741D0D">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（1）本协议书及各种合同附件（含评标期间和合同谈判过程中的澄清文件和补充资料）；</w:t>
      </w:r>
    </w:p>
    <w:p w14:paraId="476A283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（2）中标通知书；</w:t>
      </w:r>
    </w:p>
    <w:p w14:paraId="6F3B4769">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（3）投标函及投标函附录；</w:t>
      </w:r>
    </w:p>
    <w:p w14:paraId="165F6C29">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（4）项目专用合同条款；</w:t>
      </w:r>
    </w:p>
    <w:p w14:paraId="0E0B75D1">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（5）公路工程专用合同条款；</w:t>
      </w:r>
    </w:p>
    <w:p w14:paraId="2898EFB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（6）通用合同条款；</w:t>
      </w:r>
    </w:p>
    <w:p w14:paraId="502C317E">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（7）工程量清单计量规则；</w:t>
      </w:r>
    </w:p>
    <w:p w14:paraId="16D175B2">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（8）技术规范；</w:t>
      </w:r>
    </w:p>
    <w:p w14:paraId="4720B84D">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（9）施工图设计、施工图预算；</w:t>
      </w:r>
    </w:p>
    <w:p w14:paraId="3D24F9F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（10）已标价《工程量清单》及《工程量清单说明》；</w:t>
      </w:r>
    </w:p>
    <w:p w14:paraId="52EF82B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（11）承包人有关人员、设备投入的承诺及投标文件中的施工组织设计；</w:t>
      </w:r>
    </w:p>
    <w:p w14:paraId="3F681C96">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（12）其他合同文件。</w:t>
      </w:r>
    </w:p>
    <w:p w14:paraId="36D3115D">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上述合同文件互相补充和解释。如果合同文件之间存在矛盾或不一致之处，以上述文件的排列顺序在先者为准。双方工程施工全部权利和义务均受本合同约束和调整。</w:t>
      </w:r>
    </w:p>
    <w:p w14:paraId="59DC0AA3">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第三条 本合同概况</w:t>
      </w:r>
    </w:p>
    <w:p w14:paraId="1744FD80">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1.工程名称：。</w:t>
      </w:r>
    </w:p>
    <w:p w14:paraId="438447D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2.工程性质：。</w:t>
      </w:r>
    </w:p>
    <w:p w14:paraId="1015CBD2">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3.工程范围及内容:。（详见施工图设计及预算）。</w:t>
      </w:r>
    </w:p>
    <w:p w14:paraId="3770B32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4.工程期限</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日（工</w:t>
      </w:r>
      <w:r>
        <w:rPr>
          <w:rFonts w:hint="eastAsia" w:ascii="仿宋_GB2312" w:hAnsi="仿宋_GB2312" w:eastAsia="仿宋_GB2312" w:cs="仿宋_GB2312"/>
          <w:color w:val="auto"/>
          <w:sz w:val="32"/>
          <w:szCs w:val="32"/>
          <w:highlight w:val="none"/>
        </w:rPr>
        <w:t>期</w:t>
      </w:r>
      <w:r>
        <w:rPr>
          <w:rFonts w:hint="eastAsia" w:ascii="仿宋_GB2312" w:hAnsi="仿宋_GB2312" w:eastAsia="仿宋_GB2312" w:cs="仿宋_GB2312"/>
          <w:color w:val="auto"/>
          <w:sz w:val="32"/>
          <w:szCs w:val="32"/>
          <w:highlight w:val="none"/>
          <w:lang w:val="en-US" w:eastAsia="zh-CN"/>
        </w:rPr>
        <w:t>150</w:t>
      </w:r>
      <w:r>
        <w:rPr>
          <w:rFonts w:hint="eastAsia" w:ascii="仿宋_GB2312" w:hAnsi="仿宋_GB2312" w:eastAsia="仿宋_GB2312" w:cs="仿宋_GB2312"/>
          <w:color w:val="auto"/>
          <w:sz w:val="32"/>
          <w:szCs w:val="32"/>
          <w:highlight w:val="none"/>
        </w:rPr>
        <w:t>日历天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实际开工时间以开工令为准），如因开工延误、工程变更或非乙方原因引起停工或不能正常开工的，经报甲方及监理审批并书面同意后相应顺期推延工期，缺陷责任期自工程通过竣工验收之日起计算，期限为一年。</w:t>
      </w:r>
    </w:p>
    <w:p w14:paraId="4F19504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5.工程数量及单价:</w:t>
      </w:r>
    </w:p>
    <w:p w14:paraId="1A4C8EA2">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（1）承包方式：单价承包；</w:t>
      </w:r>
    </w:p>
    <w:p w14:paraId="2C5D233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（2）工程数量及单价：详见附件《工程量清单》及《工程量清单说明》；</w:t>
      </w:r>
    </w:p>
    <w:p w14:paraId="1A09AA9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本合同《工程量清单》内工程数量仅为名义数量，具体结算数量以实际完成并经甲方及监理单位验收合格，符合本合同规定计价条件的工程数量为准。</w:t>
      </w:r>
    </w:p>
    <w:p w14:paraId="09889EAC">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（3）工程造价：根据预算控制价评审报告和投标报价为签约合同价（包含税费）：人民币（大写）</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highlight w:val="none"/>
          <w:u w:val="single"/>
          <w:lang w:val="en-US" w:eastAsia="zh-CN"/>
        </w:rPr>
        <w:t>¥</w:t>
      </w:r>
      <w:r>
        <w:rPr>
          <w:rFonts w:hint="eastAsia" w:ascii="仿宋_GB2312" w:hAnsi="仿宋_GB2312" w:eastAsia="仿宋_GB2312" w:cs="仿宋_GB2312"/>
          <w:color w:val="auto"/>
          <w:sz w:val="32"/>
          <w:szCs w:val="32"/>
          <w:highlight w:val="none"/>
          <w:u w:val="single"/>
        </w:rPr>
        <w:t>元）</w:t>
      </w:r>
      <w:r>
        <w:rPr>
          <w:rFonts w:hint="eastAsia" w:ascii="仿宋_GB2312" w:hAnsi="仿宋_GB2312" w:eastAsia="仿宋_GB2312" w:cs="仿宋_GB2312"/>
          <w:color w:val="auto"/>
          <w:sz w:val="32"/>
          <w:szCs w:val="32"/>
          <w:highlight w:val="none"/>
        </w:rPr>
        <w:t>。</w:t>
      </w:r>
    </w:p>
    <w:p w14:paraId="01A408A3">
      <w:pPr>
        <w:spacing w:line="560" w:lineRule="exact"/>
        <w:ind w:firstLine="640" w:firstLineChars="2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第四条 合同履约金和农民工工资保证金</w:t>
      </w:r>
    </w:p>
    <w:p w14:paraId="1F480D9F">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合同履约金：乙方在双方签订合同后10个工作日内，应按相关规定进行合同履约担保。项目完工并验收合格后并提交竣工资料，方可申请退还缴存的工程履约金，甲方在收到乙方申请退还履约金报告后按规定退还。履约担保金额按签约合同总价的2%（即</w:t>
      </w:r>
      <w:r>
        <w:rPr>
          <w:rFonts w:hint="eastAsia" w:ascii="仿宋_GB2312" w:hAnsi="仿宋_GB2312" w:eastAsia="仿宋_GB2312" w:cs="仿宋_GB2312"/>
          <w:color w:val="auto"/>
          <w:sz w:val="32"/>
          <w:szCs w:val="32"/>
          <w:highlight w:val="none"/>
          <w:u w:val="single"/>
          <w:lang w:val="en-US" w:eastAsia="zh-CN"/>
        </w:rPr>
        <w:t>¥</w:t>
      </w:r>
      <w:r>
        <w:rPr>
          <w:rFonts w:hint="eastAsia" w:ascii="仿宋_GB2312" w:hAnsi="仿宋_GB2312" w:eastAsia="仿宋_GB2312" w:cs="仿宋_GB2312"/>
          <w:color w:val="auto"/>
          <w:sz w:val="32"/>
          <w:szCs w:val="32"/>
          <w:highlight w:val="none"/>
          <w:u w:val="single"/>
        </w:rPr>
        <w:t>元</w:t>
      </w:r>
      <w:r>
        <w:rPr>
          <w:rFonts w:hint="eastAsia" w:ascii="仿宋_GB2312" w:hAnsi="仿宋_GB2312" w:eastAsia="仿宋_GB2312" w:cs="仿宋_GB2312"/>
          <w:color w:val="auto"/>
          <w:sz w:val="32"/>
          <w:szCs w:val="32"/>
          <w:highlight w:val="none"/>
        </w:rPr>
        <w:t>，大写：）缴存，逾期未进行履约担保视为放弃中标。（履约金缴存账号附后）。</w:t>
      </w:r>
    </w:p>
    <w:p w14:paraId="670221A6">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2.农民工工资保证金：乙方在完成本合同</w:t>
      </w:r>
      <w:r>
        <w:rPr>
          <w:rFonts w:ascii="仿宋_GB2312" w:hAnsi="仿宋_GB2312" w:eastAsia="仿宋_GB2312" w:cs="仿宋_GB2312"/>
          <w:color w:val="auto"/>
          <w:sz w:val="32"/>
          <w:szCs w:val="32"/>
          <w:highlight w:val="none"/>
        </w:rPr>
        <w:t>签订后</w:t>
      </w:r>
      <w:r>
        <w:rPr>
          <w:rFonts w:hint="eastAsia" w:ascii="仿宋_GB2312" w:hAnsi="仿宋_GB2312" w:eastAsia="仿宋_GB2312" w:cs="仿宋_GB2312"/>
          <w:color w:val="auto"/>
          <w:sz w:val="32"/>
          <w:szCs w:val="32"/>
          <w:highlight w:val="none"/>
        </w:rPr>
        <w:t>，自行按桂人社规〔2021〕16号、桂人社规〔2022〕5号文件规定到隆安县人力资源和社会保障局办理相关手续，并报我局备案。</w:t>
      </w:r>
    </w:p>
    <w:p w14:paraId="216BC410">
      <w:pPr>
        <w:spacing w:line="560" w:lineRule="exact"/>
        <w:ind w:firstLine="640" w:firstLineChars="2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第五条 工程质量、进度、安全生产、环境保护及文明施工</w:t>
      </w:r>
    </w:p>
    <w:p w14:paraId="73B17D76">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1.工程质量应符合施工设计图纸和国家相关技术标准的要求。工程交工验收的质量评定：合格；竣工验收的质量评定：合格。</w:t>
      </w:r>
    </w:p>
    <w:p w14:paraId="2E1A9DF9">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2.工程进度要满足工程进度计划要求，同时符合总体控制计划及阶段性目标的规定。</w:t>
      </w:r>
    </w:p>
    <w:p w14:paraId="178C729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安全生产费用约为投标价（不含安全生产费及建筑工程一切险及第三者责任险的保险费）的1.5%。安全生产费用应用于施工安全防护用具及设施的采购和更新、安全施工措施的落实、安全生产条件的改善，不得挪作他用，甲方不再另行支付。安全生产费用的结算以乙方实际投入的（经甲方和监理书面确认）安全措施费用结算但总价不能超过投标价的1.5%。乙方按《公路水运工程安全生产监督管理办法》规定的最低数量和资质条件配备专职安全生产管理人员。</w:t>
      </w:r>
    </w:p>
    <w:p w14:paraId="7350EEBC">
      <w:pPr>
        <w:spacing w:line="560" w:lineRule="exact"/>
        <w:ind w:firstLine="56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符合《中华人民共和国环境保护法》，《中华人民共和国水污染防治法》，《中华人民共和国环境噪声污染防治法》，《中华人民共和国固体废物污染环境防治法》等相关法律、法规及环境保护主管部门批复的有关环境保护和文明施工的有关规定，达到规定的环境保护和文明施工标准，树立良好的文明施工形象。</w:t>
      </w:r>
    </w:p>
    <w:p w14:paraId="31AC2585">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第六条 管理人员、施工机械、临时设施及交通运输</w:t>
      </w:r>
    </w:p>
    <w:p w14:paraId="728FDBE7">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按要求组建项目部，配备相应的专业技术人员，费用包含在相应工程价款内，项目经理：，联系方式：。未经甲方书面同意，乙方不得擅自更换项目经理，若甲方同意更换的，更换后的项目经理的资质及工作能力不得低于更换前的项目经理。</w:t>
      </w:r>
    </w:p>
    <w:p w14:paraId="28C2C703">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乙方应按合同进度计划的要求，及时配置施工设备和修建临时设施。进入施工场地的设备需经甲方及监理工程师核查并书面确认后才能投入使用。乙方更换合同约定设备的，应报甲方书面批准。乙方承诺的施工设备必须按时达到现场，不得拖延、短缺或任意更换。尽管乙方已按承诺提供了上述设备，但若乙方使用的施工设备不能满足合同进度计划和（或）质量要求时，甲方有权要求乙方增加或更换施工设备，乙方应及时增加或更换，由此增加的费用和（或）工期延误由乙方承担。除合同另有约定外，运入施工场地的所有施工设备以及在施工场地建设的临时设施应专用于合同工程。未经甲方书面同意，不得将上述施工设备和临时设施中的任何部分运出施工场地或挪作他用；经甲方书面同意，乙方可根据合同进度计划撤走闲置的施工设备。</w:t>
      </w:r>
    </w:p>
    <w:p w14:paraId="48FE8B2B">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3.乙方应自行承担修建临时设施，费用已包含在相应工程价款内。需要临时占地的，由乙方自行解决租地费用。</w:t>
      </w:r>
    </w:p>
    <w:p w14:paraId="37CFD09D">
      <w:pPr>
        <w:spacing w:line="560" w:lineRule="exact"/>
        <w:ind w:firstLine="640"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Cs/>
          <w:color w:val="auto"/>
          <w:sz w:val="32"/>
          <w:szCs w:val="32"/>
          <w:highlight w:val="none"/>
        </w:rPr>
        <w:t>4.乙方应负责修建、维修、养护和管理施工所需的临时道路和交通设施，包括维修、养护和管理甲方提供的道路和交通设施，并承担相应费用。乙方应遵守有关交通法规，严格按照道路和桥梁的限制荷重安全行驶，并服从交通管理部门的检查和监督。因乙方运输造成施工场地内外公共道路和桥梁损坏的，由乙方承担修复损坏的全部费用和可能引起的赔偿。乙方应采取可靠措施保证原有交通的正常通行，维持沿线村镇的居民饮水、农田灌溉、生产生活用电及通讯等管线的正常使用。</w:t>
      </w:r>
    </w:p>
    <w:p w14:paraId="1E32749B">
      <w:pPr>
        <w:spacing w:line="560" w:lineRule="exact"/>
        <w:ind w:firstLine="640" w:firstLineChars="200"/>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第七条 工程资金支付</w:t>
      </w:r>
    </w:p>
    <w:p w14:paraId="10CCB78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1.工程资金进度支付户名：，开户银行：，银行账号：。        </w:t>
      </w:r>
    </w:p>
    <w:p w14:paraId="2239553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.工程预付款总金额为签约合同总价的30%（即</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元，大写：）。在中标人进场施工后可申请支付合同价的30%(即¥元，大写:</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w:t>
      </w:r>
    </w:p>
    <w:p w14:paraId="1D58B6E0">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工程进度款：每月25日前按完成工程量计量，进度付款申请单一式四份。工程进度款按已完成实际工作量计算，合同内工程支付限额为实际已完成工作量的80%。合同外未超10%部分工程支付限额为实际完成工作量的70%，超出10%部分不做工程进度支付计量，等结算审计确认后作为结算款一并支付（注：工程款项支付时，需按隆安县财政、税务部门的规定在项目所在地缴纳相关税费）。</w:t>
      </w:r>
    </w:p>
    <w:p w14:paraId="4A69354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乙方加强对农民工使用管理，农民工工资实行银行代发。乙方设立农民工工资支付专用帐户，甲方每次拨付工程进度款（含预付款）时，按所拨款金额的15%转入农民工工资支付专用帐户，专项用于支付农民工工资。</w:t>
      </w:r>
    </w:p>
    <w:p w14:paraId="148CD2AC">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第八条 工程交（竣）工、变更估价、结算与质量保证金</w:t>
      </w:r>
    </w:p>
    <w:p w14:paraId="0BAE662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1.项目完工后，乙方按甲方的要求提交交（竣）工资料，甲方在收到合格的交（竣）工材料后组织交（竣）工验收；经验收合格的实际</w:t>
      </w:r>
      <w:bookmarkStart w:id="100" w:name="OLE_LINK2"/>
      <w:r>
        <w:rPr>
          <w:rFonts w:hint="eastAsia" w:ascii="仿宋_GB2312" w:hAnsi="仿宋_GB2312" w:eastAsia="仿宋_GB2312" w:cs="仿宋_GB2312"/>
          <w:color w:val="auto"/>
          <w:sz w:val="32"/>
          <w:szCs w:val="32"/>
          <w:highlight w:val="none"/>
        </w:rPr>
        <w:t>交</w:t>
      </w:r>
      <w:bookmarkStart w:id="101" w:name="OLE_LINK1"/>
      <w:r>
        <w:rPr>
          <w:rFonts w:hint="eastAsia" w:ascii="仿宋_GB2312" w:hAnsi="仿宋_GB2312" w:eastAsia="仿宋_GB2312" w:cs="仿宋_GB2312"/>
          <w:color w:val="auto"/>
          <w:sz w:val="32"/>
          <w:szCs w:val="32"/>
          <w:highlight w:val="none"/>
        </w:rPr>
        <w:t>（竣）</w:t>
      </w:r>
      <w:bookmarkEnd w:id="100"/>
      <w:bookmarkEnd w:id="101"/>
      <w:r>
        <w:rPr>
          <w:rFonts w:hint="eastAsia" w:ascii="仿宋_GB2312" w:hAnsi="仿宋_GB2312" w:eastAsia="仿宋_GB2312" w:cs="仿宋_GB2312"/>
          <w:color w:val="auto"/>
          <w:sz w:val="32"/>
          <w:szCs w:val="32"/>
          <w:highlight w:val="none"/>
        </w:rPr>
        <w:t>工日期，以甲方收到合格的交（竣）工资料日期为准，并在交（竣）工验收证书中写明。</w:t>
      </w:r>
    </w:p>
    <w:p w14:paraId="6BBDA1D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工程变更程序应执行《公路工程设计变更管理办法》的相关规定。已标价工程量清单中有适用于变更工作的子目的，采用该子目的单价；已标价工程量清单中无适用于变更工作的子目，但有类似子目的，可在合理范围内参照类似子目的单价，并由监理审批变更工作的单价；已标价工程量清单中无适用或类似子目的单价，可在综合考虑乙方在投标时所提供的单价分析表的基础上，由监理审批变更工作的单价；最终变更单价以审计单位审计为准。</w:t>
      </w:r>
    </w:p>
    <w:p w14:paraId="732BB669">
      <w:pPr>
        <w:spacing w:line="560" w:lineRule="exact"/>
        <w:ind w:firstLine="640"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3.项目完工并检测合格后，乙方可申请进度支付至合同价款的90%，并及时提交结算资料。结算送审的工程量以甲乙双方及监理方签字核实为准，最终结算工程量以财政部门委托的审计单位审定为准；质量保证金：交（竣）工验收合格后支付工程款至项目结算价款的97%，工程质量保证金的金额为项目结算总价的3%，工程质量保证期（工程验收后一年）满，经项目业主、监理单位复检合格后支付工程款至100%。在工程质量保证期内，如出现工程质量问题，乙方应按甲方和监理下达的整改指令落实整改，未按时落实整改的，甲方指定第三方实施整改，整改所需费用从乙方的质量保证金中支付，若质量保证金不足以抵扣工程缺陷修复费用，由乙方承担不足费用的补偿责任。项目复验无质量问题，甲方出具复验报告2个月内后，乙方仍未提出拨款申请的，财政部门可将乙方的工程质量保证金作为结余资金处理。</w:t>
      </w:r>
    </w:p>
    <w:p w14:paraId="1BAED2BF">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第九条 双方的权利与义务</w:t>
      </w:r>
    </w:p>
    <w:p w14:paraId="71A1E220">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（一）甲方的权利与义务</w:t>
      </w:r>
    </w:p>
    <w:p w14:paraId="4634B91A">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1.甲方要及时提供施工场地，保证乙方按时开工，工程以乙方实际完成的工程进度按规定支付工程款。</w:t>
      </w:r>
    </w:p>
    <w:p w14:paraId="075148CC">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2.履行合同规定的义务，行使合同约定的权利。对乙方进行监督检查和管理。</w:t>
      </w:r>
    </w:p>
    <w:p w14:paraId="2277242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3.负责协助乙方协调与当地政府和群众的关系，共同营造良好的施工环境。</w:t>
      </w:r>
    </w:p>
    <w:p w14:paraId="5EBC4ECD">
      <w:pPr>
        <w:spacing w:line="560" w:lineRule="exact"/>
        <w:ind w:firstLine="640" w:firstLineChars="200"/>
        <w:outlineLvl w:val="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（二）乙方的权利与义务</w:t>
      </w:r>
    </w:p>
    <w:p w14:paraId="5E55290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1.遵守本合同有关规定，承担的相应义务与责任（指本合同涉及的部分），服从甲方的统一管理。</w:t>
      </w:r>
    </w:p>
    <w:p w14:paraId="4925810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2.合同执行期间，乙方应接受和执行甲方、监理单位发出的一切书面通知、意见、指示、决策等，其同样具有法律效力，不得扣压、拖延。</w:t>
      </w:r>
    </w:p>
    <w:p w14:paraId="1C2AED89">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3.负责本合同工程施工过程中与相关单位或部门或组织或个人发生的一切债权、债务的处理，承担相应的法律责任，对因此引发的经济纠纷或诉讼，乙方应主动处理，给甲方造成的费用损失乙方应予以赔偿。</w:t>
      </w:r>
    </w:p>
    <w:p w14:paraId="5A861A8E">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第十条 违约责任</w:t>
      </w:r>
    </w:p>
    <w:p w14:paraId="77C0E009">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1.乙方不得将工程再次分包或转包，否则甲方有权终止合同并另行安排施工单位，对此给甲方造成的损失将通过扣付工程款或法律手段从乙方得到相应的赔偿。</w:t>
      </w:r>
    </w:p>
    <w:p w14:paraId="6D063D7E">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因乙方原因（不可抗拒因素除外）无法在工程期限内完工，逾期交工违约金按合同总价的0.05%/天从工程款中扣除，违约金额最高扣款不超过合同金额的2%。工程存在质量问题或不能通过交（竣）工验收的，乙方自行承担因此而遭受的一切损失。</w:t>
      </w:r>
    </w:p>
    <w:p w14:paraId="5202BD0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3.双方应严格遵守本合同相关条款的规定，若有违反将按相关条款约定的违约责任处理，赔偿对方损失。</w:t>
      </w:r>
    </w:p>
    <w:p w14:paraId="5516A400">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第十一条 通知和传达</w:t>
      </w:r>
    </w:p>
    <w:p w14:paraId="12A5E660">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在本合同履行过程中，需要向对方发送通知或其他文件的，可选择当面送达或向以下地址或号码发特快专递邮寄、传真、电子邮件的方式送达：</w:t>
      </w:r>
    </w:p>
    <w:p w14:paraId="2B4F5B79">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甲方收件地址：广西隆安县城厢镇榕华街3号</w:t>
      </w:r>
    </w:p>
    <w:p w14:paraId="6B03BFAA">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传真号：0771-6522203；电子邮箱：laxjtj@139.com</w:t>
      </w:r>
    </w:p>
    <w:p w14:paraId="45113744">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乙方收件地址：，传真号：； 电子邮箱：，按照上述地址邮寄的文件，以对方签收之日为送达日。收件方如否认收到对方寄送的文件，文件寄出之日起满二日视为送达。以传真方式发出的文件，传真机送达记录记载的发送日期为送达日期。往对方电子邮箱发送的文件，邮件成功发送之日为送达日期。</w:t>
      </w:r>
    </w:p>
    <w:p w14:paraId="519FC497">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任何一方变更上述联系信息时应当及时通知对方，否则应当自行承担因此可能产生的损失或责任。</w:t>
      </w:r>
    </w:p>
    <w:p w14:paraId="61F530A8">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甲方联系不上乙方时，还可以选择在公众号上公告的方式通知乙方，公告发布之日起三十日届满视为送达日。</w:t>
      </w:r>
    </w:p>
    <w:p w14:paraId="64957079">
      <w:pPr>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第十二条 其它事项</w:t>
      </w:r>
    </w:p>
    <w:p w14:paraId="374C88E8">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1.本合同未尽事宜，双方协商解决；若协商不成，双方均可向隆安县人民法院提起诉讼。</w:t>
      </w:r>
    </w:p>
    <w:p w14:paraId="0F6D93B9">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2.本合同一式肆份，甲方贰份，乙方贰份。本合同工程交工、办理交工计量结算后双方签订《合同终止协议》，除支付和工程质量缺陷责任条款外其余条款自行失效。当所有款项付清后，合同自然终止。</w:t>
      </w:r>
    </w:p>
    <w:p w14:paraId="5B20271D">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3.本合同自签字并加盖公章之日起生效。</w:t>
      </w:r>
    </w:p>
    <w:p w14:paraId="49127210">
      <w:pPr>
        <w:spacing w:line="560" w:lineRule="exact"/>
        <w:ind w:firstLine="640" w:firstLineChars="200"/>
        <w:rPr>
          <w:rFonts w:ascii="仿宋_GB2312" w:hAnsi="仿宋_GB2312" w:eastAsia="仿宋_GB2312" w:cs="仿宋_GB2312"/>
          <w:color w:val="auto"/>
          <w:sz w:val="32"/>
          <w:szCs w:val="32"/>
          <w:highlight w:val="none"/>
        </w:rPr>
      </w:pPr>
    </w:p>
    <w:p w14:paraId="29F4E750">
      <w:pPr>
        <w:spacing w:line="560" w:lineRule="exact"/>
        <w:ind w:firstLine="640" w:firstLineChars="200"/>
        <w:rPr>
          <w:rFonts w:ascii="仿宋_GB2312" w:hAnsi="仿宋_GB2312" w:eastAsia="仿宋_GB2312" w:cs="仿宋_GB2312"/>
          <w:color w:val="auto"/>
          <w:sz w:val="32"/>
          <w:szCs w:val="32"/>
          <w:highlight w:val="none"/>
        </w:rPr>
      </w:pPr>
    </w:p>
    <w:p w14:paraId="4B489E90">
      <w:pPr>
        <w:spacing w:line="560" w:lineRule="exact"/>
        <w:rPr>
          <w:rFonts w:ascii="仿宋_GB2312" w:hAnsi="仿宋_GB2312" w:eastAsia="仿宋_GB2312" w:cs="仿宋_GB2312"/>
          <w:color w:val="auto"/>
          <w:sz w:val="32"/>
          <w:szCs w:val="32"/>
          <w:highlight w:val="none"/>
        </w:rPr>
      </w:pPr>
    </w:p>
    <w:p w14:paraId="2F14B143">
      <w:pPr>
        <w:spacing w:line="560" w:lineRule="exact"/>
        <w:ind w:left="6080" w:hanging="6080" w:hangingChars="19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甲方：隆安县交通运输局(盖章)   乙方:</w:t>
      </w:r>
      <w:r>
        <w:rPr>
          <w:rFonts w:hint="eastAsia" w:ascii="仿宋_GB2312" w:hAnsi="仿宋_GB2312" w:eastAsia="仿宋_GB2312" w:cs="仿宋_GB2312"/>
          <w:color w:val="auto"/>
          <w:spacing w:val="-17"/>
          <w:sz w:val="32"/>
          <w:szCs w:val="32"/>
          <w:highlight w:val="none"/>
        </w:rPr>
        <w:t>(盖章)</w:t>
      </w:r>
    </w:p>
    <w:p w14:paraId="1C938F6C">
      <w:pPr>
        <w:spacing w:line="560" w:lineRule="exact"/>
        <w:ind w:left="6560" w:hanging="6560" w:hangingChars="2050"/>
        <w:rPr>
          <w:rFonts w:ascii="仿宋_GB2312" w:hAnsi="仿宋_GB2312" w:eastAsia="仿宋_GB2312" w:cs="仿宋_GB2312"/>
          <w:color w:val="auto"/>
          <w:sz w:val="32"/>
          <w:szCs w:val="32"/>
          <w:highlight w:val="none"/>
        </w:rPr>
      </w:pPr>
    </w:p>
    <w:p w14:paraId="46FA1460">
      <w:pPr>
        <w:spacing w:line="560" w:lineRule="exact"/>
        <w:ind w:left="6560" w:hanging="6560" w:hangingChars="205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法人代表：                     法人代表：</w:t>
      </w:r>
    </w:p>
    <w:p w14:paraId="4D38350E">
      <w:pPr>
        <w:spacing w:line="560" w:lineRule="exact"/>
        <w:rPr>
          <w:rFonts w:ascii="仿宋_GB2312" w:hAnsi="仿宋_GB2312" w:eastAsia="仿宋_GB2312" w:cs="仿宋_GB2312"/>
          <w:color w:val="auto"/>
          <w:sz w:val="32"/>
          <w:szCs w:val="32"/>
          <w:highlight w:val="none"/>
        </w:rPr>
      </w:pPr>
    </w:p>
    <w:p w14:paraId="65BB4C7D">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    话：0771-6522203          电    话：</w:t>
      </w:r>
    </w:p>
    <w:p w14:paraId="7AD1361F">
      <w:pPr>
        <w:spacing w:line="560" w:lineRule="exact"/>
        <w:rPr>
          <w:rFonts w:ascii="仿宋_GB2312" w:hAnsi="仿宋_GB2312" w:eastAsia="仿宋_GB2312" w:cs="仿宋_GB2312"/>
          <w:color w:val="auto"/>
          <w:sz w:val="32"/>
          <w:szCs w:val="32"/>
          <w:highlight w:val="none"/>
        </w:rPr>
      </w:pPr>
    </w:p>
    <w:p w14:paraId="61E1370B">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年月日         日期：202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年月日</w:t>
      </w:r>
    </w:p>
    <w:p w14:paraId="46C0E778">
      <w:pPr>
        <w:spacing w:line="480" w:lineRule="exact"/>
        <w:rPr>
          <w:rFonts w:ascii="仿宋_GB2312" w:hAnsi="仿宋_GB2312" w:eastAsia="仿宋_GB2312" w:cs="仿宋_GB2312"/>
          <w:bCs/>
          <w:color w:val="auto"/>
          <w:sz w:val="32"/>
          <w:szCs w:val="32"/>
          <w:highlight w:val="none"/>
        </w:rPr>
      </w:pPr>
    </w:p>
    <w:p w14:paraId="084B9A89">
      <w:pPr>
        <w:spacing w:line="480" w:lineRule="exact"/>
        <w:ind w:left="6067" w:leftChars="2432" w:hanging="960" w:hangingChars="300"/>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住所：</w:t>
      </w:r>
    </w:p>
    <w:p w14:paraId="436F5FEC">
      <w:pPr>
        <w:spacing w:line="480" w:lineRule="exact"/>
        <w:ind w:left="6400" w:hanging="6400" w:hangingChars="2000"/>
        <w:rPr>
          <w:rFonts w:ascii="仿宋_GB2312" w:hAnsi="仿宋_GB2312" w:eastAsia="仿宋_GB2312" w:cs="仿宋_GB2312"/>
          <w:bCs/>
          <w:color w:val="auto"/>
          <w:sz w:val="32"/>
          <w:szCs w:val="32"/>
          <w:highlight w:val="none"/>
        </w:rPr>
      </w:pPr>
    </w:p>
    <w:p w14:paraId="525E1714">
      <w:pPr>
        <w:spacing w:line="480" w:lineRule="exact"/>
        <w:ind w:left="6400" w:hanging="6400" w:hangingChars="20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工程履约金缴存帐户：    </w:t>
      </w:r>
    </w:p>
    <w:p w14:paraId="605C917A">
      <w:pPr>
        <w:spacing w:line="480" w:lineRule="exact"/>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户名：隆安县财政局</w:t>
      </w:r>
    </w:p>
    <w:p w14:paraId="07A24340">
      <w:pPr>
        <w:spacing w:line="480" w:lineRule="exact"/>
        <w:ind w:left="7040" w:hanging="7040" w:hangingChars="2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开户银行：广西隆安农村商业银行营业部  </w:t>
      </w:r>
    </w:p>
    <w:p w14:paraId="4BA22D26">
      <w:pPr>
        <w:spacing w:line="480" w:lineRule="exact"/>
        <w:ind w:left="6400" w:hanging="6400" w:hangingChars="2000"/>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 xml:space="preserve">银行账号：125612010100380707           </w:t>
      </w:r>
    </w:p>
    <w:p w14:paraId="599871B7">
      <w:pPr>
        <w:rPr>
          <w:rFonts w:ascii="Calibri" w:hAnsi="Calibri"/>
          <w:color w:val="auto"/>
          <w:szCs w:val="22"/>
          <w:highlight w:val="none"/>
        </w:rPr>
      </w:pPr>
    </w:p>
    <w:p w14:paraId="642E7186">
      <w:pPr>
        <w:widowControl/>
        <w:jc w:val="left"/>
        <w:rPr>
          <w:rFonts w:ascii="宋体" w:hAnsi="宋体" w:cs="宋体"/>
          <w:color w:val="auto"/>
          <w:sz w:val="24"/>
          <w:highlight w:val="none"/>
        </w:rPr>
      </w:pPr>
      <w:r>
        <w:rPr>
          <w:rFonts w:ascii="宋体" w:hAnsi="宋体" w:cs="宋体"/>
          <w:color w:val="auto"/>
          <w:sz w:val="24"/>
          <w:highlight w:val="none"/>
        </w:rPr>
        <w:br w:type="page"/>
      </w:r>
    </w:p>
    <w:p w14:paraId="452DAEF8">
      <w:pPr>
        <w:adjustRightInd w:val="0"/>
        <w:snapToGrid w:val="0"/>
        <w:spacing w:line="480" w:lineRule="exact"/>
        <w:ind w:right="435" w:rightChars="207"/>
        <w:jc w:val="center"/>
        <w:rPr>
          <w:rFonts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安全生产合同</w:t>
      </w:r>
    </w:p>
    <w:p w14:paraId="4C72BC0C">
      <w:pPr>
        <w:adjustRightInd w:val="0"/>
        <w:snapToGrid w:val="0"/>
        <w:spacing w:line="500" w:lineRule="exact"/>
        <w:ind w:right="435" w:rightChars="207" w:firstLine="640" w:firstLineChars="200"/>
        <w:rPr>
          <w:rFonts w:ascii="仿宋_GB2312" w:hAnsi="宋体" w:eastAsia="仿宋_GB2312"/>
          <w:color w:val="auto"/>
          <w:sz w:val="32"/>
          <w:szCs w:val="32"/>
          <w:highlight w:val="none"/>
        </w:rPr>
      </w:pPr>
    </w:p>
    <w:p w14:paraId="3F50FB5D">
      <w:pPr>
        <w:tabs>
          <w:tab w:val="left" w:pos="1200"/>
          <w:tab w:val="left" w:pos="1300"/>
        </w:tabs>
        <w:spacing w:beforeLines="50" w:line="52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为在</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rPr>
        <w:t>施工合同的实施过程中创造安全、高效的施工环境，切实搞好本项目的安全管理工作，本项目业主</w:t>
      </w:r>
      <w:r>
        <w:rPr>
          <w:rFonts w:hint="eastAsia" w:ascii="仿宋_GB2312" w:hAnsi="仿宋_GB2312" w:eastAsia="仿宋_GB2312" w:cs="仿宋_GB2312"/>
          <w:color w:val="auto"/>
          <w:sz w:val="32"/>
          <w:szCs w:val="32"/>
          <w:highlight w:val="none"/>
          <w:u w:val="single"/>
        </w:rPr>
        <w:t>隆安县交通运输局</w:t>
      </w:r>
      <w:r>
        <w:rPr>
          <w:rFonts w:hint="eastAsia" w:ascii="仿宋_GB2312" w:hAnsi="仿宋_GB2312" w:eastAsia="仿宋_GB2312" w:cs="仿宋_GB2312"/>
          <w:color w:val="auto"/>
          <w:sz w:val="32"/>
          <w:szCs w:val="32"/>
          <w:highlight w:val="none"/>
        </w:rPr>
        <w:t xml:space="preserve">（以下简称“甲方”）与承包人（以下简称“乙方”）特此签订此安全生产合同。  </w:t>
      </w:r>
    </w:p>
    <w:p w14:paraId="5DF39BF6">
      <w:pPr>
        <w:spacing w:line="520" w:lineRule="exact"/>
        <w:ind w:right="435" w:rightChars="207" w:firstLine="480" w:firstLineChars="15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一、甲方职责</w:t>
      </w:r>
    </w:p>
    <w:p w14:paraId="57CB4032">
      <w:pPr>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1.严格遵守国家有关安全生产的法律法规，认真执行工程承包合同中的有关安全要求。</w:t>
      </w:r>
    </w:p>
    <w:p w14:paraId="0E628FD3">
      <w:pPr>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2.按照“安全第一、预防为主”和坚持“管生产必须管安全”的原则进行安全生产管理，做到生产与安全工作同时计划、布置、检查、总结和评比。</w:t>
      </w:r>
    </w:p>
    <w:p w14:paraId="136A5500">
      <w:pPr>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3.重要的安全设施必须坚持与主体工程“三同时”的原则，即：同时设计、审批，同时施工，同时验收，投入使用。</w:t>
      </w:r>
    </w:p>
    <w:p w14:paraId="266861A8">
      <w:pPr>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4.按期召开安全生产调度会，及时传达中央及地方有关安全生产的精神。</w:t>
      </w:r>
    </w:p>
    <w:p w14:paraId="4448D235">
      <w:pPr>
        <w:snapToGrid w:val="0"/>
        <w:spacing w:line="520" w:lineRule="exact"/>
        <w:ind w:right="435" w:rightChars="207"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5.组织对乙方施工现场安全生产检查，督促乙方及时处理发现的各种安全隐患。</w:t>
      </w:r>
    </w:p>
    <w:p w14:paraId="29A9FF62">
      <w:pPr>
        <w:spacing w:line="520" w:lineRule="exact"/>
        <w:ind w:right="435" w:rightChars="207" w:firstLine="480" w:firstLineChars="15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二、乙方职责</w:t>
      </w:r>
    </w:p>
    <w:p w14:paraId="397F3509">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1.严格遵守国家有关安全生产的法律法规、交通部颁发的现行《公路工程施工安全技术规程》（JTJ076——2.25）和《公路筑养路机械操作规程》有关安全生产的规定，认真执行工程承包合同中的有关安全要求。</w:t>
      </w:r>
    </w:p>
    <w:p w14:paraId="77283C8B">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08E554D">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65E5FA36">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4.乙方在任何时候都应采取各种合理的预防措施，防止其员工发生任何违法、违禁、暴力或妨碍治安的行为。</w:t>
      </w:r>
    </w:p>
    <w:p w14:paraId="7E81B7ED">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乙方必须具有劳动安全部门颁发的安全生产证书，参加施工的人员，必须接受安全技术教育，熟知和遵守本工种的各项安全技术操作规程，定期进行安全技术考核，合格者方能上岗操作。对于从事电气、起重、建筑登高架设作业、锅炉、压力容器、焊接、机动车船艇驾驶、爆破作业、潜水、瓦斯检验等特殊工种的人员，经过专业培训，获得《安全操作合格证》后，方准持证上岗。施工现场如出现特种作业无证操作现象时，项目经理必须承担管理责任。</w:t>
      </w:r>
    </w:p>
    <w:p w14:paraId="30952932">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对于易燃易爆的材料除应专门妥善保管之外，还应配备有足够的消防设施，所有施工人员都应熟悉消防设备的性能和使用方法。乙方不得将任何种类的爆炸物给予、易货或以其他方式转让给其他任何人，或允许、容忍上述同样行为。</w:t>
      </w:r>
    </w:p>
    <w:p w14:paraId="71D93324">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7.操作人员上岗，必须按规定穿戴防护用品。施工负责人和安全检查员应随时检查劳动防护用品的穿戴情况，不按规定穿戴防护用品的人员不得上岗。</w:t>
      </w:r>
    </w:p>
    <w:p w14:paraId="51750BFE">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8.所有施工机具设备和高空作业的设备均应定期检查，并有安全员的签字记录，保证其经常处于完好状态。不合格的机具、设备和劳动保护用品严禁使用。</w:t>
      </w:r>
    </w:p>
    <w:p w14:paraId="2F851C1A">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9.施工中采用新技术、新工艺、新设备、新材料时，必须制定相应的安全技术措施，施工现场必须具有相关的安全标志牌。</w:t>
      </w:r>
    </w:p>
    <w:p w14:paraId="61C58503">
      <w:pPr>
        <w:spacing w:line="520" w:lineRule="exact"/>
        <w:ind w:right="435" w:rightChars="207" w:firstLine="640" w:firstLineChars="20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10.乙方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13DA8BC">
      <w:pPr>
        <w:spacing w:line="520" w:lineRule="exact"/>
        <w:ind w:right="435" w:rightChars="207"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三、违约责任</w:t>
      </w:r>
    </w:p>
    <w:p w14:paraId="3FE03C5A">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如因甲方或乙方违约造成安全事故，将依法追究责任。</w:t>
      </w:r>
    </w:p>
    <w:p w14:paraId="094211F8">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本合同一式四份，合同双方各执二份。双方法定代表人或其授权的代理人签署与加盖公章后生效，全部工程竣工验收后失效。</w:t>
      </w:r>
    </w:p>
    <w:p w14:paraId="40835101">
      <w:pPr>
        <w:spacing w:line="360" w:lineRule="auto"/>
        <w:jc w:val="left"/>
        <w:rPr>
          <w:rFonts w:ascii="仿宋_GB2312" w:hAnsi="仿宋_GB2312" w:eastAsia="仿宋_GB2312" w:cs="仿宋_GB2312"/>
          <w:color w:val="auto"/>
          <w:sz w:val="32"/>
          <w:szCs w:val="32"/>
          <w:highlight w:val="none"/>
        </w:rPr>
      </w:pPr>
    </w:p>
    <w:p w14:paraId="491DFBCE">
      <w:pPr>
        <w:spacing w:line="360" w:lineRule="auto"/>
        <w:jc w:val="left"/>
        <w:rPr>
          <w:rFonts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z w:val="32"/>
          <w:szCs w:val="32"/>
          <w:highlight w:val="none"/>
        </w:rPr>
        <w:t>业主：隆安县交通运输局   承包人</w:t>
      </w:r>
      <w:r>
        <w:rPr>
          <w:rFonts w:hint="eastAsia" w:ascii="仿宋_GB2312" w:hAnsi="仿宋_GB2312" w:eastAsia="仿宋_GB2312" w:cs="仿宋_GB2312"/>
          <w:color w:val="auto"/>
          <w:spacing w:val="-11"/>
          <w:sz w:val="32"/>
          <w:szCs w:val="32"/>
          <w:highlight w:val="none"/>
        </w:rPr>
        <w:t>：</w:t>
      </w:r>
    </w:p>
    <w:p w14:paraId="642516CE">
      <w:pPr>
        <w:adjustRightInd w:val="0"/>
        <w:snapToGrid w:val="0"/>
        <w:spacing w:line="500" w:lineRule="exact"/>
        <w:ind w:left="5440" w:right="435" w:rightChars="207" w:hanging="5440" w:hangingChars="1700"/>
        <w:rPr>
          <w:rFonts w:ascii="仿宋_GB2312" w:hAnsi="仿宋_GB2312" w:eastAsia="仿宋_GB2312" w:cs="仿宋_GB2312"/>
          <w:color w:val="auto"/>
          <w:sz w:val="32"/>
          <w:szCs w:val="32"/>
          <w:highlight w:val="none"/>
        </w:rPr>
      </w:pPr>
    </w:p>
    <w:p w14:paraId="2BA7871C">
      <w:pPr>
        <w:adjustRightInd w:val="0"/>
        <w:snapToGrid w:val="0"/>
        <w:spacing w:line="500" w:lineRule="exact"/>
        <w:ind w:left="5440" w:right="435" w:rightChars="207" w:hanging="5440" w:hangingChars="1700"/>
        <w:rPr>
          <w:rFonts w:ascii="仿宋_GB2312" w:hAnsi="仿宋_GB2312" w:eastAsia="仿宋_GB2312" w:cs="仿宋_GB2312"/>
          <w:color w:val="auto"/>
          <w:sz w:val="32"/>
          <w:szCs w:val="32"/>
          <w:highlight w:val="none"/>
        </w:rPr>
      </w:pPr>
    </w:p>
    <w:p w14:paraId="3C13A081">
      <w:pPr>
        <w:adjustRightInd w:val="0"/>
        <w:snapToGrid w:val="0"/>
        <w:spacing w:line="500" w:lineRule="exact"/>
        <w:ind w:right="435" w:rightChars="20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pacing w:val="-11"/>
          <w:sz w:val="32"/>
          <w:szCs w:val="32"/>
          <w:highlight w:val="none"/>
        </w:rPr>
        <w:t>法定代表(或授权)人：</w:t>
      </w:r>
      <w:r>
        <w:rPr>
          <w:rFonts w:hint="eastAsia" w:ascii="仿宋_GB2312" w:hAnsi="仿宋_GB2312" w:eastAsia="仿宋_GB2312" w:cs="仿宋_GB2312"/>
          <w:color w:val="auto"/>
          <w:sz w:val="32"/>
          <w:szCs w:val="32"/>
          <w:highlight w:val="none"/>
        </w:rPr>
        <w:t xml:space="preserve">       法定代表(或授权)人：</w:t>
      </w:r>
    </w:p>
    <w:p w14:paraId="2F32A794">
      <w:pPr>
        <w:spacing w:line="520" w:lineRule="exact"/>
        <w:ind w:right="435" w:rightChars="207"/>
        <w:rPr>
          <w:rFonts w:ascii="仿宋_GB2312" w:hAnsi="仿宋_GB2312" w:eastAsia="仿宋_GB2312" w:cs="仿宋_GB2312"/>
          <w:color w:val="auto"/>
          <w:sz w:val="32"/>
          <w:szCs w:val="32"/>
          <w:highlight w:val="none"/>
        </w:rPr>
      </w:pPr>
    </w:p>
    <w:p w14:paraId="5756AF3A">
      <w:pPr>
        <w:spacing w:line="520" w:lineRule="exact"/>
        <w:ind w:right="435" w:rightChars="20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    话：0771-6522203    电    话：</w:t>
      </w:r>
    </w:p>
    <w:p w14:paraId="22D401EA">
      <w:pPr>
        <w:adjustRightInd w:val="0"/>
        <w:snapToGrid w:val="0"/>
        <w:spacing w:line="500" w:lineRule="exact"/>
        <w:ind w:right="435" w:rightChars="207"/>
        <w:rPr>
          <w:rFonts w:ascii="仿宋_GB2312" w:hAnsi="仿宋_GB2312" w:eastAsia="仿宋_GB2312" w:cs="仿宋_GB2312"/>
          <w:color w:val="auto"/>
          <w:sz w:val="32"/>
          <w:szCs w:val="32"/>
          <w:highlight w:val="none"/>
        </w:rPr>
      </w:pPr>
    </w:p>
    <w:p w14:paraId="08616BF7">
      <w:pPr>
        <w:adjustRightInd w:val="0"/>
        <w:snapToGrid w:val="0"/>
        <w:spacing w:line="500" w:lineRule="exact"/>
        <w:ind w:left="4320" w:right="435" w:rightChars="207" w:hanging="4320" w:hangingChars="135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日期：202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  月  日     日期：202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  月  日</w:t>
      </w:r>
    </w:p>
    <w:p w14:paraId="63F2FE35">
      <w:pPr>
        <w:widowControl/>
        <w:jc w:val="left"/>
        <w:rPr>
          <w:rFonts w:ascii="宋体" w:hAnsi="宋体" w:cs="宋体"/>
          <w:color w:val="auto"/>
          <w:sz w:val="24"/>
          <w:highlight w:val="none"/>
        </w:rPr>
      </w:pPr>
      <w:r>
        <w:rPr>
          <w:rFonts w:ascii="宋体" w:hAnsi="宋体" w:cs="宋体"/>
          <w:color w:val="auto"/>
          <w:sz w:val="24"/>
          <w:highlight w:val="none"/>
        </w:rPr>
        <w:br w:type="page"/>
      </w:r>
    </w:p>
    <w:p w14:paraId="45FFEEBE">
      <w:pPr>
        <w:spacing w:line="500" w:lineRule="exact"/>
        <w:jc w:val="center"/>
        <w:rPr>
          <w:rFonts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廉 政 合 同</w:t>
      </w:r>
    </w:p>
    <w:p w14:paraId="6F6FF056">
      <w:pPr>
        <w:spacing w:line="500" w:lineRule="exact"/>
        <w:jc w:val="center"/>
        <w:rPr>
          <w:rFonts w:ascii="仿宋_GB2312" w:eastAsia="仿宋_GB2312"/>
          <w:b/>
          <w:bCs/>
          <w:color w:val="auto"/>
          <w:sz w:val="32"/>
          <w:szCs w:val="32"/>
          <w:highlight w:val="none"/>
        </w:rPr>
      </w:pPr>
    </w:p>
    <w:p w14:paraId="2158467E">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交通部《关于在交通基础设施建设中加强廉政建设的若干意见》以及有关工程建设、廉政建设的规定，为做好工程建设中的党风廉政建设，保证工程建设高效优质，保证建设资金的安全和有效使用以及投资效益，建设工程的项目法人（以下简称“甲方”）</w:t>
      </w:r>
      <w:r>
        <w:rPr>
          <w:rFonts w:hint="eastAsia" w:ascii="仿宋_GB2312" w:hAnsi="仿宋_GB2312" w:eastAsia="仿宋_GB2312" w:cs="仿宋_GB2312"/>
          <w:color w:val="auto"/>
          <w:sz w:val="32"/>
          <w:szCs w:val="32"/>
          <w:highlight w:val="none"/>
          <w:u w:val="single"/>
        </w:rPr>
        <w:t>隆安县交通运输局</w:t>
      </w:r>
      <w:r>
        <w:rPr>
          <w:rFonts w:hint="eastAsia" w:ascii="仿宋_GB2312" w:hAnsi="仿宋_GB2312" w:eastAsia="仿宋_GB2312" w:cs="仿宋_GB2312"/>
          <w:color w:val="auto"/>
          <w:sz w:val="32"/>
          <w:szCs w:val="32"/>
          <w:highlight w:val="none"/>
        </w:rPr>
        <w:t>与施工单位（以下简称“乙方”）共同商定，特订立以下合同。</w:t>
      </w:r>
    </w:p>
    <w:p w14:paraId="2CB833CF">
      <w:pPr>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一、甲乙双方的权利和义务</w:t>
      </w:r>
    </w:p>
    <w:p w14:paraId="1EA600D4">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（1）</w:t>
      </w:r>
      <w:r>
        <w:rPr>
          <w:rFonts w:hint="eastAsia" w:ascii="仿宋_GB2312" w:hAnsi="仿宋_GB2312" w:eastAsia="仿宋_GB2312" w:cs="仿宋_GB2312"/>
          <w:color w:val="auto"/>
          <w:sz w:val="32"/>
          <w:szCs w:val="32"/>
          <w:highlight w:val="none"/>
        </w:rPr>
        <w:t>严格遵守党的政策规定和国家有关法律法规及交通部的有关规定。</w:t>
      </w:r>
    </w:p>
    <w:p w14:paraId="4D129BF5">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（2）严格执行</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rPr>
        <w:t>的合同文件，自觉按合同办事。</w:t>
      </w:r>
    </w:p>
    <w:p w14:paraId="5916C2C1">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（3）双方的业务活动坚持公开、公正、诚信、透明的原则（法律认定的商业秘密和合同文件另有规定除外），不得损害国家和集体利益，违反工程建设管理规章制度。</w:t>
      </w:r>
    </w:p>
    <w:p w14:paraId="4C096A18">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（4）建立健全廉政制度，开展廉政教育，设立廉政告示牌，公布举报电话，监督并认真查处违法违纪行为。</w:t>
      </w:r>
    </w:p>
    <w:p w14:paraId="1A0BAFBB">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（5）发现对方在业务活动中有违反廉政规定的行为，有及时提醒对方纠正的权利和义务。</w:t>
      </w:r>
    </w:p>
    <w:p w14:paraId="68E2CC4C">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（6）发现对方严重违反本合同义务条款的行为，有向其上级有关部门举报、建议给予处理并要求告知处理结果的权利。</w:t>
      </w:r>
    </w:p>
    <w:p w14:paraId="5EFB5923">
      <w:pPr>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二、甲方的义务</w:t>
      </w:r>
    </w:p>
    <w:p w14:paraId="76D1E82F">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（1）甲方及其工作人员不得索要或接受乙方的礼金、有价证券和贵重物品，不得在乙方报销任何应由甲方或甲方工作人员个人支付的费用等。</w:t>
      </w:r>
    </w:p>
    <w:p w14:paraId="30B66531">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（2）甲方工作人员不得参加乙方安排的超标准宴请和娱乐活动，不得接受乙方提供的通讯工具、交通工具和高档办公用品等。</w:t>
      </w:r>
    </w:p>
    <w:p w14:paraId="7082572C">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（3）甲方及其工作人员不得要求或者接受乙方为其住房装修、婚丧嫁娶活动、配偶子女的工作安排以及出国出境、旅游等提供方便等。</w:t>
      </w:r>
    </w:p>
    <w:p w14:paraId="3DDBF7C3">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（4）甲方工作人员及其配偶、子女不得从事与甲方工程有关的材料设备供应、工程分包、劳务等经济活动等。</w:t>
      </w:r>
    </w:p>
    <w:p w14:paraId="7DCB7C5F">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（5）甲方及其工作人员不得以各种理由向乙方推荐分包单位或推销材料，不得要求乙方购买合同规定外的材料和设备。</w:t>
      </w:r>
    </w:p>
    <w:p w14:paraId="755FAA49">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（6）甲方工作人员要秉公办事，不准营私舞弊，不准利用职权从事各种个人有偿中介活动和安排个人施工队伍。</w:t>
      </w:r>
    </w:p>
    <w:p w14:paraId="1AE837DF">
      <w:pPr>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三、乙方义务</w:t>
      </w:r>
    </w:p>
    <w:p w14:paraId="085D2577">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（1）乙方不得以任何理由向甲方及其工作人员行贿或馈赠礼金、有价证券、贵重礼品。</w:t>
      </w:r>
    </w:p>
    <w:p w14:paraId="4ADB39D2">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（2）乙方不得以任何名义为甲方及其工作人员报销应由甲方单位或个人支付的任何费用。</w:t>
      </w:r>
    </w:p>
    <w:p w14:paraId="507E3165">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（3）乙方不得以任何理由安排甲方工作人员参加超标准宴请及娱乐活动。</w:t>
      </w:r>
    </w:p>
    <w:p w14:paraId="57E163A0">
      <w:pPr>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（4）乙方不得为甲方单位和个人购置或提供通讯工具、交通工具和高档办公用品等。</w:t>
      </w:r>
    </w:p>
    <w:p w14:paraId="1904F16E">
      <w:pPr>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四、违约责任</w:t>
      </w:r>
    </w:p>
    <w:p w14:paraId="6B68B3DC">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（1）甲方及其工作人员违反本合同第一、二条，按管理权限，依据有关规定给予党纪、政纪或组织处理；涉嫌犯罪的，移交司法机关追究刑事责任；给乙方单位造成经济损失的，应予以赔偿。</w:t>
      </w:r>
    </w:p>
    <w:p w14:paraId="5B67BA63">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DE7EDFC">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五、双方约定：</w:t>
      </w:r>
      <w:r>
        <w:rPr>
          <w:rFonts w:hint="eastAsia" w:ascii="仿宋_GB2312" w:hAnsi="仿宋_GB2312" w:eastAsia="仿宋_GB2312" w:cs="仿宋_GB2312"/>
          <w:color w:val="auto"/>
          <w:sz w:val="32"/>
          <w:szCs w:val="32"/>
          <w:highlight w:val="none"/>
        </w:rPr>
        <w:t>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0EB60D06">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六、合同有效期：</w:t>
      </w:r>
      <w:r>
        <w:rPr>
          <w:rFonts w:hint="eastAsia" w:ascii="仿宋_GB2312" w:hAnsi="仿宋_GB2312" w:eastAsia="仿宋_GB2312" w:cs="仿宋_GB2312"/>
          <w:bCs/>
          <w:color w:val="auto"/>
          <w:sz w:val="32"/>
          <w:szCs w:val="32"/>
          <w:highlight w:val="none"/>
        </w:rPr>
        <w:t>本合同有效期</w:t>
      </w:r>
      <w:r>
        <w:rPr>
          <w:rFonts w:hint="eastAsia" w:ascii="仿宋_GB2312" w:hAnsi="仿宋_GB2312" w:eastAsia="仿宋_GB2312" w:cs="仿宋_GB2312"/>
          <w:color w:val="auto"/>
          <w:sz w:val="32"/>
          <w:szCs w:val="32"/>
          <w:highlight w:val="none"/>
        </w:rPr>
        <w:t>为甲乙双方签署之日起至该工程项目竣工验收后止。</w:t>
      </w:r>
    </w:p>
    <w:p w14:paraId="7E011291">
      <w:pPr>
        <w:adjustRightInd w:val="0"/>
        <w:snapToGrid w:val="0"/>
        <w:spacing w:line="520" w:lineRule="exact"/>
        <w:ind w:right="435" w:rightChars="207" w:firstLine="640" w:firstLineChars="200"/>
        <w:rPr>
          <w:rFonts w:ascii="仿宋_GB2312" w:hAnsi="仿宋_GB2312" w:eastAsia="仿宋_GB2312" w:cs="仿宋_GB2312"/>
          <w:color w:val="auto"/>
          <w:sz w:val="32"/>
          <w:szCs w:val="32"/>
          <w:highlight w:val="none"/>
        </w:rPr>
      </w:pPr>
      <w:r>
        <w:rPr>
          <w:rFonts w:hint="eastAsia" w:ascii="黑体" w:hAnsi="黑体" w:eastAsia="黑体" w:cs="黑体"/>
          <w:bCs/>
          <w:color w:val="auto"/>
          <w:sz w:val="32"/>
          <w:szCs w:val="32"/>
          <w:highlight w:val="none"/>
        </w:rPr>
        <w:t>七、本合同作为</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rPr>
        <w:t>的附件，与工程施工合同具有同等的法律效力，经合同双方签署立即生效。</w:t>
      </w:r>
    </w:p>
    <w:p w14:paraId="50A83FA4">
      <w:pPr>
        <w:adjustRightInd w:val="0"/>
        <w:snapToGrid w:val="0"/>
        <w:spacing w:line="520" w:lineRule="exact"/>
        <w:ind w:right="435" w:rightChars="207" w:firstLine="640" w:firstLineChars="20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八、本合同一式四份，由甲乙双方各执二份。</w:t>
      </w:r>
    </w:p>
    <w:p w14:paraId="39C494E5">
      <w:pPr>
        <w:spacing w:line="520" w:lineRule="exact"/>
        <w:ind w:right="435" w:rightChars="207"/>
        <w:rPr>
          <w:rFonts w:ascii="仿宋_GB2312" w:hAnsi="仿宋_GB2312" w:eastAsia="仿宋_GB2312" w:cs="仿宋_GB2312"/>
          <w:color w:val="auto"/>
          <w:sz w:val="32"/>
          <w:szCs w:val="32"/>
          <w:highlight w:val="none"/>
        </w:rPr>
      </w:pPr>
    </w:p>
    <w:p w14:paraId="323AD359">
      <w:pPr>
        <w:spacing w:line="520" w:lineRule="exact"/>
        <w:ind w:right="435" w:rightChars="207"/>
        <w:rPr>
          <w:rFonts w:ascii="仿宋_GB2312" w:hAnsi="仿宋_GB2312" w:eastAsia="仿宋_GB2312" w:cs="仿宋_GB2312"/>
          <w:color w:val="auto"/>
          <w:sz w:val="32"/>
          <w:szCs w:val="32"/>
          <w:highlight w:val="none"/>
        </w:rPr>
      </w:pPr>
    </w:p>
    <w:p w14:paraId="24424EEA">
      <w:pPr>
        <w:spacing w:line="520" w:lineRule="exact"/>
        <w:ind w:right="435" w:rightChars="207"/>
        <w:rPr>
          <w:rFonts w:ascii="仿宋_GB2312" w:hAnsi="仿宋_GB2312" w:eastAsia="仿宋_GB2312" w:cs="仿宋_GB2312"/>
          <w:color w:val="auto"/>
          <w:sz w:val="32"/>
          <w:szCs w:val="32"/>
          <w:highlight w:val="none"/>
        </w:rPr>
      </w:pPr>
    </w:p>
    <w:p w14:paraId="1ECF4EC3">
      <w:pPr>
        <w:adjustRightInd w:val="0"/>
        <w:snapToGrid w:val="0"/>
        <w:spacing w:line="520" w:lineRule="exact"/>
        <w:ind w:left="6080" w:right="435" w:rightChars="207" w:hanging="6080" w:hangingChars="1900"/>
        <w:rPr>
          <w:rFonts w:ascii="仿宋_GB2312" w:hAnsi="仿宋_GB2312" w:eastAsia="仿宋_GB2312" w:cs="仿宋_GB2312"/>
          <w:color w:val="auto"/>
          <w:sz w:val="32"/>
          <w:szCs w:val="32"/>
          <w:highlight w:val="none"/>
          <w:u w:color="FFFFFF"/>
        </w:rPr>
      </w:pPr>
      <w:r>
        <w:rPr>
          <w:rFonts w:hint="eastAsia" w:ascii="仿宋_GB2312" w:hAnsi="仿宋_GB2312" w:eastAsia="仿宋_GB2312" w:cs="仿宋_GB2312"/>
          <w:color w:val="auto"/>
          <w:sz w:val="32"/>
          <w:szCs w:val="32"/>
          <w:highlight w:val="none"/>
        </w:rPr>
        <w:t xml:space="preserve">业主：隆安县交通运输局       承包人：    </w:t>
      </w:r>
    </w:p>
    <w:p w14:paraId="24CD7862">
      <w:pPr>
        <w:adjustRightInd w:val="0"/>
        <w:snapToGrid w:val="0"/>
        <w:spacing w:line="520" w:lineRule="exact"/>
        <w:ind w:left="5440" w:right="435" w:rightChars="207" w:hanging="5440" w:hangingChars="1700"/>
        <w:rPr>
          <w:rFonts w:ascii="仿宋_GB2312" w:hAnsi="仿宋_GB2312" w:eastAsia="仿宋_GB2312" w:cs="仿宋_GB2312"/>
          <w:color w:val="auto"/>
          <w:sz w:val="32"/>
          <w:szCs w:val="32"/>
          <w:highlight w:val="none"/>
        </w:rPr>
      </w:pPr>
    </w:p>
    <w:p w14:paraId="079A479C">
      <w:pPr>
        <w:adjustRightInd w:val="0"/>
        <w:snapToGrid w:val="0"/>
        <w:spacing w:line="520" w:lineRule="exact"/>
        <w:ind w:right="435" w:rightChars="20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法定代表(或授权)人：         法定代表(或授权)人：</w:t>
      </w:r>
    </w:p>
    <w:p w14:paraId="145A49D5">
      <w:pPr>
        <w:spacing w:line="520" w:lineRule="exact"/>
        <w:ind w:right="435" w:rightChars="207"/>
        <w:rPr>
          <w:rFonts w:ascii="仿宋_GB2312" w:hAnsi="仿宋_GB2312" w:eastAsia="仿宋_GB2312" w:cs="仿宋_GB2312"/>
          <w:color w:val="auto"/>
          <w:sz w:val="32"/>
          <w:szCs w:val="32"/>
          <w:highlight w:val="none"/>
        </w:rPr>
      </w:pPr>
    </w:p>
    <w:p w14:paraId="2837FF4A">
      <w:pPr>
        <w:spacing w:line="520" w:lineRule="exact"/>
        <w:ind w:right="435" w:rightChars="20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    话：0771-6522203          电    话：</w:t>
      </w:r>
    </w:p>
    <w:p w14:paraId="618DBAF7">
      <w:pPr>
        <w:spacing w:line="520" w:lineRule="exact"/>
        <w:ind w:right="435" w:rightChars="207"/>
        <w:rPr>
          <w:rFonts w:ascii="仿宋_GB2312" w:hAnsi="仿宋_GB2312" w:eastAsia="仿宋_GB2312" w:cs="仿宋_GB2312"/>
          <w:color w:val="auto"/>
          <w:sz w:val="32"/>
          <w:szCs w:val="32"/>
          <w:highlight w:val="none"/>
        </w:rPr>
      </w:pPr>
    </w:p>
    <w:p w14:paraId="5C618D2B">
      <w:pPr>
        <w:spacing w:line="520" w:lineRule="exact"/>
        <w:ind w:right="435" w:rightChars="207"/>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日期：202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  月  日        日期：202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  月  日</w:t>
      </w:r>
    </w:p>
    <w:p w14:paraId="6112EB48">
      <w:pPr>
        <w:spacing w:line="360" w:lineRule="auto"/>
        <w:ind w:firstLine="480" w:firstLineChars="200"/>
        <w:rPr>
          <w:rFonts w:ascii="宋体" w:hAnsi="宋体" w:cs="宋体"/>
          <w:color w:val="auto"/>
          <w:sz w:val="24"/>
          <w:highlight w:val="none"/>
        </w:rPr>
      </w:pPr>
    </w:p>
    <w:p w14:paraId="2628D90B">
      <w:pPr>
        <w:pStyle w:val="2"/>
        <w:spacing w:before="0" w:after="0" w:line="360" w:lineRule="auto"/>
        <w:rPr>
          <w:rFonts w:ascii="宋体" w:hAnsi="宋体" w:cs="宋体"/>
          <w:b w:val="0"/>
          <w:color w:val="auto"/>
          <w:highlight w:val="none"/>
        </w:rPr>
      </w:pPr>
      <w:r>
        <w:rPr>
          <w:rFonts w:hint="eastAsia" w:ascii="宋体" w:hAnsi="宋体" w:cs="宋体"/>
          <w:b w:val="0"/>
          <w:bCs w:val="0"/>
          <w:color w:val="auto"/>
          <w:highlight w:val="none"/>
        </w:rPr>
        <w:br w:type="page"/>
      </w:r>
    </w:p>
    <w:p w14:paraId="035362EC">
      <w:pPr>
        <w:tabs>
          <w:tab w:val="left" w:pos="3261"/>
        </w:tabs>
        <w:spacing w:line="360" w:lineRule="auto"/>
        <w:contextualSpacing/>
        <w:jc w:val="center"/>
        <w:rPr>
          <w:rFonts w:ascii="宋体" w:hAnsi="宋体" w:cs="宋体"/>
          <w:b/>
          <w:color w:val="auto"/>
          <w:sz w:val="44"/>
          <w:szCs w:val="44"/>
          <w:highlight w:val="none"/>
        </w:rPr>
      </w:pPr>
    </w:p>
    <w:p w14:paraId="4A6B26B2">
      <w:pPr>
        <w:tabs>
          <w:tab w:val="left" w:pos="3261"/>
        </w:tabs>
        <w:spacing w:line="360" w:lineRule="auto"/>
        <w:contextualSpacing/>
        <w:jc w:val="center"/>
        <w:rPr>
          <w:rFonts w:ascii="宋体" w:hAnsi="宋体" w:cs="宋体"/>
          <w:b/>
          <w:color w:val="auto"/>
          <w:sz w:val="44"/>
          <w:szCs w:val="44"/>
          <w:highlight w:val="none"/>
        </w:rPr>
      </w:pPr>
    </w:p>
    <w:p w14:paraId="622A6AC0">
      <w:pPr>
        <w:tabs>
          <w:tab w:val="left" w:pos="3261"/>
        </w:tabs>
        <w:spacing w:line="360" w:lineRule="auto"/>
        <w:contextualSpacing/>
        <w:jc w:val="center"/>
        <w:rPr>
          <w:rFonts w:ascii="宋体" w:hAnsi="宋体" w:cs="宋体"/>
          <w:b/>
          <w:color w:val="auto"/>
          <w:sz w:val="44"/>
          <w:szCs w:val="44"/>
          <w:highlight w:val="none"/>
        </w:rPr>
      </w:pPr>
    </w:p>
    <w:p w14:paraId="6444AAB9">
      <w:pPr>
        <w:tabs>
          <w:tab w:val="left" w:pos="3261"/>
        </w:tabs>
        <w:spacing w:line="360" w:lineRule="auto"/>
        <w:contextualSpacing/>
        <w:jc w:val="center"/>
        <w:rPr>
          <w:rFonts w:ascii="宋体" w:hAnsi="宋体" w:cs="宋体"/>
          <w:b/>
          <w:color w:val="auto"/>
          <w:sz w:val="44"/>
          <w:szCs w:val="44"/>
          <w:highlight w:val="none"/>
        </w:rPr>
      </w:pPr>
    </w:p>
    <w:p w14:paraId="51CE3827">
      <w:pPr>
        <w:pStyle w:val="2"/>
        <w:jc w:val="center"/>
        <w:rPr>
          <w:rFonts w:ascii="宋体" w:hAnsi="宋体" w:cs="宋体"/>
          <w:color w:val="auto"/>
          <w:highlight w:val="none"/>
        </w:rPr>
        <w:sectPr>
          <w:headerReference r:id="rId22" w:type="first"/>
          <w:footerReference r:id="rId24" w:type="first"/>
          <w:headerReference r:id="rId21" w:type="default"/>
          <w:footerReference r:id="rId23" w:type="default"/>
          <w:pgSz w:w="11911" w:h="16838"/>
          <w:pgMar w:top="1134" w:right="1134" w:bottom="1134" w:left="1134" w:header="720" w:footer="720" w:gutter="0"/>
          <w:cols w:space="720" w:num="1"/>
        </w:sectPr>
      </w:pPr>
      <w:bookmarkStart w:id="102" w:name="_Toc80886951"/>
      <w:r>
        <w:rPr>
          <w:rFonts w:hint="eastAsia" w:ascii="宋体" w:hAnsi="宋体" w:cs="宋体"/>
          <w:b w:val="0"/>
          <w:color w:val="auto"/>
          <w:highlight w:val="none"/>
        </w:rPr>
        <w:t>第七章 质疑、投诉材料格式</w:t>
      </w:r>
      <w:bookmarkEnd w:id="102"/>
    </w:p>
    <w:p w14:paraId="3ADD79C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359AF04D">
      <w:pPr>
        <w:spacing w:line="360" w:lineRule="auto"/>
        <w:ind w:firstLine="482"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一、质疑供应商基本信息：</w:t>
      </w:r>
    </w:p>
    <w:p w14:paraId="55B03B5A">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质疑供应商：</w:t>
      </w:r>
    </w:p>
    <w:p w14:paraId="4B52E7A9">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地址：邮编：</w:t>
      </w:r>
    </w:p>
    <w:p w14:paraId="2700F99E">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联系人：联系电话：</w:t>
      </w:r>
    </w:p>
    <w:p w14:paraId="4B4289AA">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授权代表：</w:t>
      </w:r>
    </w:p>
    <w:p w14:paraId="4E35CAED">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联系电话：</w:t>
      </w:r>
    </w:p>
    <w:p w14:paraId="37B69BA1">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地址：邮编：</w:t>
      </w:r>
    </w:p>
    <w:p w14:paraId="2B83962A">
      <w:pPr>
        <w:spacing w:line="360" w:lineRule="auto"/>
        <w:ind w:firstLine="482"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二、质疑项目基本情况：</w:t>
      </w:r>
    </w:p>
    <w:p w14:paraId="79FE1C7D">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项目的名称：</w:t>
      </w:r>
    </w:p>
    <w:p w14:paraId="0ADF5184">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项目的编号：</w:t>
      </w:r>
    </w:p>
    <w:p w14:paraId="3E240A3E">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1D900299">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w:t>
      </w:r>
    </w:p>
    <w:p w14:paraId="694D78DD">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□采购文件   采购文件获取日期：</w:t>
      </w:r>
    </w:p>
    <w:p w14:paraId="61238F3C">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 xml:space="preserve">□采购过程   </w:t>
      </w:r>
    </w:p>
    <w:p w14:paraId="7E15B440">
      <w:pPr>
        <w:spacing w:line="360" w:lineRule="auto"/>
        <w:ind w:left="25" w:leftChars="12" w:firstLine="352" w:firstLineChars="147"/>
        <w:contextualSpacing/>
        <w:rPr>
          <w:rFonts w:ascii="宋体" w:hAnsi="宋体" w:cs="宋体"/>
          <w:bCs/>
          <w:color w:val="auto"/>
          <w:kern w:val="0"/>
          <w:sz w:val="24"/>
          <w:highlight w:val="none"/>
          <w:u w:val="single"/>
        </w:rPr>
      </w:pPr>
      <w:r>
        <w:rPr>
          <w:rFonts w:hint="eastAsia" w:ascii="宋体" w:hAnsi="宋体" w:cs="宋体"/>
          <w:color w:val="auto"/>
          <w:kern w:val="0"/>
          <w:sz w:val="24"/>
          <w:highlight w:val="none"/>
        </w:rPr>
        <w:t xml:space="preserve">□成交结果   </w:t>
      </w:r>
    </w:p>
    <w:p w14:paraId="060DF181">
      <w:pPr>
        <w:spacing w:line="360" w:lineRule="auto"/>
        <w:ind w:left="25" w:leftChars="12" w:firstLine="472" w:firstLineChars="196"/>
        <w:contextualSpacing/>
        <w:rPr>
          <w:rFonts w:ascii="宋体" w:hAnsi="宋体" w:cs="宋体"/>
          <w:b/>
          <w:color w:val="auto"/>
          <w:kern w:val="0"/>
          <w:sz w:val="24"/>
          <w:highlight w:val="none"/>
        </w:rPr>
      </w:pPr>
      <w:r>
        <w:rPr>
          <w:rFonts w:hint="eastAsia" w:ascii="宋体" w:hAnsi="宋体" w:cs="宋体"/>
          <w:b/>
          <w:color w:val="auto"/>
          <w:kern w:val="0"/>
          <w:sz w:val="24"/>
          <w:highlight w:val="none"/>
        </w:rPr>
        <w:t>三、质疑事项具体内容</w:t>
      </w:r>
    </w:p>
    <w:p w14:paraId="3E56993C">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质疑事项1：</w:t>
      </w:r>
    </w:p>
    <w:p w14:paraId="3B1D3D78">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1A7F14BA">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687BD7EB">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质疑事项2</w:t>
      </w:r>
    </w:p>
    <w:p w14:paraId="63D67307">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w:t>
      </w:r>
    </w:p>
    <w:p w14:paraId="107F8C6A">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14:paraId="70E41500">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请求：</w:t>
      </w:r>
    </w:p>
    <w:p w14:paraId="02CAC264">
      <w:pPr>
        <w:spacing w:line="360" w:lineRule="auto"/>
        <w:ind w:left="25" w:leftChars="12" w:firstLine="352" w:firstLineChars="147"/>
        <w:contextualSpacing/>
        <w:rPr>
          <w:rFonts w:ascii="宋体" w:hAnsi="宋体" w:cs="宋体"/>
          <w:color w:val="auto"/>
          <w:kern w:val="0"/>
          <w:sz w:val="24"/>
          <w:highlight w:val="none"/>
        </w:rPr>
      </w:pPr>
    </w:p>
    <w:p w14:paraId="1BF34653">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14:paraId="60E161FD">
      <w:pPr>
        <w:spacing w:line="360" w:lineRule="auto"/>
        <w:ind w:left="25" w:leftChars="12" w:firstLine="352" w:firstLineChars="147"/>
        <w:contextualSpacing/>
        <w:rPr>
          <w:rFonts w:ascii="宋体" w:hAnsi="宋体" w:cs="宋体"/>
          <w:color w:val="auto"/>
          <w:kern w:val="0"/>
          <w:sz w:val="24"/>
          <w:highlight w:val="none"/>
        </w:rPr>
      </w:pPr>
    </w:p>
    <w:p w14:paraId="742861CF">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日期：</w:t>
      </w:r>
    </w:p>
    <w:p w14:paraId="7FCF081B">
      <w:pPr>
        <w:spacing w:line="360" w:lineRule="auto"/>
        <w:contextualSpacing/>
        <w:rPr>
          <w:rFonts w:ascii="宋体" w:hAnsi="宋体" w:cs="宋体"/>
          <w:b/>
          <w:color w:val="auto"/>
          <w:kern w:val="0"/>
          <w:sz w:val="24"/>
          <w:highlight w:val="none"/>
        </w:rPr>
      </w:pPr>
    </w:p>
    <w:p w14:paraId="3F0499B3">
      <w:pPr>
        <w:spacing w:line="360" w:lineRule="auto"/>
        <w:contextualSpacing/>
        <w:rPr>
          <w:rFonts w:ascii="宋体" w:hAnsi="宋体" w:cs="宋体"/>
          <w:b/>
          <w:color w:val="auto"/>
          <w:kern w:val="0"/>
          <w:sz w:val="24"/>
          <w:highlight w:val="none"/>
        </w:rPr>
      </w:pPr>
    </w:p>
    <w:p w14:paraId="4A1A26EF">
      <w:pPr>
        <w:spacing w:line="360" w:lineRule="auto"/>
        <w:contextualSpacing/>
        <w:rPr>
          <w:rFonts w:ascii="宋体" w:hAnsi="宋体" w:cs="宋体"/>
          <w:b/>
          <w:color w:val="auto"/>
          <w:kern w:val="0"/>
          <w:sz w:val="24"/>
          <w:highlight w:val="none"/>
        </w:rPr>
      </w:pPr>
      <w:r>
        <w:rPr>
          <w:rFonts w:hint="eastAsia" w:ascii="宋体" w:hAnsi="宋体" w:cs="宋体"/>
          <w:b/>
          <w:color w:val="auto"/>
          <w:kern w:val="0"/>
          <w:sz w:val="24"/>
          <w:highlight w:val="none"/>
        </w:rPr>
        <w:t>说明：</w:t>
      </w:r>
    </w:p>
    <w:p w14:paraId="7B4F0B96">
      <w:pPr>
        <w:spacing w:line="360" w:lineRule="auto"/>
        <w:ind w:left="25" w:leftChars="12" w:firstLine="354" w:firstLineChars="147"/>
        <w:contextualSpacing/>
        <w:rPr>
          <w:rFonts w:ascii="宋体" w:hAnsi="宋体" w:cs="宋体"/>
          <w:b/>
          <w:bCs/>
          <w:color w:val="auto"/>
          <w:kern w:val="0"/>
          <w:sz w:val="24"/>
          <w:highlight w:val="none"/>
        </w:rPr>
      </w:pPr>
      <w:r>
        <w:rPr>
          <w:rFonts w:hint="eastAsia" w:ascii="宋体" w:hAnsi="宋体" w:cs="宋体"/>
          <w:b/>
          <w:color w:val="auto"/>
          <w:kern w:val="0"/>
          <w:sz w:val="24"/>
          <w:highlight w:val="none"/>
        </w:rPr>
        <w:t>1.供应商提出质疑时，应提交质疑函和必要的证明材料</w:t>
      </w:r>
      <w:r>
        <w:rPr>
          <w:rFonts w:hint="eastAsia" w:ascii="宋体" w:hAnsi="宋体" w:cs="宋体"/>
          <w:b/>
          <w:bCs/>
          <w:color w:val="auto"/>
          <w:kern w:val="0"/>
          <w:sz w:val="24"/>
          <w:highlight w:val="none"/>
        </w:rPr>
        <w:t>。</w:t>
      </w:r>
    </w:p>
    <w:p w14:paraId="4564BD05">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2A3C243">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3.质疑函的质疑事项应具体、明确，并有必要的事实依据和法律依据。</w:t>
      </w:r>
    </w:p>
    <w:p w14:paraId="6F472AEF">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4.质疑函的质疑请求应与质疑事项相关。</w:t>
      </w:r>
    </w:p>
    <w:p w14:paraId="5E3C9657">
      <w:pPr>
        <w:spacing w:line="360" w:lineRule="auto"/>
        <w:ind w:left="25" w:leftChars="12" w:firstLine="354" w:firstLineChars="147"/>
        <w:contextualSpacing/>
        <w:rPr>
          <w:rFonts w:ascii="宋体" w:hAnsi="宋体" w:cs="宋体"/>
          <w:b/>
          <w:color w:val="auto"/>
          <w:kern w:val="0"/>
          <w:sz w:val="20"/>
          <w:szCs w:val="21"/>
          <w:highlight w:val="none"/>
        </w:rPr>
      </w:pPr>
      <w:r>
        <w:rPr>
          <w:rFonts w:hint="eastAsia" w:ascii="宋体" w:hAnsi="宋体" w:cs="宋体"/>
          <w:b/>
          <w:color w:val="auto"/>
          <w:kern w:val="0"/>
          <w:sz w:val="24"/>
          <w:highlight w:val="none"/>
        </w:rPr>
        <w:t>5.质疑供应商为法人或者其他组织的，质疑函应由法定代表人、主要负责人，或者其授权代表签字或者盖章，并加盖公章。</w:t>
      </w:r>
    </w:p>
    <w:p w14:paraId="2EFFB579">
      <w:pPr>
        <w:snapToGrid w:val="0"/>
        <w:rPr>
          <w:rFonts w:ascii="宋体" w:hAnsi="宋体" w:cs="宋体"/>
          <w:b/>
          <w:color w:val="auto"/>
          <w:kern w:val="0"/>
          <w:sz w:val="24"/>
          <w:highlight w:val="none"/>
        </w:rPr>
      </w:pPr>
    </w:p>
    <w:p w14:paraId="5CA53FA8">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46D9A646">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7138CC63">
      <w:pPr>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一、投诉相关主体基本情况：</w:t>
      </w:r>
    </w:p>
    <w:p w14:paraId="0DA5D2A2">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供应商：</w:t>
      </w:r>
    </w:p>
    <w:p w14:paraId="66D4CD93">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地址：邮编：</w:t>
      </w:r>
    </w:p>
    <w:p w14:paraId="33158BCC">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法定代表人/主要负责人：</w:t>
      </w:r>
    </w:p>
    <w:p w14:paraId="402A1249">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联系电话：</w:t>
      </w:r>
    </w:p>
    <w:p w14:paraId="44FF252E">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授权代表：联系电话：</w:t>
      </w:r>
    </w:p>
    <w:p w14:paraId="6A9E6753">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p>
    <w:p w14:paraId="37A84AE4">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p>
    <w:p w14:paraId="6C42E28C">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被投诉人1：</w:t>
      </w:r>
    </w:p>
    <w:p w14:paraId="0E9BCDBA">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p>
    <w:p w14:paraId="6798DA00">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p>
    <w:p w14:paraId="55671871">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联系人：联系电话：</w:t>
      </w:r>
    </w:p>
    <w:p w14:paraId="49ED9A3D">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被投诉人2：</w:t>
      </w:r>
    </w:p>
    <w:p w14:paraId="42324220">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w:t>
      </w:r>
    </w:p>
    <w:p w14:paraId="0803D1F7">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相关供应商：</w:t>
      </w:r>
    </w:p>
    <w:p w14:paraId="643EBC2A">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地址：邮编：</w:t>
      </w:r>
    </w:p>
    <w:p w14:paraId="000FB80F">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联系人：联系电话：</w:t>
      </w:r>
    </w:p>
    <w:p w14:paraId="1384ED61">
      <w:pPr>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二、投诉项目基本情况：</w:t>
      </w:r>
    </w:p>
    <w:p w14:paraId="6FDD4541">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项目的名称：</w:t>
      </w:r>
    </w:p>
    <w:p w14:paraId="26C18936">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项目的编号：</w:t>
      </w:r>
    </w:p>
    <w:p w14:paraId="0BA126D0">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采购人名称：</w:t>
      </w:r>
    </w:p>
    <w:p w14:paraId="452BCF1B">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代理机构名称：</w:t>
      </w:r>
    </w:p>
    <w:p w14:paraId="27B2C6A0">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bCs/>
          <w:color w:val="auto"/>
          <w:kern w:val="0"/>
          <w:sz w:val="24"/>
          <w:highlight w:val="none"/>
        </w:rPr>
        <w:t>招标文件公告：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p>
    <w:p w14:paraId="375E2720">
      <w:pPr>
        <w:spacing w:line="360" w:lineRule="auto"/>
        <w:ind w:left="25" w:leftChars="12" w:firstLine="472" w:firstLineChars="197"/>
        <w:rPr>
          <w:rFonts w:ascii="宋体" w:hAnsi="宋体" w:cs="宋体"/>
          <w:b/>
          <w:color w:val="auto"/>
          <w:kern w:val="0"/>
          <w:sz w:val="24"/>
          <w:highlight w:val="none"/>
        </w:rPr>
      </w:pPr>
      <w:r>
        <w:rPr>
          <w:rFonts w:hint="eastAsia" w:ascii="宋体" w:hAnsi="宋体" w:cs="宋体"/>
          <w:bCs/>
          <w:color w:val="auto"/>
          <w:kern w:val="0"/>
          <w:sz w:val="24"/>
          <w:highlight w:val="none"/>
        </w:rPr>
        <w:t>采购结果公告：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p>
    <w:p w14:paraId="6B103F65">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50FD40E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投诉人于年月日，向提出质疑，质疑事项为：</w:t>
      </w:r>
    </w:p>
    <w:p w14:paraId="11AD687F">
      <w:pPr>
        <w:spacing w:line="360" w:lineRule="auto"/>
        <w:ind w:firstLine="241"/>
        <w:rPr>
          <w:rFonts w:ascii="宋体" w:hAnsi="宋体" w:cs="宋体"/>
          <w:bCs/>
          <w:color w:val="auto"/>
          <w:kern w:val="0"/>
          <w:sz w:val="24"/>
          <w:highlight w:val="none"/>
          <w:u w:val="single"/>
        </w:rPr>
      </w:pPr>
    </w:p>
    <w:p w14:paraId="3131CC98">
      <w:pPr>
        <w:spacing w:line="360" w:lineRule="auto"/>
        <w:ind w:firstLine="241"/>
        <w:rPr>
          <w:rFonts w:ascii="宋体" w:hAnsi="宋体" w:cs="宋体"/>
          <w:bCs/>
          <w:color w:val="auto"/>
          <w:kern w:val="0"/>
          <w:sz w:val="24"/>
          <w:highlight w:val="none"/>
          <w:u w:val="single"/>
        </w:rPr>
      </w:pPr>
    </w:p>
    <w:p w14:paraId="115BAA6A">
      <w:pPr>
        <w:spacing w:line="360" w:lineRule="auto"/>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u w:val="single"/>
        </w:rPr>
        <w:t>采购人/代理机构</w:t>
      </w:r>
      <w:r>
        <w:rPr>
          <w:rFonts w:hint="eastAsia" w:ascii="宋体" w:hAnsi="宋体" w:cs="宋体"/>
          <w:bCs/>
          <w:color w:val="auto"/>
          <w:kern w:val="0"/>
          <w:sz w:val="24"/>
          <w:highlight w:val="none"/>
        </w:rPr>
        <w:t>于</w:t>
      </w:r>
      <w:r>
        <w:rPr>
          <w:rFonts w:hint="eastAsia" w:ascii="宋体" w:hAnsi="宋体" w:cs="宋体"/>
          <w:color w:val="auto"/>
          <w:kern w:val="0"/>
          <w:sz w:val="24"/>
          <w:highlight w:val="none"/>
        </w:rPr>
        <w:t>年月日，</w:t>
      </w:r>
      <w:r>
        <w:rPr>
          <w:rFonts w:hint="eastAsia" w:ascii="宋体" w:hAnsi="宋体" w:cs="宋体"/>
          <w:bCs/>
          <w:color w:val="auto"/>
          <w:kern w:val="0"/>
          <w:sz w:val="24"/>
          <w:highlight w:val="none"/>
        </w:rPr>
        <w:t xml:space="preserve">就质疑事项作出了答复/没有在法定期限内作出答复。                                                                                             </w:t>
      </w:r>
    </w:p>
    <w:p w14:paraId="4B67C580">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53BF5A4D">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投诉事项1：</w:t>
      </w:r>
    </w:p>
    <w:p w14:paraId="31953397">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事实依据：</w:t>
      </w:r>
    </w:p>
    <w:p w14:paraId="789BAB94">
      <w:pPr>
        <w:spacing w:line="360" w:lineRule="auto"/>
        <w:ind w:left="25" w:leftChars="12" w:firstLine="472" w:firstLineChars="197"/>
        <w:rPr>
          <w:rFonts w:ascii="宋体" w:hAnsi="宋体" w:cs="宋体"/>
          <w:color w:val="auto"/>
          <w:kern w:val="0"/>
          <w:sz w:val="24"/>
          <w:highlight w:val="none"/>
        </w:rPr>
      </w:pPr>
    </w:p>
    <w:p w14:paraId="530CB8AA">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法律依据：</w:t>
      </w:r>
    </w:p>
    <w:p w14:paraId="427A9C3B">
      <w:pPr>
        <w:spacing w:line="360" w:lineRule="auto"/>
        <w:ind w:left="25" w:leftChars="12" w:firstLine="352" w:firstLineChars="147"/>
        <w:rPr>
          <w:rFonts w:ascii="宋体" w:hAnsi="宋体" w:cs="宋体"/>
          <w:bCs/>
          <w:color w:val="auto"/>
          <w:kern w:val="0"/>
          <w:sz w:val="24"/>
          <w:highlight w:val="none"/>
          <w:u w:val="single"/>
        </w:rPr>
      </w:pPr>
    </w:p>
    <w:p w14:paraId="2361381C">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color w:val="auto"/>
          <w:kern w:val="0"/>
          <w:sz w:val="24"/>
          <w:highlight w:val="none"/>
        </w:rPr>
        <w:t xml:space="preserve">投诉事项2  </w:t>
      </w:r>
    </w:p>
    <w:p w14:paraId="797895A1">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bCs/>
          <w:color w:val="auto"/>
          <w:kern w:val="0"/>
          <w:sz w:val="24"/>
          <w:highlight w:val="none"/>
        </w:rPr>
        <w:t>……</w:t>
      </w:r>
    </w:p>
    <w:p w14:paraId="48D95CAB">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00F22985">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请求：</w:t>
      </w:r>
    </w:p>
    <w:p w14:paraId="56322095">
      <w:pPr>
        <w:spacing w:line="360" w:lineRule="auto"/>
        <w:ind w:left="25" w:leftChars="12" w:firstLine="352" w:firstLineChars="147"/>
        <w:rPr>
          <w:rFonts w:ascii="宋体" w:hAnsi="宋体" w:cs="宋体"/>
          <w:color w:val="auto"/>
          <w:kern w:val="0"/>
          <w:sz w:val="24"/>
          <w:highlight w:val="none"/>
        </w:rPr>
      </w:pPr>
    </w:p>
    <w:p w14:paraId="73334D6F">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14:paraId="58E39769">
      <w:pPr>
        <w:spacing w:line="360" w:lineRule="auto"/>
        <w:ind w:left="25" w:leftChars="12" w:firstLine="352" w:firstLineChars="147"/>
        <w:rPr>
          <w:rFonts w:ascii="宋体" w:hAnsi="宋体" w:cs="宋体"/>
          <w:color w:val="auto"/>
          <w:kern w:val="0"/>
          <w:sz w:val="24"/>
          <w:highlight w:val="none"/>
        </w:rPr>
      </w:pPr>
    </w:p>
    <w:p w14:paraId="3ED3BB68">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日期：</w:t>
      </w:r>
    </w:p>
    <w:p w14:paraId="596B9A9C">
      <w:pPr>
        <w:spacing w:line="360" w:lineRule="auto"/>
        <w:ind w:left="25" w:leftChars="12" w:firstLine="472" w:firstLineChars="197"/>
        <w:rPr>
          <w:rFonts w:ascii="宋体" w:hAnsi="宋体" w:cs="宋体"/>
          <w:color w:val="auto"/>
          <w:kern w:val="0"/>
          <w:sz w:val="24"/>
          <w:highlight w:val="none"/>
        </w:rPr>
      </w:pPr>
    </w:p>
    <w:p w14:paraId="063ABF61">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说明：</w:t>
      </w:r>
    </w:p>
    <w:p w14:paraId="7A824958">
      <w:pPr>
        <w:spacing w:line="360" w:lineRule="auto"/>
        <w:ind w:left="25" w:leftChars="12" w:firstLine="354" w:firstLineChars="147"/>
        <w:rPr>
          <w:rFonts w:ascii="宋体" w:hAnsi="宋体" w:cs="宋体"/>
          <w:b/>
          <w:bCs/>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highlight w:val="none"/>
        </w:rPr>
        <w:t>。</w:t>
      </w:r>
    </w:p>
    <w:p w14:paraId="7F1DF30B">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D7524E7">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348E2833">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7B934E86">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20EBE9B0">
      <w:pPr>
        <w:spacing w:line="360" w:lineRule="auto"/>
        <w:ind w:left="25" w:leftChars="12" w:firstLine="354" w:firstLineChars="147"/>
        <w:rPr>
          <w:rFonts w:ascii="宋体" w:hAnsi="宋体" w:cs="宋体"/>
          <w:color w:val="auto"/>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2E42FC8E">
      <w:pPr>
        <w:rPr>
          <w:color w:val="auto"/>
          <w:highlight w:val="none"/>
        </w:rPr>
      </w:pPr>
    </w:p>
    <w:sectPr>
      <w:footerReference r:id="rId27" w:type="first"/>
      <w:headerReference r:id="rId25" w:type="default"/>
      <w:footerReference r:id="rId26"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BF6A0">
    <w:pPr>
      <w:pStyle w:val="24"/>
      <w:jc w:val="center"/>
      <w:rPr>
        <w:rFonts w:ascii="Calibri" w:hAnsi="Calibr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8535F9">
                          <w:pPr>
                            <w:pStyle w:val="24"/>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C8535F9">
                    <w:pPr>
                      <w:pStyle w:val="2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06036">
    <w:pPr>
      <w:pStyle w:val="24"/>
      <w:jc w:val="center"/>
    </w:pPr>
    <w:r>
      <w:rPr>
        <w:rFonts w:hint="eastAsia"/>
      </w:rPr>
      <w:t>61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D0A83">
    <w:pPr>
      <w:pStyle w:val="24"/>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33985" cy="153035"/>
              <wp:effectExtent l="0" t="0" r="0" b="0"/>
              <wp:wrapNone/>
              <wp:docPr id="8" name="文本框 478"/>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a:effectLst/>
                    </wps:spPr>
                    <wps:txbx>
                      <w:txbxContent>
                        <w:p w14:paraId="10E1036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4"/>
                            </w:rPr>
                            <w:t>81</w:t>
                          </w:r>
                          <w:r>
                            <w:rPr>
                              <w:rFonts w:hint="eastAsia"/>
                              <w:sz w:val="18"/>
                            </w:rPr>
                            <w:fldChar w:fldCharType="end"/>
                          </w:r>
                        </w:p>
                      </w:txbxContent>
                    </wps:txbx>
                    <wps:bodyPr wrap="none" lIns="0" tIns="0" rIns="0" bIns="0" upright="1">
                      <a:spAutoFit/>
                    </wps:bodyPr>
                  </wps:wsp>
                </a:graphicData>
              </a:graphic>
            </wp:anchor>
          </w:drawing>
        </mc:Choice>
        <mc:Fallback>
          <w:pict>
            <v:shape id="文本框 478" o:spid="_x0000_s1026" o:spt="202" type="#_x0000_t202" style="position:absolute;left:0pt;margin-top:0pt;height:12.05pt;width:10.55pt;mso-position-horizontal:center;mso-position-horizontal-relative:margin;mso-wrap-style:none;z-index:251666432;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Qe10z0AAAAAMBAAAPAAAAAAAAAAEAIAAAACIAAABk&#10;cnMvZG93bnJldi54bWxQSwECFAAUAAAACACHTuJA4JF5e9UBAACnAwAADgAAAAAAAAABACAAAAAf&#10;AQAAZHJzL2Uyb0RvYy54bWxQSwUGAAAAAAYABgBZAQAAZgUAAAAA&#10;">
              <v:fill on="f" focussize="0,0"/>
              <v:stroke on="f"/>
              <v:imagedata o:title=""/>
              <o:lock v:ext="edit" aspectratio="f"/>
              <v:textbox inset="0mm,0mm,0mm,0mm" style="mso-fit-shape-to-text:t;">
                <w:txbxContent>
                  <w:p w14:paraId="10E1036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24"/>
                      </w:rPr>
                      <w:t>81</w:t>
                    </w:r>
                    <w:r>
                      <w:rPr>
                        <w:rFonts w:hint="eastAsia"/>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FB4CA">
    <w:pPr>
      <w:pStyle w:val="24"/>
      <w:tabs>
        <w:tab w:val="center" w:pos="4450"/>
        <w:tab w:val="clear" w:pos="4153"/>
        <w:tab w:val="clear" w:pos="8306"/>
      </w:tabs>
      <w:jc w:val="center"/>
    </w:pPr>
    <w:r>
      <w:rPr>
        <w:rFonts w:hint="eastAsia"/>
      </w:rPr>
      <w:t>62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EE3D">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4ADCCB">
                          <w:pPr>
                            <w:pStyle w:val="24"/>
                            <w:jc w:val="center"/>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764ADCCB">
                    <w:pPr>
                      <w:pStyle w:val="24"/>
                      <w:jc w:val="center"/>
                    </w:pPr>
                    <w:r>
                      <w:fldChar w:fldCharType="begin"/>
                    </w:r>
                    <w:r>
                      <w:instrText xml:space="preserve"> PAGE  \* MERGEFORMAT </w:instrText>
                    </w:r>
                    <w:r>
                      <w:fldChar w:fldCharType="separate"/>
                    </w:r>
                    <w:r>
                      <w:t>85</w:t>
                    </w:r>
                    <w:r>
                      <w:fldChar w:fldCharType="end"/>
                    </w:r>
                  </w:p>
                </w:txbxContent>
              </v:textbox>
            </v:shape>
          </w:pict>
        </mc:Fallback>
      </mc:AlternateContent>
    </w:r>
  </w:p>
  <w:p w14:paraId="52455031">
    <w:pPr>
      <w:pStyle w:val="2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9097E">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9D9677">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3F9D9677">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2C6EE">
    <w:pPr>
      <w:pStyle w:val="24"/>
      <w:framePr w:wrap="around" w:vAnchor="text" w:hAnchor="margin" w:xAlign="center" w:y="1"/>
      <w:rPr>
        <w:rStyle w:val="41"/>
        <w:rFonts w:ascii="Calibri" w:hAnsi="Calibri"/>
        <w:sz w:val="21"/>
      </w:rPr>
    </w:pPr>
    <w:r>
      <w:rPr>
        <w:rFonts w:ascii="Calibri" w:hAnsi="Calibri"/>
        <w:sz w:val="21"/>
      </w:rPr>
      <w:fldChar w:fldCharType="begin"/>
    </w:r>
    <w:r>
      <w:rPr>
        <w:rStyle w:val="41"/>
        <w:rFonts w:ascii="Calibri" w:hAnsi="Calibri"/>
        <w:sz w:val="21"/>
      </w:rPr>
      <w:instrText xml:space="preserve">PAGE  </w:instrText>
    </w:r>
    <w:r>
      <w:rPr>
        <w:rFonts w:ascii="Calibri" w:hAnsi="Calibri"/>
        <w:sz w:val="21"/>
      </w:rPr>
      <w:fldChar w:fldCharType="separate"/>
    </w:r>
    <w:r>
      <w:rPr>
        <w:rStyle w:val="41"/>
        <w:rFonts w:ascii="Calibri" w:hAnsi="Calibri"/>
        <w:sz w:val="21"/>
      </w:rPr>
      <w:t>0</w:t>
    </w:r>
    <w:r>
      <w:rPr>
        <w:rFonts w:ascii="Calibri" w:hAnsi="Calibri"/>
        <w:sz w:val="21"/>
      </w:rPr>
      <w:fldChar w:fldCharType="end"/>
    </w:r>
  </w:p>
  <w:p w14:paraId="00FB7FF5">
    <w:pPr>
      <w:pStyle w:val="24"/>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74E7F">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A228C">
    <w:pPr>
      <w:pStyle w:val="24"/>
      <w:tabs>
        <w:tab w:val="center" w:pos="4439"/>
        <w:tab w:val="clear" w:pos="4153"/>
      </w:tabs>
      <w:jc w:val="both"/>
      <w:rPr>
        <w:rFonts w:ascii="Calibri" w:hAnsi="Calibr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315EF3">
                          <w:pPr>
                            <w:pStyle w:val="2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16315EF3">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52AE">
    <w:pPr>
      <w:pStyle w:val="24"/>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926713">
                          <w:pPr>
                            <w:rPr>
                              <w:rFonts w:ascii="Calibri" w:hAnsi="Calibri"/>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6C926713">
                    <w:pPr>
                      <w:rPr>
                        <w:rFonts w:ascii="Calibri" w:hAnsi="Calibri"/>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41DE">
    <w:pPr>
      <w:pStyle w:val="24"/>
      <w:jc w:val="center"/>
      <w:rPr>
        <w:rFonts w:ascii="Calibri" w:hAnsi="Calibri"/>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136A85">
                          <w:pPr>
                            <w:pStyle w:val="24"/>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25136A85">
                    <w:pPr>
                      <w:pStyle w:val="24"/>
                    </w:pPr>
                    <w:r>
                      <w:fldChar w:fldCharType="begin"/>
                    </w:r>
                    <w:r>
                      <w:instrText xml:space="preserve"> PAGE  \* MERGEFORMAT </w:instrText>
                    </w:r>
                    <w:r>
                      <w:fldChar w:fldCharType="separate"/>
                    </w:r>
                    <w:r>
                      <w:t>33</w:t>
                    </w:r>
                    <w:r>
                      <w:fldChar w:fldCharType="end"/>
                    </w:r>
                  </w:p>
                </w:txbxContent>
              </v:textbox>
            </v:shape>
          </w:pict>
        </mc:Fallback>
      </mc:AlternateContent>
    </w:r>
  </w:p>
  <w:p w14:paraId="4BF3DB88">
    <w:pPr>
      <w:pStyle w:val="24"/>
      <w:rPr>
        <w:rFonts w:ascii="Calibri" w:hAnsi="Calibri"/>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491D4">
    <w:pPr>
      <w:pStyle w:val="24"/>
      <w:rPr>
        <w:rFonts w:ascii="Calibri" w:hAnsi="Calibri"/>
      </w:rPr>
    </w:pPr>
    <w:r>
      <w:rPr>
        <w:rFonts w:ascii="Calibri" w:hAnsi="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719D02">
                          <w:pPr>
                            <w:pStyle w:val="24"/>
                            <w:rPr>
                              <w:rFonts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11719D02">
                    <w:pPr>
                      <w:pStyle w:val="24"/>
                      <w:rPr>
                        <w:rFonts w:ascii="Calibri" w:hAnsi="Calibri"/>
                      </w:rPr>
                    </w:pPr>
                    <w:r>
                      <w:rPr>
                        <w:rFonts w:hint="eastAsia" w:ascii="Calibri" w:hAnsi="Calibri"/>
                      </w:rPr>
                      <w:fldChar w:fldCharType="begin"/>
                    </w:r>
                    <w:r>
                      <w:rPr>
                        <w:rFonts w:hint="eastAsia" w:ascii="Calibri" w:hAnsi="Calibri"/>
                      </w:rPr>
                      <w:instrText xml:space="preserve"> PAGE  \* MERGEFORMAT </w:instrText>
                    </w:r>
                    <w:r>
                      <w:rPr>
                        <w:rFonts w:hint="eastAsia" w:ascii="Calibri" w:hAnsi="Calibri"/>
                      </w:rPr>
                      <w:fldChar w:fldCharType="separate"/>
                    </w:r>
                    <w:r>
                      <w:rPr>
                        <w:rFonts w:ascii="Calibri" w:hAnsi="Calibri"/>
                      </w:rPr>
                      <w:t>63</w:t>
                    </w:r>
                    <w:r>
                      <w:rPr>
                        <w:rFonts w:hint="eastAsia" w:ascii="Calibri" w:hAnsi="Calibri"/>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55881">
    <w:pPr>
      <w:pStyle w:val="24"/>
      <w:jc w:val="center"/>
    </w:pPr>
    <w:r>
      <w:rPr>
        <w:rFonts w:hint="eastAsia"/>
      </w:rPr>
      <w:t>62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2228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F8627">
    <w:pPr>
      <w:pStyle w:val="25"/>
      <w:tabs>
        <w:tab w:val="center" w:pos="0"/>
        <w:tab w:val="clear" w:pos="4153"/>
      </w:tabs>
      <w:rPr>
        <w:rFonts w:ascii="Calibri" w:hAnsi="Calibri"/>
      </w:rPr>
    </w:pPr>
    <w:r>
      <w:rPr>
        <w:rFonts w:hint="eastAsia" w:ascii="Calibri" w:hAnsi="Calibri"/>
      </w:rPr>
      <w:t>南宁市政府采购竞争性磋商采购文件（项目编号：NNZC2022-C3-990473-KLZB）</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C1AFD">
    <w:pPr>
      <w:pStyle w:val="25"/>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0BEA2">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DEA31">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B1BAC">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10C5">
    <w:pPr>
      <w:pStyle w:val="25"/>
      <w:pBdr>
        <w:bottom w:val="none" w:color="auto" w:sz="0" w:space="1"/>
      </w:pBdr>
      <w:rPr>
        <w:rFonts w:ascii="Calibri" w:hAnsi="Calibr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E951B">
    <w:pPr>
      <w:pStyle w:val="25"/>
      <w:tabs>
        <w:tab w:val="center" w:pos="0"/>
        <w:tab w:val="clear" w:pos="4153"/>
      </w:tabs>
      <w:rPr>
        <w:rFonts w:ascii="Calibri" w:hAnsi="Calibri"/>
      </w:rPr>
    </w:pPr>
    <w:r>
      <w:rPr>
        <w:rFonts w:hint="eastAsia" w:ascii="Calibri" w:hAnsi="Calibri"/>
      </w:rPr>
      <w:t>南宁市政府采购竞争性磋商采购文件（项目编号：NNZC2022-C3-990473-KLZB）</w:t>
    </w:r>
  </w:p>
  <w:p w14:paraId="532B261F">
    <w:pPr>
      <w:pStyle w:val="25"/>
      <w:pBdr>
        <w:bottom w:val="none" w:color="auto" w:sz="0" w:space="1"/>
      </w:pBdr>
      <w:rPr>
        <w:rFonts w:ascii="Calibri" w:hAnsi="Calibr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6A34">
    <w:pPr>
      <w:pStyle w:val="25"/>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36AA">
    <w:pPr>
      <w:pStyle w:val="2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5DE0">
    <w:pPr>
      <w:pStyle w:val="2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283CA">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C5CF1"/>
    <w:multiLevelType w:val="singleLevel"/>
    <w:tmpl w:val="BE1C5CF1"/>
    <w:lvl w:ilvl="0" w:tentative="0">
      <w:start w:val="6"/>
      <w:numFmt w:val="chineseCounting"/>
      <w:suff w:val="space"/>
      <w:lvlText w:val="第%1章"/>
      <w:lvlJc w:val="left"/>
      <w:rPr>
        <w:rFonts w:hint="eastAsia"/>
      </w:rPr>
    </w:lvl>
  </w:abstractNum>
  <w:abstractNum w:abstractNumId="1">
    <w:nsid w:val="D1981B36"/>
    <w:multiLevelType w:val="singleLevel"/>
    <w:tmpl w:val="D1981B36"/>
    <w:lvl w:ilvl="0" w:tentative="0">
      <w:start w:val="1"/>
      <w:numFmt w:val="decimal"/>
      <w:pStyle w:val="9"/>
      <w:lvlText w:val="%1."/>
      <w:lvlJc w:val="left"/>
      <w:pPr>
        <w:tabs>
          <w:tab w:val="left" w:pos="360"/>
        </w:tabs>
        <w:ind w:left="360" w:hanging="360"/>
      </w:pPr>
    </w:lvl>
  </w:abstractNum>
  <w:abstractNum w:abstractNumId="2">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516E589"/>
    <w:multiLevelType w:val="singleLevel"/>
    <w:tmpl w:val="0516E589"/>
    <w:lvl w:ilvl="0" w:tentative="0">
      <w:start w:val="7"/>
      <w:numFmt w:val="chineseCounting"/>
      <w:suff w:val="nothing"/>
      <w:lvlText w:val="%1、"/>
      <w:lvlJc w:val="left"/>
      <w:rPr>
        <w:rFonts w:hint="eastAsia"/>
      </w:rPr>
    </w:lvl>
  </w:abstractNum>
  <w:abstractNum w:abstractNumId="5">
    <w:nsid w:val="189DF007"/>
    <w:multiLevelType w:val="singleLevel"/>
    <w:tmpl w:val="189DF007"/>
    <w:lvl w:ilvl="0" w:tentative="0">
      <w:start w:val="3"/>
      <w:numFmt w:val="decimal"/>
      <w:lvlText w:val="%1."/>
      <w:lvlJc w:val="left"/>
      <w:pPr>
        <w:tabs>
          <w:tab w:val="left" w:pos="312"/>
        </w:tabs>
      </w:pPr>
    </w:lvl>
  </w:abstractNum>
  <w:num w:numId="1">
    <w:abstractNumId w:val="1"/>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kOTQxMzUzNDJiMjU1NTdhNDRlMjc1M2NjNTczZDEifQ=="/>
  </w:docVars>
  <w:rsids>
    <w:rsidRoot w:val="777B1FEC"/>
    <w:rsid w:val="00001BD1"/>
    <w:rsid w:val="00004D70"/>
    <w:rsid w:val="000056A1"/>
    <w:rsid w:val="000326D9"/>
    <w:rsid w:val="00037B65"/>
    <w:rsid w:val="00071C5B"/>
    <w:rsid w:val="00086852"/>
    <w:rsid w:val="000A22D7"/>
    <w:rsid w:val="000A3E05"/>
    <w:rsid w:val="000B0B19"/>
    <w:rsid w:val="000C57B8"/>
    <w:rsid w:val="000E4585"/>
    <w:rsid w:val="000F39D9"/>
    <w:rsid w:val="000F5C0E"/>
    <w:rsid w:val="001044EB"/>
    <w:rsid w:val="001106D6"/>
    <w:rsid w:val="001111FF"/>
    <w:rsid w:val="00122F64"/>
    <w:rsid w:val="00130F2B"/>
    <w:rsid w:val="0013716F"/>
    <w:rsid w:val="00144B4F"/>
    <w:rsid w:val="00151C23"/>
    <w:rsid w:val="00157916"/>
    <w:rsid w:val="00187F3D"/>
    <w:rsid w:val="001A6604"/>
    <w:rsid w:val="001E4AD4"/>
    <w:rsid w:val="001F5526"/>
    <w:rsid w:val="002148A3"/>
    <w:rsid w:val="002235BB"/>
    <w:rsid w:val="00242457"/>
    <w:rsid w:val="002450D2"/>
    <w:rsid w:val="00245153"/>
    <w:rsid w:val="00252222"/>
    <w:rsid w:val="00256305"/>
    <w:rsid w:val="00273A71"/>
    <w:rsid w:val="002A7AC3"/>
    <w:rsid w:val="002B4908"/>
    <w:rsid w:val="002D6581"/>
    <w:rsid w:val="003066D4"/>
    <w:rsid w:val="00306C11"/>
    <w:rsid w:val="00311D46"/>
    <w:rsid w:val="00321D83"/>
    <w:rsid w:val="003442C0"/>
    <w:rsid w:val="00351101"/>
    <w:rsid w:val="003E70C1"/>
    <w:rsid w:val="003F0C2F"/>
    <w:rsid w:val="004142ED"/>
    <w:rsid w:val="0041726D"/>
    <w:rsid w:val="00431993"/>
    <w:rsid w:val="00446720"/>
    <w:rsid w:val="00454E81"/>
    <w:rsid w:val="004613B7"/>
    <w:rsid w:val="0046158C"/>
    <w:rsid w:val="0047006D"/>
    <w:rsid w:val="004751CF"/>
    <w:rsid w:val="00497493"/>
    <w:rsid w:val="004C0539"/>
    <w:rsid w:val="004C6E1C"/>
    <w:rsid w:val="004D1EAF"/>
    <w:rsid w:val="004D2931"/>
    <w:rsid w:val="004D5DCB"/>
    <w:rsid w:val="004F7B60"/>
    <w:rsid w:val="00512A78"/>
    <w:rsid w:val="00514A7B"/>
    <w:rsid w:val="005155F2"/>
    <w:rsid w:val="005237F2"/>
    <w:rsid w:val="00526320"/>
    <w:rsid w:val="005401F3"/>
    <w:rsid w:val="00574004"/>
    <w:rsid w:val="0057508B"/>
    <w:rsid w:val="00576E43"/>
    <w:rsid w:val="00580A90"/>
    <w:rsid w:val="00586B3F"/>
    <w:rsid w:val="00586CC6"/>
    <w:rsid w:val="005B1664"/>
    <w:rsid w:val="005B1CB1"/>
    <w:rsid w:val="005C406A"/>
    <w:rsid w:val="005C5321"/>
    <w:rsid w:val="005E230A"/>
    <w:rsid w:val="005E51A1"/>
    <w:rsid w:val="005F5E10"/>
    <w:rsid w:val="00603D89"/>
    <w:rsid w:val="006305DB"/>
    <w:rsid w:val="00652922"/>
    <w:rsid w:val="00655F2A"/>
    <w:rsid w:val="006841B5"/>
    <w:rsid w:val="006B3D27"/>
    <w:rsid w:val="006B559C"/>
    <w:rsid w:val="006C77B3"/>
    <w:rsid w:val="006D2DFC"/>
    <w:rsid w:val="006D705D"/>
    <w:rsid w:val="006E2F20"/>
    <w:rsid w:val="006E5369"/>
    <w:rsid w:val="007200E1"/>
    <w:rsid w:val="00724D0A"/>
    <w:rsid w:val="00736346"/>
    <w:rsid w:val="00736C4F"/>
    <w:rsid w:val="007409AA"/>
    <w:rsid w:val="007424AF"/>
    <w:rsid w:val="007427C4"/>
    <w:rsid w:val="00745258"/>
    <w:rsid w:val="00753BB9"/>
    <w:rsid w:val="0075484A"/>
    <w:rsid w:val="00760109"/>
    <w:rsid w:val="007A2590"/>
    <w:rsid w:val="007B40AB"/>
    <w:rsid w:val="007C100E"/>
    <w:rsid w:val="007D336B"/>
    <w:rsid w:val="007D7D31"/>
    <w:rsid w:val="007E760D"/>
    <w:rsid w:val="008013BC"/>
    <w:rsid w:val="00812BEA"/>
    <w:rsid w:val="00831936"/>
    <w:rsid w:val="00833A7C"/>
    <w:rsid w:val="00844519"/>
    <w:rsid w:val="00846FCB"/>
    <w:rsid w:val="00851111"/>
    <w:rsid w:val="00860E69"/>
    <w:rsid w:val="00862294"/>
    <w:rsid w:val="00865D39"/>
    <w:rsid w:val="00880977"/>
    <w:rsid w:val="00897617"/>
    <w:rsid w:val="008C1DDA"/>
    <w:rsid w:val="008D6DF5"/>
    <w:rsid w:val="008F4DD4"/>
    <w:rsid w:val="00926C7D"/>
    <w:rsid w:val="009473FA"/>
    <w:rsid w:val="00971E2B"/>
    <w:rsid w:val="00972CDD"/>
    <w:rsid w:val="00990D26"/>
    <w:rsid w:val="00993BD4"/>
    <w:rsid w:val="00995318"/>
    <w:rsid w:val="009B5357"/>
    <w:rsid w:val="009C268C"/>
    <w:rsid w:val="009C5084"/>
    <w:rsid w:val="009D5B23"/>
    <w:rsid w:val="009E4406"/>
    <w:rsid w:val="009F223B"/>
    <w:rsid w:val="009F7B54"/>
    <w:rsid w:val="00A225C7"/>
    <w:rsid w:val="00A26B03"/>
    <w:rsid w:val="00A37EA0"/>
    <w:rsid w:val="00A51283"/>
    <w:rsid w:val="00A6324E"/>
    <w:rsid w:val="00A672A6"/>
    <w:rsid w:val="00A679CD"/>
    <w:rsid w:val="00A717CF"/>
    <w:rsid w:val="00A739DE"/>
    <w:rsid w:val="00A73C3F"/>
    <w:rsid w:val="00A7698A"/>
    <w:rsid w:val="00A8093A"/>
    <w:rsid w:val="00A82B2C"/>
    <w:rsid w:val="00A832C0"/>
    <w:rsid w:val="00AB4049"/>
    <w:rsid w:val="00AC064C"/>
    <w:rsid w:val="00AC130B"/>
    <w:rsid w:val="00AD709C"/>
    <w:rsid w:val="00AE09C1"/>
    <w:rsid w:val="00AE27EA"/>
    <w:rsid w:val="00AF0BEF"/>
    <w:rsid w:val="00B06D44"/>
    <w:rsid w:val="00B13368"/>
    <w:rsid w:val="00B13F7D"/>
    <w:rsid w:val="00B35098"/>
    <w:rsid w:val="00B75D96"/>
    <w:rsid w:val="00B76BC3"/>
    <w:rsid w:val="00BA2BEA"/>
    <w:rsid w:val="00BB0767"/>
    <w:rsid w:val="00BB15EC"/>
    <w:rsid w:val="00BD0FDE"/>
    <w:rsid w:val="00BD3C62"/>
    <w:rsid w:val="00BD56BB"/>
    <w:rsid w:val="00BE1C09"/>
    <w:rsid w:val="00BF03A7"/>
    <w:rsid w:val="00BF0C8E"/>
    <w:rsid w:val="00C0025E"/>
    <w:rsid w:val="00C1016E"/>
    <w:rsid w:val="00C11304"/>
    <w:rsid w:val="00C21749"/>
    <w:rsid w:val="00C320D8"/>
    <w:rsid w:val="00C51420"/>
    <w:rsid w:val="00C60D51"/>
    <w:rsid w:val="00C658A6"/>
    <w:rsid w:val="00C66E3E"/>
    <w:rsid w:val="00C70209"/>
    <w:rsid w:val="00C71067"/>
    <w:rsid w:val="00C876A9"/>
    <w:rsid w:val="00C90286"/>
    <w:rsid w:val="00CD0702"/>
    <w:rsid w:val="00CE28A1"/>
    <w:rsid w:val="00D0757A"/>
    <w:rsid w:val="00D16F93"/>
    <w:rsid w:val="00D17B12"/>
    <w:rsid w:val="00D265A6"/>
    <w:rsid w:val="00D55900"/>
    <w:rsid w:val="00D829D4"/>
    <w:rsid w:val="00D835B3"/>
    <w:rsid w:val="00D86225"/>
    <w:rsid w:val="00D97338"/>
    <w:rsid w:val="00DA0CB3"/>
    <w:rsid w:val="00DB07FC"/>
    <w:rsid w:val="00DB2F7E"/>
    <w:rsid w:val="00DB512C"/>
    <w:rsid w:val="00DB5CD2"/>
    <w:rsid w:val="00DB6CE8"/>
    <w:rsid w:val="00E232C1"/>
    <w:rsid w:val="00E2347F"/>
    <w:rsid w:val="00E4131B"/>
    <w:rsid w:val="00E56F08"/>
    <w:rsid w:val="00E606E1"/>
    <w:rsid w:val="00E62A57"/>
    <w:rsid w:val="00E63119"/>
    <w:rsid w:val="00E66305"/>
    <w:rsid w:val="00E70A79"/>
    <w:rsid w:val="00E71D2F"/>
    <w:rsid w:val="00E91733"/>
    <w:rsid w:val="00E95AF0"/>
    <w:rsid w:val="00E95D8F"/>
    <w:rsid w:val="00EA3D9B"/>
    <w:rsid w:val="00F13FA7"/>
    <w:rsid w:val="00F167F3"/>
    <w:rsid w:val="00F3421C"/>
    <w:rsid w:val="00F347FB"/>
    <w:rsid w:val="00F54C51"/>
    <w:rsid w:val="00F6489A"/>
    <w:rsid w:val="00F969A7"/>
    <w:rsid w:val="00F970D3"/>
    <w:rsid w:val="00FB03FF"/>
    <w:rsid w:val="00FB4E4E"/>
    <w:rsid w:val="05615ED2"/>
    <w:rsid w:val="05706B86"/>
    <w:rsid w:val="07091E0F"/>
    <w:rsid w:val="076C485E"/>
    <w:rsid w:val="0BDF37ED"/>
    <w:rsid w:val="0D3B637A"/>
    <w:rsid w:val="13501BC5"/>
    <w:rsid w:val="147C341E"/>
    <w:rsid w:val="14E30A09"/>
    <w:rsid w:val="15362854"/>
    <w:rsid w:val="16421F11"/>
    <w:rsid w:val="168B0336"/>
    <w:rsid w:val="16FF3BF8"/>
    <w:rsid w:val="186763AE"/>
    <w:rsid w:val="193C52A5"/>
    <w:rsid w:val="1CC57F42"/>
    <w:rsid w:val="1CCB706C"/>
    <w:rsid w:val="1E3B0CD9"/>
    <w:rsid w:val="1EC636FF"/>
    <w:rsid w:val="246D02D3"/>
    <w:rsid w:val="29CC0ACB"/>
    <w:rsid w:val="31306EC6"/>
    <w:rsid w:val="31BB4D3B"/>
    <w:rsid w:val="357162D5"/>
    <w:rsid w:val="389F6C1B"/>
    <w:rsid w:val="38BF6D19"/>
    <w:rsid w:val="39674FEE"/>
    <w:rsid w:val="3A2F1883"/>
    <w:rsid w:val="3A6A354F"/>
    <w:rsid w:val="3D8578DA"/>
    <w:rsid w:val="3DF67B8B"/>
    <w:rsid w:val="3E4279DA"/>
    <w:rsid w:val="3F297512"/>
    <w:rsid w:val="427D1841"/>
    <w:rsid w:val="443D17E5"/>
    <w:rsid w:val="44CA2F7C"/>
    <w:rsid w:val="44D62678"/>
    <w:rsid w:val="45957165"/>
    <w:rsid w:val="484C67F7"/>
    <w:rsid w:val="48A61A9E"/>
    <w:rsid w:val="48A85F67"/>
    <w:rsid w:val="49D97D36"/>
    <w:rsid w:val="4B15132F"/>
    <w:rsid w:val="4EF30992"/>
    <w:rsid w:val="4F6F10FA"/>
    <w:rsid w:val="537053BE"/>
    <w:rsid w:val="58104A6A"/>
    <w:rsid w:val="5CE11FAC"/>
    <w:rsid w:val="5DE37EB0"/>
    <w:rsid w:val="5E2F1B81"/>
    <w:rsid w:val="60970FC5"/>
    <w:rsid w:val="66F03A2B"/>
    <w:rsid w:val="67EB0AC7"/>
    <w:rsid w:val="69B756EB"/>
    <w:rsid w:val="6C5C248D"/>
    <w:rsid w:val="6ED6556A"/>
    <w:rsid w:val="7020234A"/>
    <w:rsid w:val="71CF7E1A"/>
    <w:rsid w:val="73DC5DC5"/>
    <w:rsid w:val="74E4574A"/>
    <w:rsid w:val="762D1373"/>
    <w:rsid w:val="777B1FEC"/>
    <w:rsid w:val="7AE36340"/>
    <w:rsid w:val="7C0B76B2"/>
    <w:rsid w:val="7C210EEB"/>
    <w:rsid w:val="7CE04A49"/>
    <w:rsid w:val="7E6E7DD0"/>
    <w:rsid w:val="7ED92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0"/>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1"/>
    <w:qFormat/>
    <w:uiPriority w:val="0"/>
    <w:pPr>
      <w:keepNext/>
      <w:keepLines/>
      <w:spacing w:before="260" w:after="260" w:line="416" w:lineRule="auto"/>
      <w:outlineLvl w:val="2"/>
    </w:pPr>
    <w:rPr>
      <w:b/>
      <w:bCs/>
      <w:sz w:val="32"/>
      <w:szCs w:val="32"/>
    </w:rPr>
  </w:style>
  <w:style w:type="paragraph" w:styleId="5">
    <w:name w:val="heading 4"/>
    <w:basedOn w:val="1"/>
    <w:next w:val="1"/>
    <w:link w:val="72"/>
    <w:unhideWhenUsed/>
    <w:qFormat/>
    <w:uiPriority w:val="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7"/>
    <w:basedOn w:val="1"/>
    <w:next w:val="1"/>
    <w:link w:val="64"/>
    <w:qFormat/>
    <w:uiPriority w:val="0"/>
    <w:pPr>
      <w:keepNext/>
      <w:keepLines/>
      <w:spacing w:before="240" w:after="64" w:line="317" w:lineRule="auto"/>
      <w:jc w:val="left"/>
      <w:outlineLvl w:val="6"/>
    </w:pPr>
    <w:rPr>
      <w:rFonts w:ascii="Times New Roman)" w:hAnsi="Times New Roman)"/>
      <w:b/>
      <w:color w:val="000000"/>
      <w:kern w:val="0"/>
      <w:sz w:val="24"/>
      <w:lang w:eastAsia="en-US" w:bidi="en-US"/>
    </w:rPr>
  </w:style>
  <w:style w:type="paragraph" w:styleId="7">
    <w:name w:val="heading 9"/>
    <w:basedOn w:val="1"/>
    <w:next w:val="1"/>
    <w:link w:val="65"/>
    <w:qFormat/>
    <w:uiPriority w:val="0"/>
    <w:pPr>
      <w:keepNext/>
      <w:keepLines/>
      <w:spacing w:before="240" w:after="64" w:line="320" w:lineRule="auto"/>
      <w:jc w:val="left"/>
      <w:outlineLvl w:val="8"/>
    </w:pPr>
    <w:rPr>
      <w:rFonts w:ascii="Cambria" w:hAnsi="Cambria" w:cs="Mongolian Baiti"/>
      <w:color w:val="000000"/>
      <w:kern w:val="0"/>
      <w:szCs w:val="21"/>
      <w:lang w:eastAsia="en-US" w:bidi="en-US"/>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spacing w:line="360" w:lineRule="auto"/>
      <w:ind w:left="2520" w:leftChars="1200"/>
    </w:pPr>
    <w:rPr>
      <w:rFonts w:ascii="Calibri" w:hAnsi="Calibri" w:cs="Mongolian Baiti"/>
      <w:szCs w:val="22"/>
    </w:rPr>
  </w:style>
  <w:style w:type="paragraph" w:styleId="9">
    <w:name w:val="List Number"/>
    <w:basedOn w:val="1"/>
    <w:qFormat/>
    <w:uiPriority w:val="0"/>
    <w:pPr>
      <w:numPr>
        <w:ilvl w:val="0"/>
        <w:numId w:val="1"/>
      </w:numPr>
    </w:pPr>
  </w:style>
  <w:style w:type="paragraph" w:styleId="10">
    <w:name w:val="Normal Indent"/>
    <w:basedOn w:val="1"/>
    <w:qFormat/>
    <w:uiPriority w:val="99"/>
    <w:pPr>
      <w:ind w:firstLine="420"/>
    </w:pPr>
    <w:rPr>
      <w:szCs w:val="20"/>
    </w:rPr>
  </w:style>
  <w:style w:type="paragraph" w:styleId="11">
    <w:name w:val="Document Map"/>
    <w:basedOn w:val="1"/>
    <w:link w:val="60"/>
    <w:qFormat/>
    <w:uiPriority w:val="0"/>
    <w:rPr>
      <w:rFonts w:ascii="宋体"/>
      <w:sz w:val="18"/>
      <w:szCs w:val="18"/>
    </w:rPr>
  </w:style>
  <w:style w:type="paragraph" w:styleId="12">
    <w:name w:val="annotation text"/>
    <w:basedOn w:val="1"/>
    <w:link w:val="62"/>
    <w:qFormat/>
    <w:uiPriority w:val="0"/>
    <w:pPr>
      <w:jc w:val="left"/>
    </w:pPr>
  </w:style>
  <w:style w:type="paragraph" w:styleId="13">
    <w:name w:val="Body Text"/>
    <w:basedOn w:val="1"/>
    <w:link w:val="79"/>
    <w:unhideWhenUsed/>
    <w:qFormat/>
    <w:uiPriority w:val="0"/>
    <w:pPr>
      <w:spacing w:after="120"/>
    </w:pPr>
  </w:style>
  <w:style w:type="paragraph" w:styleId="14">
    <w:name w:val="Body Text Indent"/>
    <w:basedOn w:val="1"/>
    <w:next w:val="1"/>
    <w:link w:val="66"/>
    <w:qFormat/>
    <w:uiPriority w:val="99"/>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toc 5"/>
    <w:basedOn w:val="1"/>
    <w:next w:val="1"/>
    <w:unhideWhenUsed/>
    <w:qFormat/>
    <w:uiPriority w:val="39"/>
    <w:pPr>
      <w:spacing w:line="360" w:lineRule="auto"/>
      <w:ind w:left="1680" w:leftChars="800"/>
    </w:pPr>
    <w:rPr>
      <w:rFonts w:ascii="Calibri" w:hAnsi="Calibri" w:cs="Mongolian Baiti"/>
      <w:szCs w:val="22"/>
    </w:rPr>
  </w:style>
  <w:style w:type="paragraph" w:styleId="17">
    <w:name w:val="toc 3"/>
    <w:basedOn w:val="1"/>
    <w:next w:val="1"/>
    <w:unhideWhenUsed/>
    <w:qFormat/>
    <w:uiPriority w:val="39"/>
    <w:pPr>
      <w:ind w:left="840" w:leftChars="400"/>
    </w:pPr>
  </w:style>
  <w:style w:type="paragraph" w:styleId="18">
    <w:name w:val="Plain Text"/>
    <w:basedOn w:val="1"/>
    <w:next w:val="5"/>
    <w:link w:val="63"/>
    <w:qFormat/>
    <w:uiPriority w:val="0"/>
    <w:rPr>
      <w:rFonts w:ascii="宋体" w:hAnsi="Courier New"/>
      <w:kern w:val="0"/>
      <w:sz w:val="20"/>
      <w:szCs w:val="21"/>
    </w:rPr>
  </w:style>
  <w:style w:type="paragraph" w:styleId="19">
    <w:name w:val="toc 8"/>
    <w:basedOn w:val="1"/>
    <w:next w:val="1"/>
    <w:unhideWhenUsed/>
    <w:qFormat/>
    <w:uiPriority w:val="39"/>
    <w:pPr>
      <w:spacing w:line="360" w:lineRule="auto"/>
      <w:ind w:left="2940" w:leftChars="1400"/>
    </w:pPr>
    <w:rPr>
      <w:rFonts w:ascii="Calibri" w:hAnsi="Calibri" w:cs="Mongolian Baiti"/>
      <w:szCs w:val="22"/>
    </w:rPr>
  </w:style>
  <w:style w:type="paragraph" w:styleId="20">
    <w:name w:val="Date"/>
    <w:basedOn w:val="1"/>
    <w:next w:val="1"/>
    <w:link w:val="61"/>
    <w:qFormat/>
    <w:uiPriority w:val="0"/>
    <w:pPr>
      <w:ind w:left="100" w:leftChars="2500"/>
    </w:pPr>
  </w:style>
  <w:style w:type="paragraph" w:styleId="21">
    <w:name w:val="Body Text Indent 2"/>
    <w:basedOn w:val="1"/>
    <w:next w:val="22"/>
    <w:link w:val="68"/>
    <w:qFormat/>
    <w:uiPriority w:val="0"/>
    <w:pPr>
      <w:spacing w:after="120" w:line="480" w:lineRule="auto"/>
      <w:ind w:left="420" w:leftChars="200"/>
      <w:jc w:val="left"/>
    </w:pPr>
    <w:rPr>
      <w:rFonts w:ascii="Times New Roman)" w:hAnsi="Times New Roman)"/>
      <w:color w:val="000000"/>
      <w:kern w:val="0"/>
      <w:sz w:val="24"/>
      <w:lang w:eastAsia="en-US" w:bidi="en-US"/>
    </w:rPr>
  </w:style>
  <w:style w:type="paragraph" w:customStyle="1" w:styleId="22">
    <w:name w:val="目录 71"/>
    <w:basedOn w:val="1"/>
    <w:next w:val="1"/>
    <w:qFormat/>
    <w:uiPriority w:val="0"/>
    <w:pPr>
      <w:spacing w:line="360" w:lineRule="auto"/>
      <w:ind w:left="2520"/>
      <w:jc w:val="left"/>
    </w:pPr>
    <w:rPr>
      <w:rFonts w:ascii="Calibri" w:hAnsi="宋体" w:cs="宋体"/>
      <w:color w:val="000000"/>
      <w:kern w:val="0"/>
      <w:sz w:val="24"/>
      <w:szCs w:val="20"/>
      <w:lang w:eastAsia="en-US" w:bidi="en-US"/>
    </w:rPr>
  </w:style>
  <w:style w:type="paragraph" w:styleId="23">
    <w:name w:val="Balloon Text"/>
    <w:basedOn w:val="1"/>
    <w:link w:val="74"/>
    <w:qFormat/>
    <w:uiPriority w:val="0"/>
    <w:pPr>
      <w:spacing w:line="360" w:lineRule="auto"/>
      <w:jc w:val="left"/>
    </w:pPr>
    <w:rPr>
      <w:rFonts w:ascii="Times New Roman)" w:hAnsi="Times New Roman)"/>
      <w:color w:val="000000"/>
      <w:kern w:val="0"/>
      <w:sz w:val="18"/>
      <w:szCs w:val="18"/>
      <w:lang w:eastAsia="en-US" w:bidi="en-US"/>
    </w:rPr>
  </w:style>
  <w:style w:type="paragraph" w:styleId="24">
    <w:name w:val="footer"/>
    <w:basedOn w:val="1"/>
    <w:link w:val="75"/>
    <w:unhideWhenUsed/>
    <w:qFormat/>
    <w:uiPriority w:val="99"/>
    <w:pPr>
      <w:tabs>
        <w:tab w:val="center" w:pos="4153"/>
        <w:tab w:val="right" w:pos="8306"/>
      </w:tabs>
      <w:snapToGrid w:val="0"/>
      <w:jc w:val="left"/>
    </w:pPr>
    <w:rPr>
      <w:kern w:val="0"/>
      <w:sz w:val="18"/>
      <w:szCs w:val="18"/>
    </w:rPr>
  </w:style>
  <w:style w:type="paragraph" w:styleId="25">
    <w:name w:val="header"/>
    <w:basedOn w:val="1"/>
    <w:link w:val="76"/>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style>
  <w:style w:type="paragraph" w:styleId="27">
    <w:name w:val="toc 4"/>
    <w:basedOn w:val="1"/>
    <w:next w:val="1"/>
    <w:unhideWhenUsed/>
    <w:qFormat/>
    <w:uiPriority w:val="39"/>
    <w:pPr>
      <w:spacing w:line="360" w:lineRule="auto"/>
      <w:ind w:left="1260" w:leftChars="600"/>
    </w:pPr>
    <w:rPr>
      <w:rFonts w:ascii="Calibri" w:hAnsi="Calibri" w:cs="Mongolian Baiti"/>
      <w:szCs w:val="22"/>
    </w:rPr>
  </w:style>
  <w:style w:type="paragraph" w:styleId="28">
    <w:name w:val="List"/>
    <w:basedOn w:val="1"/>
    <w:unhideWhenUsed/>
    <w:qFormat/>
    <w:uiPriority w:val="99"/>
    <w:pPr>
      <w:ind w:left="200" w:hanging="200" w:hangingChars="200"/>
      <w:contextualSpacing/>
    </w:pPr>
  </w:style>
  <w:style w:type="paragraph" w:styleId="29">
    <w:name w:val="toc 6"/>
    <w:basedOn w:val="1"/>
    <w:next w:val="1"/>
    <w:unhideWhenUsed/>
    <w:qFormat/>
    <w:uiPriority w:val="39"/>
    <w:pPr>
      <w:spacing w:line="360" w:lineRule="auto"/>
      <w:ind w:left="2100" w:leftChars="1000"/>
    </w:pPr>
    <w:rPr>
      <w:rFonts w:ascii="Calibri" w:hAnsi="Calibri" w:cs="Mongolian Baiti"/>
      <w:szCs w:val="22"/>
    </w:rPr>
  </w:style>
  <w:style w:type="paragraph" w:styleId="30">
    <w:name w:val="table of figures"/>
    <w:basedOn w:val="1"/>
    <w:next w:val="1"/>
    <w:qFormat/>
    <w:uiPriority w:val="0"/>
    <w:pPr>
      <w:ind w:left="200" w:leftChars="200" w:hanging="200" w:hangingChars="200"/>
    </w:pPr>
  </w:style>
  <w:style w:type="paragraph" w:styleId="31">
    <w:name w:val="toc 2"/>
    <w:basedOn w:val="1"/>
    <w:next w:val="1"/>
    <w:unhideWhenUsed/>
    <w:qFormat/>
    <w:uiPriority w:val="39"/>
    <w:pPr>
      <w:tabs>
        <w:tab w:val="right" w:leader="dot" w:pos="8296"/>
      </w:tabs>
      <w:ind w:left="420" w:leftChars="200"/>
    </w:pPr>
  </w:style>
  <w:style w:type="paragraph" w:styleId="32">
    <w:name w:val="toc 9"/>
    <w:basedOn w:val="1"/>
    <w:next w:val="1"/>
    <w:unhideWhenUsed/>
    <w:qFormat/>
    <w:uiPriority w:val="39"/>
    <w:pPr>
      <w:spacing w:line="360" w:lineRule="auto"/>
      <w:ind w:left="3360" w:leftChars="1600"/>
    </w:pPr>
    <w:rPr>
      <w:rFonts w:ascii="Calibri" w:hAnsi="Calibri" w:cs="Mongolian Baiti"/>
      <w:szCs w:val="22"/>
    </w:rPr>
  </w:style>
  <w:style w:type="paragraph" w:styleId="33">
    <w:name w:val="Normal (Web)"/>
    <w:basedOn w:val="1"/>
    <w:qFormat/>
    <w:uiPriority w:val="0"/>
    <w:rPr>
      <w:sz w:val="24"/>
    </w:rPr>
  </w:style>
  <w:style w:type="paragraph" w:styleId="34">
    <w:name w:val="Title"/>
    <w:basedOn w:val="1"/>
    <w:next w:val="1"/>
    <w:link w:val="77"/>
    <w:qFormat/>
    <w:uiPriority w:val="0"/>
    <w:pPr>
      <w:spacing w:before="240" w:after="60" w:line="360" w:lineRule="auto"/>
      <w:jc w:val="center"/>
      <w:outlineLvl w:val="0"/>
    </w:pPr>
    <w:rPr>
      <w:rFonts w:ascii="Cambria" w:hAnsi="Cambria" w:cs="Mongolian Baiti"/>
      <w:b/>
      <w:bCs/>
      <w:color w:val="000000"/>
      <w:kern w:val="0"/>
      <w:sz w:val="32"/>
      <w:szCs w:val="32"/>
      <w:lang w:eastAsia="en-US" w:bidi="en-US"/>
    </w:rPr>
  </w:style>
  <w:style w:type="paragraph" w:styleId="35">
    <w:name w:val="annotation subject"/>
    <w:basedOn w:val="12"/>
    <w:next w:val="12"/>
    <w:link w:val="78"/>
    <w:qFormat/>
    <w:uiPriority w:val="0"/>
    <w:pPr>
      <w:spacing w:line="360" w:lineRule="auto"/>
    </w:pPr>
    <w:rPr>
      <w:rFonts w:ascii="Times New Roman)" w:hAnsi="Times New Roman)"/>
      <w:b/>
      <w:bCs/>
      <w:color w:val="000000"/>
      <w:kern w:val="0"/>
      <w:sz w:val="24"/>
      <w:lang w:eastAsia="en-US" w:bidi="en-US"/>
    </w:rPr>
  </w:style>
  <w:style w:type="paragraph" w:styleId="36">
    <w:name w:val="Body Text First Indent"/>
    <w:link w:val="80"/>
    <w:qFormat/>
    <w:uiPriority w:val="0"/>
    <w:pPr>
      <w:widowControl w:val="0"/>
      <w:wordWrap w:val="0"/>
      <w:topLinePunct/>
      <w:spacing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7">
    <w:name w:val="Body Text First Indent 2"/>
    <w:basedOn w:val="14"/>
    <w:next w:val="1"/>
    <w:link w:val="67"/>
    <w:qFormat/>
    <w:uiPriority w:val="0"/>
    <w:pPr>
      <w:spacing w:before="240" w:line="360" w:lineRule="auto"/>
      <w:ind w:firstLine="723" w:firstLineChars="200"/>
    </w:pPr>
    <w:rPr>
      <w:rFonts w:ascii="宋体" w:hAnsi="宋体" w:eastAsia="宋体"/>
      <w:color w:val="000000"/>
      <w:kern w:val="2"/>
      <w:sz w:val="24"/>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qFormat/>
    <w:uiPriority w:val="0"/>
  </w:style>
  <w:style w:type="character" w:styleId="42">
    <w:name w:val="FollowedHyperlink"/>
    <w:basedOn w:val="40"/>
    <w:qFormat/>
    <w:uiPriority w:val="0"/>
    <w:rPr>
      <w:color w:val="800080"/>
      <w:u w:val="none"/>
    </w:rPr>
  </w:style>
  <w:style w:type="character" w:styleId="43">
    <w:name w:val="Emphasis"/>
    <w:basedOn w:val="40"/>
    <w:qFormat/>
    <w:uiPriority w:val="0"/>
    <w:rPr>
      <w:i/>
    </w:rPr>
  </w:style>
  <w:style w:type="character" w:styleId="44">
    <w:name w:val="HTML Definition"/>
    <w:basedOn w:val="40"/>
    <w:qFormat/>
    <w:uiPriority w:val="0"/>
  </w:style>
  <w:style w:type="character" w:styleId="45">
    <w:name w:val="HTML Typewriter"/>
    <w:basedOn w:val="40"/>
    <w:qFormat/>
    <w:uiPriority w:val="0"/>
    <w:rPr>
      <w:rFonts w:ascii="monospace" w:hAnsi="monospace" w:eastAsia="monospace" w:cs="monospace"/>
      <w:sz w:val="20"/>
    </w:rPr>
  </w:style>
  <w:style w:type="character" w:styleId="46">
    <w:name w:val="HTML Acronym"/>
    <w:basedOn w:val="40"/>
    <w:qFormat/>
    <w:uiPriority w:val="0"/>
  </w:style>
  <w:style w:type="character" w:styleId="47">
    <w:name w:val="HTML Variable"/>
    <w:basedOn w:val="40"/>
    <w:qFormat/>
    <w:uiPriority w:val="0"/>
  </w:style>
  <w:style w:type="character" w:styleId="48">
    <w:name w:val="Hyperlink"/>
    <w:unhideWhenUsed/>
    <w:qFormat/>
    <w:uiPriority w:val="99"/>
    <w:rPr>
      <w:color w:val="0000FF"/>
      <w:u w:val="single"/>
    </w:rPr>
  </w:style>
  <w:style w:type="character" w:styleId="49">
    <w:name w:val="HTML Code"/>
    <w:basedOn w:val="40"/>
    <w:qFormat/>
    <w:uiPriority w:val="0"/>
    <w:rPr>
      <w:rFonts w:hint="default" w:ascii="monospace" w:hAnsi="monospace" w:eastAsia="monospace" w:cs="monospace"/>
      <w:sz w:val="20"/>
    </w:rPr>
  </w:style>
  <w:style w:type="character" w:styleId="50">
    <w:name w:val="annotation reference"/>
    <w:qFormat/>
    <w:uiPriority w:val="0"/>
    <w:rPr>
      <w:sz w:val="21"/>
      <w:szCs w:val="21"/>
    </w:rPr>
  </w:style>
  <w:style w:type="character" w:styleId="51">
    <w:name w:val="HTML Cite"/>
    <w:basedOn w:val="40"/>
    <w:qFormat/>
    <w:uiPriority w:val="0"/>
  </w:style>
  <w:style w:type="character" w:styleId="52">
    <w:name w:val="HTML Keyboard"/>
    <w:basedOn w:val="40"/>
    <w:qFormat/>
    <w:uiPriority w:val="0"/>
    <w:rPr>
      <w:rFonts w:hint="default" w:ascii="monospace" w:hAnsi="monospace" w:eastAsia="monospace" w:cs="monospace"/>
      <w:sz w:val="20"/>
    </w:rPr>
  </w:style>
  <w:style w:type="character" w:styleId="53">
    <w:name w:val="HTML Sample"/>
    <w:basedOn w:val="40"/>
    <w:qFormat/>
    <w:uiPriority w:val="0"/>
    <w:rPr>
      <w:rFonts w:hint="default" w:ascii="monospace" w:hAnsi="monospace" w:eastAsia="monospace" w:cs="monospace"/>
    </w:rPr>
  </w:style>
  <w:style w:type="paragraph" w:customStyle="1" w:styleId="54">
    <w:name w:val="正文-公1"/>
    <w:basedOn w:val="1"/>
    <w:qFormat/>
    <w:uiPriority w:val="0"/>
    <w:pPr>
      <w:ind w:firstLine="200" w:firstLineChars="200"/>
      <w:jc w:val="left"/>
    </w:pPr>
    <w:rPr>
      <w:rFonts w:eastAsia="仿宋_GB2312"/>
    </w:rPr>
  </w:style>
  <w:style w:type="paragraph" w:customStyle="1" w:styleId="55">
    <w:name w:val="正文2"/>
    <w:basedOn w:val="1"/>
    <w:qFormat/>
    <w:uiPriority w:val="0"/>
    <w:pPr>
      <w:adjustRightInd w:val="0"/>
      <w:spacing w:before="156" w:line="360" w:lineRule="auto"/>
      <w:ind w:firstLine="510" w:firstLineChars="200"/>
    </w:pPr>
    <w:rPr>
      <w:kern w:val="0"/>
      <w:sz w:val="24"/>
      <w:szCs w:val="20"/>
    </w:rPr>
  </w:style>
  <w:style w:type="paragraph" w:customStyle="1" w:styleId="56">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57">
    <w:name w:val="正文_5"/>
    <w:qFormat/>
    <w:uiPriority w:val="99"/>
    <w:pPr>
      <w:widowControl w:val="0"/>
      <w:jc w:val="both"/>
    </w:pPr>
    <w:rPr>
      <w:rFonts w:ascii="Calibri" w:hAnsi="Calibri" w:eastAsia="宋体" w:cs="Times New Roman"/>
      <w:kern w:val="2"/>
      <w:sz w:val="21"/>
      <w:szCs w:val="24"/>
      <w:lang w:val="en-US" w:eastAsia="zh-CN" w:bidi="ar-SA"/>
    </w:rPr>
  </w:style>
  <w:style w:type="character" w:customStyle="1" w:styleId="58">
    <w:name w:val="layui-layer-tabnow"/>
    <w:basedOn w:val="40"/>
    <w:qFormat/>
    <w:uiPriority w:val="0"/>
    <w:rPr>
      <w:bdr w:val="single" w:color="CCCCCC" w:sz="6" w:space="0"/>
      <w:shd w:val="clear" w:color="auto" w:fill="FFFFFF"/>
    </w:rPr>
  </w:style>
  <w:style w:type="character" w:customStyle="1" w:styleId="59">
    <w:name w:val="first-child"/>
    <w:basedOn w:val="40"/>
    <w:qFormat/>
    <w:uiPriority w:val="0"/>
  </w:style>
  <w:style w:type="character" w:customStyle="1" w:styleId="60">
    <w:name w:val="文档结构图 Char"/>
    <w:basedOn w:val="40"/>
    <w:link w:val="11"/>
    <w:qFormat/>
    <w:uiPriority w:val="0"/>
    <w:rPr>
      <w:rFonts w:ascii="宋体"/>
      <w:kern w:val="2"/>
      <w:sz w:val="18"/>
      <w:szCs w:val="18"/>
    </w:rPr>
  </w:style>
  <w:style w:type="character" w:customStyle="1" w:styleId="61">
    <w:name w:val="日期 Char"/>
    <w:basedOn w:val="40"/>
    <w:link w:val="20"/>
    <w:qFormat/>
    <w:uiPriority w:val="0"/>
    <w:rPr>
      <w:kern w:val="2"/>
      <w:sz w:val="21"/>
      <w:szCs w:val="24"/>
    </w:rPr>
  </w:style>
  <w:style w:type="character" w:customStyle="1" w:styleId="62">
    <w:name w:val="批注文字 Char"/>
    <w:link w:val="12"/>
    <w:qFormat/>
    <w:uiPriority w:val="0"/>
    <w:rPr>
      <w:kern w:val="2"/>
      <w:sz w:val="21"/>
      <w:szCs w:val="24"/>
    </w:rPr>
  </w:style>
  <w:style w:type="character" w:customStyle="1" w:styleId="63">
    <w:name w:val="纯文本 Char"/>
    <w:link w:val="18"/>
    <w:qFormat/>
    <w:uiPriority w:val="0"/>
    <w:rPr>
      <w:rFonts w:ascii="宋体" w:hAnsi="Courier New"/>
      <w:szCs w:val="21"/>
    </w:rPr>
  </w:style>
  <w:style w:type="character" w:customStyle="1" w:styleId="64">
    <w:name w:val="标题 7 Char"/>
    <w:basedOn w:val="40"/>
    <w:link w:val="6"/>
    <w:qFormat/>
    <w:uiPriority w:val="0"/>
    <w:rPr>
      <w:rFonts w:ascii="Times New Roman)" w:hAnsi="Times New Roman)"/>
      <w:b/>
      <w:color w:val="000000"/>
      <w:sz w:val="24"/>
      <w:szCs w:val="24"/>
      <w:lang w:eastAsia="en-US" w:bidi="en-US"/>
    </w:rPr>
  </w:style>
  <w:style w:type="character" w:customStyle="1" w:styleId="65">
    <w:name w:val="标题 9 Char"/>
    <w:basedOn w:val="40"/>
    <w:link w:val="7"/>
    <w:qFormat/>
    <w:uiPriority w:val="0"/>
    <w:rPr>
      <w:rFonts w:ascii="Cambria" w:hAnsi="Cambria" w:cs="Mongolian Baiti"/>
      <w:color w:val="000000"/>
      <w:sz w:val="21"/>
      <w:szCs w:val="21"/>
      <w:lang w:eastAsia="en-US" w:bidi="en-US"/>
    </w:rPr>
  </w:style>
  <w:style w:type="character" w:customStyle="1" w:styleId="66">
    <w:name w:val="正文文本缩进 Char"/>
    <w:basedOn w:val="40"/>
    <w:link w:val="14"/>
    <w:qFormat/>
    <w:uiPriority w:val="99"/>
    <w:rPr>
      <w:rFonts w:ascii="仿宋_GB2312" w:eastAsia="仿宋_GB2312"/>
      <w:sz w:val="32"/>
    </w:rPr>
  </w:style>
  <w:style w:type="character" w:customStyle="1" w:styleId="67">
    <w:name w:val="正文首行缩进 2 Char"/>
    <w:basedOn w:val="66"/>
    <w:link w:val="37"/>
    <w:qFormat/>
    <w:uiPriority w:val="0"/>
  </w:style>
  <w:style w:type="character" w:customStyle="1" w:styleId="68">
    <w:name w:val="正文文本缩进 2 Char"/>
    <w:basedOn w:val="40"/>
    <w:link w:val="21"/>
    <w:qFormat/>
    <w:uiPriority w:val="0"/>
    <w:rPr>
      <w:rFonts w:ascii="Times New Roman)" w:hAnsi="Times New Roman)"/>
      <w:color w:val="000000"/>
      <w:sz w:val="24"/>
      <w:szCs w:val="24"/>
      <w:lang w:eastAsia="en-US" w:bidi="en-US"/>
    </w:rPr>
  </w:style>
  <w:style w:type="character" w:customStyle="1" w:styleId="69">
    <w:name w:val="标题 1 Char"/>
    <w:link w:val="2"/>
    <w:qFormat/>
    <w:uiPriority w:val="0"/>
    <w:rPr>
      <w:b/>
      <w:bCs/>
      <w:kern w:val="44"/>
      <w:sz w:val="44"/>
      <w:szCs w:val="44"/>
    </w:rPr>
  </w:style>
  <w:style w:type="character" w:customStyle="1" w:styleId="70">
    <w:name w:val="标题 2 Char"/>
    <w:link w:val="3"/>
    <w:qFormat/>
    <w:uiPriority w:val="0"/>
    <w:rPr>
      <w:rFonts w:ascii="Cambria" w:hAnsi="Cambria"/>
      <w:b/>
      <w:bCs/>
      <w:kern w:val="2"/>
      <w:sz w:val="32"/>
      <w:szCs w:val="32"/>
    </w:rPr>
  </w:style>
  <w:style w:type="character" w:customStyle="1" w:styleId="71">
    <w:name w:val="标题 3 Char"/>
    <w:link w:val="4"/>
    <w:qFormat/>
    <w:uiPriority w:val="0"/>
    <w:rPr>
      <w:b/>
      <w:bCs/>
      <w:kern w:val="2"/>
      <w:sz w:val="32"/>
      <w:szCs w:val="32"/>
    </w:rPr>
  </w:style>
  <w:style w:type="character" w:customStyle="1" w:styleId="72">
    <w:name w:val="标题 4 Char"/>
    <w:link w:val="5"/>
    <w:qFormat/>
    <w:uiPriority w:val="9"/>
    <w:rPr>
      <w:rFonts w:ascii="Arial" w:eastAsia="黑体"/>
      <w:sz w:val="28"/>
    </w:rPr>
  </w:style>
  <w:style w:type="character" w:customStyle="1" w:styleId="73">
    <w:name w:val="正文文本 Char"/>
    <w:qFormat/>
    <w:uiPriority w:val="0"/>
    <w:rPr>
      <w:rFonts w:eastAsia="宋体"/>
      <w:kern w:val="2"/>
      <w:sz w:val="21"/>
      <w:szCs w:val="24"/>
    </w:rPr>
  </w:style>
  <w:style w:type="character" w:customStyle="1" w:styleId="74">
    <w:name w:val="批注框文本 Char"/>
    <w:basedOn w:val="40"/>
    <w:link w:val="23"/>
    <w:qFormat/>
    <w:uiPriority w:val="0"/>
    <w:rPr>
      <w:rFonts w:ascii="Times New Roman)" w:hAnsi="Times New Roman)"/>
      <w:color w:val="000000"/>
      <w:sz w:val="18"/>
      <w:szCs w:val="18"/>
      <w:lang w:eastAsia="en-US" w:bidi="en-US"/>
    </w:rPr>
  </w:style>
  <w:style w:type="character" w:customStyle="1" w:styleId="75">
    <w:name w:val="页脚 Char"/>
    <w:link w:val="24"/>
    <w:qFormat/>
    <w:uiPriority w:val="99"/>
    <w:rPr>
      <w:sz w:val="18"/>
      <w:szCs w:val="18"/>
    </w:rPr>
  </w:style>
  <w:style w:type="character" w:customStyle="1" w:styleId="76">
    <w:name w:val="页眉 Char"/>
    <w:link w:val="25"/>
    <w:qFormat/>
    <w:uiPriority w:val="0"/>
    <w:rPr>
      <w:sz w:val="18"/>
      <w:szCs w:val="18"/>
    </w:rPr>
  </w:style>
  <w:style w:type="character" w:customStyle="1" w:styleId="77">
    <w:name w:val="标题 Char"/>
    <w:basedOn w:val="40"/>
    <w:link w:val="34"/>
    <w:qFormat/>
    <w:uiPriority w:val="0"/>
    <w:rPr>
      <w:rFonts w:ascii="Cambria" w:hAnsi="Cambria" w:cs="Mongolian Baiti"/>
      <w:b/>
      <w:bCs/>
      <w:color w:val="000000"/>
      <w:sz w:val="32"/>
      <w:szCs w:val="32"/>
      <w:lang w:eastAsia="en-US" w:bidi="en-US"/>
    </w:rPr>
  </w:style>
  <w:style w:type="character" w:customStyle="1" w:styleId="78">
    <w:name w:val="批注主题 Char"/>
    <w:basedOn w:val="62"/>
    <w:link w:val="35"/>
    <w:qFormat/>
    <w:uiPriority w:val="0"/>
    <w:rPr>
      <w:rFonts w:ascii="Times New Roman)" w:hAnsi="Times New Roman)"/>
      <w:b/>
      <w:bCs/>
      <w:color w:val="000000"/>
      <w:sz w:val="24"/>
      <w:lang w:eastAsia="en-US" w:bidi="en-US"/>
    </w:rPr>
  </w:style>
  <w:style w:type="character" w:customStyle="1" w:styleId="79">
    <w:name w:val="正文文本 Char1"/>
    <w:basedOn w:val="40"/>
    <w:link w:val="13"/>
    <w:qFormat/>
    <w:uiPriority w:val="0"/>
    <w:rPr>
      <w:kern w:val="2"/>
      <w:sz w:val="21"/>
      <w:szCs w:val="24"/>
    </w:rPr>
  </w:style>
  <w:style w:type="character" w:customStyle="1" w:styleId="80">
    <w:name w:val="正文首行缩进 Char"/>
    <w:basedOn w:val="79"/>
    <w:link w:val="36"/>
    <w:qFormat/>
    <w:uiPriority w:val="0"/>
  </w:style>
  <w:style w:type="character" w:customStyle="1" w:styleId="81">
    <w:name w:val="Body text|3_"/>
    <w:link w:val="82"/>
    <w:qFormat/>
    <w:uiPriority w:val="0"/>
    <w:rPr>
      <w:rFonts w:ascii="宋体" w:hAnsi="宋体" w:cs="宋体"/>
      <w:lang w:val="zh-CN" w:bidi="zh-CN"/>
    </w:rPr>
  </w:style>
  <w:style w:type="paragraph" w:customStyle="1" w:styleId="82">
    <w:name w:val="Body text|3"/>
    <w:basedOn w:val="1"/>
    <w:link w:val="81"/>
    <w:qFormat/>
    <w:uiPriority w:val="0"/>
    <w:pPr>
      <w:spacing w:after="340" w:line="360" w:lineRule="auto"/>
      <w:jc w:val="left"/>
    </w:pPr>
    <w:rPr>
      <w:rFonts w:ascii="宋体" w:hAnsi="宋体" w:cs="宋体"/>
      <w:kern w:val="0"/>
      <w:sz w:val="20"/>
      <w:szCs w:val="20"/>
      <w:lang w:val="zh-CN" w:bidi="zh-CN"/>
    </w:rPr>
  </w:style>
  <w:style w:type="character" w:customStyle="1" w:styleId="83">
    <w:name w:val="Heading 4 Char"/>
    <w:qFormat/>
    <w:uiPriority w:val="99"/>
    <w:rPr>
      <w:rFonts w:ascii="Arial" w:hAnsi="Arial" w:eastAsia="宋体" w:cs="Arial"/>
      <w:b/>
      <w:bCs/>
      <w:kern w:val="2"/>
      <w:sz w:val="28"/>
      <w:szCs w:val="28"/>
      <w:lang w:val="en-US" w:eastAsia="zh-CN"/>
    </w:rPr>
  </w:style>
  <w:style w:type="character" w:customStyle="1" w:styleId="84">
    <w:name w:val="Other|1_"/>
    <w:link w:val="85"/>
    <w:qFormat/>
    <w:uiPriority w:val="0"/>
    <w:rPr>
      <w:rFonts w:ascii="宋体" w:hAnsi="宋体" w:cs="宋体"/>
      <w:lang w:val="zh-CN" w:bidi="zh-CN"/>
    </w:rPr>
  </w:style>
  <w:style w:type="paragraph" w:customStyle="1" w:styleId="85">
    <w:name w:val="Other|1"/>
    <w:basedOn w:val="1"/>
    <w:link w:val="84"/>
    <w:qFormat/>
    <w:uiPriority w:val="0"/>
    <w:pPr>
      <w:spacing w:line="360" w:lineRule="auto"/>
      <w:ind w:firstLine="400"/>
      <w:jc w:val="left"/>
    </w:pPr>
    <w:rPr>
      <w:rFonts w:ascii="宋体" w:hAnsi="宋体" w:cs="宋体"/>
      <w:kern w:val="0"/>
      <w:sz w:val="20"/>
      <w:szCs w:val="20"/>
      <w:lang w:val="zh-CN" w:bidi="zh-CN"/>
    </w:rPr>
  </w:style>
  <w:style w:type="character" w:customStyle="1" w:styleId="86">
    <w:name w:val="Table of contents|1_"/>
    <w:link w:val="87"/>
    <w:qFormat/>
    <w:uiPriority w:val="0"/>
    <w:rPr>
      <w:rFonts w:ascii="宋体" w:hAnsi="宋体" w:cs="宋体"/>
      <w:lang w:val="zh-CN" w:bidi="zh-CN"/>
    </w:rPr>
  </w:style>
  <w:style w:type="paragraph" w:customStyle="1" w:styleId="87">
    <w:name w:val="Table of contents|1"/>
    <w:basedOn w:val="1"/>
    <w:link w:val="86"/>
    <w:qFormat/>
    <w:uiPriority w:val="0"/>
    <w:pPr>
      <w:spacing w:after="100" w:line="360" w:lineRule="auto"/>
      <w:ind w:firstLine="600"/>
      <w:jc w:val="left"/>
    </w:pPr>
    <w:rPr>
      <w:rFonts w:ascii="宋体" w:hAnsi="宋体" w:cs="宋体"/>
      <w:kern w:val="0"/>
      <w:sz w:val="20"/>
      <w:szCs w:val="20"/>
      <w:lang w:val="zh-CN" w:bidi="zh-CN"/>
    </w:rPr>
  </w:style>
  <w:style w:type="character" w:customStyle="1" w:styleId="88">
    <w:name w:val="Header or footer|1_"/>
    <w:link w:val="89"/>
    <w:qFormat/>
    <w:uiPriority w:val="0"/>
    <w:rPr>
      <w:sz w:val="17"/>
      <w:szCs w:val="17"/>
      <w:lang w:val="zh-CN" w:bidi="zh-CN"/>
    </w:rPr>
  </w:style>
  <w:style w:type="paragraph" w:customStyle="1" w:styleId="89">
    <w:name w:val="Header or footer|1"/>
    <w:basedOn w:val="1"/>
    <w:link w:val="88"/>
    <w:qFormat/>
    <w:uiPriority w:val="0"/>
    <w:pPr>
      <w:spacing w:line="360" w:lineRule="auto"/>
      <w:jc w:val="center"/>
    </w:pPr>
    <w:rPr>
      <w:kern w:val="0"/>
      <w:sz w:val="17"/>
      <w:szCs w:val="17"/>
      <w:lang w:val="zh-CN" w:bidi="zh-CN"/>
    </w:rPr>
  </w:style>
  <w:style w:type="character" w:customStyle="1" w:styleId="90">
    <w:name w:val="Heading #3|1_"/>
    <w:link w:val="91"/>
    <w:qFormat/>
    <w:uiPriority w:val="0"/>
    <w:rPr>
      <w:rFonts w:ascii="宋体" w:hAnsi="宋体" w:cs="宋体"/>
      <w:sz w:val="28"/>
      <w:szCs w:val="28"/>
      <w:lang w:val="zh-CN" w:bidi="zh-CN"/>
    </w:rPr>
  </w:style>
  <w:style w:type="paragraph" w:customStyle="1" w:styleId="91">
    <w:name w:val="Heading #3|1"/>
    <w:basedOn w:val="1"/>
    <w:link w:val="90"/>
    <w:qFormat/>
    <w:uiPriority w:val="0"/>
    <w:pPr>
      <w:spacing w:after="570" w:line="360" w:lineRule="auto"/>
      <w:jc w:val="center"/>
      <w:outlineLvl w:val="2"/>
    </w:pPr>
    <w:rPr>
      <w:rFonts w:ascii="宋体" w:hAnsi="宋体" w:cs="宋体"/>
      <w:kern w:val="0"/>
      <w:sz w:val="28"/>
      <w:szCs w:val="28"/>
      <w:lang w:val="zh-CN" w:bidi="zh-CN"/>
    </w:rPr>
  </w:style>
  <w:style w:type="character" w:customStyle="1" w:styleId="92">
    <w:name w:val="Body text|7_"/>
    <w:link w:val="93"/>
    <w:qFormat/>
    <w:uiPriority w:val="0"/>
    <w:rPr>
      <w:rFonts w:ascii="Courier New" w:hAnsi="Courier New" w:eastAsia="Courier New" w:cs="Courier New"/>
      <w:b/>
      <w:bCs/>
      <w:sz w:val="8"/>
      <w:szCs w:val="8"/>
      <w:lang w:val="zh-CN"/>
    </w:rPr>
  </w:style>
  <w:style w:type="paragraph" w:customStyle="1" w:styleId="93">
    <w:name w:val="Body text|7"/>
    <w:basedOn w:val="1"/>
    <w:link w:val="92"/>
    <w:qFormat/>
    <w:uiPriority w:val="0"/>
    <w:pPr>
      <w:spacing w:line="360" w:lineRule="auto"/>
      <w:ind w:hanging="1760"/>
      <w:jc w:val="left"/>
    </w:pPr>
    <w:rPr>
      <w:rFonts w:ascii="Courier New" w:hAnsi="Courier New" w:eastAsia="Courier New" w:cs="Courier New"/>
      <w:b/>
      <w:bCs/>
      <w:kern w:val="0"/>
      <w:sz w:val="8"/>
      <w:szCs w:val="8"/>
      <w:lang w:val="zh-CN"/>
    </w:rPr>
  </w:style>
  <w:style w:type="character" w:customStyle="1" w:styleId="94">
    <w:name w:val="Body text|4_"/>
    <w:link w:val="95"/>
    <w:qFormat/>
    <w:uiPriority w:val="0"/>
    <w:rPr>
      <w:rFonts w:ascii="宋体" w:hAnsi="宋体" w:cs="宋体"/>
      <w:b/>
      <w:bCs/>
      <w:sz w:val="17"/>
      <w:szCs w:val="17"/>
      <w:lang w:val="zh-CN" w:bidi="zh-CN"/>
    </w:rPr>
  </w:style>
  <w:style w:type="paragraph" w:customStyle="1" w:styleId="95">
    <w:name w:val="Body text|4"/>
    <w:basedOn w:val="1"/>
    <w:link w:val="94"/>
    <w:qFormat/>
    <w:uiPriority w:val="0"/>
    <w:pPr>
      <w:spacing w:line="281" w:lineRule="exact"/>
      <w:jc w:val="center"/>
    </w:pPr>
    <w:rPr>
      <w:rFonts w:ascii="宋体" w:hAnsi="宋体" w:cs="宋体"/>
      <w:b/>
      <w:bCs/>
      <w:kern w:val="0"/>
      <w:sz w:val="17"/>
      <w:szCs w:val="17"/>
      <w:lang w:val="zh-CN" w:bidi="zh-CN"/>
    </w:rPr>
  </w:style>
  <w:style w:type="character" w:customStyle="1" w:styleId="96">
    <w:name w:val="Heading #4|1_"/>
    <w:link w:val="97"/>
    <w:qFormat/>
    <w:uiPriority w:val="0"/>
    <w:rPr>
      <w:rFonts w:ascii="宋体" w:hAnsi="宋体" w:cs="宋体"/>
      <w:lang w:val="zh-CN" w:bidi="zh-CN"/>
    </w:rPr>
  </w:style>
  <w:style w:type="paragraph" w:customStyle="1" w:styleId="97">
    <w:name w:val="Heading #4|1"/>
    <w:basedOn w:val="1"/>
    <w:link w:val="96"/>
    <w:qFormat/>
    <w:uiPriority w:val="0"/>
    <w:pPr>
      <w:spacing w:after="120" w:line="360" w:lineRule="auto"/>
      <w:jc w:val="left"/>
      <w:outlineLvl w:val="3"/>
    </w:pPr>
    <w:rPr>
      <w:rFonts w:ascii="宋体" w:hAnsi="宋体" w:cs="宋体"/>
      <w:kern w:val="0"/>
      <w:sz w:val="20"/>
      <w:szCs w:val="20"/>
      <w:lang w:val="zh-CN" w:bidi="zh-CN"/>
    </w:rPr>
  </w:style>
  <w:style w:type="character" w:customStyle="1" w:styleId="98">
    <w:name w:val="Body text|5_"/>
    <w:link w:val="99"/>
    <w:qFormat/>
    <w:uiPriority w:val="0"/>
    <w:rPr>
      <w:rFonts w:ascii="宋体" w:hAnsi="宋体" w:cs="宋体"/>
      <w:sz w:val="52"/>
      <w:szCs w:val="52"/>
      <w:lang w:val="zh-CN" w:bidi="zh-CN"/>
    </w:rPr>
  </w:style>
  <w:style w:type="paragraph" w:customStyle="1" w:styleId="99">
    <w:name w:val="Body text|5"/>
    <w:basedOn w:val="1"/>
    <w:link w:val="98"/>
    <w:qFormat/>
    <w:uiPriority w:val="0"/>
    <w:pPr>
      <w:spacing w:line="360" w:lineRule="auto"/>
      <w:jc w:val="center"/>
    </w:pPr>
    <w:rPr>
      <w:rFonts w:ascii="宋体" w:hAnsi="宋体" w:cs="宋体"/>
      <w:kern w:val="0"/>
      <w:sz w:val="52"/>
      <w:szCs w:val="52"/>
      <w:lang w:val="zh-CN" w:bidi="zh-CN"/>
    </w:rPr>
  </w:style>
  <w:style w:type="character" w:customStyle="1" w:styleId="100">
    <w:name w:val="Header or footer|2_"/>
    <w:link w:val="101"/>
    <w:qFormat/>
    <w:uiPriority w:val="0"/>
    <w:rPr>
      <w:lang w:val="zh-CN" w:bidi="zh-CN"/>
    </w:rPr>
  </w:style>
  <w:style w:type="paragraph" w:customStyle="1" w:styleId="101">
    <w:name w:val="Header or footer|2"/>
    <w:basedOn w:val="1"/>
    <w:link w:val="100"/>
    <w:qFormat/>
    <w:uiPriority w:val="0"/>
    <w:pPr>
      <w:spacing w:line="360" w:lineRule="auto"/>
      <w:jc w:val="left"/>
    </w:pPr>
    <w:rPr>
      <w:kern w:val="0"/>
      <w:sz w:val="20"/>
      <w:szCs w:val="20"/>
      <w:lang w:val="zh-CN" w:bidi="zh-CN"/>
    </w:rPr>
  </w:style>
  <w:style w:type="character" w:customStyle="1" w:styleId="102">
    <w:name w:val="Heading #2|1_"/>
    <w:link w:val="103"/>
    <w:qFormat/>
    <w:uiPriority w:val="0"/>
    <w:rPr>
      <w:rFonts w:ascii="宋体" w:hAnsi="宋体" w:cs="宋体"/>
      <w:sz w:val="34"/>
      <w:szCs w:val="34"/>
      <w:lang w:val="zh-CN" w:bidi="zh-CN"/>
    </w:rPr>
  </w:style>
  <w:style w:type="paragraph" w:customStyle="1" w:styleId="103">
    <w:name w:val="Heading #2|1"/>
    <w:basedOn w:val="1"/>
    <w:link w:val="102"/>
    <w:qFormat/>
    <w:uiPriority w:val="0"/>
    <w:pPr>
      <w:spacing w:after="900" w:line="360" w:lineRule="auto"/>
      <w:jc w:val="center"/>
      <w:outlineLvl w:val="1"/>
    </w:pPr>
    <w:rPr>
      <w:rFonts w:ascii="宋体" w:hAnsi="宋体" w:cs="宋体"/>
      <w:kern w:val="0"/>
      <w:sz w:val="34"/>
      <w:szCs w:val="34"/>
      <w:lang w:val="zh-CN" w:bidi="zh-CN"/>
    </w:rPr>
  </w:style>
  <w:style w:type="character" w:customStyle="1" w:styleId="104">
    <w:name w:val="Table caption|1_"/>
    <w:link w:val="105"/>
    <w:qFormat/>
    <w:uiPriority w:val="0"/>
    <w:rPr>
      <w:rFonts w:ascii="宋体" w:hAnsi="宋体" w:cs="宋体"/>
      <w:lang w:val="zh-CN" w:bidi="zh-CN"/>
    </w:rPr>
  </w:style>
  <w:style w:type="paragraph" w:customStyle="1" w:styleId="105">
    <w:name w:val="Table caption|1"/>
    <w:basedOn w:val="1"/>
    <w:link w:val="104"/>
    <w:qFormat/>
    <w:uiPriority w:val="0"/>
    <w:pPr>
      <w:spacing w:line="360" w:lineRule="auto"/>
      <w:jc w:val="left"/>
    </w:pPr>
    <w:rPr>
      <w:rFonts w:ascii="宋体" w:hAnsi="宋体" w:cs="宋体"/>
      <w:kern w:val="0"/>
      <w:sz w:val="20"/>
      <w:szCs w:val="20"/>
      <w:lang w:val="zh-CN" w:bidi="zh-CN"/>
    </w:rPr>
  </w:style>
  <w:style w:type="character" w:customStyle="1" w:styleId="106">
    <w:name w:val="标题 Char2"/>
    <w:qFormat/>
    <w:uiPriority w:val="99"/>
    <w:rPr>
      <w:rFonts w:ascii="Cambria" w:hAnsi="Cambria" w:eastAsia="宋体" w:cs="Cambria"/>
      <w:b/>
      <w:bCs/>
      <w:sz w:val="32"/>
      <w:szCs w:val="32"/>
    </w:rPr>
  </w:style>
  <w:style w:type="character" w:customStyle="1" w:styleId="107">
    <w:name w:val="Body text|1_"/>
    <w:link w:val="108"/>
    <w:qFormat/>
    <w:uiPriority w:val="0"/>
    <w:rPr>
      <w:rFonts w:ascii="宋体" w:hAnsi="宋体" w:cs="宋体"/>
      <w:sz w:val="21"/>
      <w:lang w:val="zh-CN" w:bidi="zh-CN"/>
    </w:rPr>
  </w:style>
  <w:style w:type="paragraph" w:customStyle="1" w:styleId="108">
    <w:name w:val="Body text|1"/>
    <w:basedOn w:val="1"/>
    <w:link w:val="107"/>
    <w:qFormat/>
    <w:uiPriority w:val="0"/>
    <w:pPr>
      <w:spacing w:line="360" w:lineRule="auto"/>
      <w:ind w:firstLine="400"/>
      <w:jc w:val="left"/>
    </w:pPr>
    <w:rPr>
      <w:rFonts w:ascii="宋体" w:hAnsi="宋体" w:cs="宋体"/>
      <w:kern w:val="0"/>
      <w:szCs w:val="20"/>
      <w:lang w:val="zh-CN" w:bidi="zh-CN"/>
    </w:rPr>
  </w:style>
  <w:style w:type="character" w:customStyle="1" w:styleId="109">
    <w:name w:val="Body text|6_"/>
    <w:link w:val="110"/>
    <w:qFormat/>
    <w:uiPriority w:val="0"/>
    <w:rPr>
      <w:rFonts w:ascii="Arial" w:hAnsi="Arial" w:eastAsia="Arial" w:cs="Arial"/>
      <w:lang w:val="zh-CN"/>
    </w:rPr>
  </w:style>
  <w:style w:type="paragraph" w:customStyle="1" w:styleId="110">
    <w:name w:val="Body text|6"/>
    <w:basedOn w:val="1"/>
    <w:link w:val="109"/>
    <w:qFormat/>
    <w:uiPriority w:val="0"/>
    <w:pPr>
      <w:spacing w:line="360" w:lineRule="auto"/>
      <w:ind w:hanging="2220"/>
      <w:jc w:val="left"/>
    </w:pPr>
    <w:rPr>
      <w:rFonts w:ascii="Arial" w:hAnsi="Arial" w:eastAsia="Arial" w:cs="Arial"/>
      <w:kern w:val="0"/>
      <w:sz w:val="20"/>
      <w:szCs w:val="20"/>
      <w:lang w:val="zh-CN"/>
    </w:rPr>
  </w:style>
  <w:style w:type="character" w:customStyle="1" w:styleId="111">
    <w:name w:val="Heading #1|1_"/>
    <w:link w:val="112"/>
    <w:qFormat/>
    <w:uiPriority w:val="0"/>
    <w:rPr>
      <w:rFonts w:ascii="宋体" w:hAnsi="宋体" w:cs="宋体"/>
      <w:sz w:val="38"/>
      <w:szCs w:val="38"/>
      <w:lang w:val="zh-CN" w:bidi="zh-CN"/>
    </w:rPr>
  </w:style>
  <w:style w:type="paragraph" w:customStyle="1" w:styleId="112">
    <w:name w:val="Heading #1|1"/>
    <w:basedOn w:val="1"/>
    <w:link w:val="111"/>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13">
    <w:name w:val="Body text|2_"/>
    <w:link w:val="114"/>
    <w:qFormat/>
    <w:uiPriority w:val="0"/>
    <w:rPr>
      <w:sz w:val="21"/>
    </w:rPr>
  </w:style>
  <w:style w:type="paragraph" w:customStyle="1" w:styleId="114">
    <w:name w:val="Body text|2"/>
    <w:basedOn w:val="1"/>
    <w:next w:val="1"/>
    <w:link w:val="113"/>
    <w:qFormat/>
    <w:uiPriority w:val="0"/>
    <w:pPr>
      <w:spacing w:after="30" w:line="360" w:lineRule="auto"/>
      <w:ind w:firstLine="420"/>
      <w:jc w:val="left"/>
    </w:pPr>
    <w:rPr>
      <w:kern w:val="0"/>
      <w:szCs w:val="20"/>
    </w:rPr>
  </w:style>
  <w:style w:type="character" w:styleId="115">
    <w:name w:val="Placeholder Text"/>
    <w:unhideWhenUsed/>
    <w:qFormat/>
    <w:uiPriority w:val="99"/>
    <w:rPr>
      <w:color w:val="808080"/>
    </w:rPr>
  </w:style>
  <w:style w:type="paragraph" w:customStyle="1" w:styleId="116">
    <w:name w:val="修订1"/>
    <w:unhideWhenUsed/>
    <w:qFormat/>
    <w:uiPriority w:val="99"/>
    <w:rPr>
      <w:rFonts w:ascii="Times New Roman" w:hAnsi="Times New Roman" w:eastAsia="Times New Roman" w:cs="Times New Roman"/>
      <w:color w:val="000000"/>
      <w:sz w:val="24"/>
      <w:szCs w:val="24"/>
      <w:lang w:val="en-US" w:eastAsia="en-US" w:bidi="en-US"/>
    </w:rPr>
  </w:style>
  <w:style w:type="paragraph" w:customStyle="1" w:styleId="117">
    <w:name w:val="正正正正"/>
    <w:basedOn w:val="13"/>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118">
    <w:name w:val="_Style 1"/>
    <w:basedOn w:val="1"/>
    <w:qFormat/>
    <w:uiPriority w:val="99"/>
    <w:pPr>
      <w:spacing w:line="360" w:lineRule="auto"/>
      <w:ind w:firstLine="420" w:firstLineChars="200"/>
      <w:jc w:val="left"/>
    </w:pPr>
    <w:rPr>
      <w:rFonts w:ascii="Times New Roman)" w:hAnsi="Times New Roman)"/>
      <w:color w:val="000000"/>
      <w:kern w:val="0"/>
      <w:sz w:val="24"/>
      <w:lang w:eastAsia="en-US" w:bidi="en-US"/>
    </w:rPr>
  </w:style>
  <w:style w:type="paragraph" w:customStyle="1" w:styleId="119">
    <w:name w:val="正文1"/>
    <w:basedOn w:val="1"/>
    <w:qFormat/>
    <w:uiPriority w:val="0"/>
    <w:pPr>
      <w:spacing w:line="360" w:lineRule="auto"/>
      <w:ind w:firstLine="200" w:firstLineChars="200"/>
      <w:jc w:val="left"/>
    </w:pPr>
    <w:rPr>
      <w:rFonts w:ascii="Times New Roman)" w:hAnsi="Times New Roman)"/>
      <w:color w:val="000000"/>
      <w:kern w:val="0"/>
      <w:sz w:val="24"/>
      <w:lang w:eastAsia="en-US" w:bidi="en-US"/>
    </w:rPr>
  </w:style>
  <w:style w:type="paragraph" w:customStyle="1" w:styleId="120">
    <w:name w:val="Table Paragraph"/>
    <w:basedOn w:val="1"/>
    <w:qFormat/>
    <w:uiPriority w:val="1"/>
    <w:pPr>
      <w:spacing w:line="360" w:lineRule="auto"/>
      <w:jc w:val="left"/>
    </w:pPr>
    <w:rPr>
      <w:rFonts w:ascii="Times New Roman)" w:hAnsi="Times New Roman)"/>
      <w:color w:val="000000"/>
      <w:kern w:val="0"/>
      <w:sz w:val="24"/>
      <w:lang w:eastAsia="en-US" w:bidi="en-US"/>
    </w:rPr>
  </w:style>
  <w:style w:type="paragraph" w:styleId="121">
    <w:name w:val="List Paragraph"/>
    <w:basedOn w:val="1"/>
    <w:qFormat/>
    <w:uiPriority w:val="99"/>
    <w:pPr>
      <w:spacing w:line="360" w:lineRule="auto"/>
      <w:ind w:firstLine="420" w:firstLineChars="200"/>
      <w:jc w:val="left"/>
    </w:pPr>
    <w:rPr>
      <w:rFonts w:ascii="Times New Roman)" w:hAnsi="Times New Roman)"/>
      <w:color w:val="000000"/>
      <w:kern w:val="0"/>
      <w:sz w:val="24"/>
      <w:lang w:eastAsia="en-US" w:bidi="en-US"/>
    </w:rPr>
  </w:style>
  <w:style w:type="paragraph" w:customStyle="1" w:styleId="122">
    <w:name w:val="p0"/>
    <w:basedOn w:val="1"/>
    <w:qFormat/>
    <w:uiPriority w:val="0"/>
    <w:pPr>
      <w:widowControl/>
      <w:spacing w:line="360" w:lineRule="auto"/>
      <w:jc w:val="left"/>
    </w:pPr>
    <w:rPr>
      <w:rFonts w:ascii="Times New Roman)" w:hAnsi="Times New Roman)"/>
      <w:color w:val="000000"/>
      <w:kern w:val="0"/>
      <w:sz w:val="24"/>
      <w:szCs w:val="21"/>
      <w:lang w:eastAsia="en-US" w:bidi="en-US"/>
    </w:rPr>
  </w:style>
  <w:style w:type="paragraph" w:customStyle="1" w:styleId="1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customStyle="1" w:styleId="12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74094-0D0F-47A9-9573-A30147D84CC1}">
  <ds:schemaRefs/>
</ds:datastoreItem>
</file>

<file path=docProps/app.xml><?xml version="1.0" encoding="utf-8"?>
<Properties xmlns="http://schemas.openxmlformats.org/officeDocument/2006/extended-properties" xmlns:vt="http://schemas.openxmlformats.org/officeDocument/2006/docPropsVTypes">
  <Template>Normal</Template>
  <Pages>83</Pages>
  <Words>5696</Words>
  <Characters>6556</Characters>
  <Lines>381</Lines>
  <Paragraphs>107</Paragraphs>
  <TotalTime>3</TotalTime>
  <ScaleCrop>false</ScaleCrop>
  <LinksUpToDate>false</LinksUpToDate>
  <CharactersWithSpaces>6653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2025-06-24T04:21:00Z</dcterms:created>
  <dc:creator>swag</dc:creator>
  <cp:lastModifiedBy>swag</cp:lastModifiedBy>
  <cp:lastPrinted>2025-06-25T00:50:00Z</cp:lastPrinted>
  <dcterms:modified xsi:type="dcterms:W3CDTF">2026-05-26T02:25:01Z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C3AA78D234324C4096888EFD77EA5917_13</vt:lpwstr>
  </property>
  <property fmtid="{D5CDD505-2E9C-101B-9397-08002B2CF9AE}" pid="4" name="KSOTemplateDocerSaveRecord">
    <vt:lpwstr>eyJoZGlkIjoiMGFhZDY2YzllODI5OWIxNjRjOTk2ODA4ZWU1MzQyYjIiLCJ1c2VySWQiOiI0NTkwMTA1OTMifQ==</vt:lpwstr>
  </property>
</Properties>
</file>