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DFE74">
      <w:pPr>
        <w:ind w:firstLine="3132" w:firstLineChars="650"/>
        <w:rPr>
          <w:rFonts w:hint="eastAsia" w:ascii="宋体" w:hAnsi="宋体" w:eastAsia="宋体" w:cs="宋体"/>
          <w:b/>
          <w:bCs/>
          <w:color w:val="auto"/>
          <w:sz w:val="48"/>
          <w:szCs w:val="48"/>
          <w:highlight w:val="none"/>
          <w:lang w:eastAsia="zh-CN"/>
        </w:rPr>
      </w:pPr>
      <w:bookmarkStart w:id="0" w:name="_Toc156823055"/>
      <w:bookmarkEnd w:id="0"/>
      <w:bookmarkStart w:id="1" w:name="_Toc156823063"/>
      <w:bookmarkEnd w:id="1"/>
      <w:bookmarkStart w:id="2" w:name="_Toc156823060"/>
      <w:bookmarkEnd w:id="2"/>
      <w:bookmarkStart w:id="3" w:name="_Toc156823041"/>
      <w:bookmarkEnd w:id="3"/>
      <w:bookmarkStart w:id="4" w:name="_Toc156823065"/>
      <w:bookmarkEnd w:id="4"/>
      <w:bookmarkStart w:id="5" w:name="_Toc156823040"/>
      <w:bookmarkEnd w:id="5"/>
      <w:bookmarkStart w:id="6" w:name="_Toc156823052"/>
      <w:bookmarkEnd w:id="6"/>
      <w:bookmarkStart w:id="7" w:name="_Toc156823042"/>
      <w:bookmarkEnd w:id="7"/>
      <w:bookmarkStart w:id="8" w:name="_Toc156823057"/>
      <w:bookmarkEnd w:id="8"/>
      <w:bookmarkStart w:id="9" w:name="_Toc156823059"/>
      <w:bookmarkEnd w:id="9"/>
      <w:bookmarkStart w:id="10" w:name="_Toc156823050"/>
      <w:bookmarkEnd w:id="10"/>
      <w:bookmarkStart w:id="11" w:name="_Toc156823047"/>
      <w:bookmarkEnd w:id="11"/>
      <w:bookmarkStart w:id="12" w:name="_Toc156823044"/>
      <w:bookmarkEnd w:id="12"/>
      <w:bookmarkStart w:id="13" w:name="_Toc156823051"/>
      <w:bookmarkEnd w:id="13"/>
      <w:bookmarkStart w:id="14" w:name="_Toc156823037"/>
      <w:bookmarkEnd w:id="14"/>
      <w:bookmarkStart w:id="15" w:name="_Toc156823038"/>
      <w:bookmarkEnd w:id="15"/>
      <w:bookmarkStart w:id="16" w:name="_Toc156823054"/>
      <w:bookmarkEnd w:id="16"/>
      <w:bookmarkStart w:id="17" w:name="_Toc156823039"/>
      <w:bookmarkEnd w:id="17"/>
      <w:bookmarkStart w:id="18" w:name="_Toc156823058"/>
      <w:bookmarkEnd w:id="18"/>
      <w:bookmarkStart w:id="19" w:name="_Toc156823048"/>
      <w:bookmarkEnd w:id="19"/>
      <w:bookmarkStart w:id="20" w:name="_Toc156823036"/>
      <w:bookmarkEnd w:id="20"/>
      <w:bookmarkStart w:id="21" w:name="_Toc156823064"/>
      <w:bookmarkEnd w:id="21"/>
      <w:bookmarkStart w:id="22" w:name="_Toc156823053"/>
      <w:bookmarkEnd w:id="22"/>
      <w:bookmarkStart w:id="23" w:name="_Toc156823045"/>
      <w:bookmarkEnd w:id="23"/>
      <w:bookmarkStart w:id="24" w:name="_Toc156823061"/>
      <w:bookmarkEnd w:id="24"/>
      <w:bookmarkStart w:id="25" w:name="_Toc156823056"/>
      <w:bookmarkEnd w:id="25"/>
      <w:bookmarkStart w:id="26" w:name="_Toc156823049"/>
      <w:bookmarkEnd w:id="26"/>
      <w:r>
        <w:rPr>
          <w:rFonts w:hint="eastAsia" w:ascii="宋体" w:hAnsi="宋体" w:eastAsia="宋体" w:cs="宋体"/>
          <w:b/>
          <w:bCs/>
          <w:color w:val="auto"/>
          <w:sz w:val="48"/>
          <w:szCs w:val="48"/>
          <w:highlight w:val="none"/>
          <w:lang w:eastAsia="zh-CN"/>
        </w:rPr>
        <w:drawing>
          <wp:anchor distT="0" distB="0" distL="114300" distR="114300" simplePos="0" relativeHeight="251659264" behindDoc="0" locked="0" layoutInCell="1" allowOverlap="1">
            <wp:simplePos x="0" y="0"/>
            <wp:positionH relativeFrom="column">
              <wp:posOffset>-530860</wp:posOffset>
            </wp:positionH>
            <wp:positionV relativeFrom="paragraph">
              <wp:posOffset>-638810</wp:posOffset>
            </wp:positionV>
            <wp:extent cx="7059295" cy="9982200"/>
            <wp:effectExtent l="0" t="0" r="8255" b="0"/>
            <wp:wrapNone/>
            <wp:docPr id="5" name="图片 5"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招标文件封面_01"/>
                    <pic:cNvPicPr>
                      <a:picLocks noChangeAspect="1"/>
                    </pic:cNvPicPr>
                  </pic:nvPicPr>
                  <pic:blipFill>
                    <a:blip r:embed="rId22"/>
                    <a:stretch>
                      <a:fillRect/>
                    </a:stretch>
                  </pic:blipFill>
                  <pic:spPr>
                    <a:xfrm>
                      <a:off x="0" y="0"/>
                      <a:ext cx="7059295" cy="9982200"/>
                    </a:xfrm>
                    <a:prstGeom prst="rect">
                      <a:avLst/>
                    </a:prstGeom>
                  </pic:spPr>
                </pic:pic>
              </a:graphicData>
            </a:graphic>
          </wp:anchor>
        </w:drawing>
      </w:r>
    </w:p>
    <w:p w14:paraId="7A64615B">
      <w:pPr>
        <w:pStyle w:val="16"/>
        <w:jc w:val="center"/>
        <w:rPr>
          <w:rFonts w:ascii="华文新魏" w:hAnsi="华文新魏" w:eastAsia="华文新魏" w:cs="华文新魏"/>
          <w:b/>
          <w:bCs/>
          <w:color w:val="auto"/>
          <w:spacing w:val="80"/>
          <w:sz w:val="72"/>
          <w:szCs w:val="72"/>
          <w:highlight w:val="none"/>
        </w:rPr>
      </w:pPr>
      <w:r>
        <w:rPr>
          <w:rFonts w:hint="eastAsia" w:ascii="宋体" w:hAnsi="宋体" w:cs="宋体"/>
          <w:b/>
          <w:bCs/>
          <w:color w:val="auto"/>
          <w:sz w:val="48"/>
          <w:szCs w:val="48"/>
          <w:highlight w:val="none"/>
          <w:lang w:val="en-US" w:eastAsia="zh-CN"/>
        </w:rPr>
        <w:t xml:space="preserve"> </w:t>
      </w:r>
      <w:r>
        <w:rPr>
          <w:rFonts w:hint="eastAsia" w:ascii="华文新魏" w:hAnsi="华文新魏" w:eastAsia="华文新魏" w:cs="华文新魏"/>
          <w:b/>
          <w:bCs/>
          <w:color w:val="auto"/>
          <w:sz w:val="72"/>
          <w:szCs w:val="72"/>
          <w:highlight w:val="none"/>
        </w:rPr>
        <w:t>广西建隆工程咨询有限公司</w:t>
      </w:r>
    </w:p>
    <w:p w14:paraId="2427B759">
      <w:pPr>
        <w:tabs>
          <w:tab w:val="left" w:pos="7665"/>
        </w:tabs>
        <w:ind w:left="2209" w:hanging="2209" w:hangingChars="550"/>
        <w:jc w:val="center"/>
        <w:rPr>
          <w:rFonts w:ascii="宋体" w:hAnsi="宋体"/>
          <w:b/>
          <w:color w:val="auto"/>
          <w:sz w:val="40"/>
          <w:szCs w:val="40"/>
          <w:highlight w:val="none"/>
        </w:rPr>
      </w:pPr>
    </w:p>
    <w:p w14:paraId="65ED17E1">
      <w:pPr>
        <w:tabs>
          <w:tab w:val="left" w:pos="3512"/>
          <w:tab w:val="center" w:pos="4823"/>
        </w:tabs>
        <w:spacing w:before="120" w:line="360" w:lineRule="auto"/>
        <w:jc w:val="left"/>
        <w:rPr>
          <w:rFonts w:hint="eastAsia" w:ascii="宋体" w:hAnsi="宋体" w:cs="宋体"/>
          <w:color w:val="auto"/>
          <w:kern w:val="1"/>
          <w:highlight w:val="none"/>
        </w:rPr>
      </w:pPr>
      <w:r>
        <w:rPr>
          <w:rFonts w:hint="eastAsia" w:ascii="宋体" w:hAnsi="宋体" w:cs="Courier New"/>
          <w:b/>
          <w:color w:val="auto"/>
          <w:sz w:val="36"/>
          <w:szCs w:val="36"/>
          <w:highlight w:val="none"/>
          <w:lang w:val="en-US" w:eastAsia="zh-CN"/>
        </w:rPr>
        <w:t xml:space="preserve"> </w:t>
      </w:r>
      <w:r>
        <w:rPr>
          <w:rFonts w:hint="eastAsia" w:ascii="宋体" w:hAnsi="宋体" w:cs="宋体"/>
          <w:color w:val="auto"/>
          <w:kern w:val="1"/>
          <w:highlight w:val="none"/>
        </w:rPr>
        <w:t xml:space="preserve">                      </w:t>
      </w:r>
      <w:r>
        <w:rPr>
          <w:rFonts w:ascii="宋体" w:hAnsi="宋体" w:cs="宋体"/>
          <w:color w:val="auto"/>
          <w:kern w:val="1"/>
          <w:highlight w:val="none"/>
        </w:rPr>
        <w:drawing>
          <wp:inline distT="0" distB="0" distL="114300" distR="114300">
            <wp:extent cx="2466975" cy="1847850"/>
            <wp:effectExtent l="0" t="0" r="9525" b="0"/>
            <wp:docPr id="4" name="图片 1" descr="wps_clip_image-2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wps_clip_image-22531"/>
                    <pic:cNvPicPr>
                      <a:picLocks noChangeAspect="1"/>
                    </pic:cNvPicPr>
                  </pic:nvPicPr>
                  <pic:blipFill>
                    <a:blip r:embed="rId23"/>
                    <a:stretch>
                      <a:fillRect/>
                    </a:stretch>
                  </pic:blipFill>
                  <pic:spPr>
                    <a:xfrm>
                      <a:off x="0" y="0"/>
                      <a:ext cx="2466975" cy="1847850"/>
                    </a:xfrm>
                    <a:prstGeom prst="rect">
                      <a:avLst/>
                    </a:prstGeom>
                    <a:noFill/>
                    <a:ln>
                      <a:noFill/>
                    </a:ln>
                  </pic:spPr>
                </pic:pic>
              </a:graphicData>
            </a:graphic>
          </wp:inline>
        </w:drawing>
      </w:r>
      <w:r>
        <w:rPr>
          <w:rFonts w:hint="eastAsia" w:ascii="宋体" w:hAnsi="宋体" w:cs="宋体"/>
          <w:color w:val="auto"/>
          <w:kern w:val="1"/>
          <w:highlight w:val="none"/>
        </w:rPr>
        <w:t xml:space="preserve">          </w:t>
      </w:r>
    </w:p>
    <w:p w14:paraId="6FB45E3E">
      <w:pPr>
        <w:keepNext w:val="0"/>
        <w:keepLines w:val="0"/>
        <w:pageBreakBefore w:val="0"/>
        <w:widowControl/>
        <w:tabs>
          <w:tab w:val="left" w:pos="3512"/>
          <w:tab w:val="center" w:pos="4823"/>
        </w:tabs>
        <w:kinsoku/>
        <w:wordWrap/>
        <w:overflowPunct/>
        <w:topLinePunct w:val="0"/>
        <w:autoSpaceDE/>
        <w:autoSpaceDN/>
        <w:bidi w:val="0"/>
        <w:adjustRightInd/>
        <w:spacing w:before="156" w:beforeLines="50" w:line="360" w:lineRule="auto"/>
        <w:ind w:firstLine="2082" w:firstLineChars="400"/>
        <w:jc w:val="left"/>
        <w:textAlignment w:val="auto"/>
        <w:rPr>
          <w:rFonts w:ascii="华文新魏" w:hAnsi="宋体" w:eastAsia="华文新魏"/>
          <w:color w:val="auto"/>
          <w:sz w:val="84"/>
          <w:szCs w:val="84"/>
          <w:highlight w:val="none"/>
        </w:rPr>
      </w:pPr>
      <w:r>
        <w:rPr>
          <w:rFonts w:hint="eastAsia" w:ascii="华文新魏" w:hAnsi="华文新魏" w:eastAsia="华文新魏" w:cs="华文新魏"/>
          <w:b/>
          <w:bCs/>
          <w:color w:val="auto"/>
          <w:kern w:val="0"/>
          <w:sz w:val="52"/>
          <w:szCs w:val="52"/>
          <w:highlight w:val="none"/>
          <w:lang w:eastAsia="zh-CN"/>
        </w:rPr>
        <w:t>公开招标文件</w:t>
      </w:r>
      <w:r>
        <w:rPr>
          <w:rFonts w:hint="eastAsia" w:ascii="华文新魏" w:hAnsi="华文新魏" w:eastAsia="华文新魏" w:cs="华文新魏"/>
          <w:b/>
          <w:bCs/>
          <w:color w:val="auto"/>
          <w:kern w:val="0"/>
          <w:sz w:val="52"/>
          <w:szCs w:val="52"/>
          <w:highlight w:val="none"/>
        </w:rPr>
        <w:t>(</w:t>
      </w:r>
      <w:r>
        <w:rPr>
          <w:rFonts w:hint="eastAsia" w:ascii="华文新魏" w:hAnsi="华文新魏" w:eastAsia="华文新魏" w:cs="华文新魏"/>
          <w:b/>
          <w:bCs/>
          <w:color w:val="auto"/>
          <w:kern w:val="0"/>
          <w:sz w:val="52"/>
          <w:szCs w:val="52"/>
          <w:highlight w:val="none"/>
          <w:lang w:eastAsia="zh-CN"/>
        </w:rPr>
        <w:t>服务</w:t>
      </w:r>
      <w:r>
        <w:rPr>
          <w:rFonts w:hint="eastAsia" w:ascii="华文新魏" w:hAnsi="华文新魏" w:eastAsia="华文新魏" w:cs="华文新魏"/>
          <w:b/>
          <w:bCs/>
          <w:color w:val="auto"/>
          <w:kern w:val="0"/>
          <w:sz w:val="52"/>
          <w:szCs w:val="52"/>
          <w:highlight w:val="none"/>
        </w:rPr>
        <w:t>类)</w:t>
      </w:r>
    </w:p>
    <w:p w14:paraId="1995AF33">
      <w:pPr>
        <w:keepNext w:val="0"/>
        <w:keepLines w:val="0"/>
        <w:pageBreakBefore w:val="0"/>
        <w:widowControl w:val="0"/>
        <w:kinsoku/>
        <w:wordWrap/>
        <w:overflowPunct/>
        <w:topLinePunct w:val="0"/>
        <w:autoSpaceDE/>
        <w:autoSpaceDN/>
        <w:bidi w:val="0"/>
        <w:adjustRightInd/>
        <w:snapToGrid w:val="0"/>
        <w:spacing w:before="165" w:beforeLines="50" w:line="240" w:lineRule="auto"/>
        <w:jc w:val="center"/>
        <w:textAlignment w:val="auto"/>
        <w:rPr>
          <w:rFonts w:hint="eastAsia"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0DB574A7">
      <w:pPr>
        <w:snapToGrid w:val="0"/>
        <w:spacing w:before="165" w:beforeLines="50" w:line="360" w:lineRule="auto"/>
        <w:jc w:val="center"/>
        <w:rPr>
          <w:rFonts w:hint="eastAsia" w:ascii="仿宋_GB2312" w:hAnsi="宋体" w:eastAsia="仿宋_GB2312"/>
          <w:color w:val="auto"/>
          <w:sz w:val="30"/>
          <w:szCs w:val="72"/>
          <w:highlight w:val="none"/>
          <w:lang w:val="en-US" w:eastAsia="zh-CN"/>
        </w:rPr>
      </w:pPr>
    </w:p>
    <w:p w14:paraId="01705B1D">
      <w:pPr>
        <w:rPr>
          <w:rFonts w:hint="eastAsia"/>
          <w:color w:val="auto"/>
          <w:highlight w:val="none"/>
          <w:lang w:val="en-US" w:eastAsia="zh-CN"/>
        </w:rPr>
      </w:pPr>
    </w:p>
    <w:p w14:paraId="5BAF9E25">
      <w:pPr>
        <w:spacing w:before="120" w:line="360" w:lineRule="auto"/>
        <w:ind w:firstLine="361" w:firstLineChars="100"/>
        <w:rPr>
          <w:rFonts w:hint="eastAsia" w:ascii="宋体" w:hAnsi="宋体" w:eastAsia="宋体" w:cs="宋体"/>
          <w:color w:val="auto"/>
          <w:sz w:val="36"/>
          <w:szCs w:val="36"/>
          <w:highlight w:val="none"/>
        </w:rPr>
      </w:pPr>
      <w:r>
        <w:rPr>
          <w:rFonts w:hint="eastAsia" w:ascii="宋体" w:hAnsi="宋体" w:eastAsia="宋体" w:cs="宋体"/>
          <w:b/>
          <w:bCs/>
          <w:color w:val="auto"/>
          <w:sz w:val="36"/>
          <w:szCs w:val="36"/>
          <w:highlight w:val="none"/>
          <w:u w:val="none"/>
          <w:lang w:val="en-US" w:eastAsia="zh-CN"/>
        </w:rPr>
        <w:t>项目名称：</w:t>
      </w:r>
      <w:r>
        <w:rPr>
          <w:rFonts w:hint="eastAsia" w:ascii="宋体" w:hAnsi="宋体" w:cs="宋体"/>
          <w:b/>
          <w:bCs/>
          <w:color w:val="auto"/>
          <w:sz w:val="36"/>
          <w:szCs w:val="36"/>
          <w:highlight w:val="none"/>
          <w:u w:val="none"/>
          <w:lang w:val="en-US" w:eastAsia="zh-CN"/>
        </w:rPr>
        <w:t>桂平市妇幼保健院后勤保洁服务</w:t>
      </w:r>
    </w:p>
    <w:p w14:paraId="48BFF6E6">
      <w:pPr>
        <w:spacing w:before="120" w:line="360" w:lineRule="auto"/>
        <w:ind w:firstLine="361" w:firstLineChars="100"/>
        <w:rPr>
          <w:rFonts w:hint="eastAsia" w:ascii="宋体" w:hAnsi="宋体" w:eastAsia="宋体" w:cs="宋体"/>
          <w:color w:val="auto"/>
          <w:w w:val="95"/>
          <w:sz w:val="36"/>
          <w:szCs w:val="36"/>
          <w:highlight w:val="none"/>
          <w:lang w:val="en-US" w:eastAsia="zh-CN"/>
        </w:rPr>
      </w:pPr>
      <w:r>
        <w:rPr>
          <w:rFonts w:hint="eastAsia" w:ascii="宋体" w:hAnsi="宋体" w:eastAsia="宋体" w:cs="宋体"/>
          <w:b/>
          <w:bCs/>
          <w:color w:val="auto"/>
          <w:sz w:val="36"/>
          <w:szCs w:val="36"/>
          <w:highlight w:val="none"/>
          <w:u w:val="none"/>
          <w:lang w:val="en-US" w:eastAsia="zh-CN"/>
        </w:rPr>
        <w:t>项目编号：</w:t>
      </w:r>
      <w:r>
        <w:rPr>
          <w:rFonts w:hint="eastAsia" w:ascii="宋体" w:hAnsi="宋体" w:cs="宋体"/>
          <w:b/>
          <w:color w:val="auto"/>
          <w:sz w:val="36"/>
          <w:szCs w:val="36"/>
          <w:highlight w:val="none"/>
          <w:lang w:eastAsia="zh-CN"/>
        </w:rPr>
        <w:t>GGZC2026-G3-810089-GXJL</w:t>
      </w:r>
    </w:p>
    <w:p w14:paraId="204E84E7">
      <w:pPr>
        <w:spacing w:before="120" w:line="360" w:lineRule="auto"/>
        <w:ind w:firstLine="361" w:firstLineChars="100"/>
        <w:rPr>
          <w:rFonts w:hint="eastAsia" w:ascii="宋体" w:hAnsi="宋体" w:eastAsia="宋体" w:cs="宋体"/>
          <w:b/>
          <w:bCs/>
          <w:color w:val="auto"/>
          <w:sz w:val="36"/>
          <w:szCs w:val="36"/>
          <w:highlight w:val="none"/>
          <w:u w:val="none"/>
          <w:lang w:eastAsia="zh-CN"/>
        </w:rPr>
      </w:pPr>
      <w:r>
        <w:rPr>
          <w:rFonts w:hint="eastAsia" w:ascii="宋体" w:hAnsi="宋体" w:eastAsia="宋体" w:cs="宋体"/>
          <w:b/>
          <w:bCs/>
          <w:color w:val="auto"/>
          <w:sz w:val="36"/>
          <w:szCs w:val="36"/>
          <w:highlight w:val="none"/>
          <w:u w:val="none"/>
          <w:lang w:val="en-US" w:eastAsia="zh-CN"/>
        </w:rPr>
        <w:t>采购人：</w:t>
      </w:r>
      <w:r>
        <w:rPr>
          <w:rFonts w:hint="eastAsia" w:ascii="宋体" w:hAnsi="宋体" w:eastAsia="宋体" w:cs="宋体"/>
          <w:b/>
          <w:bCs/>
          <w:color w:val="auto"/>
          <w:sz w:val="36"/>
          <w:szCs w:val="36"/>
          <w:highlight w:val="none"/>
          <w:u w:val="none"/>
          <w:lang w:eastAsia="zh-CN"/>
        </w:rPr>
        <w:t>桂平市妇幼保健院</w:t>
      </w:r>
    </w:p>
    <w:p w14:paraId="272027CE">
      <w:pPr>
        <w:spacing w:before="120" w:line="360" w:lineRule="auto"/>
        <w:ind w:firstLine="361" w:firstLineChars="1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采购代理机构：</w:t>
      </w:r>
      <w:r>
        <w:rPr>
          <w:rFonts w:hint="eastAsia" w:ascii="宋体" w:hAnsi="宋体" w:eastAsia="宋体" w:cs="宋体"/>
          <w:b/>
          <w:bCs/>
          <w:color w:val="auto"/>
          <w:sz w:val="36"/>
          <w:szCs w:val="36"/>
          <w:highlight w:val="none"/>
          <w:u w:val="none"/>
        </w:rPr>
        <w:t>广西建隆工程咨询有限公司</w:t>
      </w:r>
    </w:p>
    <w:p w14:paraId="37C76844">
      <w:pPr>
        <w:spacing w:before="120" w:line="360" w:lineRule="auto"/>
        <w:rPr>
          <w:rFonts w:hint="eastAsia" w:ascii="宋体" w:hAnsi="宋体" w:eastAsia="宋体" w:cs="宋体"/>
          <w:b/>
          <w:bCs/>
          <w:color w:val="auto"/>
          <w:sz w:val="36"/>
          <w:szCs w:val="36"/>
          <w:highlight w:val="none"/>
        </w:rPr>
      </w:pPr>
    </w:p>
    <w:p w14:paraId="29586235">
      <w:pPr>
        <w:spacing w:line="360" w:lineRule="auto"/>
        <w:jc w:val="center"/>
        <w:rPr>
          <w:rFonts w:hint="eastAsia" w:ascii="宋体" w:hAnsi="宋体" w:eastAsia="宋体" w:cs="宋体"/>
          <w:b/>
          <w:color w:val="auto"/>
          <w:sz w:val="36"/>
          <w:szCs w:val="36"/>
          <w:highlight w:val="none"/>
          <w:lang w:eastAsia="zh-CN"/>
        </w:rPr>
      </w:pPr>
      <w:r>
        <w:rPr>
          <w:rFonts w:hint="eastAsia" w:ascii="宋体" w:hAnsi="宋体" w:eastAsia="宋体" w:cs="宋体"/>
          <w:b/>
          <w:bCs/>
          <w:color w:val="auto"/>
          <w:sz w:val="36"/>
          <w:szCs w:val="36"/>
          <w:highlight w:val="none"/>
        </w:rPr>
        <w:t>发布日期：202</w:t>
      </w:r>
      <w:r>
        <w:rPr>
          <w:rFonts w:hint="eastAsia" w:ascii="宋体" w:hAnsi="宋体" w:eastAsia="宋体" w:cs="宋体"/>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cs="宋体"/>
          <w:b/>
          <w:bCs/>
          <w:color w:val="auto"/>
          <w:sz w:val="36"/>
          <w:szCs w:val="36"/>
          <w:highlight w:val="none"/>
          <w:lang w:val="en-US" w:eastAsia="zh-CN"/>
        </w:rPr>
        <w:t>7</w:t>
      </w:r>
      <w:r>
        <w:rPr>
          <w:rFonts w:hint="eastAsia" w:ascii="宋体" w:hAnsi="宋体" w:eastAsia="宋体" w:cs="宋体"/>
          <w:b/>
          <w:bCs/>
          <w:color w:val="auto"/>
          <w:sz w:val="36"/>
          <w:szCs w:val="36"/>
          <w:highlight w:val="none"/>
        </w:rPr>
        <w:t>月</w:t>
      </w:r>
      <w:r>
        <w:rPr>
          <w:rFonts w:hint="eastAsia" w:ascii="宋体" w:hAnsi="宋体" w:cs="宋体"/>
          <w:b/>
          <w:bCs/>
          <w:color w:val="auto"/>
          <w:sz w:val="36"/>
          <w:szCs w:val="36"/>
          <w:highlight w:val="none"/>
          <w:lang w:val="en-US" w:eastAsia="zh-CN"/>
        </w:rPr>
        <w:t>23</w:t>
      </w:r>
      <w:r>
        <w:rPr>
          <w:rFonts w:hint="eastAsia" w:ascii="宋体" w:hAnsi="宋体" w:eastAsia="宋体" w:cs="宋体"/>
          <w:b/>
          <w:bCs/>
          <w:color w:val="auto"/>
          <w:sz w:val="36"/>
          <w:szCs w:val="36"/>
          <w:highlight w:val="none"/>
          <w:lang w:eastAsia="zh-CN"/>
        </w:rPr>
        <w:t>日</w:t>
      </w:r>
    </w:p>
    <w:p w14:paraId="07E009DB">
      <w:pPr>
        <w:pStyle w:val="7"/>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Theme="minorEastAsia" w:hAnsiTheme="minorEastAsia" w:eastAsiaTheme="minorEastAsia" w:cstheme="minorEastAsia"/>
          <w:b/>
          <w:bCs/>
          <w:color w:val="auto"/>
          <w:sz w:val="32"/>
          <w:szCs w:val="32"/>
          <w:highlight w:val="none"/>
          <w:lang w:eastAsia="zh-CN"/>
        </w:rPr>
      </w:pPr>
    </w:p>
    <w:p w14:paraId="5EDD84C6">
      <w:pPr>
        <w:pStyle w:val="7"/>
        <w:rPr>
          <w:rFonts w:hint="eastAsia"/>
          <w:color w:val="auto"/>
          <w:highlight w:val="none"/>
          <w:lang w:eastAsia="zh-CN"/>
        </w:rPr>
      </w:pPr>
    </w:p>
    <w:p w14:paraId="1E2BA7BC">
      <w:pPr>
        <w:pStyle w:val="7"/>
        <w:ind w:left="0" w:leftChars="0" w:firstLine="0" w:firstLineChars="0"/>
        <w:rPr>
          <w:rFonts w:hint="eastAsia"/>
          <w:color w:val="auto"/>
          <w:highlight w:val="none"/>
          <w:lang w:eastAsia="zh-CN"/>
        </w:rPr>
      </w:pPr>
      <w:bookmarkStart w:id="146" w:name="_GoBack"/>
      <w:bookmarkEnd w:id="146"/>
    </w:p>
    <w:p w14:paraId="566BA4BB">
      <w:pPr>
        <w:widowControl/>
        <w:adjustRightInd w:val="0"/>
        <w:snapToGrid w:val="0"/>
        <w:spacing w:after="200"/>
        <w:jc w:val="center"/>
        <w:rPr>
          <w:rFonts w:ascii="仿宋_GB2312" w:hAnsi="仿宋_GB2312" w:eastAsia="仿宋_GB2312" w:cs="仿宋_GB2312"/>
          <w:b/>
          <w:color w:val="auto"/>
          <w:kern w:val="0"/>
          <w:sz w:val="48"/>
          <w:szCs w:val="48"/>
          <w:highlight w:val="none"/>
        </w:rPr>
      </w:pPr>
      <w:r>
        <w:rPr>
          <w:rFonts w:hint="eastAsia" w:ascii="仿宋_GB2312" w:hAnsi="仿宋_GB2312" w:eastAsia="仿宋_GB2312" w:cs="仿宋_GB2312"/>
          <w:b/>
          <w:color w:val="auto"/>
          <w:kern w:val="0"/>
          <w:sz w:val="48"/>
          <w:szCs w:val="48"/>
          <w:highlight w:val="none"/>
        </w:rPr>
        <w:t>目录</w:t>
      </w:r>
    </w:p>
    <w:p w14:paraId="00EBD0B8">
      <w:pPr>
        <w:pStyle w:val="19"/>
        <w:tabs>
          <w:tab w:val="right" w:leader="dot" w:pos="9638"/>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color w:val="auto"/>
          <w:highlight w:val="none"/>
        </w:rPr>
        <w:fldChar w:fldCharType="begin"/>
      </w:r>
      <w:r>
        <w:rPr>
          <w:color w:val="auto"/>
          <w:highlight w:val="none"/>
        </w:rPr>
        <w:instrText xml:space="preserve"> HYPERLINK \l "_Toc29746" </w:instrText>
      </w:r>
      <w:r>
        <w:rPr>
          <w:color w:val="auto"/>
          <w:highlight w:val="none"/>
        </w:rPr>
        <w:fldChar w:fldCharType="separate"/>
      </w:r>
      <w:r>
        <w:rPr>
          <w:rFonts w:hint="eastAsia" w:ascii="仿宋_GB2312" w:hAnsi="仿宋_GB2312" w:eastAsia="仿宋_GB2312" w:cs="仿宋_GB2312"/>
          <w:color w:val="auto"/>
          <w:kern w:val="0"/>
          <w:szCs w:val="20"/>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_Toc29746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04BFAE1">
      <w:pPr>
        <w:pStyle w:val="19"/>
        <w:tabs>
          <w:tab w:val="right" w:leader="dot" w:pos="9638"/>
        </w:tabs>
        <w:rPr>
          <w:color w:val="auto"/>
          <w:highlight w:val="none"/>
        </w:rPr>
      </w:pPr>
      <w:r>
        <w:rPr>
          <w:color w:val="auto"/>
          <w:highlight w:val="none"/>
        </w:rPr>
        <w:fldChar w:fldCharType="begin"/>
      </w:r>
      <w:r>
        <w:rPr>
          <w:color w:val="auto"/>
          <w:highlight w:val="none"/>
        </w:rPr>
        <w:instrText xml:space="preserve"> HYPERLINK \l "_Toc23038" </w:instrText>
      </w:r>
      <w:r>
        <w:rPr>
          <w:color w:val="auto"/>
          <w:highlight w:val="none"/>
        </w:rPr>
        <w:fldChar w:fldCharType="separate"/>
      </w:r>
      <w:r>
        <w:rPr>
          <w:rFonts w:hint="eastAsia" w:ascii="仿宋_GB2312" w:hAnsi="仿宋_GB2312" w:eastAsia="仿宋_GB2312" w:cs="仿宋_GB2312"/>
          <w:color w:val="auto"/>
          <w:kern w:val="0"/>
          <w:szCs w:val="20"/>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_Toc23038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6C3336B2">
      <w:pPr>
        <w:pStyle w:val="19"/>
        <w:tabs>
          <w:tab w:val="right" w:leader="dot" w:pos="9638"/>
        </w:tabs>
        <w:rPr>
          <w:color w:val="auto"/>
          <w:highlight w:val="none"/>
        </w:rPr>
      </w:pPr>
      <w:r>
        <w:rPr>
          <w:color w:val="auto"/>
          <w:highlight w:val="none"/>
        </w:rPr>
        <w:fldChar w:fldCharType="begin"/>
      </w:r>
      <w:r>
        <w:rPr>
          <w:color w:val="auto"/>
          <w:highlight w:val="none"/>
        </w:rPr>
        <w:instrText xml:space="preserve"> HYPERLINK \l "_Toc21603" </w:instrText>
      </w:r>
      <w:r>
        <w:rPr>
          <w:color w:val="auto"/>
          <w:highlight w:val="none"/>
        </w:rPr>
        <w:fldChar w:fldCharType="separate"/>
      </w:r>
      <w:r>
        <w:rPr>
          <w:rFonts w:hint="eastAsia" w:ascii="仿宋_GB2312" w:hAnsi="仿宋_GB2312" w:eastAsia="仿宋_GB2312" w:cs="仿宋_GB2312"/>
          <w:color w:val="auto"/>
          <w:kern w:val="0"/>
          <w:szCs w:val="20"/>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_Toc21603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343E70AB">
      <w:pPr>
        <w:pStyle w:val="19"/>
        <w:tabs>
          <w:tab w:val="right" w:leader="dot" w:pos="9638"/>
        </w:tabs>
        <w:rPr>
          <w:color w:val="auto"/>
          <w:highlight w:val="none"/>
        </w:rPr>
      </w:pPr>
      <w:r>
        <w:rPr>
          <w:color w:val="auto"/>
          <w:highlight w:val="none"/>
        </w:rPr>
        <w:fldChar w:fldCharType="begin"/>
      </w:r>
      <w:r>
        <w:rPr>
          <w:color w:val="auto"/>
          <w:highlight w:val="none"/>
        </w:rPr>
        <w:instrText xml:space="preserve"> HYPERLINK \l "_Toc5154" </w:instrText>
      </w:r>
      <w:r>
        <w:rPr>
          <w:color w:val="auto"/>
          <w:highlight w:val="none"/>
        </w:rPr>
        <w:fldChar w:fldCharType="separate"/>
      </w:r>
      <w:r>
        <w:rPr>
          <w:rFonts w:hint="eastAsia" w:ascii="仿宋_GB2312" w:hAnsi="仿宋_GB2312" w:eastAsia="仿宋_GB2312" w:cs="仿宋_GB2312"/>
          <w:color w:val="auto"/>
          <w:kern w:val="0"/>
          <w:szCs w:val="20"/>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_Toc5154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8D050F8">
      <w:pPr>
        <w:pStyle w:val="19"/>
        <w:tabs>
          <w:tab w:val="right" w:leader="dot" w:pos="9638"/>
        </w:tabs>
        <w:rPr>
          <w:color w:val="auto"/>
          <w:highlight w:val="none"/>
        </w:rPr>
      </w:pPr>
      <w:r>
        <w:rPr>
          <w:color w:val="auto"/>
          <w:highlight w:val="none"/>
        </w:rPr>
        <w:fldChar w:fldCharType="begin"/>
      </w:r>
      <w:r>
        <w:rPr>
          <w:color w:val="auto"/>
          <w:highlight w:val="none"/>
        </w:rPr>
        <w:instrText xml:space="preserve"> HYPERLINK \l "_Toc1445" </w:instrText>
      </w:r>
      <w:r>
        <w:rPr>
          <w:color w:val="auto"/>
          <w:highlight w:val="none"/>
        </w:rPr>
        <w:fldChar w:fldCharType="separate"/>
      </w:r>
      <w:r>
        <w:rPr>
          <w:rFonts w:hint="eastAsia" w:ascii="仿宋_GB2312" w:hAnsi="仿宋_GB2312" w:eastAsia="仿宋_GB2312" w:cs="仿宋_GB2312"/>
          <w:color w:val="auto"/>
          <w:kern w:val="0"/>
          <w:szCs w:val="20"/>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_Toc1445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3F7C13F">
      <w:pPr>
        <w:pStyle w:val="19"/>
        <w:tabs>
          <w:tab w:val="right" w:leader="dot" w:pos="9638"/>
        </w:tabs>
        <w:rPr>
          <w:color w:val="auto"/>
          <w:highlight w:val="none"/>
        </w:rPr>
      </w:pPr>
      <w:r>
        <w:rPr>
          <w:color w:val="auto"/>
          <w:highlight w:val="none"/>
        </w:rPr>
        <w:fldChar w:fldCharType="begin"/>
      </w:r>
      <w:r>
        <w:rPr>
          <w:color w:val="auto"/>
          <w:highlight w:val="none"/>
        </w:rPr>
        <w:instrText xml:space="preserve"> HYPERLINK \l "_Toc559" </w:instrText>
      </w:r>
      <w:r>
        <w:rPr>
          <w:color w:val="auto"/>
          <w:highlight w:val="none"/>
        </w:rPr>
        <w:fldChar w:fldCharType="separate"/>
      </w:r>
      <w:r>
        <w:rPr>
          <w:rFonts w:hint="eastAsia" w:ascii="仿宋_GB2312" w:hAnsi="仿宋_GB2312" w:eastAsia="仿宋_GB2312" w:cs="仿宋_GB2312"/>
          <w:color w:val="auto"/>
          <w:kern w:val="0"/>
          <w:szCs w:val="20"/>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_Toc559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66FCE838">
      <w:pPr>
        <w:widowControl/>
        <w:adjustRightInd w:val="0"/>
        <w:snapToGrid w:val="0"/>
        <w:spacing w:after="200" w:line="400" w:lineRule="exact"/>
        <w:jc w:val="center"/>
        <w:rPr>
          <w:rFonts w:ascii="仿宋_GB2312" w:hAnsi="仿宋_GB2312" w:eastAsia="仿宋_GB2312" w:cs="仿宋_GB2312"/>
          <w:b/>
          <w:bCs/>
          <w:caps/>
          <w:color w:val="auto"/>
          <w:kern w:val="0"/>
          <w:sz w:val="22"/>
          <w:szCs w:val="21"/>
          <w:highlight w:val="none"/>
          <w:u w:val="single"/>
        </w:rPr>
        <w:sectPr>
          <w:footerReference r:id="rId3" w:type="default"/>
          <w:pgSz w:w="11906" w:h="16838"/>
          <w:pgMar w:top="1134" w:right="1134" w:bottom="1134" w:left="1134" w:header="720" w:footer="720" w:gutter="0"/>
          <w:pgNumType w:start="1"/>
          <w:cols w:space="720" w:num="1"/>
          <w:docGrid w:type="lines" w:linePitch="331" w:charSpace="0"/>
        </w:sectPr>
      </w:pPr>
      <w:r>
        <w:rPr>
          <w:rFonts w:ascii="仿宋_GB2312" w:hAnsi="宋体" w:eastAsia="仿宋_GB2312"/>
          <w:color w:val="auto"/>
          <w:highlight w:val="none"/>
        </w:rPr>
        <w:fldChar w:fldCharType="end"/>
      </w:r>
      <w:bookmarkStart w:id="27" w:name="_Toc29746"/>
    </w:p>
    <w:p w14:paraId="3699E0B8">
      <w:pPr>
        <w:widowControl/>
        <w:adjustRightInd w:val="0"/>
        <w:snapToGrid w:val="0"/>
        <w:spacing w:after="200"/>
        <w:jc w:val="center"/>
        <w:outlineLvl w:val="0"/>
        <w:rPr>
          <w:rFonts w:hint="eastAsia" w:ascii="仿宋_GB2312" w:hAnsi="仿宋_GB2312" w:eastAsia="仿宋_GB2312" w:cs="仿宋_GB2312"/>
          <w:b/>
          <w:color w:val="auto"/>
          <w:kern w:val="0"/>
          <w:sz w:val="36"/>
          <w:szCs w:val="20"/>
          <w:highlight w:val="none"/>
        </w:rPr>
      </w:pPr>
      <w:r>
        <w:rPr>
          <w:rFonts w:hint="eastAsia" w:ascii="仿宋_GB2312" w:hAnsi="仿宋_GB2312" w:eastAsia="仿宋_GB2312" w:cs="仿宋_GB2312"/>
          <w:b/>
          <w:color w:val="auto"/>
          <w:kern w:val="0"/>
          <w:sz w:val="36"/>
          <w:szCs w:val="20"/>
          <w:highlight w:val="none"/>
        </w:rPr>
        <w:t>第一章招标公告</w:t>
      </w:r>
      <w:bookmarkEnd w:id="27"/>
    </w:p>
    <w:p w14:paraId="1A00C4A7">
      <w:pPr>
        <w:widowControl/>
        <w:adjustRightInd w:val="0"/>
        <w:snapToGrid w:val="0"/>
        <w:spacing w:after="200"/>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lang w:val="en-US" w:eastAsia="zh-CN"/>
        </w:rPr>
        <w:t>广西建隆工程咨询有限公司关于</w:t>
      </w:r>
      <w:r>
        <w:rPr>
          <w:rFonts w:hint="eastAsia" w:ascii="宋体" w:hAnsi="宋体" w:cs="宋体"/>
          <w:b/>
          <w:color w:val="auto"/>
          <w:kern w:val="0"/>
          <w:sz w:val="30"/>
          <w:szCs w:val="30"/>
          <w:highlight w:val="none"/>
          <w:lang w:val="en-US" w:eastAsia="zh-CN"/>
        </w:rPr>
        <w:t>桂平市妇幼保健院后勤保洁服务</w:t>
      </w:r>
      <w:r>
        <w:rPr>
          <w:rFonts w:hint="eastAsia" w:ascii="宋体" w:hAnsi="宋体" w:eastAsia="宋体" w:cs="宋体"/>
          <w:b/>
          <w:color w:val="auto"/>
          <w:kern w:val="0"/>
          <w:sz w:val="30"/>
          <w:szCs w:val="30"/>
          <w:highlight w:val="none"/>
          <w:lang w:val="en-US" w:eastAsia="zh-CN"/>
        </w:rPr>
        <w:t>（项目编号：</w:t>
      </w:r>
      <w:r>
        <w:rPr>
          <w:rFonts w:hint="eastAsia" w:ascii="宋体" w:hAnsi="宋体" w:cs="宋体"/>
          <w:b/>
          <w:color w:val="auto"/>
          <w:kern w:val="0"/>
          <w:sz w:val="30"/>
          <w:szCs w:val="30"/>
          <w:highlight w:val="none"/>
          <w:lang w:val="en-US" w:eastAsia="zh-CN"/>
        </w:rPr>
        <w:t>GGZC2026-G3-810089-GXJL</w:t>
      </w:r>
      <w:r>
        <w:rPr>
          <w:rFonts w:hint="eastAsia" w:ascii="宋体" w:hAnsi="宋体" w:eastAsia="宋体" w:cs="宋体"/>
          <w:b/>
          <w:color w:val="auto"/>
          <w:kern w:val="0"/>
          <w:sz w:val="30"/>
          <w:szCs w:val="30"/>
          <w:highlight w:val="none"/>
          <w:lang w:val="en-US" w:eastAsia="zh-CN"/>
        </w:rPr>
        <w:t>）</w:t>
      </w:r>
      <w:r>
        <w:rPr>
          <w:rFonts w:hint="eastAsia" w:ascii="宋体" w:hAnsi="宋体" w:eastAsia="宋体" w:cs="宋体"/>
          <w:b/>
          <w:color w:val="auto"/>
          <w:kern w:val="0"/>
          <w:sz w:val="30"/>
          <w:szCs w:val="30"/>
          <w:highlight w:val="none"/>
        </w:rPr>
        <w:t>公开招标公告</w:t>
      </w:r>
    </w:p>
    <w:p w14:paraId="1218E9FA">
      <w:pPr>
        <w:keepNext w:val="0"/>
        <w:keepLines w:val="0"/>
        <w:pageBreakBefore w:val="0"/>
        <w:widowControl/>
        <w:pBdr>
          <w:top w:val="single" w:color="000000" w:sz="4" w:space="1"/>
          <w:left w:val="single" w:color="000000" w:sz="4" w:space="4"/>
          <w:bottom w:val="single" w:color="000000" w:sz="4" w:space="1"/>
          <w:right w:val="single" w:color="000000" w:sz="4" w:space="4"/>
        </w:pBdr>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rPr>
      </w:pPr>
      <w:r>
        <w:rPr>
          <w:rFonts w:hint="eastAsia" w:ascii="宋体" w:hAnsi="宋体" w:eastAsia="宋体" w:cs="宋体"/>
          <w:color w:val="auto"/>
          <w:kern w:val="0"/>
          <w:sz w:val="22"/>
          <w:szCs w:val="21"/>
          <w:highlight w:val="none"/>
        </w:rPr>
        <w:t>项目概况</w:t>
      </w:r>
    </w:p>
    <w:p w14:paraId="014A870B">
      <w:pPr>
        <w:keepNext w:val="0"/>
        <w:keepLines w:val="0"/>
        <w:pageBreakBefore w:val="0"/>
        <w:widowControl/>
        <w:pBdr>
          <w:top w:val="single" w:color="000000" w:sz="4" w:space="1"/>
          <w:left w:val="single" w:color="000000" w:sz="4" w:space="4"/>
          <w:bottom w:val="single" w:color="000000" w:sz="4" w:space="1"/>
          <w:right w:val="single" w:color="000000" w:sz="4" w:space="4"/>
        </w:pBdr>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u w:val="single"/>
        </w:rPr>
      </w:pPr>
      <w:r>
        <w:rPr>
          <w:rFonts w:hint="eastAsia" w:ascii="宋体" w:hAnsi="宋体" w:cs="宋体"/>
          <w:color w:val="auto"/>
          <w:kern w:val="0"/>
          <w:sz w:val="22"/>
          <w:szCs w:val="21"/>
          <w:highlight w:val="none"/>
          <w:u w:val="single"/>
          <w:lang w:eastAsia="zh-CN"/>
        </w:rPr>
        <w:t>桂平市妇幼保健院后勤保洁服务</w:t>
      </w:r>
      <w:r>
        <w:rPr>
          <w:rFonts w:hint="eastAsia" w:ascii="宋体" w:hAnsi="宋体" w:eastAsia="宋体" w:cs="宋体"/>
          <w:color w:val="auto"/>
          <w:kern w:val="0"/>
          <w:sz w:val="22"/>
          <w:szCs w:val="21"/>
          <w:highlight w:val="none"/>
        </w:rPr>
        <w:t>招标项目的潜在投标人应在</w:t>
      </w:r>
      <w:r>
        <w:rPr>
          <w:rFonts w:hint="eastAsia" w:ascii="宋体" w:hAnsi="宋体" w:eastAsia="宋体" w:cs="宋体"/>
          <w:color w:val="auto"/>
          <w:kern w:val="0"/>
          <w:sz w:val="22"/>
          <w:szCs w:val="21"/>
          <w:highlight w:val="none"/>
          <w:u w:val="single"/>
          <w:lang w:eastAsia="zh-CN"/>
        </w:rPr>
        <w:t>广西政府采购云平台（https://www.gcy.zfcg.gxzf.gov.cn）获取（下载）招标文件，并于2026年</w:t>
      </w:r>
      <w:r>
        <w:rPr>
          <w:rFonts w:hint="eastAsia" w:ascii="宋体" w:hAnsi="宋体" w:cs="宋体"/>
          <w:color w:val="auto"/>
          <w:kern w:val="0"/>
          <w:sz w:val="22"/>
          <w:szCs w:val="21"/>
          <w:highlight w:val="none"/>
          <w:u w:val="single"/>
          <w:lang w:val="en-US" w:eastAsia="zh-CN"/>
        </w:rPr>
        <w:t>8月17</w:t>
      </w:r>
      <w:r>
        <w:rPr>
          <w:rFonts w:hint="eastAsia" w:ascii="宋体" w:hAnsi="宋体" w:eastAsia="宋体" w:cs="宋体"/>
          <w:color w:val="auto"/>
          <w:kern w:val="0"/>
          <w:sz w:val="22"/>
          <w:szCs w:val="21"/>
          <w:highlight w:val="none"/>
          <w:u w:val="single"/>
          <w:lang w:eastAsia="zh-CN"/>
        </w:rPr>
        <w:t>日9时30分</w:t>
      </w:r>
      <w:r>
        <w:rPr>
          <w:rFonts w:hint="eastAsia" w:ascii="宋体" w:hAnsi="宋体" w:eastAsia="宋体" w:cs="宋体"/>
          <w:color w:val="auto"/>
          <w:kern w:val="0"/>
          <w:sz w:val="22"/>
          <w:szCs w:val="21"/>
          <w:highlight w:val="none"/>
        </w:rPr>
        <w:t>（北京时间）前递交（上传）投标文件。</w:t>
      </w:r>
    </w:p>
    <w:p w14:paraId="052CC007">
      <w:pPr>
        <w:keepNext w:val="0"/>
        <w:keepLines w:val="0"/>
        <w:pageBreakBefore w:val="0"/>
        <w:widowControl/>
        <w:kinsoku/>
        <w:overflowPunct/>
        <w:topLinePunct w:val="0"/>
        <w:autoSpaceDE/>
        <w:autoSpaceDN/>
        <w:bidi w:val="0"/>
        <w:adjustRightInd/>
        <w:snapToGrid/>
        <w:spacing w:line="400" w:lineRule="exact"/>
        <w:ind w:firstLine="446" w:firstLineChars="202"/>
        <w:jc w:val="left"/>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一、项目基本情况</w:t>
      </w:r>
    </w:p>
    <w:p w14:paraId="1790B6D5">
      <w:pPr>
        <w:keepNext w:val="0"/>
        <w:keepLines w:val="0"/>
        <w:pageBreakBefore w:val="0"/>
        <w:widowControl/>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rPr>
        <w:t>项目编号：</w:t>
      </w:r>
      <w:r>
        <w:rPr>
          <w:rFonts w:hint="eastAsia" w:ascii="宋体" w:hAnsi="宋体" w:cs="宋体"/>
          <w:color w:val="auto"/>
          <w:kern w:val="0"/>
          <w:sz w:val="22"/>
          <w:szCs w:val="21"/>
          <w:highlight w:val="none"/>
          <w:lang w:eastAsia="zh-CN"/>
        </w:rPr>
        <w:t>GGZC2026-G3-810089-GXJL</w:t>
      </w:r>
    </w:p>
    <w:p w14:paraId="042AEC3B">
      <w:pPr>
        <w:keepNext w:val="0"/>
        <w:keepLines w:val="0"/>
        <w:pageBreakBefore w:val="0"/>
        <w:widowControl/>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rPr>
        <w:t>项目名称：</w:t>
      </w:r>
      <w:r>
        <w:rPr>
          <w:rFonts w:hint="eastAsia" w:ascii="宋体" w:hAnsi="宋体" w:cs="宋体"/>
          <w:color w:val="auto"/>
          <w:kern w:val="0"/>
          <w:sz w:val="22"/>
          <w:szCs w:val="21"/>
          <w:highlight w:val="none"/>
          <w:lang w:eastAsia="zh-CN"/>
        </w:rPr>
        <w:t>桂平市妇幼保健院后勤保洁服务</w:t>
      </w:r>
    </w:p>
    <w:p w14:paraId="1B97156E">
      <w:pPr>
        <w:keepNext w:val="0"/>
        <w:keepLines w:val="0"/>
        <w:pageBreakBefore w:val="0"/>
        <w:widowControl/>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rPr>
      </w:pPr>
      <w:r>
        <w:rPr>
          <w:rFonts w:hint="eastAsia" w:ascii="宋体" w:hAnsi="宋体" w:eastAsia="宋体" w:cs="宋体"/>
          <w:color w:val="auto"/>
          <w:kern w:val="0"/>
          <w:sz w:val="22"/>
          <w:szCs w:val="21"/>
          <w:highlight w:val="none"/>
        </w:rPr>
        <w:t>预算金额：</w:t>
      </w:r>
      <w:r>
        <w:rPr>
          <w:rFonts w:hint="eastAsia" w:ascii="宋体" w:hAnsi="宋体" w:eastAsia="宋体" w:cs="宋体"/>
          <w:color w:val="auto"/>
          <w:kern w:val="0"/>
          <w:sz w:val="22"/>
          <w:szCs w:val="21"/>
          <w:highlight w:val="none"/>
          <w:u w:val="single"/>
          <w:lang w:eastAsia="zh-CN"/>
        </w:rPr>
        <w:t>360.1332万元</w:t>
      </w:r>
    </w:p>
    <w:p w14:paraId="7ED0AB30">
      <w:pPr>
        <w:keepNext w:val="0"/>
        <w:keepLines w:val="0"/>
        <w:pageBreakBefore w:val="0"/>
        <w:widowControl/>
        <w:tabs>
          <w:tab w:val="left" w:pos="1560"/>
        </w:tabs>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rPr>
      </w:pPr>
      <w:r>
        <w:rPr>
          <w:rFonts w:hint="eastAsia" w:ascii="宋体" w:hAnsi="宋体" w:eastAsia="宋体" w:cs="宋体"/>
          <w:color w:val="auto"/>
          <w:kern w:val="0"/>
          <w:sz w:val="22"/>
          <w:szCs w:val="21"/>
          <w:highlight w:val="none"/>
        </w:rPr>
        <w:t>本次项目最高限价：</w:t>
      </w:r>
      <w:r>
        <w:rPr>
          <w:rFonts w:hint="eastAsia" w:ascii="宋体" w:hAnsi="宋体" w:eastAsia="宋体" w:cs="宋体"/>
          <w:color w:val="auto"/>
          <w:kern w:val="0"/>
          <w:sz w:val="22"/>
          <w:szCs w:val="21"/>
          <w:highlight w:val="none"/>
          <w:u w:val="single"/>
          <w:lang w:eastAsia="zh-CN"/>
        </w:rPr>
        <w:t>360.1332万元</w:t>
      </w:r>
    </w:p>
    <w:p w14:paraId="04B577B6">
      <w:pPr>
        <w:keepNext w:val="0"/>
        <w:keepLines w:val="0"/>
        <w:pageBreakBefore w:val="0"/>
        <w:widowControl/>
        <w:kinsoku/>
        <w:overflowPunct/>
        <w:topLinePunct w:val="0"/>
        <w:autoSpaceDE/>
        <w:autoSpaceDN/>
        <w:bidi w:val="0"/>
        <w:adjustRightInd/>
        <w:snapToGrid/>
        <w:spacing w:line="400" w:lineRule="exact"/>
        <w:ind w:firstLine="444" w:firstLineChars="202"/>
        <w:jc w:val="left"/>
        <w:textAlignment w:val="auto"/>
        <w:rPr>
          <w:rFonts w:hint="eastAsia" w:ascii="宋体" w:hAnsi="宋体" w:eastAsia="宋体" w:cs="宋体"/>
          <w:color w:val="auto"/>
          <w:kern w:val="0"/>
          <w:sz w:val="22"/>
          <w:szCs w:val="21"/>
          <w:highlight w:val="none"/>
        </w:rPr>
      </w:pPr>
      <w:r>
        <w:rPr>
          <w:rFonts w:hint="eastAsia" w:ascii="宋体" w:hAnsi="宋体" w:eastAsia="宋体" w:cs="宋体"/>
          <w:color w:val="auto"/>
          <w:kern w:val="0"/>
          <w:sz w:val="22"/>
          <w:szCs w:val="21"/>
          <w:highlight w:val="none"/>
        </w:rPr>
        <w:t>采购需求：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50"/>
        <w:gridCol w:w="705"/>
        <w:gridCol w:w="810"/>
        <w:gridCol w:w="5313"/>
      </w:tblGrid>
      <w:tr w14:paraId="066C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6" w:type="dxa"/>
            <w:vAlign w:val="center"/>
          </w:tcPr>
          <w:p w14:paraId="405123A4">
            <w:pPr>
              <w:keepNext w:val="0"/>
              <w:keepLines w:val="0"/>
              <w:pageBreakBefore w:val="0"/>
              <w:widowControl/>
              <w:kinsoku/>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序号</w:t>
            </w:r>
          </w:p>
        </w:tc>
        <w:tc>
          <w:tcPr>
            <w:tcW w:w="2350" w:type="dxa"/>
            <w:vAlign w:val="center"/>
          </w:tcPr>
          <w:p w14:paraId="10317EF5">
            <w:pPr>
              <w:keepNext w:val="0"/>
              <w:keepLines w:val="0"/>
              <w:pageBreakBefore w:val="0"/>
              <w:widowControl/>
              <w:kinsoku/>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标的名称</w:t>
            </w:r>
          </w:p>
        </w:tc>
        <w:tc>
          <w:tcPr>
            <w:tcW w:w="705" w:type="dxa"/>
            <w:vAlign w:val="center"/>
          </w:tcPr>
          <w:p w14:paraId="6038AB0D">
            <w:pPr>
              <w:keepNext w:val="0"/>
              <w:keepLines w:val="0"/>
              <w:pageBreakBefore w:val="0"/>
              <w:widowControl/>
              <w:kinsoku/>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数量</w:t>
            </w:r>
          </w:p>
        </w:tc>
        <w:tc>
          <w:tcPr>
            <w:tcW w:w="810" w:type="dxa"/>
            <w:vAlign w:val="center"/>
          </w:tcPr>
          <w:p w14:paraId="55AF6E7A">
            <w:pPr>
              <w:keepNext w:val="0"/>
              <w:keepLines w:val="0"/>
              <w:pageBreakBefore w:val="0"/>
              <w:widowControl/>
              <w:kinsoku/>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单位</w:t>
            </w:r>
          </w:p>
        </w:tc>
        <w:tc>
          <w:tcPr>
            <w:tcW w:w="5313" w:type="dxa"/>
            <w:vAlign w:val="center"/>
          </w:tcPr>
          <w:p w14:paraId="118AB8A9">
            <w:pPr>
              <w:keepNext w:val="0"/>
              <w:keepLines w:val="0"/>
              <w:pageBreakBefore w:val="0"/>
              <w:widowControl/>
              <w:kinsoku/>
              <w:overflowPunct/>
              <w:topLinePunct w:val="0"/>
              <w:autoSpaceDE/>
              <w:autoSpaceDN/>
              <w:bidi w:val="0"/>
              <w:adjustRightInd/>
              <w:snapToGrid/>
              <w:spacing w:line="400" w:lineRule="exact"/>
              <w:ind w:firstLine="446" w:firstLineChars="202"/>
              <w:jc w:val="center"/>
              <w:textAlignment w:val="auto"/>
              <w:rPr>
                <w:rFonts w:hint="eastAsia" w:ascii="宋体" w:hAnsi="宋体" w:eastAsia="宋体" w:cs="宋体"/>
                <w:b/>
                <w:bCs/>
                <w:color w:val="auto"/>
                <w:kern w:val="0"/>
                <w:sz w:val="22"/>
                <w:szCs w:val="21"/>
                <w:highlight w:val="none"/>
              </w:rPr>
            </w:pPr>
            <w:r>
              <w:rPr>
                <w:rFonts w:hint="eastAsia" w:ascii="宋体" w:hAnsi="宋体" w:eastAsia="宋体" w:cs="宋体"/>
                <w:b/>
                <w:bCs/>
                <w:color w:val="auto"/>
                <w:kern w:val="0"/>
                <w:sz w:val="22"/>
                <w:szCs w:val="21"/>
                <w:highlight w:val="none"/>
              </w:rPr>
              <w:t>简要技术需求或者服务要求</w:t>
            </w:r>
          </w:p>
        </w:tc>
      </w:tr>
      <w:tr w14:paraId="303A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5B47D4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lang w:eastAsia="zh-CN"/>
              </w:rPr>
              <w:t>1</w:t>
            </w:r>
          </w:p>
        </w:tc>
        <w:tc>
          <w:tcPr>
            <w:tcW w:w="2350" w:type="dxa"/>
            <w:vAlign w:val="center"/>
          </w:tcPr>
          <w:p w14:paraId="1404DD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2"/>
                <w:szCs w:val="21"/>
                <w:highlight w:val="none"/>
                <w:lang w:eastAsia="zh-CN"/>
              </w:rPr>
            </w:pPr>
            <w:r>
              <w:rPr>
                <w:rFonts w:hint="eastAsia" w:ascii="宋体" w:hAnsi="宋体" w:cs="宋体"/>
                <w:color w:val="auto"/>
                <w:kern w:val="0"/>
                <w:sz w:val="22"/>
                <w:szCs w:val="21"/>
                <w:highlight w:val="none"/>
                <w:lang w:eastAsia="zh-CN"/>
              </w:rPr>
              <w:t>桂平市妇幼保健院后勤保洁服务</w:t>
            </w:r>
          </w:p>
        </w:tc>
        <w:tc>
          <w:tcPr>
            <w:tcW w:w="705" w:type="dxa"/>
            <w:vAlign w:val="center"/>
          </w:tcPr>
          <w:p w14:paraId="00ADDB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lang w:eastAsia="zh-CN"/>
              </w:rPr>
              <w:t>1</w:t>
            </w:r>
          </w:p>
        </w:tc>
        <w:tc>
          <w:tcPr>
            <w:tcW w:w="810" w:type="dxa"/>
            <w:vAlign w:val="center"/>
          </w:tcPr>
          <w:p w14:paraId="210C16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lang w:eastAsia="zh-CN"/>
              </w:rPr>
              <w:t>项</w:t>
            </w:r>
          </w:p>
        </w:tc>
        <w:tc>
          <w:tcPr>
            <w:tcW w:w="5313" w:type="dxa"/>
            <w:vAlign w:val="center"/>
          </w:tcPr>
          <w:p w14:paraId="6ED5E6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2"/>
                <w:szCs w:val="21"/>
                <w:highlight w:val="none"/>
                <w:lang w:eastAsia="zh-CN"/>
              </w:rPr>
            </w:pPr>
            <w:r>
              <w:rPr>
                <w:rFonts w:hint="eastAsia" w:ascii="宋体" w:hAnsi="宋体" w:eastAsia="宋体" w:cs="宋体"/>
                <w:color w:val="auto"/>
                <w:kern w:val="0"/>
                <w:sz w:val="22"/>
                <w:szCs w:val="21"/>
                <w:highlight w:val="none"/>
                <w:lang w:eastAsia="zh-CN"/>
              </w:rPr>
              <w:t>桂平市妇幼保健院后勤保洁服务1项，服务期3年。如需进一步了解详细内容，详见招标文件。</w:t>
            </w:r>
          </w:p>
        </w:tc>
      </w:tr>
    </w:tbl>
    <w:p w14:paraId="53212A62">
      <w:pPr>
        <w:keepNext w:val="0"/>
        <w:keepLines w:val="0"/>
        <w:pageBreakBefore w:val="0"/>
        <w:widowControl/>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u w:val="single" w:color="FFFFFF"/>
        </w:rPr>
      </w:pPr>
      <w:r>
        <w:rPr>
          <w:rFonts w:hint="eastAsia" w:ascii="宋体" w:hAnsi="宋体" w:eastAsia="宋体" w:cs="宋体"/>
          <w:color w:val="auto"/>
          <w:kern w:val="0"/>
          <w:szCs w:val="21"/>
          <w:highlight w:val="none"/>
        </w:rPr>
        <w:t>合同履行期限：</w:t>
      </w:r>
      <w:r>
        <w:rPr>
          <w:rFonts w:hint="eastAsia" w:ascii="宋体" w:hAnsi="宋体" w:eastAsia="宋体" w:cs="宋体"/>
          <w:color w:val="auto"/>
          <w:kern w:val="0"/>
          <w:szCs w:val="21"/>
          <w:highlight w:val="none"/>
          <w:lang w:eastAsia="zh-CN"/>
        </w:rPr>
        <w:t>自签订合同之日起3年</w:t>
      </w:r>
      <w:r>
        <w:rPr>
          <w:rFonts w:hint="eastAsia" w:ascii="宋体" w:hAnsi="宋体" w:eastAsia="宋体" w:cs="宋体"/>
          <w:color w:val="auto"/>
          <w:kern w:val="0"/>
          <w:szCs w:val="21"/>
          <w:highlight w:val="none"/>
        </w:rPr>
        <w:t>。</w:t>
      </w:r>
    </w:p>
    <w:p w14:paraId="5D30C8A5">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本标项（否）接受联合体投标。</w:t>
      </w:r>
    </w:p>
    <w:p w14:paraId="3439EE3B">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二、投标人的资格要求：</w:t>
      </w:r>
    </w:p>
    <w:p w14:paraId="64DD8A5D">
      <w:pPr>
        <w:keepNext w:val="0"/>
        <w:keepLines w:val="0"/>
        <w:pageBreakBefore w:val="0"/>
        <w:widowControl/>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1.满足《中华人民共和国政府采购法》第二十二条规定；</w:t>
      </w:r>
    </w:p>
    <w:p w14:paraId="2D18E806">
      <w:pPr>
        <w:pStyle w:val="7"/>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rPr>
      </w:pPr>
      <w:r>
        <w:rPr>
          <w:rFonts w:hint="eastAsia" w:ascii="宋体" w:hAnsi="宋体" w:eastAsia="宋体" w:cs="宋体"/>
          <w:color w:val="auto"/>
          <w:kern w:val="0"/>
          <w:szCs w:val="21"/>
          <w:highlight w:val="none"/>
        </w:rPr>
        <w:t>2.落实政府采购政策需满足的资格要求：</w:t>
      </w:r>
      <w:r>
        <w:rPr>
          <w:rFonts w:hint="eastAsia" w:ascii="宋体" w:hAnsi="宋体" w:eastAsia="宋体" w:cs="宋体"/>
          <w:b/>
          <w:bCs/>
          <w:color w:val="auto"/>
          <w:kern w:val="0"/>
          <w:szCs w:val="21"/>
          <w:highlight w:val="none"/>
        </w:rPr>
        <w:t>本项目为专门面向</w:t>
      </w:r>
      <w:r>
        <w:rPr>
          <w:rFonts w:hint="eastAsia" w:ascii="宋体" w:hAnsi="宋体" w:eastAsia="宋体" w:cs="宋体"/>
          <w:b/>
          <w:bCs/>
          <w:color w:val="auto"/>
          <w:kern w:val="0"/>
          <w:szCs w:val="21"/>
          <w:highlight w:val="none"/>
          <w:lang w:val="en-US" w:eastAsia="zh-CN"/>
        </w:rPr>
        <w:t>小微</w:t>
      </w:r>
      <w:r>
        <w:rPr>
          <w:rFonts w:hint="eastAsia" w:ascii="宋体" w:hAnsi="宋体" w:eastAsia="宋体" w:cs="宋体"/>
          <w:b/>
          <w:bCs/>
          <w:color w:val="auto"/>
          <w:kern w:val="0"/>
          <w:szCs w:val="21"/>
          <w:highlight w:val="none"/>
        </w:rPr>
        <w:t>企业采购的项目</w:t>
      </w:r>
      <w:r>
        <w:rPr>
          <w:rFonts w:hint="eastAsia" w:ascii="宋体" w:hAnsi="宋体" w:eastAsia="宋体" w:cs="宋体"/>
          <w:color w:val="auto"/>
          <w:kern w:val="0"/>
          <w:szCs w:val="21"/>
          <w:highlight w:val="none"/>
        </w:rPr>
        <w:t>。供应商必须提供中小企业声明函或者残疾人福利性单位声明函或者供应商属于监狱企业的需提供由省级以上监狱管理局、戒毒管理局（含新疆生产建设兵团）出具的属于监狱企业的证明文件。</w:t>
      </w:r>
    </w:p>
    <w:p w14:paraId="20C847AA">
      <w:pPr>
        <w:keepNext w:val="0"/>
        <w:keepLines w:val="0"/>
        <w:pageBreakBefore w:val="0"/>
        <w:widowControl/>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3.本项目的特定资格要求：</w:t>
      </w:r>
      <w:r>
        <w:rPr>
          <w:rFonts w:hint="eastAsia" w:ascii="宋体" w:hAnsi="宋体" w:eastAsia="宋体" w:cs="宋体"/>
          <w:color w:val="auto"/>
          <w:kern w:val="0"/>
          <w:szCs w:val="21"/>
          <w:highlight w:val="none"/>
          <w:lang w:val="en-US" w:eastAsia="zh-CN"/>
        </w:rPr>
        <w:t>无</w:t>
      </w:r>
      <w:r>
        <w:rPr>
          <w:rFonts w:hint="eastAsia" w:ascii="宋体" w:hAnsi="宋体" w:eastAsia="宋体" w:cs="宋体"/>
          <w:color w:val="auto"/>
          <w:kern w:val="0"/>
          <w:szCs w:val="21"/>
          <w:highlight w:val="none"/>
        </w:rPr>
        <w:t>。</w:t>
      </w:r>
    </w:p>
    <w:p w14:paraId="35F09827">
      <w:pPr>
        <w:keepNext w:val="0"/>
        <w:keepLines w:val="0"/>
        <w:pageBreakBefore w:val="0"/>
        <w:widowControl/>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4.本项目的特定条件：无</w:t>
      </w:r>
      <w:r>
        <w:rPr>
          <w:rFonts w:hint="eastAsia" w:ascii="宋体" w:hAnsi="宋体" w:eastAsia="宋体" w:cs="宋体"/>
          <w:color w:val="auto"/>
          <w:kern w:val="0"/>
          <w:szCs w:val="21"/>
          <w:highlight w:val="none"/>
          <w:lang w:eastAsia="zh-CN"/>
        </w:rPr>
        <w:t>。</w:t>
      </w:r>
    </w:p>
    <w:p w14:paraId="5128AA98">
      <w:pPr>
        <w:keepNext w:val="0"/>
        <w:keepLines w:val="0"/>
        <w:pageBreakBefore w:val="0"/>
        <w:widowControl/>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722DDC0">
      <w:pPr>
        <w:keepNext w:val="0"/>
        <w:keepLines w:val="0"/>
        <w:pageBreakBefore w:val="0"/>
        <w:widowControl/>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74B3E9B">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三、获取招标文件</w:t>
      </w:r>
    </w:p>
    <w:p w14:paraId="6FA4DFFB">
      <w:pPr>
        <w:keepNext w:val="0"/>
        <w:keepLines w:val="0"/>
        <w:pageBreakBefore w:val="0"/>
        <w:kinsoku/>
        <w:overflowPunct/>
        <w:topLinePunct w:val="0"/>
        <w:autoSpaceDE/>
        <w:autoSpaceDN/>
        <w:bidi w:val="0"/>
        <w:adjustRightInd/>
        <w:snapToGrid/>
        <w:spacing w:line="400" w:lineRule="exact"/>
        <w:ind w:firstLine="540"/>
        <w:textAlignment w:val="auto"/>
        <w:rPr>
          <w:rFonts w:hint="eastAsia" w:ascii="宋体" w:hAnsi="宋体" w:eastAsia="宋体" w:cs="宋体"/>
          <w:bCs/>
          <w:color w:val="auto"/>
          <w:kern w:val="0"/>
          <w:szCs w:val="21"/>
          <w:highlight w:val="none"/>
        </w:rPr>
      </w:pPr>
      <w:r>
        <w:rPr>
          <w:rFonts w:hint="eastAsia" w:ascii="宋体" w:hAnsi="宋体" w:eastAsia="宋体" w:cs="宋体"/>
          <w:color w:val="auto"/>
          <w:kern w:val="0"/>
          <w:szCs w:val="21"/>
          <w:highlight w:val="none"/>
        </w:rPr>
        <w:t>时间：</w:t>
      </w:r>
      <w:r>
        <w:rPr>
          <w:rFonts w:hint="eastAsia" w:ascii="宋体" w:hAnsi="宋体" w:eastAsia="宋体" w:cs="宋体"/>
          <w:bCs/>
          <w:color w:val="auto"/>
          <w:kern w:val="0"/>
          <w:sz w:val="21"/>
          <w:szCs w:val="21"/>
          <w:highlight w:val="none"/>
          <w:u w:val="single"/>
          <w:lang w:eastAsia="zh-CN"/>
        </w:rPr>
        <w:t>2026年</w:t>
      </w:r>
      <w:r>
        <w:rPr>
          <w:rFonts w:hint="eastAsia" w:ascii="宋体" w:hAnsi="宋体" w:cs="宋体"/>
          <w:bCs/>
          <w:color w:val="auto"/>
          <w:kern w:val="0"/>
          <w:sz w:val="21"/>
          <w:szCs w:val="21"/>
          <w:highlight w:val="none"/>
          <w:u w:val="single"/>
          <w:lang w:val="en-US" w:eastAsia="zh-CN"/>
        </w:rPr>
        <w:t>7</w:t>
      </w:r>
      <w:r>
        <w:rPr>
          <w:rFonts w:hint="eastAsia" w:ascii="宋体" w:hAnsi="宋体" w:eastAsia="宋体" w:cs="宋体"/>
          <w:bCs/>
          <w:color w:val="auto"/>
          <w:kern w:val="0"/>
          <w:sz w:val="21"/>
          <w:szCs w:val="21"/>
          <w:highlight w:val="none"/>
          <w:u w:val="single"/>
          <w:lang w:eastAsia="zh-CN"/>
        </w:rPr>
        <w:t>月</w:t>
      </w:r>
      <w:r>
        <w:rPr>
          <w:rFonts w:hint="eastAsia" w:ascii="宋体" w:hAnsi="宋体" w:cs="宋体"/>
          <w:bCs/>
          <w:color w:val="auto"/>
          <w:kern w:val="0"/>
          <w:sz w:val="21"/>
          <w:szCs w:val="21"/>
          <w:highlight w:val="none"/>
          <w:u w:val="single"/>
          <w:lang w:val="en-US" w:eastAsia="zh-CN"/>
        </w:rPr>
        <w:t>23</w:t>
      </w:r>
      <w:r>
        <w:rPr>
          <w:rFonts w:hint="eastAsia" w:ascii="宋体" w:hAnsi="宋体" w:eastAsia="宋体" w:cs="宋体"/>
          <w:bCs/>
          <w:color w:val="auto"/>
          <w:kern w:val="0"/>
          <w:sz w:val="21"/>
          <w:szCs w:val="21"/>
          <w:highlight w:val="none"/>
          <w:u w:val="single"/>
          <w:lang w:eastAsia="zh-CN"/>
        </w:rPr>
        <w:t>日至2026年</w:t>
      </w:r>
      <w:r>
        <w:rPr>
          <w:rFonts w:hint="eastAsia" w:ascii="宋体" w:hAnsi="宋体" w:cs="宋体"/>
          <w:bCs/>
          <w:color w:val="auto"/>
          <w:kern w:val="0"/>
          <w:sz w:val="21"/>
          <w:szCs w:val="21"/>
          <w:highlight w:val="none"/>
          <w:u w:val="single"/>
          <w:lang w:val="en-US" w:eastAsia="zh-CN"/>
        </w:rPr>
        <w:t>7</w:t>
      </w:r>
      <w:r>
        <w:rPr>
          <w:rFonts w:hint="eastAsia" w:ascii="宋体" w:hAnsi="宋体" w:eastAsia="宋体" w:cs="宋体"/>
          <w:bCs/>
          <w:color w:val="auto"/>
          <w:kern w:val="0"/>
          <w:sz w:val="21"/>
          <w:szCs w:val="21"/>
          <w:highlight w:val="none"/>
          <w:u w:val="single"/>
          <w:lang w:eastAsia="zh-CN"/>
        </w:rPr>
        <w:t>月</w:t>
      </w:r>
      <w:r>
        <w:rPr>
          <w:rFonts w:hint="eastAsia" w:ascii="宋体" w:hAnsi="宋体" w:cs="宋体"/>
          <w:bCs/>
          <w:color w:val="auto"/>
          <w:kern w:val="0"/>
          <w:sz w:val="21"/>
          <w:szCs w:val="21"/>
          <w:highlight w:val="none"/>
          <w:u w:val="single"/>
          <w:lang w:val="en-US" w:eastAsia="zh-CN"/>
        </w:rPr>
        <w:t>30</w:t>
      </w:r>
      <w:r>
        <w:rPr>
          <w:rFonts w:hint="eastAsia" w:ascii="宋体" w:hAnsi="宋体" w:eastAsia="宋体" w:cs="宋体"/>
          <w:bCs/>
          <w:color w:val="auto"/>
          <w:kern w:val="0"/>
          <w:sz w:val="21"/>
          <w:szCs w:val="21"/>
          <w:highlight w:val="none"/>
          <w:u w:val="single"/>
          <w:lang w:eastAsia="zh-CN"/>
        </w:rPr>
        <w:t>日</w:t>
      </w:r>
      <w:r>
        <w:rPr>
          <w:rFonts w:hint="eastAsia" w:ascii="宋体" w:hAnsi="宋体" w:eastAsia="宋体" w:cs="宋体"/>
          <w:bCs/>
          <w:color w:val="auto"/>
          <w:kern w:val="0"/>
          <w:szCs w:val="21"/>
          <w:highlight w:val="none"/>
        </w:rPr>
        <w:t>，每天上午</w:t>
      </w:r>
      <w:r>
        <w:rPr>
          <w:rFonts w:hint="eastAsia" w:ascii="宋体" w:hAnsi="宋体" w:eastAsia="宋体" w:cs="宋体"/>
          <w:bCs/>
          <w:color w:val="auto"/>
          <w:kern w:val="0"/>
          <w:szCs w:val="21"/>
          <w:highlight w:val="none"/>
          <w:u w:val="single"/>
        </w:rPr>
        <w:t>0:00至12:00，下午12:00至23:59</w:t>
      </w:r>
      <w:r>
        <w:rPr>
          <w:rFonts w:hint="eastAsia" w:ascii="宋体" w:hAnsi="宋体" w:eastAsia="宋体" w:cs="宋体"/>
          <w:bCs/>
          <w:color w:val="auto"/>
          <w:kern w:val="0"/>
          <w:szCs w:val="21"/>
          <w:highlight w:val="none"/>
        </w:rPr>
        <w:t>（北京时间）</w:t>
      </w:r>
    </w:p>
    <w:p w14:paraId="400D79A9">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地点：广西政府采购云平台（https://www.gcy.zfcg.gxzf.gov.cn/）</w:t>
      </w:r>
    </w:p>
    <w:p w14:paraId="2A3E7EA5">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方式：网上下载。本项目不提供纸质文件，潜在供应商需在广西政府采购云平台（https://www.gcy.zfcg.gxzf.gov.cn/）-进入“项目采购”应用，在获取招标文件菜单中选择项目，获取招标文件。电子投标文件制作需要基于广西政府采购云平台获取的招标文件编制，通过其他方式获取招标文件的，将有可能导致供应商无法在广西政府采购云平台编制及上传投标文件。</w:t>
      </w:r>
    </w:p>
    <w:p w14:paraId="7F793233">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售价：0元。</w:t>
      </w:r>
    </w:p>
    <w:p w14:paraId="5A1FE195">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四、提交投标文件截止时间、开标时间和地点</w:t>
      </w:r>
    </w:p>
    <w:p w14:paraId="02A2BB02">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1.提交投标文件截止时间和开标时间：</w:t>
      </w:r>
      <w:r>
        <w:rPr>
          <w:rFonts w:hint="eastAsia" w:ascii="宋体" w:hAnsi="宋体" w:eastAsia="宋体" w:cs="宋体"/>
          <w:color w:val="auto"/>
          <w:highlight w:val="none"/>
          <w:u w:val="single"/>
          <w:lang w:eastAsia="zh-CN"/>
        </w:rPr>
        <w:t>2026年</w:t>
      </w:r>
      <w:r>
        <w:rPr>
          <w:rFonts w:hint="eastAsia" w:ascii="宋体" w:hAnsi="宋体" w:cs="宋体"/>
          <w:color w:val="auto"/>
          <w:highlight w:val="none"/>
          <w:u w:val="single"/>
          <w:lang w:val="en-US" w:eastAsia="zh-CN"/>
        </w:rPr>
        <w:t>8月17</w:t>
      </w:r>
      <w:r>
        <w:rPr>
          <w:rFonts w:hint="eastAsia" w:ascii="宋体" w:hAnsi="宋体" w:eastAsia="宋体" w:cs="宋体"/>
          <w:color w:val="auto"/>
          <w:highlight w:val="none"/>
          <w:u w:val="single"/>
          <w:lang w:eastAsia="zh-CN"/>
        </w:rPr>
        <w:t>日9时30分</w:t>
      </w:r>
      <w:r>
        <w:rPr>
          <w:rFonts w:hint="eastAsia" w:ascii="宋体" w:hAnsi="宋体" w:eastAsia="宋体" w:cs="宋体"/>
          <w:bCs/>
          <w:color w:val="auto"/>
          <w:kern w:val="0"/>
          <w:szCs w:val="21"/>
          <w:highlight w:val="none"/>
        </w:rPr>
        <w:t>（北京时间）</w:t>
      </w:r>
    </w:p>
    <w:p w14:paraId="016BA692">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2.投标和开标地点：</w:t>
      </w:r>
    </w:p>
    <w:p w14:paraId="7E98852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投标地点：广西政府采购云平台（https://www.gcy.zfcg.gxzf.gov.cn/）</w:t>
      </w:r>
    </w:p>
    <w:p w14:paraId="7E9BD22C">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开标地点：广西政府采购云平台电子开标大厅</w:t>
      </w:r>
    </w:p>
    <w:p w14:paraId="5AA742F6">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五、公告期限</w:t>
      </w:r>
    </w:p>
    <w:p w14:paraId="402CAE4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D0AFDCD">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六、其他补充事宜</w:t>
      </w:r>
    </w:p>
    <w:p w14:paraId="3F91CCED">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bookmarkStart w:id="28" w:name="PO_3000001867_PM023"/>
      <w:r>
        <w:rPr>
          <w:rFonts w:hint="eastAsia" w:ascii="宋体" w:hAnsi="宋体" w:eastAsia="宋体" w:cs="宋体"/>
          <w:color w:val="auto"/>
          <w:kern w:val="0"/>
          <w:szCs w:val="21"/>
          <w:highlight w:val="none"/>
        </w:rPr>
        <w:t>1.投标保证金（人民币）：</w:t>
      </w:r>
      <w:r>
        <w:rPr>
          <w:rFonts w:hint="eastAsia" w:ascii="宋体" w:hAnsi="宋体" w:eastAsia="宋体" w:cs="宋体"/>
          <w:color w:val="auto"/>
          <w:kern w:val="0"/>
          <w:szCs w:val="21"/>
          <w:highlight w:val="none"/>
          <w:lang w:val="en-US" w:eastAsia="zh-CN"/>
        </w:rPr>
        <w:t>本项目不收取投标保证金</w:t>
      </w:r>
      <w:r>
        <w:rPr>
          <w:rFonts w:hint="eastAsia" w:ascii="宋体" w:hAnsi="宋体" w:eastAsia="宋体" w:cs="宋体"/>
          <w:color w:val="auto"/>
          <w:kern w:val="0"/>
          <w:szCs w:val="21"/>
          <w:highlight w:val="none"/>
        </w:rPr>
        <w:t>。</w:t>
      </w:r>
    </w:p>
    <w:p w14:paraId="476ADB92">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.网上查询地址</w:t>
      </w:r>
    </w:p>
    <w:p w14:paraId="7200C8E4">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http：//www.ccgp.gov.cn（中国政府采购网）、http：//zfcg.gxzf.gov.cn/（广西壮族自治区政府采购网）、http：//ggzy.jgswj.gxzf.gov.cn/ggggzy/</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全国公共资源交易平台（广西·贵港）</w:t>
      </w:r>
      <w:r>
        <w:rPr>
          <w:rFonts w:hint="eastAsia" w:ascii="宋体" w:hAnsi="宋体" w:eastAsia="宋体" w:cs="宋体"/>
          <w:color w:val="auto"/>
          <w:kern w:val="0"/>
          <w:szCs w:val="21"/>
          <w:highlight w:val="none"/>
          <w:lang w:eastAsia="zh-CN"/>
        </w:rPr>
        <w:t>】。</w:t>
      </w:r>
    </w:p>
    <w:p w14:paraId="08E73CCA">
      <w:pPr>
        <w:pStyle w:val="7"/>
        <w:keepNext w:val="0"/>
        <w:keepLines w:val="0"/>
        <w:pageBreakBefore w:val="0"/>
        <w:kinsoku/>
        <w:overflowPunct/>
        <w:topLinePunct w:val="0"/>
        <w:autoSpaceDE/>
        <w:autoSpaceDN/>
        <w:bidi w:val="0"/>
        <w:adjustRightInd/>
        <w:snapToGrid/>
        <w:spacing w:line="400" w:lineRule="exact"/>
        <w:ind w:left="420" w:leftChars="200"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采购意向公开链接：http://www.ccgp-guangxi.gov.cn/site/detail?categoryCode=ZcyAnnouncement&amp;parentId=66485&amp;articleId=lpSteYtin1xbvttsCmn3Og==</w:t>
      </w:r>
    </w:p>
    <w:p w14:paraId="413F246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.本项目需要落实的政府采购政策：</w:t>
      </w:r>
    </w:p>
    <w:p w14:paraId="613824BD">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2E67A522">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11344C38">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06EB320B">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bookmarkEnd w:id="28"/>
    <w:p w14:paraId="4717D0A7">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66C7183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.投标人投标注意事项</w:t>
      </w:r>
    </w:p>
    <w:p w14:paraId="565EA36E">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（1）本项目为全流程电子化采购项目，通过广西政府采购云平台（https://www.gcy.zfcg.gxzf.</w:t>
      </w:r>
    </w:p>
    <w:p w14:paraId="5EBA7345">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gov.cn/）实行在线电子投标，投标人应按照本项目招标文件和广西政府采购云平台的要求编制、加密后</w:t>
      </w:r>
    </w:p>
    <w:p w14:paraId="3A5BF6D6">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在投标截止时间前通过网络上传至广西政府采购云平台（加密的电子投标文件是指后缀名为“jmbs”的文件），投标人在广西政府采购云平台提交电子投标文件时，请填写参加远程开标活动经办人联系方式。投标人登录广西政府采购云平台，依次进入“服务中心-项目采购-操作流程-电子招投标-政府采购项目电子交易管理操作指南-供应商”查看电子投标具体操作流程。</w:t>
      </w:r>
    </w:p>
    <w:p w14:paraId="00A98EFC">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客服热线：95763获取热线服务帮助）。</w:t>
      </w:r>
    </w:p>
    <w:p w14:paraId="5638A749">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3862F3EF">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C02C58E">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5.本项目采用远程异地评标方式</w:t>
      </w:r>
    </w:p>
    <w:p w14:paraId="593B88FD">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rPr>
        <w:t>政府采购监督管理部门</w:t>
      </w:r>
    </w:p>
    <w:p w14:paraId="56690400">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名称：桂平市财政局政府采购监督管理股</w:t>
      </w:r>
    </w:p>
    <w:p w14:paraId="4287F85E">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地址：桂平市财政局</w:t>
      </w:r>
    </w:p>
    <w:p w14:paraId="7AC8D7CD">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 ：桂平市财政局政府采购监督管理股</w:t>
      </w:r>
    </w:p>
    <w:p w14:paraId="4B4840DA">
      <w:pPr>
        <w:keepNext w:val="0"/>
        <w:keepLines w:val="0"/>
        <w:pageBreakBefore w:val="0"/>
        <w:widowControl/>
        <w:kinsoku/>
        <w:wordWrap w:val="0"/>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监督投诉电话：0775-3380263</w:t>
      </w:r>
    </w:p>
    <w:p w14:paraId="3D224CFF">
      <w:pPr>
        <w:keepNext w:val="0"/>
        <w:keepLines w:val="0"/>
        <w:pageBreakBefore w:val="0"/>
        <w:widowControl/>
        <w:kinsoku/>
        <w:overflowPunct/>
        <w:topLinePunct w:val="0"/>
        <w:autoSpaceDE/>
        <w:autoSpaceDN/>
        <w:bidi w:val="0"/>
        <w:adjustRightInd/>
        <w:snapToGrid/>
        <w:spacing w:line="400" w:lineRule="exact"/>
        <w:ind w:firstLine="426" w:firstLineChars="202"/>
        <w:jc w:val="left"/>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七、对本次招标提出询问，请按以下方式联系。</w:t>
      </w:r>
    </w:p>
    <w:p w14:paraId="19665FC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19F16BD3">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r>
        <w:rPr>
          <w:rFonts w:hint="eastAsia" w:ascii="宋体" w:hAnsi="宋体" w:eastAsia="宋体" w:cs="宋体"/>
          <w:color w:val="auto"/>
          <w:kern w:val="0"/>
          <w:szCs w:val="21"/>
          <w:highlight w:val="none"/>
          <w:lang w:eastAsia="zh-CN"/>
        </w:rPr>
        <w:t>桂平市妇幼保健院</w:t>
      </w:r>
      <w:r>
        <w:rPr>
          <w:rFonts w:hint="eastAsia" w:ascii="宋体" w:hAnsi="宋体" w:eastAsia="宋体" w:cs="宋体"/>
          <w:color w:val="auto"/>
          <w:kern w:val="0"/>
          <w:szCs w:val="21"/>
          <w:highlight w:val="none"/>
        </w:rPr>
        <w:t xml:space="preserve"> </w:t>
      </w:r>
    </w:p>
    <w:p w14:paraId="31406BCA">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地 址：</w:t>
      </w:r>
      <w:r>
        <w:rPr>
          <w:rFonts w:hint="eastAsia" w:ascii="宋体" w:hAnsi="宋体" w:eastAsia="宋体" w:cs="宋体"/>
          <w:color w:val="auto"/>
          <w:kern w:val="0"/>
          <w:szCs w:val="21"/>
          <w:highlight w:val="none"/>
          <w:lang w:eastAsia="zh-CN"/>
        </w:rPr>
        <w:t>广西桂平市妇幼保健院</w:t>
      </w:r>
    </w:p>
    <w:p w14:paraId="45371B1C">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eastAsia="zh-CN"/>
        </w:rPr>
        <w:t>李工</w:t>
      </w:r>
      <w:r>
        <w:rPr>
          <w:rFonts w:hint="eastAsia" w:ascii="宋体" w:hAnsi="宋体" w:eastAsia="宋体" w:cs="宋体"/>
          <w:color w:val="auto"/>
          <w:kern w:val="0"/>
          <w:szCs w:val="21"/>
          <w:highlight w:val="none"/>
        </w:rPr>
        <w:t>，联系电话：</w:t>
      </w:r>
      <w:r>
        <w:rPr>
          <w:rFonts w:hint="eastAsia" w:ascii="宋体" w:hAnsi="宋体" w:eastAsia="宋体" w:cs="宋体"/>
          <w:color w:val="auto"/>
          <w:kern w:val="0"/>
          <w:szCs w:val="21"/>
          <w:highlight w:val="none"/>
          <w:lang w:eastAsia="zh-CN"/>
        </w:rPr>
        <w:t>0775-3376344</w:t>
      </w:r>
    </w:p>
    <w:p w14:paraId="3763BD91">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2.采购代理机构信息</w:t>
      </w:r>
    </w:p>
    <w:p w14:paraId="1EB3D5A3">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名 称：</w:t>
      </w:r>
      <w:r>
        <w:rPr>
          <w:rFonts w:hint="eastAsia" w:ascii="宋体" w:hAnsi="宋体" w:eastAsia="宋体" w:cs="宋体"/>
          <w:color w:val="auto"/>
          <w:kern w:val="0"/>
          <w:szCs w:val="21"/>
          <w:highlight w:val="none"/>
          <w:lang w:eastAsia="zh-CN"/>
        </w:rPr>
        <w:t>广西建隆工程咨询有限公司</w:t>
      </w:r>
    </w:p>
    <w:p w14:paraId="6BE3063E">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地　址：</w:t>
      </w:r>
      <w:r>
        <w:rPr>
          <w:rFonts w:hint="eastAsia" w:ascii="宋体" w:hAnsi="宋体" w:eastAsia="宋体" w:cs="宋体"/>
          <w:color w:val="auto"/>
          <w:kern w:val="0"/>
          <w:szCs w:val="21"/>
          <w:highlight w:val="none"/>
          <w:lang w:eastAsia="zh-CN"/>
        </w:rPr>
        <w:t>南宁市青秀区竹溪大道36号青湖中心1301室</w:t>
      </w:r>
    </w:p>
    <w:p w14:paraId="259CEDD9">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联系电话：</w:t>
      </w:r>
      <w:r>
        <w:rPr>
          <w:rFonts w:hint="eastAsia" w:ascii="宋体" w:hAnsi="宋体" w:eastAsia="宋体" w:cs="宋体"/>
          <w:color w:val="auto"/>
          <w:kern w:val="0"/>
          <w:szCs w:val="21"/>
          <w:highlight w:val="none"/>
          <w:lang w:eastAsia="zh-CN"/>
        </w:rPr>
        <w:t>0771-5345232</w:t>
      </w:r>
    </w:p>
    <w:p w14:paraId="3E44DBC2">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3.项目联系方式</w:t>
      </w:r>
    </w:p>
    <w:p w14:paraId="01084E71">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eastAsia="zh-CN"/>
        </w:rPr>
        <w:t>黄国涵 李坚初 宁春霞 王文机</w:t>
      </w:r>
    </w:p>
    <w:p w14:paraId="0E541ED0">
      <w:pPr>
        <w:keepNext w:val="0"/>
        <w:keepLines w:val="0"/>
        <w:pageBreakBefore w:val="0"/>
        <w:widowControl/>
        <w:kinsoku/>
        <w:overflowPunct/>
        <w:topLinePunct w:val="0"/>
        <w:autoSpaceDE/>
        <w:autoSpaceDN/>
        <w:bidi w:val="0"/>
        <w:adjustRightInd/>
        <w:snapToGrid/>
        <w:spacing w:line="400" w:lineRule="exact"/>
        <w:ind w:firstLine="424" w:firstLineChars="202"/>
        <w:jc w:val="left"/>
        <w:textAlignment w:val="auto"/>
        <w:rPr>
          <w:rFonts w:ascii="宋体" w:hAnsi="宋体" w:cs="宋体"/>
          <w:color w:val="auto"/>
          <w:kern w:val="0"/>
          <w:szCs w:val="21"/>
          <w:highlight w:val="none"/>
          <w:lang w:val="zh-CN"/>
        </w:rPr>
      </w:pPr>
      <w:r>
        <w:rPr>
          <w:rFonts w:hint="eastAsia" w:ascii="宋体" w:hAnsi="宋体" w:eastAsia="宋体" w:cs="宋体"/>
          <w:color w:val="auto"/>
          <w:kern w:val="0"/>
          <w:szCs w:val="21"/>
          <w:highlight w:val="none"/>
        </w:rPr>
        <w:t>电    话：</w:t>
      </w:r>
      <w:r>
        <w:rPr>
          <w:rFonts w:hint="eastAsia" w:ascii="宋体" w:hAnsi="宋体" w:eastAsia="宋体" w:cs="宋体"/>
          <w:color w:val="auto"/>
          <w:kern w:val="0"/>
          <w:szCs w:val="21"/>
          <w:highlight w:val="none"/>
          <w:lang w:eastAsia="zh-CN"/>
        </w:rPr>
        <w:t>0771-5345232</w:t>
      </w:r>
    </w:p>
    <w:p w14:paraId="4D131CD7">
      <w:pPr>
        <w:keepNext w:val="0"/>
        <w:keepLines w:val="0"/>
        <w:pageBreakBefore w:val="0"/>
        <w:kinsoku/>
        <w:overflowPunct/>
        <w:topLinePunct w:val="0"/>
        <w:autoSpaceDE/>
        <w:autoSpaceDN/>
        <w:bidi w:val="0"/>
        <w:adjustRightInd/>
        <w:spacing w:line="400" w:lineRule="exact"/>
        <w:textAlignment w:val="auto"/>
        <w:rPr>
          <w:rFonts w:ascii="宋体" w:hAnsi="宋体" w:cs="宋体"/>
          <w:color w:val="auto"/>
          <w:kern w:val="0"/>
          <w:szCs w:val="21"/>
          <w:highlight w:val="none"/>
          <w:lang w:val="zh-CN"/>
        </w:rPr>
      </w:pPr>
    </w:p>
    <w:p w14:paraId="195E9B88">
      <w:pPr>
        <w:keepNext w:val="0"/>
        <w:keepLines w:val="0"/>
        <w:pageBreakBefore w:val="0"/>
        <w:kinsoku/>
        <w:wordWrap/>
        <w:overflowPunct/>
        <w:topLinePunct w:val="0"/>
        <w:autoSpaceDE/>
        <w:autoSpaceDN/>
        <w:bidi w:val="0"/>
        <w:adjustRightInd/>
        <w:snapToGrid w:val="0"/>
        <w:spacing w:line="400" w:lineRule="exact"/>
        <w:ind w:firstLine="210" w:firstLineChars="100"/>
        <w:jc w:val="right"/>
        <w:textAlignment w:val="auto"/>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采购人：</w:t>
      </w:r>
      <w:r>
        <w:rPr>
          <w:rFonts w:hint="eastAsia" w:ascii="宋体" w:hAnsi="宋体" w:cs="宋体"/>
          <w:color w:val="auto"/>
          <w:kern w:val="0"/>
          <w:szCs w:val="21"/>
          <w:highlight w:val="none"/>
          <w:lang w:eastAsia="zh-CN"/>
        </w:rPr>
        <w:t>桂平市妇幼保健院</w:t>
      </w:r>
    </w:p>
    <w:p w14:paraId="2C98C6AD">
      <w:pPr>
        <w:keepNext w:val="0"/>
        <w:keepLines w:val="0"/>
        <w:pageBreakBefore w:val="0"/>
        <w:kinsoku/>
        <w:wordWrap/>
        <w:overflowPunct/>
        <w:topLinePunct w:val="0"/>
        <w:autoSpaceDE/>
        <w:autoSpaceDN/>
        <w:bidi w:val="0"/>
        <w:adjustRightInd/>
        <w:snapToGrid w:val="0"/>
        <w:spacing w:line="400" w:lineRule="exact"/>
        <w:ind w:firstLine="210" w:firstLineChars="100"/>
        <w:jc w:val="right"/>
        <w:textAlignment w:val="auto"/>
        <w:rPr>
          <w:rFonts w:hint="eastAsia" w:ascii="宋体" w:hAnsi="宋体" w:eastAsia="宋体" w:cs="宋体"/>
          <w:color w:val="auto"/>
          <w:kern w:val="0"/>
          <w:szCs w:val="21"/>
          <w:highlight w:val="none"/>
        </w:rPr>
      </w:pPr>
    </w:p>
    <w:p w14:paraId="5141F35E">
      <w:pPr>
        <w:keepNext w:val="0"/>
        <w:keepLines w:val="0"/>
        <w:pageBreakBefore w:val="0"/>
        <w:kinsoku/>
        <w:wordWrap/>
        <w:overflowPunct/>
        <w:topLinePunct w:val="0"/>
        <w:autoSpaceDE/>
        <w:autoSpaceDN/>
        <w:bidi w:val="0"/>
        <w:adjustRightInd/>
        <w:snapToGrid w:val="0"/>
        <w:spacing w:line="400" w:lineRule="exact"/>
        <w:ind w:firstLine="210" w:firstLineChars="100"/>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Cs w:val="21"/>
          <w:highlight w:val="none"/>
        </w:rPr>
        <w:t>采购代理机构</w:t>
      </w:r>
      <w:r>
        <w:rPr>
          <w:rFonts w:hint="eastAsia" w:ascii="宋体" w:hAnsi="宋体" w:cs="宋体"/>
          <w:color w:val="auto"/>
          <w:kern w:val="0"/>
          <w:szCs w:val="21"/>
          <w:highlight w:val="none"/>
          <w:lang w:eastAsia="zh-CN"/>
        </w:rPr>
        <w:t>：广西建隆工程咨询有限公司</w:t>
      </w:r>
    </w:p>
    <w:p w14:paraId="59F2A916">
      <w:pPr>
        <w:keepNext w:val="0"/>
        <w:keepLines w:val="0"/>
        <w:pageBreakBefore w:val="0"/>
        <w:kinsoku/>
        <w:wordWrap/>
        <w:overflowPunct/>
        <w:topLinePunct w:val="0"/>
        <w:autoSpaceDE/>
        <w:autoSpaceDN/>
        <w:bidi w:val="0"/>
        <w:adjustRightInd/>
        <w:snapToGrid w:val="0"/>
        <w:spacing w:line="400" w:lineRule="exact"/>
        <w:jc w:val="right"/>
        <w:textAlignment w:val="auto"/>
        <w:rPr>
          <w:rFonts w:hint="eastAsia" w:ascii="宋体" w:hAnsi="宋体" w:eastAsia="宋体" w:cs="宋体"/>
          <w:color w:val="auto"/>
          <w:sz w:val="21"/>
          <w:szCs w:val="21"/>
          <w:highlight w:val="none"/>
          <w:lang w:eastAsia="zh-CN"/>
        </w:rPr>
      </w:pPr>
    </w:p>
    <w:p w14:paraId="703759A2">
      <w:pPr>
        <w:keepNext w:val="0"/>
        <w:keepLines w:val="0"/>
        <w:pageBreakBefore w:val="0"/>
        <w:kinsoku/>
        <w:wordWrap/>
        <w:overflowPunct/>
        <w:topLinePunct w:val="0"/>
        <w:autoSpaceDE/>
        <w:autoSpaceDN/>
        <w:bidi w:val="0"/>
        <w:adjustRightInd/>
        <w:snapToGrid w:val="0"/>
        <w:spacing w:line="400" w:lineRule="exact"/>
        <w:jc w:val="right"/>
        <w:textAlignment w:val="auto"/>
        <w:rPr>
          <w:rFonts w:hint="eastAsia" w:hAnsi="宋体"/>
          <w:b/>
          <w:color w:val="auto"/>
          <w:highlight w:val="none"/>
        </w:rPr>
      </w:pPr>
      <w:r>
        <w:rPr>
          <w:rFonts w:hint="eastAsia" w:ascii="宋体" w:hAnsi="宋体" w:eastAsia="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日</w:t>
      </w:r>
    </w:p>
    <w:p w14:paraId="4CAFF705">
      <w:pPr>
        <w:pStyle w:val="12"/>
        <w:rPr>
          <w:color w:val="auto"/>
          <w:highlight w:val="none"/>
          <w:lang w:val="zh-CN"/>
        </w:rPr>
        <w:sectPr>
          <w:headerReference r:id="rId4" w:type="default"/>
          <w:footerReference r:id="rId5" w:type="default"/>
          <w:pgSz w:w="11906" w:h="16838"/>
          <w:pgMar w:top="1134" w:right="1134" w:bottom="1134" w:left="1134" w:header="720" w:footer="720" w:gutter="0"/>
          <w:pgNumType w:start="1"/>
          <w:cols w:space="720" w:num="1"/>
          <w:docGrid w:type="lines" w:linePitch="331" w:charSpace="0"/>
        </w:sectPr>
      </w:pPr>
    </w:p>
    <w:p w14:paraId="7DCC1FC7">
      <w:pPr>
        <w:widowControl/>
        <w:adjustRightInd w:val="0"/>
        <w:snapToGrid w:val="0"/>
        <w:spacing w:after="200"/>
        <w:jc w:val="center"/>
        <w:outlineLvl w:val="0"/>
        <w:rPr>
          <w:rFonts w:ascii="仿宋_GB2312" w:hAnsi="仿宋_GB2312" w:eastAsia="仿宋_GB2312" w:cs="仿宋_GB2312"/>
          <w:b/>
          <w:color w:val="auto"/>
          <w:kern w:val="0"/>
          <w:sz w:val="36"/>
          <w:szCs w:val="20"/>
          <w:highlight w:val="none"/>
        </w:rPr>
      </w:pPr>
      <w:bookmarkStart w:id="29" w:name="_Toc23038"/>
      <w:r>
        <w:rPr>
          <w:rFonts w:hint="eastAsia" w:ascii="仿宋_GB2312" w:hAnsi="仿宋_GB2312" w:eastAsia="仿宋_GB2312" w:cs="仿宋_GB2312"/>
          <w:b/>
          <w:color w:val="auto"/>
          <w:kern w:val="0"/>
          <w:sz w:val="36"/>
          <w:szCs w:val="20"/>
          <w:highlight w:val="none"/>
        </w:rPr>
        <w:t>第二章采购需求</w:t>
      </w:r>
      <w:bookmarkEnd w:id="29"/>
    </w:p>
    <w:p w14:paraId="07BF369E">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p>
    <w:p w14:paraId="4D2D990A">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说明：</w:t>
      </w:r>
    </w:p>
    <w:p w14:paraId="2D0A5C8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1.为落实政府采购政策需满足的要求</w:t>
      </w:r>
    </w:p>
    <w:p w14:paraId="6C99459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（1）本招标文件所称中小企业必须符合《政府采购促进中小企业发展管理办法》（财库〔2020〕46号）的规定。</w:t>
      </w:r>
    </w:p>
    <w:p w14:paraId="4AB7428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服务项目中伴随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w:t>
      </w:r>
      <w:r>
        <w:rPr>
          <w:rFonts w:hint="eastAsia" w:ascii="宋体" w:hAnsi="宋体" w:eastAsia="宋体" w:cs="宋体"/>
          <w:b/>
          <w:bCs/>
          <w:color w:val="auto"/>
          <w:kern w:val="0"/>
          <w:sz w:val="21"/>
          <w:szCs w:val="21"/>
          <w:highlight w:val="none"/>
        </w:rPr>
        <w:t>否则投标文件作无效处理</w:t>
      </w:r>
      <w:r>
        <w:rPr>
          <w:rFonts w:hint="eastAsia" w:ascii="宋体" w:hAnsi="宋体" w:eastAsia="宋体" w:cs="宋体"/>
          <w:color w:val="auto"/>
          <w:kern w:val="0"/>
          <w:sz w:val="21"/>
          <w:szCs w:val="21"/>
          <w:highlight w:val="none"/>
        </w:rPr>
        <w:t>。如本项目包含的货物属于品目清单内非标注“★”的产品时，应优先采购，具体详见“第四章 评标方法及评标标准”。</w:t>
      </w:r>
    </w:p>
    <w:p w14:paraId="0CB5D65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（3）根据国家互联网信息办公室、工业和信息化部、公安部、财政部、国家认证认可监督管理委员会《关于调整网络安全专用产品安全管理有关事项的公告》（2023 年1 号）、国家互联网信息办公室、工业和信息化部、公安部、国家认证认可监督管理委员会《关于调整《网络关键设备和网络安全专用产品目录》的公告》（2023年第2号）规定，本项目采购需求中的产品如果包括《网络关键设备和网络安全专用产品目录》的网络安全专用产品，产品须满足相关规定要求，否则投标无效。</w:t>
      </w:r>
    </w:p>
    <w:p w14:paraId="6C55AD4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采购需求中如出现品牌、型号或者生产厂家等均仅起参考作用，不属于指定品牌、型号或者生产厂家的情形，投标人可参照或者选用其他相当的品牌、型号或者生产供应商替代。但投标人的产品实质上应相当于或优于本需求中的技术要求。</w:t>
      </w:r>
    </w:p>
    <w:p w14:paraId="49D1A67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3.“实质性要求”是指招标文件中已经指明不满足则投标无效的条款，或者不能负偏离的条款，或者采购需求中带“▲”的条款，如</w:t>
      </w:r>
      <w:r>
        <w:rPr>
          <w:rFonts w:hint="eastAsia" w:ascii="宋体" w:hAnsi="宋体" w:eastAsia="宋体" w:cs="宋体"/>
          <w:b/>
          <w:color w:val="auto"/>
          <w:kern w:val="0"/>
          <w:sz w:val="21"/>
          <w:szCs w:val="21"/>
          <w:highlight w:val="none"/>
        </w:rPr>
        <w:t>不响应或不满足的，投标文件即作投标无效处理。</w:t>
      </w:r>
    </w:p>
    <w:p w14:paraId="0FB2C0B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4.如投标人投标产品存在侵犯他人的知识产权或者专利成果行为的，应承担相应法律责任。</w:t>
      </w:r>
    </w:p>
    <w:p w14:paraId="3D7B206A">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 采购标的所属行业：</w:t>
      </w:r>
      <w:r>
        <w:rPr>
          <w:rFonts w:hint="eastAsia" w:ascii="宋体" w:hAnsi="宋体" w:cs="宋体"/>
          <w:color w:val="auto"/>
          <w:kern w:val="0"/>
          <w:sz w:val="21"/>
          <w:szCs w:val="21"/>
          <w:highlight w:val="none"/>
          <w:lang w:val="en-US" w:eastAsia="zh-CN"/>
        </w:rPr>
        <w:t>物业管理</w:t>
      </w:r>
      <w:r>
        <w:rPr>
          <w:rFonts w:hint="eastAsia" w:ascii="宋体" w:hAnsi="宋体" w:eastAsia="宋体" w:cs="宋体"/>
          <w:color w:val="auto"/>
          <w:kern w:val="0"/>
          <w:sz w:val="21"/>
          <w:szCs w:val="21"/>
          <w:highlight w:val="none"/>
        </w:rPr>
        <w:t>。</w:t>
      </w:r>
    </w:p>
    <w:p w14:paraId="0768C1D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sectPr>
          <w:headerReference r:id="rId6" w:type="first"/>
          <w:footerReference r:id="rId8" w:type="first"/>
          <w:footerReference r:id="rId7" w:type="default"/>
          <w:pgSz w:w="11906" w:h="16838"/>
          <w:pgMar w:top="1134" w:right="1134" w:bottom="1134" w:left="1134" w:header="720" w:footer="720" w:gutter="0"/>
          <w:cols w:space="720" w:num="1"/>
          <w:docGrid w:type="lines" w:linePitch="331" w:charSpace="0"/>
        </w:sectPr>
      </w:pP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.服务类项目，不设核心产品。</w:t>
      </w:r>
    </w:p>
    <w:p w14:paraId="13B8711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690"/>
        <w:gridCol w:w="1185"/>
        <w:gridCol w:w="12010"/>
      </w:tblGrid>
      <w:tr w14:paraId="72E9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dxa"/>
            <w:vAlign w:val="center"/>
          </w:tcPr>
          <w:p w14:paraId="53D33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1"/>
                <w:szCs w:val="21"/>
                <w:highlight w:val="none"/>
              </w:rPr>
            </w:pPr>
            <w:bookmarkStart w:id="30" w:name="_Toc96502197"/>
            <w:bookmarkStart w:id="31" w:name="_Hlk201046972"/>
            <w:r>
              <w:rPr>
                <w:rFonts w:hint="eastAsia" w:asciiTheme="minorEastAsia" w:hAnsiTheme="minorEastAsia" w:eastAsiaTheme="minorEastAsia" w:cstheme="minorEastAsia"/>
                <w:b/>
                <w:color w:val="auto"/>
                <w:sz w:val="21"/>
                <w:szCs w:val="21"/>
                <w:highlight w:val="none"/>
              </w:rPr>
              <w:t>序号</w:t>
            </w:r>
          </w:p>
        </w:tc>
        <w:tc>
          <w:tcPr>
            <w:tcW w:w="690" w:type="dxa"/>
            <w:vAlign w:val="center"/>
          </w:tcPr>
          <w:p w14:paraId="75984F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标的名称</w:t>
            </w:r>
          </w:p>
        </w:tc>
        <w:tc>
          <w:tcPr>
            <w:tcW w:w="1185" w:type="dxa"/>
            <w:vAlign w:val="center"/>
          </w:tcPr>
          <w:p w14:paraId="29D20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数量及</w:t>
            </w:r>
          </w:p>
          <w:p w14:paraId="1A7A6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单位</w:t>
            </w:r>
          </w:p>
        </w:tc>
        <w:tc>
          <w:tcPr>
            <w:tcW w:w="12010" w:type="dxa"/>
            <w:vAlign w:val="center"/>
          </w:tcPr>
          <w:p w14:paraId="678D8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服务需求</w:t>
            </w:r>
          </w:p>
        </w:tc>
      </w:tr>
      <w:tr w14:paraId="6C37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dxa"/>
            <w:vAlign w:val="center"/>
          </w:tcPr>
          <w:p w14:paraId="136B8EF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tc>
        <w:tc>
          <w:tcPr>
            <w:tcW w:w="690" w:type="dxa"/>
            <w:vAlign w:val="center"/>
          </w:tcPr>
          <w:p w14:paraId="731BE3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桂平市妇幼保健院后勤保洁服务</w:t>
            </w:r>
          </w:p>
        </w:tc>
        <w:tc>
          <w:tcPr>
            <w:tcW w:w="1185" w:type="dxa"/>
            <w:vAlign w:val="center"/>
          </w:tcPr>
          <w:p w14:paraId="348304D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eastAsia="zh-CN"/>
              </w:rPr>
              <w:t>项</w:t>
            </w:r>
          </w:p>
        </w:tc>
        <w:tc>
          <w:tcPr>
            <w:tcW w:w="12010" w:type="dxa"/>
            <w:vAlign w:val="center"/>
          </w:tcPr>
          <w:p w14:paraId="34A5DC19">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项目名称：</w:t>
            </w:r>
            <w:r>
              <w:rPr>
                <w:rFonts w:hint="eastAsia" w:ascii="宋体" w:hAnsi="宋体" w:cs="宋体"/>
                <w:b w:val="0"/>
                <w:bCs w:val="0"/>
                <w:color w:val="auto"/>
                <w:sz w:val="21"/>
                <w:szCs w:val="21"/>
                <w:highlight w:val="none"/>
                <w:lang w:val="en-US" w:eastAsia="zh-CN"/>
              </w:rPr>
              <w:t>桂平市妇幼保健院后勤保洁服务</w:t>
            </w:r>
          </w:p>
          <w:p w14:paraId="03AF6A2B">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采购内容：后勤保洁服务</w:t>
            </w:r>
          </w:p>
          <w:p w14:paraId="5F4FE83A">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采购预算：360.1332万元</w:t>
            </w:r>
          </w:p>
          <w:p w14:paraId="1B62D99E">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调研时间：2026年4月22日上午9时</w:t>
            </w:r>
          </w:p>
          <w:p w14:paraId="20382A92">
            <w:pPr>
              <w:keepNext w:val="0"/>
              <w:keepLines w:val="0"/>
              <w:pageBreakBefore w:val="0"/>
              <w:widowControl w:val="0"/>
              <w:numPr>
                <w:ilvl w:val="0"/>
                <w:numId w:val="1"/>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调研意见：</w:t>
            </w:r>
          </w:p>
          <w:p w14:paraId="5C01668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中华人民共和国政府采购法》、《中华人民共和国政府采购法实施条例》、《政府采购需求管理办法》等有关法律法规，我院按照《桂平市妇幼保健院采购评审专家库》组建了专家组对本项目的采购需求开展了市场调研会议，调研意见如下：</w:t>
            </w:r>
          </w:p>
          <w:p w14:paraId="0D2E4496">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left"/>
              <w:textAlignment w:val="auto"/>
              <w:rPr>
                <w:rFonts w:hint="eastAsia" w:ascii="宋体" w:hAnsi="宋体" w:eastAsia="宋体" w:cs="宋体"/>
                <w:b w:val="0"/>
                <w:bCs w:val="0"/>
                <w:color w:val="auto"/>
                <w:sz w:val="21"/>
                <w:szCs w:val="21"/>
                <w:highlight w:val="none"/>
                <w:lang w:val="en-US" w:eastAsia="zh-CN"/>
              </w:rPr>
            </w:pPr>
          </w:p>
          <w:p w14:paraId="4C04C980">
            <w:pPr>
              <w:keepNext w:val="0"/>
              <w:keepLines w:val="0"/>
              <w:pageBreakBefore w:val="0"/>
              <w:widowControl w:val="0"/>
              <w:numPr>
                <w:ilvl w:val="0"/>
                <w:numId w:val="1"/>
              </w:numPr>
              <w:kinsoku/>
              <w:wordWrap/>
              <w:overflowPunct/>
              <w:topLinePunct w:val="0"/>
              <w:autoSpaceDE/>
              <w:autoSpaceDN/>
              <w:bidi w:val="0"/>
              <w:adjustRightInd/>
              <w:snapToGrid/>
              <w:ind w:left="0" w:leftChars="0" w:firstLine="420" w:firstLineChars="2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项目相关服务要求</w:t>
            </w:r>
          </w:p>
          <w:p w14:paraId="2C2427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一、服务内容和标准</w:t>
            </w:r>
          </w:p>
          <w:p w14:paraId="625FDC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（一)服务内容：</w:t>
            </w:r>
          </w:p>
          <w:p w14:paraId="79E273F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桂平市妇幼保健院后勤保洁服务1项，服务期3年。</w:t>
            </w:r>
          </w:p>
          <w:p w14:paraId="1CD496F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（二）服务范围：</w:t>
            </w:r>
          </w:p>
          <w:p w14:paraId="29D542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桂平市妇幼保健院后勤保洁服务。</w:t>
            </w:r>
          </w:p>
          <w:p w14:paraId="28EA38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（三）服务要求：</w:t>
            </w:r>
          </w:p>
          <w:p w14:paraId="28EE68B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1、按照国家有关规范要求和行业标准；满足用户需求。</w:t>
            </w:r>
          </w:p>
          <w:p w14:paraId="3E337F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负责桂平市妇幼保健院（含城南院区、婚检科处）后勤服务（含人员工资、劳保用品费、清洁卫生用品费、人员社会保险费、管理费、利润、税金、医疗垃圾袋、生活垃圾袋、利器盒等全部费用，不包含洗涤耗材）。具体服务范围如下：</w:t>
            </w:r>
          </w:p>
          <w:p w14:paraId="5F9F764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 负责采购人医院住院楼、门诊楼、供应楼、医院公共区域的保洁工作；负责收集、运送医院医疗垃圾和生活垃圾；负责采购人医院太平间的管理</w:t>
            </w:r>
            <w:r>
              <w:rPr>
                <w:rFonts w:hint="eastAsia" w:ascii="宋体" w:hAnsi="宋体" w:cs="宋体"/>
                <w:color w:val="auto"/>
                <w:sz w:val="21"/>
                <w:szCs w:val="21"/>
                <w:highlight w:val="none"/>
                <w:lang w:val="en-US" w:eastAsia="zh-CN"/>
              </w:rPr>
              <w:t>。</w:t>
            </w:r>
          </w:p>
          <w:p w14:paraId="5FD9F3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 负责采购人布草的消毒、洗涤、收送，上门到指定地点收集布草，按时、保质、保量为院方提供洗涤、消毒、送交等一条龙服务，并将符合医院卫生标准的布草送到双方指定地点交接。</w:t>
            </w:r>
          </w:p>
          <w:p w14:paraId="49E810C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 承包内容及范围按《招标项目采购需求》和《项目实施方案》及投标人的所有承诺服务内容；提供的服务质量标准按国家和地方政府的规定和本合同约定的物业服务质量要求执行。</w:t>
            </w:r>
          </w:p>
          <w:p w14:paraId="701640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3、拟投入人员：中标人在本区域内服务人员不少于31人。中标人应根据以上保洁服务区域合理安排各区域保洁人员。</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916"/>
              <w:gridCol w:w="2408"/>
              <w:gridCol w:w="5048"/>
              <w:gridCol w:w="1556"/>
            </w:tblGrid>
            <w:tr w14:paraId="2F87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5000" w:type="pct"/>
                  <w:gridSpan w:val="5"/>
                  <w:noWrap/>
                  <w:vAlign w:val="center"/>
                </w:tcPr>
                <w:p w14:paraId="7220E9DA">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桂平市妇幼保健院后勤保洁服务岗位人员明细表</w:t>
                  </w:r>
                </w:p>
              </w:tc>
            </w:tr>
            <w:tr w14:paraId="331E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63" w:type="pct"/>
                  <w:noWrap/>
                  <w:vAlign w:val="center"/>
                </w:tcPr>
                <w:p w14:paraId="797C4B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3" w:type="pct"/>
                  <w:noWrap w:val="0"/>
                  <w:vAlign w:val="center"/>
                </w:tcPr>
                <w:p w14:paraId="5713779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科室名称</w:t>
                  </w:r>
                </w:p>
              </w:tc>
              <w:tc>
                <w:tcPr>
                  <w:tcW w:w="1022" w:type="pct"/>
                  <w:noWrap w:val="0"/>
                  <w:vAlign w:val="center"/>
                </w:tcPr>
                <w:p w14:paraId="36CA289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楼层</w:t>
                  </w:r>
                </w:p>
              </w:tc>
              <w:tc>
                <w:tcPr>
                  <w:tcW w:w="2140" w:type="pct"/>
                  <w:noWrap w:val="0"/>
                  <w:vAlign w:val="center"/>
                </w:tcPr>
                <w:p w14:paraId="46096CD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负责区域范围</w:t>
                  </w:r>
                </w:p>
              </w:tc>
              <w:tc>
                <w:tcPr>
                  <w:tcW w:w="659" w:type="pct"/>
                  <w:noWrap/>
                  <w:vAlign w:val="center"/>
                </w:tcPr>
                <w:p w14:paraId="597462C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人员配置</w:t>
                  </w:r>
                </w:p>
              </w:tc>
            </w:tr>
            <w:tr w14:paraId="6D11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68978A5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3" w:type="pct"/>
                  <w:noWrap/>
                  <w:vAlign w:val="center"/>
                </w:tcPr>
                <w:p w14:paraId="309702C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门诊一楼</w:t>
                  </w:r>
                </w:p>
              </w:tc>
              <w:tc>
                <w:tcPr>
                  <w:tcW w:w="1022" w:type="pct"/>
                  <w:noWrap/>
                  <w:vAlign w:val="center"/>
                </w:tcPr>
                <w:p w14:paraId="55B8D4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门诊F1</w:t>
                  </w:r>
                </w:p>
              </w:tc>
              <w:tc>
                <w:tcPr>
                  <w:tcW w:w="2140" w:type="pct"/>
                  <w:noWrap/>
                  <w:vAlign w:val="center"/>
                </w:tcPr>
                <w:p w14:paraId="4778702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门诊整层包括所有卫生间+两个步行梯</w:t>
                  </w:r>
                </w:p>
              </w:tc>
              <w:tc>
                <w:tcPr>
                  <w:tcW w:w="659" w:type="pct"/>
                  <w:noWrap/>
                  <w:vAlign w:val="center"/>
                </w:tcPr>
                <w:p w14:paraId="3420957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012E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2A9C5F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3" w:type="pct"/>
                  <w:noWrap/>
                  <w:vAlign w:val="center"/>
                </w:tcPr>
                <w:p w14:paraId="3A8DC72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门诊二楼</w:t>
                  </w:r>
                </w:p>
              </w:tc>
              <w:tc>
                <w:tcPr>
                  <w:tcW w:w="1022" w:type="pct"/>
                  <w:noWrap/>
                  <w:vAlign w:val="center"/>
                </w:tcPr>
                <w:p w14:paraId="07A89F7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门诊F2</w:t>
                  </w:r>
                </w:p>
              </w:tc>
              <w:tc>
                <w:tcPr>
                  <w:tcW w:w="2140" w:type="pct"/>
                  <w:noWrap/>
                  <w:vAlign w:val="center"/>
                </w:tcPr>
                <w:p w14:paraId="4FD9AC4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门诊整层包括所有卫生间）两个步行梯</w:t>
                  </w:r>
                </w:p>
              </w:tc>
              <w:tc>
                <w:tcPr>
                  <w:tcW w:w="659" w:type="pct"/>
                  <w:noWrap/>
                  <w:vAlign w:val="center"/>
                </w:tcPr>
                <w:p w14:paraId="282E681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2DE1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3D1C2B2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3" w:type="pct"/>
                  <w:noWrap/>
                  <w:vAlign w:val="center"/>
                </w:tcPr>
                <w:p w14:paraId="4E85563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行政五楼</w:t>
                  </w:r>
                </w:p>
              </w:tc>
              <w:tc>
                <w:tcPr>
                  <w:tcW w:w="1022" w:type="pct"/>
                  <w:noWrap/>
                  <w:vAlign w:val="center"/>
                </w:tcPr>
                <w:p w14:paraId="5C389D1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门诊F5</w:t>
                  </w:r>
                </w:p>
              </w:tc>
              <w:tc>
                <w:tcPr>
                  <w:tcW w:w="2140" w:type="pct"/>
                  <w:noWrap/>
                  <w:vAlign w:val="center"/>
                </w:tcPr>
                <w:p w14:paraId="4F2A37A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五楼整层+月子中心+两个步行梯</w:t>
                  </w:r>
                </w:p>
              </w:tc>
              <w:tc>
                <w:tcPr>
                  <w:tcW w:w="659" w:type="pct"/>
                  <w:noWrap/>
                  <w:vAlign w:val="center"/>
                </w:tcPr>
                <w:p w14:paraId="34BA82A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5DA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571BF35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3" w:type="pct"/>
                  <w:noWrap/>
                  <w:vAlign w:val="center"/>
                </w:tcPr>
                <w:p w14:paraId="4AE0FBD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供应室</w:t>
                  </w:r>
                </w:p>
              </w:tc>
              <w:tc>
                <w:tcPr>
                  <w:tcW w:w="1022" w:type="pct"/>
                  <w:noWrap/>
                  <w:vAlign w:val="center"/>
                </w:tcPr>
                <w:p w14:paraId="4A9E646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医技楼F1</w:t>
                  </w:r>
                </w:p>
              </w:tc>
              <w:tc>
                <w:tcPr>
                  <w:tcW w:w="2140" w:type="pct"/>
                  <w:noWrap/>
                  <w:vAlign w:val="center"/>
                </w:tcPr>
                <w:p w14:paraId="57D4518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供应室+放射科</w:t>
                  </w:r>
                </w:p>
              </w:tc>
              <w:tc>
                <w:tcPr>
                  <w:tcW w:w="659" w:type="pct"/>
                  <w:noWrap/>
                  <w:vAlign w:val="center"/>
                </w:tcPr>
                <w:p w14:paraId="68C54B3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3CD4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3B38873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3" w:type="pct"/>
                  <w:noWrap/>
                  <w:vAlign w:val="center"/>
                </w:tcPr>
                <w:p w14:paraId="53D1A21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检验科</w:t>
                  </w:r>
                </w:p>
              </w:tc>
              <w:tc>
                <w:tcPr>
                  <w:tcW w:w="1022" w:type="pct"/>
                  <w:noWrap/>
                  <w:vAlign w:val="center"/>
                </w:tcPr>
                <w:p w14:paraId="08666A8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医技楼F2</w:t>
                  </w:r>
                </w:p>
              </w:tc>
              <w:tc>
                <w:tcPr>
                  <w:tcW w:w="2140" w:type="pct"/>
                  <w:noWrap/>
                  <w:vAlign w:val="center"/>
                </w:tcPr>
                <w:p w14:paraId="38B1BFA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检验科整层+步行梯</w:t>
                  </w:r>
                </w:p>
              </w:tc>
              <w:tc>
                <w:tcPr>
                  <w:tcW w:w="659" w:type="pct"/>
                  <w:noWrap/>
                  <w:vAlign w:val="center"/>
                </w:tcPr>
                <w:p w14:paraId="0DDF08F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6C47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77D3D66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813" w:type="pct"/>
                  <w:noWrap/>
                  <w:vAlign w:val="center"/>
                </w:tcPr>
                <w:p w14:paraId="33CCB94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住院部一楼</w:t>
                  </w:r>
                </w:p>
              </w:tc>
              <w:tc>
                <w:tcPr>
                  <w:tcW w:w="1022" w:type="pct"/>
                  <w:noWrap/>
                  <w:vAlign w:val="center"/>
                </w:tcPr>
                <w:p w14:paraId="3B7A293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w:t>
                  </w:r>
                </w:p>
              </w:tc>
              <w:tc>
                <w:tcPr>
                  <w:tcW w:w="2140" w:type="pct"/>
                  <w:noWrap/>
                  <w:vAlign w:val="center"/>
                </w:tcPr>
                <w:p w14:paraId="1CA838A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一楼整层</w:t>
                  </w:r>
                </w:p>
              </w:tc>
              <w:tc>
                <w:tcPr>
                  <w:tcW w:w="659" w:type="pct"/>
                  <w:noWrap/>
                  <w:vAlign w:val="center"/>
                </w:tcPr>
                <w:p w14:paraId="58210F6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0B2A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12FEBA9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813" w:type="pct"/>
                  <w:noWrap/>
                  <w:vAlign w:val="center"/>
                </w:tcPr>
                <w:p w14:paraId="2AD9983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儿二区</w:t>
                  </w:r>
                </w:p>
              </w:tc>
              <w:tc>
                <w:tcPr>
                  <w:tcW w:w="1022" w:type="pct"/>
                  <w:noWrap/>
                  <w:vAlign w:val="center"/>
                </w:tcPr>
                <w:p w14:paraId="3F38C0E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住院F2</w:t>
                  </w:r>
                </w:p>
              </w:tc>
              <w:tc>
                <w:tcPr>
                  <w:tcW w:w="2140" w:type="pct"/>
                  <w:noWrap/>
                  <w:vAlign w:val="center"/>
                </w:tcPr>
                <w:p w14:paraId="54DD788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二楼整层</w:t>
                  </w:r>
                </w:p>
              </w:tc>
              <w:tc>
                <w:tcPr>
                  <w:tcW w:w="659" w:type="pct"/>
                  <w:noWrap/>
                  <w:vAlign w:val="center"/>
                </w:tcPr>
                <w:p w14:paraId="15E6E68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339D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42799B1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813" w:type="pct"/>
                  <w:noWrap/>
                  <w:vAlign w:val="center"/>
                </w:tcPr>
                <w:p w14:paraId="5B09354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儿三区</w:t>
                  </w:r>
                </w:p>
              </w:tc>
              <w:tc>
                <w:tcPr>
                  <w:tcW w:w="1022" w:type="pct"/>
                  <w:noWrap/>
                  <w:vAlign w:val="center"/>
                </w:tcPr>
                <w:p w14:paraId="69176A9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住院部F3</w:t>
                  </w:r>
                </w:p>
              </w:tc>
              <w:tc>
                <w:tcPr>
                  <w:tcW w:w="2140" w:type="pct"/>
                  <w:noWrap/>
                  <w:vAlign w:val="center"/>
                </w:tcPr>
                <w:p w14:paraId="28ED386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三楼整层</w:t>
                  </w:r>
                </w:p>
              </w:tc>
              <w:tc>
                <w:tcPr>
                  <w:tcW w:w="659" w:type="pct"/>
                  <w:noWrap/>
                  <w:vAlign w:val="center"/>
                </w:tcPr>
                <w:p w14:paraId="7DAF8EA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0BF3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37872F0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813" w:type="pct"/>
                  <w:noWrap/>
                  <w:vAlign w:val="center"/>
                </w:tcPr>
                <w:p w14:paraId="42430C8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康复科+9楼</w:t>
                  </w:r>
                </w:p>
              </w:tc>
              <w:tc>
                <w:tcPr>
                  <w:tcW w:w="1022" w:type="pct"/>
                  <w:noWrap/>
                  <w:vAlign w:val="center"/>
                </w:tcPr>
                <w:p w14:paraId="1A999E8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住院部F5、F9</w:t>
                  </w:r>
                </w:p>
              </w:tc>
              <w:tc>
                <w:tcPr>
                  <w:tcW w:w="2140" w:type="pct"/>
                  <w:noWrap/>
                  <w:vAlign w:val="center"/>
                </w:tcPr>
                <w:p w14:paraId="358326A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5楼整层+9楼6间</w:t>
                  </w:r>
                </w:p>
              </w:tc>
              <w:tc>
                <w:tcPr>
                  <w:tcW w:w="659" w:type="pct"/>
                  <w:noWrap/>
                  <w:vAlign w:val="center"/>
                </w:tcPr>
                <w:p w14:paraId="3635914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4D09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3A90FB1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813" w:type="pct"/>
                  <w:noWrap/>
                  <w:vAlign w:val="center"/>
                </w:tcPr>
                <w:p w14:paraId="63E8464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妇科</w:t>
                  </w:r>
                </w:p>
              </w:tc>
              <w:tc>
                <w:tcPr>
                  <w:tcW w:w="1022" w:type="pct"/>
                  <w:noWrap/>
                  <w:vAlign w:val="center"/>
                </w:tcPr>
                <w:p w14:paraId="117C77B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住院部F6</w:t>
                  </w:r>
                </w:p>
              </w:tc>
              <w:tc>
                <w:tcPr>
                  <w:tcW w:w="2140" w:type="pct"/>
                  <w:noWrap/>
                  <w:vAlign w:val="center"/>
                </w:tcPr>
                <w:p w14:paraId="37622B5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六楼整层</w:t>
                  </w:r>
                </w:p>
              </w:tc>
              <w:tc>
                <w:tcPr>
                  <w:tcW w:w="659" w:type="pct"/>
                  <w:noWrap/>
                  <w:vAlign w:val="center"/>
                </w:tcPr>
                <w:p w14:paraId="0B12387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4E1D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66C2E1F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813" w:type="pct"/>
                  <w:noWrap/>
                  <w:vAlign w:val="center"/>
                </w:tcPr>
                <w:p w14:paraId="3E981D3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产科</w:t>
                  </w:r>
                </w:p>
              </w:tc>
              <w:tc>
                <w:tcPr>
                  <w:tcW w:w="1022" w:type="pct"/>
                  <w:noWrap/>
                  <w:vAlign w:val="center"/>
                </w:tcPr>
                <w:p w14:paraId="3A3DE9D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住院部F10</w:t>
                  </w:r>
                </w:p>
              </w:tc>
              <w:tc>
                <w:tcPr>
                  <w:tcW w:w="2140" w:type="pct"/>
                  <w:noWrap/>
                  <w:vAlign w:val="center"/>
                </w:tcPr>
                <w:p w14:paraId="113063A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10楼整层</w:t>
                  </w:r>
                </w:p>
              </w:tc>
              <w:tc>
                <w:tcPr>
                  <w:tcW w:w="659" w:type="pct"/>
                  <w:noWrap/>
                  <w:vAlign w:val="center"/>
                </w:tcPr>
                <w:p w14:paraId="3500C31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08A6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2B9DC30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813" w:type="pct"/>
                  <w:noWrap/>
                  <w:vAlign w:val="center"/>
                </w:tcPr>
                <w:p w14:paraId="35A177E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产科</w:t>
                  </w:r>
                </w:p>
              </w:tc>
              <w:tc>
                <w:tcPr>
                  <w:tcW w:w="1022" w:type="pct"/>
                  <w:noWrap/>
                  <w:vAlign w:val="center"/>
                </w:tcPr>
                <w:p w14:paraId="7F7F7FA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住院部F11</w:t>
                  </w:r>
                </w:p>
              </w:tc>
              <w:tc>
                <w:tcPr>
                  <w:tcW w:w="2140" w:type="pct"/>
                  <w:noWrap/>
                  <w:vAlign w:val="center"/>
                </w:tcPr>
                <w:p w14:paraId="2CA4078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11楼整层</w:t>
                  </w:r>
                </w:p>
              </w:tc>
              <w:tc>
                <w:tcPr>
                  <w:tcW w:w="659" w:type="pct"/>
                  <w:noWrap/>
                  <w:vAlign w:val="center"/>
                </w:tcPr>
                <w:p w14:paraId="107A365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71F9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246E51F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813" w:type="pct"/>
                  <w:noWrap/>
                  <w:vAlign w:val="center"/>
                </w:tcPr>
                <w:p w14:paraId="445C0B2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产房</w:t>
                  </w:r>
                </w:p>
              </w:tc>
              <w:tc>
                <w:tcPr>
                  <w:tcW w:w="1022" w:type="pct"/>
                  <w:noWrap/>
                  <w:vAlign w:val="center"/>
                </w:tcPr>
                <w:p w14:paraId="28C640B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住院部F12</w:t>
                  </w:r>
                </w:p>
              </w:tc>
              <w:tc>
                <w:tcPr>
                  <w:tcW w:w="2140" w:type="pct"/>
                  <w:noWrap/>
                  <w:vAlign w:val="center"/>
                </w:tcPr>
                <w:p w14:paraId="28B7252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12楼整层</w:t>
                  </w:r>
                </w:p>
              </w:tc>
              <w:tc>
                <w:tcPr>
                  <w:tcW w:w="659" w:type="pct"/>
                  <w:noWrap/>
                  <w:vAlign w:val="center"/>
                </w:tcPr>
                <w:p w14:paraId="79CEB8E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8C9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70747F8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813" w:type="pct"/>
                  <w:noWrap/>
                  <w:vAlign w:val="center"/>
                </w:tcPr>
                <w:p w14:paraId="206DBF0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新生儿</w:t>
                  </w:r>
                </w:p>
              </w:tc>
              <w:tc>
                <w:tcPr>
                  <w:tcW w:w="1022" w:type="pct"/>
                  <w:noWrap/>
                  <w:vAlign w:val="center"/>
                </w:tcPr>
                <w:p w14:paraId="5D735BC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住院部F13</w:t>
                  </w:r>
                </w:p>
              </w:tc>
              <w:tc>
                <w:tcPr>
                  <w:tcW w:w="2140" w:type="pct"/>
                  <w:noWrap/>
                  <w:vAlign w:val="center"/>
                </w:tcPr>
                <w:p w14:paraId="7606569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13楼整层</w:t>
                  </w:r>
                </w:p>
              </w:tc>
              <w:tc>
                <w:tcPr>
                  <w:tcW w:w="659" w:type="pct"/>
                  <w:noWrap/>
                  <w:vAlign w:val="center"/>
                </w:tcPr>
                <w:p w14:paraId="536DF5B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2人</w:t>
                  </w:r>
                </w:p>
              </w:tc>
            </w:tr>
            <w:tr w14:paraId="3766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5D0F2BE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813" w:type="pct"/>
                  <w:noWrap/>
                  <w:vAlign w:val="center"/>
                </w:tcPr>
                <w:p w14:paraId="04689D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手术室</w:t>
                  </w:r>
                </w:p>
              </w:tc>
              <w:tc>
                <w:tcPr>
                  <w:tcW w:w="1022" w:type="pct"/>
                  <w:noWrap/>
                  <w:vAlign w:val="center"/>
                </w:tcPr>
                <w:p w14:paraId="777F8EC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住院部F13A</w:t>
                  </w:r>
                </w:p>
              </w:tc>
              <w:tc>
                <w:tcPr>
                  <w:tcW w:w="2140" w:type="pct"/>
                  <w:noWrap/>
                  <w:vAlign w:val="center"/>
                </w:tcPr>
                <w:p w14:paraId="459A863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13A整层</w:t>
                  </w:r>
                </w:p>
              </w:tc>
              <w:tc>
                <w:tcPr>
                  <w:tcW w:w="659" w:type="pct"/>
                  <w:noWrap/>
                  <w:vAlign w:val="center"/>
                </w:tcPr>
                <w:p w14:paraId="6ED3D87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474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5045F42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813" w:type="pct"/>
                  <w:noWrap/>
                  <w:vAlign w:val="center"/>
                </w:tcPr>
                <w:p w14:paraId="3F37A17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月子中心</w:t>
                  </w:r>
                </w:p>
              </w:tc>
              <w:tc>
                <w:tcPr>
                  <w:tcW w:w="1022" w:type="pct"/>
                  <w:noWrap/>
                  <w:vAlign w:val="center"/>
                </w:tcPr>
                <w:p w14:paraId="7F8D81C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住院部F15</w:t>
                  </w:r>
                </w:p>
              </w:tc>
              <w:tc>
                <w:tcPr>
                  <w:tcW w:w="2140" w:type="pct"/>
                  <w:noWrap/>
                  <w:vAlign w:val="center"/>
                </w:tcPr>
                <w:p w14:paraId="4AD5B39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由行政楼保洁员兼岗</w:t>
                  </w:r>
                </w:p>
              </w:tc>
              <w:tc>
                <w:tcPr>
                  <w:tcW w:w="659" w:type="pct"/>
                  <w:noWrap/>
                  <w:vAlign w:val="center"/>
                </w:tcPr>
                <w:p w14:paraId="623A100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4436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454A270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813" w:type="pct"/>
                  <w:noWrap/>
                  <w:vAlign w:val="center"/>
                </w:tcPr>
                <w:p w14:paraId="349B725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后勤楼</w:t>
                  </w:r>
                </w:p>
              </w:tc>
              <w:tc>
                <w:tcPr>
                  <w:tcW w:w="1022" w:type="pct"/>
                  <w:noWrap/>
                  <w:vAlign w:val="center"/>
                </w:tcPr>
                <w:p w14:paraId="67DEA19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F2-F6</w:t>
                  </w:r>
                </w:p>
              </w:tc>
              <w:tc>
                <w:tcPr>
                  <w:tcW w:w="2140" w:type="pct"/>
                  <w:noWrap/>
                  <w:vAlign w:val="center"/>
                </w:tcPr>
                <w:p w14:paraId="148B4A0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外围负责拖地、收垃圾、洗厕所</w:t>
                  </w:r>
                </w:p>
              </w:tc>
              <w:tc>
                <w:tcPr>
                  <w:tcW w:w="659" w:type="pct"/>
                  <w:noWrap/>
                  <w:vAlign w:val="center"/>
                </w:tcPr>
                <w:p w14:paraId="24558C7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w:t>
                  </w:r>
                </w:p>
              </w:tc>
            </w:tr>
            <w:tr w14:paraId="3D3E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67F1321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813" w:type="pct"/>
                  <w:noWrap/>
                  <w:vAlign w:val="center"/>
                </w:tcPr>
                <w:p w14:paraId="3E9CE88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洗衣房</w:t>
                  </w:r>
                </w:p>
              </w:tc>
              <w:tc>
                <w:tcPr>
                  <w:tcW w:w="1022" w:type="pct"/>
                  <w:noWrap/>
                  <w:vAlign w:val="center"/>
                </w:tcPr>
                <w:p w14:paraId="1DF8331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辅助房</w:t>
                  </w:r>
                </w:p>
              </w:tc>
              <w:tc>
                <w:tcPr>
                  <w:tcW w:w="2140" w:type="pct"/>
                  <w:noWrap/>
                  <w:vAlign w:val="center"/>
                </w:tcPr>
                <w:p w14:paraId="4523E6E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p>
              </w:tc>
              <w:tc>
                <w:tcPr>
                  <w:tcW w:w="659" w:type="pct"/>
                  <w:noWrap/>
                  <w:vAlign w:val="center"/>
                </w:tcPr>
                <w:p w14:paraId="2271EB7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5人</w:t>
                  </w:r>
                </w:p>
              </w:tc>
            </w:tr>
            <w:tr w14:paraId="0220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3270E73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813" w:type="pct"/>
                  <w:noWrap/>
                  <w:vAlign w:val="center"/>
                </w:tcPr>
                <w:p w14:paraId="062207E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分院门诊</w:t>
                  </w:r>
                </w:p>
              </w:tc>
              <w:tc>
                <w:tcPr>
                  <w:tcW w:w="1022" w:type="pct"/>
                  <w:noWrap/>
                  <w:vAlign w:val="center"/>
                </w:tcPr>
                <w:p w14:paraId="1B6B803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门诊F1</w:t>
                  </w:r>
                </w:p>
              </w:tc>
              <w:tc>
                <w:tcPr>
                  <w:tcW w:w="2140" w:type="pct"/>
                  <w:noWrap/>
                  <w:vAlign w:val="center"/>
                </w:tcPr>
                <w:p w14:paraId="548A625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负责急诊+收费+药房+输液大厅</w:t>
                  </w:r>
                </w:p>
              </w:tc>
              <w:tc>
                <w:tcPr>
                  <w:tcW w:w="659" w:type="pct"/>
                  <w:noWrap/>
                  <w:vAlign w:val="center"/>
                </w:tcPr>
                <w:p w14:paraId="0B10C4D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04A5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2C02F41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813" w:type="pct"/>
                  <w:noWrap/>
                  <w:vAlign w:val="center"/>
                </w:tcPr>
                <w:p w14:paraId="48DF2ED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分院门诊</w:t>
                  </w:r>
                </w:p>
              </w:tc>
              <w:tc>
                <w:tcPr>
                  <w:tcW w:w="1022" w:type="pct"/>
                  <w:noWrap/>
                  <w:vAlign w:val="center"/>
                </w:tcPr>
                <w:p w14:paraId="66BC8AA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门诊F1</w:t>
                  </w:r>
                </w:p>
              </w:tc>
              <w:tc>
                <w:tcPr>
                  <w:tcW w:w="2140" w:type="pct"/>
                  <w:noWrap w:val="0"/>
                  <w:vAlign w:val="center"/>
                </w:tcPr>
                <w:p w14:paraId="61F9D54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负责检验科+医疗暂存间+电梯+输液瓶+婚检</w:t>
                  </w:r>
                </w:p>
              </w:tc>
              <w:tc>
                <w:tcPr>
                  <w:tcW w:w="659" w:type="pct"/>
                  <w:noWrap/>
                  <w:vAlign w:val="center"/>
                </w:tcPr>
                <w:p w14:paraId="7F939FE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8E3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09DC556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813" w:type="pct"/>
                  <w:noWrap/>
                  <w:vAlign w:val="center"/>
                </w:tcPr>
                <w:p w14:paraId="3DDD1B3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分院门诊</w:t>
                  </w:r>
                </w:p>
              </w:tc>
              <w:tc>
                <w:tcPr>
                  <w:tcW w:w="1022" w:type="pct"/>
                  <w:noWrap/>
                  <w:vAlign w:val="center"/>
                </w:tcPr>
                <w:p w14:paraId="7D43A45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门诊F2</w:t>
                  </w:r>
                </w:p>
              </w:tc>
              <w:tc>
                <w:tcPr>
                  <w:tcW w:w="2140" w:type="pct"/>
                  <w:noWrap/>
                  <w:vAlign w:val="center"/>
                </w:tcPr>
                <w:p w14:paraId="2565E5A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二楼整层</w:t>
                  </w:r>
                </w:p>
              </w:tc>
              <w:tc>
                <w:tcPr>
                  <w:tcW w:w="659" w:type="pct"/>
                  <w:noWrap/>
                  <w:vAlign w:val="center"/>
                </w:tcPr>
                <w:p w14:paraId="416145B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6B68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4009E11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813" w:type="pct"/>
                  <w:noWrap/>
                  <w:vAlign w:val="center"/>
                </w:tcPr>
                <w:p w14:paraId="64D638A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分院门诊</w:t>
                  </w:r>
                </w:p>
              </w:tc>
              <w:tc>
                <w:tcPr>
                  <w:tcW w:w="1022" w:type="pct"/>
                  <w:noWrap/>
                  <w:vAlign w:val="center"/>
                </w:tcPr>
                <w:p w14:paraId="14211CE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门诊F3、F4</w:t>
                  </w:r>
                </w:p>
              </w:tc>
              <w:tc>
                <w:tcPr>
                  <w:tcW w:w="2140" w:type="pct"/>
                  <w:noWrap/>
                  <w:vAlign w:val="center"/>
                </w:tcPr>
                <w:p w14:paraId="4E2E725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三楼康复科+中医科+楼顶</w:t>
                  </w:r>
                </w:p>
              </w:tc>
              <w:tc>
                <w:tcPr>
                  <w:tcW w:w="659" w:type="pct"/>
                  <w:noWrap/>
                  <w:vAlign w:val="center"/>
                </w:tcPr>
                <w:p w14:paraId="557E138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6540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7C45B08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813" w:type="pct"/>
                  <w:noWrap/>
                  <w:vAlign w:val="center"/>
                </w:tcPr>
                <w:p w14:paraId="4AE0CA2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外围</w:t>
                  </w:r>
                </w:p>
              </w:tc>
              <w:tc>
                <w:tcPr>
                  <w:tcW w:w="1022" w:type="pct"/>
                  <w:noWrap/>
                  <w:vAlign w:val="center"/>
                </w:tcPr>
                <w:p w14:paraId="70501C6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p>
              </w:tc>
              <w:tc>
                <w:tcPr>
                  <w:tcW w:w="2140" w:type="pct"/>
                  <w:noWrap w:val="0"/>
                  <w:vAlign w:val="center"/>
                </w:tcPr>
                <w:p w14:paraId="460E016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所有外围+地下停车场+电梯</w:t>
                  </w:r>
                </w:p>
              </w:tc>
              <w:tc>
                <w:tcPr>
                  <w:tcW w:w="659" w:type="pct"/>
                  <w:noWrap/>
                  <w:vAlign w:val="center"/>
                </w:tcPr>
                <w:p w14:paraId="1218A3B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122B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63" w:type="pct"/>
                  <w:noWrap/>
                  <w:vAlign w:val="center"/>
                </w:tcPr>
                <w:p w14:paraId="13C18DA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813" w:type="pct"/>
                  <w:noWrap/>
                  <w:vAlign w:val="center"/>
                </w:tcPr>
                <w:p w14:paraId="3E64541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专业组</w:t>
                  </w:r>
                </w:p>
              </w:tc>
              <w:tc>
                <w:tcPr>
                  <w:tcW w:w="1022" w:type="pct"/>
                  <w:noWrap/>
                  <w:vAlign w:val="center"/>
                </w:tcPr>
                <w:p w14:paraId="20F29F0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p>
              </w:tc>
              <w:tc>
                <w:tcPr>
                  <w:tcW w:w="2140" w:type="pct"/>
                  <w:noWrap w:val="0"/>
                  <w:vAlign w:val="center"/>
                </w:tcPr>
                <w:p w14:paraId="6F1AC06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医疗暂存间+生活垃圾+玻璃门窗+洗地机+空调滤网</w:t>
                  </w:r>
                </w:p>
              </w:tc>
              <w:tc>
                <w:tcPr>
                  <w:tcW w:w="659" w:type="pct"/>
                  <w:noWrap/>
                  <w:vAlign w:val="center"/>
                </w:tcPr>
                <w:p w14:paraId="2704220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708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5BF0981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813" w:type="pct"/>
                  <w:noWrap/>
                  <w:vAlign w:val="center"/>
                </w:tcPr>
                <w:p w14:paraId="69F5FDD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机动</w:t>
                  </w:r>
                </w:p>
              </w:tc>
              <w:tc>
                <w:tcPr>
                  <w:tcW w:w="1022" w:type="pct"/>
                  <w:noWrap/>
                  <w:vAlign w:val="center"/>
                </w:tcPr>
                <w:p w14:paraId="506EB42A">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p>
              </w:tc>
              <w:tc>
                <w:tcPr>
                  <w:tcW w:w="2140" w:type="pct"/>
                  <w:noWrap/>
                  <w:vAlign w:val="center"/>
                </w:tcPr>
                <w:p w14:paraId="1E3A32A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机动顶休人员</w:t>
                  </w:r>
                </w:p>
              </w:tc>
              <w:tc>
                <w:tcPr>
                  <w:tcW w:w="659" w:type="pct"/>
                  <w:noWrap/>
                  <w:vAlign w:val="center"/>
                </w:tcPr>
                <w:p w14:paraId="02C7DF1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2人</w:t>
                  </w:r>
                </w:p>
              </w:tc>
            </w:tr>
            <w:tr w14:paraId="25C3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6EE442D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c>
                <w:tcPr>
                  <w:tcW w:w="813" w:type="pct"/>
                  <w:noWrap/>
                  <w:vAlign w:val="center"/>
                </w:tcPr>
                <w:p w14:paraId="4E73D34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领班</w:t>
                  </w:r>
                </w:p>
              </w:tc>
              <w:tc>
                <w:tcPr>
                  <w:tcW w:w="1022" w:type="pct"/>
                  <w:noWrap/>
                  <w:vAlign w:val="center"/>
                </w:tcPr>
                <w:p w14:paraId="748A893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p>
              </w:tc>
              <w:tc>
                <w:tcPr>
                  <w:tcW w:w="2140" w:type="pct"/>
                  <w:noWrap/>
                  <w:vAlign w:val="center"/>
                </w:tcPr>
                <w:p w14:paraId="4D88D78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协助项目一线管理、培训、督查工作</w:t>
                  </w:r>
                </w:p>
              </w:tc>
              <w:tc>
                <w:tcPr>
                  <w:tcW w:w="659" w:type="pct"/>
                  <w:noWrap/>
                  <w:vAlign w:val="center"/>
                </w:tcPr>
                <w:p w14:paraId="162675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36D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3" w:type="pct"/>
                  <w:noWrap/>
                  <w:vAlign w:val="center"/>
                </w:tcPr>
                <w:p w14:paraId="6DFF67E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813" w:type="pct"/>
                  <w:noWrap/>
                  <w:vAlign w:val="center"/>
                </w:tcPr>
                <w:p w14:paraId="0ED7510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主任</w:t>
                  </w:r>
                </w:p>
              </w:tc>
              <w:tc>
                <w:tcPr>
                  <w:tcW w:w="1022" w:type="pct"/>
                  <w:noWrap/>
                  <w:vAlign w:val="center"/>
                </w:tcPr>
                <w:p w14:paraId="0A54C4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sz w:val="21"/>
                      <w:szCs w:val="21"/>
                      <w:highlight w:val="none"/>
                      <w:lang w:val="en-US" w:eastAsia="zh-CN"/>
                    </w:rPr>
                  </w:pPr>
                </w:p>
              </w:tc>
              <w:tc>
                <w:tcPr>
                  <w:tcW w:w="2140" w:type="pct"/>
                  <w:noWrap/>
                  <w:vAlign w:val="center"/>
                </w:tcPr>
                <w:p w14:paraId="7874A3F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项目总负责人</w:t>
                  </w:r>
                </w:p>
              </w:tc>
              <w:tc>
                <w:tcPr>
                  <w:tcW w:w="659" w:type="pct"/>
                  <w:noWrap/>
                  <w:vAlign w:val="center"/>
                </w:tcPr>
                <w:p w14:paraId="3C9F61A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w:t>
                  </w:r>
                </w:p>
              </w:tc>
            </w:tr>
            <w:tr w14:paraId="5FA8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340" w:type="pct"/>
                  <w:gridSpan w:val="4"/>
                  <w:noWrap/>
                  <w:vAlign w:val="center"/>
                </w:tcPr>
                <w:p w14:paraId="2493A96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w:t>
                  </w:r>
                </w:p>
              </w:tc>
              <w:tc>
                <w:tcPr>
                  <w:tcW w:w="659" w:type="pct"/>
                  <w:noWrap/>
                  <w:vAlign w:val="center"/>
                </w:tcPr>
                <w:p w14:paraId="614DD2E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31人</w:t>
                  </w:r>
                </w:p>
              </w:tc>
            </w:tr>
          </w:tbl>
          <w:p w14:paraId="120AFCF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027572B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（四）服务时间：</w:t>
            </w:r>
          </w:p>
          <w:p w14:paraId="3948B0B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自签订合同之日起3年。</w:t>
            </w:r>
          </w:p>
          <w:p w14:paraId="74E8466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（五）具体卫生保洁服务内容和标准</w:t>
            </w:r>
          </w:p>
          <w:p w14:paraId="2D7B9AE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（A）区域保洁服务次数及要求</w:t>
            </w:r>
          </w:p>
          <w:p w14:paraId="7EBFBDA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1、门诊部（包括急诊室、医技科室）</w:t>
            </w:r>
          </w:p>
          <w:tbl>
            <w:tblPr>
              <w:tblStyle w:val="22"/>
              <w:tblpPr w:leftFromText="180" w:rightFromText="180" w:vertAnchor="text" w:horzAnchor="page" w:tblpXSpec="center" w:tblpY="468"/>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178"/>
              <w:gridCol w:w="6699"/>
              <w:gridCol w:w="3907"/>
            </w:tblGrid>
            <w:tr w14:paraId="4287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0" w:hRule="atLeast"/>
                <w:jc w:val="center"/>
              </w:trPr>
              <w:tc>
                <w:tcPr>
                  <w:tcW w:w="500" w:type="pct"/>
                  <w:tcBorders>
                    <w:top w:val="single" w:color="auto" w:sz="12" w:space="0"/>
                  </w:tcBorders>
                  <w:noWrap w:val="0"/>
                  <w:vAlign w:val="center"/>
                </w:tcPr>
                <w:p w14:paraId="385648C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841" w:type="pct"/>
                  <w:tcBorders>
                    <w:top w:val="single" w:color="auto" w:sz="12" w:space="0"/>
                  </w:tcBorders>
                  <w:noWrap w:val="0"/>
                  <w:vAlign w:val="center"/>
                </w:tcPr>
                <w:p w14:paraId="7843926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 作 内 容</w:t>
                  </w:r>
                </w:p>
              </w:tc>
              <w:tc>
                <w:tcPr>
                  <w:tcW w:w="1657" w:type="pct"/>
                  <w:tcBorders>
                    <w:top w:val="single" w:color="auto" w:sz="12" w:space="0"/>
                    <w:right w:val="single" w:color="auto" w:sz="12" w:space="0"/>
                  </w:tcBorders>
                  <w:noWrap w:val="0"/>
                  <w:vAlign w:val="center"/>
                </w:tcPr>
                <w:p w14:paraId="628ABCB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 次</w:t>
                  </w:r>
                </w:p>
              </w:tc>
            </w:tr>
            <w:tr w14:paraId="73C6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9" w:hRule="exact"/>
                <w:jc w:val="center"/>
              </w:trPr>
              <w:tc>
                <w:tcPr>
                  <w:tcW w:w="500" w:type="pct"/>
                  <w:noWrap w:val="0"/>
                  <w:vAlign w:val="center"/>
                </w:tcPr>
                <w:p w14:paraId="7A1F97C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841" w:type="pct"/>
                  <w:noWrap w:val="0"/>
                  <w:vAlign w:val="center"/>
                </w:tcPr>
                <w:p w14:paraId="698E7EB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收集区域内垃圾、更换垃圾袋（垃圾不过四分之三）。</w:t>
                  </w:r>
                </w:p>
              </w:tc>
              <w:tc>
                <w:tcPr>
                  <w:tcW w:w="1657" w:type="pct"/>
                  <w:tcBorders>
                    <w:right w:val="single" w:color="auto" w:sz="12" w:space="0"/>
                  </w:tcBorders>
                  <w:noWrap w:val="0"/>
                  <w:vAlign w:val="center"/>
                </w:tcPr>
                <w:p w14:paraId="316F542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每日不少于2次（急诊室每日3次）</w:t>
                  </w:r>
                </w:p>
              </w:tc>
            </w:tr>
            <w:tr w14:paraId="48FA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44" w:hRule="exact"/>
                <w:jc w:val="center"/>
              </w:trPr>
              <w:tc>
                <w:tcPr>
                  <w:tcW w:w="500" w:type="pct"/>
                  <w:noWrap w:val="0"/>
                  <w:vAlign w:val="center"/>
                </w:tcPr>
                <w:p w14:paraId="660E0E5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841" w:type="pct"/>
                  <w:noWrap w:val="0"/>
                  <w:vAlign w:val="center"/>
                </w:tcPr>
                <w:p w14:paraId="54F5804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区域内地面、楼道、走廊扫尘（无扬尘干扫）。</w:t>
                  </w:r>
                </w:p>
              </w:tc>
              <w:tc>
                <w:tcPr>
                  <w:tcW w:w="1657" w:type="pct"/>
                  <w:tcBorders>
                    <w:right w:val="single" w:color="auto" w:sz="12" w:space="0"/>
                  </w:tcBorders>
                  <w:noWrap w:val="0"/>
                  <w:vAlign w:val="center"/>
                </w:tcPr>
                <w:p w14:paraId="0423D03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每日不少于2次(平时随点拖点扫）点扫</w:t>
                  </w:r>
                </w:p>
              </w:tc>
            </w:tr>
            <w:tr w14:paraId="7B7B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1" w:hRule="exact"/>
                <w:jc w:val="center"/>
              </w:trPr>
              <w:tc>
                <w:tcPr>
                  <w:tcW w:w="500" w:type="pct"/>
                  <w:noWrap w:val="0"/>
                  <w:vAlign w:val="center"/>
                </w:tcPr>
                <w:p w14:paraId="362D19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841" w:type="pct"/>
                  <w:noWrap w:val="0"/>
                  <w:vAlign w:val="center"/>
                </w:tcPr>
                <w:p w14:paraId="156821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区域内地面、楼道湿拖（进行地面消毒、清洁）。</w:t>
                  </w:r>
                </w:p>
              </w:tc>
              <w:tc>
                <w:tcPr>
                  <w:tcW w:w="1657" w:type="pct"/>
                  <w:tcBorders>
                    <w:right w:val="single" w:color="auto" w:sz="12" w:space="0"/>
                  </w:tcBorders>
                  <w:noWrap w:val="0"/>
                  <w:vAlign w:val="center"/>
                </w:tcPr>
                <w:p w14:paraId="36FB612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2405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66" w:hRule="exact"/>
                <w:jc w:val="center"/>
              </w:trPr>
              <w:tc>
                <w:tcPr>
                  <w:tcW w:w="500" w:type="pct"/>
                  <w:noWrap w:val="0"/>
                  <w:vAlign w:val="center"/>
                </w:tcPr>
                <w:p w14:paraId="155911A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841" w:type="pct"/>
                  <w:noWrap w:val="0"/>
                  <w:vAlign w:val="center"/>
                </w:tcPr>
                <w:p w14:paraId="62D9FBC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区域内桌椅、台（柜）面内外擦拭</w:t>
                  </w:r>
                </w:p>
              </w:tc>
              <w:tc>
                <w:tcPr>
                  <w:tcW w:w="1657" w:type="pct"/>
                  <w:tcBorders>
                    <w:right w:val="single" w:color="auto" w:sz="12" w:space="0"/>
                  </w:tcBorders>
                  <w:noWrap w:val="0"/>
                  <w:vAlign w:val="center"/>
                </w:tcPr>
                <w:p w14:paraId="3139D7B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每周不少于2次</w:t>
                  </w:r>
                </w:p>
              </w:tc>
            </w:tr>
            <w:tr w14:paraId="1AB7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90" w:hRule="exact"/>
                <w:jc w:val="center"/>
              </w:trPr>
              <w:tc>
                <w:tcPr>
                  <w:tcW w:w="500" w:type="pct"/>
                  <w:noWrap w:val="0"/>
                  <w:vAlign w:val="center"/>
                </w:tcPr>
                <w:p w14:paraId="3552CF5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841" w:type="pct"/>
                  <w:noWrap w:val="0"/>
                  <w:vAlign w:val="center"/>
                </w:tcPr>
                <w:p w14:paraId="345736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区域内洗手池、水池、水龙头、皂盒的清洗和擦拭消毒。</w:t>
                  </w:r>
                </w:p>
              </w:tc>
              <w:tc>
                <w:tcPr>
                  <w:tcW w:w="1657" w:type="pct"/>
                  <w:tcBorders>
                    <w:right w:val="single" w:color="auto" w:sz="12" w:space="0"/>
                  </w:tcBorders>
                  <w:noWrap w:val="0"/>
                  <w:vAlign w:val="center"/>
                </w:tcPr>
                <w:p w14:paraId="4F3FBF0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5484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441" w:hRule="exact"/>
                <w:jc w:val="center"/>
              </w:trPr>
              <w:tc>
                <w:tcPr>
                  <w:tcW w:w="500" w:type="pct"/>
                  <w:noWrap w:val="0"/>
                  <w:vAlign w:val="center"/>
                </w:tcPr>
                <w:p w14:paraId="4D823B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2841" w:type="pct"/>
                  <w:noWrap w:val="0"/>
                  <w:vAlign w:val="center"/>
                </w:tcPr>
                <w:p w14:paraId="563E31B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床单位、床头柜、凳子、微波沪、氧气管、低处电器表面的清洗或擦拭。</w:t>
                  </w:r>
                </w:p>
              </w:tc>
              <w:tc>
                <w:tcPr>
                  <w:tcW w:w="1657" w:type="pct"/>
                  <w:tcBorders>
                    <w:right w:val="single" w:color="auto" w:sz="12" w:space="0"/>
                  </w:tcBorders>
                  <w:noWrap w:val="0"/>
                  <w:vAlign w:val="center"/>
                </w:tcPr>
                <w:p w14:paraId="370ED25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每天不少于1次（一床一巾，抹布分类分区使用，不能一巾多用，预防交叉感染）</w:t>
                  </w:r>
                </w:p>
              </w:tc>
            </w:tr>
            <w:tr w14:paraId="7447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46" w:hRule="exact"/>
                <w:jc w:val="center"/>
              </w:trPr>
              <w:tc>
                <w:tcPr>
                  <w:tcW w:w="500" w:type="pct"/>
                  <w:noWrap w:val="0"/>
                  <w:vAlign w:val="center"/>
                </w:tcPr>
                <w:p w14:paraId="44400F9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2841" w:type="pct"/>
                  <w:noWrap w:val="0"/>
                  <w:vAlign w:val="center"/>
                </w:tcPr>
                <w:p w14:paraId="42310AC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区域内电脑、电话、仪器（医用器材清洁需经医务人员允许）。</w:t>
                  </w:r>
                </w:p>
              </w:tc>
              <w:tc>
                <w:tcPr>
                  <w:tcW w:w="1657" w:type="pct"/>
                  <w:tcBorders>
                    <w:right w:val="single" w:color="auto" w:sz="12" w:space="0"/>
                  </w:tcBorders>
                  <w:noWrap w:val="0"/>
                  <w:vAlign w:val="center"/>
                </w:tcPr>
                <w:p w14:paraId="4479E1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66A7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71" w:hRule="exact"/>
                <w:jc w:val="center"/>
              </w:trPr>
              <w:tc>
                <w:tcPr>
                  <w:tcW w:w="500" w:type="pct"/>
                  <w:noWrap w:val="0"/>
                  <w:vAlign w:val="center"/>
                </w:tcPr>
                <w:p w14:paraId="6C5B228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2841" w:type="pct"/>
                  <w:noWrap w:val="0"/>
                  <w:vAlign w:val="center"/>
                </w:tcPr>
                <w:p w14:paraId="0729DCB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卫生间（含水龙头、洗手池、台面、马桶、蹲厕、坐便器、标本篮、地面）冲洗、擦拭、消毒。</w:t>
                  </w:r>
                </w:p>
              </w:tc>
              <w:tc>
                <w:tcPr>
                  <w:tcW w:w="1657" w:type="pct"/>
                  <w:tcBorders>
                    <w:right w:val="single" w:color="auto" w:sz="12" w:space="0"/>
                  </w:tcBorders>
                  <w:noWrap w:val="0"/>
                  <w:vAlign w:val="center"/>
                </w:tcPr>
                <w:p w14:paraId="023EA2C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每日不少于1次，随脏随清洁</w:t>
                  </w:r>
                </w:p>
              </w:tc>
            </w:tr>
            <w:tr w14:paraId="30E7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9" w:hRule="exact"/>
                <w:jc w:val="center"/>
              </w:trPr>
              <w:tc>
                <w:tcPr>
                  <w:tcW w:w="500" w:type="pct"/>
                  <w:noWrap w:val="0"/>
                  <w:vAlign w:val="center"/>
                </w:tcPr>
                <w:p w14:paraId="450D5A1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2841" w:type="pct"/>
                  <w:noWrap w:val="0"/>
                  <w:vAlign w:val="center"/>
                </w:tcPr>
                <w:p w14:paraId="787EC77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区域内门（玻璃门）、门框、低处窗框、窗台、窗框、阳台、把手、栏杆、花盆、开关盒、接线盒、扶手、各类低处标牌、宣传栏、垃圾桶内外擦拭、消毒。</w:t>
                  </w:r>
                </w:p>
              </w:tc>
              <w:tc>
                <w:tcPr>
                  <w:tcW w:w="1657" w:type="pct"/>
                  <w:tcBorders>
                    <w:right w:val="single" w:color="auto" w:sz="12" w:space="0"/>
                  </w:tcBorders>
                  <w:noWrap w:val="0"/>
                  <w:vAlign w:val="center"/>
                </w:tcPr>
                <w:p w14:paraId="4EA4155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2502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226" w:hRule="exact"/>
                <w:jc w:val="center"/>
              </w:trPr>
              <w:tc>
                <w:tcPr>
                  <w:tcW w:w="500" w:type="pct"/>
                  <w:noWrap w:val="0"/>
                  <w:vAlign w:val="center"/>
                </w:tcPr>
                <w:p w14:paraId="733D607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841" w:type="pct"/>
                  <w:noWrap w:val="0"/>
                  <w:vAlign w:val="center"/>
                </w:tcPr>
                <w:p w14:paraId="3791685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治疗室、处置室的卫生随脏随做。（注：根据实际情况及时处置）。</w:t>
                  </w:r>
                </w:p>
              </w:tc>
              <w:tc>
                <w:tcPr>
                  <w:tcW w:w="1657" w:type="pct"/>
                  <w:tcBorders>
                    <w:right w:val="single" w:color="auto" w:sz="12" w:space="0"/>
                  </w:tcBorders>
                  <w:noWrap w:val="0"/>
                  <w:vAlign w:val="center"/>
                </w:tcPr>
                <w:p w14:paraId="1A1635A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4CE0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36" w:hRule="exact"/>
                <w:jc w:val="center"/>
              </w:trPr>
              <w:tc>
                <w:tcPr>
                  <w:tcW w:w="500" w:type="pct"/>
                  <w:noWrap w:val="0"/>
                  <w:vAlign w:val="center"/>
                </w:tcPr>
                <w:p w14:paraId="34F2E2C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841" w:type="pct"/>
                  <w:noWrap w:val="0"/>
                  <w:vAlign w:val="center"/>
                </w:tcPr>
                <w:p w14:paraId="52D5D6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消防栓、消防器擦拭、消防门、开水机外部清洁。</w:t>
                  </w:r>
                </w:p>
              </w:tc>
              <w:tc>
                <w:tcPr>
                  <w:tcW w:w="1657" w:type="pct"/>
                  <w:tcBorders>
                    <w:right w:val="single" w:color="auto" w:sz="12" w:space="0"/>
                  </w:tcBorders>
                  <w:noWrap w:val="0"/>
                  <w:vAlign w:val="center"/>
                </w:tcPr>
                <w:p w14:paraId="08D7BB5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2F54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7" w:hRule="exact"/>
                <w:jc w:val="center"/>
              </w:trPr>
              <w:tc>
                <w:tcPr>
                  <w:tcW w:w="500" w:type="pct"/>
                  <w:noWrap w:val="0"/>
                  <w:vAlign w:val="center"/>
                </w:tcPr>
                <w:p w14:paraId="6A8FA8D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841" w:type="pct"/>
                  <w:noWrap w:val="0"/>
                  <w:vAlign w:val="center"/>
                </w:tcPr>
                <w:p w14:paraId="15AEF26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非医疗不锈钢物体表面上油保养。</w:t>
                  </w:r>
                </w:p>
              </w:tc>
              <w:tc>
                <w:tcPr>
                  <w:tcW w:w="1657" w:type="pct"/>
                  <w:tcBorders>
                    <w:right w:val="single" w:color="auto" w:sz="12" w:space="0"/>
                  </w:tcBorders>
                  <w:noWrap w:val="0"/>
                  <w:vAlign w:val="center"/>
                </w:tcPr>
                <w:p w14:paraId="5F9902A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6903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4" w:hRule="exact"/>
                <w:jc w:val="center"/>
              </w:trPr>
              <w:tc>
                <w:tcPr>
                  <w:tcW w:w="500" w:type="pct"/>
                  <w:noWrap w:val="0"/>
                  <w:vAlign w:val="center"/>
                </w:tcPr>
                <w:p w14:paraId="4B6D5D4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841" w:type="pct"/>
                  <w:noWrap w:val="0"/>
                  <w:vAlign w:val="center"/>
                </w:tcPr>
                <w:p w14:paraId="299957E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低处墙面静电除尘、落地瓷砖、地脚线、低处管道擦拭。</w:t>
                  </w:r>
                </w:p>
              </w:tc>
              <w:tc>
                <w:tcPr>
                  <w:tcW w:w="1657" w:type="pct"/>
                  <w:tcBorders>
                    <w:right w:val="single" w:color="auto" w:sz="12" w:space="0"/>
                  </w:tcBorders>
                  <w:noWrap w:val="0"/>
                  <w:vAlign w:val="center"/>
                </w:tcPr>
                <w:p w14:paraId="1A057E7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5E9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0" w:hRule="exact"/>
                <w:jc w:val="center"/>
              </w:trPr>
              <w:tc>
                <w:tcPr>
                  <w:tcW w:w="500" w:type="pct"/>
                  <w:noWrap w:val="0"/>
                  <w:vAlign w:val="center"/>
                </w:tcPr>
                <w:p w14:paraId="7F3B86B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841" w:type="pct"/>
                  <w:noWrap w:val="0"/>
                  <w:vAlign w:val="center"/>
                </w:tcPr>
                <w:p w14:paraId="3C08455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高处（3米以下）标牌、壁挂物擦拭  随脏随做。</w:t>
                  </w:r>
                </w:p>
              </w:tc>
              <w:tc>
                <w:tcPr>
                  <w:tcW w:w="1657" w:type="pct"/>
                  <w:tcBorders>
                    <w:right w:val="single" w:color="auto" w:sz="12" w:space="0"/>
                  </w:tcBorders>
                  <w:noWrap w:val="0"/>
                  <w:vAlign w:val="center"/>
                </w:tcPr>
                <w:p w14:paraId="27324C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1087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3" w:hRule="exact"/>
                <w:jc w:val="center"/>
              </w:trPr>
              <w:tc>
                <w:tcPr>
                  <w:tcW w:w="500" w:type="pct"/>
                  <w:noWrap w:val="0"/>
                  <w:vAlign w:val="center"/>
                </w:tcPr>
                <w:p w14:paraId="63C6595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841" w:type="pct"/>
                  <w:noWrap w:val="0"/>
                  <w:vAlign w:val="center"/>
                </w:tcPr>
                <w:p w14:paraId="5C305C6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室外玻璃、防滑地垫  随脏随做。</w:t>
                  </w:r>
                </w:p>
              </w:tc>
              <w:tc>
                <w:tcPr>
                  <w:tcW w:w="1657" w:type="pct"/>
                  <w:tcBorders>
                    <w:right w:val="single" w:color="auto" w:sz="12" w:space="0"/>
                  </w:tcBorders>
                  <w:noWrap w:val="0"/>
                  <w:vAlign w:val="center"/>
                </w:tcPr>
                <w:p w14:paraId="4ADAB8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5B8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19" w:hRule="exact"/>
                <w:jc w:val="center"/>
              </w:trPr>
              <w:tc>
                <w:tcPr>
                  <w:tcW w:w="500" w:type="pct"/>
                  <w:noWrap w:val="0"/>
                  <w:vAlign w:val="center"/>
                </w:tcPr>
                <w:p w14:paraId="4A074C2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841" w:type="pct"/>
                  <w:noWrap w:val="0"/>
                  <w:vAlign w:val="center"/>
                </w:tcPr>
                <w:p w14:paraId="567246F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高处（3米以下）（含天花板、高处墙面、梁、窗帘）除尘。</w:t>
                  </w:r>
                </w:p>
              </w:tc>
              <w:tc>
                <w:tcPr>
                  <w:tcW w:w="1657" w:type="pct"/>
                  <w:tcBorders>
                    <w:right w:val="single" w:color="auto" w:sz="12" w:space="0"/>
                  </w:tcBorders>
                  <w:noWrap w:val="0"/>
                  <w:vAlign w:val="center"/>
                </w:tcPr>
                <w:p w14:paraId="14013AD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1751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84" w:hRule="exact"/>
                <w:jc w:val="center"/>
              </w:trPr>
              <w:tc>
                <w:tcPr>
                  <w:tcW w:w="500" w:type="pct"/>
                  <w:noWrap w:val="0"/>
                  <w:vAlign w:val="center"/>
                </w:tcPr>
                <w:p w14:paraId="5940E8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2841" w:type="pct"/>
                  <w:noWrap w:val="0"/>
                  <w:vAlign w:val="center"/>
                </w:tcPr>
                <w:p w14:paraId="7A2C8E3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灯具、烟感、监视器、通风口、管道、风扇、空调出风口、空调滤网、电视机等高处（3米以下）。</w:t>
                  </w:r>
                </w:p>
              </w:tc>
              <w:tc>
                <w:tcPr>
                  <w:tcW w:w="1657" w:type="pct"/>
                  <w:tcBorders>
                    <w:right w:val="single" w:color="auto" w:sz="12" w:space="0"/>
                  </w:tcBorders>
                  <w:noWrap w:val="0"/>
                  <w:vAlign w:val="center"/>
                </w:tcPr>
                <w:p w14:paraId="6C483F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FC5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84" w:hRule="exact"/>
                <w:jc w:val="center"/>
              </w:trPr>
              <w:tc>
                <w:tcPr>
                  <w:tcW w:w="500" w:type="pct"/>
                  <w:noWrap w:val="0"/>
                  <w:vAlign w:val="center"/>
                </w:tcPr>
                <w:p w14:paraId="02CD6D7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2841" w:type="pct"/>
                  <w:noWrap w:val="0"/>
                  <w:vAlign w:val="center"/>
                </w:tcPr>
                <w:p w14:paraId="506767C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百页帘、纱窗、窗帘、床帘等拆换清洗，随脏随做。</w:t>
                  </w:r>
                </w:p>
              </w:tc>
              <w:tc>
                <w:tcPr>
                  <w:tcW w:w="1657" w:type="pct"/>
                  <w:tcBorders>
                    <w:right w:val="single" w:color="auto" w:sz="12" w:space="0"/>
                  </w:tcBorders>
                  <w:noWrap w:val="0"/>
                  <w:vAlign w:val="center"/>
                </w:tcPr>
                <w:p w14:paraId="04A154A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每季度不少于1次（污染时随时拆洗更换）</w:t>
                  </w:r>
                </w:p>
              </w:tc>
            </w:tr>
            <w:tr w14:paraId="6306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66" w:hRule="exact"/>
                <w:jc w:val="center"/>
              </w:trPr>
              <w:tc>
                <w:tcPr>
                  <w:tcW w:w="500" w:type="pct"/>
                  <w:noWrap w:val="0"/>
                  <w:vAlign w:val="center"/>
                </w:tcPr>
                <w:p w14:paraId="7D77039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2841" w:type="pct"/>
                  <w:noWrap w:val="0"/>
                  <w:vAlign w:val="center"/>
                </w:tcPr>
                <w:p w14:paraId="2B2A714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  随脏随做。</w:t>
                  </w:r>
                </w:p>
              </w:tc>
              <w:tc>
                <w:tcPr>
                  <w:tcW w:w="1657" w:type="pct"/>
                  <w:tcBorders>
                    <w:right w:val="single" w:color="auto" w:sz="12" w:space="0"/>
                  </w:tcBorders>
                  <w:noWrap w:val="0"/>
                  <w:vAlign w:val="center"/>
                </w:tcPr>
                <w:p w14:paraId="73648A3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w:t>
                  </w:r>
                </w:p>
              </w:tc>
            </w:tr>
            <w:tr w14:paraId="48E2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84" w:hRule="exact"/>
                <w:jc w:val="center"/>
              </w:trPr>
              <w:tc>
                <w:tcPr>
                  <w:tcW w:w="500" w:type="pct"/>
                  <w:noWrap w:val="0"/>
                  <w:vAlign w:val="center"/>
                </w:tcPr>
                <w:p w14:paraId="7EA3E77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2841" w:type="pct"/>
                  <w:noWrap w:val="0"/>
                  <w:vAlign w:val="center"/>
                </w:tcPr>
                <w:p w14:paraId="491EC89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巡视保洁    随脏随做。</w:t>
                  </w:r>
                </w:p>
              </w:tc>
              <w:tc>
                <w:tcPr>
                  <w:tcW w:w="1657" w:type="pct"/>
                  <w:tcBorders>
                    <w:right w:val="single" w:color="auto" w:sz="12" w:space="0"/>
                  </w:tcBorders>
                  <w:noWrap w:val="0"/>
                  <w:vAlign w:val="center"/>
                </w:tcPr>
                <w:p w14:paraId="2013F6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w:t>
                  </w:r>
                </w:p>
              </w:tc>
            </w:tr>
            <w:tr w14:paraId="2FAA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9" w:hRule="exact"/>
                <w:jc w:val="center"/>
              </w:trPr>
              <w:tc>
                <w:tcPr>
                  <w:tcW w:w="500" w:type="pct"/>
                  <w:noWrap w:val="0"/>
                  <w:vAlign w:val="center"/>
                </w:tcPr>
                <w:p w14:paraId="23FB393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2841" w:type="pct"/>
                  <w:noWrap w:val="0"/>
                  <w:vAlign w:val="center"/>
                </w:tcPr>
                <w:p w14:paraId="05C860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拖把按区域分放（干净、半污染、污染区）。</w:t>
                  </w:r>
                </w:p>
              </w:tc>
              <w:tc>
                <w:tcPr>
                  <w:tcW w:w="1657" w:type="pct"/>
                  <w:noWrap w:val="0"/>
                  <w:vAlign w:val="center"/>
                </w:tcPr>
                <w:p w14:paraId="2CAF341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w:t>
                  </w:r>
                </w:p>
              </w:tc>
            </w:tr>
            <w:tr w14:paraId="7355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36" w:hRule="exact"/>
                <w:jc w:val="center"/>
              </w:trPr>
              <w:tc>
                <w:tcPr>
                  <w:tcW w:w="500" w:type="pct"/>
                  <w:tcBorders>
                    <w:bottom w:val="single" w:color="auto" w:sz="4" w:space="0"/>
                  </w:tcBorders>
                  <w:noWrap w:val="0"/>
                  <w:vAlign w:val="center"/>
                </w:tcPr>
                <w:p w14:paraId="45E352C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2841" w:type="pct"/>
                  <w:tcBorders>
                    <w:bottom w:val="single" w:color="auto" w:sz="4" w:space="0"/>
                  </w:tcBorders>
                  <w:noWrap w:val="0"/>
                  <w:vAlign w:val="center"/>
                </w:tcPr>
                <w:p w14:paraId="2275810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污物间的医疗、生活垃圾分放清楚。</w:t>
                  </w:r>
                </w:p>
              </w:tc>
              <w:tc>
                <w:tcPr>
                  <w:tcW w:w="1657" w:type="pct"/>
                  <w:tcBorders>
                    <w:bottom w:val="single" w:color="auto" w:sz="4" w:space="0"/>
                  </w:tcBorders>
                  <w:noWrap w:val="0"/>
                  <w:vAlign w:val="center"/>
                </w:tcPr>
                <w:p w14:paraId="00CF0E8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w:t>
                  </w:r>
                </w:p>
              </w:tc>
            </w:tr>
            <w:tr w14:paraId="0066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5" w:hRule="exact"/>
                <w:jc w:val="center"/>
              </w:trPr>
              <w:tc>
                <w:tcPr>
                  <w:tcW w:w="500" w:type="pct"/>
                  <w:tcBorders>
                    <w:bottom w:val="single" w:color="auto" w:sz="4" w:space="0"/>
                  </w:tcBorders>
                  <w:noWrap w:val="0"/>
                  <w:vAlign w:val="center"/>
                </w:tcPr>
                <w:p w14:paraId="3561F1E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2841" w:type="pct"/>
                  <w:tcBorders>
                    <w:bottom w:val="single" w:color="auto" w:sz="4" w:space="0"/>
                  </w:tcBorders>
                  <w:noWrap w:val="0"/>
                  <w:vAlign w:val="center"/>
                </w:tcPr>
                <w:p w14:paraId="1E34534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垃圾清运  随脏随做。</w:t>
                  </w:r>
                </w:p>
              </w:tc>
              <w:tc>
                <w:tcPr>
                  <w:tcW w:w="1657" w:type="pct"/>
                  <w:tcBorders>
                    <w:bottom w:val="single" w:color="auto" w:sz="4" w:space="0"/>
                  </w:tcBorders>
                  <w:noWrap w:val="0"/>
                  <w:vAlign w:val="center"/>
                </w:tcPr>
                <w:p w14:paraId="30655FF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bl>
          <w:p w14:paraId="601C1F6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6928B41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2、手术室和产房</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071"/>
              <w:gridCol w:w="3386"/>
            </w:tblGrid>
            <w:tr w14:paraId="1509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61" w:type="pct"/>
                  <w:tcBorders>
                    <w:top w:val="single" w:color="auto" w:sz="12" w:space="0"/>
                    <w:left w:val="single" w:color="auto" w:sz="4" w:space="0"/>
                    <w:bottom w:val="single" w:color="auto" w:sz="4" w:space="0"/>
                    <w:right w:val="single" w:color="auto" w:sz="4" w:space="0"/>
                  </w:tcBorders>
                  <w:noWrap w:val="0"/>
                  <w:vAlign w:val="center"/>
                </w:tcPr>
                <w:p w14:paraId="0365EFB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001" w:type="pct"/>
                  <w:tcBorders>
                    <w:top w:val="single" w:color="auto" w:sz="12" w:space="0"/>
                    <w:left w:val="single" w:color="auto" w:sz="4" w:space="0"/>
                    <w:bottom w:val="single" w:color="auto" w:sz="4" w:space="0"/>
                    <w:right w:val="single" w:color="auto" w:sz="4" w:space="0"/>
                  </w:tcBorders>
                  <w:noWrap w:val="0"/>
                  <w:vAlign w:val="center"/>
                </w:tcPr>
                <w:p w14:paraId="6A20FD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 作 内 容</w:t>
                  </w:r>
                </w:p>
              </w:tc>
              <w:tc>
                <w:tcPr>
                  <w:tcW w:w="1437" w:type="pct"/>
                  <w:tcBorders>
                    <w:top w:val="single" w:color="auto" w:sz="12" w:space="0"/>
                    <w:left w:val="single" w:color="auto" w:sz="4" w:space="0"/>
                    <w:bottom w:val="single" w:color="auto" w:sz="4" w:space="0"/>
                    <w:right w:val="single" w:color="auto" w:sz="12" w:space="0"/>
                  </w:tcBorders>
                  <w:noWrap w:val="0"/>
                  <w:vAlign w:val="center"/>
                </w:tcPr>
                <w:p w14:paraId="6B759BA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 次</w:t>
                  </w:r>
                </w:p>
              </w:tc>
            </w:tr>
            <w:tr w14:paraId="79FE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0F2E0C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5A584E8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收集区域内垃圾、更换垃圾袋（垃圾不过半）。</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37C7A60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每日不少于2次（产房每日3次）</w:t>
                  </w:r>
                </w:p>
              </w:tc>
            </w:tr>
            <w:tr w14:paraId="2668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36BD94A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5D611E2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区域内楼道扫尘（无扬尘干扫）。</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3890711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41CE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4F3D7799">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4691664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区域内地面湿拖（进行地面消毒、清洁）。</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5A6C79C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44FC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EC95B8E">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23D8860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区域内家具（桌椅、橱柜等）、办公用品、工作台面擦拭。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5F81492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73C0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0E0ECC0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028D5B8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区域内洗手池、水池、水龙头、皂盒、隔拦处清洗、擦拭。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7DA4350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6347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D69F67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p>
                <w:p w14:paraId="2916D60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23EABCC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卫生间（含水龙头、洗手池、台面、马桶、蹲厕、厕所门板、地面、墙面、窗框）冲洗、擦拭、消毒。</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03B2BD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6BE8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1C98C9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D59FA9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区域内门（玻璃门）、门框、窗框、窗台、阳台、把手、扶手、栏杆、开关盒、接线盒、各类低处标牌、垃圾桶擦拭。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4FBE1D0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067F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A2A0AD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001" w:type="pct"/>
                  <w:tcBorders>
                    <w:top w:val="single" w:color="auto" w:sz="4" w:space="0"/>
                    <w:left w:val="single" w:color="auto" w:sz="4" w:space="0"/>
                    <w:bottom w:val="single" w:color="auto" w:sz="4" w:space="0"/>
                    <w:right w:val="single" w:color="auto" w:sz="4" w:space="0"/>
                  </w:tcBorders>
                  <w:noWrap w:val="0"/>
                  <w:vAlign w:val="top"/>
                </w:tcPr>
                <w:p w14:paraId="6085B93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区域内电脑、电话、仪器（含各种医用器材）、器械（治疗车、病历架、存放架等）、轮椅、床单位、床头柜、凳子、微波沪、氧气管、低处电器表面的清洗或擦拭。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3D20A24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每日不少于1次（一床一巾，抹布分类分区使用不能交叉感染）</w:t>
                  </w:r>
                </w:p>
              </w:tc>
            </w:tr>
            <w:tr w14:paraId="59C1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B03D84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4D6C705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消防栓、消防器擦拭。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07E502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06DF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2CB907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0B07AA9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各类推车轮子上油保养、去污，保证正常运行。</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748DF68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6041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FED79F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F65CE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玻璃、高处标牌、壁挂物擦拭。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71891ED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4D9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B7B3B6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4BBA193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低处墙面静电除尘、落地瓷砖、踢脚板、地角、低处管道擦拭。</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0745DA1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每月不少于2次</w:t>
                  </w:r>
                </w:p>
              </w:tc>
            </w:tr>
            <w:tr w14:paraId="103D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691982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0A22FD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灯具、烟感、通风口、排气扇、风扇、电视机等高处设备擦洗。</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19D52C3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233B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282E8F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4F26E4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高处（含天花板、高处墙面、梁、窗帘、蚊帐及架等）拆、挂。</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5C4D340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每2月不少于1次</w:t>
                  </w:r>
                </w:p>
              </w:tc>
            </w:tr>
            <w:tr w14:paraId="74D3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0E72FD22">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22C88EB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区域内各房间的地面、墙体的打扫、擦试和整理。</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51BAE6B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0F5B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4195BEF6">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193872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非医疗不锈钢物体表面闪钢保养。</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0AAFC7C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D5B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408580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F92B88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清洗区域内拖把清洗、消毒。</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204E1FC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610D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D469A6B">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1C7A8E4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手术室、治疗室等功能室的卫生。</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5FE4D28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2BC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D984C9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1CBBF85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术后整理、清洁、消毒。</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70C6B40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3D6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1CA6075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52A3F13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虫网、蜘蛛网清理。</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131E898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253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40E970E4">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02D0DB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拖把按区域分放（干净、半污染、污染区）。</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2F86FA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189B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6E427A6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72AF6E2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污物间的医疗、生活垃圾分放清楚。</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3BD0845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D1D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741FAD6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527F23B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垃圾清运。</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0215A51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0E15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6641ACC">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3001" w:type="pct"/>
                  <w:tcBorders>
                    <w:top w:val="single" w:color="auto" w:sz="4" w:space="0"/>
                    <w:left w:val="single" w:color="auto" w:sz="4" w:space="0"/>
                    <w:bottom w:val="single" w:color="auto" w:sz="4" w:space="0"/>
                    <w:right w:val="single" w:color="auto" w:sz="4" w:space="0"/>
                  </w:tcBorders>
                  <w:noWrap w:val="0"/>
                  <w:vAlign w:val="center"/>
                </w:tcPr>
                <w:p w14:paraId="605B467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科室有特殊要求。</w:t>
                  </w:r>
                </w:p>
              </w:tc>
              <w:tc>
                <w:tcPr>
                  <w:tcW w:w="1437" w:type="pct"/>
                  <w:tcBorders>
                    <w:top w:val="single" w:color="auto" w:sz="4" w:space="0"/>
                    <w:left w:val="single" w:color="auto" w:sz="4" w:space="0"/>
                    <w:bottom w:val="single" w:color="auto" w:sz="4" w:space="0"/>
                    <w:right w:val="single" w:color="auto" w:sz="12" w:space="0"/>
                  </w:tcBorders>
                  <w:noWrap w:val="0"/>
                  <w:vAlign w:val="center"/>
                </w:tcPr>
                <w:p w14:paraId="672497C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bl>
          <w:p w14:paraId="2B3011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3、住院部各病区</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7239"/>
              <w:gridCol w:w="3503"/>
            </w:tblGrid>
            <w:tr w14:paraId="06E8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0F51BB3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071" w:type="pct"/>
                  <w:noWrap w:val="0"/>
                  <w:vAlign w:val="center"/>
                </w:tcPr>
                <w:p w14:paraId="7AA2710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 作 内 容</w:t>
                  </w:r>
                </w:p>
              </w:tc>
              <w:tc>
                <w:tcPr>
                  <w:tcW w:w="1486" w:type="pct"/>
                  <w:noWrap w:val="0"/>
                  <w:vAlign w:val="center"/>
                </w:tcPr>
                <w:p w14:paraId="0D5596B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 次</w:t>
                  </w:r>
                </w:p>
              </w:tc>
            </w:tr>
            <w:tr w14:paraId="3D48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1074270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071" w:type="pct"/>
                  <w:noWrap w:val="0"/>
                  <w:vAlign w:val="center"/>
                </w:tcPr>
                <w:p w14:paraId="3715DC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w:t>
                  </w:r>
                </w:p>
              </w:tc>
              <w:tc>
                <w:tcPr>
                  <w:tcW w:w="1486" w:type="pct"/>
                  <w:noWrap w:val="0"/>
                  <w:vAlign w:val="center"/>
                </w:tcPr>
                <w:p w14:paraId="1605A1A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6180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2ADAA65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071" w:type="pct"/>
                  <w:noWrap w:val="0"/>
                  <w:vAlign w:val="center"/>
                </w:tcPr>
                <w:p w14:paraId="518AA5C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区域内地面、楼道牵尘（无扬尘干扫）。</w:t>
                  </w:r>
                </w:p>
              </w:tc>
              <w:tc>
                <w:tcPr>
                  <w:tcW w:w="1486" w:type="pct"/>
                  <w:noWrap w:val="0"/>
                  <w:vAlign w:val="center"/>
                </w:tcPr>
                <w:p w14:paraId="52FB938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087B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22307D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071" w:type="pct"/>
                  <w:noWrap w:val="0"/>
                  <w:vAlign w:val="center"/>
                </w:tcPr>
                <w:p w14:paraId="6119F0E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区域内地面、楼道湿拖（进行地面消毒、清洁）。</w:t>
                  </w:r>
                </w:p>
              </w:tc>
              <w:tc>
                <w:tcPr>
                  <w:tcW w:w="1486" w:type="pct"/>
                  <w:noWrap w:val="0"/>
                  <w:vAlign w:val="center"/>
                </w:tcPr>
                <w:p w14:paraId="640916D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3CBC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53380BF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071" w:type="pct"/>
                  <w:noWrap w:val="0"/>
                  <w:vAlign w:val="center"/>
                </w:tcPr>
                <w:p w14:paraId="6E6760A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区域内各式家具（办公桌椅、橱柜等）、办公用品（含病历牌）、台面擦拭。</w:t>
                  </w:r>
                </w:p>
              </w:tc>
              <w:tc>
                <w:tcPr>
                  <w:tcW w:w="1486" w:type="pct"/>
                  <w:noWrap w:val="0"/>
                  <w:vAlign w:val="center"/>
                </w:tcPr>
                <w:p w14:paraId="1D283B5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15DC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1354757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071" w:type="pct"/>
                  <w:noWrap w:val="0"/>
                  <w:vAlign w:val="center"/>
                </w:tcPr>
                <w:p w14:paraId="7DA28AD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区域内婴儿水浴间（含浴池、浴盆等）洗手池、水池、水龙头、皂盒清洗、擦拭。</w:t>
                  </w:r>
                </w:p>
              </w:tc>
              <w:tc>
                <w:tcPr>
                  <w:tcW w:w="1486" w:type="pct"/>
                  <w:noWrap w:val="0"/>
                  <w:vAlign w:val="center"/>
                </w:tcPr>
                <w:p w14:paraId="6718CE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28B9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48EBB0D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071" w:type="pct"/>
                  <w:noWrap w:val="0"/>
                  <w:vAlign w:val="center"/>
                </w:tcPr>
                <w:p w14:paraId="485F922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卫生间（含镜子、水龙头、脸盆、台面、毛巾架、马桶、蹲厕、沐浴器、洗手池、地面、墙面）内外的擦拭、消毒。</w:t>
                  </w:r>
                </w:p>
              </w:tc>
              <w:tc>
                <w:tcPr>
                  <w:tcW w:w="1486" w:type="pct"/>
                  <w:noWrap w:val="0"/>
                  <w:vAlign w:val="center"/>
                </w:tcPr>
                <w:p w14:paraId="4F427B5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每日不少于2次（污染时随时清洗）</w:t>
                  </w:r>
                </w:p>
              </w:tc>
            </w:tr>
            <w:tr w14:paraId="14ED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41" w:type="pct"/>
                  <w:noWrap w:val="0"/>
                  <w:vAlign w:val="center"/>
                </w:tcPr>
                <w:p w14:paraId="6755D3B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071" w:type="pct"/>
                  <w:noWrap w:val="0"/>
                  <w:vAlign w:val="center"/>
                </w:tcPr>
                <w:p w14:paraId="7F32A43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区域内窗台、窗框、阳台、把手、栏杆、花瓶、花盆、开关盒、接线盒、各类低处标牌、垃圾桶玻璃门、门框的清洁擦拭。</w:t>
                  </w:r>
                </w:p>
              </w:tc>
              <w:tc>
                <w:tcPr>
                  <w:tcW w:w="1486" w:type="pct"/>
                  <w:noWrap w:val="0"/>
                  <w:vAlign w:val="center"/>
                </w:tcPr>
                <w:p w14:paraId="772DE00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4243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0A405BA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071" w:type="pct"/>
                  <w:noWrap w:val="0"/>
                  <w:vAlign w:val="center"/>
                </w:tcPr>
                <w:p w14:paraId="26222E7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区域内的病人探视鞋清洗消毒、整理。</w:t>
                  </w:r>
                </w:p>
              </w:tc>
              <w:tc>
                <w:tcPr>
                  <w:tcW w:w="1486" w:type="pct"/>
                  <w:noWrap w:val="0"/>
                  <w:vAlign w:val="center"/>
                </w:tcPr>
                <w:p w14:paraId="12D6C60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7A10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41" w:type="pct"/>
                  <w:noWrap w:val="0"/>
                  <w:vAlign w:val="center"/>
                </w:tcPr>
                <w:p w14:paraId="0B59B7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071" w:type="pct"/>
                  <w:noWrap w:val="0"/>
                  <w:vAlign w:val="center"/>
                </w:tcPr>
                <w:p w14:paraId="294A935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床单位、床头柜、凳子、微波沪、氧气管、低处电器表面的清洗或擦拭。</w:t>
                  </w:r>
                </w:p>
              </w:tc>
              <w:tc>
                <w:tcPr>
                  <w:tcW w:w="1486" w:type="pct"/>
                  <w:noWrap w:val="0"/>
                  <w:vAlign w:val="center"/>
                </w:tcPr>
                <w:p w14:paraId="3C7B39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每日不少于1次（一床一巾，抹布分类分区使用不能交叉感染）</w:t>
                  </w:r>
                </w:p>
              </w:tc>
            </w:tr>
            <w:tr w14:paraId="238A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41" w:type="pct"/>
                  <w:noWrap w:val="0"/>
                  <w:vAlign w:val="center"/>
                </w:tcPr>
                <w:p w14:paraId="7F55F7E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3071" w:type="pct"/>
                  <w:noWrap w:val="0"/>
                  <w:vAlign w:val="center"/>
                </w:tcPr>
                <w:p w14:paraId="271C193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区域内电脑、电话、仪器（含各种医用器材）。</w:t>
                  </w:r>
                </w:p>
              </w:tc>
              <w:tc>
                <w:tcPr>
                  <w:tcW w:w="1486" w:type="pct"/>
                  <w:noWrap w:val="0"/>
                  <w:vAlign w:val="center"/>
                </w:tcPr>
                <w:p w14:paraId="3691EEB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每日不少于1次（一床一巾，抹布分类分区使用不能交叉感染）</w:t>
                  </w:r>
                </w:p>
              </w:tc>
            </w:tr>
            <w:tr w14:paraId="7EFC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2ADDD17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3071" w:type="pct"/>
                  <w:noWrap w:val="0"/>
                  <w:vAlign w:val="center"/>
                </w:tcPr>
                <w:p w14:paraId="28383CA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医护人员工作拖鞋清洗消毒、防滑地垫、消防栓、消防器擦拭、饮水机外部。</w:t>
                  </w:r>
                </w:p>
              </w:tc>
              <w:tc>
                <w:tcPr>
                  <w:tcW w:w="1486" w:type="pct"/>
                  <w:noWrap w:val="0"/>
                  <w:vAlign w:val="center"/>
                </w:tcPr>
                <w:p w14:paraId="0DB934E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255A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64CA017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3071" w:type="pct"/>
                  <w:noWrap w:val="0"/>
                  <w:vAlign w:val="center"/>
                </w:tcPr>
                <w:p w14:paraId="6BF2733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w:t>
                  </w:r>
                </w:p>
              </w:tc>
              <w:tc>
                <w:tcPr>
                  <w:tcW w:w="1486" w:type="pct"/>
                  <w:noWrap w:val="0"/>
                  <w:vAlign w:val="center"/>
                </w:tcPr>
                <w:p w14:paraId="26C20C8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2212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035B4C5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3071" w:type="pct"/>
                  <w:noWrap w:val="0"/>
                  <w:vAlign w:val="center"/>
                </w:tcPr>
                <w:p w14:paraId="28EDC8B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非医疗不锈钢物体表面保养。</w:t>
                  </w:r>
                </w:p>
              </w:tc>
              <w:tc>
                <w:tcPr>
                  <w:tcW w:w="1486" w:type="pct"/>
                  <w:noWrap w:val="0"/>
                  <w:vAlign w:val="center"/>
                </w:tcPr>
                <w:p w14:paraId="5F112E2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4E68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3EFA136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3071" w:type="pct"/>
                  <w:noWrap w:val="0"/>
                  <w:vAlign w:val="center"/>
                </w:tcPr>
                <w:p w14:paraId="7498AF7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高处标牌、壁挂物擦拭。</w:t>
                  </w:r>
                </w:p>
              </w:tc>
              <w:tc>
                <w:tcPr>
                  <w:tcW w:w="1486" w:type="pct"/>
                  <w:noWrap w:val="0"/>
                  <w:vAlign w:val="center"/>
                </w:tcPr>
                <w:p w14:paraId="049A4F1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313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41" w:type="pct"/>
                  <w:noWrap w:val="0"/>
                  <w:vAlign w:val="center"/>
                </w:tcPr>
                <w:p w14:paraId="00442CD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3071" w:type="pct"/>
                  <w:noWrap w:val="0"/>
                  <w:vAlign w:val="center"/>
                </w:tcPr>
                <w:p w14:paraId="7635C0A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低处墙面静电除尘、落地瓷砖、踢脚板、地角、低处管道擦拭。</w:t>
                  </w:r>
                </w:p>
              </w:tc>
              <w:tc>
                <w:tcPr>
                  <w:tcW w:w="1486" w:type="pct"/>
                  <w:noWrap w:val="0"/>
                  <w:vAlign w:val="center"/>
                </w:tcPr>
                <w:p w14:paraId="1D69781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5E02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441" w:type="pct"/>
                  <w:noWrap w:val="0"/>
                  <w:vAlign w:val="center"/>
                </w:tcPr>
                <w:p w14:paraId="53204A9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3071" w:type="pct"/>
                  <w:noWrap w:val="0"/>
                  <w:vAlign w:val="center"/>
                </w:tcPr>
                <w:p w14:paraId="4DBCC18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高处（含天花板、高处墙面、梁、及架等）除尘、窗帘清洗。</w:t>
                  </w:r>
                </w:p>
              </w:tc>
              <w:tc>
                <w:tcPr>
                  <w:tcW w:w="1486" w:type="pct"/>
                  <w:noWrap w:val="0"/>
                  <w:vAlign w:val="center"/>
                </w:tcPr>
                <w:p w14:paraId="1CAA9A5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3D2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5DFBD3C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3071" w:type="pct"/>
                  <w:noWrap w:val="0"/>
                  <w:vAlign w:val="center"/>
                </w:tcPr>
                <w:p w14:paraId="4CD257B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灯具、烟感、监视器、通风口、排气扇、风扇、空调出风口、电视机等高处设备擦洗。</w:t>
                  </w:r>
                </w:p>
              </w:tc>
              <w:tc>
                <w:tcPr>
                  <w:tcW w:w="1486" w:type="pct"/>
                  <w:noWrap w:val="0"/>
                  <w:vAlign w:val="center"/>
                </w:tcPr>
                <w:p w14:paraId="305622C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7353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41" w:type="pct"/>
                  <w:noWrap w:val="0"/>
                  <w:vAlign w:val="center"/>
                </w:tcPr>
                <w:p w14:paraId="1D4AAFB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3071" w:type="pct"/>
                  <w:noWrap w:val="0"/>
                  <w:vAlign w:val="center"/>
                </w:tcPr>
                <w:p w14:paraId="313B51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床围帘、窗帘、蚊帐、纱窗、排气扇的拆换、挂清洗。</w:t>
                  </w:r>
                </w:p>
              </w:tc>
              <w:tc>
                <w:tcPr>
                  <w:tcW w:w="1486" w:type="pct"/>
                  <w:noWrap w:val="0"/>
                  <w:vAlign w:val="center"/>
                </w:tcPr>
                <w:p w14:paraId="152DFC8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每2月不少于1次（污染时随时拆换）</w:t>
                  </w:r>
                </w:p>
              </w:tc>
            </w:tr>
            <w:tr w14:paraId="7F15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151AC6E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3071" w:type="pct"/>
                  <w:noWrap w:val="0"/>
                  <w:vAlign w:val="center"/>
                </w:tcPr>
                <w:p w14:paraId="72FF5B4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巡视保洁、小手巾清洗、晾晒。</w:t>
                  </w:r>
                </w:p>
              </w:tc>
              <w:tc>
                <w:tcPr>
                  <w:tcW w:w="1486" w:type="pct"/>
                  <w:noWrap w:val="0"/>
                  <w:vAlign w:val="center"/>
                </w:tcPr>
                <w:p w14:paraId="2671297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012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322811F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3071" w:type="pct"/>
                  <w:noWrap w:val="0"/>
                  <w:vAlign w:val="center"/>
                </w:tcPr>
                <w:p w14:paraId="306EB88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治疗室的卫生、床单位终末消毒。</w:t>
                  </w:r>
                </w:p>
              </w:tc>
              <w:tc>
                <w:tcPr>
                  <w:tcW w:w="1486" w:type="pct"/>
                  <w:noWrap w:val="0"/>
                  <w:vAlign w:val="center"/>
                </w:tcPr>
                <w:p w14:paraId="480B04E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6592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5E5AE80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3071" w:type="pct"/>
                  <w:noWrap w:val="0"/>
                  <w:vAlign w:val="center"/>
                </w:tcPr>
                <w:p w14:paraId="311A224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暖箱、光疗箱的擦洗和消毒。</w:t>
                  </w:r>
                </w:p>
              </w:tc>
              <w:tc>
                <w:tcPr>
                  <w:tcW w:w="1486" w:type="pct"/>
                  <w:noWrap w:val="0"/>
                  <w:vAlign w:val="center"/>
                </w:tcPr>
                <w:p w14:paraId="35B364D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6E83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3BDF9AA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3071" w:type="pct"/>
                  <w:noWrap w:val="0"/>
                  <w:vAlign w:val="center"/>
                </w:tcPr>
                <w:p w14:paraId="6A2C911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虫网、蜘蛛网清理。</w:t>
                  </w:r>
                </w:p>
              </w:tc>
              <w:tc>
                <w:tcPr>
                  <w:tcW w:w="1486" w:type="pct"/>
                  <w:noWrap w:val="0"/>
                  <w:vAlign w:val="center"/>
                </w:tcPr>
                <w:p w14:paraId="3F183F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18DD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4AA0BB0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3071" w:type="pct"/>
                  <w:noWrap w:val="0"/>
                  <w:vAlign w:val="center"/>
                </w:tcPr>
                <w:p w14:paraId="47C196E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污物间的医疗、生活垃圾分放清楚。</w:t>
                  </w:r>
                </w:p>
              </w:tc>
              <w:tc>
                <w:tcPr>
                  <w:tcW w:w="1486" w:type="pct"/>
                  <w:noWrap w:val="0"/>
                  <w:vAlign w:val="center"/>
                </w:tcPr>
                <w:p w14:paraId="46B1BCF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7EC7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441" w:type="pct"/>
                  <w:noWrap w:val="0"/>
                  <w:vAlign w:val="center"/>
                </w:tcPr>
                <w:p w14:paraId="71BB488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3071" w:type="pct"/>
                  <w:noWrap w:val="0"/>
                  <w:vAlign w:val="center"/>
                </w:tcPr>
                <w:p w14:paraId="5F05066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拖把按区域分放（干净、半污染、污染区）。</w:t>
                  </w:r>
                </w:p>
              </w:tc>
              <w:tc>
                <w:tcPr>
                  <w:tcW w:w="1486" w:type="pct"/>
                  <w:noWrap w:val="0"/>
                  <w:vAlign w:val="center"/>
                </w:tcPr>
                <w:p w14:paraId="50C22F3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0C7E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41" w:type="pct"/>
                  <w:noWrap w:val="0"/>
                  <w:vAlign w:val="center"/>
                </w:tcPr>
                <w:p w14:paraId="2239AC8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3071" w:type="pct"/>
                  <w:noWrap w:val="0"/>
                  <w:vAlign w:val="center"/>
                </w:tcPr>
                <w:p w14:paraId="5BA8E3C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垃圾清运。</w:t>
                  </w:r>
                </w:p>
              </w:tc>
              <w:tc>
                <w:tcPr>
                  <w:tcW w:w="1486" w:type="pct"/>
                  <w:noWrap w:val="0"/>
                  <w:vAlign w:val="center"/>
                </w:tcPr>
                <w:p w14:paraId="42BA01C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bl>
          <w:p w14:paraId="2E480F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5B48C58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4、行政办公区</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7363"/>
              <w:gridCol w:w="3089"/>
            </w:tblGrid>
            <w:tr w14:paraId="15C5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jc w:val="center"/>
              </w:trPr>
              <w:tc>
                <w:tcPr>
                  <w:tcW w:w="563" w:type="pct"/>
                  <w:tcBorders>
                    <w:top w:val="single" w:color="auto" w:sz="12" w:space="0"/>
                    <w:left w:val="single" w:color="auto" w:sz="4" w:space="0"/>
                    <w:bottom w:val="single" w:color="auto" w:sz="4" w:space="0"/>
                    <w:right w:val="single" w:color="auto" w:sz="4" w:space="0"/>
                  </w:tcBorders>
                  <w:noWrap w:val="0"/>
                  <w:vAlign w:val="center"/>
                </w:tcPr>
                <w:p w14:paraId="05C188B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125" w:type="pct"/>
                  <w:tcBorders>
                    <w:top w:val="single" w:color="auto" w:sz="12" w:space="0"/>
                    <w:left w:val="single" w:color="auto" w:sz="4" w:space="0"/>
                    <w:bottom w:val="single" w:color="auto" w:sz="4" w:space="0"/>
                    <w:right w:val="single" w:color="auto" w:sz="4" w:space="0"/>
                  </w:tcBorders>
                  <w:noWrap w:val="0"/>
                  <w:vAlign w:val="center"/>
                </w:tcPr>
                <w:p w14:paraId="25C37A2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工作内容</w:t>
                  </w:r>
                </w:p>
              </w:tc>
              <w:tc>
                <w:tcPr>
                  <w:tcW w:w="1311" w:type="pct"/>
                  <w:tcBorders>
                    <w:top w:val="single" w:color="auto" w:sz="12" w:space="0"/>
                    <w:left w:val="single" w:color="auto" w:sz="4" w:space="0"/>
                    <w:bottom w:val="single" w:color="auto" w:sz="4" w:space="0"/>
                    <w:right w:val="single" w:color="auto" w:sz="12" w:space="0"/>
                  </w:tcBorders>
                  <w:noWrap w:val="0"/>
                  <w:vAlign w:val="center"/>
                </w:tcPr>
                <w:p w14:paraId="057E621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频次</w:t>
                  </w:r>
                </w:p>
              </w:tc>
            </w:tr>
            <w:tr w14:paraId="550F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56F174C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4ED3203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37F60B5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0A73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528F57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68839C2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区域内地面、楼道牵尘（无扬尘干扫）。</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7A6012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25D3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3BF55BC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0B8E64E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区域内地面、楼道湿拖（进行地面消毒、清洁）。</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1D24746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0FBA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7D463AD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6AE980F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区域内家具（桌椅、橱柜等）、台面擦拭。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740A2C9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3EAC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627EBE8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6F0AEA0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区域内洗手池、水池、水龙头、皂盒清洗、擦拭。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598082C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21D9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62C80EA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639F614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卫生间（含镜子、水龙头、脸盆、台面、毛巾架、马桶、沐浴器、地面）、开水间冲洗、擦拭、消毒。</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1FADE49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每日不少于1次（污染时随时）</w:t>
                  </w:r>
                </w:p>
              </w:tc>
            </w:tr>
            <w:tr w14:paraId="2C48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6FC6869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724F24E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区域内电脑、电话、仪器（含各种医用器材）、微波炉、低处电器表面清洗或擦拭。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4E4541B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0EF5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386F374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46E4F2C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区域内门(玻璃门)、门框、窗框、窗台、阳台、把手、栏杆、花瓶、花盆、开关盒、接线盒、各类低处标牌、垃圾桶擦拭。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609CC7C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7008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2CBE7E0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189CD65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消防栓、消防器擦拭、开水机、冰箱内部清洗。</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4FDED14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3B49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5F25B8A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17BE193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16BA3E6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BD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18E0B5E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133FF10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非医疗不锈钢物体表面闪钢保养。</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384BE86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4EF2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30AE109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7BA1FC3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高处标牌、壁挂物擦拭。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3B2359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6BC2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7EC174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7394508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低处墙面静电除尘、落地瓷砖、踢脚板、地角、低处管道擦拭。</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05AD5C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6BC1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24D006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782221C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高处（含天花板、高处墙面、梁、窗帘及架等）除尘。</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3EC3BA4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287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5D01E76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335EC2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灯具、烟感、通风口、排气扇、风扇、空调等高处设备表面擦洗。</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4AA02B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7C38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61DC1BE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5B4D25B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百页帘、纱窗、窗帘的拆换清洗。</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35BD16E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每2月不少于1次（污染时随时拆换）</w:t>
                  </w:r>
                </w:p>
              </w:tc>
            </w:tr>
            <w:tr w14:paraId="2CD3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3289178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730F69A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值班室卫生。</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68D50B0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16A6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29AE185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07D9BB3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虫网、蜘蛛网清理。</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0F3C439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4B86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63" w:type="pct"/>
                  <w:tcBorders>
                    <w:top w:val="single" w:color="auto" w:sz="4" w:space="0"/>
                    <w:left w:val="single" w:color="auto" w:sz="4" w:space="0"/>
                    <w:bottom w:val="single" w:color="auto" w:sz="4" w:space="0"/>
                    <w:right w:val="single" w:color="auto" w:sz="4" w:space="0"/>
                  </w:tcBorders>
                  <w:noWrap w:val="0"/>
                  <w:vAlign w:val="center"/>
                </w:tcPr>
                <w:p w14:paraId="76CE2F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3125" w:type="pct"/>
                  <w:tcBorders>
                    <w:top w:val="single" w:color="auto" w:sz="4" w:space="0"/>
                    <w:left w:val="single" w:color="auto" w:sz="4" w:space="0"/>
                    <w:bottom w:val="single" w:color="auto" w:sz="4" w:space="0"/>
                    <w:right w:val="single" w:color="auto" w:sz="4" w:space="0"/>
                  </w:tcBorders>
                  <w:noWrap w:val="0"/>
                  <w:vAlign w:val="center"/>
                </w:tcPr>
                <w:p w14:paraId="095E370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巡视保洁。</w:t>
                  </w:r>
                </w:p>
              </w:tc>
              <w:tc>
                <w:tcPr>
                  <w:tcW w:w="1311" w:type="pct"/>
                  <w:tcBorders>
                    <w:top w:val="single" w:color="auto" w:sz="4" w:space="0"/>
                    <w:left w:val="single" w:color="auto" w:sz="4" w:space="0"/>
                    <w:bottom w:val="single" w:color="auto" w:sz="4" w:space="0"/>
                    <w:right w:val="single" w:color="auto" w:sz="12" w:space="0"/>
                  </w:tcBorders>
                  <w:noWrap w:val="0"/>
                  <w:vAlign w:val="center"/>
                </w:tcPr>
                <w:p w14:paraId="4563B8F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bl>
          <w:p w14:paraId="0ACD11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4F23D4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5、会议室</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375"/>
              <w:gridCol w:w="3082"/>
            </w:tblGrid>
            <w:tr w14:paraId="7D76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61" w:type="pct"/>
                  <w:tcBorders>
                    <w:top w:val="single" w:color="auto" w:sz="12" w:space="0"/>
                    <w:left w:val="single" w:color="auto" w:sz="4" w:space="0"/>
                    <w:bottom w:val="single" w:color="auto" w:sz="4" w:space="0"/>
                    <w:right w:val="single" w:color="auto" w:sz="4" w:space="0"/>
                  </w:tcBorders>
                  <w:noWrap w:val="0"/>
                  <w:vAlign w:val="center"/>
                </w:tcPr>
                <w:p w14:paraId="4E54BE5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3130" w:type="pct"/>
                  <w:tcBorders>
                    <w:top w:val="single" w:color="auto" w:sz="12" w:space="0"/>
                    <w:left w:val="single" w:color="auto" w:sz="4" w:space="0"/>
                    <w:bottom w:val="single" w:color="auto" w:sz="4" w:space="0"/>
                    <w:right w:val="single" w:color="auto" w:sz="4" w:space="0"/>
                  </w:tcBorders>
                  <w:noWrap w:val="0"/>
                  <w:vAlign w:val="center"/>
                </w:tcPr>
                <w:p w14:paraId="2CA9982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工作内容</w:t>
                  </w:r>
                </w:p>
              </w:tc>
              <w:tc>
                <w:tcPr>
                  <w:tcW w:w="1308" w:type="pct"/>
                  <w:tcBorders>
                    <w:top w:val="single" w:color="auto" w:sz="12" w:space="0"/>
                    <w:left w:val="single" w:color="auto" w:sz="4" w:space="0"/>
                    <w:bottom w:val="single" w:color="auto" w:sz="4" w:space="0"/>
                    <w:right w:val="single" w:color="auto" w:sz="12" w:space="0"/>
                  </w:tcBorders>
                  <w:noWrap w:val="0"/>
                  <w:vAlign w:val="center"/>
                </w:tcPr>
                <w:p w14:paraId="4766CDC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频次</w:t>
                  </w:r>
                </w:p>
              </w:tc>
            </w:tr>
            <w:tr w14:paraId="27BE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394698E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6F74A1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w:t>
                  </w:r>
                </w:p>
              </w:tc>
              <w:tc>
                <w:tcPr>
                  <w:tcW w:w="1308" w:type="pct"/>
                  <w:vMerge w:val="restart"/>
                  <w:tcBorders>
                    <w:top w:val="single" w:color="auto" w:sz="4" w:space="0"/>
                    <w:left w:val="single" w:color="auto" w:sz="4" w:space="0"/>
                    <w:bottom w:val="single" w:color="auto" w:sz="4" w:space="0"/>
                    <w:right w:val="single" w:color="auto" w:sz="12" w:space="0"/>
                  </w:tcBorders>
                  <w:noWrap w:val="0"/>
                  <w:vAlign w:val="center"/>
                </w:tcPr>
                <w:p w14:paraId="1CB2659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每日不少于1次（如有会议随时）</w:t>
                  </w:r>
                </w:p>
                <w:p w14:paraId="67583A4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3E2717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8C9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FBC435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6E2D3A6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区域内地面扫尘（无扬尘干扫）。</w:t>
                  </w:r>
                </w:p>
              </w:tc>
              <w:tc>
                <w:tcPr>
                  <w:tcW w:w="1308" w:type="pct"/>
                  <w:vMerge w:val="continue"/>
                  <w:tcBorders>
                    <w:top w:val="single" w:color="auto" w:sz="4" w:space="0"/>
                    <w:left w:val="single" w:color="auto" w:sz="4" w:space="0"/>
                    <w:bottom w:val="single" w:color="auto" w:sz="4" w:space="0"/>
                    <w:right w:val="single" w:color="auto" w:sz="12" w:space="0"/>
                  </w:tcBorders>
                  <w:noWrap w:val="0"/>
                  <w:vAlign w:val="center"/>
                </w:tcPr>
                <w:p w14:paraId="325669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40E1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45B5B13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4B97AF0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区域内地面湿拖（进行地面消毒、清洁）。</w:t>
                  </w:r>
                </w:p>
              </w:tc>
              <w:tc>
                <w:tcPr>
                  <w:tcW w:w="1308" w:type="pct"/>
                  <w:vMerge w:val="continue"/>
                  <w:tcBorders>
                    <w:top w:val="single" w:color="auto" w:sz="4" w:space="0"/>
                    <w:left w:val="single" w:color="auto" w:sz="4" w:space="0"/>
                    <w:bottom w:val="single" w:color="auto" w:sz="4" w:space="0"/>
                    <w:right w:val="single" w:color="auto" w:sz="12" w:space="0"/>
                  </w:tcBorders>
                  <w:noWrap w:val="0"/>
                  <w:vAlign w:val="center"/>
                </w:tcPr>
                <w:p w14:paraId="5F4F409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0B20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F5914F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4D0C4D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区域内家具（桌椅、橱柜等）、台面擦拭。</w:t>
                  </w:r>
                </w:p>
              </w:tc>
              <w:tc>
                <w:tcPr>
                  <w:tcW w:w="1308" w:type="pct"/>
                  <w:vMerge w:val="continue"/>
                  <w:tcBorders>
                    <w:top w:val="single" w:color="auto" w:sz="4" w:space="0"/>
                    <w:left w:val="single" w:color="auto" w:sz="4" w:space="0"/>
                    <w:bottom w:val="single" w:color="auto" w:sz="4" w:space="0"/>
                    <w:right w:val="single" w:color="auto" w:sz="12" w:space="0"/>
                  </w:tcBorders>
                  <w:noWrap w:val="0"/>
                  <w:vAlign w:val="center"/>
                </w:tcPr>
                <w:p w14:paraId="11805CA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13CA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CC47C4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599EFBB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区域内洗手池、水池、水龙头、地面、皂盒清洗、擦拭。</w:t>
                  </w:r>
                </w:p>
              </w:tc>
              <w:tc>
                <w:tcPr>
                  <w:tcW w:w="1308" w:type="pct"/>
                  <w:vMerge w:val="continue"/>
                  <w:tcBorders>
                    <w:top w:val="single" w:color="auto" w:sz="4" w:space="0"/>
                    <w:left w:val="single" w:color="auto" w:sz="4" w:space="0"/>
                    <w:bottom w:val="single" w:color="auto" w:sz="4" w:space="0"/>
                    <w:right w:val="single" w:color="auto" w:sz="12" w:space="0"/>
                  </w:tcBorders>
                  <w:noWrap w:val="0"/>
                  <w:vAlign w:val="center"/>
                </w:tcPr>
                <w:p w14:paraId="3233D4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00F7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25F67E5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532C1B5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卫生间（含镜子、水龙头、脸盆、台面、毛巾架、马桶、沐浴器、地面）、开水间冲洗、擦拭、消毒。</w:t>
                  </w:r>
                </w:p>
              </w:tc>
              <w:tc>
                <w:tcPr>
                  <w:tcW w:w="1308" w:type="pct"/>
                  <w:vMerge w:val="continue"/>
                  <w:tcBorders>
                    <w:top w:val="single" w:color="auto" w:sz="4" w:space="0"/>
                    <w:left w:val="single" w:color="auto" w:sz="4" w:space="0"/>
                    <w:bottom w:val="single" w:color="auto" w:sz="4" w:space="0"/>
                    <w:right w:val="single" w:color="auto" w:sz="12" w:space="0"/>
                  </w:tcBorders>
                  <w:noWrap w:val="0"/>
                  <w:vAlign w:val="center"/>
                </w:tcPr>
                <w:p w14:paraId="555114A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6C14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6A288DC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1257F72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区域内电脑、电话、仪器、开水机、冰箱、空调、低处电器表面清洗或擦拭。</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1422611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74C2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238616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0CEEE62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区域内门（玻璃门）、门框、窗框、门牌、窗台、花瓶、花盆、开关盒、接线盒、各类低处标牌、垃圾桶擦拭。</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1CD65F4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6D34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0968317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4DCD79B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消防栓、消防器的擦拭、清洗。</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7441CA1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595D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0AC2BA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6DFC19E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3FF5DF7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3E65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420A664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611FA2B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非医疗不锈钢物体表面保养。</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693725D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1E0D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5CC60AB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08E5B83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高处标牌、壁挂物擦拭。</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591F52D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704D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1D0FC3D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7E1E095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低处墙面静电除尘、落地瓷砖、踢脚板、地角、低处管道擦拭。</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561ACC2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4FC2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04A465C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552859E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高处（含天花板、高处墙面、梁、窗帘及架等）拆、挂。</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661CAB6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54E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0457222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7E881F3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灯具、音响、烟感、通风口、排气扇、风扇等高处设备擦洗。</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14F9D11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0A7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61" w:type="pct"/>
                  <w:tcBorders>
                    <w:top w:val="single" w:color="auto" w:sz="4" w:space="0"/>
                    <w:left w:val="single" w:color="auto" w:sz="4" w:space="0"/>
                    <w:bottom w:val="single" w:color="auto" w:sz="4" w:space="0"/>
                    <w:right w:val="single" w:color="auto" w:sz="4" w:space="0"/>
                  </w:tcBorders>
                  <w:noWrap w:val="0"/>
                  <w:vAlign w:val="center"/>
                </w:tcPr>
                <w:p w14:paraId="3F2374A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3130" w:type="pct"/>
                  <w:tcBorders>
                    <w:top w:val="single" w:color="auto" w:sz="4" w:space="0"/>
                    <w:left w:val="single" w:color="auto" w:sz="4" w:space="0"/>
                    <w:bottom w:val="single" w:color="auto" w:sz="4" w:space="0"/>
                    <w:right w:val="single" w:color="auto" w:sz="4" w:space="0"/>
                  </w:tcBorders>
                  <w:noWrap w:val="0"/>
                  <w:vAlign w:val="center"/>
                </w:tcPr>
                <w:p w14:paraId="693130B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虫网、蜘蛛网清理。</w:t>
                  </w:r>
                </w:p>
              </w:tc>
              <w:tc>
                <w:tcPr>
                  <w:tcW w:w="1308" w:type="pct"/>
                  <w:tcBorders>
                    <w:top w:val="single" w:color="auto" w:sz="4" w:space="0"/>
                    <w:left w:val="single" w:color="auto" w:sz="4" w:space="0"/>
                    <w:bottom w:val="single" w:color="auto" w:sz="4" w:space="0"/>
                    <w:right w:val="single" w:color="auto" w:sz="12" w:space="0"/>
                  </w:tcBorders>
                  <w:noWrap w:val="0"/>
                  <w:vAlign w:val="center"/>
                </w:tcPr>
                <w:p w14:paraId="5F62D9D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w:t>
                  </w:r>
                </w:p>
              </w:tc>
            </w:tr>
          </w:tbl>
          <w:p w14:paraId="212DAD2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p w14:paraId="419BC19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6、公共区域</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6950"/>
              <w:gridCol w:w="3638"/>
            </w:tblGrid>
            <w:tr w14:paraId="0747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5" w:type="pct"/>
                  <w:tcBorders>
                    <w:top w:val="single" w:color="auto" w:sz="12" w:space="0"/>
                    <w:left w:val="single" w:color="auto" w:sz="4" w:space="0"/>
                    <w:bottom w:val="single" w:color="auto" w:sz="4" w:space="0"/>
                    <w:right w:val="single" w:color="auto" w:sz="4" w:space="0"/>
                  </w:tcBorders>
                  <w:noWrap w:val="0"/>
                  <w:vAlign w:val="center"/>
                </w:tcPr>
                <w:p w14:paraId="3A69414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950" w:type="pct"/>
                  <w:tcBorders>
                    <w:top w:val="single" w:color="auto" w:sz="12" w:space="0"/>
                    <w:left w:val="single" w:color="auto" w:sz="4" w:space="0"/>
                    <w:bottom w:val="single" w:color="auto" w:sz="4" w:space="0"/>
                    <w:right w:val="single" w:color="auto" w:sz="4" w:space="0"/>
                  </w:tcBorders>
                  <w:noWrap w:val="0"/>
                  <w:vAlign w:val="center"/>
                </w:tcPr>
                <w:p w14:paraId="16821A4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工作内容</w:t>
                  </w:r>
                </w:p>
              </w:tc>
              <w:tc>
                <w:tcPr>
                  <w:tcW w:w="1544" w:type="pct"/>
                  <w:tcBorders>
                    <w:top w:val="single" w:color="auto" w:sz="12" w:space="0"/>
                    <w:left w:val="single" w:color="auto" w:sz="4" w:space="0"/>
                    <w:bottom w:val="single" w:color="auto" w:sz="4" w:space="0"/>
                    <w:right w:val="single" w:color="auto" w:sz="12" w:space="0"/>
                  </w:tcBorders>
                  <w:noWrap w:val="0"/>
                  <w:vAlign w:val="center"/>
                </w:tcPr>
                <w:p w14:paraId="457EF30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频次</w:t>
                  </w:r>
                </w:p>
              </w:tc>
            </w:tr>
            <w:tr w14:paraId="49E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623857C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1FC96AC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收集区域内垃圾、更换垃圾袋。</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04997E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每日不少于2次（特殊地方每日3次）</w:t>
                  </w:r>
                </w:p>
              </w:tc>
            </w:tr>
            <w:tr w14:paraId="41AC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29C3D71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3132A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区域内地面、楼道湿拖。</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3D8AA15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7957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42B0D06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50AA466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区域内地面、楼道扫尘。</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5E4498B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5684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5030883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0E2F605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区域内洗手池、水池、水龙头清洗、擦拭。</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343A6E5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每日不少于2次</w:t>
                  </w:r>
                </w:p>
              </w:tc>
            </w:tr>
            <w:tr w14:paraId="2E98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272C30C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530A7A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卫生间（含水龙头、洗手池、台面、马桶、蹲厕、厕所门板、地面、墙面、窗框）冲洗、擦拭、消毒。</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69D3624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随时（高峰期早上9：30-11：30分卫生间定人专职保洁）</w:t>
                  </w:r>
                </w:p>
              </w:tc>
            </w:tr>
            <w:tr w14:paraId="6B3B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7DC6C81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312FA7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区域内墙面、把手、栏杆、花瓶、花盆、开关盒、接线盒、各类低处标牌、垃圾桶擦拭。</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36993DB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3033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74B2C1F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59BD39F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扶手电梯。</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60452F8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27F9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50DB878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EEF94C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区域内的楼道擦洗。</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78AA10E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3138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6827287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3CA39E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室内外的垃圾桶、垃圾篓清洗、消毒、杀虫。</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2F996C7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每日不少于1次</w:t>
                  </w:r>
                </w:p>
              </w:tc>
            </w:tr>
            <w:tr w14:paraId="1BD8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0BF8CD0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1C26C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消防栓、消防器擦拭、清洗。</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0B4946C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7049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55FCCC9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3227634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低处墙面静电除尘、落地瓷砖、踢脚板、地角、低处管道擦拭。</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75C1130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每周不少于2次</w:t>
                  </w:r>
                </w:p>
              </w:tc>
            </w:tr>
            <w:tr w14:paraId="2D88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3151B47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290E52A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玻璃。</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2BB7CB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6FAA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5764BB7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35378C2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非医疗不锈钢物体表面保养。</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15BD151D">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368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1FE30E9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44A7A27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高处标牌、壁挂物擦拭。</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328989C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每周不少于1次</w:t>
                  </w:r>
                </w:p>
              </w:tc>
            </w:tr>
            <w:tr w14:paraId="0E50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4E0D484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6ABB5441">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灯具、音响、烟感、监视器等高处设备擦洗。</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10439A1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573B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1E796D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1D5C964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防滑地垫的清洗。</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0D15163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每月不少于1次</w:t>
                  </w:r>
                </w:p>
              </w:tc>
            </w:tr>
            <w:tr w14:paraId="0458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154C42C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62707A3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天台地面清洗。</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6B35211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每3月不少于1次</w:t>
                  </w:r>
                </w:p>
              </w:tc>
            </w:tr>
            <w:tr w14:paraId="73E6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1347B9E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4E52772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虫网、蜘蛛网清理。</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415BF1E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r w14:paraId="3EC4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05" w:type="pct"/>
                  <w:tcBorders>
                    <w:top w:val="single" w:color="auto" w:sz="4" w:space="0"/>
                    <w:left w:val="single" w:color="auto" w:sz="4" w:space="0"/>
                    <w:bottom w:val="single" w:color="auto" w:sz="4" w:space="0"/>
                    <w:right w:val="single" w:color="auto" w:sz="4" w:space="0"/>
                  </w:tcBorders>
                  <w:noWrap w:val="0"/>
                  <w:vAlign w:val="center"/>
                </w:tcPr>
                <w:p w14:paraId="491B7D6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2950" w:type="pct"/>
                  <w:tcBorders>
                    <w:top w:val="single" w:color="auto" w:sz="4" w:space="0"/>
                    <w:left w:val="single" w:color="auto" w:sz="4" w:space="0"/>
                    <w:bottom w:val="single" w:color="auto" w:sz="4" w:space="0"/>
                    <w:right w:val="single" w:color="auto" w:sz="4" w:space="0"/>
                  </w:tcBorders>
                  <w:noWrap w:val="0"/>
                  <w:vAlign w:val="center"/>
                </w:tcPr>
                <w:p w14:paraId="78189AA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巡逻保洁。</w:t>
                  </w:r>
                </w:p>
              </w:tc>
              <w:tc>
                <w:tcPr>
                  <w:tcW w:w="1544" w:type="pct"/>
                  <w:tcBorders>
                    <w:top w:val="single" w:color="auto" w:sz="4" w:space="0"/>
                    <w:left w:val="single" w:color="auto" w:sz="4" w:space="0"/>
                    <w:bottom w:val="single" w:color="auto" w:sz="4" w:space="0"/>
                    <w:right w:val="single" w:color="auto" w:sz="12" w:space="0"/>
                  </w:tcBorders>
                  <w:noWrap w:val="0"/>
                  <w:vAlign w:val="center"/>
                </w:tcPr>
                <w:p w14:paraId="5FB61CA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  时</w:t>
                  </w:r>
                </w:p>
              </w:tc>
            </w:tr>
          </w:tbl>
          <w:p w14:paraId="016B087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注：每天、每周、每月、每年保洁的频次可根据各科室的需要增加，但不能少于《桂平市妇幼保健院物业服务标准要求》的指导频次。</w:t>
            </w:r>
          </w:p>
          <w:p w14:paraId="01551B4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（B）区域保洁服务次数及要求：</w:t>
            </w:r>
          </w:p>
          <w:p w14:paraId="54D93E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1、保洁工作标准</w:t>
            </w:r>
          </w:p>
          <w:p w14:paraId="6C0A8D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 正常科室每天保洁时间8小时。个别科室工作24小时，三班轮换制度。</w:t>
            </w:r>
          </w:p>
          <w:p w14:paraId="3CC24A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 每天完成2次病区全面保洁，第一次在上午10∶00前完成，第二次在下午16∶30前完成。每天完成2次公共区域全面保洁，第一次在上午10∶00前完成，第二次在下午16∶30前完成。</w:t>
            </w:r>
          </w:p>
          <w:p w14:paraId="6A22D64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 每天每1小时巡回点扫病区至少1次（在承诺的保洁时间内）。</w:t>
            </w:r>
          </w:p>
          <w:p w14:paraId="5E7D8E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 随时保持1楼候诊大厅及会议室的清洁。</w:t>
            </w:r>
          </w:p>
          <w:p w14:paraId="4F7120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 每月进行一次全面清洗。</w:t>
            </w:r>
          </w:p>
          <w:p w14:paraId="75197E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 每月抹擦玻璃至少1次。</w:t>
            </w:r>
          </w:p>
          <w:p w14:paraId="6D20771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 每月对公共区间进行消毒不少于4次。</w:t>
            </w:r>
          </w:p>
          <w:p w14:paraId="5F15E1B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 每天对公共厕所、痰盂进行消毒。</w:t>
            </w:r>
          </w:p>
          <w:p w14:paraId="5BDE68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 所有垃圾日产日清。</w:t>
            </w:r>
          </w:p>
          <w:p w14:paraId="22E15D6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2、保洁工作考核内容及标准</w:t>
            </w:r>
          </w:p>
          <w:p w14:paraId="0840F9E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 床头柜、床架、紫外线灯管、输氧管道、楼梯扶手、窗台、桌面、椅子表面无灰尘。</w:t>
            </w:r>
          </w:p>
          <w:p w14:paraId="7D9F652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2.2 地面清洁干燥，无纸片、烟头及污物。 </w:t>
            </w:r>
          </w:p>
          <w:p w14:paraId="4505A8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 痰盂、垃圾篓干净无污垢。</w:t>
            </w:r>
          </w:p>
          <w:p w14:paraId="1EDD4F1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 厕所清洁无臭味、无污垢。</w:t>
            </w:r>
          </w:p>
          <w:p w14:paraId="0727E6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 垃圾及时处理。</w:t>
            </w:r>
          </w:p>
          <w:p w14:paraId="1F51D83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 花圃台面、墙壁瓷砖隔离线无灰尘、污物。</w:t>
            </w:r>
          </w:p>
          <w:p w14:paraId="55AD4F7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 痰盂、便盆、尿壶及时消毒。</w:t>
            </w:r>
          </w:p>
          <w:p w14:paraId="58BA30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 及时更换浸泡池，配好消毒药水。</w:t>
            </w:r>
          </w:p>
          <w:p w14:paraId="7802BB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 临时卫生处理不超过15分钟。</w:t>
            </w:r>
          </w:p>
          <w:p w14:paraId="211D2D4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2.10 病人出院清理、清洁不超过12小时（晚上除外）。</w:t>
            </w:r>
          </w:p>
          <w:p w14:paraId="537A315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 病人终亡垃圾处理及时处理（晚上除外）。</w:t>
            </w:r>
          </w:p>
          <w:p w14:paraId="2437C4E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 随脏随扫随拖。</w:t>
            </w:r>
          </w:p>
          <w:p w14:paraId="34640BE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3、保洁每周大检内容及标准</w:t>
            </w:r>
          </w:p>
          <w:p w14:paraId="4B7269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 镜框、宣传框、开关、窗糟、输液架、消火栓、防护网、空调 、阳台台面、只允许有白灰，标准为无灰。</w:t>
            </w:r>
          </w:p>
          <w:p w14:paraId="2BAC6B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 床底、柜底、桌底、整齐无垃圾、灰尘。</w:t>
            </w:r>
          </w:p>
          <w:p w14:paraId="37962C9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 天花板无蜘蛛网。</w:t>
            </w:r>
          </w:p>
          <w:p w14:paraId="025EFF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 墙壁及地角线清洁无污物。</w:t>
            </w:r>
          </w:p>
          <w:p w14:paraId="365D57D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 洗手盆水池无污垢。</w:t>
            </w:r>
          </w:p>
          <w:p w14:paraId="197724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 室内、走廊过道无卫生死角。</w:t>
            </w:r>
          </w:p>
          <w:p w14:paraId="6C5D916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 每周定期冲洗天井、花园瓷砖地面；清洗拖鞋、垃圾篓、垃圾车、果皮箱、指示牌，保持干净无厚灰、污物。</w:t>
            </w:r>
          </w:p>
          <w:p w14:paraId="6A3A57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 玻璃大门每周至少抹3次，无水印、手印、污垢，保持清洁明亮，并做到随脏随抹。</w:t>
            </w:r>
          </w:p>
          <w:p w14:paraId="550D4D4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4、保洁每月大检内容及标准</w:t>
            </w:r>
          </w:p>
          <w:p w14:paraId="299435B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 玻璃明亮无厚灰、污物。</w:t>
            </w:r>
          </w:p>
          <w:p w14:paraId="47FFA25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 电扇、吊灯、灯管、门框无厚灰。</w:t>
            </w:r>
          </w:p>
          <w:p w14:paraId="7092718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 病房地面清洁干爽</w:t>
            </w:r>
          </w:p>
          <w:p w14:paraId="083A3DE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天花板无蜘蛛网。</w:t>
            </w:r>
          </w:p>
          <w:p w14:paraId="021B3FA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4.5 墙壁及地角线清洁无污物。</w:t>
            </w:r>
          </w:p>
          <w:p w14:paraId="1799DC4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4.6 洗手盆水池无污垢。</w:t>
            </w:r>
          </w:p>
          <w:p w14:paraId="67F4A1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4.7 室内、走廊过道无卫生死角。</w:t>
            </w:r>
          </w:p>
          <w:p w14:paraId="591A8AF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5、质量考核（暂定，服务过程中可根据实际情况进行补充完善）：</w:t>
            </w:r>
          </w:p>
          <w:tbl>
            <w:tblPr>
              <w:tblStyle w:val="22"/>
              <w:tblW w:w="94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8"/>
              <w:gridCol w:w="7832"/>
            </w:tblGrid>
            <w:tr w14:paraId="5E30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9460" w:type="dxa"/>
                  <w:gridSpan w:val="2"/>
                  <w:tcBorders>
                    <w:top w:val="nil"/>
                    <w:left w:val="nil"/>
                    <w:bottom w:val="nil"/>
                    <w:right w:val="nil"/>
                  </w:tcBorders>
                  <w:noWrap/>
                  <w:vAlign w:val="center"/>
                </w:tcPr>
                <w:p w14:paraId="3A8228FE">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桂平市妇幼保健院服务质量持续改进反馈单</w:t>
                  </w:r>
                </w:p>
              </w:tc>
            </w:tr>
            <w:tr w14:paraId="7142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9460" w:type="dxa"/>
                  <w:gridSpan w:val="2"/>
                  <w:tcBorders>
                    <w:top w:val="nil"/>
                    <w:left w:val="nil"/>
                    <w:bottom w:val="nil"/>
                    <w:right w:val="nil"/>
                  </w:tcBorders>
                  <w:noWrap/>
                  <w:vAlign w:val="center"/>
                </w:tcPr>
                <w:p w14:paraId="18A39A2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科室:            科室负责人：            日期：</w:t>
                  </w:r>
                </w:p>
              </w:tc>
            </w:tr>
            <w:tr w14:paraId="0644F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1628" w:type="dxa"/>
                  <w:tcBorders>
                    <w:top w:val="single" w:color="000000" w:sz="4" w:space="0"/>
                    <w:left w:val="single" w:color="000000" w:sz="4" w:space="0"/>
                    <w:bottom w:val="single" w:color="000000" w:sz="4" w:space="0"/>
                    <w:right w:val="single" w:color="000000" w:sz="4" w:space="0"/>
                  </w:tcBorders>
                  <w:noWrap w:val="0"/>
                  <w:vAlign w:val="center"/>
                </w:tcPr>
                <w:p w14:paraId="509ABD7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存在问题</w:t>
                  </w:r>
                </w:p>
              </w:tc>
              <w:tc>
                <w:tcPr>
                  <w:tcW w:w="7832" w:type="dxa"/>
                  <w:tcBorders>
                    <w:top w:val="single" w:color="000000" w:sz="4" w:space="0"/>
                    <w:left w:val="single" w:color="000000" w:sz="4" w:space="0"/>
                    <w:bottom w:val="single" w:color="000000" w:sz="4" w:space="0"/>
                    <w:right w:val="single" w:color="000000" w:sz="4" w:space="0"/>
                  </w:tcBorders>
                  <w:noWrap w:val="0"/>
                  <w:vAlign w:val="center"/>
                </w:tcPr>
                <w:p w14:paraId="55B0721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1935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8" w:hRule="atLeast"/>
                <w:jc w:val="center"/>
              </w:trPr>
              <w:tc>
                <w:tcPr>
                  <w:tcW w:w="1628" w:type="dxa"/>
                  <w:tcBorders>
                    <w:top w:val="single" w:color="000000" w:sz="4" w:space="0"/>
                    <w:left w:val="single" w:color="000000" w:sz="4" w:space="0"/>
                    <w:bottom w:val="single" w:color="000000" w:sz="4" w:space="0"/>
                    <w:right w:val="single" w:color="000000" w:sz="4" w:space="0"/>
                  </w:tcBorders>
                  <w:noWrap w:val="0"/>
                  <w:vAlign w:val="center"/>
                </w:tcPr>
                <w:p w14:paraId="1EB5586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整改要求</w:t>
                  </w:r>
                </w:p>
              </w:tc>
              <w:tc>
                <w:tcPr>
                  <w:tcW w:w="7832" w:type="dxa"/>
                  <w:tcBorders>
                    <w:top w:val="single" w:color="000000" w:sz="4" w:space="0"/>
                    <w:left w:val="single" w:color="000000" w:sz="4" w:space="0"/>
                    <w:bottom w:val="single" w:color="000000" w:sz="4" w:space="0"/>
                    <w:right w:val="single" w:color="000000" w:sz="4" w:space="0"/>
                  </w:tcBorders>
                  <w:noWrap w:val="0"/>
                  <w:vAlign w:val="center"/>
                </w:tcPr>
                <w:p w14:paraId="38EA5AE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3D14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5" w:hRule="atLeast"/>
                <w:jc w:val="center"/>
              </w:trPr>
              <w:tc>
                <w:tcPr>
                  <w:tcW w:w="1628" w:type="dxa"/>
                  <w:tcBorders>
                    <w:top w:val="single" w:color="000000" w:sz="4" w:space="0"/>
                    <w:left w:val="single" w:color="000000" w:sz="4" w:space="0"/>
                    <w:bottom w:val="single" w:color="000000" w:sz="4" w:space="0"/>
                    <w:right w:val="single" w:color="000000" w:sz="4" w:space="0"/>
                  </w:tcBorders>
                  <w:noWrap w:val="0"/>
                  <w:vAlign w:val="center"/>
                </w:tcPr>
                <w:p w14:paraId="677D6F2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整改计划及措施</w:t>
                  </w:r>
                </w:p>
              </w:tc>
              <w:tc>
                <w:tcPr>
                  <w:tcW w:w="7832" w:type="dxa"/>
                  <w:tcBorders>
                    <w:top w:val="single" w:color="000000" w:sz="4" w:space="0"/>
                    <w:left w:val="single" w:color="000000" w:sz="4" w:space="0"/>
                    <w:bottom w:val="single" w:color="000000" w:sz="4" w:space="0"/>
                    <w:right w:val="single" w:color="000000" w:sz="4" w:space="0"/>
                  </w:tcBorders>
                  <w:noWrap w:val="0"/>
                  <w:vAlign w:val="bottom"/>
                </w:tcPr>
                <w:p w14:paraId="6C5BD1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责任人      日期</w:t>
                  </w:r>
                </w:p>
              </w:tc>
            </w:tr>
            <w:tr w14:paraId="7CFE5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8" w:hRule="atLeast"/>
                <w:jc w:val="center"/>
              </w:trPr>
              <w:tc>
                <w:tcPr>
                  <w:tcW w:w="1628" w:type="dxa"/>
                  <w:tcBorders>
                    <w:top w:val="single" w:color="000000" w:sz="4" w:space="0"/>
                    <w:left w:val="single" w:color="000000" w:sz="4" w:space="0"/>
                    <w:bottom w:val="single" w:color="000000" w:sz="4" w:space="0"/>
                    <w:right w:val="single" w:color="000000" w:sz="4" w:space="0"/>
                  </w:tcBorders>
                  <w:noWrap w:val="0"/>
                  <w:vAlign w:val="center"/>
                </w:tcPr>
                <w:p w14:paraId="4358445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职能部门  追踪</w:t>
                  </w:r>
                </w:p>
              </w:tc>
              <w:tc>
                <w:tcPr>
                  <w:tcW w:w="7832" w:type="dxa"/>
                  <w:tcBorders>
                    <w:top w:val="single" w:color="000000" w:sz="4" w:space="0"/>
                    <w:left w:val="single" w:color="000000" w:sz="4" w:space="0"/>
                    <w:bottom w:val="single" w:color="000000" w:sz="4" w:space="0"/>
                    <w:right w:val="single" w:color="000000" w:sz="4" w:space="0"/>
                  </w:tcBorders>
                  <w:noWrap w:val="0"/>
                  <w:vAlign w:val="bottom"/>
                </w:tcPr>
                <w:p w14:paraId="587805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责任人      日期</w:t>
                  </w:r>
                </w:p>
              </w:tc>
            </w:tr>
          </w:tbl>
          <w:p w14:paraId="281995E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1、本表格由科室发起填写，提出存在问题与整改要求后，交到相关职能部门，职能部门做好记录后交由供应商公司填写整改计划及措施并完成整改，最后职能部门回收反馈单并追踪整改结果。</w:t>
            </w:r>
          </w:p>
          <w:p w14:paraId="3690B0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2、每份反馈单考核扣款30元。</w:t>
            </w:r>
          </w:p>
          <w:p w14:paraId="3ECB494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3、如是卫生质量反馈，科室需附上照片，供应商公司对应整改。</w:t>
            </w:r>
          </w:p>
          <w:p w14:paraId="294232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4、扣款汇总后在每月费用函中扣除。</w:t>
            </w:r>
          </w:p>
          <w:tbl>
            <w:tblPr>
              <w:tblStyle w:val="22"/>
              <w:tblW w:w="94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983"/>
              <w:gridCol w:w="3108"/>
              <w:gridCol w:w="645"/>
              <w:gridCol w:w="1002"/>
              <w:gridCol w:w="1184"/>
              <w:gridCol w:w="1773"/>
            </w:tblGrid>
            <w:tr w14:paraId="2698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9400" w:type="dxa"/>
                  <w:gridSpan w:val="7"/>
                  <w:tcBorders>
                    <w:top w:val="single" w:color="000000" w:sz="4" w:space="0"/>
                    <w:left w:val="single" w:color="000000" w:sz="4" w:space="0"/>
                    <w:bottom w:val="single" w:color="000000" w:sz="4" w:space="0"/>
                    <w:right w:val="single" w:color="000000" w:sz="4" w:space="0"/>
                  </w:tcBorders>
                  <w:noWrap/>
                  <w:vAlign w:val="center"/>
                </w:tcPr>
                <w:p w14:paraId="08B8941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桂平市妇幼保健院月服务质量考核汇总表</w:t>
                  </w:r>
                </w:p>
              </w:tc>
            </w:tr>
            <w:tr w14:paraId="7AEE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jc w:val="center"/>
              </w:trPr>
              <w:tc>
                <w:tcPr>
                  <w:tcW w:w="9400" w:type="dxa"/>
                  <w:gridSpan w:val="7"/>
                  <w:tcBorders>
                    <w:top w:val="single" w:color="000000" w:sz="4" w:space="0"/>
                    <w:left w:val="single" w:color="000000" w:sz="4" w:space="0"/>
                    <w:bottom w:val="single" w:color="000000" w:sz="4" w:space="0"/>
                    <w:right w:val="single" w:color="000000" w:sz="4" w:space="0"/>
                  </w:tcBorders>
                  <w:noWrap/>
                  <w:vAlign w:val="center"/>
                </w:tcPr>
                <w:p w14:paraId="6FCC43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检查日期：   年    月   日</w:t>
                  </w:r>
                </w:p>
              </w:tc>
            </w:tr>
            <w:tr w14:paraId="3AB5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09C4758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0C0A489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科室</w:t>
                  </w: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724B712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存在问题</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9B27CF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扣分</w:t>
                  </w: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6A03EE5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检查人</w:t>
                  </w: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75F533D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责任人</w:t>
                  </w: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5A980EF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7131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0DA459D7">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132B9CE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74E862A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FF4871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73A85BA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4EA8A9F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69C5AF0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48D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18B9ABE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7518F38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2FA488A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391C66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397E4DB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6B8E38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79CF537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62919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12F1E1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3833B0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694362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3E721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28385F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1BEBEE7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2A4C7CF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4107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6B7034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729BE3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68569FC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70122E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6896326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4B14363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3F8868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1B0AD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3F9926A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0A5688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616461E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51FCB38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2645BE4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42794B4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43C908B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DB3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0F3F37B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2F09567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791C04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2E74CF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79B8968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419A75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1A2BD0B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143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4CC670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3404B6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5EDD2D6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27E4F8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45BAE54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187AEC6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4E101C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02F60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1E2921F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490DC1A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5688CD2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C9A96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0C05CD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5074EE5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7E8A4E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8B74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09EAA7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6E2524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63578B2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CE4E70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7A66D0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2059D8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44575C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56DA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0A96B13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516BB01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6B71205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28C15D0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0D66D5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26E478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3763FE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4D32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1090B3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0DE49B8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13EAF36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B3915E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64DD728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66D9218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6EFBDA4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554E2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5CC942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3D42C32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18E614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8B0F16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326B378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07C906E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608CA04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0E19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5705C0E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0C91746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01F7C2D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E55A03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3A2B0F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3F7D3E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42A41AC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3592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659A073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3DB7F56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122E88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64616A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08C4F1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5CE2F9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542FA0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0B4A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4065CF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783433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741A478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91FF41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196E563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146C45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0B6B1F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68D33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705" w:type="dxa"/>
                  <w:tcBorders>
                    <w:top w:val="single" w:color="000000" w:sz="4" w:space="0"/>
                    <w:left w:val="single" w:color="000000" w:sz="4" w:space="0"/>
                    <w:bottom w:val="single" w:color="000000" w:sz="4" w:space="0"/>
                    <w:right w:val="single" w:color="000000" w:sz="4" w:space="0"/>
                  </w:tcBorders>
                  <w:noWrap/>
                  <w:vAlign w:val="center"/>
                </w:tcPr>
                <w:p w14:paraId="126DE3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983" w:type="dxa"/>
                  <w:tcBorders>
                    <w:top w:val="single" w:color="000000" w:sz="4" w:space="0"/>
                    <w:left w:val="single" w:color="000000" w:sz="4" w:space="0"/>
                    <w:bottom w:val="single" w:color="000000" w:sz="4" w:space="0"/>
                    <w:right w:val="single" w:color="000000" w:sz="4" w:space="0"/>
                  </w:tcBorders>
                  <w:noWrap/>
                  <w:vAlign w:val="center"/>
                </w:tcPr>
                <w:p w14:paraId="79E534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3108" w:type="dxa"/>
                  <w:tcBorders>
                    <w:top w:val="single" w:color="000000" w:sz="4" w:space="0"/>
                    <w:left w:val="single" w:color="000000" w:sz="4" w:space="0"/>
                    <w:bottom w:val="single" w:color="000000" w:sz="4" w:space="0"/>
                    <w:right w:val="single" w:color="000000" w:sz="4" w:space="0"/>
                  </w:tcBorders>
                  <w:noWrap/>
                  <w:vAlign w:val="center"/>
                </w:tcPr>
                <w:p w14:paraId="048988E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B7D71C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002" w:type="dxa"/>
                  <w:tcBorders>
                    <w:top w:val="single" w:color="000000" w:sz="4" w:space="0"/>
                    <w:left w:val="single" w:color="000000" w:sz="4" w:space="0"/>
                    <w:bottom w:val="single" w:color="000000" w:sz="4" w:space="0"/>
                    <w:right w:val="single" w:color="000000" w:sz="4" w:space="0"/>
                  </w:tcBorders>
                  <w:noWrap/>
                  <w:vAlign w:val="center"/>
                </w:tcPr>
                <w:p w14:paraId="425508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184" w:type="dxa"/>
                  <w:tcBorders>
                    <w:top w:val="single" w:color="000000" w:sz="4" w:space="0"/>
                    <w:left w:val="single" w:color="000000" w:sz="4" w:space="0"/>
                    <w:bottom w:val="single" w:color="000000" w:sz="4" w:space="0"/>
                    <w:right w:val="single" w:color="000000" w:sz="4" w:space="0"/>
                  </w:tcBorders>
                  <w:noWrap/>
                  <w:vAlign w:val="center"/>
                </w:tcPr>
                <w:p w14:paraId="65A2DC0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c>
                <w:tcPr>
                  <w:tcW w:w="1773" w:type="dxa"/>
                  <w:tcBorders>
                    <w:top w:val="single" w:color="000000" w:sz="4" w:space="0"/>
                    <w:left w:val="single" w:color="000000" w:sz="4" w:space="0"/>
                    <w:bottom w:val="single" w:color="000000" w:sz="4" w:space="0"/>
                    <w:right w:val="single" w:color="000000" w:sz="4" w:space="0"/>
                  </w:tcBorders>
                  <w:noWrap/>
                  <w:vAlign w:val="center"/>
                </w:tcPr>
                <w:p w14:paraId="2FC059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r w14:paraId="2E88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jc w:val="center"/>
              </w:trPr>
              <w:tc>
                <w:tcPr>
                  <w:tcW w:w="4796" w:type="dxa"/>
                  <w:gridSpan w:val="3"/>
                  <w:tcBorders>
                    <w:top w:val="single" w:color="000000" w:sz="4" w:space="0"/>
                    <w:left w:val="single" w:color="000000" w:sz="4" w:space="0"/>
                    <w:bottom w:val="single" w:color="000000" w:sz="4" w:space="0"/>
                    <w:right w:val="single" w:color="000000" w:sz="4" w:space="0"/>
                  </w:tcBorders>
                  <w:noWrap/>
                  <w:vAlign w:val="center"/>
                </w:tcPr>
                <w:p w14:paraId="63BB760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合计扣分</w:t>
                  </w:r>
                </w:p>
              </w:tc>
              <w:tc>
                <w:tcPr>
                  <w:tcW w:w="4604" w:type="dxa"/>
                  <w:gridSpan w:val="4"/>
                  <w:tcBorders>
                    <w:top w:val="single" w:color="000000" w:sz="4" w:space="0"/>
                    <w:left w:val="single" w:color="000000" w:sz="4" w:space="0"/>
                    <w:bottom w:val="single" w:color="000000" w:sz="4" w:space="0"/>
                    <w:right w:val="single" w:color="000000" w:sz="4" w:space="0"/>
                  </w:tcBorders>
                  <w:noWrap/>
                  <w:vAlign w:val="center"/>
                </w:tcPr>
                <w:p w14:paraId="470FFE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p>
              </w:tc>
            </w:tr>
          </w:tbl>
          <w:p w14:paraId="0678E5C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1、每月中旬由院方组织相关部门人员，并通知供应商公司管理处的管理人员一起对现场进行全面检查，检查结果以双方检查人员签字认可为准。</w:t>
            </w:r>
          </w:p>
          <w:p w14:paraId="677F3DB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2、按质量检查要求，一处问题扣1分，1分10元。</w:t>
            </w:r>
          </w:p>
          <w:p w14:paraId="680374D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3、扣款汇总后在每月费用函中扣除。</w:t>
            </w:r>
          </w:p>
          <w:p w14:paraId="612B66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6、卫生消毒：</w:t>
            </w:r>
          </w:p>
          <w:p w14:paraId="2BC8393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6.1、办公室、公共区域刷洗及消毒每天1次； </w:t>
            </w:r>
          </w:p>
          <w:p w14:paraId="490158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6.2、公共卫生间的消毒，每天2次； </w:t>
            </w:r>
          </w:p>
          <w:p w14:paraId="1BB9B9E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6.3、垃圾、垃圾中转站或垃圾桶消毒每天1次；</w:t>
            </w:r>
          </w:p>
          <w:p w14:paraId="3921E71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6.4、其他公共部位消毒消杀（根据实际情况及时处理）。</w:t>
            </w:r>
          </w:p>
          <w:p w14:paraId="38DB24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6.5、卫生清洁1柜1巾、1房1污拖。</w:t>
            </w:r>
          </w:p>
          <w:p w14:paraId="6FAB8B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6.6、全站拖把施行集中消毒、清洗配送制，使用后的拖把在没集中消毒、清洗时不得重复使用。</w:t>
            </w:r>
          </w:p>
          <w:p w14:paraId="09FFA05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7、生活及医疗废物垃圾:</w:t>
            </w:r>
          </w:p>
          <w:p w14:paraId="6CE7E00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保洁员对各科室的医疗垃圾的分类收集、按规定填写登记本（数量相符）、垃圾离开科室每天必须有医护人员的签字；专管人员定期检查医疗废物登记、统计有无错误、遗漏或数据流失。确保垃圾的分类收集并密闭运送至医疗垃圾停放处。</w:t>
            </w:r>
          </w:p>
          <w:p w14:paraId="498F33C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8、其它要求</w:t>
            </w:r>
          </w:p>
          <w:p w14:paraId="03D085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8.1 投标文件中提供针对本项目的实施方案，方案中至少应包括项目实施服务方案、人员培训方案、服务承诺、应急预案、管理规章制度与档案建立制度、拟投入的物资装/设备（包括：保洁设备、工具材料及办公用品等）、拟投入人员方案等。</w:t>
            </w:r>
          </w:p>
          <w:p w14:paraId="41C70D5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 中标人应妥善保管、维护向采购人借用的物品及设施，不得变卖、抵押或者改作他用，合同终止及时归还，如有损坏，给予相应赔偿。</w:t>
            </w:r>
          </w:p>
          <w:p w14:paraId="5AA2C0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8.3 投标报价含日常保洁耗材费用和保洁设备投入费用，包含保洁日常工具材料及人员工资、劳保用品费、清洁卫生用品费、人员社会保险费、管理费、利润及税金等全部费用（不包含洗衣房洗涤材料，由医院提供）。</w:t>
            </w:r>
          </w:p>
          <w:p w14:paraId="1E1B6C61">
            <w:pPr>
              <w:pStyle w:val="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8.4 合同期间如遇政府最低保障工资和社会保险费用调整，则采购人应按政府调整的数据比例，给予投标人相应调整相同比例的服务费用。合同期间采购人的服务区域或人员有增减的情况，则按相应增减区域的单价或人员单价进行计算后进行服务费的调整。</w:t>
            </w:r>
          </w:p>
        </w:tc>
      </w:tr>
      <w:bookmarkEnd w:id="30"/>
      <w:tr w14:paraId="00B8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28" w:type="dxa"/>
            <w:gridSpan w:val="4"/>
            <w:vAlign w:val="center"/>
          </w:tcPr>
          <w:p w14:paraId="46820B9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1"/>
                <w:szCs w:val="21"/>
                <w:highlight w:val="none"/>
              </w:rPr>
            </w:pPr>
            <w:bookmarkStart w:id="32" w:name="_Toc96502210"/>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、商务要求</w:t>
            </w:r>
            <w:bookmarkEnd w:id="32"/>
          </w:p>
        </w:tc>
      </w:tr>
      <w:tr w14:paraId="22F4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bottom w:val="single" w:color="auto" w:sz="4" w:space="0"/>
            </w:tcBorders>
            <w:vAlign w:val="center"/>
          </w:tcPr>
          <w:p w14:paraId="71063F1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val="en-US" w:eastAsia="zh-CN"/>
              </w:rPr>
              <w:t>（一）合同签订期</w:t>
            </w:r>
          </w:p>
        </w:tc>
        <w:tc>
          <w:tcPr>
            <w:tcW w:w="13195" w:type="dxa"/>
            <w:gridSpan w:val="2"/>
            <w:tcBorders>
              <w:bottom w:val="single" w:color="auto" w:sz="4" w:space="0"/>
            </w:tcBorders>
            <w:vAlign w:val="center"/>
          </w:tcPr>
          <w:p w14:paraId="0A622A9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rPr>
              <w:t>自中标通知书发出之日起25个日历日内</w:t>
            </w:r>
          </w:p>
        </w:tc>
      </w:tr>
      <w:tr w14:paraId="5D4A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bottom w:val="single" w:color="auto" w:sz="4" w:space="0"/>
            </w:tcBorders>
            <w:vAlign w:val="center"/>
          </w:tcPr>
          <w:p w14:paraId="60CE9F7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服务</w:t>
            </w:r>
            <w:r>
              <w:rPr>
                <w:rFonts w:hint="eastAsia" w:ascii="宋体" w:hAnsi="宋体" w:eastAsia="宋体" w:cs="宋体"/>
                <w:b/>
                <w:bCs/>
                <w:color w:val="auto"/>
                <w:sz w:val="21"/>
                <w:szCs w:val="21"/>
                <w:highlight w:val="none"/>
                <w:lang w:val="en-US" w:eastAsia="zh-CN"/>
              </w:rPr>
              <w:t>期限</w:t>
            </w:r>
            <w:r>
              <w:rPr>
                <w:rFonts w:hint="eastAsia" w:ascii="宋体" w:hAnsi="宋体" w:eastAsia="宋体" w:cs="宋体"/>
                <w:b/>
                <w:bCs/>
                <w:color w:val="auto"/>
                <w:sz w:val="21"/>
                <w:szCs w:val="21"/>
                <w:highlight w:val="none"/>
              </w:rPr>
              <w:t>及地点</w:t>
            </w:r>
          </w:p>
        </w:tc>
        <w:tc>
          <w:tcPr>
            <w:tcW w:w="13195" w:type="dxa"/>
            <w:gridSpan w:val="2"/>
            <w:tcBorders>
              <w:bottom w:val="single" w:color="auto" w:sz="4" w:space="0"/>
            </w:tcBorders>
            <w:vAlign w:val="center"/>
          </w:tcPr>
          <w:p w14:paraId="19041F76">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1.服务期限：</w:t>
            </w:r>
            <w:r>
              <w:rPr>
                <w:rFonts w:hint="eastAsia" w:ascii="宋体" w:hAnsi="宋体" w:eastAsia="宋体" w:cs="宋体"/>
                <w:color w:val="auto"/>
                <w:sz w:val="21"/>
                <w:szCs w:val="21"/>
                <w:highlight w:val="none"/>
                <w:lang w:eastAsia="zh-CN"/>
              </w:rPr>
              <w:t>自签订合同之日起3年</w:t>
            </w:r>
            <w:r>
              <w:rPr>
                <w:rFonts w:hint="eastAsia" w:ascii="宋体" w:hAnsi="宋体" w:eastAsia="宋体" w:cs="宋体"/>
                <w:color w:val="auto"/>
                <w:sz w:val="21"/>
                <w:szCs w:val="21"/>
                <w:highlight w:val="none"/>
                <w:lang w:val="en-US" w:eastAsia="zh-CN"/>
              </w:rPr>
              <w:t>。</w:t>
            </w:r>
          </w:p>
          <w:p w14:paraId="7D794DE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服务地点：</w:t>
            </w:r>
            <w:r>
              <w:rPr>
                <w:rFonts w:hint="eastAsia" w:ascii="宋体" w:hAnsi="宋体" w:eastAsia="宋体" w:cs="宋体"/>
                <w:color w:val="auto"/>
                <w:sz w:val="21"/>
                <w:szCs w:val="21"/>
                <w:highlight w:val="none"/>
                <w:lang w:val="en-US" w:eastAsia="zh-CN"/>
              </w:rPr>
              <w:t>招标人</w:t>
            </w:r>
            <w:r>
              <w:rPr>
                <w:rFonts w:hint="eastAsia" w:ascii="宋体" w:hAnsi="宋体" w:eastAsia="宋体" w:cs="宋体"/>
                <w:color w:val="auto"/>
                <w:sz w:val="21"/>
                <w:szCs w:val="21"/>
                <w:highlight w:val="none"/>
              </w:rPr>
              <w:t>指定地点。</w:t>
            </w:r>
          </w:p>
        </w:tc>
      </w:tr>
      <w:tr w14:paraId="0243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bottom w:val="single" w:color="auto" w:sz="4" w:space="0"/>
            </w:tcBorders>
            <w:shd w:val="clear" w:color="auto" w:fill="auto"/>
            <w:vAlign w:val="center"/>
          </w:tcPr>
          <w:p w14:paraId="115A616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color w:val="auto"/>
                <w:sz w:val="21"/>
                <w:szCs w:val="21"/>
                <w:highlight w:val="none"/>
              </w:rPr>
              <w:t>投标报价要求</w:t>
            </w:r>
          </w:p>
        </w:tc>
        <w:tc>
          <w:tcPr>
            <w:tcW w:w="13195" w:type="dxa"/>
            <w:gridSpan w:val="2"/>
            <w:tcBorders>
              <w:bottom w:val="single" w:color="auto" w:sz="4" w:space="0"/>
            </w:tcBorders>
            <w:shd w:val="clear" w:color="auto" w:fill="auto"/>
            <w:vAlign w:val="center"/>
          </w:tcPr>
          <w:p w14:paraId="50234D9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标报价含日常保洁耗材费用和保洁设备投入费用，包含保洁日常工具材料及人员工资、劳保用品费、清洁卫生用品费、人员社会保险费、管理费、利润及税金等全部费用（不包含洗衣房洗涤材料，由医院提供）。</w:t>
            </w:r>
          </w:p>
        </w:tc>
      </w:tr>
      <w:tr w14:paraId="540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bottom w:val="single" w:color="auto" w:sz="4" w:space="0"/>
            </w:tcBorders>
            <w:shd w:val="clear" w:color="auto" w:fill="auto"/>
            <w:vAlign w:val="center"/>
          </w:tcPr>
          <w:p w14:paraId="5535F996">
            <w:pPr>
              <w:pStyle w:val="26"/>
              <w:keepNext w:val="0"/>
              <w:keepLines w:val="0"/>
              <w:pageBreakBefore w:val="0"/>
              <w:widowControl/>
              <w:kinsoku/>
              <w:wordWrap/>
              <w:overflowPunct/>
              <w:topLinePunct w:val="0"/>
              <w:autoSpaceDE/>
              <w:autoSpaceDN/>
              <w:bidi w:val="0"/>
              <w:adjustRightInd/>
              <w:snapToGrid/>
              <w:spacing w:line="360" w:lineRule="auto"/>
              <w:ind w:firstLine="0" w:firstLineChars="0"/>
              <w:contextualSpacing/>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val="0"/>
                <w:color w:val="auto"/>
                <w:sz w:val="21"/>
                <w:szCs w:val="21"/>
                <w:highlight w:val="none"/>
              </w:rPr>
              <w:t>付款方式</w:t>
            </w:r>
          </w:p>
        </w:tc>
        <w:tc>
          <w:tcPr>
            <w:tcW w:w="13195" w:type="dxa"/>
            <w:gridSpan w:val="2"/>
            <w:tcBorders>
              <w:bottom w:val="single" w:color="auto" w:sz="4" w:space="0"/>
            </w:tcBorders>
            <w:shd w:val="clear" w:color="auto" w:fill="auto"/>
            <w:vAlign w:val="center"/>
          </w:tcPr>
          <w:p w14:paraId="1175A1C0">
            <w:pPr>
              <w:keepNext w:val="0"/>
              <w:keepLines w:val="0"/>
              <w:pageBreakBefore w:val="0"/>
              <w:kinsoku/>
              <w:wordWrap/>
              <w:overflowPunct/>
              <w:topLinePunct w:val="0"/>
              <w:autoSpaceDE/>
              <w:autoSpaceDN/>
              <w:bidi w:val="0"/>
              <w:adjustRightInd/>
              <w:snapToGrid/>
              <w:spacing w:line="360" w:lineRule="auto"/>
              <w:ind w:firstLine="482"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原则上按月支付，每个月5号前（节假日顺延）支付上月的保洁服务费用。投标人在申请每笔款项前须开具上月相应服务费总金额的增值税发票给甲方，甲方在收到增值税发票后5个日历天内以转账的方式向乙方支付服务费用。</w:t>
            </w:r>
          </w:p>
        </w:tc>
      </w:tr>
      <w:tr w14:paraId="3E57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bottom w:val="single" w:color="auto" w:sz="4" w:space="0"/>
            </w:tcBorders>
            <w:shd w:val="clear" w:color="auto" w:fill="auto"/>
            <w:vAlign w:val="center"/>
          </w:tcPr>
          <w:p w14:paraId="2497C932">
            <w:pPr>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lang w:val="en-US" w:eastAsia="zh-CN"/>
              </w:rPr>
              <w:t>（五）处理问题响应时间</w:t>
            </w:r>
          </w:p>
        </w:tc>
        <w:tc>
          <w:tcPr>
            <w:tcW w:w="13195" w:type="dxa"/>
            <w:gridSpan w:val="2"/>
            <w:tcBorders>
              <w:bottom w:val="single" w:color="auto" w:sz="4" w:space="0"/>
            </w:tcBorders>
            <w:shd w:val="clear" w:color="auto" w:fill="auto"/>
            <w:vAlign w:val="center"/>
          </w:tcPr>
          <w:p w14:paraId="250C792F">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接到采购人通知后20分钟内到达指定现场。</w:t>
            </w:r>
          </w:p>
        </w:tc>
      </w:tr>
      <w:tr w14:paraId="33E3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top w:val="single" w:color="auto" w:sz="4" w:space="0"/>
              <w:left w:val="single" w:color="auto" w:sz="4" w:space="0"/>
              <w:bottom w:val="single" w:color="auto" w:sz="4" w:space="0"/>
              <w:right w:val="single" w:color="auto" w:sz="4" w:space="0"/>
            </w:tcBorders>
            <w:vAlign w:val="center"/>
          </w:tcPr>
          <w:p w14:paraId="5B55280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六）</w:t>
            </w:r>
            <w:r>
              <w:rPr>
                <w:rFonts w:hint="eastAsia" w:ascii="宋体" w:hAnsi="宋体" w:eastAsia="宋体" w:cs="宋体"/>
                <w:color w:val="auto"/>
                <w:kern w:val="0"/>
                <w:sz w:val="21"/>
                <w:szCs w:val="21"/>
                <w:highlight w:val="none"/>
              </w:rPr>
              <w:t>验收标准</w:t>
            </w:r>
          </w:p>
        </w:tc>
        <w:tc>
          <w:tcPr>
            <w:tcW w:w="13195" w:type="dxa"/>
            <w:gridSpan w:val="2"/>
            <w:tcBorders>
              <w:top w:val="single" w:color="auto" w:sz="4" w:space="0"/>
              <w:left w:val="single" w:color="auto" w:sz="4" w:space="0"/>
              <w:bottom w:val="single" w:color="auto" w:sz="4" w:space="0"/>
              <w:right w:val="single" w:color="auto" w:sz="4" w:space="0"/>
            </w:tcBorders>
          </w:tcPr>
          <w:p w14:paraId="79032C0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符合现行国家相关标准、行业标准、地方标准或者其他标准、规范。</w:t>
            </w:r>
          </w:p>
        </w:tc>
      </w:tr>
      <w:tr w14:paraId="0B98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gridSpan w:val="2"/>
            <w:tcBorders>
              <w:top w:val="single" w:color="auto" w:sz="4" w:space="0"/>
              <w:left w:val="single" w:color="auto" w:sz="4" w:space="0"/>
              <w:bottom w:val="single" w:color="auto" w:sz="4" w:space="0"/>
              <w:right w:val="single" w:color="auto" w:sz="4" w:space="0"/>
            </w:tcBorders>
            <w:vAlign w:val="center"/>
          </w:tcPr>
          <w:p w14:paraId="5256F7F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七</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kern w:val="0"/>
                <w:sz w:val="21"/>
                <w:szCs w:val="21"/>
                <w:highlight w:val="none"/>
              </w:rPr>
              <w:t>其他要求</w:t>
            </w:r>
          </w:p>
        </w:tc>
        <w:tc>
          <w:tcPr>
            <w:tcW w:w="13195" w:type="dxa"/>
            <w:gridSpan w:val="2"/>
            <w:tcBorders>
              <w:top w:val="single" w:color="auto" w:sz="4" w:space="0"/>
              <w:left w:val="single" w:color="auto" w:sz="4" w:space="0"/>
              <w:bottom w:val="single" w:color="auto" w:sz="4" w:space="0"/>
              <w:right w:val="single" w:color="auto" w:sz="4" w:space="0"/>
            </w:tcBorders>
          </w:tcPr>
          <w:p w14:paraId="23FAFC71">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rPr>
              <w:t>投标文件中要根据采购项目采购需求提交技术服务方案，方案内容可按照评分办法具体要求分章节描述响应项目的采购需求。</w:t>
            </w:r>
          </w:p>
          <w:p w14:paraId="07096953">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0"/>
                <w:sz w:val="21"/>
                <w:szCs w:val="21"/>
                <w:highlight w:val="none"/>
              </w:rPr>
              <w:t>为了确保采购质量和维护公平的竞争，根据《政府采购货物和服务招标投标管理办法》“第六十条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74892D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投标人可根据第四章评标方法及评分标准的内容结合自身情况编制技术方案、服务方案等内容。</w:t>
            </w:r>
          </w:p>
        </w:tc>
      </w:tr>
      <w:bookmarkEnd w:id="31"/>
    </w:tbl>
    <w:p w14:paraId="35C45023">
      <w:pPr>
        <w:widowControl/>
        <w:adjustRightInd w:val="0"/>
        <w:snapToGrid w:val="0"/>
        <w:spacing w:after="200" w:line="360" w:lineRule="exact"/>
        <w:ind w:firstLine="440" w:firstLineChars="200"/>
        <w:jc w:val="left"/>
        <w:rPr>
          <w:rFonts w:ascii="仿宋_GB2312" w:hAnsi="仿宋_GB2312" w:eastAsia="仿宋_GB2312" w:cs="仿宋_GB2312"/>
          <w:color w:val="auto"/>
          <w:kern w:val="0"/>
          <w:sz w:val="22"/>
          <w:szCs w:val="21"/>
          <w:highlight w:val="none"/>
        </w:rPr>
      </w:pPr>
    </w:p>
    <w:p w14:paraId="32703C3A">
      <w:pPr>
        <w:widowControl/>
        <w:adjustRightInd w:val="0"/>
        <w:snapToGrid w:val="0"/>
        <w:spacing w:after="200"/>
        <w:jc w:val="left"/>
        <w:rPr>
          <w:rFonts w:hint="eastAsia" w:ascii="仿宋_GB2312" w:hAnsi="仿宋_GB2312" w:eastAsia="仿宋_GB2312" w:cs="仿宋_GB2312"/>
          <w:color w:val="auto"/>
          <w:kern w:val="0"/>
          <w:sz w:val="32"/>
          <w:szCs w:val="32"/>
          <w:highlight w:val="none"/>
        </w:rPr>
        <w:sectPr>
          <w:pgSz w:w="16838" w:h="11906" w:orient="landscape"/>
          <w:pgMar w:top="1134" w:right="1134" w:bottom="1134" w:left="1134" w:header="720" w:footer="720" w:gutter="0"/>
          <w:cols w:space="720" w:num="1"/>
          <w:docGrid w:type="lines" w:linePitch="331" w:charSpace="0"/>
        </w:sectPr>
      </w:pPr>
    </w:p>
    <w:p w14:paraId="5E2B7A84">
      <w:pPr>
        <w:widowControl/>
        <w:adjustRightInd w:val="0"/>
        <w:snapToGrid w:val="0"/>
        <w:spacing w:after="200"/>
        <w:jc w:val="left"/>
        <w:rPr>
          <w:rFonts w:ascii="仿宋_GB2312" w:hAnsi="仿宋_GB2312" w:eastAsia="仿宋_GB2312" w:cs="仿宋_GB2312"/>
          <w:color w:val="auto"/>
          <w:kern w:val="0"/>
          <w:sz w:val="22"/>
          <w:szCs w:val="20"/>
          <w:highlight w:val="none"/>
        </w:rPr>
      </w:pPr>
      <w:r>
        <w:rPr>
          <w:rFonts w:hint="eastAsia" w:ascii="仿宋_GB2312" w:hAnsi="仿宋_GB2312" w:eastAsia="仿宋_GB2312" w:cs="仿宋_GB2312"/>
          <w:color w:val="auto"/>
          <w:kern w:val="0"/>
          <w:sz w:val="32"/>
          <w:szCs w:val="32"/>
          <w:highlight w:val="none"/>
        </w:rPr>
        <w:t>附件：</w:t>
      </w:r>
    </w:p>
    <w:p w14:paraId="2B003984">
      <w:pPr>
        <w:widowControl/>
        <w:adjustRightInd w:val="0"/>
        <w:snapToGrid w:val="0"/>
        <w:spacing w:after="200" w:line="360" w:lineRule="auto"/>
        <w:jc w:val="center"/>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中小企业划型标准规定</w:t>
      </w:r>
    </w:p>
    <w:p w14:paraId="7FBB859F">
      <w:pPr>
        <w:widowControl/>
        <w:adjustRightInd w:val="0"/>
        <w:snapToGrid w:val="0"/>
        <w:spacing w:after="200" w:line="360" w:lineRule="auto"/>
        <w:jc w:val="center"/>
        <w:rPr>
          <w:rFonts w:ascii="仿宋_GB2312" w:hAnsi="仿宋_GB2312" w:eastAsia="仿宋_GB2312" w:cs="仿宋_GB2312"/>
          <w:color w:val="auto"/>
          <w:kern w:val="0"/>
          <w:sz w:val="22"/>
          <w:szCs w:val="21"/>
          <w:highlight w:val="none"/>
        </w:rPr>
      </w:pPr>
      <w:r>
        <w:rPr>
          <w:rFonts w:hint="eastAsia" w:ascii="仿宋_GB2312" w:hAnsi="仿宋_GB2312" w:eastAsia="仿宋_GB2312" w:cs="仿宋_GB2312"/>
          <w:color w:val="auto"/>
          <w:kern w:val="0"/>
          <w:sz w:val="22"/>
          <w:szCs w:val="21"/>
          <w:highlight w:val="none"/>
        </w:rPr>
        <w:t>工信部联企业[2011]300号</w:t>
      </w:r>
    </w:p>
    <w:p w14:paraId="24356EBD">
      <w:pPr>
        <w:widowControl/>
        <w:adjustRightInd w:val="0"/>
        <w:snapToGrid w:val="0"/>
        <w:spacing w:after="200" w:line="360" w:lineRule="exact"/>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2"/>
          <w:szCs w:val="21"/>
          <w:highlight w:val="none"/>
        </w:rPr>
        <w:t>　　</w:t>
      </w:r>
      <w:r>
        <w:rPr>
          <w:rFonts w:hint="eastAsia" w:ascii="仿宋_GB2312" w:hAnsi="仿宋_GB2312" w:eastAsia="仿宋_GB2312" w:cs="仿宋_GB2312"/>
          <w:color w:val="auto"/>
          <w:kern w:val="0"/>
          <w:sz w:val="24"/>
          <w:highlight w:val="none"/>
        </w:rPr>
        <w:t>一、根据《中华人民共和国中小企业促进法》和《国务院关于进一步促进中小企业发展的若干意见》(国发[2009]36号)，制定本规定。</w:t>
      </w:r>
    </w:p>
    <w:p w14:paraId="147AB6E4">
      <w:pPr>
        <w:widowControl/>
        <w:adjustRightInd w:val="0"/>
        <w:snapToGrid w:val="0"/>
        <w:spacing w:after="200" w:line="360" w:lineRule="exact"/>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二、中小企业划分为中型、小型、微型三种类型，具体标准根据企业从业人员、营业收入、资产总额等指标，结合行业特点制定。</w:t>
      </w:r>
    </w:p>
    <w:p w14:paraId="7EA9652A">
      <w:pPr>
        <w:widowControl/>
        <w:adjustRightInd w:val="0"/>
        <w:snapToGrid w:val="0"/>
        <w:spacing w:after="200" w:line="360" w:lineRule="exact"/>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D662376">
      <w:pPr>
        <w:widowControl/>
        <w:adjustRightInd w:val="0"/>
        <w:snapToGrid w:val="0"/>
        <w:spacing w:after="200" w:line="360" w:lineRule="exact"/>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四、各行业划型标准为：</w:t>
      </w:r>
    </w:p>
    <w:p w14:paraId="75083AA1">
      <w:pPr>
        <w:widowControl/>
        <w:adjustRightInd w:val="0"/>
        <w:snapToGrid w:val="0"/>
        <w:spacing w:after="200" w:line="36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中小微企业划型标准</w:t>
      </w:r>
    </w:p>
    <w:tbl>
      <w:tblPr>
        <w:tblStyle w:val="22"/>
        <w:tblW w:w="0" w:type="auto"/>
        <w:tblInd w:w="-340" w:type="dxa"/>
        <w:tblLayout w:type="fixed"/>
        <w:tblCellMar>
          <w:top w:w="0" w:type="dxa"/>
          <w:left w:w="108" w:type="dxa"/>
          <w:bottom w:w="0" w:type="dxa"/>
          <w:right w:w="108" w:type="dxa"/>
        </w:tblCellMar>
      </w:tblPr>
      <w:tblGrid>
        <w:gridCol w:w="1497"/>
        <w:gridCol w:w="1725"/>
        <w:gridCol w:w="1150"/>
        <w:gridCol w:w="2037"/>
        <w:gridCol w:w="1963"/>
        <w:gridCol w:w="1482"/>
      </w:tblGrid>
      <w:tr w14:paraId="16203853">
        <w:tblPrEx>
          <w:tblCellMar>
            <w:top w:w="0" w:type="dxa"/>
            <w:left w:w="108" w:type="dxa"/>
            <w:bottom w:w="0" w:type="dxa"/>
            <w:right w:w="108" w:type="dxa"/>
          </w:tblCellMar>
        </w:tblPrEx>
        <w:trPr>
          <w:trHeight w:val="23" w:hRule="atLeast"/>
        </w:trPr>
        <w:tc>
          <w:tcPr>
            <w:tcW w:w="1497" w:type="dxa"/>
            <w:tcBorders>
              <w:top w:val="single" w:color="000000" w:sz="4" w:space="0"/>
              <w:left w:val="single" w:color="000000" w:sz="4" w:space="0"/>
              <w:bottom w:val="single" w:color="000000" w:sz="4" w:space="0"/>
              <w:right w:val="single" w:color="000000" w:sz="4" w:space="0"/>
            </w:tcBorders>
            <w:vAlign w:val="center"/>
          </w:tcPr>
          <w:p w14:paraId="6DBDD6D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行业名称</w:t>
            </w:r>
          </w:p>
        </w:tc>
        <w:tc>
          <w:tcPr>
            <w:tcW w:w="1725" w:type="dxa"/>
            <w:tcBorders>
              <w:top w:val="single" w:color="000000" w:sz="4" w:space="0"/>
              <w:left w:val="nil"/>
              <w:bottom w:val="single" w:color="000000" w:sz="4" w:space="0"/>
              <w:right w:val="single" w:color="000000" w:sz="4" w:space="0"/>
            </w:tcBorders>
            <w:vAlign w:val="center"/>
          </w:tcPr>
          <w:p w14:paraId="3FD31C5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指标名称</w:t>
            </w:r>
          </w:p>
        </w:tc>
        <w:tc>
          <w:tcPr>
            <w:tcW w:w="1150" w:type="dxa"/>
            <w:tcBorders>
              <w:top w:val="single" w:color="000000" w:sz="4" w:space="0"/>
              <w:left w:val="nil"/>
              <w:bottom w:val="single" w:color="000000" w:sz="4" w:space="0"/>
              <w:right w:val="single" w:color="000000" w:sz="4" w:space="0"/>
            </w:tcBorders>
            <w:vAlign w:val="center"/>
          </w:tcPr>
          <w:p w14:paraId="630655E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计量单位</w:t>
            </w:r>
          </w:p>
        </w:tc>
        <w:tc>
          <w:tcPr>
            <w:tcW w:w="2037" w:type="dxa"/>
            <w:tcBorders>
              <w:top w:val="single" w:color="000000" w:sz="4" w:space="0"/>
              <w:left w:val="nil"/>
              <w:bottom w:val="single" w:color="000000" w:sz="4" w:space="0"/>
              <w:right w:val="single" w:color="000000" w:sz="4" w:space="0"/>
            </w:tcBorders>
            <w:vAlign w:val="center"/>
          </w:tcPr>
          <w:p w14:paraId="3137B38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中型</w:t>
            </w:r>
          </w:p>
        </w:tc>
        <w:tc>
          <w:tcPr>
            <w:tcW w:w="1963" w:type="dxa"/>
            <w:tcBorders>
              <w:top w:val="single" w:color="000000" w:sz="4" w:space="0"/>
              <w:left w:val="nil"/>
              <w:bottom w:val="single" w:color="000000" w:sz="4" w:space="0"/>
              <w:right w:val="single" w:color="000000" w:sz="4" w:space="0"/>
            </w:tcBorders>
            <w:vAlign w:val="center"/>
          </w:tcPr>
          <w:p w14:paraId="3D0350F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小型</w:t>
            </w:r>
          </w:p>
        </w:tc>
        <w:tc>
          <w:tcPr>
            <w:tcW w:w="1482" w:type="dxa"/>
            <w:tcBorders>
              <w:top w:val="single" w:color="000000" w:sz="4" w:space="0"/>
              <w:left w:val="nil"/>
              <w:bottom w:val="single" w:color="000000" w:sz="4" w:space="0"/>
              <w:right w:val="single" w:color="000000" w:sz="4" w:space="0"/>
            </w:tcBorders>
            <w:vAlign w:val="center"/>
          </w:tcPr>
          <w:p w14:paraId="3D5412C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微型</w:t>
            </w:r>
          </w:p>
        </w:tc>
      </w:tr>
      <w:tr w14:paraId="4145A880">
        <w:tblPrEx>
          <w:tblCellMar>
            <w:top w:w="0" w:type="dxa"/>
            <w:left w:w="108" w:type="dxa"/>
            <w:bottom w:w="0" w:type="dxa"/>
            <w:right w:w="108" w:type="dxa"/>
          </w:tblCellMar>
        </w:tblPrEx>
        <w:trPr>
          <w:trHeight w:val="23" w:hRule="atLeast"/>
        </w:trPr>
        <w:tc>
          <w:tcPr>
            <w:tcW w:w="1497" w:type="dxa"/>
            <w:tcBorders>
              <w:top w:val="nil"/>
              <w:left w:val="single" w:color="000000" w:sz="4" w:space="0"/>
              <w:bottom w:val="single" w:color="000000" w:sz="4" w:space="0"/>
              <w:right w:val="single" w:color="000000" w:sz="4" w:space="0"/>
            </w:tcBorders>
            <w:vAlign w:val="bottom"/>
          </w:tcPr>
          <w:p w14:paraId="43610FF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农、林、牧、渔</w:t>
            </w:r>
          </w:p>
        </w:tc>
        <w:tc>
          <w:tcPr>
            <w:tcW w:w="1725" w:type="dxa"/>
            <w:tcBorders>
              <w:top w:val="nil"/>
              <w:left w:val="nil"/>
              <w:bottom w:val="single" w:color="000000" w:sz="4" w:space="0"/>
              <w:right w:val="single" w:color="000000" w:sz="4" w:space="0"/>
            </w:tcBorders>
            <w:vAlign w:val="center"/>
          </w:tcPr>
          <w:p w14:paraId="38268AE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4A1F45B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225F1ED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500≤Y＜20000</w:t>
            </w:r>
          </w:p>
        </w:tc>
        <w:tc>
          <w:tcPr>
            <w:tcW w:w="1963" w:type="dxa"/>
            <w:tcBorders>
              <w:top w:val="nil"/>
              <w:left w:val="nil"/>
              <w:bottom w:val="single" w:color="000000" w:sz="4" w:space="0"/>
              <w:right w:val="single" w:color="000000" w:sz="4" w:space="0"/>
            </w:tcBorders>
            <w:vAlign w:val="center"/>
          </w:tcPr>
          <w:p w14:paraId="045379C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50≤Y＜500</w:t>
            </w:r>
          </w:p>
        </w:tc>
        <w:tc>
          <w:tcPr>
            <w:tcW w:w="1482" w:type="dxa"/>
            <w:tcBorders>
              <w:top w:val="nil"/>
              <w:left w:val="nil"/>
              <w:bottom w:val="single" w:color="000000" w:sz="4" w:space="0"/>
              <w:right w:val="single" w:color="000000" w:sz="4" w:space="0"/>
            </w:tcBorders>
            <w:vAlign w:val="center"/>
          </w:tcPr>
          <w:p w14:paraId="1D779A8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Y＜50</w:t>
            </w:r>
          </w:p>
        </w:tc>
      </w:tr>
      <w:tr w14:paraId="63795BB8">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091F054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工业</w:t>
            </w:r>
          </w:p>
        </w:tc>
        <w:tc>
          <w:tcPr>
            <w:tcW w:w="1725" w:type="dxa"/>
            <w:tcBorders>
              <w:top w:val="nil"/>
              <w:left w:val="nil"/>
              <w:bottom w:val="single" w:color="000000" w:sz="4" w:space="0"/>
              <w:right w:val="single" w:color="000000" w:sz="4" w:space="0"/>
            </w:tcBorders>
            <w:vAlign w:val="center"/>
          </w:tcPr>
          <w:p w14:paraId="3EBB887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34EB6FB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01055DB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300≤X＜1000</w:t>
            </w:r>
          </w:p>
        </w:tc>
        <w:tc>
          <w:tcPr>
            <w:tcW w:w="1963" w:type="dxa"/>
            <w:tcBorders>
              <w:top w:val="nil"/>
              <w:left w:val="nil"/>
              <w:bottom w:val="single" w:color="000000" w:sz="4" w:space="0"/>
              <w:right w:val="single" w:color="000000" w:sz="4" w:space="0"/>
            </w:tcBorders>
            <w:vAlign w:val="center"/>
          </w:tcPr>
          <w:p w14:paraId="64C5D8D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20≤X＜300</w:t>
            </w:r>
          </w:p>
        </w:tc>
        <w:tc>
          <w:tcPr>
            <w:tcW w:w="1482" w:type="dxa"/>
            <w:tcBorders>
              <w:top w:val="nil"/>
              <w:left w:val="nil"/>
              <w:bottom w:val="single" w:color="000000" w:sz="4" w:space="0"/>
              <w:right w:val="single" w:color="000000" w:sz="4" w:space="0"/>
            </w:tcBorders>
            <w:vAlign w:val="center"/>
          </w:tcPr>
          <w:p w14:paraId="7CC644B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X＜20</w:t>
            </w:r>
          </w:p>
        </w:tc>
      </w:tr>
      <w:tr w14:paraId="7725AC67">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0E7FE63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0C2B194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1D24F0F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1A1818E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2000≤Y＜40000</w:t>
            </w:r>
          </w:p>
        </w:tc>
        <w:tc>
          <w:tcPr>
            <w:tcW w:w="1963" w:type="dxa"/>
            <w:tcBorders>
              <w:top w:val="nil"/>
              <w:left w:val="nil"/>
              <w:bottom w:val="single" w:color="000000" w:sz="4" w:space="0"/>
              <w:right w:val="single" w:color="000000" w:sz="4" w:space="0"/>
            </w:tcBorders>
            <w:vAlign w:val="center"/>
          </w:tcPr>
          <w:p w14:paraId="51E7525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300≤Y＜2000</w:t>
            </w:r>
          </w:p>
        </w:tc>
        <w:tc>
          <w:tcPr>
            <w:tcW w:w="1482" w:type="dxa"/>
            <w:tcBorders>
              <w:top w:val="nil"/>
              <w:left w:val="nil"/>
              <w:bottom w:val="single" w:color="000000" w:sz="4" w:space="0"/>
              <w:right w:val="single" w:color="000000" w:sz="4" w:space="0"/>
            </w:tcBorders>
            <w:vAlign w:val="center"/>
          </w:tcPr>
          <w:p w14:paraId="106CBDB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Y＜300</w:t>
            </w:r>
          </w:p>
        </w:tc>
      </w:tr>
      <w:tr w14:paraId="516989FC">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568F449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建筑业</w:t>
            </w:r>
          </w:p>
        </w:tc>
        <w:tc>
          <w:tcPr>
            <w:tcW w:w="1725" w:type="dxa"/>
            <w:tcBorders>
              <w:top w:val="nil"/>
              <w:left w:val="nil"/>
              <w:bottom w:val="single" w:color="000000" w:sz="4" w:space="0"/>
              <w:right w:val="single" w:color="000000" w:sz="4" w:space="0"/>
            </w:tcBorders>
            <w:vAlign w:val="center"/>
          </w:tcPr>
          <w:p w14:paraId="2410D67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1CDB615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13F868B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6000≤Y＜80000</w:t>
            </w:r>
          </w:p>
        </w:tc>
        <w:tc>
          <w:tcPr>
            <w:tcW w:w="1963" w:type="dxa"/>
            <w:tcBorders>
              <w:top w:val="nil"/>
              <w:left w:val="nil"/>
              <w:bottom w:val="single" w:color="000000" w:sz="4" w:space="0"/>
              <w:right w:val="single" w:color="000000" w:sz="4" w:space="0"/>
            </w:tcBorders>
            <w:vAlign w:val="center"/>
          </w:tcPr>
          <w:p w14:paraId="5A396B1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300≤Y＜6000</w:t>
            </w:r>
          </w:p>
        </w:tc>
        <w:tc>
          <w:tcPr>
            <w:tcW w:w="1482" w:type="dxa"/>
            <w:tcBorders>
              <w:top w:val="nil"/>
              <w:left w:val="nil"/>
              <w:bottom w:val="single" w:color="000000" w:sz="4" w:space="0"/>
              <w:right w:val="single" w:color="000000" w:sz="4" w:space="0"/>
            </w:tcBorders>
            <w:vAlign w:val="center"/>
          </w:tcPr>
          <w:p w14:paraId="274ECB6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Y＜300</w:t>
            </w:r>
          </w:p>
        </w:tc>
      </w:tr>
      <w:tr w14:paraId="78C918B6">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64375BE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42887B1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资产总额（Z）</w:t>
            </w:r>
          </w:p>
        </w:tc>
        <w:tc>
          <w:tcPr>
            <w:tcW w:w="1150" w:type="dxa"/>
            <w:tcBorders>
              <w:top w:val="nil"/>
              <w:left w:val="nil"/>
              <w:bottom w:val="single" w:color="000000" w:sz="4" w:space="0"/>
              <w:right w:val="single" w:color="000000" w:sz="4" w:space="0"/>
            </w:tcBorders>
            <w:vAlign w:val="center"/>
          </w:tcPr>
          <w:p w14:paraId="09512DC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443948F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5000≤Z＜80000</w:t>
            </w:r>
          </w:p>
        </w:tc>
        <w:tc>
          <w:tcPr>
            <w:tcW w:w="1963" w:type="dxa"/>
            <w:tcBorders>
              <w:top w:val="nil"/>
              <w:left w:val="nil"/>
              <w:bottom w:val="single" w:color="000000" w:sz="4" w:space="0"/>
              <w:right w:val="single" w:color="000000" w:sz="4" w:space="0"/>
            </w:tcBorders>
            <w:vAlign w:val="center"/>
          </w:tcPr>
          <w:p w14:paraId="7E2A734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300≤Z＜5000</w:t>
            </w:r>
          </w:p>
        </w:tc>
        <w:tc>
          <w:tcPr>
            <w:tcW w:w="1482" w:type="dxa"/>
            <w:tcBorders>
              <w:top w:val="nil"/>
              <w:left w:val="nil"/>
              <w:bottom w:val="single" w:color="000000" w:sz="4" w:space="0"/>
              <w:right w:val="single" w:color="000000" w:sz="4" w:space="0"/>
            </w:tcBorders>
            <w:vAlign w:val="center"/>
          </w:tcPr>
          <w:p w14:paraId="1848E07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Z＜300</w:t>
            </w:r>
          </w:p>
        </w:tc>
      </w:tr>
      <w:tr w14:paraId="2D92F7C4">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6B041A2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批发业</w:t>
            </w:r>
          </w:p>
        </w:tc>
        <w:tc>
          <w:tcPr>
            <w:tcW w:w="1725" w:type="dxa"/>
            <w:tcBorders>
              <w:top w:val="nil"/>
              <w:left w:val="nil"/>
              <w:bottom w:val="single" w:color="000000" w:sz="4" w:space="0"/>
              <w:right w:val="single" w:color="000000" w:sz="4" w:space="0"/>
            </w:tcBorders>
            <w:vAlign w:val="center"/>
          </w:tcPr>
          <w:p w14:paraId="5437246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46BDFE7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003ED20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20≤X＜200</w:t>
            </w:r>
          </w:p>
        </w:tc>
        <w:tc>
          <w:tcPr>
            <w:tcW w:w="1963" w:type="dxa"/>
            <w:tcBorders>
              <w:top w:val="nil"/>
              <w:left w:val="nil"/>
              <w:bottom w:val="single" w:color="000000" w:sz="4" w:space="0"/>
              <w:right w:val="single" w:color="000000" w:sz="4" w:space="0"/>
            </w:tcBorders>
            <w:vAlign w:val="center"/>
          </w:tcPr>
          <w:p w14:paraId="7DC96BF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5≤X＜20</w:t>
            </w:r>
          </w:p>
        </w:tc>
        <w:tc>
          <w:tcPr>
            <w:tcW w:w="1482" w:type="dxa"/>
            <w:tcBorders>
              <w:top w:val="nil"/>
              <w:left w:val="nil"/>
              <w:bottom w:val="single" w:color="000000" w:sz="4" w:space="0"/>
              <w:right w:val="single" w:color="000000" w:sz="4" w:space="0"/>
            </w:tcBorders>
            <w:vAlign w:val="center"/>
          </w:tcPr>
          <w:p w14:paraId="4A70221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X＜5</w:t>
            </w:r>
          </w:p>
        </w:tc>
      </w:tr>
      <w:tr w14:paraId="2EEC934D">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4F9BFD6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489446E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2C3EC42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313C165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5000≤Y＜40000</w:t>
            </w:r>
          </w:p>
        </w:tc>
        <w:tc>
          <w:tcPr>
            <w:tcW w:w="1963" w:type="dxa"/>
            <w:tcBorders>
              <w:top w:val="nil"/>
              <w:left w:val="nil"/>
              <w:bottom w:val="single" w:color="000000" w:sz="4" w:space="0"/>
              <w:right w:val="single" w:color="000000" w:sz="4" w:space="0"/>
            </w:tcBorders>
            <w:vAlign w:val="center"/>
          </w:tcPr>
          <w:p w14:paraId="4E8970C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1000≤Y＜5000</w:t>
            </w:r>
          </w:p>
        </w:tc>
        <w:tc>
          <w:tcPr>
            <w:tcW w:w="1482" w:type="dxa"/>
            <w:tcBorders>
              <w:top w:val="nil"/>
              <w:left w:val="nil"/>
              <w:bottom w:val="single" w:color="000000" w:sz="4" w:space="0"/>
              <w:right w:val="single" w:color="000000" w:sz="4" w:space="0"/>
            </w:tcBorders>
            <w:vAlign w:val="center"/>
          </w:tcPr>
          <w:p w14:paraId="2222623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Y＜1000</w:t>
            </w:r>
          </w:p>
        </w:tc>
      </w:tr>
      <w:tr w14:paraId="1326874D">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20F629C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零售业</w:t>
            </w:r>
          </w:p>
        </w:tc>
        <w:tc>
          <w:tcPr>
            <w:tcW w:w="1725" w:type="dxa"/>
            <w:tcBorders>
              <w:top w:val="nil"/>
              <w:left w:val="nil"/>
              <w:bottom w:val="single" w:color="000000" w:sz="4" w:space="0"/>
              <w:right w:val="single" w:color="000000" w:sz="4" w:space="0"/>
            </w:tcBorders>
            <w:vAlign w:val="center"/>
          </w:tcPr>
          <w:p w14:paraId="286EF62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7B83482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5944974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50≤X＜300</w:t>
            </w:r>
          </w:p>
        </w:tc>
        <w:tc>
          <w:tcPr>
            <w:tcW w:w="1963" w:type="dxa"/>
            <w:tcBorders>
              <w:top w:val="nil"/>
              <w:left w:val="nil"/>
              <w:bottom w:val="single" w:color="000000" w:sz="4" w:space="0"/>
              <w:right w:val="single" w:color="000000" w:sz="4" w:space="0"/>
            </w:tcBorders>
            <w:vAlign w:val="center"/>
          </w:tcPr>
          <w:p w14:paraId="238C571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10≤X＜50</w:t>
            </w:r>
          </w:p>
        </w:tc>
        <w:tc>
          <w:tcPr>
            <w:tcW w:w="1482" w:type="dxa"/>
            <w:tcBorders>
              <w:top w:val="nil"/>
              <w:left w:val="nil"/>
              <w:bottom w:val="single" w:color="000000" w:sz="4" w:space="0"/>
              <w:right w:val="single" w:color="000000" w:sz="4" w:space="0"/>
            </w:tcBorders>
            <w:vAlign w:val="center"/>
          </w:tcPr>
          <w:p w14:paraId="519F478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78FF1663">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32D54B9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43A4713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0236850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54F91B4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500≤Y＜20000</w:t>
            </w:r>
          </w:p>
        </w:tc>
        <w:tc>
          <w:tcPr>
            <w:tcW w:w="1963" w:type="dxa"/>
            <w:tcBorders>
              <w:top w:val="nil"/>
              <w:left w:val="nil"/>
              <w:bottom w:val="single" w:color="000000" w:sz="4" w:space="0"/>
              <w:right w:val="single" w:color="000000" w:sz="4" w:space="0"/>
            </w:tcBorders>
            <w:vAlign w:val="center"/>
          </w:tcPr>
          <w:p w14:paraId="7E5470A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100≤Y＜500</w:t>
            </w:r>
          </w:p>
        </w:tc>
        <w:tc>
          <w:tcPr>
            <w:tcW w:w="1482" w:type="dxa"/>
            <w:tcBorders>
              <w:top w:val="nil"/>
              <w:left w:val="nil"/>
              <w:bottom w:val="single" w:color="000000" w:sz="4" w:space="0"/>
              <w:right w:val="single" w:color="000000" w:sz="4" w:space="0"/>
            </w:tcBorders>
            <w:vAlign w:val="center"/>
          </w:tcPr>
          <w:p w14:paraId="4FA6907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3A89CF0A">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58A888F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交通运输业</w:t>
            </w:r>
          </w:p>
        </w:tc>
        <w:tc>
          <w:tcPr>
            <w:tcW w:w="1725" w:type="dxa"/>
            <w:tcBorders>
              <w:top w:val="nil"/>
              <w:left w:val="nil"/>
              <w:bottom w:val="single" w:color="000000" w:sz="4" w:space="0"/>
              <w:right w:val="single" w:color="000000" w:sz="4" w:space="0"/>
            </w:tcBorders>
            <w:vAlign w:val="center"/>
          </w:tcPr>
          <w:p w14:paraId="5CFDBFD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14C49F0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0F30C97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300≤X＜1000</w:t>
            </w:r>
          </w:p>
        </w:tc>
        <w:tc>
          <w:tcPr>
            <w:tcW w:w="1963" w:type="dxa"/>
            <w:tcBorders>
              <w:top w:val="nil"/>
              <w:left w:val="nil"/>
              <w:bottom w:val="single" w:color="000000" w:sz="4" w:space="0"/>
              <w:right w:val="single" w:color="000000" w:sz="4" w:space="0"/>
            </w:tcBorders>
            <w:vAlign w:val="center"/>
          </w:tcPr>
          <w:p w14:paraId="5EBDECF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20≤X＜300</w:t>
            </w:r>
          </w:p>
        </w:tc>
        <w:tc>
          <w:tcPr>
            <w:tcW w:w="1482" w:type="dxa"/>
            <w:tcBorders>
              <w:top w:val="nil"/>
              <w:left w:val="nil"/>
              <w:bottom w:val="single" w:color="000000" w:sz="4" w:space="0"/>
              <w:right w:val="single" w:color="000000" w:sz="4" w:space="0"/>
            </w:tcBorders>
            <w:vAlign w:val="center"/>
          </w:tcPr>
          <w:p w14:paraId="5BABEF8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X＜20</w:t>
            </w:r>
          </w:p>
        </w:tc>
      </w:tr>
      <w:tr w14:paraId="30CF8D66">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1F65318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2BC218E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406061C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5B64C9B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3000≤Y＜30000</w:t>
            </w:r>
          </w:p>
        </w:tc>
        <w:tc>
          <w:tcPr>
            <w:tcW w:w="1963" w:type="dxa"/>
            <w:tcBorders>
              <w:top w:val="nil"/>
              <w:left w:val="nil"/>
              <w:bottom w:val="single" w:color="000000" w:sz="4" w:space="0"/>
              <w:right w:val="single" w:color="000000" w:sz="4" w:space="0"/>
            </w:tcBorders>
            <w:vAlign w:val="center"/>
          </w:tcPr>
          <w:p w14:paraId="62911B7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200≤Y＜3000</w:t>
            </w:r>
          </w:p>
        </w:tc>
        <w:tc>
          <w:tcPr>
            <w:tcW w:w="1482" w:type="dxa"/>
            <w:tcBorders>
              <w:top w:val="nil"/>
              <w:left w:val="nil"/>
              <w:bottom w:val="single" w:color="000000" w:sz="4" w:space="0"/>
              <w:right w:val="single" w:color="000000" w:sz="4" w:space="0"/>
            </w:tcBorders>
            <w:vAlign w:val="center"/>
          </w:tcPr>
          <w:p w14:paraId="7BE0E76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Y＜200</w:t>
            </w:r>
          </w:p>
        </w:tc>
      </w:tr>
      <w:tr w14:paraId="275A8491">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3ADC073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仓储业</w:t>
            </w:r>
          </w:p>
        </w:tc>
        <w:tc>
          <w:tcPr>
            <w:tcW w:w="1725" w:type="dxa"/>
            <w:tcBorders>
              <w:top w:val="nil"/>
              <w:left w:val="nil"/>
              <w:bottom w:val="single" w:color="000000" w:sz="4" w:space="0"/>
              <w:right w:val="single" w:color="000000" w:sz="4" w:space="0"/>
            </w:tcBorders>
            <w:vAlign w:val="center"/>
          </w:tcPr>
          <w:p w14:paraId="51B0178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74A5A54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33AC163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100≤X＜200</w:t>
            </w:r>
          </w:p>
        </w:tc>
        <w:tc>
          <w:tcPr>
            <w:tcW w:w="1963" w:type="dxa"/>
            <w:tcBorders>
              <w:top w:val="nil"/>
              <w:left w:val="nil"/>
              <w:bottom w:val="single" w:color="000000" w:sz="4" w:space="0"/>
              <w:right w:val="single" w:color="000000" w:sz="4" w:space="0"/>
            </w:tcBorders>
            <w:vAlign w:val="center"/>
          </w:tcPr>
          <w:p w14:paraId="100CFAF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20≤X＜100</w:t>
            </w:r>
          </w:p>
        </w:tc>
        <w:tc>
          <w:tcPr>
            <w:tcW w:w="1482" w:type="dxa"/>
            <w:tcBorders>
              <w:top w:val="nil"/>
              <w:left w:val="nil"/>
              <w:bottom w:val="single" w:color="000000" w:sz="4" w:space="0"/>
              <w:right w:val="single" w:color="000000" w:sz="4" w:space="0"/>
            </w:tcBorders>
            <w:vAlign w:val="center"/>
          </w:tcPr>
          <w:p w14:paraId="39819B1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X＜20</w:t>
            </w:r>
          </w:p>
        </w:tc>
      </w:tr>
      <w:tr w14:paraId="11AB06F8">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02FF794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1E0F2E6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2B2559A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7DA83F1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1000≤Y＜30000</w:t>
            </w:r>
          </w:p>
        </w:tc>
        <w:tc>
          <w:tcPr>
            <w:tcW w:w="1963" w:type="dxa"/>
            <w:tcBorders>
              <w:top w:val="nil"/>
              <w:left w:val="nil"/>
              <w:bottom w:val="single" w:color="000000" w:sz="4" w:space="0"/>
              <w:right w:val="single" w:color="000000" w:sz="4" w:space="0"/>
            </w:tcBorders>
            <w:vAlign w:val="center"/>
          </w:tcPr>
          <w:p w14:paraId="7ECDC45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100≤Y＜1000</w:t>
            </w:r>
          </w:p>
        </w:tc>
        <w:tc>
          <w:tcPr>
            <w:tcW w:w="1482" w:type="dxa"/>
            <w:tcBorders>
              <w:top w:val="nil"/>
              <w:left w:val="nil"/>
              <w:bottom w:val="single" w:color="000000" w:sz="4" w:space="0"/>
              <w:right w:val="single" w:color="000000" w:sz="4" w:space="0"/>
            </w:tcBorders>
            <w:vAlign w:val="center"/>
          </w:tcPr>
          <w:p w14:paraId="25A1B5E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3AFCEE47">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39F6A46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邮政业</w:t>
            </w:r>
          </w:p>
        </w:tc>
        <w:tc>
          <w:tcPr>
            <w:tcW w:w="1725" w:type="dxa"/>
            <w:tcBorders>
              <w:top w:val="nil"/>
              <w:left w:val="nil"/>
              <w:bottom w:val="single" w:color="000000" w:sz="4" w:space="0"/>
              <w:right w:val="single" w:color="000000" w:sz="4" w:space="0"/>
            </w:tcBorders>
            <w:vAlign w:val="center"/>
          </w:tcPr>
          <w:p w14:paraId="06FAD7B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791B33B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32B250A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300≤X＜1000</w:t>
            </w:r>
          </w:p>
        </w:tc>
        <w:tc>
          <w:tcPr>
            <w:tcW w:w="1963" w:type="dxa"/>
            <w:tcBorders>
              <w:top w:val="nil"/>
              <w:left w:val="nil"/>
              <w:bottom w:val="single" w:color="000000" w:sz="4" w:space="0"/>
              <w:right w:val="single" w:color="000000" w:sz="4" w:space="0"/>
            </w:tcBorders>
            <w:vAlign w:val="center"/>
          </w:tcPr>
          <w:p w14:paraId="1788DB7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20≤X＜300</w:t>
            </w:r>
          </w:p>
        </w:tc>
        <w:tc>
          <w:tcPr>
            <w:tcW w:w="1482" w:type="dxa"/>
            <w:tcBorders>
              <w:top w:val="nil"/>
              <w:left w:val="nil"/>
              <w:bottom w:val="single" w:color="000000" w:sz="4" w:space="0"/>
              <w:right w:val="single" w:color="000000" w:sz="4" w:space="0"/>
            </w:tcBorders>
            <w:vAlign w:val="center"/>
          </w:tcPr>
          <w:p w14:paraId="742630A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X＜20</w:t>
            </w:r>
          </w:p>
        </w:tc>
      </w:tr>
      <w:tr w14:paraId="00721AA4">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1F82DD6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5D6B9B2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7E684A1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0268A6A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2000≤Y＜30000</w:t>
            </w:r>
          </w:p>
        </w:tc>
        <w:tc>
          <w:tcPr>
            <w:tcW w:w="1963" w:type="dxa"/>
            <w:tcBorders>
              <w:top w:val="nil"/>
              <w:left w:val="nil"/>
              <w:bottom w:val="single" w:color="000000" w:sz="4" w:space="0"/>
              <w:right w:val="single" w:color="000000" w:sz="4" w:space="0"/>
            </w:tcBorders>
            <w:vAlign w:val="center"/>
          </w:tcPr>
          <w:p w14:paraId="3BAA881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100≤Y＜2000</w:t>
            </w:r>
          </w:p>
        </w:tc>
        <w:tc>
          <w:tcPr>
            <w:tcW w:w="1482" w:type="dxa"/>
            <w:tcBorders>
              <w:top w:val="nil"/>
              <w:left w:val="nil"/>
              <w:bottom w:val="single" w:color="000000" w:sz="4" w:space="0"/>
              <w:right w:val="single" w:color="000000" w:sz="4" w:space="0"/>
            </w:tcBorders>
            <w:vAlign w:val="center"/>
          </w:tcPr>
          <w:p w14:paraId="39B5C17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43686192">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2F0AA29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住宿业</w:t>
            </w:r>
          </w:p>
        </w:tc>
        <w:tc>
          <w:tcPr>
            <w:tcW w:w="1725" w:type="dxa"/>
            <w:tcBorders>
              <w:top w:val="nil"/>
              <w:left w:val="nil"/>
              <w:bottom w:val="single" w:color="000000" w:sz="4" w:space="0"/>
              <w:right w:val="single" w:color="000000" w:sz="4" w:space="0"/>
            </w:tcBorders>
            <w:vAlign w:val="center"/>
          </w:tcPr>
          <w:p w14:paraId="6984EA9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13CC62B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5938B3F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963" w:type="dxa"/>
            <w:tcBorders>
              <w:top w:val="nil"/>
              <w:left w:val="nil"/>
              <w:bottom w:val="single" w:color="000000" w:sz="4" w:space="0"/>
              <w:right w:val="single" w:color="000000" w:sz="4" w:space="0"/>
            </w:tcBorders>
            <w:vAlign w:val="center"/>
          </w:tcPr>
          <w:p w14:paraId="19FC02C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24985FB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3FFF1F1F">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26D9142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5F2DA7B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5410A83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0A76CC4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2000≤Y＜10000</w:t>
            </w:r>
          </w:p>
        </w:tc>
        <w:tc>
          <w:tcPr>
            <w:tcW w:w="1963" w:type="dxa"/>
            <w:tcBorders>
              <w:top w:val="nil"/>
              <w:left w:val="nil"/>
              <w:bottom w:val="single" w:color="000000" w:sz="4" w:space="0"/>
              <w:right w:val="single" w:color="000000" w:sz="4" w:space="0"/>
            </w:tcBorders>
            <w:vAlign w:val="center"/>
          </w:tcPr>
          <w:p w14:paraId="4B51AC6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100≤Y＜2000</w:t>
            </w:r>
          </w:p>
        </w:tc>
        <w:tc>
          <w:tcPr>
            <w:tcW w:w="1482" w:type="dxa"/>
            <w:tcBorders>
              <w:top w:val="nil"/>
              <w:left w:val="nil"/>
              <w:bottom w:val="single" w:color="000000" w:sz="4" w:space="0"/>
              <w:right w:val="single" w:color="000000" w:sz="4" w:space="0"/>
            </w:tcBorders>
            <w:vAlign w:val="center"/>
          </w:tcPr>
          <w:p w14:paraId="7C458D9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4E1292F1">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2D94901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餐饮业</w:t>
            </w:r>
          </w:p>
        </w:tc>
        <w:tc>
          <w:tcPr>
            <w:tcW w:w="1725" w:type="dxa"/>
            <w:tcBorders>
              <w:top w:val="nil"/>
              <w:left w:val="nil"/>
              <w:bottom w:val="single" w:color="000000" w:sz="4" w:space="0"/>
              <w:right w:val="single" w:color="000000" w:sz="4" w:space="0"/>
            </w:tcBorders>
            <w:vAlign w:val="center"/>
          </w:tcPr>
          <w:p w14:paraId="5386F49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3D748F2F">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0C876E6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963" w:type="dxa"/>
            <w:tcBorders>
              <w:top w:val="nil"/>
              <w:left w:val="nil"/>
              <w:bottom w:val="single" w:color="000000" w:sz="4" w:space="0"/>
              <w:right w:val="single" w:color="000000" w:sz="4" w:space="0"/>
            </w:tcBorders>
            <w:vAlign w:val="center"/>
          </w:tcPr>
          <w:p w14:paraId="3CBB540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7994138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414450A0">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7AB1E09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2C6A960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4A807FD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5B41339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2000≤Y＜10000</w:t>
            </w:r>
          </w:p>
        </w:tc>
        <w:tc>
          <w:tcPr>
            <w:tcW w:w="1963" w:type="dxa"/>
            <w:tcBorders>
              <w:top w:val="nil"/>
              <w:left w:val="nil"/>
              <w:bottom w:val="single" w:color="000000" w:sz="4" w:space="0"/>
              <w:right w:val="single" w:color="000000" w:sz="4" w:space="0"/>
            </w:tcBorders>
            <w:vAlign w:val="center"/>
          </w:tcPr>
          <w:p w14:paraId="2C1E8D8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100≤Y＜2000</w:t>
            </w:r>
          </w:p>
        </w:tc>
        <w:tc>
          <w:tcPr>
            <w:tcW w:w="1482" w:type="dxa"/>
            <w:tcBorders>
              <w:top w:val="nil"/>
              <w:left w:val="nil"/>
              <w:bottom w:val="single" w:color="000000" w:sz="4" w:space="0"/>
              <w:right w:val="single" w:color="000000" w:sz="4" w:space="0"/>
            </w:tcBorders>
            <w:vAlign w:val="center"/>
          </w:tcPr>
          <w:p w14:paraId="6D32ED4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77CA360C">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1A2E0BF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信息传输业</w:t>
            </w:r>
          </w:p>
        </w:tc>
        <w:tc>
          <w:tcPr>
            <w:tcW w:w="1725" w:type="dxa"/>
            <w:tcBorders>
              <w:top w:val="nil"/>
              <w:left w:val="nil"/>
              <w:bottom w:val="single" w:color="000000" w:sz="4" w:space="0"/>
              <w:right w:val="single" w:color="000000" w:sz="4" w:space="0"/>
            </w:tcBorders>
            <w:vAlign w:val="center"/>
          </w:tcPr>
          <w:p w14:paraId="6AE82D9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30F903F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4A5B31E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100≤X＜2000</w:t>
            </w:r>
          </w:p>
        </w:tc>
        <w:tc>
          <w:tcPr>
            <w:tcW w:w="1963" w:type="dxa"/>
            <w:tcBorders>
              <w:top w:val="nil"/>
              <w:left w:val="nil"/>
              <w:bottom w:val="single" w:color="000000" w:sz="4" w:space="0"/>
              <w:right w:val="single" w:color="000000" w:sz="4" w:space="0"/>
            </w:tcBorders>
            <w:vAlign w:val="center"/>
          </w:tcPr>
          <w:p w14:paraId="5076D11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6CC107E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4843AC09">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11F40C9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5D2A733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2E2FA3E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5E043EC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1000≤Y＜100000</w:t>
            </w:r>
          </w:p>
        </w:tc>
        <w:tc>
          <w:tcPr>
            <w:tcW w:w="1963" w:type="dxa"/>
            <w:tcBorders>
              <w:top w:val="nil"/>
              <w:left w:val="nil"/>
              <w:bottom w:val="single" w:color="000000" w:sz="4" w:space="0"/>
              <w:right w:val="single" w:color="000000" w:sz="4" w:space="0"/>
            </w:tcBorders>
            <w:vAlign w:val="center"/>
          </w:tcPr>
          <w:p w14:paraId="72444FA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100≤Y＜1000</w:t>
            </w:r>
          </w:p>
        </w:tc>
        <w:tc>
          <w:tcPr>
            <w:tcW w:w="1482" w:type="dxa"/>
            <w:tcBorders>
              <w:top w:val="nil"/>
              <w:left w:val="nil"/>
              <w:bottom w:val="single" w:color="000000" w:sz="4" w:space="0"/>
              <w:right w:val="single" w:color="000000" w:sz="4" w:space="0"/>
            </w:tcBorders>
            <w:vAlign w:val="center"/>
          </w:tcPr>
          <w:p w14:paraId="6D83B8B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2703DE0B">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5DBBDF5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软件和信息技术服务业</w:t>
            </w:r>
          </w:p>
        </w:tc>
        <w:tc>
          <w:tcPr>
            <w:tcW w:w="1725" w:type="dxa"/>
            <w:tcBorders>
              <w:top w:val="nil"/>
              <w:left w:val="nil"/>
              <w:bottom w:val="single" w:color="000000" w:sz="4" w:space="0"/>
              <w:right w:val="single" w:color="000000" w:sz="4" w:space="0"/>
            </w:tcBorders>
            <w:vAlign w:val="center"/>
          </w:tcPr>
          <w:p w14:paraId="606C613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4058CF9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3165A6E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963" w:type="dxa"/>
            <w:tcBorders>
              <w:top w:val="nil"/>
              <w:left w:val="nil"/>
              <w:bottom w:val="single" w:color="000000" w:sz="4" w:space="0"/>
              <w:right w:val="single" w:color="000000" w:sz="4" w:space="0"/>
            </w:tcBorders>
            <w:vAlign w:val="center"/>
          </w:tcPr>
          <w:p w14:paraId="0A28471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5DF5C81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00AA9E95">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0859808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4A5580E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4A7AACF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6D57E0B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1000≤Y＜10000</w:t>
            </w:r>
          </w:p>
        </w:tc>
        <w:tc>
          <w:tcPr>
            <w:tcW w:w="1963" w:type="dxa"/>
            <w:tcBorders>
              <w:top w:val="nil"/>
              <w:left w:val="nil"/>
              <w:bottom w:val="single" w:color="000000" w:sz="4" w:space="0"/>
              <w:right w:val="single" w:color="000000" w:sz="4" w:space="0"/>
            </w:tcBorders>
            <w:vAlign w:val="center"/>
          </w:tcPr>
          <w:p w14:paraId="409028B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50≤Y＜1000</w:t>
            </w:r>
          </w:p>
        </w:tc>
        <w:tc>
          <w:tcPr>
            <w:tcW w:w="1482" w:type="dxa"/>
            <w:tcBorders>
              <w:top w:val="nil"/>
              <w:left w:val="nil"/>
              <w:bottom w:val="single" w:color="000000" w:sz="4" w:space="0"/>
              <w:right w:val="single" w:color="000000" w:sz="4" w:space="0"/>
            </w:tcBorders>
            <w:vAlign w:val="center"/>
          </w:tcPr>
          <w:p w14:paraId="52172BA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Y＜50</w:t>
            </w:r>
          </w:p>
        </w:tc>
      </w:tr>
      <w:tr w14:paraId="13DB8E53">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540D9F9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房地产开发经营</w:t>
            </w:r>
          </w:p>
        </w:tc>
        <w:tc>
          <w:tcPr>
            <w:tcW w:w="1725" w:type="dxa"/>
            <w:tcBorders>
              <w:top w:val="nil"/>
              <w:left w:val="nil"/>
              <w:bottom w:val="single" w:color="000000" w:sz="4" w:space="0"/>
              <w:right w:val="single" w:color="000000" w:sz="4" w:space="0"/>
            </w:tcBorders>
            <w:vAlign w:val="center"/>
          </w:tcPr>
          <w:p w14:paraId="038AFB3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6A08BFD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6D3E5EB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1000≤Y＜200000</w:t>
            </w:r>
          </w:p>
        </w:tc>
        <w:tc>
          <w:tcPr>
            <w:tcW w:w="1963" w:type="dxa"/>
            <w:tcBorders>
              <w:top w:val="nil"/>
              <w:left w:val="nil"/>
              <w:bottom w:val="single" w:color="000000" w:sz="4" w:space="0"/>
              <w:right w:val="single" w:color="000000" w:sz="4" w:space="0"/>
            </w:tcBorders>
            <w:vAlign w:val="center"/>
          </w:tcPr>
          <w:p w14:paraId="404EB0A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100≤X＜1000</w:t>
            </w:r>
          </w:p>
        </w:tc>
        <w:tc>
          <w:tcPr>
            <w:tcW w:w="1482" w:type="dxa"/>
            <w:tcBorders>
              <w:top w:val="nil"/>
              <w:left w:val="nil"/>
              <w:bottom w:val="single" w:color="000000" w:sz="4" w:space="0"/>
              <w:right w:val="single" w:color="000000" w:sz="4" w:space="0"/>
            </w:tcBorders>
            <w:vAlign w:val="center"/>
          </w:tcPr>
          <w:p w14:paraId="6E46430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X＜100</w:t>
            </w:r>
          </w:p>
        </w:tc>
      </w:tr>
      <w:tr w14:paraId="1CF7AE52">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5FA7A19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23A1017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资产总额（Z）</w:t>
            </w:r>
          </w:p>
        </w:tc>
        <w:tc>
          <w:tcPr>
            <w:tcW w:w="1150" w:type="dxa"/>
            <w:tcBorders>
              <w:top w:val="nil"/>
              <w:left w:val="nil"/>
              <w:bottom w:val="single" w:color="000000" w:sz="4" w:space="0"/>
              <w:right w:val="single" w:color="000000" w:sz="4" w:space="0"/>
            </w:tcBorders>
            <w:vAlign w:val="center"/>
          </w:tcPr>
          <w:p w14:paraId="01D75B9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0DE8F19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5000≤Z＜10000</w:t>
            </w:r>
          </w:p>
        </w:tc>
        <w:tc>
          <w:tcPr>
            <w:tcW w:w="1963" w:type="dxa"/>
            <w:tcBorders>
              <w:top w:val="nil"/>
              <w:left w:val="nil"/>
              <w:bottom w:val="single" w:color="000000" w:sz="4" w:space="0"/>
              <w:right w:val="single" w:color="000000" w:sz="4" w:space="0"/>
            </w:tcBorders>
            <w:vAlign w:val="center"/>
          </w:tcPr>
          <w:p w14:paraId="69E3885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2000≤Y＜5000</w:t>
            </w:r>
          </w:p>
        </w:tc>
        <w:tc>
          <w:tcPr>
            <w:tcW w:w="1482" w:type="dxa"/>
            <w:tcBorders>
              <w:top w:val="nil"/>
              <w:left w:val="nil"/>
              <w:bottom w:val="single" w:color="000000" w:sz="4" w:space="0"/>
              <w:right w:val="single" w:color="000000" w:sz="4" w:space="0"/>
            </w:tcBorders>
            <w:vAlign w:val="center"/>
          </w:tcPr>
          <w:p w14:paraId="5E0A6ED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Y＜2000</w:t>
            </w:r>
          </w:p>
        </w:tc>
      </w:tr>
      <w:tr w14:paraId="1C988E83">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263D93D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物业管理</w:t>
            </w:r>
          </w:p>
        </w:tc>
        <w:tc>
          <w:tcPr>
            <w:tcW w:w="1725" w:type="dxa"/>
            <w:tcBorders>
              <w:top w:val="nil"/>
              <w:left w:val="nil"/>
              <w:bottom w:val="single" w:color="000000" w:sz="4" w:space="0"/>
              <w:right w:val="single" w:color="000000" w:sz="4" w:space="0"/>
            </w:tcBorders>
            <w:vAlign w:val="center"/>
          </w:tcPr>
          <w:p w14:paraId="1F998C6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62DD865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6A6CF68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300≤X＜1000</w:t>
            </w:r>
          </w:p>
        </w:tc>
        <w:tc>
          <w:tcPr>
            <w:tcW w:w="1963" w:type="dxa"/>
            <w:tcBorders>
              <w:top w:val="nil"/>
              <w:left w:val="nil"/>
              <w:bottom w:val="single" w:color="000000" w:sz="4" w:space="0"/>
              <w:right w:val="single" w:color="000000" w:sz="4" w:space="0"/>
            </w:tcBorders>
            <w:vAlign w:val="center"/>
          </w:tcPr>
          <w:p w14:paraId="061709E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482" w:type="dxa"/>
            <w:tcBorders>
              <w:top w:val="nil"/>
              <w:left w:val="nil"/>
              <w:bottom w:val="single" w:color="000000" w:sz="4" w:space="0"/>
              <w:right w:val="single" w:color="000000" w:sz="4" w:space="0"/>
            </w:tcBorders>
            <w:vAlign w:val="center"/>
          </w:tcPr>
          <w:p w14:paraId="38E9C47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X＜100</w:t>
            </w:r>
          </w:p>
        </w:tc>
      </w:tr>
      <w:tr w14:paraId="4991A7EF">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1FAA6D0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2827EC86">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营业收入（Y）</w:t>
            </w:r>
          </w:p>
        </w:tc>
        <w:tc>
          <w:tcPr>
            <w:tcW w:w="1150" w:type="dxa"/>
            <w:tcBorders>
              <w:top w:val="nil"/>
              <w:left w:val="nil"/>
              <w:bottom w:val="single" w:color="000000" w:sz="4" w:space="0"/>
              <w:right w:val="single" w:color="000000" w:sz="4" w:space="0"/>
            </w:tcBorders>
            <w:vAlign w:val="center"/>
          </w:tcPr>
          <w:p w14:paraId="1B8E040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7F7FE284">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1000≤Y＜5000</w:t>
            </w:r>
          </w:p>
        </w:tc>
        <w:tc>
          <w:tcPr>
            <w:tcW w:w="1963" w:type="dxa"/>
            <w:tcBorders>
              <w:top w:val="nil"/>
              <w:left w:val="nil"/>
              <w:bottom w:val="single" w:color="000000" w:sz="4" w:space="0"/>
              <w:right w:val="single" w:color="000000" w:sz="4" w:space="0"/>
            </w:tcBorders>
            <w:vAlign w:val="center"/>
          </w:tcPr>
          <w:p w14:paraId="18540781">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500≤Y＜1000</w:t>
            </w:r>
          </w:p>
        </w:tc>
        <w:tc>
          <w:tcPr>
            <w:tcW w:w="1482" w:type="dxa"/>
            <w:tcBorders>
              <w:top w:val="nil"/>
              <w:left w:val="nil"/>
              <w:bottom w:val="single" w:color="000000" w:sz="4" w:space="0"/>
              <w:right w:val="single" w:color="000000" w:sz="4" w:space="0"/>
            </w:tcBorders>
            <w:vAlign w:val="center"/>
          </w:tcPr>
          <w:p w14:paraId="73DA026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Y＜500</w:t>
            </w:r>
          </w:p>
        </w:tc>
      </w:tr>
      <w:tr w14:paraId="77551F5A">
        <w:tblPrEx>
          <w:tblCellMar>
            <w:top w:w="0" w:type="dxa"/>
            <w:left w:w="108" w:type="dxa"/>
            <w:bottom w:w="0" w:type="dxa"/>
            <w:right w:w="108" w:type="dxa"/>
          </w:tblCellMar>
        </w:tblPrEx>
        <w:trPr>
          <w:trHeight w:val="23" w:hRule="atLeast"/>
        </w:trPr>
        <w:tc>
          <w:tcPr>
            <w:tcW w:w="1497" w:type="dxa"/>
            <w:vMerge w:val="restart"/>
            <w:tcBorders>
              <w:top w:val="nil"/>
              <w:left w:val="single" w:color="000000" w:sz="4" w:space="0"/>
              <w:bottom w:val="single" w:color="000000" w:sz="4" w:space="0"/>
              <w:right w:val="single" w:color="000000" w:sz="4" w:space="0"/>
            </w:tcBorders>
            <w:vAlign w:val="bottom"/>
          </w:tcPr>
          <w:p w14:paraId="0D7BADE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租赁和商务服务业</w:t>
            </w:r>
          </w:p>
        </w:tc>
        <w:tc>
          <w:tcPr>
            <w:tcW w:w="1725" w:type="dxa"/>
            <w:tcBorders>
              <w:top w:val="nil"/>
              <w:left w:val="nil"/>
              <w:bottom w:val="single" w:color="000000" w:sz="4" w:space="0"/>
              <w:right w:val="single" w:color="000000" w:sz="4" w:space="0"/>
            </w:tcBorders>
            <w:vAlign w:val="center"/>
          </w:tcPr>
          <w:p w14:paraId="183F3EF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2378EC30">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0704CE88">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963" w:type="dxa"/>
            <w:tcBorders>
              <w:top w:val="nil"/>
              <w:left w:val="nil"/>
              <w:bottom w:val="single" w:color="000000" w:sz="4" w:space="0"/>
              <w:right w:val="single" w:color="000000" w:sz="4" w:space="0"/>
            </w:tcBorders>
            <w:vAlign w:val="center"/>
          </w:tcPr>
          <w:p w14:paraId="66F6B83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567AC2AE">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r w14:paraId="0E204A6A">
        <w:tblPrEx>
          <w:tblCellMar>
            <w:top w:w="0" w:type="dxa"/>
            <w:left w:w="108" w:type="dxa"/>
            <w:bottom w:w="0" w:type="dxa"/>
            <w:right w:w="108" w:type="dxa"/>
          </w:tblCellMar>
        </w:tblPrEx>
        <w:trPr>
          <w:trHeight w:val="23" w:hRule="atLeast"/>
        </w:trPr>
        <w:tc>
          <w:tcPr>
            <w:tcW w:w="1497" w:type="dxa"/>
            <w:vMerge w:val="continue"/>
            <w:tcBorders>
              <w:top w:val="nil"/>
              <w:left w:val="single" w:color="000000" w:sz="4" w:space="0"/>
              <w:bottom w:val="single" w:color="000000" w:sz="4" w:space="0"/>
              <w:right w:val="single" w:color="000000" w:sz="4" w:space="0"/>
            </w:tcBorders>
            <w:vAlign w:val="center"/>
          </w:tcPr>
          <w:p w14:paraId="44CA2C5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p>
        </w:tc>
        <w:tc>
          <w:tcPr>
            <w:tcW w:w="1725" w:type="dxa"/>
            <w:tcBorders>
              <w:top w:val="nil"/>
              <w:left w:val="nil"/>
              <w:bottom w:val="single" w:color="000000" w:sz="4" w:space="0"/>
              <w:right w:val="single" w:color="000000" w:sz="4" w:space="0"/>
            </w:tcBorders>
            <w:vAlign w:val="center"/>
          </w:tcPr>
          <w:p w14:paraId="3D71C29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资产总额（Z）</w:t>
            </w:r>
          </w:p>
        </w:tc>
        <w:tc>
          <w:tcPr>
            <w:tcW w:w="1150" w:type="dxa"/>
            <w:tcBorders>
              <w:top w:val="nil"/>
              <w:left w:val="nil"/>
              <w:bottom w:val="single" w:color="000000" w:sz="4" w:space="0"/>
              <w:right w:val="single" w:color="000000" w:sz="4" w:space="0"/>
            </w:tcBorders>
            <w:vAlign w:val="center"/>
          </w:tcPr>
          <w:p w14:paraId="45B95393">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万元</w:t>
            </w:r>
          </w:p>
        </w:tc>
        <w:tc>
          <w:tcPr>
            <w:tcW w:w="2037" w:type="dxa"/>
            <w:tcBorders>
              <w:top w:val="nil"/>
              <w:left w:val="nil"/>
              <w:bottom w:val="single" w:color="000000" w:sz="4" w:space="0"/>
              <w:right w:val="single" w:color="000000" w:sz="4" w:space="0"/>
            </w:tcBorders>
            <w:vAlign w:val="center"/>
          </w:tcPr>
          <w:p w14:paraId="59DC6212">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8000≤Z＜120000</w:t>
            </w:r>
          </w:p>
        </w:tc>
        <w:tc>
          <w:tcPr>
            <w:tcW w:w="1963" w:type="dxa"/>
            <w:tcBorders>
              <w:top w:val="nil"/>
              <w:left w:val="nil"/>
              <w:bottom w:val="single" w:color="000000" w:sz="4" w:space="0"/>
              <w:right w:val="single" w:color="000000" w:sz="4" w:space="0"/>
            </w:tcBorders>
            <w:vAlign w:val="center"/>
          </w:tcPr>
          <w:p w14:paraId="16F6CC1D">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100≤Z＜8000</w:t>
            </w:r>
          </w:p>
        </w:tc>
        <w:tc>
          <w:tcPr>
            <w:tcW w:w="1482" w:type="dxa"/>
            <w:tcBorders>
              <w:top w:val="nil"/>
              <w:left w:val="nil"/>
              <w:bottom w:val="single" w:color="000000" w:sz="4" w:space="0"/>
              <w:right w:val="single" w:color="000000" w:sz="4" w:space="0"/>
            </w:tcBorders>
            <w:vAlign w:val="center"/>
          </w:tcPr>
          <w:p w14:paraId="7598F59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Y＜100</w:t>
            </w:r>
          </w:p>
        </w:tc>
      </w:tr>
      <w:tr w14:paraId="3F37340D">
        <w:tblPrEx>
          <w:tblCellMar>
            <w:top w:w="0" w:type="dxa"/>
            <w:left w:w="108" w:type="dxa"/>
            <w:bottom w:w="0" w:type="dxa"/>
            <w:right w:w="108" w:type="dxa"/>
          </w:tblCellMar>
        </w:tblPrEx>
        <w:trPr>
          <w:trHeight w:val="23" w:hRule="atLeast"/>
        </w:trPr>
        <w:tc>
          <w:tcPr>
            <w:tcW w:w="1497" w:type="dxa"/>
            <w:tcBorders>
              <w:top w:val="nil"/>
              <w:left w:val="single" w:color="000000" w:sz="4" w:space="0"/>
              <w:bottom w:val="single" w:color="000000" w:sz="4" w:space="0"/>
              <w:right w:val="single" w:color="000000" w:sz="4" w:space="0"/>
            </w:tcBorders>
            <w:vAlign w:val="bottom"/>
          </w:tcPr>
          <w:p w14:paraId="25152D99">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其他未列明行业</w:t>
            </w:r>
          </w:p>
        </w:tc>
        <w:tc>
          <w:tcPr>
            <w:tcW w:w="1725" w:type="dxa"/>
            <w:tcBorders>
              <w:top w:val="nil"/>
              <w:left w:val="nil"/>
              <w:bottom w:val="single" w:color="000000" w:sz="4" w:space="0"/>
              <w:right w:val="single" w:color="000000" w:sz="4" w:space="0"/>
            </w:tcBorders>
            <w:vAlign w:val="center"/>
          </w:tcPr>
          <w:p w14:paraId="3F18AA57">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从业人员（X）</w:t>
            </w:r>
          </w:p>
        </w:tc>
        <w:tc>
          <w:tcPr>
            <w:tcW w:w="1150" w:type="dxa"/>
            <w:tcBorders>
              <w:top w:val="nil"/>
              <w:left w:val="nil"/>
              <w:bottom w:val="single" w:color="000000" w:sz="4" w:space="0"/>
              <w:right w:val="single" w:color="000000" w:sz="4" w:space="0"/>
            </w:tcBorders>
            <w:vAlign w:val="center"/>
          </w:tcPr>
          <w:p w14:paraId="0BAA9CA5">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w:t>
            </w:r>
          </w:p>
        </w:tc>
        <w:tc>
          <w:tcPr>
            <w:tcW w:w="2037" w:type="dxa"/>
            <w:tcBorders>
              <w:top w:val="nil"/>
              <w:left w:val="nil"/>
              <w:bottom w:val="single" w:color="000000" w:sz="4" w:space="0"/>
              <w:right w:val="single" w:color="000000" w:sz="4" w:space="0"/>
            </w:tcBorders>
            <w:vAlign w:val="center"/>
          </w:tcPr>
          <w:p w14:paraId="6465572C">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100≤X＜300</w:t>
            </w:r>
          </w:p>
        </w:tc>
        <w:tc>
          <w:tcPr>
            <w:tcW w:w="1963" w:type="dxa"/>
            <w:tcBorders>
              <w:top w:val="nil"/>
              <w:left w:val="nil"/>
              <w:bottom w:val="single" w:color="000000" w:sz="4" w:space="0"/>
              <w:right w:val="single" w:color="000000" w:sz="4" w:space="0"/>
            </w:tcBorders>
            <w:vAlign w:val="center"/>
          </w:tcPr>
          <w:p w14:paraId="1C66BD5A">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10≤X＜100</w:t>
            </w:r>
          </w:p>
        </w:tc>
        <w:tc>
          <w:tcPr>
            <w:tcW w:w="1482" w:type="dxa"/>
            <w:tcBorders>
              <w:top w:val="nil"/>
              <w:left w:val="nil"/>
              <w:bottom w:val="single" w:color="000000" w:sz="4" w:space="0"/>
              <w:right w:val="single" w:color="000000" w:sz="4" w:space="0"/>
            </w:tcBorders>
            <w:vAlign w:val="center"/>
          </w:tcPr>
          <w:p w14:paraId="5EF98ECB">
            <w:pPr>
              <w:widowControl/>
              <w:adjustRightInd w:val="0"/>
              <w:snapToGrid w:val="0"/>
              <w:spacing w:after="200" w:line="360" w:lineRule="exact"/>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X＜10</w:t>
            </w:r>
          </w:p>
        </w:tc>
      </w:tr>
    </w:tbl>
    <w:p w14:paraId="1DB8DF7C">
      <w:pPr>
        <w:widowControl/>
        <w:adjustRightInd w:val="0"/>
        <w:snapToGrid w:val="0"/>
        <w:spacing w:after="200" w:line="360" w:lineRule="exact"/>
        <w:ind w:firstLine="600" w:firstLineChars="25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0B2FCCA">
      <w:pPr>
        <w:widowControl/>
        <w:adjustRightInd w:val="0"/>
        <w:snapToGrid w:val="0"/>
        <w:spacing w:after="200"/>
        <w:jc w:val="center"/>
        <w:outlineLvl w:val="0"/>
        <w:rPr>
          <w:rFonts w:ascii="仿宋_GB2312" w:hAnsi="仿宋_GB2312" w:eastAsia="仿宋_GB2312" w:cs="仿宋_GB2312"/>
          <w:color w:val="auto"/>
          <w:kern w:val="0"/>
          <w:sz w:val="24"/>
          <w:highlight w:val="none"/>
        </w:rPr>
        <w:sectPr>
          <w:pgSz w:w="11906" w:h="16838"/>
          <w:pgMar w:top="1134" w:right="1134" w:bottom="1134" w:left="1134" w:header="720" w:footer="720" w:gutter="0"/>
          <w:cols w:space="720" w:num="1"/>
          <w:docGrid w:type="lines" w:linePitch="331" w:charSpace="0"/>
        </w:sectPr>
      </w:pPr>
    </w:p>
    <w:p w14:paraId="4DDCE0C6">
      <w:pPr>
        <w:widowControl/>
        <w:adjustRightInd w:val="0"/>
        <w:snapToGrid w:val="0"/>
        <w:spacing w:after="200"/>
        <w:jc w:val="center"/>
        <w:outlineLvl w:val="0"/>
        <w:rPr>
          <w:rFonts w:ascii="仿宋_GB2312" w:hAnsi="仿宋_GB2312" w:eastAsia="仿宋_GB2312" w:cs="仿宋_GB2312"/>
          <w:b/>
          <w:color w:val="auto"/>
          <w:kern w:val="0"/>
          <w:sz w:val="36"/>
          <w:szCs w:val="20"/>
          <w:highlight w:val="none"/>
        </w:rPr>
      </w:pPr>
      <w:bookmarkStart w:id="33" w:name="_Toc21603"/>
      <w:r>
        <w:rPr>
          <w:rFonts w:hint="eastAsia" w:ascii="仿宋_GB2312" w:hAnsi="仿宋_GB2312" w:eastAsia="仿宋_GB2312" w:cs="仿宋_GB2312"/>
          <w:b/>
          <w:color w:val="auto"/>
          <w:kern w:val="0"/>
          <w:sz w:val="36"/>
          <w:szCs w:val="20"/>
          <w:highlight w:val="none"/>
        </w:rPr>
        <w:t>第三章投标人须知</w:t>
      </w:r>
      <w:bookmarkEnd w:id="33"/>
    </w:p>
    <w:p w14:paraId="5B3620C9">
      <w:pPr>
        <w:jc w:val="center"/>
        <w:rPr>
          <w:color w:val="auto"/>
          <w:sz w:val="36"/>
          <w:szCs w:val="36"/>
          <w:highlight w:val="none"/>
        </w:rPr>
      </w:pPr>
      <w:bookmarkStart w:id="34" w:name="_Toc254970526"/>
      <w:bookmarkStart w:id="35" w:name="_Toc254970667"/>
      <w:r>
        <w:rPr>
          <w:rFonts w:hint="eastAsia"/>
          <w:color w:val="auto"/>
          <w:sz w:val="36"/>
          <w:szCs w:val="36"/>
          <w:highlight w:val="none"/>
        </w:rPr>
        <w:t>投标人须知前附表</w:t>
      </w:r>
      <w:bookmarkEnd w:id="34"/>
      <w:bookmarkEnd w:id="35"/>
    </w:p>
    <w:tbl>
      <w:tblPr>
        <w:tblStyle w:val="22"/>
        <w:tblW w:w="9153" w:type="dxa"/>
        <w:tblInd w:w="-2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1A635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EDB7C7E">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vAlign w:val="center"/>
          </w:tcPr>
          <w:p w14:paraId="53F710FA">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编列内容</w:t>
            </w:r>
          </w:p>
        </w:tc>
      </w:tr>
      <w:tr w14:paraId="4ADCE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271E64D">
            <w:pPr>
              <w:spacing w:line="360" w:lineRule="auto"/>
              <w:jc w:val="center"/>
              <w:rPr>
                <w:rFonts w:ascii="宋体" w:hAnsi="宋体"/>
                <w:color w:val="auto"/>
                <w:szCs w:val="21"/>
                <w:highlight w:val="none"/>
              </w:rPr>
            </w:pPr>
            <w:bookmarkStart w:id="36" w:name="_5"/>
            <w:bookmarkEnd w:id="36"/>
            <w:bookmarkStart w:id="37" w:name="_8.1"/>
            <w:bookmarkEnd w:id="37"/>
            <w:bookmarkStart w:id="38" w:name="_9.2"/>
            <w:bookmarkEnd w:id="38"/>
            <w:r>
              <w:rPr>
                <w:rFonts w:hint="eastAsia" w:ascii="宋体" w:hAnsi="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vAlign w:val="center"/>
          </w:tcPr>
          <w:p w14:paraId="108109C6">
            <w:pPr>
              <w:pStyle w:val="10"/>
              <w:spacing w:line="360" w:lineRule="auto"/>
              <w:rPr>
                <w:rFonts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1D3BE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29FB596">
            <w:pPr>
              <w:spacing w:line="360" w:lineRule="auto"/>
              <w:jc w:val="center"/>
              <w:rPr>
                <w:rFonts w:ascii="宋体" w:hAnsi="宋体"/>
                <w:color w:val="auto"/>
                <w:szCs w:val="21"/>
                <w:highlight w:val="none"/>
              </w:rPr>
            </w:pPr>
            <w:r>
              <w:rPr>
                <w:rFonts w:ascii="宋体" w:hAnsi="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vAlign w:val="center"/>
          </w:tcPr>
          <w:p w14:paraId="492AB1C1">
            <w:pPr>
              <w:pStyle w:val="10"/>
              <w:spacing w:line="360" w:lineRule="auto"/>
              <w:rPr>
                <w:rFonts w:ascii="宋体" w:hAnsi="宋体"/>
                <w:color w:val="auto"/>
                <w:szCs w:val="21"/>
                <w:highlight w:val="none"/>
              </w:rPr>
            </w:pPr>
            <w:bookmarkStart w:id="39" w:name="_Hlk54105293"/>
            <w:r>
              <w:rPr>
                <w:rFonts w:hint="eastAsia" w:ascii="宋体" w:hAnsi="宋体"/>
                <w:color w:val="auto"/>
                <w:szCs w:val="21"/>
                <w:highlight w:val="none"/>
              </w:rPr>
              <w:t>如接受联合体投标，</w:t>
            </w:r>
            <w:bookmarkEnd w:id="39"/>
            <w:r>
              <w:rPr>
                <w:rFonts w:hint="eastAsia" w:ascii="宋体" w:hAnsi="宋体"/>
                <w:color w:val="auto"/>
                <w:szCs w:val="21"/>
                <w:highlight w:val="none"/>
              </w:rPr>
              <w:t>联合体投标要求如下：</w:t>
            </w:r>
          </w:p>
          <w:p w14:paraId="3ED53217">
            <w:pPr>
              <w:pStyle w:val="10"/>
              <w:spacing w:line="360" w:lineRule="auto"/>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两个以上投标人可以组成一个投标联合体，以一个投标人的身份共同参加投标。联合体投标的，须提供《联合体投标协议书》（格式后附）。</w:t>
            </w:r>
          </w:p>
          <w:p w14:paraId="083B0BEC">
            <w:pPr>
              <w:pStyle w:val="10"/>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4133CAC">
            <w:pPr>
              <w:pStyle w:val="10"/>
              <w:spacing w:line="360" w:lineRule="auto"/>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联合体各方之间必须签订联合投标协议，协议书必须明确主体方（或者牵头方）并明确约定联合体各方承担的工作和相应的责任（</w:t>
            </w:r>
            <w:r>
              <w:rPr>
                <w:rFonts w:hint="eastAsia" w:ascii="宋体" w:hAnsi="宋体"/>
                <w:b/>
                <w:color w:val="auto"/>
                <w:szCs w:val="21"/>
                <w:highlight w:val="none"/>
              </w:rPr>
              <w:t>各方承担责任与义务的分工必须符合采购需求，否则，联合体投标无效</w:t>
            </w:r>
            <w:r>
              <w:rPr>
                <w:rFonts w:hint="eastAsia" w:ascii="宋体" w:hAnsi="宋体"/>
                <w:color w:val="auto"/>
                <w:szCs w:val="21"/>
                <w:highlight w:val="none"/>
              </w:rPr>
              <w:t>），并将联合投标协议放入投标文件。联合体各方必须共同与采购人签订采购合同，就采购合同约定的事项对采购人承担连带责任。</w:t>
            </w:r>
          </w:p>
          <w:p w14:paraId="36E1D3DB">
            <w:pPr>
              <w:pStyle w:val="10"/>
              <w:spacing w:line="360" w:lineRule="auto"/>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以联合体形式参加政府采购活动的，联合体各方不得再单独参加或者与其他投标人另外组成联合体参加同一合同项下的政府采购活动。</w:t>
            </w:r>
          </w:p>
          <w:p w14:paraId="28D18245">
            <w:pPr>
              <w:pStyle w:val="10"/>
              <w:spacing w:line="360" w:lineRule="auto"/>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联合体中有同类资质的投标人按照联合体分工承担相同工作的，应当按照资质等级较低的投标人确定资质等级。</w:t>
            </w:r>
          </w:p>
          <w:p w14:paraId="1AD08942">
            <w:pPr>
              <w:pStyle w:val="10"/>
              <w:spacing w:line="360" w:lineRule="auto"/>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联合体投标业绩、履约能力按照联合体各方其中较高的一方认定并计算（招标文件另有规定的除外）。</w:t>
            </w:r>
          </w:p>
          <w:p w14:paraId="2861A7E4">
            <w:pPr>
              <w:pStyle w:val="10"/>
              <w:spacing w:line="360" w:lineRule="auto"/>
              <w:rPr>
                <w:rFonts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投标人为联合体的，可以由联合体中的一方或者多方共同交纳投标保证金，其交纳的保证金对联合体各方均具有约束力。</w:t>
            </w:r>
          </w:p>
          <w:p w14:paraId="7D0F978B">
            <w:pPr>
              <w:pStyle w:val="10"/>
              <w:spacing w:line="360" w:lineRule="auto"/>
              <w:rPr>
                <w:rFonts w:ascii="宋体" w:hAnsi="宋体"/>
                <w:color w:val="auto"/>
                <w:szCs w:val="21"/>
                <w:highlight w:val="none"/>
              </w:rPr>
            </w:pPr>
            <w:r>
              <w:rPr>
                <w:rFonts w:hint="eastAsia" w:ascii="宋体" w:hAnsi="宋体"/>
                <w:color w:val="auto"/>
                <w:szCs w:val="21"/>
                <w:highlight w:val="none"/>
              </w:rPr>
              <w:t>8</w:t>
            </w:r>
            <w:r>
              <w:rPr>
                <w:rFonts w:ascii="宋体" w:hAnsi="宋体"/>
                <w:color w:val="auto"/>
                <w:szCs w:val="21"/>
                <w:highlight w:val="none"/>
              </w:rPr>
              <w:t>.</w:t>
            </w:r>
            <w:r>
              <w:rPr>
                <w:rFonts w:hint="eastAsia" w:ascii="宋体" w:hAnsi="宋体"/>
                <w:color w:val="auto"/>
                <w:szCs w:val="21"/>
                <w:highlight w:val="none"/>
              </w:rPr>
              <w:t>联合体各方均应按照招标文件的规定提交资格证明文件。</w:t>
            </w:r>
          </w:p>
        </w:tc>
      </w:tr>
      <w:tr w14:paraId="786D7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AF20889">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vAlign w:val="center"/>
          </w:tcPr>
          <w:p w14:paraId="699225C7">
            <w:pPr>
              <w:pStyle w:val="10"/>
              <w:spacing w:line="360" w:lineRule="auto"/>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不允许分包</w:t>
            </w:r>
          </w:p>
          <w:p w14:paraId="39144285">
            <w:pPr>
              <w:pStyle w:val="10"/>
              <w:spacing w:line="360" w:lineRule="auto"/>
              <w:rPr>
                <w:rFonts w:ascii="宋体" w:hAnsi="宋体"/>
                <w:color w:val="auto"/>
                <w:szCs w:val="21"/>
                <w:highlight w:val="none"/>
              </w:rPr>
            </w:pPr>
            <w:r>
              <w:rPr>
                <w:rFonts w:hint="eastAsia" w:ascii="宋体" w:hAnsi="宋体"/>
                <w:color w:val="auto"/>
                <w:szCs w:val="21"/>
                <w:highlight w:val="none"/>
              </w:rPr>
              <w:t>□允许分包</w:t>
            </w:r>
          </w:p>
          <w:p w14:paraId="35C9E9AA">
            <w:pPr>
              <w:pStyle w:val="10"/>
              <w:spacing w:line="360" w:lineRule="auto"/>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p>
          <w:p w14:paraId="6494536C">
            <w:pPr>
              <w:pStyle w:val="10"/>
              <w:spacing w:line="360" w:lineRule="auto"/>
              <w:jc w:val="both"/>
              <w:rPr>
                <w:rFonts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p>
        </w:tc>
      </w:tr>
      <w:tr w14:paraId="0A772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6" w:hRule="atLeast"/>
        </w:trPr>
        <w:tc>
          <w:tcPr>
            <w:tcW w:w="978" w:type="dxa"/>
            <w:vMerge w:val="restart"/>
            <w:tcBorders>
              <w:top w:val="single" w:color="auto" w:sz="4" w:space="0"/>
              <w:left w:val="single" w:color="auto" w:sz="4" w:space="0"/>
              <w:right w:val="single" w:color="auto" w:sz="4" w:space="0"/>
            </w:tcBorders>
            <w:vAlign w:val="center"/>
          </w:tcPr>
          <w:p w14:paraId="0182E21A">
            <w:pPr>
              <w:spacing w:line="360" w:lineRule="auto"/>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vAlign w:val="center"/>
          </w:tcPr>
          <w:p w14:paraId="593497D2">
            <w:pPr>
              <w:snapToGrid w:val="0"/>
              <w:spacing w:line="360" w:lineRule="auto"/>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不组织现场考察</w:t>
            </w:r>
          </w:p>
          <w:p w14:paraId="466271E7">
            <w:pPr>
              <w:snapToGrid w:val="0"/>
              <w:spacing w:line="360" w:lineRule="auto"/>
              <w:rPr>
                <w:rFonts w:ascii="宋体" w:hAnsi="宋体"/>
                <w:color w:val="auto"/>
                <w:szCs w:val="21"/>
                <w:highlight w:val="none"/>
              </w:rPr>
            </w:pPr>
            <w:r>
              <w:rPr>
                <w:rFonts w:hint="eastAsia" w:ascii="宋体" w:hAnsi="宋体"/>
                <w:color w:val="auto"/>
                <w:szCs w:val="21"/>
                <w:highlight w:val="none"/>
              </w:rPr>
              <w:t>□组织现场考察：</w:t>
            </w:r>
          </w:p>
          <w:p w14:paraId="665C7AA9">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41E6352D">
            <w:pPr>
              <w:snapToGrid w:val="0"/>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；联系电话：</w:t>
            </w:r>
            <w:r>
              <w:rPr>
                <w:rFonts w:ascii="宋体" w:hAnsi="宋体"/>
                <w:color w:val="auto"/>
                <w:szCs w:val="21"/>
                <w:highlight w:val="none"/>
                <w:u w:val="single"/>
              </w:rPr>
              <w:t xml:space="preserve">                </w:t>
            </w:r>
          </w:p>
        </w:tc>
      </w:tr>
      <w:tr w14:paraId="779C4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978" w:type="dxa"/>
            <w:vMerge w:val="continue"/>
            <w:tcBorders>
              <w:left w:val="single" w:color="auto" w:sz="4" w:space="0"/>
              <w:bottom w:val="single" w:color="auto" w:sz="4" w:space="0"/>
              <w:right w:val="single" w:color="auto" w:sz="4" w:space="0"/>
            </w:tcBorders>
            <w:vAlign w:val="center"/>
          </w:tcPr>
          <w:p w14:paraId="38A4FBF1">
            <w:pPr>
              <w:spacing w:line="360" w:lineRule="auto"/>
              <w:jc w:val="center"/>
              <w:rPr>
                <w:rFonts w:ascii="宋体" w:hAnsi="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vAlign w:val="center"/>
          </w:tcPr>
          <w:p w14:paraId="410819DA">
            <w:pPr>
              <w:snapToGrid w:val="0"/>
              <w:spacing w:line="360" w:lineRule="auto"/>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不组织召开开标前答疑会</w:t>
            </w:r>
          </w:p>
          <w:p w14:paraId="7CF0096A">
            <w:pPr>
              <w:snapToGrid w:val="0"/>
              <w:spacing w:line="360" w:lineRule="auto"/>
              <w:rPr>
                <w:rFonts w:ascii="宋体" w:hAnsi="宋体"/>
                <w:color w:val="auto"/>
                <w:szCs w:val="21"/>
                <w:highlight w:val="none"/>
              </w:rPr>
            </w:pPr>
            <w:r>
              <w:rPr>
                <w:rFonts w:hint="eastAsia" w:ascii="宋体" w:hAnsi="宋体"/>
                <w:color w:val="auto"/>
                <w:szCs w:val="21"/>
                <w:highlight w:val="none"/>
              </w:rPr>
              <w:t>□组织召开开标前答疑会</w:t>
            </w:r>
          </w:p>
          <w:p w14:paraId="2FE22B62">
            <w:pPr>
              <w:snapToGrid w:val="0"/>
              <w:spacing w:line="360" w:lineRule="auto"/>
              <w:rPr>
                <w:rFonts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0E984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vAlign w:val="center"/>
          </w:tcPr>
          <w:p w14:paraId="48D776E3">
            <w:pPr>
              <w:spacing w:line="360" w:lineRule="auto"/>
              <w:rPr>
                <w:rFonts w:ascii="宋体" w:hAnsi="宋体"/>
                <w:color w:val="auto"/>
                <w:szCs w:val="21"/>
                <w:highlight w:val="none"/>
              </w:rPr>
            </w:pPr>
            <w:bookmarkStart w:id="40" w:name="_13.1"/>
            <w:bookmarkEnd w:id="40"/>
            <w:r>
              <w:rPr>
                <w:rFonts w:hint="eastAsia" w:ascii="宋体" w:hAnsi="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vAlign w:val="center"/>
          </w:tcPr>
          <w:p w14:paraId="6B992CF6">
            <w:pPr>
              <w:snapToGrid w:val="0"/>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报价文件：</w:t>
            </w:r>
          </w:p>
          <w:p w14:paraId="7B71B228">
            <w:pPr>
              <w:tabs>
                <w:tab w:val="left" w:pos="459"/>
              </w:tabs>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62EB1339">
            <w:pPr>
              <w:tabs>
                <w:tab w:val="left" w:pos="459"/>
              </w:tabs>
              <w:snapToGrid w:val="0"/>
              <w:spacing w:line="360" w:lineRule="auto"/>
              <w:ind w:left="420"/>
              <w:jc w:val="left"/>
              <w:rPr>
                <w:rFonts w:ascii="宋体" w:hAnsi="宋体"/>
                <w:color w:val="auto"/>
                <w:szCs w:val="21"/>
                <w:highlight w:val="none"/>
              </w:rPr>
            </w:pPr>
            <w:r>
              <w:rPr>
                <w:rFonts w:hint="eastAsia" w:ascii="宋体" w:hAnsi="宋体"/>
                <w:color w:val="auto"/>
                <w:szCs w:val="21"/>
                <w:highlight w:val="none"/>
              </w:rPr>
              <w:t>2.开标一览表（格式后附）； （</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41D7391">
            <w:pPr>
              <w:tabs>
                <w:tab w:val="left" w:pos="459"/>
              </w:tabs>
              <w:snapToGrid w:val="0"/>
              <w:spacing w:line="360" w:lineRule="auto"/>
              <w:ind w:left="420"/>
              <w:jc w:val="left"/>
              <w:rPr>
                <w:rFonts w:hint="eastAsia" w:ascii="宋体" w:hAnsi="宋体" w:eastAsia="宋体"/>
                <w:color w:val="auto"/>
                <w:szCs w:val="21"/>
                <w:highlight w:val="none"/>
                <w:lang w:eastAsia="zh-CN"/>
              </w:rPr>
            </w:pPr>
            <w:r>
              <w:rPr>
                <w:rFonts w:hint="eastAsia" w:ascii="宋体" w:hAnsi="宋体"/>
                <w:color w:val="auto"/>
                <w:szCs w:val="21"/>
                <w:highlight w:val="none"/>
              </w:rPr>
              <w:t>3.投标人针对报价需要说明的其他文件和说明</w:t>
            </w:r>
            <w:r>
              <w:rPr>
                <w:rFonts w:hint="eastAsia" w:ascii="宋体" w:hAnsi="宋体"/>
                <w:color w:val="auto"/>
                <w:szCs w:val="21"/>
                <w:highlight w:val="none"/>
                <w:lang w:eastAsia="zh-CN"/>
              </w:rPr>
              <w:t>。</w:t>
            </w:r>
          </w:p>
          <w:p w14:paraId="5D3935B0">
            <w:pPr>
              <w:tabs>
                <w:tab w:val="left" w:pos="459"/>
              </w:tabs>
              <w:snapToGrid w:val="0"/>
              <w:spacing w:line="360" w:lineRule="auto"/>
              <w:ind w:left="420"/>
              <w:jc w:val="left"/>
              <w:rPr>
                <w:rFonts w:ascii="宋体" w:hAnsi="宋体"/>
                <w:color w:val="auto"/>
                <w:szCs w:val="21"/>
                <w:highlight w:val="none"/>
              </w:rPr>
            </w:pPr>
            <w:r>
              <w:rPr>
                <w:rFonts w:hint="eastAsia" w:ascii="宋体" w:hAnsi="宋体" w:cs="宋体"/>
                <w:b/>
                <w:color w:val="auto"/>
                <w:szCs w:val="21"/>
                <w:highlight w:val="none"/>
              </w:rPr>
              <w:t>注：以上标明“必须提供”的，必须加盖投标人电子签章，否则按无效投标处理。</w:t>
            </w:r>
          </w:p>
        </w:tc>
      </w:tr>
      <w:tr w14:paraId="6902C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vAlign w:val="center"/>
          </w:tcPr>
          <w:p w14:paraId="0E384FA8">
            <w:pPr>
              <w:spacing w:line="360" w:lineRule="auto"/>
              <w:rPr>
                <w:rFonts w:ascii="宋体" w:hAnsi="宋体"/>
                <w:color w:val="auto"/>
                <w:szCs w:val="21"/>
                <w:highlight w:val="none"/>
              </w:rPr>
            </w:pPr>
            <w:bookmarkStart w:id="41" w:name="_13.2"/>
            <w:bookmarkEnd w:id="41"/>
          </w:p>
        </w:tc>
        <w:tc>
          <w:tcPr>
            <w:tcW w:w="8175" w:type="dxa"/>
            <w:tcBorders>
              <w:top w:val="single" w:color="auto" w:sz="4" w:space="0"/>
              <w:left w:val="single" w:color="auto" w:sz="4" w:space="0"/>
              <w:bottom w:val="single" w:color="auto" w:sz="4" w:space="0"/>
              <w:right w:val="single" w:color="auto" w:sz="4" w:space="0"/>
            </w:tcBorders>
            <w:vAlign w:val="center"/>
          </w:tcPr>
          <w:p w14:paraId="26A935EE">
            <w:pPr>
              <w:snapToGrid w:val="0"/>
              <w:spacing w:line="360" w:lineRule="auto"/>
              <w:jc w:val="left"/>
              <w:rPr>
                <w:rFonts w:ascii="宋体" w:hAnsi="宋体" w:cs="Courier New"/>
                <w:b/>
                <w:color w:val="auto"/>
                <w:szCs w:val="21"/>
                <w:highlight w:val="none"/>
              </w:rPr>
            </w:pPr>
            <w:r>
              <w:rPr>
                <w:rFonts w:hint="eastAsia" w:ascii="宋体" w:hAnsi="宋体" w:cs="Courier New"/>
                <w:b/>
                <w:color w:val="auto"/>
                <w:szCs w:val="21"/>
                <w:highlight w:val="none"/>
              </w:rPr>
              <w:t>资格证明文件</w:t>
            </w:r>
          </w:p>
          <w:p w14:paraId="7BFF001C">
            <w:pPr>
              <w:snapToGrid w:val="0"/>
              <w:spacing w:line="360" w:lineRule="auto"/>
              <w:ind w:firstLine="420" w:firstLineChars="200"/>
              <w:jc w:val="left"/>
              <w:rPr>
                <w:rFonts w:ascii="宋体" w:hAnsi="宋体" w:cs="Courier New"/>
                <w:b/>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Fonts w:ascii="宋体" w:hAnsi="宋体" w:cs="宋体"/>
                <w:color w:val="auto"/>
                <w:szCs w:val="21"/>
                <w:highlight w:val="none"/>
                <w:lang w:val="zh-CN" w:bidi="zh-CN"/>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7B07779">
            <w:pPr>
              <w:snapToGrid w:val="0"/>
              <w:spacing w:line="360" w:lineRule="auto"/>
              <w:ind w:firstLine="420" w:firstLineChars="200"/>
              <w:jc w:val="left"/>
              <w:rPr>
                <w:rFonts w:hint="default" w:ascii="宋体" w:hAnsi="宋体" w:eastAsia="宋体" w:cs="Courier New"/>
                <w:b/>
                <w:color w:val="auto"/>
                <w:szCs w:val="21"/>
                <w:highlight w:val="none"/>
                <w:lang w:val="en-US" w:eastAsia="zh-CN"/>
              </w:rPr>
            </w:pPr>
            <w:r>
              <w:rPr>
                <w:rFonts w:hint="eastAsia" w:ascii="宋体" w:hAnsi="宋体" w:cs="Courier New"/>
                <w:b w:val="0"/>
                <w:bCs/>
                <w:color w:val="auto"/>
                <w:szCs w:val="21"/>
                <w:highlight w:val="none"/>
                <w:lang w:val="en-US" w:eastAsia="zh-CN"/>
              </w:rPr>
              <w:t>2.贵港市政府采购项目投标资格承诺函（格式后附）；</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D1C58CA">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.投标人直接控股信息表（格式后附）；（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36699DA">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8E8387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B81E85F">
            <w:pPr>
              <w:snapToGrid w:val="0"/>
              <w:spacing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6.本项目为专门面向小微企业采购的项目。供应商必须提供中小企业声明函或者残疾人福利性单位声明函或者供应商属于监狱企业的需提供由省级以上监狱管理局、戒毒管理局（含新疆生产建设兵团）出具的属于监狱企业的证明文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0723C4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.除招标文件规定必须提供以外，投标人认为需要提供的其他证明材料。</w:t>
            </w:r>
          </w:p>
          <w:p w14:paraId="156FAA5D">
            <w:pPr>
              <w:snapToGrid w:val="0"/>
              <w:spacing w:line="360" w:lineRule="auto"/>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以上标明“必须提供”的材料的，必须加盖投标人电子签章，否则按无效投标</w:t>
            </w:r>
            <w:r>
              <w:rPr>
                <w:rFonts w:hint="eastAsia" w:ascii="宋体" w:hAnsi="宋体" w:cs="Courier New"/>
                <w:b/>
                <w:color w:val="auto"/>
                <w:szCs w:val="21"/>
                <w:highlight w:val="none"/>
              </w:rPr>
              <w:t>处理。</w:t>
            </w:r>
          </w:p>
          <w:p w14:paraId="493DC2F6">
            <w:pPr>
              <w:snapToGrid w:val="0"/>
              <w:spacing w:line="360" w:lineRule="auto"/>
              <w:ind w:firstLine="422" w:firstLineChars="200"/>
              <w:jc w:val="left"/>
              <w:rPr>
                <w:rFonts w:ascii="宋体" w:hAnsi="宋体"/>
                <w:b/>
                <w:bCs/>
                <w:color w:val="auto"/>
                <w:szCs w:val="21"/>
                <w:highlight w:val="none"/>
              </w:rPr>
            </w:pPr>
            <w:r>
              <w:rPr>
                <w:rFonts w:hint="eastAsia" w:ascii="宋体" w:hAnsi="宋体"/>
                <w:b/>
                <w:bCs/>
                <w:color w:val="auto"/>
                <w:szCs w:val="21"/>
                <w:highlight w:val="none"/>
              </w:rPr>
              <w:t>2.联合体投标时，第1-6项资格证明文件联合体各方均必须分别提供，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419E1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978" w:type="dxa"/>
            <w:vMerge w:val="continue"/>
            <w:tcBorders>
              <w:left w:val="single" w:color="auto" w:sz="4" w:space="0"/>
              <w:right w:val="single" w:color="auto" w:sz="4" w:space="0"/>
            </w:tcBorders>
            <w:vAlign w:val="center"/>
          </w:tcPr>
          <w:p w14:paraId="7D79BA66">
            <w:pPr>
              <w:spacing w:line="360" w:lineRule="auto"/>
              <w:rPr>
                <w:rFonts w:ascii="宋体" w:hAnsi="宋体"/>
                <w:color w:val="auto"/>
                <w:szCs w:val="21"/>
                <w:highlight w:val="none"/>
              </w:rPr>
            </w:pPr>
            <w:bookmarkStart w:id="42" w:name="_13.3"/>
            <w:bookmarkEnd w:id="42"/>
          </w:p>
        </w:tc>
        <w:tc>
          <w:tcPr>
            <w:tcW w:w="8175" w:type="dxa"/>
            <w:tcBorders>
              <w:top w:val="single" w:color="auto" w:sz="4" w:space="0"/>
              <w:left w:val="single" w:color="auto" w:sz="4" w:space="0"/>
              <w:bottom w:val="single" w:color="auto" w:sz="4" w:space="0"/>
              <w:right w:val="single" w:color="auto" w:sz="4" w:space="0"/>
            </w:tcBorders>
            <w:vAlign w:val="center"/>
          </w:tcPr>
          <w:p w14:paraId="09EBE8A1">
            <w:pPr>
              <w:snapToGrid w:val="0"/>
              <w:spacing w:line="360" w:lineRule="auto"/>
              <w:jc w:val="left"/>
              <w:rPr>
                <w:rFonts w:ascii="宋体" w:hAnsi="宋体" w:cs="Courier New"/>
                <w:b/>
                <w:color w:val="auto"/>
                <w:szCs w:val="21"/>
                <w:highlight w:val="none"/>
              </w:rPr>
            </w:pPr>
            <w:r>
              <w:rPr>
                <w:rFonts w:hint="eastAsia"/>
                <w:b/>
                <w:color w:val="auto"/>
                <w:kern w:val="0"/>
                <w:highlight w:val="none"/>
                <w:u w:val="none"/>
              </w:rPr>
              <w:t>商务及技术文件</w:t>
            </w:r>
            <w:r>
              <w:rPr>
                <w:rFonts w:hint="eastAsia" w:ascii="宋体" w:hAnsi="宋体" w:cs="Courier New"/>
                <w:b/>
                <w:color w:val="auto"/>
                <w:szCs w:val="21"/>
                <w:highlight w:val="none"/>
              </w:rPr>
              <w:t>：</w:t>
            </w:r>
          </w:p>
          <w:p w14:paraId="4D94CD3F">
            <w:pPr>
              <w:snapToGrid w:val="0"/>
              <w:spacing w:line="360" w:lineRule="auto"/>
              <w:ind w:firstLine="420" w:firstLineChars="200"/>
              <w:jc w:val="left"/>
              <w:rPr>
                <w:rFonts w:hint="eastAsia" w:ascii="宋体" w:hAnsi="宋体" w:eastAsia="宋体" w:cs="Courier New"/>
                <w:b/>
                <w:bCs w:val="0"/>
                <w:color w:val="auto"/>
                <w:szCs w:val="21"/>
                <w:highlight w:val="none"/>
                <w:lang w:val="en-US" w:eastAsia="zh-CN"/>
              </w:rPr>
            </w:pPr>
            <w:r>
              <w:rPr>
                <w:rFonts w:hint="eastAsia" w:ascii="宋体" w:hAnsi="宋体" w:eastAsia="宋体" w:cs="Courier New"/>
                <w:b w:val="0"/>
                <w:bCs/>
                <w:color w:val="auto"/>
                <w:szCs w:val="21"/>
                <w:highlight w:val="none"/>
                <w:lang w:val="en-US" w:eastAsia="zh-CN"/>
              </w:rPr>
              <w:t>1.无串通投标行为的承诺函（格式后附）；</w:t>
            </w:r>
            <w:r>
              <w:rPr>
                <w:rFonts w:hint="eastAsia" w:ascii="宋体" w:hAnsi="宋体" w:eastAsia="宋体" w:cs="Courier New"/>
                <w:b/>
                <w:bCs w:val="0"/>
                <w:color w:val="auto"/>
                <w:szCs w:val="21"/>
                <w:highlight w:val="none"/>
                <w:lang w:val="en-US" w:eastAsia="zh-CN"/>
              </w:rPr>
              <w:t>（必须提供，否则按无效投标处理）</w:t>
            </w:r>
          </w:p>
          <w:p w14:paraId="3B95D359">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2法定代表人身份证明及法定代表人有效身份证正反面复印件（格式后附）；</w:t>
            </w:r>
            <w:r>
              <w:rPr>
                <w:rFonts w:hint="eastAsia" w:ascii="宋体" w:hAnsi="宋体" w:eastAsia="宋体" w:cs="Courier New"/>
                <w:b/>
                <w:bCs w:val="0"/>
                <w:color w:val="auto"/>
                <w:szCs w:val="21"/>
                <w:highlight w:val="none"/>
                <w:lang w:val="en-US" w:eastAsia="zh-CN"/>
              </w:rPr>
              <w:t>（除自然人投标外必须提供，否则按无效投标处理</w:t>
            </w:r>
            <w:r>
              <w:rPr>
                <w:rFonts w:hint="eastAsia" w:ascii="宋体" w:hAnsi="宋体" w:eastAsia="宋体" w:cs="Courier New"/>
                <w:b w:val="0"/>
                <w:bCs/>
                <w:color w:val="auto"/>
                <w:szCs w:val="21"/>
                <w:highlight w:val="none"/>
                <w:lang w:val="en-US" w:eastAsia="zh-CN"/>
              </w:rPr>
              <w:t>）</w:t>
            </w:r>
          </w:p>
          <w:p w14:paraId="19170240">
            <w:pPr>
              <w:snapToGrid w:val="0"/>
              <w:spacing w:line="360" w:lineRule="auto"/>
              <w:ind w:firstLine="420" w:firstLineChars="200"/>
              <w:jc w:val="left"/>
              <w:rPr>
                <w:rFonts w:hint="eastAsia" w:ascii="宋体" w:hAnsi="宋体" w:eastAsia="宋体" w:cs="Courier New"/>
                <w:b/>
                <w:bCs w:val="0"/>
                <w:color w:val="auto"/>
                <w:szCs w:val="21"/>
                <w:highlight w:val="none"/>
                <w:lang w:val="en-US" w:eastAsia="zh-CN"/>
              </w:rPr>
            </w:pPr>
            <w:r>
              <w:rPr>
                <w:rFonts w:hint="eastAsia" w:ascii="宋体" w:hAnsi="宋体" w:eastAsia="宋体" w:cs="Courier New"/>
                <w:b w:val="0"/>
                <w:bCs/>
                <w:color w:val="auto"/>
                <w:szCs w:val="21"/>
                <w:highlight w:val="none"/>
                <w:lang w:val="en-US" w:eastAsia="zh-CN"/>
              </w:rPr>
              <w:t>3.授权委托书及委托代理人有效身份证正反面复印件（格式后附）；</w:t>
            </w:r>
            <w:r>
              <w:rPr>
                <w:rFonts w:hint="eastAsia" w:ascii="宋体" w:hAnsi="宋体" w:eastAsia="宋体" w:cs="Courier New"/>
                <w:b/>
                <w:bCs w:val="0"/>
                <w:color w:val="auto"/>
                <w:szCs w:val="21"/>
                <w:highlight w:val="none"/>
                <w:lang w:val="en-US" w:eastAsia="zh-CN"/>
              </w:rPr>
              <w:t>（委托时必须提供，否则按无效投标处理）</w:t>
            </w:r>
          </w:p>
          <w:p w14:paraId="6591B946">
            <w:pPr>
              <w:snapToGrid w:val="0"/>
              <w:spacing w:line="360" w:lineRule="auto"/>
              <w:ind w:firstLine="420" w:firstLineChars="200"/>
              <w:jc w:val="left"/>
              <w:rPr>
                <w:rFonts w:hint="eastAsia" w:ascii="宋体" w:hAnsi="宋体" w:eastAsia="宋体" w:cs="Courier New"/>
                <w:b/>
                <w:bCs w:val="0"/>
                <w:color w:val="auto"/>
                <w:szCs w:val="21"/>
                <w:highlight w:val="none"/>
                <w:lang w:val="en-US" w:eastAsia="zh-CN"/>
              </w:rPr>
            </w:pPr>
            <w:r>
              <w:rPr>
                <w:rFonts w:hint="eastAsia" w:ascii="宋体" w:hAnsi="宋体" w:eastAsia="宋体" w:cs="Courier New"/>
                <w:b w:val="0"/>
                <w:bCs/>
                <w:color w:val="auto"/>
                <w:szCs w:val="21"/>
                <w:highlight w:val="none"/>
                <w:lang w:val="en-US" w:eastAsia="zh-CN"/>
              </w:rPr>
              <w:t>4.商务要求偏离表（格式后附）；</w:t>
            </w:r>
            <w:r>
              <w:rPr>
                <w:rFonts w:hint="eastAsia" w:ascii="宋体" w:hAnsi="宋体" w:eastAsia="宋体" w:cs="Courier New"/>
                <w:b/>
                <w:bCs w:val="0"/>
                <w:color w:val="auto"/>
                <w:szCs w:val="21"/>
                <w:highlight w:val="none"/>
                <w:lang w:val="en-US" w:eastAsia="zh-CN"/>
              </w:rPr>
              <w:t>（必须提供，否则按无效投标处理）</w:t>
            </w:r>
          </w:p>
          <w:p w14:paraId="297A49D8">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5.投标人情况介绍（格式自拟）</w:t>
            </w:r>
          </w:p>
          <w:p w14:paraId="6439BC76">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6.服务方案（格式自拟）；</w:t>
            </w:r>
            <w:r>
              <w:rPr>
                <w:rFonts w:hint="eastAsia" w:ascii="宋体" w:hAnsi="宋体" w:eastAsia="宋体" w:cs="Courier New"/>
                <w:b/>
                <w:bCs w:val="0"/>
                <w:color w:val="auto"/>
                <w:szCs w:val="21"/>
                <w:highlight w:val="none"/>
                <w:lang w:val="en-US" w:eastAsia="zh-CN"/>
              </w:rPr>
              <w:t>（必须提供，否则按无效投标处理）</w:t>
            </w:r>
          </w:p>
          <w:p w14:paraId="7DBE9B78">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7.项目实施人员一览表（格式后附）；</w:t>
            </w:r>
          </w:p>
          <w:p w14:paraId="0E431373">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8.投标人对本项目的合理化建议和改进措施（格式自拟）；</w:t>
            </w:r>
          </w:p>
          <w:p w14:paraId="5CA9CBB1">
            <w:pPr>
              <w:snapToGrid w:val="0"/>
              <w:spacing w:line="360" w:lineRule="auto"/>
              <w:ind w:firstLine="420" w:firstLineChars="200"/>
              <w:jc w:val="left"/>
              <w:rPr>
                <w:rFonts w:hint="eastAsia" w:ascii="宋体" w:hAnsi="宋体" w:eastAsia="宋体" w:cs="Courier New"/>
                <w:b w:val="0"/>
                <w:bCs/>
                <w:color w:val="auto"/>
                <w:szCs w:val="21"/>
                <w:highlight w:val="none"/>
                <w:lang w:val="en-US" w:eastAsia="zh-CN"/>
              </w:rPr>
            </w:pPr>
            <w:r>
              <w:rPr>
                <w:rFonts w:hint="eastAsia" w:ascii="宋体" w:hAnsi="宋体" w:eastAsia="宋体" w:cs="Courier New"/>
                <w:b w:val="0"/>
                <w:bCs/>
                <w:color w:val="auto"/>
                <w:szCs w:val="21"/>
                <w:highlight w:val="none"/>
                <w:lang w:val="en-US" w:eastAsia="zh-CN"/>
              </w:rPr>
              <w:t>9.除招标文件规定必须提供以外，投标人认为需要提供的其他证明材料（格式自拟）。（投标人根据“第二章 采购需求”及“第四章 评标方法及评标标准”提供有关证明材料）。</w:t>
            </w:r>
          </w:p>
          <w:p w14:paraId="094E31D3">
            <w:pPr>
              <w:snapToGrid w:val="0"/>
              <w:spacing w:line="360" w:lineRule="auto"/>
              <w:jc w:val="left"/>
              <w:rPr>
                <w:rFonts w:ascii="宋体" w:hAnsi="宋体" w:cs="Courier New"/>
                <w:b/>
                <w:color w:val="auto"/>
                <w:szCs w:val="21"/>
                <w:highlight w:val="none"/>
              </w:rPr>
            </w:pPr>
            <w:r>
              <w:rPr>
                <w:rFonts w:hint="eastAsia" w:ascii="宋体" w:hAnsi="宋体"/>
                <w:b/>
                <w:bCs/>
                <w:color w:val="auto"/>
                <w:szCs w:val="21"/>
                <w:highlight w:val="none"/>
              </w:rPr>
              <w:t>注：以上标明“必须提供”的材料的，必须加盖投标人电子签章，否则按无效投标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14:paraId="5DB5D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4494F21">
            <w:pPr>
              <w:spacing w:line="360" w:lineRule="auto"/>
              <w:rPr>
                <w:rFonts w:ascii="宋体" w:hAnsi="宋体"/>
                <w:color w:val="auto"/>
                <w:szCs w:val="21"/>
                <w:highlight w:val="none"/>
              </w:rPr>
            </w:pPr>
            <w:bookmarkStart w:id="43" w:name="_16.2"/>
            <w:bookmarkEnd w:id="43"/>
            <w:bookmarkStart w:id="44" w:name="_13.4"/>
            <w:bookmarkEnd w:id="44"/>
            <w:bookmarkStart w:id="45" w:name="_13.5"/>
            <w:bookmarkEnd w:id="45"/>
            <w:r>
              <w:rPr>
                <w:rFonts w:hint="eastAsia" w:ascii="宋体" w:hAnsi="宋体"/>
                <w:color w:val="auto"/>
                <w:szCs w:val="21"/>
                <w:highlight w:val="none"/>
              </w:rPr>
              <w:t>16</w:t>
            </w:r>
            <w:bookmarkStart w:id="46" w:name="_Hlt19194067"/>
            <w:bookmarkStart w:id="47" w:name="_Hlt19693759"/>
            <w:bookmarkStart w:id="48" w:name="_Hlt19194066"/>
            <w:bookmarkStart w:id="49" w:name="_Hlt19693758"/>
            <w:r>
              <w:rPr>
                <w:rFonts w:hint="eastAsia" w:ascii="宋体" w:hAnsi="宋体"/>
                <w:color w:val="auto"/>
                <w:szCs w:val="21"/>
                <w:highlight w:val="none"/>
              </w:rPr>
              <w:t>.</w:t>
            </w:r>
            <w:bookmarkEnd w:id="46"/>
            <w:bookmarkEnd w:id="47"/>
            <w:bookmarkEnd w:id="48"/>
            <w:bookmarkEnd w:id="49"/>
            <w:r>
              <w:rPr>
                <w:rFonts w:hint="eastAsia"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3E0C0D35">
            <w:pPr>
              <w:snapToGrid w:val="0"/>
              <w:spacing w:line="360" w:lineRule="auto"/>
              <w:rPr>
                <w:rFonts w:ascii="宋体" w:hAnsi="宋体"/>
                <w:b/>
                <w:i/>
                <w:color w:val="auto"/>
                <w:szCs w:val="21"/>
                <w:highlight w:val="none"/>
              </w:rPr>
            </w:pPr>
            <w:r>
              <w:rPr>
                <w:rFonts w:hint="eastAsia" w:ascii="宋体" w:hAnsi="宋体"/>
                <w:color w:val="auto"/>
                <w:highlight w:val="none"/>
              </w:rPr>
              <w:t>投标报价含日常保洁耗材费用和保洁设备投入费用，包含保洁日常工具材料及人员工资、劳保用品费、清洁卫生用品费、人员社会保险费、管理费、利润及税金等全部费用（不包含洗衣房洗涤材料，由医院提供）。</w:t>
            </w:r>
          </w:p>
        </w:tc>
      </w:tr>
      <w:tr w14:paraId="76578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0DFEFC5B">
            <w:pPr>
              <w:spacing w:line="360" w:lineRule="auto"/>
              <w:rPr>
                <w:rFonts w:ascii="宋体" w:hAnsi="宋体"/>
                <w:color w:val="auto"/>
                <w:szCs w:val="21"/>
                <w:highlight w:val="none"/>
              </w:rPr>
            </w:pPr>
            <w:bookmarkStart w:id="50" w:name="_17.1"/>
            <w:bookmarkEnd w:id="50"/>
            <w:r>
              <w:rPr>
                <w:rFonts w:hint="eastAsia" w:ascii="宋体" w:hAnsi="宋体"/>
                <w:color w:val="auto"/>
                <w:szCs w:val="21"/>
                <w:highlight w:val="none"/>
              </w:rPr>
              <w:t>17.</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vAlign w:val="center"/>
          </w:tcPr>
          <w:p w14:paraId="7576E593">
            <w:pPr>
              <w:snapToGrid w:val="0"/>
              <w:spacing w:line="360" w:lineRule="auto"/>
              <w:rPr>
                <w:rFonts w:ascii="宋体" w:hAnsi="宋体"/>
                <w:color w:val="auto"/>
                <w:szCs w:val="21"/>
                <w:highlight w:val="none"/>
              </w:rPr>
            </w:pPr>
            <w:r>
              <w:rPr>
                <w:rFonts w:hint="eastAsia" w:ascii="宋体" w:hAnsi="宋体"/>
                <w:color w:val="auto"/>
                <w:szCs w:val="21"/>
                <w:highlight w:val="none"/>
              </w:rPr>
              <w:t>投标有效期：自投标截止之日起</w:t>
            </w:r>
            <w:r>
              <w:rPr>
                <w:rFonts w:ascii="宋体" w:hAnsi="宋体"/>
                <w:color w:val="auto"/>
                <w:szCs w:val="21"/>
                <w:highlight w:val="none"/>
                <w:u w:val="single"/>
              </w:rPr>
              <w:t xml:space="preserve"> 90 </w:t>
            </w:r>
            <w:r>
              <w:rPr>
                <w:rFonts w:hint="eastAsia" w:ascii="宋体" w:hAnsi="宋体"/>
                <w:color w:val="auto"/>
                <w:szCs w:val="21"/>
                <w:highlight w:val="none"/>
              </w:rPr>
              <w:t>日。</w:t>
            </w:r>
          </w:p>
        </w:tc>
      </w:tr>
      <w:tr w14:paraId="7AA28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137ED372">
            <w:pPr>
              <w:spacing w:line="360" w:lineRule="auto"/>
              <w:rPr>
                <w:rFonts w:ascii="宋体" w:hAnsi="宋体"/>
                <w:color w:val="auto"/>
                <w:szCs w:val="21"/>
                <w:highlight w:val="none"/>
              </w:rPr>
            </w:pPr>
            <w:bookmarkStart w:id="51" w:name="_18"/>
            <w:bookmarkEnd w:id="51"/>
            <w:r>
              <w:rPr>
                <w:rFonts w:hint="eastAsia" w:ascii="宋体" w:hAnsi="宋体"/>
                <w:color w:val="auto"/>
                <w:szCs w:val="21"/>
                <w:highlight w:val="none"/>
              </w:rPr>
              <w:t>18</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60108FFF">
            <w:pPr>
              <w:autoSpaceDE w:val="0"/>
              <w:autoSpaceDN w:val="0"/>
              <w:snapToGrid w:val="0"/>
              <w:spacing w:line="360" w:lineRule="auto"/>
              <w:textAlignment w:val="bottom"/>
              <w:rPr>
                <w:rFonts w:ascii="宋体" w:hAnsi="宋体"/>
                <w:b/>
                <w:bCs/>
                <w:color w:val="auto"/>
                <w:szCs w:val="21"/>
                <w:highlight w:val="none"/>
              </w:rPr>
            </w:pPr>
            <w:r>
              <w:rPr>
                <w:rFonts w:hint="eastAsia" w:ascii="宋体" w:hAnsi="宋体"/>
                <w:b/>
                <w:bCs/>
                <w:color w:val="auto"/>
                <w:szCs w:val="21"/>
                <w:highlight w:val="none"/>
                <w:lang w:eastAsia="zh-CN"/>
              </w:rPr>
              <w:t>☑</w:t>
            </w:r>
            <w:r>
              <w:rPr>
                <w:rFonts w:hint="eastAsia" w:ascii="宋体" w:hAnsi="宋体"/>
                <w:b/>
                <w:bCs/>
                <w:color w:val="auto"/>
                <w:szCs w:val="21"/>
                <w:highlight w:val="none"/>
              </w:rPr>
              <w:t>本项目不收取投标保证金。</w:t>
            </w:r>
          </w:p>
          <w:p w14:paraId="101CD751">
            <w:pPr>
              <w:snapToGrid w:val="0"/>
              <w:spacing w:line="360" w:lineRule="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本项目收取投标保证金，具体规定如下：</w:t>
            </w:r>
          </w:p>
          <w:p w14:paraId="5105DEBE">
            <w:pPr>
              <w:snapToGrid w:val="0"/>
              <w:spacing w:line="360" w:lineRule="auto"/>
              <w:rPr>
                <w:rFonts w:ascii="宋体" w:hAnsi="宋体"/>
                <w:color w:val="auto"/>
                <w:szCs w:val="21"/>
                <w:highlight w:val="none"/>
              </w:rPr>
            </w:pPr>
            <w:bookmarkStart w:id="52" w:name="OLE_LINK9"/>
            <w:r>
              <w:rPr>
                <w:rFonts w:hint="eastAsia" w:ascii="宋体" w:hAnsi="宋体" w:cs="宋体"/>
                <w:color w:val="auto"/>
                <w:highlight w:val="none"/>
              </w:rPr>
              <w:t>投标保证金人民币</w:t>
            </w:r>
            <w:r>
              <w:rPr>
                <w:rFonts w:hint="eastAsia" w:ascii="宋体" w:hAnsi="宋体" w:eastAsia="宋体" w:cs="宋体"/>
                <w:color w:val="auto"/>
                <w:highlight w:val="none"/>
              </w:rPr>
              <w:t>：</w:t>
            </w:r>
            <w:r>
              <w:rPr>
                <w:rFonts w:hint="eastAsia" w:ascii="宋体" w:hAnsi="宋体" w:cs="宋体"/>
                <w:color w:val="auto"/>
                <w:highlight w:val="none"/>
                <w:u w:val="single"/>
                <w:lang w:val="en-US" w:eastAsia="zh-CN"/>
              </w:rPr>
              <w:t>/</w:t>
            </w:r>
            <w:r>
              <w:rPr>
                <w:rFonts w:hint="eastAsia" w:ascii="宋体" w:hAnsi="宋体" w:eastAsia="宋体" w:cs="宋体"/>
                <w:color w:val="auto"/>
                <w:highlight w:val="none"/>
                <w:u w:val="single"/>
              </w:rPr>
              <w:t>元</w:t>
            </w:r>
            <w:r>
              <w:rPr>
                <w:rFonts w:hint="eastAsia" w:ascii="宋体" w:hAnsi="宋体" w:cs="宋体"/>
                <w:color w:val="auto"/>
                <w:highlight w:val="none"/>
              </w:rPr>
              <w:t>。</w:t>
            </w:r>
            <w:bookmarkEnd w:id="52"/>
          </w:p>
          <w:p w14:paraId="0C8F17B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投标保证金的交纳方式：银行转账、支票、汇票、本票或者银行、保险机构出具的保函</w:t>
            </w:r>
            <w:r>
              <w:rPr>
                <w:color w:val="auto"/>
                <w:highlight w:val="none"/>
              </w:rPr>
              <w:t>（包含电子保函）</w:t>
            </w:r>
            <w:r>
              <w:rPr>
                <w:rFonts w:hint="eastAsia" w:ascii="宋体" w:hAnsi="宋体" w:cs="宋体"/>
                <w:color w:val="auto"/>
                <w:kern w:val="0"/>
                <w:szCs w:val="21"/>
                <w:highlight w:val="none"/>
              </w:rPr>
              <w:t>，禁止采用现钞方式。采用银行转账方式的，在投标截止时间前</w:t>
            </w:r>
            <w:r>
              <w:rPr>
                <w:rFonts w:hint="eastAsia"/>
                <w:color w:val="auto"/>
                <w:highlight w:val="none"/>
              </w:rPr>
              <w:t>从投标人账户</w:t>
            </w:r>
            <w:r>
              <w:rPr>
                <w:rFonts w:hint="eastAsia" w:ascii="宋体" w:hAnsi="宋体" w:cs="宋体"/>
                <w:color w:val="auto"/>
                <w:kern w:val="0"/>
                <w:szCs w:val="21"/>
                <w:highlight w:val="none"/>
              </w:rPr>
              <w:t>交至指定账户并且到账</w:t>
            </w:r>
          </w:p>
          <w:p w14:paraId="77B31856">
            <w:pPr>
              <w:snapToGrid w:val="0"/>
              <w:spacing w:line="360" w:lineRule="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开户名称</w:t>
            </w:r>
            <w:r>
              <w:rPr>
                <w:rFonts w:hint="eastAsia" w:ascii="宋体" w:hAnsi="宋体" w:eastAsia="宋体" w:cs="宋体"/>
                <w:color w:val="auto"/>
                <w:kern w:val="0"/>
                <w:szCs w:val="21"/>
                <w:highlight w:val="none"/>
              </w:rPr>
              <w:t>：广西建隆工程咨询有限公司</w:t>
            </w:r>
          </w:p>
          <w:p w14:paraId="67E24755">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银行账号：172617222 </w:t>
            </w:r>
          </w:p>
          <w:p w14:paraId="5EB90D4F">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开户银行：民生银行南宁金湖支行 </w:t>
            </w:r>
          </w:p>
          <w:p w14:paraId="2C690BC6">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开户行行号：305611055104 </w:t>
            </w:r>
          </w:p>
          <w:p w14:paraId="0BAFC142">
            <w:pPr>
              <w:snapToGrid w:val="0"/>
              <w:spacing w:line="360" w:lineRule="auto"/>
              <w:rPr>
                <w:rFonts w:ascii="宋体" w:hAnsi="宋体"/>
                <w:color w:val="auto"/>
                <w:szCs w:val="21"/>
                <w:highlight w:val="none"/>
              </w:rPr>
            </w:pPr>
            <w:r>
              <w:rPr>
                <w:rFonts w:hint="eastAsia" w:ascii="宋体" w:hAnsi="宋体" w:cs="宋体"/>
                <w:color w:val="auto"/>
                <w:kern w:val="0"/>
                <w:szCs w:val="21"/>
                <w:highlight w:val="none"/>
              </w:rPr>
              <w:t>采用支票、汇票、本票或者保函等方式的，在投标截止时间前，投标人必须递交单独密封的支票、汇票、本票或者保函原件。</w:t>
            </w:r>
            <w:r>
              <w:rPr>
                <w:rFonts w:hint="eastAsia" w:ascii="宋体" w:hAnsi="宋体" w:cs="宋体"/>
                <w:b/>
                <w:color w:val="auto"/>
                <w:kern w:val="0"/>
                <w:szCs w:val="21"/>
                <w:highlight w:val="none"/>
              </w:rPr>
              <w:t>否则视为无效投标保证金。</w:t>
            </w:r>
          </w:p>
          <w:p w14:paraId="6D10CE4C">
            <w:pPr>
              <w:snapToGrid w:val="0"/>
              <w:spacing w:line="360" w:lineRule="auto"/>
              <w:rPr>
                <w:rFonts w:ascii="宋体" w:hAnsi="宋体"/>
                <w:color w:val="auto"/>
                <w:szCs w:val="21"/>
                <w:highlight w:val="none"/>
              </w:rPr>
            </w:pPr>
            <w:r>
              <w:rPr>
                <w:rFonts w:hint="eastAsia" w:ascii="宋体" w:hAnsi="宋体"/>
                <w:color w:val="auto"/>
                <w:szCs w:val="21"/>
                <w:highlight w:val="none"/>
              </w:rPr>
              <w:t>相关要求：</w:t>
            </w:r>
          </w:p>
          <w:p w14:paraId="5C2C2941">
            <w:pPr>
              <w:pStyle w:val="10"/>
              <w:spacing w:line="360" w:lineRule="auto"/>
              <w:rPr>
                <w:rFonts w:ascii="宋体" w:hAnsi="宋体"/>
                <w:color w:val="auto"/>
                <w:szCs w:val="21"/>
                <w:highlight w:val="none"/>
              </w:rPr>
            </w:pPr>
            <w:r>
              <w:rPr>
                <w:rFonts w:hint="eastAsia" w:ascii="宋体" w:hAnsi="宋体"/>
                <w:color w:val="auto"/>
                <w:szCs w:val="21"/>
                <w:highlight w:val="none"/>
              </w:rPr>
              <w:t>1.投标保证金采用银行转账交纳方式，在投标截止时间前交至指定账户并且到账，投标人应将银行转账底单的复印件作为投标保证金提交凭证，</w:t>
            </w:r>
            <w:r>
              <w:rPr>
                <w:rFonts w:ascii="宋体" w:hAnsi="宋体"/>
                <w:color w:val="auto"/>
                <w:szCs w:val="21"/>
                <w:highlight w:val="none"/>
              </w:rPr>
              <w:t>放置于</w:t>
            </w:r>
            <w:r>
              <w:rPr>
                <w:rFonts w:hint="eastAsia" w:ascii="宋体" w:hAnsi="宋体"/>
                <w:color w:val="auto"/>
                <w:szCs w:val="21"/>
                <w:highlight w:val="none"/>
              </w:rPr>
              <w:t>商务及技术文件</w:t>
            </w:r>
            <w:r>
              <w:rPr>
                <w:rFonts w:ascii="宋体" w:hAnsi="宋体"/>
                <w:color w:val="auto"/>
                <w:szCs w:val="21"/>
                <w:highlight w:val="none"/>
              </w:rPr>
              <w:t>中</w:t>
            </w:r>
            <w:r>
              <w:rPr>
                <w:rFonts w:hint="eastAsia" w:ascii="宋体" w:hAnsi="宋体"/>
                <w:color w:val="auto"/>
                <w:szCs w:val="21"/>
                <w:highlight w:val="none"/>
              </w:rPr>
              <w:t>，</w:t>
            </w:r>
            <w:r>
              <w:rPr>
                <w:rFonts w:hint="eastAsia" w:ascii="宋体" w:hAnsi="宋体"/>
                <w:b/>
                <w:color w:val="auto"/>
                <w:szCs w:val="21"/>
                <w:highlight w:val="none"/>
              </w:rPr>
              <w:t>否则投标无效</w:t>
            </w:r>
            <w:r>
              <w:rPr>
                <w:rFonts w:hint="eastAsia" w:ascii="宋体" w:hAnsi="宋体"/>
                <w:color w:val="auto"/>
                <w:szCs w:val="21"/>
                <w:highlight w:val="none"/>
              </w:rPr>
              <w:t>。</w:t>
            </w:r>
          </w:p>
          <w:p w14:paraId="7382B7A0">
            <w:pPr>
              <w:snapToGrid w:val="0"/>
              <w:spacing w:line="360" w:lineRule="auto"/>
              <w:rPr>
                <w:rFonts w:ascii="宋体" w:hAnsi="宋体"/>
                <w:color w:val="auto"/>
                <w:szCs w:val="21"/>
                <w:highlight w:val="none"/>
              </w:rPr>
            </w:pPr>
            <w:r>
              <w:rPr>
                <w:rFonts w:hint="eastAsia" w:ascii="宋体" w:hAnsi="宋体"/>
                <w:color w:val="auto"/>
                <w:szCs w:val="21"/>
                <w:highlight w:val="none"/>
              </w:rPr>
              <w:t>2.投标保证金采用支票、汇票、本票或者银行、保险机构出具的保函</w:t>
            </w:r>
            <w:r>
              <w:rPr>
                <w:color w:val="auto"/>
                <w:highlight w:val="none"/>
              </w:rPr>
              <w:t>（包含电子保函）</w:t>
            </w:r>
            <w:r>
              <w:rPr>
                <w:rFonts w:hint="eastAsia" w:ascii="宋体" w:hAnsi="宋体"/>
                <w:color w:val="auto"/>
                <w:szCs w:val="21"/>
                <w:highlight w:val="none"/>
              </w:rPr>
              <w:t>交纳方式的，投标人应将支票、汇票、本票或者银行、保险机构出具的保函</w:t>
            </w:r>
            <w:r>
              <w:rPr>
                <w:color w:val="auto"/>
                <w:highlight w:val="none"/>
              </w:rPr>
              <w:t>（包含电子保函）</w:t>
            </w:r>
            <w:r>
              <w:rPr>
                <w:rFonts w:hint="eastAsia" w:ascii="宋体" w:hAnsi="宋体"/>
                <w:color w:val="auto"/>
                <w:szCs w:val="21"/>
                <w:highlight w:val="none"/>
              </w:rPr>
              <w:t>的复印件作为投标保证金提交凭证，放置于商务及技术文件中，</w:t>
            </w:r>
            <w:r>
              <w:rPr>
                <w:rFonts w:hint="eastAsia" w:ascii="宋体" w:hAnsi="宋体"/>
                <w:b/>
                <w:color w:val="auto"/>
                <w:szCs w:val="21"/>
                <w:highlight w:val="none"/>
              </w:rPr>
              <w:t>否则投标无效</w:t>
            </w:r>
            <w:r>
              <w:rPr>
                <w:rFonts w:hint="eastAsia" w:ascii="宋体" w:hAnsi="宋体"/>
                <w:color w:val="auto"/>
                <w:szCs w:val="21"/>
                <w:highlight w:val="none"/>
              </w:rPr>
              <w:t>。投标人必须</w:t>
            </w:r>
            <w:r>
              <w:rPr>
                <w:rFonts w:hint="eastAsia"/>
                <w:color w:val="auto"/>
                <w:highlight w:val="none"/>
              </w:rPr>
              <w:t>在投标截止时间前采用现场或邮寄方式</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支票、汇票、本票或者银行、保险机构出具的保函原件提交给采购人或者采购代理机构，未按时提交的</w:t>
            </w:r>
            <w:r>
              <w:rPr>
                <w:rFonts w:hint="eastAsia" w:ascii="宋体" w:hAnsi="宋体"/>
                <w:b/>
                <w:color w:val="auto"/>
                <w:szCs w:val="21"/>
                <w:highlight w:val="none"/>
              </w:rPr>
              <w:t>，投标无效</w:t>
            </w:r>
            <w:r>
              <w:rPr>
                <w:rFonts w:hint="eastAsia" w:ascii="宋体" w:hAnsi="宋体"/>
                <w:color w:val="auto"/>
                <w:szCs w:val="21"/>
                <w:highlight w:val="none"/>
              </w:rPr>
              <w:t>，由采购人或者采购代理机构向投标人出具回执（邮寄方式的除外），并妥善保管。</w:t>
            </w:r>
          </w:p>
          <w:p w14:paraId="0C0DD56E">
            <w:pPr>
              <w:snapToGrid w:val="0"/>
              <w:spacing w:line="360" w:lineRule="auto"/>
              <w:rPr>
                <w:rFonts w:ascii="宋体" w:hAnsi="宋体" w:cs="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.投标人为联合体的，可以由联合体中的一方或者多方共同交纳投标保证金，其交纳的保证金对联合体各方均具有约束力。</w:t>
            </w:r>
          </w:p>
          <w:p w14:paraId="23D3103C">
            <w:pPr>
              <w:snapToGrid w:val="0"/>
              <w:spacing w:line="360" w:lineRule="auto"/>
              <w:rPr>
                <w:rFonts w:ascii="宋体" w:hAnsi="宋体"/>
                <w:b/>
                <w:color w:val="auto"/>
                <w:szCs w:val="21"/>
                <w:highlight w:val="none"/>
              </w:rPr>
            </w:pPr>
            <w:r>
              <w:rPr>
                <w:rFonts w:hint="eastAsia" w:ascii="宋体" w:hAnsi="宋体"/>
                <w:b/>
                <w:color w:val="auto"/>
                <w:szCs w:val="21"/>
                <w:highlight w:val="none"/>
              </w:rPr>
              <w:t xml:space="preserve">备注： </w:t>
            </w:r>
          </w:p>
          <w:p w14:paraId="71DF9E6B">
            <w:pPr>
              <w:snapToGrid w:val="0"/>
              <w:spacing w:line="360" w:lineRule="auto"/>
              <w:rPr>
                <w:rFonts w:ascii="宋体" w:hAnsi="宋体"/>
                <w:b/>
                <w:color w:val="auto"/>
                <w:szCs w:val="21"/>
                <w:highlight w:val="none"/>
              </w:rPr>
            </w:pPr>
            <w:r>
              <w:rPr>
                <w:rFonts w:hint="eastAsia" w:ascii="宋体" w:hAnsi="宋体"/>
                <w:b/>
                <w:color w:val="auto"/>
                <w:szCs w:val="21"/>
                <w:highlight w:val="none"/>
              </w:rPr>
              <w:t>1. 投标保证金在投标截止时间后提交的，或者不按规定交纳方式交纳的，或者未足额交纳的（包含保函额度不足的），视为无效投标保证金。</w:t>
            </w:r>
          </w:p>
          <w:p w14:paraId="3B27F5FF">
            <w:pPr>
              <w:snapToGrid w:val="0"/>
              <w:spacing w:line="360" w:lineRule="auto"/>
              <w:rPr>
                <w:rFonts w:ascii="宋体" w:hAnsi="宋体"/>
                <w:b/>
                <w:color w:val="auto"/>
                <w:szCs w:val="21"/>
                <w:highlight w:val="none"/>
              </w:rPr>
            </w:pPr>
            <w:r>
              <w:rPr>
                <w:rFonts w:hint="eastAsia" w:ascii="宋体" w:hAnsi="宋体"/>
                <w:b/>
                <w:color w:val="auto"/>
                <w:szCs w:val="21"/>
                <w:highlight w:val="none"/>
              </w:rPr>
              <w:t>2.投标人采用现钞方式或者从个人账户（自然人投标除外）转出的投标保证金，视为无效投标保证金。</w:t>
            </w:r>
          </w:p>
          <w:p w14:paraId="56A0014B">
            <w:pPr>
              <w:snapToGrid w:val="0"/>
              <w:spacing w:line="360" w:lineRule="auto"/>
              <w:rPr>
                <w:rFonts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60F16764">
            <w:pPr>
              <w:snapToGrid w:val="0"/>
              <w:spacing w:line="360" w:lineRule="auto"/>
              <w:rPr>
                <w:rFonts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05F4A418">
            <w:pPr>
              <w:snapToGrid w:val="0"/>
              <w:spacing w:line="360" w:lineRule="auto"/>
              <w:rPr>
                <w:rFonts w:ascii="宋体" w:hAnsi="宋体"/>
                <w:b/>
                <w:color w:val="auto"/>
                <w:szCs w:val="21"/>
                <w:highlight w:val="none"/>
              </w:rPr>
            </w:pPr>
            <w:r>
              <w:rPr>
                <w:rFonts w:hint="eastAsia" w:ascii="宋体" w:hAnsi="宋体"/>
                <w:b/>
                <w:color w:val="auto"/>
                <w:szCs w:val="21"/>
                <w:highlight w:val="none"/>
              </w:rPr>
              <w:t>5.采用银行、保险机构出具保函的，必须为无条件保函，否则视为无效投标保证金。</w:t>
            </w:r>
          </w:p>
        </w:tc>
      </w:tr>
      <w:tr w14:paraId="7BA7C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vAlign w:val="center"/>
          </w:tcPr>
          <w:p w14:paraId="11662E80">
            <w:pPr>
              <w:spacing w:line="360" w:lineRule="auto"/>
              <w:jc w:val="center"/>
              <w:rPr>
                <w:rFonts w:ascii="宋体" w:hAnsi="宋体"/>
                <w:color w:val="auto"/>
                <w:szCs w:val="21"/>
                <w:highlight w:val="none"/>
              </w:rPr>
            </w:pPr>
            <w:bookmarkStart w:id="53" w:name="_21.1"/>
            <w:bookmarkEnd w:id="53"/>
            <w:bookmarkStart w:id="54" w:name="_19.2"/>
            <w:bookmarkEnd w:id="54"/>
            <w:r>
              <w:rPr>
                <w:rFonts w:hint="eastAsia" w:ascii="宋体" w:hAnsi="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vAlign w:val="center"/>
          </w:tcPr>
          <w:p w14:paraId="258AF7B9">
            <w:pPr>
              <w:autoSpaceDE w:val="0"/>
              <w:autoSpaceDN w:val="0"/>
              <w:adjustRightIn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tc>
      </w:tr>
      <w:tr w14:paraId="6B0C4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vAlign w:val="center"/>
          </w:tcPr>
          <w:p w14:paraId="09A08FEC">
            <w:pPr>
              <w:spacing w:line="360" w:lineRule="auto"/>
              <w:jc w:val="center"/>
              <w:rPr>
                <w:rFonts w:ascii="宋体" w:hAnsi="宋体"/>
                <w:color w:val="auto"/>
                <w:szCs w:val="21"/>
                <w:highlight w:val="none"/>
              </w:rPr>
            </w:pPr>
            <w:r>
              <w:rPr>
                <w:rFonts w:hint="eastAsia" w:ascii="宋体" w:hAnsi="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vAlign w:val="center"/>
          </w:tcPr>
          <w:p w14:paraId="594B739C">
            <w:pPr>
              <w:snapToGrid w:val="0"/>
              <w:spacing w:line="360" w:lineRule="auto"/>
              <w:rPr>
                <w:rFonts w:ascii="宋体" w:hAnsi="宋体"/>
                <w:color w:val="auto"/>
                <w:szCs w:val="21"/>
                <w:highlight w:val="none"/>
                <w:u w:val="single"/>
              </w:rPr>
            </w:pPr>
            <w:r>
              <w:rPr>
                <w:rFonts w:hint="eastAsia" w:ascii="宋体" w:hAnsi="宋体"/>
                <w:color w:val="auto"/>
                <w:szCs w:val="21"/>
                <w:highlight w:val="none"/>
              </w:rPr>
              <w:t>1. 提交投标文件截止时间：详见招标公告</w:t>
            </w:r>
          </w:p>
          <w:p w14:paraId="2C98C99B">
            <w:pPr>
              <w:snapToGrid w:val="0"/>
              <w:spacing w:line="360" w:lineRule="auto"/>
              <w:rPr>
                <w:rFonts w:ascii="宋体" w:hAnsi="宋体"/>
                <w:color w:val="auto"/>
                <w:szCs w:val="21"/>
                <w:highlight w:val="none"/>
              </w:rPr>
            </w:pPr>
            <w:r>
              <w:rPr>
                <w:rFonts w:hint="eastAsia" w:ascii="宋体" w:hAnsi="宋体"/>
                <w:color w:val="auto"/>
                <w:szCs w:val="21"/>
                <w:highlight w:val="none"/>
              </w:rPr>
              <w:t>2.投标地点：详见招标公告</w:t>
            </w:r>
          </w:p>
        </w:tc>
      </w:tr>
      <w:tr w14:paraId="7AAD2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74C4D75">
            <w:pPr>
              <w:spacing w:line="360" w:lineRule="auto"/>
              <w:jc w:val="center"/>
              <w:rPr>
                <w:rFonts w:ascii="宋体" w:hAnsi="宋体"/>
                <w:color w:val="auto"/>
                <w:szCs w:val="21"/>
                <w:highlight w:val="none"/>
              </w:rPr>
            </w:pPr>
            <w:bookmarkStart w:id="55" w:name="_23"/>
            <w:bookmarkEnd w:id="55"/>
            <w:r>
              <w:rPr>
                <w:rFonts w:hint="eastAsia" w:ascii="宋体" w:hAnsi="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vAlign w:val="center"/>
          </w:tcPr>
          <w:p w14:paraId="2A00FA3C">
            <w:pPr>
              <w:snapToGrid w:val="0"/>
              <w:spacing w:line="360" w:lineRule="auto"/>
              <w:rPr>
                <w:rFonts w:ascii="宋体" w:hAnsi="宋体"/>
                <w:color w:val="auto"/>
                <w:szCs w:val="21"/>
                <w:highlight w:val="none"/>
              </w:rPr>
            </w:pPr>
            <w:r>
              <w:rPr>
                <w:rFonts w:hint="eastAsia" w:ascii="宋体" w:hAnsi="宋体"/>
                <w:color w:val="auto"/>
                <w:szCs w:val="21"/>
                <w:highlight w:val="none"/>
              </w:rPr>
              <w:t>1.开标时间：详见招标公告</w:t>
            </w:r>
          </w:p>
          <w:p w14:paraId="0C984AFD">
            <w:pPr>
              <w:snapToGrid w:val="0"/>
              <w:spacing w:line="360" w:lineRule="auto"/>
              <w:rPr>
                <w:rFonts w:ascii="宋体" w:hAnsi="宋体"/>
                <w:color w:val="auto"/>
                <w:szCs w:val="21"/>
                <w:highlight w:val="none"/>
              </w:rPr>
            </w:pPr>
            <w:r>
              <w:rPr>
                <w:rFonts w:hint="eastAsia" w:ascii="宋体" w:hAnsi="宋体"/>
                <w:color w:val="auto"/>
                <w:szCs w:val="21"/>
                <w:highlight w:val="none"/>
              </w:rPr>
              <w:t>2.开标地点：详见招标公告</w:t>
            </w:r>
          </w:p>
        </w:tc>
      </w:tr>
      <w:tr w14:paraId="77B2D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6FF9A36">
            <w:pPr>
              <w:spacing w:line="360" w:lineRule="auto"/>
              <w:jc w:val="center"/>
              <w:rPr>
                <w:rFonts w:ascii="宋体" w:hAnsi="宋体"/>
                <w:color w:val="auto"/>
                <w:szCs w:val="21"/>
                <w:highlight w:val="none"/>
              </w:rPr>
            </w:pPr>
            <w:r>
              <w:rPr>
                <w:rFonts w:hint="eastAsia" w:ascii="宋体" w:hAnsi="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vAlign w:val="center"/>
          </w:tcPr>
          <w:p w14:paraId="739A116D">
            <w:pPr>
              <w:snapToGrid w:val="0"/>
              <w:spacing w:line="360" w:lineRule="auto"/>
              <w:rPr>
                <w:rFonts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 xml:space="preserve"> </w:t>
            </w:r>
            <w:r>
              <w:rPr>
                <w:rFonts w:hAnsi="宋体"/>
                <w:color w:val="auto"/>
                <w:highlight w:val="none"/>
                <w:u w:val="single"/>
              </w:rPr>
              <w:t>30</w:t>
            </w:r>
            <w:r>
              <w:rPr>
                <w:rFonts w:hint="eastAsia" w:hAnsi="宋体"/>
                <w:color w:val="auto"/>
                <w:highlight w:val="none"/>
                <w:u w:val="single"/>
              </w:rPr>
              <w:t xml:space="preserve"> </w:t>
            </w:r>
            <w:r>
              <w:rPr>
                <w:rFonts w:hint="eastAsia" w:hAnsi="宋体"/>
                <w:color w:val="auto"/>
                <w:highlight w:val="none"/>
              </w:rPr>
              <w:t>分钟</w:t>
            </w:r>
          </w:p>
        </w:tc>
      </w:tr>
      <w:tr w14:paraId="665070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BAC063A">
            <w:pPr>
              <w:spacing w:line="360" w:lineRule="auto"/>
              <w:jc w:val="center"/>
              <w:rPr>
                <w:rFonts w:ascii="宋体" w:hAnsi="宋体"/>
                <w:color w:val="auto"/>
                <w:szCs w:val="21"/>
                <w:highlight w:val="none"/>
              </w:rPr>
            </w:pPr>
            <w:bookmarkStart w:id="56" w:name="_25.3"/>
            <w:bookmarkEnd w:id="56"/>
            <w:r>
              <w:rPr>
                <w:rFonts w:hint="eastAsia" w:ascii="宋体" w:hAnsi="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vAlign w:val="center"/>
          </w:tcPr>
          <w:p w14:paraId="28B590F3">
            <w:pPr>
              <w:snapToGrid w:val="0"/>
              <w:spacing w:line="360" w:lineRule="auto"/>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6708230C">
            <w:pPr>
              <w:snapToGrid w:val="0"/>
              <w:spacing w:line="360" w:lineRule="auto"/>
              <w:rPr>
                <w:rFonts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4AF72109">
            <w:pPr>
              <w:snapToGrid w:val="0"/>
              <w:spacing w:line="360" w:lineRule="auto"/>
              <w:rPr>
                <w:rFonts w:ascii="宋体" w:hAnsi="宋体"/>
                <w:color w:val="auto"/>
                <w:szCs w:val="21"/>
                <w:highlight w:val="none"/>
              </w:rPr>
            </w:pPr>
            <w:r>
              <w:rPr>
                <w:rFonts w:hint="eastAsia" w:ascii="宋体" w:hAnsi="宋体"/>
                <w:color w:val="auto"/>
                <w:szCs w:val="21"/>
                <w:highlight w:val="none"/>
              </w:rPr>
              <w:t>信用查询截止时点：资格审查结束前</w:t>
            </w:r>
          </w:p>
          <w:p w14:paraId="7AFD07E9">
            <w:pPr>
              <w:snapToGrid w:val="0"/>
              <w:spacing w:line="360" w:lineRule="auto"/>
              <w:rPr>
                <w:rFonts w:ascii="宋体" w:hAnsi="宋体"/>
                <w:color w:val="auto"/>
                <w:szCs w:val="21"/>
                <w:highlight w:val="none"/>
              </w:rPr>
            </w:pPr>
            <w:r>
              <w:rPr>
                <w:rFonts w:hint="eastAsia" w:ascii="宋体" w:hAnsi="宋体"/>
                <w:color w:val="auto"/>
                <w:szCs w:val="21"/>
                <w:highlight w:val="none"/>
              </w:rPr>
              <w:t>查询记录和证据留存方式：在查询网站中直接截图查询记录，截图作为在广西政府采购云平台（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）作为附件上传保存。</w:t>
            </w:r>
          </w:p>
          <w:p w14:paraId="4B470D66">
            <w:pPr>
              <w:snapToGrid w:val="0"/>
              <w:spacing w:line="360" w:lineRule="auto"/>
              <w:rPr>
                <w:rFonts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4895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E91F2DE">
            <w:pPr>
              <w:spacing w:line="360" w:lineRule="auto"/>
              <w:jc w:val="center"/>
              <w:rPr>
                <w:rFonts w:ascii="宋体" w:hAnsi="宋体"/>
                <w:color w:val="auto"/>
                <w:szCs w:val="21"/>
                <w:highlight w:val="none"/>
              </w:rPr>
            </w:pPr>
            <w:bookmarkStart w:id="57" w:name="_26"/>
            <w:bookmarkEnd w:id="57"/>
            <w:r>
              <w:rPr>
                <w:rFonts w:hint="eastAsia" w:ascii="宋体" w:hAnsi="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vAlign w:val="center"/>
          </w:tcPr>
          <w:p w14:paraId="74631AD4">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 xml:space="preserve"> </w:t>
            </w:r>
            <w:r>
              <w:rPr>
                <w:rFonts w:ascii="宋体" w:hAnsi="宋体"/>
                <w:color w:val="auto"/>
                <w:szCs w:val="21"/>
                <w:highlight w:val="none"/>
                <w:u w:val="single"/>
              </w:rPr>
              <w:t>5</w:t>
            </w:r>
            <w:r>
              <w:rPr>
                <w:rFonts w:hint="eastAsia" w:ascii="宋体" w:hAnsi="宋体"/>
                <w:color w:val="auto"/>
                <w:szCs w:val="21"/>
                <w:highlight w:val="none"/>
              </w:rPr>
              <w:t>人或以上单数</w:t>
            </w:r>
          </w:p>
        </w:tc>
      </w:tr>
      <w:tr w14:paraId="0E1BA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692F9B4F">
            <w:pPr>
              <w:spacing w:line="360" w:lineRule="auto"/>
              <w:jc w:val="center"/>
              <w:rPr>
                <w:rFonts w:ascii="宋体" w:hAnsi="宋体"/>
                <w:color w:val="auto"/>
                <w:szCs w:val="21"/>
                <w:highlight w:val="none"/>
              </w:rPr>
            </w:pPr>
            <w:bookmarkStart w:id="58" w:name="_28.3"/>
            <w:bookmarkEnd w:id="58"/>
            <w:r>
              <w:rPr>
                <w:rFonts w:ascii="宋体" w:hAnsi="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vAlign w:val="center"/>
          </w:tcPr>
          <w:p w14:paraId="739B0511">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评标方法：</w:t>
            </w:r>
          </w:p>
          <w:p w14:paraId="6B1AF2A2">
            <w:pPr>
              <w:autoSpaceDE w:val="0"/>
              <w:autoSpaceDN w:val="0"/>
              <w:snapToGrid w:val="0"/>
              <w:spacing w:line="360" w:lineRule="auto"/>
              <w:textAlignment w:val="bottom"/>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综合评分法</w:t>
            </w:r>
          </w:p>
          <w:p w14:paraId="38B685A1">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□最低评标价法</w:t>
            </w:r>
          </w:p>
        </w:tc>
      </w:tr>
      <w:tr w14:paraId="1C3D6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vAlign w:val="center"/>
          </w:tcPr>
          <w:p w14:paraId="1116A88D">
            <w:pPr>
              <w:spacing w:line="360" w:lineRule="auto"/>
              <w:jc w:val="center"/>
              <w:rPr>
                <w:rFonts w:ascii="宋体" w:hAnsi="宋体"/>
                <w:color w:val="auto"/>
                <w:szCs w:val="21"/>
                <w:highlight w:val="none"/>
              </w:rPr>
            </w:pPr>
            <w:bookmarkStart w:id="59" w:name="_29.2.2（2）"/>
            <w:bookmarkEnd w:id="59"/>
            <w:r>
              <w:rPr>
                <w:rFonts w:hint="eastAsia" w:ascii="宋体" w:hAnsi="宋体"/>
                <w:color w:val="auto"/>
                <w:szCs w:val="21"/>
                <w:highlight w:val="none"/>
              </w:rPr>
              <w:t>29</w:t>
            </w:r>
            <w:r>
              <w:rPr>
                <w:rFonts w:ascii="宋体" w:hAnsi="宋体"/>
                <w:color w:val="auto"/>
                <w:szCs w:val="21"/>
                <w:highlight w:val="none"/>
              </w:rPr>
              <w:t>.2</w:t>
            </w:r>
          </w:p>
        </w:tc>
        <w:tc>
          <w:tcPr>
            <w:tcW w:w="8175" w:type="dxa"/>
            <w:tcBorders>
              <w:top w:val="single" w:color="auto" w:sz="4" w:space="0"/>
              <w:left w:val="single" w:color="auto" w:sz="4" w:space="0"/>
              <w:right w:val="single" w:color="auto" w:sz="4" w:space="0"/>
            </w:tcBorders>
            <w:vAlign w:val="center"/>
          </w:tcPr>
          <w:p w14:paraId="49EE4B51">
            <w:pPr>
              <w:snapToGrid w:val="0"/>
              <w:spacing w:line="360" w:lineRule="auto"/>
              <w:rPr>
                <w:rFonts w:ascii="宋体" w:hAnsi="宋体"/>
                <w:color w:val="auto"/>
                <w:szCs w:val="21"/>
                <w:highlight w:val="none"/>
              </w:rPr>
            </w:pPr>
            <w:r>
              <w:rPr>
                <w:rFonts w:hint="eastAsia" w:ascii="宋体" w:hAnsi="宋体" w:cs="宋体"/>
                <w:color w:val="auto"/>
                <w:szCs w:val="21"/>
                <w:highlight w:val="none"/>
              </w:rPr>
              <w:t>商务要求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ascii="宋体" w:hAnsi="宋体"/>
                <w:color w:val="auto"/>
                <w:szCs w:val="21"/>
                <w:highlight w:val="none"/>
                <w:u w:val="single"/>
              </w:rPr>
              <w:t>0</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p w14:paraId="57A8F9E4">
            <w:pPr>
              <w:snapToGrid w:val="0"/>
              <w:spacing w:line="360" w:lineRule="auto"/>
              <w:rPr>
                <w:rFonts w:ascii="宋体" w:hAnsi="宋体"/>
                <w:color w:val="auto"/>
                <w:szCs w:val="21"/>
                <w:highlight w:val="none"/>
              </w:rPr>
            </w:pPr>
            <w:r>
              <w:rPr>
                <w:rFonts w:hint="eastAsia" w:ascii="宋体" w:hAnsi="宋体" w:cs="宋体"/>
                <w:color w:val="auto"/>
                <w:szCs w:val="21"/>
                <w:highlight w:val="none"/>
              </w:rPr>
              <w:t xml:space="preserve">技术要求评审中允许负偏离的条款数为 </w:t>
            </w:r>
            <w:r>
              <w:rPr>
                <w:rFonts w:hint="eastAsia" w:ascii="宋体" w:hAnsi="宋体" w:cs="宋体"/>
                <w:color w:val="auto"/>
                <w:szCs w:val="21"/>
                <w:highlight w:val="none"/>
                <w:u w:val="single"/>
              </w:rPr>
              <w:t xml:space="preserve">0 </w:t>
            </w:r>
            <w:r>
              <w:rPr>
                <w:rFonts w:hint="eastAsia" w:ascii="宋体" w:hAnsi="宋体" w:cs="宋体"/>
                <w:color w:val="auto"/>
                <w:szCs w:val="21"/>
                <w:highlight w:val="none"/>
              </w:rPr>
              <w:t>项。</w:t>
            </w:r>
          </w:p>
        </w:tc>
      </w:tr>
      <w:tr w14:paraId="63A18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vAlign w:val="center"/>
          </w:tcPr>
          <w:p w14:paraId="65381435">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175" w:type="dxa"/>
            <w:tcBorders>
              <w:top w:val="single" w:color="auto" w:sz="4" w:space="0"/>
              <w:left w:val="single" w:color="auto" w:sz="4" w:space="0"/>
              <w:right w:val="single" w:color="auto" w:sz="4" w:space="0"/>
            </w:tcBorders>
            <w:vAlign w:val="center"/>
          </w:tcPr>
          <w:p w14:paraId="652E69FD">
            <w:pPr>
              <w:snapToGrid w:val="0"/>
              <w:spacing w:line="360" w:lineRule="auto"/>
              <w:rPr>
                <w:rFonts w:hAnsi="宋体"/>
                <w:color w:val="auto"/>
                <w:szCs w:val="21"/>
                <w:highlight w:val="none"/>
              </w:rPr>
            </w:pPr>
            <w:r>
              <w:rPr>
                <w:rFonts w:hAnsi="宋体"/>
                <w:color w:val="auto"/>
                <w:szCs w:val="21"/>
                <w:highlight w:val="none"/>
              </w:rPr>
              <w:t>中标候选人推荐数量</w:t>
            </w:r>
            <w:r>
              <w:rPr>
                <w:rFonts w:hint="eastAsia" w:hAnsi="宋体"/>
                <w:color w:val="auto"/>
                <w:szCs w:val="21"/>
                <w:highlight w:val="none"/>
              </w:rPr>
              <w:t>：</w:t>
            </w:r>
            <w:r>
              <w:rPr>
                <w:rFonts w:hint="eastAsia" w:hAnsi="宋体"/>
                <w:color w:val="auto"/>
                <w:szCs w:val="21"/>
                <w:highlight w:val="none"/>
                <w:u w:val="single"/>
              </w:rPr>
              <w:t>3</w:t>
            </w:r>
            <w:r>
              <w:rPr>
                <w:rFonts w:hAnsi="宋体"/>
                <w:color w:val="auto"/>
                <w:szCs w:val="21"/>
                <w:highlight w:val="none"/>
                <w:u w:val="single"/>
              </w:rPr>
              <w:t xml:space="preserve"> </w:t>
            </w:r>
            <w:r>
              <w:rPr>
                <w:rFonts w:hint="eastAsia" w:hAnsi="宋体"/>
                <w:color w:val="auto"/>
                <w:szCs w:val="21"/>
                <w:highlight w:val="none"/>
              </w:rPr>
              <w:t>家</w:t>
            </w:r>
          </w:p>
          <w:p w14:paraId="72A7E551">
            <w:pPr>
              <w:snapToGrid w:val="0"/>
              <w:spacing w:line="360" w:lineRule="auto"/>
              <w:rPr>
                <w:rFonts w:ascii="宋体" w:hAnsi="宋体" w:cs="宋体"/>
                <w:color w:val="auto"/>
                <w:szCs w:val="21"/>
                <w:highlight w:val="none"/>
              </w:rPr>
            </w:pPr>
            <w:r>
              <w:rPr>
                <w:rFonts w:ascii="Wingdings 2" w:hAnsi="Wingdings 2"/>
                <w:color w:val="auto"/>
                <w:szCs w:val="21"/>
                <w:highlight w:val="none"/>
              </w:rPr>
              <w:sym w:font="Wingdings 2" w:char="0052"/>
            </w:r>
            <w:r>
              <w:rPr>
                <w:rFonts w:hint="eastAsia" w:hAnsi="宋体"/>
                <w:color w:val="auto"/>
                <w:szCs w:val="21"/>
                <w:highlight w:val="none"/>
              </w:rPr>
              <w:t>根据[总得分由高到低（综合评分法）</w:t>
            </w:r>
            <w:r>
              <w:rPr>
                <w:rFonts w:hAnsi="宋体"/>
                <w:color w:val="auto"/>
                <w:szCs w:val="21"/>
                <w:highlight w:val="none"/>
              </w:rPr>
              <w:t>]</w:t>
            </w:r>
            <w:r>
              <w:rPr>
                <w:rFonts w:hint="eastAsia" w:hAnsi="宋体"/>
                <w:color w:val="auto"/>
                <w:szCs w:val="21"/>
                <w:highlight w:val="none"/>
              </w:rPr>
              <w:t>排列次序并全部推荐为中标候选人</w:t>
            </w:r>
          </w:p>
        </w:tc>
      </w:tr>
      <w:tr w14:paraId="27B2E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5456A8F3">
            <w:pPr>
              <w:spacing w:line="360" w:lineRule="auto"/>
              <w:jc w:val="center"/>
              <w:rPr>
                <w:rFonts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0F4F45B6">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采用综合评分法的采购项目，采购人确定中标人时，出现中标候选人并列的情形，采购人按以下的方式确定中标人：</w:t>
            </w:r>
          </w:p>
          <w:p w14:paraId="250EE4E0">
            <w:pPr>
              <w:autoSpaceDE w:val="0"/>
              <w:autoSpaceDN w:val="0"/>
              <w:snapToGrid w:val="0"/>
              <w:spacing w:line="360" w:lineRule="auto"/>
              <w:textAlignment w:val="bottom"/>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依次按投标报价低的优先、技术评分高的优先、商务评分高的优先、响应时间短优先的顺序确定；</w:t>
            </w:r>
          </w:p>
          <w:p w14:paraId="62FBE539">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□随机抽取；</w:t>
            </w:r>
          </w:p>
          <w:p w14:paraId="0A25F2AE">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采用最低评标价法的采购项目，采购人确定中标人时，出现中标候选人并列的情形，采购人按以下的方式确定中标人：</w:t>
            </w:r>
          </w:p>
          <w:p w14:paraId="5F5429A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□依次按投标报价低的优先、节能及环保产品累计金额高的优先、带“▲”的实质性要求正偏离项数多的优先、均无正偏离或者正偏离项数一致时负偏离项数少的优先、故障响应时间短的优先的顺序确定。</w:t>
            </w:r>
          </w:p>
          <w:p w14:paraId="59ACB474">
            <w:pPr>
              <w:autoSpaceDE w:val="0"/>
              <w:autoSpaceDN w:val="0"/>
              <w:snapToGrid w:val="0"/>
              <w:spacing w:line="360" w:lineRule="auto"/>
              <w:textAlignment w:val="bottom"/>
              <w:rPr>
                <w:rFonts w:ascii="宋体" w:hAnsi="宋体"/>
                <w:b/>
                <w:color w:val="auto"/>
                <w:szCs w:val="21"/>
                <w:highlight w:val="none"/>
              </w:rPr>
            </w:pPr>
            <w:r>
              <w:rPr>
                <w:rFonts w:hint="eastAsia" w:ascii="宋体" w:hAnsi="宋体"/>
                <w:color w:val="auto"/>
                <w:szCs w:val="21"/>
                <w:highlight w:val="none"/>
              </w:rPr>
              <w:t>□随机抽取；</w:t>
            </w:r>
            <w:r>
              <w:rPr>
                <w:rFonts w:hint="eastAsia" w:ascii="宋体" w:hAnsi="宋体"/>
                <w:b/>
                <w:color w:val="auto"/>
                <w:szCs w:val="21"/>
                <w:highlight w:val="none"/>
              </w:rPr>
              <w:t xml:space="preserve"> </w:t>
            </w:r>
          </w:p>
        </w:tc>
      </w:tr>
      <w:tr w14:paraId="434F0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vAlign w:val="center"/>
          </w:tcPr>
          <w:p w14:paraId="20A8220E">
            <w:pPr>
              <w:spacing w:line="360" w:lineRule="auto"/>
              <w:jc w:val="center"/>
              <w:rPr>
                <w:rFonts w:ascii="宋体" w:hAnsi="宋体"/>
                <w:color w:val="auto"/>
                <w:szCs w:val="21"/>
                <w:highlight w:val="none"/>
              </w:rPr>
            </w:pPr>
            <w:bookmarkStart w:id="60" w:name="_39.1"/>
            <w:bookmarkEnd w:id="60"/>
            <w:r>
              <w:rPr>
                <w:rFonts w:hint="eastAsia" w:ascii="宋体" w:hAnsi="宋体"/>
                <w:color w:val="auto"/>
                <w:szCs w:val="21"/>
                <w:highlight w:val="none"/>
              </w:rPr>
              <w:t>35</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vAlign w:val="center"/>
          </w:tcPr>
          <w:p w14:paraId="48F1A61E">
            <w:pPr>
              <w:autoSpaceDE w:val="0"/>
              <w:autoSpaceDN w:val="0"/>
              <w:snapToGrid w:val="0"/>
              <w:spacing w:line="360" w:lineRule="auto"/>
              <w:textAlignment w:val="bottom"/>
              <w:rPr>
                <w:rFonts w:ascii="宋体" w:hAnsi="宋体"/>
                <w:color w:val="auto"/>
                <w:szCs w:val="21"/>
                <w:highlight w:val="none"/>
              </w:rPr>
            </w:pPr>
            <w:r>
              <w:rPr>
                <w:rFonts w:ascii="Wingdings 2" w:hAnsi="Wingdings 2"/>
                <w:color w:val="auto"/>
                <w:szCs w:val="21"/>
                <w:highlight w:val="none"/>
              </w:rPr>
              <w:sym w:font="Wingdings 2" w:char="F052"/>
            </w:r>
            <w:r>
              <w:rPr>
                <w:rFonts w:hint="eastAsia" w:ascii="宋体" w:hAnsi="宋体"/>
                <w:color w:val="auto"/>
                <w:szCs w:val="21"/>
                <w:highlight w:val="none"/>
              </w:rPr>
              <w:t>本项目不收取履约保证金</w:t>
            </w:r>
          </w:p>
          <w:p w14:paraId="1F43BE50">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66DB8F5F">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履约保证金金额：如中标人为非中小微企业则按中标金额的5</w:t>
            </w:r>
            <w:r>
              <w:rPr>
                <w:rFonts w:ascii="宋体" w:hAnsi="宋体"/>
                <w:color w:val="auto"/>
                <w:szCs w:val="21"/>
                <w:highlight w:val="none"/>
              </w:rPr>
              <w:t>%</w:t>
            </w:r>
            <w:r>
              <w:rPr>
                <w:rFonts w:hint="eastAsia" w:ascii="宋体" w:hAnsi="宋体"/>
                <w:color w:val="auto"/>
                <w:szCs w:val="21"/>
                <w:highlight w:val="none"/>
              </w:rPr>
              <w:t>收取，中标人为中小微企业则按中标金额的</w:t>
            </w:r>
            <w:r>
              <w:rPr>
                <w:rFonts w:ascii="宋体" w:hAnsi="宋体"/>
                <w:color w:val="auto"/>
                <w:szCs w:val="21"/>
                <w:highlight w:val="none"/>
              </w:rPr>
              <w:t>2%</w:t>
            </w:r>
            <w:r>
              <w:rPr>
                <w:rFonts w:hint="eastAsia" w:ascii="宋体" w:hAnsi="宋体"/>
                <w:color w:val="auto"/>
                <w:szCs w:val="21"/>
                <w:highlight w:val="none"/>
              </w:rPr>
              <w:t>收取。</w:t>
            </w:r>
          </w:p>
          <w:p w14:paraId="232298A1">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履约保证金递交方式：银行转账、支票、汇票、本票或者银行、保险机构出具的保函等非现金方式（参照投标保证金）</w:t>
            </w:r>
          </w:p>
          <w:p w14:paraId="7DD5ACB3">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履约保证金缴纳期限：自中标通知书发出之日起 </w:t>
            </w:r>
            <w:r>
              <w:rPr>
                <w:rFonts w:ascii="宋体" w:hAnsi="宋体"/>
                <w:color w:val="auto"/>
                <w:szCs w:val="21"/>
                <w:highlight w:val="none"/>
              </w:rPr>
              <w:t>5</w:t>
            </w:r>
            <w:r>
              <w:rPr>
                <w:rFonts w:hint="eastAsia" w:ascii="宋体" w:hAnsi="宋体"/>
                <w:color w:val="auto"/>
                <w:szCs w:val="21"/>
                <w:highlight w:val="none"/>
              </w:rPr>
              <w:t>日内。</w:t>
            </w:r>
          </w:p>
          <w:p w14:paraId="7BF193A9">
            <w:pPr>
              <w:snapToGrid w:val="0"/>
              <w:spacing w:line="360" w:lineRule="auto"/>
              <w:rPr>
                <w:rFonts w:ascii="Cambria Math" w:hAnsi="Cambria Math" w:cs="Cambria Math"/>
                <w:color w:val="auto"/>
                <w:szCs w:val="21"/>
                <w:highlight w:val="none"/>
              </w:rPr>
            </w:pPr>
            <w:r>
              <w:rPr>
                <w:rFonts w:hint="eastAsia" w:ascii="宋体" w:hAnsi="宋体"/>
                <w:color w:val="auto"/>
                <w:szCs w:val="21"/>
                <w:highlight w:val="none"/>
              </w:rPr>
              <w:t>履约保证金退付方式、时间及条件：</w:t>
            </w:r>
            <w:r>
              <w:rPr>
                <w:rFonts w:hint="eastAsia" w:ascii="Cambria Math" w:hAnsi="Cambria Math"/>
                <w:color w:val="auto"/>
                <w:szCs w:val="21"/>
                <w:highlight w:val="none"/>
              </w:rPr>
              <w:t>履约保证金在项目履约完成（按合同约定履行完合同所有内容，包括但不限于承诺的免费保修）后无息退还。</w:t>
            </w:r>
            <w:r>
              <w:rPr>
                <w:rFonts w:hint="eastAsia" w:ascii="Cambria Math" w:hAnsi="Cambria Math" w:cs="Cambria Math"/>
                <w:color w:val="auto"/>
                <w:szCs w:val="21"/>
                <w:highlight w:val="none"/>
              </w:rPr>
              <w:t>由中标人向履约保证金收取单位提供《广西壮族自治区政府采购项目合同验收书》（详见桂财采〔2015</w:t>
            </w:r>
            <w:bookmarkStart w:id="61" w:name="OLE_LINK27"/>
            <w:r>
              <w:rPr>
                <w:rFonts w:hint="eastAsia" w:ascii="Cambria Math" w:hAnsi="Cambria Math" w:cs="Cambria Math"/>
                <w:color w:val="auto"/>
                <w:szCs w:val="21"/>
                <w:highlight w:val="none"/>
              </w:rPr>
              <w:t>〕</w:t>
            </w:r>
            <w:bookmarkEnd w:id="61"/>
            <w:r>
              <w:rPr>
                <w:rFonts w:hint="eastAsia" w:ascii="Cambria Math" w:hAnsi="Cambria Math" w:cs="Cambria Math"/>
                <w:color w:val="auto"/>
                <w:szCs w:val="21"/>
                <w:highlight w:val="none"/>
              </w:rPr>
              <w:t>22号），保证金收取单位在收到合格材料后5个工作日内办理退还手续（不计利息）。</w:t>
            </w:r>
          </w:p>
          <w:p w14:paraId="2F2D1419">
            <w:pPr>
              <w:snapToGrid w:val="0"/>
              <w:spacing w:line="360" w:lineRule="auto"/>
              <w:rPr>
                <w:rFonts w:ascii="Cambria Math" w:hAnsi="Cambria Math" w:cs="Cambria Math"/>
                <w:color w:val="auto"/>
                <w:szCs w:val="21"/>
                <w:highlight w:val="none"/>
              </w:rPr>
            </w:pPr>
            <w:r>
              <w:rPr>
                <w:rFonts w:hint="eastAsia" w:ascii="Cambria Math" w:hAnsi="Cambria Math" w:cs="Cambria Math"/>
                <w:color w:val="auto"/>
                <w:szCs w:val="21"/>
                <w:highlight w:val="none"/>
              </w:rPr>
              <w:t>不予退还的情形：签订合同后，如中标人不按双方签订的合同规定履约，则其全部履约保证金不予退还。</w:t>
            </w:r>
          </w:p>
          <w:p w14:paraId="09D33401">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履约保证金指定账户：</w:t>
            </w:r>
          </w:p>
          <w:p w14:paraId="5D95DF2E">
            <w:pPr>
              <w:spacing w:line="360" w:lineRule="exact"/>
              <w:rPr>
                <w:rFonts w:ascii="宋体" w:hAnsi="宋体"/>
                <w:color w:val="auto"/>
                <w:szCs w:val="21"/>
                <w:highlight w:val="none"/>
              </w:rPr>
            </w:pPr>
            <w:r>
              <w:rPr>
                <w:rFonts w:hint="eastAsia" w:ascii="宋体" w:hAnsi="宋体"/>
                <w:b/>
                <w:color w:val="auto"/>
                <w:szCs w:val="21"/>
                <w:highlight w:val="none"/>
              </w:rPr>
              <w:t>开户名称：</w:t>
            </w:r>
          </w:p>
          <w:p w14:paraId="3BF0AB9E">
            <w:pPr>
              <w:spacing w:line="360" w:lineRule="exact"/>
              <w:rPr>
                <w:rFonts w:ascii="宋体" w:hAnsi="宋体"/>
                <w:color w:val="auto"/>
                <w:szCs w:val="21"/>
                <w:highlight w:val="none"/>
              </w:rPr>
            </w:pPr>
            <w:r>
              <w:rPr>
                <w:rFonts w:hint="eastAsia" w:ascii="宋体" w:hAnsi="宋体"/>
                <w:b/>
                <w:color w:val="auto"/>
                <w:szCs w:val="21"/>
                <w:highlight w:val="none"/>
              </w:rPr>
              <w:t>开户银行：</w:t>
            </w:r>
          </w:p>
          <w:p w14:paraId="42FCDBC3">
            <w:pPr>
              <w:spacing w:line="360" w:lineRule="exact"/>
              <w:rPr>
                <w:rFonts w:ascii="宋体" w:hAnsi="宋体"/>
                <w:color w:val="auto"/>
                <w:szCs w:val="21"/>
                <w:highlight w:val="none"/>
              </w:rPr>
            </w:pPr>
            <w:r>
              <w:rPr>
                <w:rFonts w:hint="eastAsia" w:ascii="宋体" w:hAnsi="宋体"/>
                <w:b/>
                <w:color w:val="auto"/>
                <w:szCs w:val="21"/>
                <w:highlight w:val="none"/>
              </w:rPr>
              <w:t>银行账号：</w:t>
            </w:r>
          </w:p>
          <w:p w14:paraId="0E7518E7">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18BCB0DA">
            <w:pPr>
              <w:spacing w:line="360" w:lineRule="auto"/>
              <w:jc w:val="left"/>
              <w:rPr>
                <w:rFonts w:ascii="宋体" w:hAnsi="宋体"/>
                <w:b/>
                <w:color w:val="auto"/>
                <w:szCs w:val="21"/>
                <w:highlight w:val="none"/>
              </w:rPr>
            </w:pPr>
            <w:r>
              <w:rPr>
                <w:rFonts w:hint="eastAsia" w:ascii="宋体" w:hAnsi="宋体"/>
                <w:b/>
                <w:color w:val="auto"/>
                <w:szCs w:val="21"/>
                <w:highlight w:val="none"/>
              </w:rPr>
              <w:t xml:space="preserve">1. </w:t>
            </w:r>
            <w:bookmarkStart w:id="62"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62"/>
          </w:p>
          <w:p w14:paraId="620377EA">
            <w:pPr>
              <w:spacing w:line="360" w:lineRule="auto"/>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b/>
                <w:color w:val="auto"/>
                <w:szCs w:val="21"/>
                <w:highlight w:val="none"/>
              </w:rPr>
              <w:br w:type="textWrapping"/>
            </w:r>
            <w:r>
              <w:rPr>
                <w:rFonts w:hint="eastAsia" w:ascii="宋体" w:hAnsi="宋体"/>
                <w:b/>
                <w:color w:val="auto"/>
                <w:szCs w:val="21"/>
                <w:highlight w:val="none"/>
              </w:rPr>
              <w:t>3.采用银行、保险机构出具的保函的，必须为无条件保函，否则不予签订合同。</w:t>
            </w:r>
          </w:p>
          <w:p w14:paraId="74AD04E1">
            <w:pPr>
              <w:spacing w:line="360" w:lineRule="auto"/>
              <w:jc w:val="left"/>
              <w:rPr>
                <w:rFonts w:ascii="宋体" w:hAnsi="宋体" w:cs="宋体"/>
                <w:color w:val="auto"/>
                <w:kern w:val="0"/>
                <w:szCs w:val="21"/>
                <w:highlight w:val="none"/>
              </w:rPr>
            </w:pPr>
            <w:r>
              <w:rPr>
                <w:rFonts w:hint="eastAsia" w:ascii="宋体" w:hAnsi="宋体"/>
                <w:b/>
                <w:color w:val="auto"/>
                <w:szCs w:val="21"/>
                <w:highlight w:val="none"/>
              </w:rPr>
              <w:t>4.投标人为联合体的，由联合体其中一方按规定提交的履约保证金，视为有效履约保证金。</w:t>
            </w:r>
          </w:p>
        </w:tc>
      </w:tr>
      <w:tr w14:paraId="21D7B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B185CF0">
            <w:pPr>
              <w:spacing w:line="360" w:lineRule="auto"/>
              <w:jc w:val="center"/>
              <w:rPr>
                <w:rFonts w:ascii="宋体" w:hAnsi="宋体"/>
                <w:color w:val="auto"/>
                <w:szCs w:val="21"/>
                <w:highlight w:val="none"/>
              </w:rPr>
            </w:pPr>
            <w:bookmarkStart w:id="63" w:name="_40.1"/>
            <w:bookmarkEnd w:id="63"/>
            <w:r>
              <w:rPr>
                <w:rFonts w:hint="eastAsia" w:ascii="宋体" w:hAnsi="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vAlign w:val="center"/>
          </w:tcPr>
          <w:p w14:paraId="28EA4F42">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3FA09E67">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1E9EA92">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p w14:paraId="04F2AA34">
            <w:pPr>
              <w:autoSpaceDE w:val="0"/>
              <w:autoSpaceDN w:val="0"/>
              <w:snapToGrid w:val="0"/>
              <w:spacing w:line="360" w:lineRule="auto"/>
              <w:textAlignment w:val="bottom"/>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签订</w:t>
            </w:r>
            <w:r>
              <w:rPr>
                <w:rFonts w:hint="eastAsia" w:ascii="宋体" w:hAnsi="宋体" w:eastAsia="宋体" w:cs="Times New Roman"/>
                <w:color w:val="auto"/>
                <w:szCs w:val="21"/>
                <w:highlight w:val="none"/>
                <w:lang w:val="en-US" w:eastAsia="zh-CN"/>
              </w:rPr>
              <w:t>电子</w:t>
            </w:r>
            <w:r>
              <w:rPr>
                <w:rFonts w:hint="eastAsia" w:ascii="宋体" w:hAnsi="宋体" w:eastAsia="宋体" w:cs="Times New Roman"/>
                <w:color w:val="auto"/>
                <w:szCs w:val="21"/>
                <w:highlight w:val="none"/>
              </w:rPr>
              <w:t>合同携带的证明材料：</w:t>
            </w:r>
          </w:p>
          <w:p w14:paraId="5C92FDF5">
            <w:pPr>
              <w:autoSpaceDE w:val="0"/>
              <w:autoSpaceDN w:val="0"/>
              <w:snapToGrid w:val="0"/>
              <w:spacing w:line="360" w:lineRule="auto"/>
              <w:textAlignment w:val="bottom"/>
              <w:rPr>
                <w:color w:val="auto"/>
                <w:highlight w:val="none"/>
              </w:rPr>
            </w:pPr>
            <w:r>
              <w:rPr>
                <w:rFonts w:hint="eastAsia" w:ascii="宋体" w:hAnsi="宋体" w:eastAsia="宋体" w:cs="Times New Roman"/>
                <w:color w:val="auto"/>
                <w:szCs w:val="21"/>
                <w:highlight w:val="none"/>
              </w:rPr>
              <w:t>电子采购合同需要供应商通过有效CA证书进行电子签名与签章</w:t>
            </w:r>
            <w:r>
              <w:rPr>
                <w:rFonts w:hint="eastAsia" w:ascii="宋体" w:hAnsi="宋体" w:eastAsia="宋体" w:cs="Times New Roman"/>
                <w:color w:val="auto"/>
                <w:szCs w:val="21"/>
                <w:highlight w:val="none"/>
                <w:lang w:eastAsia="zh-CN"/>
              </w:rPr>
              <w:t>。</w:t>
            </w:r>
          </w:p>
        </w:tc>
      </w:tr>
      <w:tr w14:paraId="63C3E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D00C5FE">
            <w:pPr>
              <w:spacing w:line="360" w:lineRule="auto"/>
              <w:jc w:val="center"/>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175" w:type="dxa"/>
            <w:tcBorders>
              <w:top w:val="single" w:color="auto" w:sz="4" w:space="0"/>
              <w:left w:val="single" w:color="auto" w:sz="4" w:space="0"/>
              <w:bottom w:val="single" w:color="auto" w:sz="4" w:space="0"/>
              <w:right w:val="single" w:color="auto" w:sz="4" w:space="0"/>
            </w:tcBorders>
            <w:vAlign w:val="center"/>
          </w:tcPr>
          <w:p w14:paraId="3163E754">
            <w:pPr>
              <w:snapToGrid w:val="0"/>
              <w:spacing w:line="360" w:lineRule="auto"/>
              <w:rPr>
                <w:rFonts w:ascii="宋体" w:hAnsi="宋体"/>
                <w:color w:val="auto"/>
                <w:szCs w:val="21"/>
                <w:highlight w:val="none"/>
              </w:rPr>
            </w:pPr>
            <w:r>
              <w:rPr>
                <w:rFonts w:hint="eastAsia" w:ascii="宋体" w:hAnsi="宋体"/>
                <w:color w:val="auto"/>
                <w:szCs w:val="21"/>
                <w:highlight w:val="none"/>
              </w:rPr>
              <w:t>接收质疑函方式：以书面形式</w:t>
            </w:r>
          </w:p>
          <w:p w14:paraId="42EAD318">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质疑联系部门及联系方式：</w:t>
            </w:r>
            <w:r>
              <w:rPr>
                <w:rFonts w:hint="eastAsia" w:ascii="宋体" w:hAnsi="宋体"/>
                <w:color w:val="auto"/>
                <w:szCs w:val="21"/>
                <w:highlight w:val="none"/>
                <w:lang w:eastAsia="zh-CN"/>
              </w:rPr>
              <w:t>广西建隆工程咨询有限公司</w:t>
            </w:r>
          </w:p>
          <w:p w14:paraId="232DDD61">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0771-5345232</w:t>
            </w:r>
          </w:p>
          <w:p w14:paraId="79DDF61B">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南宁市青秀区竹溪大道36号青湖中心1301室</w:t>
            </w:r>
          </w:p>
          <w:p w14:paraId="792CB456">
            <w:pPr>
              <w:autoSpaceDE w:val="0"/>
              <w:autoSpaceDN w:val="0"/>
              <w:snapToGrid w:val="0"/>
              <w:spacing w:line="360" w:lineRule="auto"/>
              <w:textAlignment w:val="bottom"/>
              <w:rPr>
                <w:rFonts w:ascii="宋体" w:hAnsi="宋体"/>
                <w:color w:val="auto"/>
                <w:szCs w:val="21"/>
                <w:highlight w:val="none"/>
              </w:rPr>
            </w:pPr>
            <w:r>
              <w:rPr>
                <w:rFonts w:hint="eastAsia" w:hAnsi="宋体" w:cs="宋体"/>
                <w:color w:val="auto"/>
                <w:highlight w:val="none"/>
              </w:rPr>
              <w:t>业务时间：工作日每天上午</w:t>
            </w:r>
            <w:r>
              <w:rPr>
                <w:rFonts w:hAnsi="宋体" w:cs="宋体"/>
                <w:color w:val="auto"/>
                <w:highlight w:val="none"/>
              </w:rPr>
              <w:t>8</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12</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分，下午</w:t>
            </w:r>
            <w:r>
              <w:rPr>
                <w:rFonts w:hAnsi="宋体" w:cs="宋体"/>
                <w:color w:val="auto"/>
                <w:highlight w:val="none"/>
              </w:rPr>
              <w:t>3</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分到</w:t>
            </w:r>
            <w:r>
              <w:rPr>
                <w:rFonts w:hAnsi="宋体" w:cs="宋体"/>
                <w:color w:val="auto"/>
                <w:highlight w:val="none"/>
              </w:rPr>
              <w:t>6</w:t>
            </w:r>
            <w:r>
              <w:rPr>
                <w:rFonts w:hint="eastAsia" w:hAnsi="宋体" w:cs="宋体"/>
                <w:color w:val="auto"/>
                <w:highlight w:val="none"/>
              </w:rPr>
              <w:t>时</w:t>
            </w:r>
            <w:r>
              <w:rPr>
                <w:rFonts w:hAnsi="宋体" w:cs="宋体"/>
                <w:color w:val="auto"/>
                <w:highlight w:val="none"/>
              </w:rPr>
              <w:t>00</w:t>
            </w:r>
            <w:r>
              <w:rPr>
                <w:rFonts w:hint="eastAsia" w:hAnsi="宋体" w:cs="宋体"/>
                <w:color w:val="auto"/>
                <w:highlight w:val="none"/>
              </w:rPr>
              <w:t>分。</w:t>
            </w:r>
          </w:p>
        </w:tc>
      </w:tr>
      <w:tr w14:paraId="4E18B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492E064D">
            <w:pPr>
              <w:spacing w:line="360" w:lineRule="auto"/>
              <w:jc w:val="center"/>
              <w:rPr>
                <w:rFonts w:ascii="宋体" w:hAnsi="宋体"/>
                <w:color w:val="auto"/>
                <w:szCs w:val="21"/>
                <w:highlight w:val="none"/>
              </w:rPr>
            </w:pPr>
            <w:bookmarkStart w:id="64" w:name="_42"/>
            <w:bookmarkEnd w:id="64"/>
            <w:bookmarkStart w:id="65" w:name="_41"/>
            <w:bookmarkEnd w:id="65"/>
            <w:bookmarkStart w:id="66" w:name="_Hlt17709148"/>
            <w:r>
              <w:rPr>
                <w:rFonts w:hint="eastAsia" w:ascii="宋体" w:hAnsi="宋体"/>
                <w:color w:val="auto"/>
                <w:szCs w:val="21"/>
                <w:highlight w:val="none"/>
              </w:rPr>
              <w:t>3</w:t>
            </w:r>
            <w:bookmarkEnd w:id="66"/>
            <w:r>
              <w:rPr>
                <w:rFonts w:ascii="宋体" w:hAnsi="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vAlign w:val="center"/>
          </w:tcPr>
          <w:p w14:paraId="06B4AD10">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1.采购代理费支付方式：</w:t>
            </w:r>
          </w:p>
          <w:p w14:paraId="28FC6E01">
            <w:pPr>
              <w:snapToGrid w:val="0"/>
              <w:spacing w:line="360" w:lineRule="auto"/>
              <w:rPr>
                <w:rFonts w:ascii="宋体" w:hAnsi="宋体" w:cs="宋体"/>
                <w:color w:val="auto"/>
                <w:kern w:val="0"/>
                <w:szCs w:val="21"/>
                <w:highlight w:val="none"/>
              </w:rPr>
            </w:pPr>
            <w:r>
              <w:rPr>
                <w:rFonts w:ascii="Wingdings 2" w:hAnsi="Wingdings 2" w:cs="宋体"/>
                <w:color w:val="auto"/>
                <w:kern w:val="0"/>
                <w:szCs w:val="21"/>
                <w:highlight w:val="none"/>
              </w:rPr>
              <w:sym w:font="Wingdings 2" w:char="F052"/>
            </w:r>
            <w:r>
              <w:rPr>
                <w:rFonts w:hint="eastAsia" w:ascii="宋体" w:hAnsi="宋体" w:cs="宋体"/>
                <w:color w:val="auto"/>
                <w:kern w:val="0"/>
                <w:szCs w:val="21"/>
                <w:highlight w:val="none"/>
              </w:rPr>
              <w:t>本项目代理服务费由</w:t>
            </w:r>
            <w:r>
              <w:rPr>
                <w:rFonts w:hint="eastAsia" w:ascii="宋体" w:hAnsi="宋体" w:cs="宋体"/>
                <w:color w:val="auto"/>
                <w:kern w:val="0"/>
                <w:szCs w:val="21"/>
                <w:highlight w:val="none"/>
                <w:u w:val="single"/>
              </w:rPr>
              <w:t>中标人</w:t>
            </w:r>
            <w:r>
              <w:rPr>
                <w:rFonts w:hint="eastAsia" w:ascii="宋体" w:hAnsi="宋体" w:cs="宋体"/>
                <w:color w:val="auto"/>
                <w:kern w:val="0"/>
                <w:szCs w:val="21"/>
                <w:highlight w:val="none"/>
              </w:rPr>
              <w:t>一次性向采购代理机构支付。</w:t>
            </w:r>
          </w:p>
          <w:p w14:paraId="29C5BBF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□采购人支付。</w:t>
            </w:r>
          </w:p>
          <w:p w14:paraId="0E00FBBB">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2.采购代理费收取标准：</w:t>
            </w:r>
          </w:p>
          <w:p w14:paraId="550BA64F">
            <w:pPr>
              <w:snapToGrid w:val="0"/>
              <w:spacing w:line="360" w:lineRule="auto"/>
              <w:rPr>
                <w:rFonts w:ascii="宋体" w:hAnsi="宋体" w:cs="宋体"/>
                <w:color w:val="auto"/>
                <w:kern w:val="0"/>
                <w:szCs w:val="21"/>
                <w:highlight w:val="none"/>
                <w:u w:val="single"/>
              </w:rPr>
            </w:pPr>
            <w:r>
              <w:rPr>
                <w:rFonts w:hint="eastAsia" w:ascii="宋体" w:hAnsi="宋体" w:cs="宋体"/>
                <w:color w:val="auto"/>
                <w:kern w:val="0"/>
                <w:szCs w:val="21"/>
                <w:highlight w:val="none"/>
              </w:rPr>
              <w:t>采购代理费</w:t>
            </w:r>
            <w:r>
              <w:rPr>
                <w:rFonts w:hint="eastAsia" w:ascii="宋体" w:hAnsi="宋体" w:eastAsia="宋体" w:cs="宋体"/>
                <w:color w:val="auto"/>
                <w:kern w:val="0"/>
                <w:szCs w:val="21"/>
                <w:highlight w:val="none"/>
              </w:rPr>
              <w:t>以预算金额为计费额，按国家发展计划委员会（计价格[2002]1980号）《招标代理服务费管理暂行办法》收费标准、发改价格[2011]534号的收费标准</w:t>
            </w:r>
            <w:r>
              <w:rPr>
                <w:rFonts w:hint="eastAsia" w:ascii="宋体" w:hAnsi="宋体" w:eastAsia="宋体" w:cs="宋体"/>
                <w:color w:val="auto"/>
                <w:kern w:val="0"/>
                <w:szCs w:val="21"/>
                <w:highlight w:val="none"/>
                <w:lang w:val="en-US" w:eastAsia="zh-CN"/>
              </w:rPr>
              <w:t>按服务类</w:t>
            </w:r>
            <w:r>
              <w:rPr>
                <w:rFonts w:hint="eastAsia" w:ascii="宋体" w:hAnsi="宋体" w:eastAsia="宋体" w:cs="宋体"/>
                <w:color w:val="auto"/>
                <w:kern w:val="0"/>
                <w:szCs w:val="21"/>
                <w:highlight w:val="none"/>
              </w:rPr>
              <w:t>下浮20%收取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人民币贰万捌仟陆佰肆拾捌元伍角贰分（¥28648.52）</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，由中标单位一次性支付服务费用。由乙方向中标人收取。</w:t>
            </w:r>
          </w:p>
          <w:p w14:paraId="50C44589">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3.账户名称： </w:t>
            </w:r>
          </w:p>
          <w:p w14:paraId="0703EF9A">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开户名称：</w:t>
            </w:r>
            <w:r>
              <w:rPr>
                <w:rFonts w:hint="eastAsia" w:ascii="宋体" w:hAnsi="宋体" w:cs="宋体"/>
                <w:color w:val="auto"/>
                <w:kern w:val="0"/>
                <w:szCs w:val="21"/>
                <w:highlight w:val="none"/>
                <w:lang w:eastAsia="zh-CN"/>
              </w:rPr>
              <w:t>广西建隆工程咨询有限公司</w:t>
            </w:r>
          </w:p>
          <w:p w14:paraId="4130532D">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银行账号：</w:t>
            </w:r>
            <w:r>
              <w:rPr>
                <w:rFonts w:hint="eastAsia" w:ascii="宋体" w:hAnsi="宋体" w:eastAsia="宋体" w:cs="宋体"/>
                <w:color w:val="auto"/>
                <w:szCs w:val="20"/>
                <w:highlight w:val="none"/>
                <w:lang w:eastAsia="zh-CN"/>
              </w:rPr>
              <w:t>20010201040002372</w:t>
            </w:r>
          </w:p>
          <w:p w14:paraId="598CF096">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eastAsia="宋体" w:cs="宋体"/>
                <w:color w:val="auto"/>
                <w:szCs w:val="20"/>
                <w:highlight w:val="none"/>
                <w:lang w:eastAsia="zh-CN"/>
              </w:rPr>
              <w:t>农行南宁古城支行</w:t>
            </w:r>
          </w:p>
        </w:tc>
      </w:tr>
      <w:tr w14:paraId="75B429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7C0FBC83">
            <w:pPr>
              <w:snapToGrid w:val="0"/>
              <w:spacing w:line="360" w:lineRule="auto"/>
              <w:jc w:val="center"/>
              <w:rPr>
                <w:rFonts w:ascii="宋体" w:hAnsi="宋体"/>
                <w:color w:val="auto"/>
                <w:szCs w:val="21"/>
                <w:highlight w:val="none"/>
              </w:rPr>
            </w:pPr>
            <w:r>
              <w:rPr>
                <w:rFonts w:ascii="宋体" w:hAnsi="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vAlign w:val="center"/>
          </w:tcPr>
          <w:p w14:paraId="147C153D">
            <w:pPr>
              <w:snapToGrid w:val="0"/>
              <w:spacing w:line="360" w:lineRule="auto"/>
              <w:rPr>
                <w:rFonts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DE2C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3B939D80">
            <w:pPr>
              <w:snapToGrid w:val="0"/>
              <w:spacing w:line="360" w:lineRule="auto"/>
              <w:jc w:val="center"/>
              <w:rPr>
                <w:rFonts w:ascii="宋体" w:hAnsi="宋体"/>
                <w:color w:val="auto"/>
                <w:szCs w:val="21"/>
                <w:highlight w:val="none"/>
              </w:rPr>
            </w:pPr>
            <w:r>
              <w:rPr>
                <w:rFonts w:ascii="宋体" w:hAnsi="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vAlign w:val="center"/>
          </w:tcPr>
          <w:p w14:paraId="28B91BCF">
            <w:pPr>
              <w:snapToGrid w:val="0"/>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E0A25FB">
            <w:pPr>
              <w:snapToGrid w:val="0"/>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2.本招标文件所称的“</w:t>
            </w:r>
            <w:r>
              <w:rPr>
                <w:rFonts w:hint="eastAsia" w:ascii="宋体" w:hAnsi="宋体"/>
                <w:color w:val="auto"/>
                <w:kern w:val="0"/>
                <w:szCs w:val="21"/>
                <w:highlight w:val="none"/>
              </w:rPr>
              <w:t>电子签章</w:t>
            </w:r>
            <w:r>
              <w:rPr>
                <w:rFonts w:hint="eastAsia" w:ascii="宋体" w:hAnsi="宋体" w:cs="宋体"/>
                <w:bCs/>
                <w:color w:val="auto"/>
                <w:kern w:val="0"/>
                <w:szCs w:val="21"/>
                <w:highlight w:val="none"/>
              </w:rPr>
              <w:t>”、“电子签名”</w:t>
            </w:r>
            <w:r>
              <w:rPr>
                <w:rFonts w:hint="eastAsia" w:ascii="宋体" w:hAnsi="宋体"/>
                <w:color w:val="auto"/>
                <w:kern w:val="0"/>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BCE904F">
            <w:pPr>
              <w:snapToGrid w:val="0"/>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36E9CDB">
            <w:pPr>
              <w:snapToGrid w:val="0"/>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7D36FC2A">
            <w:pPr>
              <w:spacing w:line="360" w:lineRule="auto"/>
              <w:jc w:val="left"/>
              <w:rPr>
                <w:rFonts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r w14:paraId="11C3AA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vAlign w:val="center"/>
          </w:tcPr>
          <w:p w14:paraId="276F8CEF">
            <w:pPr>
              <w:snapToGrid w:val="0"/>
              <w:spacing w:line="360" w:lineRule="auto"/>
              <w:jc w:val="center"/>
              <w:rPr>
                <w:rFonts w:ascii="宋体" w:hAnsi="宋体"/>
                <w:color w:val="auto"/>
                <w:szCs w:val="21"/>
                <w:highlight w:val="none"/>
              </w:rPr>
            </w:pPr>
            <w:r>
              <w:rPr>
                <w:rFonts w:hint="eastAsia" w:ascii="宋体" w:hAnsi="宋体"/>
                <w:color w:val="auto"/>
                <w:szCs w:val="21"/>
                <w:highlight w:val="none"/>
              </w:rPr>
              <w:t>40.3</w:t>
            </w:r>
          </w:p>
        </w:tc>
        <w:tc>
          <w:tcPr>
            <w:tcW w:w="8175" w:type="dxa"/>
            <w:tcBorders>
              <w:top w:val="single" w:color="auto" w:sz="4" w:space="0"/>
              <w:left w:val="single" w:color="auto" w:sz="4" w:space="0"/>
              <w:bottom w:val="single" w:color="auto" w:sz="4" w:space="0"/>
              <w:right w:val="single" w:color="auto" w:sz="4" w:space="0"/>
            </w:tcBorders>
            <w:vAlign w:val="center"/>
          </w:tcPr>
          <w:p w14:paraId="27A68DB5">
            <w:pPr>
              <w:spacing w:line="360" w:lineRule="auto"/>
              <w:jc w:val="left"/>
              <w:rPr>
                <w:rFonts w:hint="eastAsia" w:hAnsi="宋体" w:cs="宋体"/>
                <w:bCs/>
                <w:color w:val="auto"/>
                <w:highlight w:val="none"/>
              </w:rPr>
            </w:pPr>
            <w:r>
              <w:rPr>
                <w:rFonts w:hint="eastAsia" w:hAnsi="宋体" w:cs="宋体"/>
                <w:bCs/>
                <w:color w:val="auto"/>
                <w:highlight w:val="none"/>
              </w:rPr>
              <w:t>名称：桂平市财政局政府采购监督管理股</w:t>
            </w:r>
          </w:p>
          <w:p w14:paraId="11037DFA">
            <w:pPr>
              <w:spacing w:line="360" w:lineRule="auto"/>
              <w:jc w:val="left"/>
              <w:rPr>
                <w:rFonts w:hint="eastAsia" w:hAnsi="宋体" w:cs="宋体"/>
                <w:bCs/>
                <w:color w:val="auto"/>
                <w:highlight w:val="none"/>
              </w:rPr>
            </w:pPr>
            <w:r>
              <w:rPr>
                <w:rFonts w:hint="eastAsia" w:hAnsi="宋体" w:cs="宋体"/>
                <w:bCs/>
                <w:color w:val="auto"/>
                <w:highlight w:val="none"/>
              </w:rPr>
              <w:t>地址：桂平市财政局</w:t>
            </w:r>
          </w:p>
          <w:p w14:paraId="710B8864">
            <w:pPr>
              <w:spacing w:line="360" w:lineRule="auto"/>
              <w:jc w:val="left"/>
              <w:rPr>
                <w:rFonts w:hint="eastAsia" w:hAnsi="宋体" w:cs="宋体"/>
                <w:bCs/>
                <w:color w:val="auto"/>
                <w:highlight w:val="none"/>
              </w:rPr>
            </w:pPr>
            <w:r>
              <w:rPr>
                <w:rFonts w:hint="eastAsia" w:hAnsi="宋体" w:cs="宋体"/>
                <w:bCs/>
                <w:color w:val="auto"/>
                <w:highlight w:val="none"/>
              </w:rPr>
              <w:t>联系人 ：桂平市财政局政府采购监督管理股</w:t>
            </w:r>
          </w:p>
          <w:p w14:paraId="100A918C">
            <w:pPr>
              <w:spacing w:line="360" w:lineRule="auto"/>
              <w:jc w:val="left"/>
              <w:rPr>
                <w:rFonts w:hAnsi="宋体" w:cs="宋体"/>
                <w:bCs/>
                <w:color w:val="auto"/>
                <w:highlight w:val="none"/>
              </w:rPr>
            </w:pPr>
            <w:r>
              <w:rPr>
                <w:rFonts w:hint="eastAsia" w:hAnsi="宋体" w:cs="宋体"/>
                <w:bCs/>
                <w:color w:val="auto"/>
                <w:highlight w:val="none"/>
              </w:rPr>
              <w:t>监督投诉电话：0775-3380263</w:t>
            </w:r>
          </w:p>
        </w:tc>
      </w:tr>
    </w:tbl>
    <w:p w14:paraId="32C1C00F">
      <w:pPr>
        <w:snapToGrid w:val="0"/>
        <w:rPr>
          <w:rFonts w:ascii="宋体" w:hAnsi="宋体"/>
          <w:color w:val="auto"/>
          <w:sz w:val="24"/>
          <w:szCs w:val="20"/>
          <w:highlight w:val="none"/>
        </w:rPr>
      </w:pPr>
    </w:p>
    <w:p w14:paraId="61DC60C5">
      <w:pPr>
        <w:spacing w:before="260" w:after="260" w:line="416" w:lineRule="auto"/>
        <w:jc w:val="center"/>
        <w:outlineLvl w:val="2"/>
        <w:rPr>
          <w:b/>
          <w:bCs/>
          <w:color w:val="auto"/>
          <w:kern w:val="0"/>
          <w:sz w:val="32"/>
          <w:szCs w:val="32"/>
          <w:highlight w:val="none"/>
        </w:rPr>
      </w:pPr>
      <w:r>
        <w:rPr>
          <w:b/>
          <w:bCs/>
          <w:color w:val="auto"/>
          <w:kern w:val="0"/>
          <w:sz w:val="32"/>
          <w:szCs w:val="32"/>
          <w:highlight w:val="none"/>
        </w:rPr>
        <w:br w:type="page"/>
      </w:r>
      <w:r>
        <w:rPr>
          <w:rFonts w:hint="eastAsia"/>
          <w:b/>
          <w:bCs/>
          <w:color w:val="auto"/>
          <w:kern w:val="0"/>
          <w:sz w:val="32"/>
          <w:szCs w:val="32"/>
          <w:highlight w:val="none"/>
        </w:rPr>
        <w:t>投标人须知正文</w:t>
      </w:r>
    </w:p>
    <w:p w14:paraId="5B250D69">
      <w:pPr>
        <w:spacing w:before="260" w:after="260" w:line="416" w:lineRule="auto"/>
        <w:jc w:val="center"/>
        <w:outlineLvl w:val="2"/>
        <w:rPr>
          <w:b/>
          <w:bCs/>
          <w:color w:val="auto"/>
          <w:kern w:val="0"/>
          <w:sz w:val="32"/>
          <w:szCs w:val="32"/>
          <w:highlight w:val="none"/>
        </w:rPr>
      </w:pPr>
      <w:r>
        <w:rPr>
          <w:rFonts w:hint="eastAsia"/>
          <w:b/>
          <w:bCs/>
          <w:color w:val="auto"/>
          <w:kern w:val="0"/>
          <w:sz w:val="32"/>
          <w:szCs w:val="32"/>
          <w:highlight w:val="none"/>
        </w:rPr>
        <w:t>一、总  则</w:t>
      </w:r>
    </w:p>
    <w:p w14:paraId="7A722861">
      <w:pPr>
        <w:numPr>
          <w:ilvl w:val="4"/>
          <w:numId w:val="2"/>
        </w:numPr>
        <w:spacing w:line="360" w:lineRule="auto"/>
        <w:ind w:left="420" w:leftChars="200"/>
        <w:outlineLvl w:val="4"/>
        <w:rPr>
          <w:rFonts w:ascii="黑体" w:hAnsi="黑体" w:eastAsia="黑体"/>
          <w:b/>
          <w:color w:val="auto"/>
          <w:sz w:val="24"/>
          <w:highlight w:val="none"/>
        </w:rPr>
      </w:pPr>
      <w:bookmarkStart w:id="67" w:name="_Toc254970668"/>
      <w:bookmarkStart w:id="68" w:name="_Toc254970527"/>
      <w:r>
        <w:rPr>
          <w:rFonts w:hint="eastAsia" w:ascii="黑体" w:hAnsi="黑体" w:eastAsia="黑体"/>
          <w:b/>
          <w:color w:val="auto"/>
          <w:sz w:val="24"/>
          <w:highlight w:val="none"/>
        </w:rPr>
        <w:t>1.适用范围</w:t>
      </w:r>
      <w:bookmarkEnd w:id="67"/>
      <w:bookmarkEnd w:id="68"/>
    </w:p>
    <w:p w14:paraId="573866F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4634359">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4EF748E7">
      <w:pPr>
        <w:numPr>
          <w:ilvl w:val="4"/>
          <w:numId w:val="2"/>
        </w:numPr>
        <w:spacing w:line="360" w:lineRule="auto"/>
        <w:ind w:left="420" w:leftChars="200"/>
        <w:outlineLvl w:val="4"/>
        <w:rPr>
          <w:rFonts w:ascii="黑体" w:hAnsi="黑体" w:eastAsia="黑体"/>
          <w:b/>
          <w:color w:val="auto"/>
          <w:sz w:val="24"/>
          <w:highlight w:val="none"/>
        </w:rPr>
      </w:pPr>
      <w:bookmarkStart w:id="69" w:name="_Toc254970528"/>
      <w:bookmarkStart w:id="70" w:name="_Toc254970669"/>
      <w:r>
        <w:rPr>
          <w:rFonts w:hint="eastAsia" w:ascii="黑体" w:hAnsi="黑体" w:eastAsia="黑体"/>
          <w:b/>
          <w:color w:val="auto"/>
          <w:sz w:val="24"/>
          <w:highlight w:val="none"/>
        </w:rPr>
        <w:t>2.定义</w:t>
      </w:r>
      <w:bookmarkEnd w:id="69"/>
      <w:bookmarkEnd w:id="70"/>
    </w:p>
    <w:p w14:paraId="7910EBF6">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2.1“采购人”是指依法进行政府采购的国家机关、事业单位、团体组织。</w:t>
      </w:r>
    </w:p>
    <w:p w14:paraId="5C0AA2A9">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2.2“采购代理机构”是指政府采购集中采购机构和集中采购机构以外的采购代理机构。</w:t>
      </w:r>
    </w:p>
    <w:p w14:paraId="7F771456">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2.3“供应商”是指向采购人提供货物、工程或者服务的法人、其他组织或者自然人。</w:t>
      </w:r>
    </w:p>
    <w:p w14:paraId="5518B5B5">
      <w:pPr>
        <w:pStyle w:val="7"/>
        <w:spacing w:line="360" w:lineRule="auto"/>
        <w:rPr>
          <w:rFonts w:ascii="宋体" w:hAnsi="宋体"/>
          <w:color w:val="auto"/>
          <w:szCs w:val="21"/>
          <w:highlight w:val="none"/>
        </w:rPr>
      </w:pPr>
      <w:r>
        <w:rPr>
          <w:rFonts w:hint="eastAsia" w:ascii="宋体" w:hAnsi="宋体"/>
          <w:color w:val="auto"/>
          <w:szCs w:val="21"/>
          <w:highlight w:val="none"/>
        </w:rPr>
        <w:t>2.4“投标人”是指响应招标、参加投标竞争的法人、其他组织或者自然人。</w:t>
      </w:r>
    </w:p>
    <w:p w14:paraId="136A2B02">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2.5“服务”是指除货物和工程以外的其他政府采购对象。</w:t>
      </w:r>
    </w:p>
    <w:p w14:paraId="70D6FED8">
      <w:pPr>
        <w:numPr>
          <w:ilvl w:val="4"/>
          <w:numId w:val="2"/>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2.</w:t>
      </w:r>
      <w:r>
        <w:rPr>
          <w:rFonts w:ascii="宋体" w:hAnsi="宋体"/>
          <w:color w:val="auto"/>
          <w:szCs w:val="21"/>
          <w:highlight w:val="none"/>
        </w:rPr>
        <w:t>6</w:t>
      </w:r>
      <w:r>
        <w:rPr>
          <w:rFonts w:hint="eastAsia" w:ascii="宋体" w:hAnsi="宋体"/>
          <w:color w:val="auto"/>
          <w:szCs w:val="21"/>
          <w:highlight w:val="none"/>
        </w:rPr>
        <w:t>“书面形式”是指合同书、信件和数据电文（包括电报、电传、传真、电子数据交换和电子邮件）等可以有形地表现所载内容的形式。</w:t>
      </w:r>
    </w:p>
    <w:p w14:paraId="16289749">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7</w:t>
      </w:r>
      <w:r>
        <w:rPr>
          <w:rFonts w:hint="eastAsia" w:ascii="宋体" w:hAnsi="宋体"/>
          <w:color w:val="auto"/>
          <w:szCs w:val="21"/>
          <w:highlight w:val="none"/>
        </w:rPr>
        <w:t>“实质性要求”是指招标文件中已经指明不满足则投标无效的条款，或者不能负偏离的条款，或者采购需求中带“▲”的条款。</w:t>
      </w:r>
    </w:p>
    <w:p w14:paraId="36716526">
      <w:pPr>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52394E9F">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30E6CB4D">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71" w:name="_Toc254970670"/>
      <w:bookmarkStart w:id="72" w:name="_Toc254970529"/>
    </w:p>
    <w:p w14:paraId="634D25B5">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w:t>
      </w:r>
      <w:bookmarkEnd w:id="71"/>
      <w:bookmarkEnd w:id="72"/>
      <w:r>
        <w:rPr>
          <w:rFonts w:hint="eastAsia" w:ascii="黑体" w:hAnsi="黑体" w:eastAsia="黑体"/>
          <w:b/>
          <w:color w:val="auto"/>
          <w:sz w:val="24"/>
          <w:highlight w:val="none"/>
        </w:rPr>
        <w:t>投标人的资格要求</w:t>
      </w:r>
    </w:p>
    <w:p w14:paraId="305D779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投标人的资格要求详见“投标人须知前附表”。</w:t>
      </w:r>
    </w:p>
    <w:p w14:paraId="7A312151">
      <w:pPr>
        <w:numPr>
          <w:ilvl w:val="4"/>
          <w:numId w:val="2"/>
        </w:numPr>
        <w:spacing w:line="360" w:lineRule="auto"/>
        <w:ind w:left="420" w:leftChars="200"/>
        <w:outlineLvl w:val="4"/>
        <w:rPr>
          <w:rFonts w:ascii="黑体" w:hAnsi="黑体" w:eastAsia="黑体"/>
          <w:b/>
          <w:color w:val="auto"/>
          <w:sz w:val="24"/>
          <w:highlight w:val="none"/>
        </w:rPr>
      </w:pPr>
      <w:bookmarkStart w:id="73" w:name="_Toc254970530"/>
      <w:bookmarkStart w:id="74" w:name="_Toc254970671"/>
      <w:r>
        <w:rPr>
          <w:rFonts w:hint="eastAsia" w:ascii="黑体" w:hAnsi="黑体" w:eastAsia="黑体"/>
          <w:b/>
          <w:color w:val="auto"/>
          <w:sz w:val="24"/>
          <w:highlight w:val="none"/>
        </w:rPr>
        <w:t>4.投标委托</w:t>
      </w:r>
      <w:bookmarkEnd w:id="73"/>
      <w:bookmarkEnd w:id="74"/>
    </w:p>
    <w:p w14:paraId="69DEDA55">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1BDE41F5">
      <w:pPr>
        <w:numPr>
          <w:ilvl w:val="4"/>
          <w:numId w:val="2"/>
        </w:numPr>
        <w:spacing w:line="360" w:lineRule="auto"/>
        <w:ind w:left="420" w:leftChars="200"/>
        <w:outlineLvl w:val="4"/>
        <w:rPr>
          <w:rFonts w:ascii="黑体" w:hAnsi="黑体" w:eastAsia="黑体"/>
          <w:b/>
          <w:color w:val="auto"/>
          <w:sz w:val="24"/>
          <w:highlight w:val="none"/>
        </w:rPr>
      </w:pPr>
      <w:bookmarkStart w:id="75" w:name="_5.投标费用"/>
      <w:bookmarkEnd w:id="75"/>
      <w:bookmarkStart w:id="76" w:name="_Toc254970531"/>
      <w:bookmarkStart w:id="77" w:name="_Toc254970672"/>
      <w:r>
        <w:rPr>
          <w:rFonts w:hint="eastAsia" w:ascii="黑体" w:hAnsi="黑体" w:eastAsia="黑体"/>
          <w:b/>
          <w:color w:val="auto"/>
          <w:sz w:val="24"/>
          <w:highlight w:val="none"/>
        </w:rPr>
        <w:t>5.投标费用</w:t>
      </w:r>
      <w:bookmarkEnd w:id="76"/>
      <w:bookmarkEnd w:id="77"/>
    </w:p>
    <w:p w14:paraId="0F4628DA">
      <w:pPr>
        <w:snapToGrid w:val="0"/>
        <w:spacing w:line="360" w:lineRule="auto"/>
        <w:ind w:firstLine="420" w:firstLineChars="200"/>
        <w:jc w:val="left"/>
        <w:rPr>
          <w:rFonts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712FC696">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6.联合体投标</w:t>
      </w:r>
    </w:p>
    <w:p w14:paraId="57CED543">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32F23C07">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10696948">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1495E2AF">
      <w:pPr>
        <w:snapToGrid w:val="0"/>
        <w:spacing w:line="360" w:lineRule="auto"/>
        <w:ind w:firstLine="480" w:firstLineChars="200"/>
        <w:jc w:val="left"/>
        <w:rPr>
          <w:rFonts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428CD07E">
      <w:pPr>
        <w:numPr>
          <w:ilvl w:val="4"/>
          <w:numId w:val="2"/>
        </w:numPr>
        <w:spacing w:line="360" w:lineRule="auto"/>
        <w:ind w:left="420" w:leftChars="200"/>
        <w:outlineLvl w:val="4"/>
        <w:rPr>
          <w:rFonts w:ascii="宋体" w:hAnsi="宋体"/>
          <w:color w:val="auto"/>
          <w:szCs w:val="21"/>
          <w:highlight w:val="none"/>
        </w:rPr>
      </w:pPr>
      <w:bookmarkStart w:id="78" w:name="_Toc254970532"/>
      <w:bookmarkStart w:id="79" w:name="_Toc254970673"/>
      <w:r>
        <w:rPr>
          <w:rFonts w:hint="eastAsia" w:ascii="宋体" w:hAnsi="宋体"/>
          <w:color w:val="auto"/>
          <w:szCs w:val="21"/>
          <w:highlight w:val="none"/>
        </w:rPr>
        <w:t>7.1本项目不允许转包。</w:t>
      </w:r>
    </w:p>
    <w:p w14:paraId="3844DC7E">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14F10F1">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38FBB78">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8.特别说明</w:t>
      </w:r>
      <w:bookmarkEnd w:id="78"/>
      <w:bookmarkEnd w:id="79"/>
    </w:p>
    <w:p w14:paraId="3A87A315">
      <w:pPr>
        <w:numPr>
          <w:ilvl w:val="4"/>
          <w:numId w:val="2"/>
        </w:numPr>
        <w:spacing w:line="360" w:lineRule="auto"/>
        <w:ind w:firstLine="367" w:firstLineChars="175"/>
        <w:outlineLvl w:val="4"/>
        <w:rPr>
          <w:rFonts w:ascii="宋体" w:hAnsi="宋体"/>
          <w:color w:val="auto"/>
          <w:szCs w:val="21"/>
          <w:highlight w:val="none"/>
        </w:rPr>
      </w:pPr>
      <w:r>
        <w:rPr>
          <w:rFonts w:hint="eastAsia" w:ascii="宋体" w:hAnsi="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55BE119F">
      <w:pPr>
        <w:numPr>
          <w:ilvl w:val="4"/>
          <w:numId w:val="2"/>
        </w:numPr>
        <w:spacing w:line="360" w:lineRule="auto"/>
        <w:ind w:firstLine="367" w:firstLineChars="175"/>
        <w:outlineLvl w:val="4"/>
        <w:rPr>
          <w:rFonts w:ascii="宋体" w:hAnsi="宋体"/>
          <w:color w:val="auto"/>
          <w:szCs w:val="21"/>
          <w:highlight w:val="none"/>
        </w:rPr>
      </w:pPr>
      <w:r>
        <w:rPr>
          <w:rFonts w:hint="eastAsia" w:ascii="宋体" w:hAnsi="宋体"/>
          <w:color w:val="auto"/>
          <w:szCs w:val="21"/>
          <w:highlight w:val="none"/>
        </w:rPr>
        <w:t>8.2投标人应仔细阅读招标文件的所有内容，按照招标文件的要求提交投标文件，并对所提供的全部资料的真实性承担法律责任。</w:t>
      </w:r>
    </w:p>
    <w:p w14:paraId="7D8EC30F">
      <w:pPr>
        <w:numPr>
          <w:ilvl w:val="4"/>
          <w:numId w:val="2"/>
        </w:numPr>
        <w:spacing w:line="360" w:lineRule="auto"/>
        <w:ind w:firstLine="367" w:firstLineChars="175"/>
        <w:outlineLvl w:val="4"/>
        <w:rPr>
          <w:rFonts w:ascii="宋体" w:hAnsi="宋体"/>
          <w:color w:val="auto"/>
          <w:szCs w:val="21"/>
          <w:highlight w:val="none"/>
        </w:rPr>
      </w:pPr>
      <w:r>
        <w:rPr>
          <w:rFonts w:hint="eastAsia" w:ascii="宋体" w:hAnsi="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4F0F5C70">
      <w:pPr>
        <w:numPr>
          <w:ilvl w:val="4"/>
          <w:numId w:val="2"/>
        </w:numPr>
        <w:spacing w:line="360" w:lineRule="auto"/>
        <w:ind w:left="420" w:leftChars="200"/>
        <w:outlineLvl w:val="4"/>
        <w:rPr>
          <w:rFonts w:ascii="黑体" w:hAnsi="黑体" w:eastAsia="黑体"/>
          <w:b/>
          <w:color w:val="auto"/>
          <w:sz w:val="24"/>
          <w:highlight w:val="none"/>
        </w:rPr>
      </w:pPr>
      <w:r>
        <w:rPr>
          <w:rFonts w:ascii="黑体" w:hAnsi="黑体" w:eastAsia="黑体"/>
          <w:b/>
          <w:color w:val="auto"/>
          <w:sz w:val="24"/>
          <w:highlight w:val="none"/>
        </w:rPr>
        <w:t>9.</w:t>
      </w:r>
      <w:r>
        <w:rPr>
          <w:rFonts w:hint="eastAsia" w:ascii="黑体" w:hAnsi="黑体" w:eastAsia="黑体"/>
          <w:b/>
          <w:color w:val="auto"/>
          <w:sz w:val="24"/>
          <w:highlight w:val="none"/>
        </w:rPr>
        <w:t>回避与串通投标</w:t>
      </w:r>
    </w:p>
    <w:p w14:paraId="722D0E71">
      <w:pPr>
        <w:numPr>
          <w:ilvl w:val="4"/>
          <w:numId w:val="2"/>
        </w:numPr>
        <w:spacing w:line="360" w:lineRule="auto"/>
        <w:ind w:firstLine="367" w:firstLineChars="175"/>
        <w:outlineLvl w:val="4"/>
        <w:rPr>
          <w:rFonts w:ascii="宋体" w:hAnsi="宋体"/>
          <w:color w:val="auto"/>
          <w:szCs w:val="21"/>
          <w:highlight w:val="none"/>
        </w:rPr>
      </w:pPr>
      <w:r>
        <w:rPr>
          <w:rFonts w:hint="eastAsia" w:ascii="宋体" w:hAnsi="宋体"/>
          <w:color w:val="auto"/>
          <w:szCs w:val="21"/>
          <w:highlight w:val="none"/>
        </w:rPr>
        <w:t>9</w:t>
      </w:r>
      <w:r>
        <w:rPr>
          <w:rFonts w:ascii="宋体" w:hAnsi="宋体"/>
          <w:color w:val="auto"/>
          <w:szCs w:val="21"/>
          <w:highlight w:val="none"/>
        </w:rPr>
        <w:t>.1在政府采购活动中，采购人员及相关人员与</w:t>
      </w:r>
      <w:r>
        <w:rPr>
          <w:rFonts w:hint="eastAsia" w:ascii="宋体" w:hAnsi="宋体"/>
          <w:color w:val="auto"/>
          <w:szCs w:val="21"/>
          <w:highlight w:val="none"/>
        </w:rPr>
        <w:t>供应商</w:t>
      </w:r>
      <w:r>
        <w:rPr>
          <w:rFonts w:ascii="宋体" w:hAnsi="宋体"/>
          <w:color w:val="auto"/>
          <w:szCs w:val="21"/>
          <w:highlight w:val="none"/>
        </w:rPr>
        <w:t>有下列利害关系之一的，应当回避：</w:t>
      </w:r>
    </w:p>
    <w:p w14:paraId="48DF7379">
      <w:pPr>
        <w:snapToGrid w:val="0"/>
        <w:spacing w:line="360" w:lineRule="auto"/>
        <w:ind w:left="2" w:leftChars="1"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w:t>
      </w:r>
      <w:r>
        <w:rPr>
          <w:rFonts w:ascii="宋体" w:hAnsi="宋体"/>
          <w:color w:val="auto"/>
          <w:szCs w:val="21"/>
          <w:highlight w:val="none"/>
        </w:rPr>
        <w:t>）参加采购活动前3年内与</w:t>
      </w:r>
      <w:r>
        <w:rPr>
          <w:rFonts w:hint="eastAsia" w:ascii="宋体" w:hAnsi="宋体"/>
          <w:color w:val="auto"/>
          <w:szCs w:val="21"/>
          <w:highlight w:val="none"/>
        </w:rPr>
        <w:t>供应商</w:t>
      </w:r>
      <w:r>
        <w:rPr>
          <w:rFonts w:ascii="宋体" w:hAnsi="宋体"/>
          <w:color w:val="auto"/>
          <w:szCs w:val="21"/>
          <w:highlight w:val="none"/>
        </w:rPr>
        <w:t>存在劳动关系；</w:t>
      </w:r>
    </w:p>
    <w:p w14:paraId="3EA5CADD">
      <w:pPr>
        <w:snapToGrid w:val="0"/>
        <w:spacing w:line="360" w:lineRule="auto"/>
        <w:ind w:left="2" w:leftChars="1"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2</w:t>
      </w:r>
      <w:r>
        <w:rPr>
          <w:rFonts w:ascii="宋体" w:hAnsi="宋体"/>
          <w:color w:val="auto"/>
          <w:szCs w:val="21"/>
          <w:highlight w:val="none"/>
        </w:rPr>
        <w:t>）参加采购活动前3年内担任</w:t>
      </w:r>
      <w:r>
        <w:rPr>
          <w:rFonts w:hint="eastAsia" w:ascii="宋体" w:hAnsi="宋体"/>
          <w:color w:val="auto"/>
          <w:szCs w:val="21"/>
          <w:highlight w:val="none"/>
        </w:rPr>
        <w:t>供应商</w:t>
      </w:r>
      <w:r>
        <w:rPr>
          <w:rFonts w:ascii="宋体" w:hAnsi="宋体"/>
          <w:color w:val="auto"/>
          <w:szCs w:val="21"/>
          <w:highlight w:val="none"/>
        </w:rPr>
        <w:t>的董事、监事；</w:t>
      </w:r>
    </w:p>
    <w:p w14:paraId="3FDCF385">
      <w:pPr>
        <w:snapToGrid w:val="0"/>
        <w:spacing w:line="360" w:lineRule="auto"/>
        <w:ind w:left="2" w:leftChars="1"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）参加采购活动前3年内是</w:t>
      </w:r>
      <w:r>
        <w:rPr>
          <w:rFonts w:hint="eastAsia" w:ascii="宋体" w:hAnsi="宋体"/>
          <w:color w:val="auto"/>
          <w:szCs w:val="21"/>
          <w:highlight w:val="none"/>
        </w:rPr>
        <w:t>供应商</w:t>
      </w:r>
      <w:r>
        <w:rPr>
          <w:rFonts w:ascii="宋体" w:hAnsi="宋体"/>
          <w:color w:val="auto"/>
          <w:szCs w:val="21"/>
          <w:highlight w:val="none"/>
        </w:rPr>
        <w:t>的控股股东或者实际控制人；</w:t>
      </w:r>
    </w:p>
    <w:p w14:paraId="3E191C94">
      <w:pPr>
        <w:snapToGrid w:val="0"/>
        <w:spacing w:line="360" w:lineRule="auto"/>
        <w:ind w:left="2" w:leftChars="1"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）与</w:t>
      </w:r>
      <w:r>
        <w:rPr>
          <w:rFonts w:hint="eastAsia" w:ascii="宋体" w:hAnsi="宋体"/>
          <w:color w:val="auto"/>
          <w:szCs w:val="21"/>
          <w:highlight w:val="none"/>
        </w:rPr>
        <w:t>供应商</w:t>
      </w:r>
      <w:r>
        <w:rPr>
          <w:rFonts w:ascii="宋体" w:hAnsi="宋体"/>
          <w:color w:val="auto"/>
          <w:szCs w:val="21"/>
          <w:highlight w:val="none"/>
        </w:rPr>
        <w:t>的法定代表人或者负责人有夫妻、直系血亲、三代以内旁系血亲或者近姻亲关系；</w:t>
      </w:r>
    </w:p>
    <w:p w14:paraId="0990DE81">
      <w:pPr>
        <w:snapToGrid w:val="0"/>
        <w:spacing w:line="360" w:lineRule="auto"/>
        <w:ind w:left="2" w:leftChars="1"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5</w:t>
      </w:r>
      <w:r>
        <w:rPr>
          <w:rFonts w:ascii="宋体" w:hAnsi="宋体"/>
          <w:color w:val="auto"/>
          <w:szCs w:val="21"/>
          <w:highlight w:val="none"/>
        </w:rPr>
        <w:t>）与</w:t>
      </w:r>
      <w:r>
        <w:rPr>
          <w:rFonts w:hint="eastAsia" w:ascii="宋体" w:hAnsi="宋体"/>
          <w:color w:val="auto"/>
          <w:szCs w:val="21"/>
          <w:highlight w:val="none"/>
        </w:rPr>
        <w:t>供应商</w:t>
      </w:r>
      <w:r>
        <w:rPr>
          <w:rFonts w:ascii="宋体" w:hAnsi="宋体"/>
          <w:color w:val="auto"/>
          <w:szCs w:val="21"/>
          <w:highlight w:val="none"/>
        </w:rPr>
        <w:t>有其他可能影响政府采购活动公平、公正进行的关系。</w:t>
      </w:r>
    </w:p>
    <w:p w14:paraId="3DDD7203">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供应商</w:t>
      </w:r>
      <w:r>
        <w:rPr>
          <w:rFonts w:ascii="宋体" w:hAnsi="宋体"/>
          <w:color w:val="auto"/>
          <w:szCs w:val="21"/>
          <w:highlight w:val="none"/>
        </w:rPr>
        <w:t>认为采购人员及相关人员与其他</w:t>
      </w:r>
      <w:r>
        <w:rPr>
          <w:rFonts w:hint="eastAsia" w:ascii="宋体" w:hAnsi="宋体"/>
          <w:color w:val="auto"/>
          <w:szCs w:val="21"/>
          <w:highlight w:val="none"/>
        </w:rPr>
        <w:t>供应商</w:t>
      </w:r>
      <w:r>
        <w:rPr>
          <w:rFonts w:ascii="宋体" w:hAnsi="宋体"/>
          <w:color w:val="auto"/>
          <w:szCs w:val="21"/>
          <w:highlight w:val="none"/>
        </w:rPr>
        <w:t>有利害关系的，可以向采购人或者采购代理机构书面提出回避申请，并说明理由。采购人或者采购代理机构应当及时询问被申请回避人员，有利害关系的被申请回避人员应当回避。</w:t>
      </w:r>
    </w:p>
    <w:p w14:paraId="0E8F6A9B">
      <w:pPr>
        <w:numPr>
          <w:ilvl w:val="4"/>
          <w:numId w:val="2"/>
        </w:numPr>
        <w:spacing w:line="360" w:lineRule="auto"/>
        <w:ind w:left="420" w:leftChars="200"/>
        <w:outlineLvl w:val="4"/>
        <w:rPr>
          <w:rFonts w:ascii="宋体" w:hAnsi="宋体"/>
          <w:b/>
          <w:color w:val="auto"/>
          <w:szCs w:val="21"/>
          <w:highlight w:val="none"/>
        </w:rPr>
      </w:pPr>
      <w:r>
        <w:rPr>
          <w:rFonts w:ascii="宋体" w:hAnsi="宋体"/>
          <w:b/>
          <w:color w:val="auto"/>
          <w:szCs w:val="21"/>
          <w:highlight w:val="none"/>
        </w:rPr>
        <w:t>9.2</w:t>
      </w:r>
      <w:r>
        <w:rPr>
          <w:rFonts w:hint="eastAsia" w:ascii="宋体" w:hAnsi="宋体"/>
          <w:b/>
          <w:color w:val="auto"/>
          <w:szCs w:val="21"/>
          <w:highlight w:val="none"/>
        </w:rPr>
        <w:t>有下列情形之一的视为投标人相互串通投标，投标文件将被视为无效：</w:t>
      </w:r>
    </w:p>
    <w:p w14:paraId="4D89B943">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 xml:space="preserve">（1）不同投标人的投标文件由同一单位或者个人编制； </w:t>
      </w:r>
    </w:p>
    <w:p w14:paraId="2314AB0A">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（2）不同投标人委托同一单位或者个人办理投标事宜；</w:t>
      </w:r>
    </w:p>
    <w:p w14:paraId="58E93813">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（3）不同的投标人的投标文件载明的项目管理员为同一个人；</w:t>
      </w:r>
    </w:p>
    <w:p w14:paraId="5527AF10">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（4）不同投标人的投标文件异常一致或者投标报价呈规律性差异；</w:t>
      </w:r>
    </w:p>
    <w:p w14:paraId="05665963">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（5）不同投标人的投标文件相互混装；</w:t>
      </w:r>
    </w:p>
    <w:p w14:paraId="73060D61">
      <w:pPr>
        <w:snapToGrid w:val="0"/>
        <w:spacing w:line="360" w:lineRule="auto"/>
        <w:ind w:left="2" w:leftChars="1" w:firstLine="422" w:firstLineChars="200"/>
        <w:rPr>
          <w:rFonts w:ascii="宋体" w:hAnsi="宋体"/>
          <w:b/>
          <w:color w:val="auto"/>
          <w:szCs w:val="21"/>
          <w:highlight w:val="none"/>
        </w:rPr>
      </w:pPr>
      <w:r>
        <w:rPr>
          <w:rFonts w:hint="eastAsia" w:ascii="宋体" w:hAnsi="宋体"/>
          <w:b/>
          <w:color w:val="auto"/>
          <w:szCs w:val="21"/>
          <w:highlight w:val="none"/>
        </w:rPr>
        <w:t>（6）不同投标人的投标保证金从同一单位或者个人账户转出。</w:t>
      </w:r>
    </w:p>
    <w:p w14:paraId="409359D3">
      <w:pPr>
        <w:numPr>
          <w:ilvl w:val="4"/>
          <w:numId w:val="2"/>
        </w:numPr>
        <w:spacing w:line="360" w:lineRule="auto"/>
        <w:ind w:left="420" w:leftChars="200"/>
        <w:outlineLvl w:val="4"/>
        <w:rPr>
          <w:rFonts w:ascii="宋体" w:hAnsi="宋体"/>
          <w:color w:val="auto"/>
          <w:szCs w:val="21"/>
          <w:highlight w:val="none"/>
        </w:rPr>
      </w:pPr>
      <w:r>
        <w:rPr>
          <w:rFonts w:ascii="宋体" w:hAnsi="宋体"/>
          <w:color w:val="auto"/>
          <w:szCs w:val="21"/>
          <w:highlight w:val="none"/>
        </w:rPr>
        <w:t>9.3</w:t>
      </w:r>
      <w:r>
        <w:rPr>
          <w:rFonts w:hint="eastAsia" w:ascii="宋体" w:hAnsi="宋体"/>
          <w:color w:val="auto"/>
          <w:szCs w:val="21"/>
          <w:highlight w:val="none"/>
        </w:rPr>
        <w:t>供应商有下列情形之一的，属于恶意串通行为，将报同级监督管理部门：</w:t>
      </w:r>
    </w:p>
    <w:p w14:paraId="2621AEBD">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（1）供应商直接或者间接从采购人或者采购代理机构处获得其他供应商的相关信息并修改其投标文件或者响应文件；</w:t>
      </w:r>
    </w:p>
    <w:p w14:paraId="27250056">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（2）供应商按照采购人或者采购代理机构的授意撤换、修改投标文件或者响应文件；</w:t>
      </w:r>
    </w:p>
    <w:p w14:paraId="470586EB">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（3）供应商之间协商报价、技术方案等投标文件或者响应文件的实质性内容；</w:t>
      </w:r>
    </w:p>
    <w:p w14:paraId="3AB8B125">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4E69A15B">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C57837F">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14:paraId="1429CFE4">
      <w:pPr>
        <w:snapToGrid w:val="0"/>
        <w:spacing w:line="360" w:lineRule="auto"/>
        <w:ind w:left="2" w:leftChars="1" w:firstLine="420" w:firstLineChars="200"/>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14:paraId="7710A47F">
      <w:pPr>
        <w:snapToGrid w:val="0"/>
        <w:spacing w:line="360" w:lineRule="auto"/>
        <w:ind w:left="2" w:leftChars="1" w:firstLine="422" w:firstLineChars="200"/>
        <w:rPr>
          <w:rFonts w:ascii="宋体" w:hAnsi="宋体"/>
          <w:b/>
          <w:color w:val="auto"/>
          <w:szCs w:val="21"/>
          <w:highlight w:val="none"/>
        </w:rPr>
      </w:pPr>
    </w:p>
    <w:p w14:paraId="20A4387F">
      <w:pPr>
        <w:spacing w:before="260" w:after="260" w:line="416" w:lineRule="auto"/>
        <w:jc w:val="center"/>
        <w:outlineLvl w:val="2"/>
        <w:rPr>
          <w:b/>
          <w:bCs/>
          <w:color w:val="auto"/>
          <w:kern w:val="0"/>
          <w:sz w:val="32"/>
          <w:szCs w:val="32"/>
          <w:highlight w:val="none"/>
        </w:rPr>
      </w:pPr>
      <w:bookmarkStart w:id="80" w:name="_Toc254970675"/>
      <w:bookmarkStart w:id="81" w:name="_Toc254970534"/>
      <w:r>
        <w:rPr>
          <w:rFonts w:hint="eastAsia"/>
          <w:b/>
          <w:bCs/>
          <w:color w:val="auto"/>
          <w:kern w:val="0"/>
          <w:sz w:val="32"/>
          <w:szCs w:val="32"/>
          <w:highlight w:val="none"/>
        </w:rPr>
        <w:t>二、招标文件</w:t>
      </w:r>
      <w:bookmarkEnd w:id="80"/>
      <w:bookmarkEnd w:id="81"/>
    </w:p>
    <w:p w14:paraId="7A3907A2">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10.招标文件的组成</w:t>
      </w:r>
    </w:p>
    <w:p w14:paraId="5CFA7B77">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（1）招标公告；</w:t>
      </w:r>
    </w:p>
    <w:p w14:paraId="78D3CE16">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（2）采购需求； </w:t>
      </w:r>
    </w:p>
    <w:p w14:paraId="70353B38">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（3）投标人须知；</w:t>
      </w:r>
    </w:p>
    <w:p w14:paraId="6133719F">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（4）评标方法及评标标准；</w:t>
      </w:r>
    </w:p>
    <w:p w14:paraId="2D437B61">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（5）拟签订的合同文本；</w:t>
      </w:r>
    </w:p>
    <w:p w14:paraId="2A75BEF8">
      <w:pPr>
        <w:snapToGrid w:val="0"/>
        <w:spacing w:line="360" w:lineRule="auto"/>
        <w:ind w:firstLine="420"/>
        <w:jc w:val="left"/>
        <w:rPr>
          <w:rFonts w:ascii="宋体" w:hAnsi="宋体"/>
          <w:color w:val="auto"/>
          <w:szCs w:val="21"/>
          <w:highlight w:val="none"/>
        </w:rPr>
      </w:pPr>
      <w:r>
        <w:rPr>
          <w:rFonts w:hint="eastAsia" w:ascii="宋体" w:hAnsi="宋体"/>
          <w:color w:val="auto"/>
          <w:szCs w:val="21"/>
          <w:highlight w:val="none"/>
        </w:rPr>
        <w:t>（6）投标文件格式。</w:t>
      </w:r>
    </w:p>
    <w:p w14:paraId="72E47D44">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11.招标文件的澄清、修改 、现场考察和答疑会</w:t>
      </w:r>
    </w:p>
    <w:p w14:paraId="7024BF56">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DCFEF0A">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2C8B7D3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1.2</w:t>
      </w:r>
      <w:bookmarkStart w:id="82" w:name="_Hlk53134511"/>
      <w:r>
        <w:rPr>
          <w:rFonts w:hint="eastAsia" w:ascii="宋体" w:hAnsi="宋体"/>
          <w:color w:val="auto"/>
          <w:kern w:val="0"/>
          <w:szCs w:val="21"/>
          <w:highlight w:val="none"/>
        </w:rPr>
        <w:t>采购人或者采购代理机构可以在招标文件提供期限截止后，组织已获取招标文件的潜在投标人现场考察或者召开开标前答疑会，具体详见“投标人须知前附表”。</w:t>
      </w:r>
    </w:p>
    <w:bookmarkEnd w:id="82"/>
    <w:p w14:paraId="2C1A4514">
      <w:pPr>
        <w:spacing w:before="260" w:after="260" w:line="416" w:lineRule="auto"/>
        <w:jc w:val="center"/>
        <w:outlineLvl w:val="2"/>
        <w:rPr>
          <w:b/>
          <w:bCs/>
          <w:color w:val="auto"/>
          <w:kern w:val="0"/>
          <w:sz w:val="32"/>
          <w:szCs w:val="32"/>
          <w:highlight w:val="none"/>
        </w:rPr>
      </w:pPr>
      <w:bookmarkStart w:id="83" w:name="_Toc254970676"/>
      <w:bookmarkStart w:id="84" w:name="_Toc254970535"/>
      <w:r>
        <w:rPr>
          <w:rFonts w:hint="eastAsia"/>
          <w:b/>
          <w:bCs/>
          <w:color w:val="auto"/>
          <w:kern w:val="0"/>
          <w:sz w:val="32"/>
          <w:szCs w:val="32"/>
          <w:highlight w:val="none"/>
        </w:rPr>
        <w:t>三、投标文件的编制</w:t>
      </w:r>
      <w:bookmarkEnd w:id="83"/>
      <w:bookmarkEnd w:id="84"/>
    </w:p>
    <w:p w14:paraId="25897A78">
      <w:pPr>
        <w:numPr>
          <w:ilvl w:val="4"/>
          <w:numId w:val="2"/>
        </w:numPr>
        <w:spacing w:line="360" w:lineRule="auto"/>
        <w:ind w:left="420" w:leftChars="200"/>
        <w:outlineLvl w:val="4"/>
        <w:rPr>
          <w:rFonts w:ascii="黑体" w:hAnsi="黑体" w:eastAsia="黑体"/>
          <w:b/>
          <w:color w:val="auto"/>
          <w:sz w:val="24"/>
          <w:highlight w:val="none"/>
        </w:rPr>
      </w:pPr>
      <w:bookmarkStart w:id="85" w:name="_Toc254970536"/>
      <w:bookmarkStart w:id="86" w:name="_Toc254970677"/>
      <w:r>
        <w:rPr>
          <w:rFonts w:hint="eastAsia" w:ascii="黑体" w:hAnsi="黑体" w:eastAsia="黑体"/>
          <w:b/>
          <w:color w:val="auto"/>
          <w:sz w:val="24"/>
          <w:highlight w:val="none"/>
        </w:rPr>
        <w:t>12.投标文件的编制原则</w:t>
      </w:r>
    </w:p>
    <w:p w14:paraId="2E48F030">
      <w:pPr>
        <w:snapToGrid w:val="0"/>
        <w:spacing w:line="360" w:lineRule="auto"/>
        <w:ind w:firstLine="420"/>
        <w:jc w:val="left"/>
        <w:rPr>
          <w:rFonts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34DEB47B">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13.投标文件的组成</w:t>
      </w:r>
      <w:bookmarkEnd w:id="85"/>
      <w:bookmarkEnd w:id="86"/>
    </w:p>
    <w:p w14:paraId="2D75FBD9">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4013A16A">
      <w:pPr>
        <w:numPr>
          <w:ilvl w:val="4"/>
          <w:numId w:val="2"/>
        </w:numPr>
        <w:spacing w:line="360" w:lineRule="auto"/>
        <w:ind w:left="420" w:leftChars="200"/>
        <w:outlineLvl w:val="4"/>
        <w:rPr>
          <w:rFonts w:ascii="宋体" w:hAnsi="宋体"/>
          <w:color w:val="auto"/>
          <w:szCs w:val="21"/>
          <w:highlight w:val="none"/>
        </w:rPr>
      </w:pPr>
      <w:bookmarkStart w:id="87" w:name="_13.1报价文件:_具体材料见“投标人须知前附表”。"/>
      <w:bookmarkEnd w:id="87"/>
      <w:r>
        <w:rPr>
          <w:rFonts w:hint="eastAsia" w:ascii="宋体" w:hAnsi="宋体"/>
          <w:color w:val="auto"/>
          <w:szCs w:val="21"/>
          <w:highlight w:val="none"/>
        </w:rPr>
        <w:t>（1）报价文件：</w:t>
      </w:r>
      <w:r>
        <w:rPr>
          <w:rFonts w:ascii="宋体" w:hAnsi="宋体"/>
          <w:color w:val="auto"/>
          <w:szCs w:val="21"/>
          <w:highlight w:val="none"/>
        </w:rPr>
        <w:t xml:space="preserve"> 具体材料见“投标人须知前附表”</w:t>
      </w:r>
      <w:r>
        <w:rPr>
          <w:rFonts w:hint="eastAsia" w:ascii="宋体" w:hAnsi="宋体"/>
          <w:color w:val="auto"/>
          <w:szCs w:val="21"/>
          <w:highlight w:val="none"/>
        </w:rPr>
        <w:t>。</w:t>
      </w:r>
    </w:p>
    <w:p w14:paraId="16F84E02">
      <w:pPr>
        <w:numPr>
          <w:ilvl w:val="4"/>
          <w:numId w:val="2"/>
        </w:numPr>
        <w:spacing w:line="360" w:lineRule="auto"/>
        <w:ind w:left="420" w:leftChars="200"/>
        <w:outlineLvl w:val="4"/>
        <w:rPr>
          <w:rFonts w:ascii="宋体" w:hAnsi="宋体"/>
          <w:color w:val="auto"/>
          <w:szCs w:val="21"/>
          <w:highlight w:val="none"/>
        </w:rPr>
      </w:pPr>
      <w:bookmarkStart w:id="88" w:name="_13.2资格证明文件：具体材料见“投标人须知前附表”。"/>
      <w:bookmarkEnd w:id="88"/>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）资格证明文件：</w:t>
      </w:r>
      <w:r>
        <w:rPr>
          <w:rFonts w:ascii="宋体" w:hAnsi="宋体"/>
          <w:color w:val="auto"/>
          <w:szCs w:val="21"/>
          <w:highlight w:val="none"/>
        </w:rPr>
        <w:t>具体材料见“投标人须知前附表”</w:t>
      </w:r>
      <w:r>
        <w:rPr>
          <w:rFonts w:hint="eastAsia" w:ascii="宋体" w:hAnsi="宋体"/>
          <w:color w:val="auto"/>
          <w:szCs w:val="21"/>
          <w:highlight w:val="none"/>
        </w:rPr>
        <w:t>。</w:t>
      </w:r>
    </w:p>
    <w:p w14:paraId="2DAB9B4B">
      <w:pPr>
        <w:numPr>
          <w:ilvl w:val="4"/>
          <w:numId w:val="2"/>
        </w:numPr>
        <w:spacing w:line="360" w:lineRule="auto"/>
        <w:ind w:left="420" w:leftChars="200"/>
        <w:outlineLvl w:val="4"/>
        <w:rPr>
          <w:rFonts w:ascii="宋体" w:hAnsi="宋体"/>
          <w:color w:val="auto"/>
          <w:szCs w:val="21"/>
          <w:highlight w:val="none"/>
        </w:rPr>
      </w:pPr>
      <w:bookmarkStart w:id="89" w:name="_13.3商务文件:_具体材料见“投标人须知前附表”。"/>
      <w:bookmarkEnd w:id="89"/>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）商务及技术文件：</w:t>
      </w:r>
      <w:r>
        <w:rPr>
          <w:rFonts w:ascii="宋体" w:hAnsi="宋体"/>
          <w:color w:val="auto"/>
          <w:szCs w:val="21"/>
          <w:highlight w:val="none"/>
        </w:rPr>
        <w:t>具体材料见“投标人须知前附表”</w:t>
      </w:r>
      <w:r>
        <w:rPr>
          <w:rFonts w:hint="eastAsia" w:ascii="宋体" w:hAnsi="宋体"/>
          <w:color w:val="auto"/>
          <w:szCs w:val="21"/>
          <w:highlight w:val="none"/>
        </w:rPr>
        <w:t>。</w:t>
      </w:r>
    </w:p>
    <w:p w14:paraId="68B8CC55">
      <w:pPr>
        <w:numPr>
          <w:ilvl w:val="4"/>
          <w:numId w:val="2"/>
        </w:numPr>
        <w:spacing w:line="360" w:lineRule="auto"/>
        <w:ind w:left="420" w:leftChars="200"/>
        <w:outlineLvl w:val="4"/>
        <w:rPr>
          <w:rFonts w:ascii="黑体" w:hAnsi="黑体" w:eastAsia="黑体"/>
          <w:b/>
          <w:color w:val="auto"/>
          <w:sz w:val="24"/>
          <w:highlight w:val="none"/>
        </w:rPr>
      </w:pPr>
      <w:bookmarkStart w:id="90" w:name="_13.4技术文件：具体材料见“投标人须知前附表”。"/>
      <w:bookmarkEnd w:id="90"/>
      <w:bookmarkStart w:id="91" w:name="_13.5投标文件电子版：具体材料见“投标人须知前附表”。"/>
      <w:bookmarkEnd w:id="91"/>
      <w:bookmarkStart w:id="92" w:name="_Toc254970678"/>
      <w:bookmarkStart w:id="93" w:name="_Toc254970537"/>
      <w:r>
        <w:rPr>
          <w:rFonts w:hint="eastAsia" w:ascii="黑体" w:hAnsi="黑体" w:eastAsia="黑体"/>
          <w:b/>
          <w:color w:val="auto"/>
          <w:sz w:val="24"/>
          <w:highlight w:val="none"/>
        </w:rPr>
        <w:t>14.投标文件的语言及计量</w:t>
      </w:r>
      <w:bookmarkEnd w:id="92"/>
      <w:bookmarkEnd w:id="93"/>
    </w:p>
    <w:p w14:paraId="5698EDC4">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14.1语言文字</w:t>
      </w:r>
    </w:p>
    <w:p w14:paraId="1CCA7CD4">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75F268C">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14.2投标计量单位</w:t>
      </w:r>
    </w:p>
    <w:p w14:paraId="2C0D7ADB">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b/>
          <w:bCs/>
          <w:color w:val="auto"/>
          <w:szCs w:val="21"/>
          <w:highlight w:val="none"/>
        </w:rPr>
        <w:t>，否则视同未响应。</w:t>
      </w:r>
    </w:p>
    <w:p w14:paraId="18ED2882">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15.投标的风险</w:t>
      </w:r>
    </w:p>
    <w:p w14:paraId="64BEFC88">
      <w:pPr>
        <w:snapToGri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投标人没有按照招标文件要求提供全部资料，或者投标人没有对招标文件作出实质性响应是投标人的风险，并可能导致其投标被拒绝。</w:t>
      </w:r>
    </w:p>
    <w:p w14:paraId="7AE7B631">
      <w:pPr>
        <w:numPr>
          <w:ilvl w:val="4"/>
          <w:numId w:val="2"/>
        </w:numPr>
        <w:spacing w:line="360" w:lineRule="auto"/>
        <w:ind w:left="420" w:leftChars="200"/>
        <w:outlineLvl w:val="4"/>
        <w:rPr>
          <w:rFonts w:ascii="黑体" w:hAnsi="黑体" w:eastAsia="黑体"/>
          <w:b/>
          <w:color w:val="auto"/>
          <w:sz w:val="24"/>
          <w:highlight w:val="none"/>
        </w:rPr>
      </w:pPr>
      <w:bookmarkStart w:id="94" w:name="_Toc254970679"/>
      <w:bookmarkStart w:id="95" w:name="_Toc254970538"/>
      <w:r>
        <w:rPr>
          <w:rFonts w:hint="eastAsia" w:ascii="黑体" w:hAnsi="黑体" w:eastAsia="黑体"/>
          <w:b/>
          <w:color w:val="auto"/>
          <w:sz w:val="24"/>
          <w:highlight w:val="none"/>
        </w:rPr>
        <w:t>16.投标报价</w:t>
      </w:r>
      <w:bookmarkEnd w:id="94"/>
      <w:bookmarkEnd w:id="95"/>
    </w:p>
    <w:p w14:paraId="3E37D327">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16.1投标报价应按“第六章　投标文件格式”中“开标一览表”格式填写。</w:t>
      </w:r>
    </w:p>
    <w:p w14:paraId="45D9DCDE">
      <w:pPr>
        <w:numPr>
          <w:ilvl w:val="4"/>
          <w:numId w:val="2"/>
        </w:numPr>
        <w:spacing w:line="360" w:lineRule="auto"/>
        <w:ind w:left="420" w:leftChars="200"/>
        <w:outlineLvl w:val="4"/>
        <w:rPr>
          <w:rFonts w:ascii="宋体" w:hAnsi="宋体"/>
          <w:color w:val="auto"/>
          <w:szCs w:val="21"/>
          <w:highlight w:val="none"/>
        </w:rPr>
      </w:pPr>
      <w:bookmarkStart w:id="96" w:name="_16.2投标报价具体定义见投标人须知前附表。"/>
      <w:bookmarkEnd w:id="96"/>
      <w:r>
        <w:rPr>
          <w:rFonts w:hint="eastAsia" w:ascii="宋体" w:hAnsi="宋体"/>
          <w:color w:val="auto"/>
          <w:szCs w:val="21"/>
          <w:highlight w:val="none"/>
        </w:rPr>
        <w:t>16.2投标报价具体包括内容详见“投标人须知前附表”。</w:t>
      </w:r>
    </w:p>
    <w:p w14:paraId="3C9A393A">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16.3投标人必须就所投每个分标的全部内容分别作完整唯一总价报价，不得存在漏项报价；投标人必须就所投分标的单项内容作唯一报价。</w:t>
      </w:r>
    </w:p>
    <w:p w14:paraId="20AEF840">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17.投标有效期</w:t>
      </w:r>
    </w:p>
    <w:p w14:paraId="16B1EA57">
      <w:pPr>
        <w:numPr>
          <w:ilvl w:val="4"/>
          <w:numId w:val="2"/>
        </w:numPr>
        <w:spacing w:line="360" w:lineRule="auto"/>
        <w:ind w:firstLine="420" w:firstLineChars="200"/>
        <w:outlineLvl w:val="4"/>
        <w:rPr>
          <w:rFonts w:ascii="宋体" w:hAnsi="宋体"/>
          <w:color w:val="auto"/>
          <w:szCs w:val="21"/>
          <w:highlight w:val="none"/>
        </w:rPr>
      </w:pPr>
      <w:bookmarkStart w:id="97" w:name="_17.1投标有效期应按“投标人须知中的前附表”规定的期限。"/>
      <w:bookmarkEnd w:id="97"/>
      <w:r>
        <w:rPr>
          <w:rFonts w:hint="eastAsia" w:ascii="宋体" w:hAnsi="宋体"/>
          <w:color w:val="auto"/>
          <w:szCs w:val="21"/>
          <w:highlight w:val="none"/>
        </w:rPr>
        <w:t>17.1投标有效期是指为保证采购人有足够的时间在开标后完成评标、定标、合同签订等工作而要求投标人提交的投标文件在一定时间内保持有效的期限。</w:t>
      </w:r>
    </w:p>
    <w:p w14:paraId="06D9987F">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17.2</w:t>
      </w:r>
      <w:bookmarkStart w:id="98" w:name="_Toc254970540"/>
      <w:bookmarkStart w:id="99" w:name="_Toc254970681"/>
      <w:r>
        <w:rPr>
          <w:rFonts w:hint="eastAsia" w:ascii="宋体" w:hAnsi="宋体"/>
          <w:color w:val="auto"/>
          <w:szCs w:val="21"/>
          <w:highlight w:val="none"/>
        </w:rPr>
        <w:t xml:space="preserve"> 投标有效期应按招标文件规定的期限作出承诺，具体详见“投标人须知前附表”。</w:t>
      </w:r>
      <w:r>
        <w:rPr>
          <w:rFonts w:hint="eastAsia" w:ascii="宋体" w:hAnsi="宋体"/>
          <w:b/>
          <w:color w:val="auto"/>
          <w:szCs w:val="21"/>
          <w:highlight w:val="none"/>
        </w:rPr>
        <w:t>承诺的投标有效期低于招标文件规定期限的，按无效投标处理。</w:t>
      </w:r>
    </w:p>
    <w:p w14:paraId="703D3BFD">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17.3投标人的投标文件在投标有效期内均保持有效。</w:t>
      </w:r>
      <w:bookmarkEnd w:id="98"/>
      <w:bookmarkEnd w:id="99"/>
    </w:p>
    <w:p w14:paraId="23E72444">
      <w:pPr>
        <w:numPr>
          <w:ilvl w:val="4"/>
          <w:numId w:val="2"/>
        </w:numPr>
        <w:spacing w:line="360" w:lineRule="auto"/>
        <w:ind w:left="420" w:leftChars="200"/>
        <w:outlineLvl w:val="4"/>
        <w:rPr>
          <w:rFonts w:ascii="黑体" w:hAnsi="黑体" w:eastAsia="黑体"/>
          <w:b/>
          <w:color w:val="auto"/>
          <w:sz w:val="24"/>
          <w:highlight w:val="none"/>
        </w:rPr>
      </w:pPr>
      <w:bookmarkStart w:id="100" w:name="_18.投标保证金"/>
      <w:bookmarkEnd w:id="100"/>
      <w:bookmarkStart w:id="101" w:name="_Toc254970541"/>
      <w:bookmarkStart w:id="102" w:name="_Toc254970682"/>
      <w:r>
        <w:rPr>
          <w:rFonts w:hint="eastAsia" w:ascii="黑体" w:hAnsi="黑体" w:eastAsia="黑体"/>
          <w:b/>
          <w:color w:val="auto"/>
          <w:sz w:val="24"/>
          <w:highlight w:val="none"/>
        </w:rPr>
        <w:t>18.投标保证金</w:t>
      </w:r>
      <w:bookmarkEnd w:id="101"/>
      <w:bookmarkEnd w:id="102"/>
    </w:p>
    <w:p w14:paraId="47365E6F">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18.1投标人须按“投标人须知前附表” 的规定提交投标保证金。</w:t>
      </w:r>
    </w:p>
    <w:p w14:paraId="0B12A2A7">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18.2投标保证金的退还</w:t>
      </w:r>
    </w:p>
    <w:p w14:paraId="732592AF">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 xml:space="preserve">未中标人的投标保证金自中标通知书发出之日起5个工作日内退还；中标人的投标保证金自政府采购合同签订之日起5个工作日内退还。 </w:t>
      </w:r>
    </w:p>
    <w:p w14:paraId="27BC7893">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18.3除逾期退还投标保证金和终止招标的情形以外，投标保证金不计息。</w:t>
      </w:r>
    </w:p>
    <w:p w14:paraId="16D18553">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 xml:space="preserve">18.4投标人有下列情形之一的，投标保证金将不予退还： </w:t>
      </w:r>
    </w:p>
    <w:p w14:paraId="5E0D2345">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（1）投标人在投标有效期内撤销投标文件的；</w:t>
      </w:r>
    </w:p>
    <w:p w14:paraId="58D77A17">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（2）未按规定提交履约保证金的；</w:t>
      </w:r>
    </w:p>
    <w:p w14:paraId="28C87114">
      <w:pPr>
        <w:snapToGrid w:val="0"/>
        <w:spacing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（3）投标人在投标过程中弄虚作假，提供虚假材料的；</w:t>
      </w:r>
    </w:p>
    <w:p w14:paraId="43C1721A">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（4）中标人无正当理由不与采购人签订合同的；</w:t>
      </w:r>
    </w:p>
    <w:p w14:paraId="1608A53E">
      <w:pPr>
        <w:snapToGrid w:val="0"/>
        <w:spacing w:line="360" w:lineRule="auto"/>
        <w:ind w:firstLine="420" w:firstLineChars="200"/>
        <w:rPr>
          <w:rFonts w:ascii="宋体" w:hAnsi="宋体"/>
          <w:color w:val="auto"/>
          <w:szCs w:val="21"/>
          <w:highlight w:val="none"/>
        </w:rPr>
      </w:pPr>
      <w:bookmarkStart w:id="103" w:name="_Toc254970683"/>
      <w:bookmarkStart w:id="104" w:name="_Toc254970542"/>
      <w:r>
        <w:rPr>
          <w:rFonts w:hint="eastAsia" w:ascii="宋体" w:hAnsi="宋体"/>
          <w:color w:val="auto"/>
          <w:szCs w:val="21"/>
          <w:highlight w:val="none"/>
        </w:rPr>
        <w:t>（5）投标人出现本章第9.2、9.3情形的；</w:t>
      </w:r>
    </w:p>
    <w:p w14:paraId="26AE1B58">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hint="eastAsia" w:ascii="宋体" w:hAnsi="宋体" w:cs="宋体"/>
          <w:color w:val="auto"/>
          <w:szCs w:val="21"/>
          <w:highlight w:val="none"/>
        </w:rPr>
        <w:t>法律法规规定的其他情形</w:t>
      </w:r>
      <w:r>
        <w:rPr>
          <w:rFonts w:hint="eastAsia" w:ascii="宋体" w:hAnsi="宋体"/>
          <w:color w:val="auto"/>
          <w:szCs w:val="21"/>
          <w:highlight w:val="none"/>
        </w:rPr>
        <w:t>。</w:t>
      </w:r>
    </w:p>
    <w:bookmarkEnd w:id="103"/>
    <w:bookmarkEnd w:id="104"/>
    <w:p w14:paraId="243C57A0">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19.投标文件的编制</w:t>
      </w:r>
    </w:p>
    <w:p w14:paraId="2B5EFBD4">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33557153">
      <w:pPr>
        <w:numPr>
          <w:ilvl w:val="4"/>
          <w:numId w:val="2"/>
        </w:numPr>
        <w:spacing w:line="360" w:lineRule="auto"/>
        <w:ind w:firstLine="315" w:firstLineChars="150"/>
        <w:outlineLvl w:val="4"/>
        <w:rPr>
          <w:rFonts w:ascii="宋体" w:hAnsi="宋体"/>
          <w:color w:val="auto"/>
          <w:szCs w:val="21"/>
          <w:highlight w:val="none"/>
        </w:rPr>
      </w:pPr>
      <w:bookmarkStart w:id="105" w:name="_19.2投标文件应按报价文件、资格证明文件、商务文件、技术文件分别编制"/>
      <w:bookmarkEnd w:id="105"/>
      <w:r>
        <w:rPr>
          <w:rFonts w:hint="eastAsia" w:ascii="宋体" w:hAnsi="宋体"/>
          <w:color w:val="auto"/>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55ACAFBB">
      <w:pPr>
        <w:numPr>
          <w:ilvl w:val="4"/>
          <w:numId w:val="2"/>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b/>
          <w:bCs/>
          <w:color w:val="auto"/>
          <w:szCs w:val="21"/>
          <w:highlight w:val="none"/>
        </w:rPr>
        <w:t>否则按无效投标处理</w:t>
      </w:r>
      <w:r>
        <w:rPr>
          <w:rFonts w:hint="eastAsia" w:ascii="宋体" w:hAnsi="宋体"/>
          <w:color w:val="auto"/>
          <w:szCs w:val="21"/>
          <w:highlight w:val="none"/>
        </w:rPr>
        <w:t>。</w:t>
      </w:r>
    </w:p>
    <w:p w14:paraId="373898A6">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b/>
          <w:color w:val="auto"/>
          <w:szCs w:val="21"/>
          <w:highlight w:val="none"/>
        </w:rPr>
        <w:t>否则按无效投标处理</w:t>
      </w:r>
      <w:r>
        <w:rPr>
          <w:rFonts w:hint="eastAsia" w:ascii="宋体" w:hAnsi="宋体"/>
          <w:color w:val="auto"/>
          <w:szCs w:val="21"/>
          <w:highlight w:val="none"/>
        </w:rPr>
        <w:t>。</w:t>
      </w:r>
    </w:p>
    <w:p w14:paraId="7B39329B">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F3311E">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20.电子备份投标文件</w:t>
      </w:r>
    </w:p>
    <w:p w14:paraId="372ADD7C">
      <w:pPr>
        <w:spacing w:line="360" w:lineRule="auto"/>
        <w:ind w:firstLine="420" w:firstLineChars="200"/>
        <w:rPr>
          <w:rFonts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详见在“投标人须知前附表”。</w:t>
      </w:r>
    </w:p>
    <w:p w14:paraId="253D1B5F">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21.投标文件的提交</w:t>
      </w:r>
    </w:p>
    <w:p w14:paraId="6F66B235">
      <w:pPr>
        <w:spacing w:line="360" w:lineRule="auto"/>
        <w:ind w:firstLine="420" w:firstLineChars="200"/>
        <w:rPr>
          <w:rFonts w:hAnsi="宋体"/>
          <w:b/>
          <w:color w:val="auto"/>
          <w:highlight w:val="none"/>
        </w:rPr>
      </w:pPr>
      <w:bookmarkStart w:id="106" w:name="_21.1投标人必须在“投标人须知中的前附表”规定的投标文件接收时间和投"/>
      <w:bookmarkEnd w:id="106"/>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3CCD6502">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4B055D0C">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22. 投标文件的补充、修改、撤回与退回</w:t>
      </w:r>
    </w:p>
    <w:p w14:paraId="60B133CC">
      <w:pPr>
        <w:snapToGrid w:val="0"/>
        <w:spacing w:line="360" w:lineRule="auto"/>
        <w:ind w:firstLine="420"/>
        <w:jc w:val="left"/>
        <w:rPr>
          <w:rFonts w:ascii="宋体" w:hAnsi="宋体"/>
          <w:color w:val="auto"/>
          <w:szCs w:val="21"/>
          <w:highlight w:val="none"/>
        </w:rPr>
      </w:pPr>
      <w:bookmarkStart w:id="107" w:name="_Toc254970543"/>
      <w:bookmarkStart w:id="108" w:name="_Toc254970684"/>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p>
    <w:bookmarkEnd w:id="107"/>
    <w:bookmarkEnd w:id="108"/>
    <w:p w14:paraId="0B16D111">
      <w:pPr>
        <w:pStyle w:val="27"/>
        <w:spacing w:before="0"/>
        <w:ind w:firstLine="420"/>
        <w:rPr>
          <w:rFonts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1D2609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345EB00E">
      <w:pPr>
        <w:spacing w:before="260" w:after="260" w:line="416" w:lineRule="auto"/>
        <w:jc w:val="center"/>
        <w:outlineLvl w:val="2"/>
        <w:rPr>
          <w:b/>
          <w:bCs/>
          <w:color w:val="auto"/>
          <w:kern w:val="0"/>
          <w:sz w:val="32"/>
          <w:szCs w:val="32"/>
          <w:highlight w:val="none"/>
        </w:rPr>
      </w:pPr>
      <w:bookmarkStart w:id="109" w:name="_Toc254970544"/>
      <w:bookmarkStart w:id="110" w:name="_Toc254970685"/>
      <w:r>
        <w:rPr>
          <w:rFonts w:hint="eastAsia"/>
          <w:b/>
          <w:bCs/>
          <w:color w:val="auto"/>
          <w:kern w:val="0"/>
          <w:sz w:val="32"/>
          <w:szCs w:val="32"/>
          <w:highlight w:val="none"/>
        </w:rPr>
        <w:t>四、开    标</w:t>
      </w:r>
      <w:bookmarkEnd w:id="109"/>
      <w:bookmarkEnd w:id="110"/>
    </w:p>
    <w:p w14:paraId="71B944D9">
      <w:pPr>
        <w:numPr>
          <w:ilvl w:val="4"/>
          <w:numId w:val="2"/>
        </w:numPr>
        <w:spacing w:line="360" w:lineRule="auto"/>
        <w:ind w:left="420" w:leftChars="200"/>
        <w:outlineLvl w:val="4"/>
        <w:rPr>
          <w:rFonts w:ascii="黑体" w:hAnsi="黑体" w:eastAsia="黑体"/>
          <w:b/>
          <w:color w:val="auto"/>
          <w:sz w:val="24"/>
          <w:highlight w:val="none"/>
        </w:rPr>
      </w:pPr>
      <w:bookmarkStart w:id="111" w:name="_23.开标时间和地点"/>
      <w:bookmarkEnd w:id="111"/>
      <w:r>
        <w:rPr>
          <w:rFonts w:hint="eastAsia" w:ascii="黑体" w:hAnsi="黑体" w:eastAsia="黑体"/>
          <w:b/>
          <w:color w:val="auto"/>
          <w:sz w:val="24"/>
          <w:highlight w:val="none"/>
        </w:rPr>
        <w:t>23.开标时间和地点</w:t>
      </w:r>
    </w:p>
    <w:p w14:paraId="4D15CA2F">
      <w:pPr>
        <w:spacing w:line="360" w:lineRule="auto"/>
        <w:ind w:firstLine="420" w:firstLineChars="200"/>
        <w:rPr>
          <w:rFonts w:hAnsi="宋体"/>
          <w:bCs/>
          <w:color w:val="auto"/>
          <w:highlight w:val="none"/>
        </w:rPr>
      </w:pPr>
      <w:r>
        <w:rPr>
          <w:rFonts w:hint="eastAsia" w:hAnsi="宋体"/>
          <w:bCs/>
          <w:color w:val="auto"/>
          <w:highlight w:val="none"/>
        </w:rPr>
        <w:t>开标时间及地点详见“投标人须知前附表”</w:t>
      </w:r>
    </w:p>
    <w:p w14:paraId="5CA4BE07">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24.开标程序</w:t>
      </w:r>
    </w:p>
    <w:p w14:paraId="45E227B0">
      <w:pPr>
        <w:pStyle w:val="7"/>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5CEA5233">
      <w:pPr>
        <w:pStyle w:val="7"/>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5D5B13DA">
      <w:pPr>
        <w:pStyle w:val="7"/>
        <w:spacing w:line="360" w:lineRule="auto"/>
        <w:rPr>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57D8AAE7">
      <w:pPr>
        <w:pStyle w:val="7"/>
        <w:spacing w:line="360" w:lineRule="auto"/>
        <w:rPr>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b/>
          <w:color w:val="auto"/>
          <w:highlight w:val="none"/>
        </w:rPr>
        <w:t>投标人</w:t>
      </w:r>
      <w:r>
        <w:rPr>
          <w:rFonts w:hint="eastAsia"/>
          <w:b/>
          <w:color w:val="auto"/>
          <w:highlight w:val="none"/>
        </w:rPr>
        <w:t>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6E0E82CA">
      <w:pPr>
        <w:pStyle w:val="7"/>
        <w:spacing w:line="360" w:lineRule="auto"/>
        <w:rPr>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BF9F9E6">
      <w:pPr>
        <w:pStyle w:val="7"/>
        <w:spacing w:line="360" w:lineRule="auto"/>
        <w:rPr>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679C9B9">
      <w:pPr>
        <w:pStyle w:val="7"/>
        <w:spacing w:line="360" w:lineRule="auto"/>
        <w:rPr>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2DCBEEE">
      <w:pPr>
        <w:pStyle w:val="7"/>
        <w:spacing w:line="360" w:lineRule="auto"/>
        <w:rPr>
          <w:color w:val="auto"/>
          <w:szCs w:val="21"/>
          <w:highlight w:val="none"/>
        </w:rPr>
      </w:pPr>
      <w:r>
        <w:rPr>
          <w:rFonts w:hint="eastAsia"/>
          <w:color w:val="auto"/>
          <w:szCs w:val="21"/>
          <w:highlight w:val="none"/>
        </w:rPr>
        <w:t>（5）开标结束。</w:t>
      </w:r>
    </w:p>
    <w:p w14:paraId="770017D1">
      <w:pPr>
        <w:snapToGrid w:val="0"/>
        <w:spacing w:line="360" w:lineRule="auto"/>
        <w:ind w:firstLine="420" w:firstLineChars="200"/>
        <w:rPr>
          <w:rFonts w:ascii="宋体" w:hAnsi="宋体"/>
          <w:color w:val="auto"/>
          <w:kern w:val="0"/>
          <w:szCs w:val="21"/>
          <w:highlight w:val="none"/>
        </w:rPr>
      </w:pPr>
      <w:r>
        <w:rPr>
          <w:rFonts w:hint="eastAsia" w:ascii="宋体" w:hAnsi="Courier New"/>
          <w:color w:val="auto"/>
          <w:kern w:val="0"/>
          <w:szCs w:val="21"/>
          <w:highlight w:val="none"/>
        </w:rPr>
        <w:t>特别说明：如遇广西政府采购云平台电子化开标或评审程序调整的，按调整后执行。</w:t>
      </w:r>
    </w:p>
    <w:p w14:paraId="28C79122">
      <w:pPr>
        <w:snapToGrid w:val="0"/>
        <w:spacing w:line="360" w:lineRule="auto"/>
        <w:ind w:left="689" w:leftChars="228" w:hanging="210" w:hangingChars="100"/>
        <w:rPr>
          <w:rFonts w:ascii="宋体" w:hAnsi="宋体"/>
          <w:color w:val="auto"/>
          <w:kern w:val="0"/>
          <w:szCs w:val="21"/>
          <w:highlight w:val="none"/>
        </w:rPr>
      </w:pPr>
    </w:p>
    <w:p w14:paraId="1DB70FB1">
      <w:pPr>
        <w:spacing w:before="260" w:after="260" w:line="416" w:lineRule="auto"/>
        <w:jc w:val="center"/>
        <w:outlineLvl w:val="2"/>
        <w:rPr>
          <w:b/>
          <w:bCs/>
          <w:color w:val="auto"/>
          <w:kern w:val="0"/>
          <w:sz w:val="32"/>
          <w:szCs w:val="32"/>
          <w:highlight w:val="none"/>
        </w:rPr>
      </w:pPr>
      <w:r>
        <w:rPr>
          <w:rFonts w:hint="eastAsia"/>
          <w:b/>
          <w:bCs/>
          <w:color w:val="auto"/>
          <w:kern w:val="0"/>
          <w:sz w:val="32"/>
          <w:szCs w:val="32"/>
          <w:highlight w:val="none"/>
        </w:rPr>
        <w:t>五、资格审查</w:t>
      </w:r>
    </w:p>
    <w:p w14:paraId="41A18A02">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25.资格审查</w:t>
      </w:r>
    </w:p>
    <w:p w14:paraId="1FD4BD0C">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25.1</w:t>
      </w:r>
      <w:r>
        <w:rPr>
          <w:rFonts w:ascii="宋体" w:hAnsi="宋体"/>
          <w:color w:val="auto"/>
          <w:szCs w:val="21"/>
          <w:highlight w:val="none"/>
        </w:rPr>
        <w:t>开标结束后，</w:t>
      </w:r>
      <w:r>
        <w:rPr>
          <w:rFonts w:hint="eastAsia" w:ascii="宋体" w:hAnsi="宋体"/>
          <w:color w:val="auto"/>
          <w:szCs w:val="21"/>
          <w:highlight w:val="none"/>
        </w:rPr>
        <w:t>采购人或者采购代理机构通过电子开评标系统依据招标文件对电子投标文件进行线上资格审查</w:t>
      </w:r>
      <w:r>
        <w:rPr>
          <w:rFonts w:ascii="宋体" w:hAnsi="宋体"/>
          <w:color w:val="auto"/>
          <w:szCs w:val="21"/>
          <w:highlight w:val="none"/>
        </w:rPr>
        <w:t>。</w:t>
      </w:r>
    </w:p>
    <w:p w14:paraId="110F3D87">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09E1CAF0">
      <w:pPr>
        <w:spacing w:line="360" w:lineRule="auto"/>
        <w:ind w:firstLine="422" w:firstLineChars="200"/>
        <w:outlineLvl w:val="4"/>
        <w:rPr>
          <w:rFonts w:ascii="宋体" w:hAnsi="宋体"/>
          <w:b/>
          <w:color w:val="auto"/>
          <w:szCs w:val="21"/>
          <w:highlight w:val="none"/>
        </w:rPr>
      </w:pPr>
      <w:bookmarkStart w:id="112" w:name="_25.3_投标人有下列情形之一的，资格审查不通过而导致其投标无效："/>
      <w:bookmarkEnd w:id="112"/>
      <w:r>
        <w:rPr>
          <w:rFonts w:hint="eastAsia" w:ascii="宋体" w:hAnsi="宋体"/>
          <w:b/>
          <w:color w:val="auto"/>
          <w:szCs w:val="21"/>
          <w:highlight w:val="none"/>
        </w:rPr>
        <w:t>25.3 投标人有下列情形之一的，资格审查不通过，作无效投标处理：</w:t>
      </w:r>
    </w:p>
    <w:p w14:paraId="0D9F6E65">
      <w:pPr>
        <w:snapToGrid w:val="0"/>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（1）不具备招标文件中规定的资格要求的；</w:t>
      </w:r>
    </w:p>
    <w:p w14:paraId="5EAB79F3">
      <w:pPr>
        <w:snapToGrid w:val="0"/>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48F73938">
      <w:pPr>
        <w:snapToGrid w:val="0"/>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3E3AAE8">
      <w:pPr>
        <w:snapToGrid w:val="0"/>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（4）投标文件中的资格证明文件缺少任一项“投标人须知前附表”资格证明文件规定“必须提供”的文件资料的；</w:t>
      </w:r>
    </w:p>
    <w:p w14:paraId="39201433">
      <w:pPr>
        <w:snapToGrid w:val="0"/>
        <w:spacing w:line="360" w:lineRule="auto"/>
        <w:ind w:firstLine="422" w:firstLineChars="200"/>
        <w:rPr>
          <w:rFonts w:ascii="宋体" w:hAnsi="宋体"/>
          <w:b/>
          <w:color w:val="auto"/>
          <w:kern w:val="0"/>
          <w:szCs w:val="21"/>
          <w:highlight w:val="none"/>
        </w:rPr>
      </w:pPr>
      <w:r>
        <w:rPr>
          <w:rFonts w:hint="eastAsia" w:ascii="宋体" w:hAnsi="宋体"/>
          <w:b/>
          <w:color w:val="auto"/>
          <w:kern w:val="0"/>
          <w:szCs w:val="21"/>
          <w:highlight w:val="none"/>
        </w:rPr>
        <w:t>（5）投标文件中的资格证明文件出现任一项不符合“投标人须知前附表”资格证明文件规定“必须提供”的文件资料要求或者无效的。</w:t>
      </w:r>
    </w:p>
    <w:p w14:paraId="284192DD">
      <w:pPr>
        <w:numPr>
          <w:ilvl w:val="4"/>
          <w:numId w:val="2"/>
        </w:numPr>
        <w:spacing w:line="360" w:lineRule="auto"/>
        <w:ind w:left="420" w:leftChars="200"/>
        <w:outlineLvl w:val="4"/>
        <w:rPr>
          <w:rFonts w:ascii="宋体" w:hAnsi="宋体"/>
          <w:color w:val="auto"/>
          <w:szCs w:val="21"/>
          <w:highlight w:val="none"/>
        </w:rPr>
      </w:pPr>
      <w:r>
        <w:rPr>
          <w:rFonts w:hint="eastAsia" w:ascii="宋体" w:hAnsi="宋体"/>
          <w:b/>
          <w:color w:val="auto"/>
          <w:szCs w:val="21"/>
          <w:highlight w:val="none"/>
        </w:rPr>
        <w:t>25.4</w:t>
      </w:r>
      <w:r>
        <w:rPr>
          <w:rFonts w:ascii="宋体" w:hAnsi="宋体"/>
          <w:b/>
          <w:color w:val="auto"/>
          <w:szCs w:val="21"/>
          <w:highlight w:val="none"/>
        </w:rPr>
        <w:t>合格投标人不足3家的，不得评标。</w:t>
      </w:r>
    </w:p>
    <w:p w14:paraId="2332E096">
      <w:pPr>
        <w:snapToGrid w:val="0"/>
        <w:spacing w:line="360" w:lineRule="auto"/>
        <w:ind w:left="689" w:leftChars="228" w:hanging="210" w:hangingChars="100"/>
        <w:rPr>
          <w:rFonts w:ascii="宋体" w:hAnsi="宋体"/>
          <w:color w:val="auto"/>
          <w:kern w:val="0"/>
          <w:szCs w:val="21"/>
          <w:highlight w:val="none"/>
        </w:rPr>
      </w:pPr>
    </w:p>
    <w:p w14:paraId="0B8D0FF3">
      <w:pPr>
        <w:spacing w:before="260" w:after="260" w:line="416" w:lineRule="auto"/>
        <w:jc w:val="center"/>
        <w:outlineLvl w:val="2"/>
        <w:rPr>
          <w:b/>
          <w:bCs/>
          <w:color w:val="auto"/>
          <w:kern w:val="0"/>
          <w:sz w:val="32"/>
          <w:szCs w:val="32"/>
          <w:highlight w:val="none"/>
        </w:rPr>
      </w:pPr>
      <w:r>
        <w:rPr>
          <w:rFonts w:hint="eastAsia"/>
          <w:b/>
          <w:bCs/>
          <w:color w:val="auto"/>
          <w:kern w:val="0"/>
          <w:sz w:val="32"/>
          <w:szCs w:val="32"/>
          <w:highlight w:val="none"/>
        </w:rPr>
        <w:t>六、评   标</w:t>
      </w:r>
    </w:p>
    <w:p w14:paraId="57CCB9EC">
      <w:pPr>
        <w:numPr>
          <w:ilvl w:val="4"/>
          <w:numId w:val="2"/>
        </w:numPr>
        <w:spacing w:line="360" w:lineRule="auto"/>
        <w:ind w:left="420" w:leftChars="200"/>
        <w:outlineLvl w:val="4"/>
        <w:rPr>
          <w:rFonts w:ascii="黑体" w:hAnsi="黑体" w:eastAsia="黑体"/>
          <w:b/>
          <w:color w:val="auto"/>
          <w:sz w:val="24"/>
          <w:highlight w:val="none"/>
        </w:rPr>
      </w:pPr>
      <w:bookmarkStart w:id="113" w:name="_26.组建评标委员会"/>
      <w:bookmarkEnd w:id="113"/>
      <w:r>
        <w:rPr>
          <w:rFonts w:hint="eastAsia" w:ascii="黑体" w:hAnsi="黑体" w:eastAsia="黑体"/>
          <w:b/>
          <w:color w:val="auto"/>
          <w:sz w:val="24"/>
          <w:highlight w:val="none"/>
        </w:rPr>
        <w:t>26.组建评标委员会</w:t>
      </w:r>
    </w:p>
    <w:p w14:paraId="6AB94F7B">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26.1评标委员会由采购人代表和评审专家组成，具体人数详见“投标人须知前附表”，其中评审专家不得少于成员总数的三分之二。</w:t>
      </w:r>
    </w:p>
    <w:p w14:paraId="27794AFA">
      <w:pPr>
        <w:snapToGrid w:val="0"/>
        <w:spacing w:line="360" w:lineRule="auto"/>
        <w:ind w:left="2" w:leftChars="1" w:firstLine="420" w:firstLineChars="200"/>
        <w:rPr>
          <w:rFonts w:ascii="宋体" w:hAnsi="宋体"/>
          <w:color w:val="auto"/>
          <w:kern w:val="0"/>
          <w:szCs w:val="21"/>
          <w:highlight w:val="none"/>
        </w:rPr>
      </w:pPr>
      <w:r>
        <w:rPr>
          <w:rFonts w:hint="eastAsia" w:ascii="宋体" w:hAnsi="宋体"/>
          <w:color w:val="auto"/>
          <w:kern w:val="0"/>
          <w:szCs w:val="21"/>
          <w:highlight w:val="none"/>
        </w:rPr>
        <w:t>26.2参加过采购项目前期咨询论证的专家，不得参加该采购项目的评审活动。</w:t>
      </w:r>
    </w:p>
    <w:p w14:paraId="41A6D7F1">
      <w:pPr>
        <w:snapToGrid w:val="0"/>
        <w:spacing w:line="360" w:lineRule="auto"/>
        <w:ind w:left="2" w:leftChars="1" w:firstLine="420" w:firstLineChars="200"/>
        <w:rPr>
          <w:rFonts w:ascii="宋体" w:hAnsi="宋体"/>
          <w:color w:val="auto"/>
          <w:kern w:val="0"/>
          <w:szCs w:val="21"/>
          <w:highlight w:val="none"/>
        </w:rPr>
      </w:pPr>
      <w:r>
        <w:rPr>
          <w:rFonts w:hint="eastAsia" w:ascii="宋体" w:hAnsi="宋体"/>
          <w:color w:val="auto"/>
          <w:kern w:val="0"/>
          <w:szCs w:val="21"/>
          <w:highlight w:val="none"/>
        </w:rPr>
        <w:t>26.3</w:t>
      </w:r>
      <w:r>
        <w:rPr>
          <w:rFonts w:hint="eastAsia" w:ascii="宋体" w:hAnsi="宋体"/>
          <w:bCs/>
          <w:color w:val="auto"/>
          <w:kern w:val="0"/>
          <w:szCs w:val="21"/>
          <w:highlight w:val="none"/>
        </w:rPr>
        <w:t>采购代理机构应当基于广西政府采购云平台抽（选）取评审专家。</w:t>
      </w:r>
    </w:p>
    <w:p w14:paraId="0D7E0FA1">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27.评标的依据</w:t>
      </w:r>
    </w:p>
    <w:p w14:paraId="39FF1669">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评标委员会以</w:t>
      </w:r>
      <w:r>
        <w:rPr>
          <w:rFonts w:hint="eastAsia" w:ascii="宋体" w:hAnsi="宋体" w:cs="宋体"/>
          <w:color w:val="auto"/>
          <w:kern w:val="0"/>
          <w:szCs w:val="21"/>
          <w:highlight w:val="none"/>
        </w:rPr>
        <w:t>“第四章 评标方法和评标标准”</w:t>
      </w:r>
      <w:r>
        <w:rPr>
          <w:rFonts w:hint="eastAsia" w:ascii="宋体" w:hAnsi="宋体"/>
          <w:color w:val="auto"/>
          <w:kern w:val="0"/>
          <w:szCs w:val="21"/>
          <w:highlight w:val="none"/>
        </w:rPr>
        <w:t>为依据对投标文件进行评审，</w:t>
      </w:r>
      <w:r>
        <w:rPr>
          <w:rFonts w:ascii="宋体" w:hAnsi="宋体"/>
          <w:color w:val="auto"/>
          <w:kern w:val="0"/>
          <w:szCs w:val="21"/>
          <w:highlight w:val="none"/>
        </w:rPr>
        <w:t>没有规定的方法、评审因素和标准，不作为评标依据。</w:t>
      </w:r>
    </w:p>
    <w:p w14:paraId="5283A6A7">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28.评标原则</w:t>
      </w:r>
    </w:p>
    <w:p w14:paraId="142FFEE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128162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28.2</w:t>
      </w:r>
      <w:bookmarkStart w:id="114" w:name="_28.3评标方法。本项目将按须知前附表规定的评标办法进行评标，具体评标"/>
      <w:bookmarkEnd w:id="114"/>
      <w:r>
        <w:rPr>
          <w:rFonts w:hint="eastAsia" w:ascii="宋体" w:hAnsi="宋体"/>
          <w:color w:val="auto"/>
          <w:kern w:val="0"/>
          <w:szCs w:val="21"/>
          <w:highlight w:val="none"/>
        </w:rPr>
        <w:t>评委表决。评标委员会成员对需要共同认定的事项存在争议的，应当按照少数服从多数的原则作出结论。</w:t>
      </w:r>
    </w:p>
    <w:p w14:paraId="544988C1">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28.</w:t>
      </w:r>
      <w:r>
        <w:rPr>
          <w:rFonts w:ascii="宋体" w:hAnsi="宋体"/>
          <w:color w:val="auto"/>
          <w:kern w:val="0"/>
          <w:szCs w:val="21"/>
          <w:highlight w:val="none"/>
        </w:rPr>
        <w:t>3</w:t>
      </w:r>
      <w:r>
        <w:rPr>
          <w:rFonts w:hint="eastAsia" w:ascii="宋体" w:hAnsi="宋体"/>
          <w:color w:val="auto"/>
          <w:kern w:val="0"/>
          <w:szCs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292502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8.4</w:t>
      </w:r>
      <w:r>
        <w:rPr>
          <w:rFonts w:hint="eastAsia" w:ascii="宋体" w:hAnsi="宋体"/>
          <w:color w:val="auto"/>
          <w:kern w:val="0"/>
          <w:szCs w:val="21"/>
          <w:highlight w:val="none"/>
        </w:rPr>
        <w:t>评标过程的监控。本项目电子评标过程实行网上留痕、全程录音、录像监控，</w:t>
      </w:r>
      <w:r>
        <w:rPr>
          <w:rFonts w:hint="eastAsia" w:ascii="宋体" w:hAnsi="宋体"/>
          <w:b/>
          <w:color w:val="auto"/>
          <w:kern w:val="0"/>
          <w:szCs w:val="21"/>
          <w:highlight w:val="none"/>
        </w:rPr>
        <w:t>投标人在评标过程中所进行的试图影响评标结果的不公正活动，可能导致其投标按无效处理。</w:t>
      </w:r>
    </w:p>
    <w:p w14:paraId="53AA4DD5">
      <w:pPr>
        <w:numPr>
          <w:ilvl w:val="4"/>
          <w:numId w:val="2"/>
        </w:numPr>
        <w:spacing w:line="360" w:lineRule="auto"/>
        <w:ind w:left="420" w:leftChars="200"/>
        <w:outlineLvl w:val="4"/>
        <w:rPr>
          <w:rFonts w:ascii="黑体" w:hAnsi="黑体" w:eastAsia="黑体"/>
          <w:b/>
          <w:color w:val="auto"/>
          <w:szCs w:val="21"/>
          <w:highlight w:val="none"/>
        </w:rPr>
      </w:pPr>
      <w:r>
        <w:rPr>
          <w:rFonts w:hint="eastAsia" w:ascii="黑体" w:hAnsi="黑体" w:eastAsia="黑体"/>
          <w:b/>
          <w:color w:val="auto"/>
          <w:szCs w:val="21"/>
          <w:highlight w:val="none"/>
        </w:rPr>
        <w:t>29.评标方法及中标候选人推荐</w:t>
      </w:r>
    </w:p>
    <w:p w14:paraId="30D0B8EE">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9.1</w:t>
      </w:r>
      <w:r>
        <w:rPr>
          <w:rFonts w:hint="eastAsia" w:ascii="宋体" w:hAnsi="宋体"/>
          <w:color w:val="auto"/>
          <w:kern w:val="0"/>
          <w:szCs w:val="21"/>
          <w:highlight w:val="none"/>
        </w:rPr>
        <w:t>本项目的评标方法详见“投标人须知前附表”。</w:t>
      </w:r>
    </w:p>
    <w:p w14:paraId="61E4F52C">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9.2</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商务/技术要求</w:t>
      </w:r>
      <w:r>
        <w:rPr>
          <w:rFonts w:hint="eastAsia" w:ascii="宋体" w:hAnsi="宋体"/>
          <w:color w:val="auto"/>
          <w:kern w:val="0"/>
          <w:szCs w:val="21"/>
          <w:highlight w:val="none"/>
        </w:rPr>
        <w:t>允许负偏离的条款数</w:t>
      </w:r>
      <w:r>
        <w:rPr>
          <w:rFonts w:ascii="宋体" w:hAnsi="宋体"/>
          <w:color w:val="auto"/>
          <w:kern w:val="0"/>
          <w:szCs w:val="21"/>
          <w:highlight w:val="none"/>
        </w:rPr>
        <w:t>详见</w:t>
      </w:r>
      <w:r>
        <w:rPr>
          <w:rFonts w:hint="eastAsia" w:ascii="宋体" w:hAnsi="宋体"/>
          <w:color w:val="auto"/>
          <w:kern w:val="0"/>
          <w:szCs w:val="21"/>
          <w:highlight w:val="none"/>
        </w:rPr>
        <w:t>“投标人须知前附表”。</w:t>
      </w:r>
    </w:p>
    <w:p w14:paraId="7F49BFE5">
      <w:pPr>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9.3</w:t>
      </w:r>
      <w:r>
        <w:rPr>
          <w:rFonts w:ascii="宋体" w:hAnsi="宋体" w:cs="宋体"/>
          <w:color w:val="auto"/>
          <w:kern w:val="0"/>
          <w:szCs w:val="21"/>
          <w:highlight w:val="none"/>
        </w:rPr>
        <w:t xml:space="preserve"> </w:t>
      </w:r>
      <w:r>
        <w:rPr>
          <w:rFonts w:ascii="宋体" w:hAnsi="宋体"/>
          <w:color w:val="auto"/>
          <w:kern w:val="0"/>
          <w:szCs w:val="21"/>
          <w:highlight w:val="none"/>
        </w:rPr>
        <w:t>中标候选人推荐数量详见</w:t>
      </w:r>
      <w:r>
        <w:rPr>
          <w:rFonts w:hint="eastAsia" w:ascii="宋体" w:hAnsi="宋体"/>
          <w:color w:val="auto"/>
          <w:kern w:val="0"/>
          <w:szCs w:val="21"/>
          <w:highlight w:val="none"/>
        </w:rPr>
        <w:t>“投标人须知前附表”。</w:t>
      </w:r>
    </w:p>
    <w:p w14:paraId="5A8FA4CB">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29.</w:t>
      </w:r>
      <w:r>
        <w:rPr>
          <w:rFonts w:ascii="宋体" w:hAnsi="宋体"/>
          <w:color w:val="auto"/>
          <w:kern w:val="0"/>
          <w:szCs w:val="21"/>
          <w:highlight w:val="none"/>
        </w:rPr>
        <w:t>4</w:t>
      </w:r>
      <w:r>
        <w:rPr>
          <w:rFonts w:hint="eastAsia" w:ascii="宋体" w:hAnsi="宋体"/>
          <w:color w:val="auto"/>
          <w:kern w:val="0"/>
          <w:szCs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15EFA445">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（1）电子交易平台发生故障而无法登录访问的； </w:t>
      </w:r>
    </w:p>
    <w:p w14:paraId="4DDC33DF">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（2）电子交易平台应用或数据库出现错误，不能进行正常操作的；</w:t>
      </w:r>
    </w:p>
    <w:p w14:paraId="2AA24F6A">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（3）电子交易平台发现严重安全漏洞，有潜在泄密危险的；</w:t>
      </w:r>
    </w:p>
    <w:p w14:paraId="40D20468">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（4）病毒发作导致不能进行正常操作的； </w:t>
      </w:r>
    </w:p>
    <w:p w14:paraId="27E8368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（5）其他无法保证电子交易的公平、公正和安全的情况。</w:t>
      </w:r>
    </w:p>
    <w:p w14:paraId="62E0B809">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04CE0E0">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29.5出现下列情形之一的，应予废标：</w:t>
      </w:r>
    </w:p>
    <w:p w14:paraId="0AE31D1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（1）符合专业条件的供应商或者对招标文件作实质响应的供应商不足三家的；</w:t>
      </w:r>
    </w:p>
    <w:p w14:paraId="73607993">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（2）出现影响采购公正的违法、违规行为的；</w:t>
      </w:r>
    </w:p>
    <w:p w14:paraId="0C59DFB7">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（3）投标人的报价均超过了采购预算，采购人不能支付的；</w:t>
      </w:r>
    </w:p>
    <w:p w14:paraId="3839DA11">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（4）因重大变故，采购任务取消的。</w:t>
      </w:r>
    </w:p>
    <w:p w14:paraId="2B4FB082">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废标后，采购人应当将废标理由通知所有投标人。</w:t>
      </w:r>
    </w:p>
    <w:p w14:paraId="4997317F">
      <w:pPr>
        <w:snapToGrid w:val="0"/>
        <w:spacing w:line="360" w:lineRule="auto"/>
        <w:rPr>
          <w:rFonts w:ascii="宋体" w:hAnsi="宋体"/>
          <w:color w:val="auto"/>
          <w:kern w:val="0"/>
          <w:szCs w:val="21"/>
          <w:highlight w:val="none"/>
        </w:rPr>
      </w:pPr>
    </w:p>
    <w:p w14:paraId="7BFF456B">
      <w:pPr>
        <w:spacing w:before="260" w:after="260" w:line="416" w:lineRule="auto"/>
        <w:jc w:val="center"/>
        <w:outlineLvl w:val="2"/>
        <w:rPr>
          <w:b/>
          <w:bCs/>
          <w:color w:val="auto"/>
          <w:kern w:val="0"/>
          <w:sz w:val="32"/>
          <w:szCs w:val="32"/>
          <w:highlight w:val="none"/>
        </w:rPr>
      </w:pPr>
      <w:bookmarkStart w:id="115" w:name="_Toc254970546"/>
      <w:bookmarkStart w:id="116" w:name="_Toc254970687"/>
      <w:r>
        <w:rPr>
          <w:rFonts w:hint="eastAsia"/>
          <w:b/>
          <w:bCs/>
          <w:color w:val="auto"/>
          <w:kern w:val="0"/>
          <w:sz w:val="32"/>
          <w:szCs w:val="32"/>
          <w:highlight w:val="none"/>
        </w:rPr>
        <w:t>七、</w:t>
      </w:r>
      <w:bookmarkEnd w:id="115"/>
      <w:bookmarkEnd w:id="116"/>
      <w:r>
        <w:rPr>
          <w:rFonts w:hint="eastAsia"/>
          <w:b/>
          <w:bCs/>
          <w:color w:val="auto"/>
          <w:kern w:val="0"/>
          <w:sz w:val="32"/>
          <w:szCs w:val="32"/>
          <w:highlight w:val="none"/>
        </w:rPr>
        <w:t>中标和合同</w:t>
      </w:r>
    </w:p>
    <w:p w14:paraId="61CB22C8">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30</w:t>
      </w:r>
      <w:r>
        <w:rPr>
          <w:rFonts w:ascii="黑体" w:hAnsi="黑体" w:eastAsia="黑体"/>
          <w:b/>
          <w:color w:val="auto"/>
          <w:sz w:val="24"/>
          <w:highlight w:val="none"/>
        </w:rPr>
        <w:t xml:space="preserve"> </w:t>
      </w:r>
      <w:r>
        <w:rPr>
          <w:rFonts w:hint="eastAsia" w:ascii="黑体" w:hAnsi="黑体" w:eastAsia="黑体"/>
          <w:b/>
          <w:color w:val="auto"/>
          <w:sz w:val="24"/>
          <w:highlight w:val="none"/>
        </w:rPr>
        <w:t>确定中标人</w:t>
      </w:r>
    </w:p>
    <w:p w14:paraId="522C4572">
      <w:pPr>
        <w:numPr>
          <w:ilvl w:val="4"/>
          <w:numId w:val="2"/>
        </w:numPr>
        <w:spacing w:line="360" w:lineRule="auto"/>
        <w:ind w:firstLine="420" w:firstLineChars="200"/>
        <w:outlineLvl w:val="4"/>
        <w:rPr>
          <w:rFonts w:ascii="宋体" w:hAnsi="宋体"/>
          <w:color w:val="auto"/>
          <w:szCs w:val="21"/>
          <w:highlight w:val="none"/>
        </w:rPr>
      </w:pPr>
      <w:r>
        <w:rPr>
          <w:rFonts w:ascii="宋体" w:hAnsi="宋体"/>
          <w:color w:val="auto"/>
          <w:szCs w:val="21"/>
          <w:highlight w:val="none"/>
        </w:rPr>
        <w:t>30.1</w:t>
      </w:r>
      <w:r>
        <w:rPr>
          <w:rFonts w:hint="eastAsia" w:ascii="宋体" w:hAnsi="宋体"/>
          <w:color w:val="auto"/>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3B46971">
      <w:pPr>
        <w:snapToGrid w:val="0"/>
        <w:spacing w:line="360" w:lineRule="auto"/>
        <w:ind w:firstLine="420" w:firstLineChars="200"/>
        <w:rPr>
          <w:rFonts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2B367C7A">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31. 结果公告</w:t>
      </w:r>
    </w:p>
    <w:p w14:paraId="6EB09CC4">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1.1</w:t>
      </w:r>
      <w:r>
        <w:rPr>
          <w:rFonts w:hint="eastAsia" w:ascii="宋体" w:hAnsi="宋体"/>
          <w:color w:val="auto"/>
          <w:szCs w:val="21"/>
          <w:highlight w:val="none"/>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D777D9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246FDAAC">
      <w:pPr>
        <w:numPr>
          <w:ilvl w:val="4"/>
          <w:numId w:val="2"/>
        </w:num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31.2中标供应商享受《政府采购促进中小企业发展管理办法》（财库〔2020〕46号）规定的中小企业扶持政策的，采购人、采购代理机构应当随中标结果公开中标供应商的《中小企业声明函》。</w:t>
      </w:r>
    </w:p>
    <w:p w14:paraId="2A560CAC">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32.发出中标通知书</w:t>
      </w:r>
    </w:p>
    <w:p w14:paraId="711D4FCA">
      <w:pPr>
        <w:numPr>
          <w:ilvl w:val="4"/>
          <w:numId w:val="2"/>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82DF683">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33. 无义务解释未中标原因</w:t>
      </w:r>
    </w:p>
    <w:p w14:paraId="7ACDDA1E">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采购代理机构无义务向未中标的投标人解释未中标原因。</w:t>
      </w:r>
    </w:p>
    <w:p w14:paraId="0AF2E38B">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34.合同授予标准</w:t>
      </w:r>
    </w:p>
    <w:p w14:paraId="7DDE6880">
      <w:pPr>
        <w:snapToGrid w:val="0"/>
        <w:spacing w:line="360" w:lineRule="auto"/>
        <w:ind w:firstLine="420" w:firstLineChars="200"/>
        <w:rPr>
          <w:rFonts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w:t>
      </w:r>
    </w:p>
    <w:p w14:paraId="544EE446">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35.履约保证金</w:t>
      </w:r>
    </w:p>
    <w:p w14:paraId="3F58410D">
      <w:pPr>
        <w:numPr>
          <w:ilvl w:val="4"/>
          <w:numId w:val="2"/>
        </w:numPr>
        <w:spacing w:line="360" w:lineRule="auto"/>
        <w:ind w:firstLine="315" w:firstLineChars="150"/>
        <w:outlineLvl w:val="4"/>
        <w:rPr>
          <w:rFonts w:ascii="宋体" w:hAnsi="宋体"/>
          <w:color w:val="auto"/>
          <w:szCs w:val="21"/>
          <w:highlight w:val="none"/>
        </w:rPr>
      </w:pPr>
      <w:bookmarkStart w:id="117" w:name="_39.1中标人须于签订合同前按本须知前附表规定的金额转账或电汇到指定账"/>
      <w:bookmarkEnd w:id="117"/>
      <w:r>
        <w:rPr>
          <w:rFonts w:ascii="宋体" w:hAnsi="宋体"/>
          <w:color w:val="auto"/>
          <w:szCs w:val="21"/>
          <w:highlight w:val="none"/>
        </w:rPr>
        <w:t xml:space="preserve"> </w:t>
      </w:r>
      <w:r>
        <w:rPr>
          <w:rFonts w:hint="eastAsia" w:ascii="宋体" w:hAnsi="宋体"/>
          <w:color w:val="auto"/>
          <w:szCs w:val="21"/>
          <w:highlight w:val="none"/>
        </w:rPr>
        <w:t>3</w:t>
      </w:r>
      <w:r>
        <w:rPr>
          <w:rFonts w:ascii="宋体" w:hAnsi="宋体"/>
          <w:color w:val="auto"/>
          <w:szCs w:val="21"/>
          <w:highlight w:val="none"/>
        </w:rPr>
        <w:t>5</w:t>
      </w:r>
      <w:r>
        <w:rPr>
          <w:rFonts w:hint="eastAsia" w:ascii="宋体" w:hAnsi="宋体"/>
          <w:color w:val="auto"/>
          <w:szCs w:val="21"/>
          <w:highlight w:val="none"/>
        </w:rPr>
        <w:t>.1 履约保证金的金额、提交方式、缴纳期限、退付的时间和条件详见 “投标人须知前附表”。中标人未按规定提交履约保证金的，视为拒绝与采购人签订合同。</w:t>
      </w:r>
    </w:p>
    <w:p w14:paraId="47D43995">
      <w:pPr>
        <w:numPr>
          <w:ilvl w:val="4"/>
          <w:numId w:val="2"/>
        </w:numPr>
        <w:spacing w:line="360" w:lineRule="auto"/>
        <w:ind w:firstLine="316" w:firstLineChars="150"/>
        <w:outlineLvl w:val="4"/>
        <w:rPr>
          <w:rFonts w:ascii="宋体" w:hAnsi="宋体"/>
          <w:b/>
          <w:color w:val="auto"/>
          <w:szCs w:val="21"/>
          <w:highlight w:val="none"/>
        </w:rPr>
      </w:pPr>
      <w:r>
        <w:rPr>
          <w:rFonts w:hint="eastAsia" w:ascii="宋体" w:hAnsi="宋体"/>
          <w:b/>
          <w:color w:val="auto"/>
          <w:szCs w:val="21"/>
          <w:highlight w:val="none"/>
        </w:rPr>
        <w:t xml:space="preserve"> </w:t>
      </w:r>
      <w:r>
        <w:rPr>
          <w:rFonts w:hint="eastAsia" w:ascii="宋体" w:hAnsi="宋体"/>
          <w:bCs/>
          <w:color w:val="auto"/>
          <w:szCs w:val="21"/>
          <w:highlight w:val="none"/>
        </w:rPr>
        <w:t>35.2在履约保证金退还日期前，若中标人的开户名称、开户银行、账号有变动的，请以书面形式通知履约保证金收取单位，否则由此产生的后果由中标人自行承担。</w:t>
      </w:r>
    </w:p>
    <w:p w14:paraId="4C734015">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36.签订合同</w:t>
      </w:r>
    </w:p>
    <w:p w14:paraId="01266793">
      <w:pPr>
        <w:numPr>
          <w:ilvl w:val="4"/>
          <w:numId w:val="2"/>
        </w:numPr>
        <w:spacing w:line="360" w:lineRule="auto"/>
        <w:ind w:firstLine="315" w:firstLineChars="150"/>
        <w:outlineLvl w:val="4"/>
        <w:rPr>
          <w:rFonts w:ascii="宋体" w:hAnsi="宋体"/>
          <w:color w:val="auto"/>
          <w:szCs w:val="21"/>
          <w:highlight w:val="none"/>
        </w:rPr>
      </w:pPr>
      <w:bookmarkStart w:id="118" w:name="_40.1投标人接到中标通知书后，按须知前附表规定向采购人出示相关资格证"/>
      <w:bookmarkEnd w:id="118"/>
      <w:r>
        <w:rPr>
          <w:rFonts w:hint="eastAsia" w:ascii="宋体" w:hAnsi="宋体"/>
          <w:color w:val="auto"/>
          <w:szCs w:val="21"/>
          <w:highlight w:val="none"/>
        </w:rPr>
        <w:t xml:space="preserve"> </w:t>
      </w:r>
      <w:r>
        <w:rPr>
          <w:rFonts w:hint="eastAsia" w:ascii="宋体" w:hAnsi="宋体"/>
          <w:b/>
          <w:color w:val="auto"/>
          <w:szCs w:val="21"/>
          <w:highlight w:val="none"/>
        </w:rPr>
        <w:t>36.1签订电子采购合同：中标人领取电子中标通知书后，</w:t>
      </w:r>
      <w:r>
        <w:rPr>
          <w:rFonts w:hint="eastAsia" w:ascii="宋体" w:hAnsi="宋体"/>
          <w:b/>
          <w:color w:val="auto"/>
          <w:kern w:val="0"/>
          <w:szCs w:val="21"/>
          <w:highlight w:val="none"/>
        </w:rPr>
        <w:t>在</w:t>
      </w:r>
      <w:r>
        <w:rPr>
          <w:rFonts w:hint="eastAsia" w:ascii="宋体" w:hAnsi="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5E52D48F">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线下签订纸质合同：投标人领取中标通知书后，按“投标人须知前附表”规定向采购人出示相关证明材料，经采购人核验合格后方可签订合同。</w:t>
      </w:r>
    </w:p>
    <w:p w14:paraId="656CEA50">
      <w:pPr>
        <w:spacing w:line="360" w:lineRule="auto"/>
        <w:ind w:firstLine="420" w:firstLineChars="200"/>
        <w:outlineLvl w:val="4"/>
        <w:rPr>
          <w:rFonts w:ascii="宋体" w:hAnsi="宋体"/>
          <w:color w:val="auto"/>
          <w:szCs w:val="21"/>
          <w:highlight w:val="none"/>
        </w:rPr>
      </w:pPr>
      <w:r>
        <w:rPr>
          <w:rFonts w:hint="eastAsia" w:ascii="宋体" w:hAnsi="宋体"/>
          <w:color w:val="auto"/>
          <w:szCs w:val="21"/>
          <w:highlight w:val="none"/>
        </w:rPr>
        <w:t>36.2签订合同时间：按中标通知书规定的时间与采购人签订合同。</w:t>
      </w:r>
    </w:p>
    <w:p w14:paraId="0A1A33E3">
      <w:pPr>
        <w:numPr>
          <w:ilvl w:val="4"/>
          <w:numId w:val="2"/>
        </w:numPr>
        <w:spacing w:line="360" w:lineRule="auto"/>
        <w:outlineLvl w:val="4"/>
        <w:rPr>
          <w:rFonts w:ascii="宋体" w:hAnsi="宋体"/>
          <w:color w:val="auto"/>
          <w:szCs w:val="21"/>
          <w:highlight w:val="none"/>
        </w:rPr>
      </w:pPr>
      <w:r>
        <w:rPr>
          <w:rFonts w:hint="eastAsia" w:ascii="宋体" w:hAnsi="宋体"/>
          <w:color w:val="auto"/>
          <w:szCs w:val="21"/>
          <w:highlight w:val="none"/>
        </w:rPr>
        <w:t xml:space="preserve">    36.</w:t>
      </w:r>
      <w:r>
        <w:rPr>
          <w:rFonts w:ascii="宋体" w:hAnsi="宋体"/>
          <w:color w:val="auto"/>
          <w:szCs w:val="21"/>
          <w:highlight w:val="none"/>
        </w:rPr>
        <w:t>3</w:t>
      </w:r>
      <w:r>
        <w:rPr>
          <w:rFonts w:hint="eastAsia" w:ascii="宋体" w:hAnsi="宋体"/>
          <w:color w:val="auto"/>
          <w:szCs w:val="21"/>
          <w:highlight w:val="none"/>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7AB4D4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51D25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481B4CF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47D6CB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14345494">
      <w:pPr>
        <w:numPr>
          <w:ilvl w:val="4"/>
          <w:numId w:val="2"/>
        </w:numPr>
        <w:spacing w:line="360" w:lineRule="auto"/>
        <w:ind w:left="420" w:leftChars="200"/>
        <w:outlineLvl w:val="4"/>
        <w:rPr>
          <w:rFonts w:ascii="黑体" w:hAnsi="黑体" w:eastAsia="黑体"/>
          <w:b/>
          <w:color w:val="auto"/>
          <w:sz w:val="24"/>
          <w:highlight w:val="none"/>
        </w:rPr>
      </w:pPr>
      <w:bookmarkStart w:id="119" w:name="_41.政府采购合同公告"/>
      <w:bookmarkEnd w:id="119"/>
      <w:r>
        <w:rPr>
          <w:rFonts w:hint="eastAsia" w:ascii="黑体" w:hAnsi="黑体" w:eastAsia="黑体"/>
          <w:b/>
          <w:color w:val="auto"/>
          <w:sz w:val="24"/>
          <w:highlight w:val="none"/>
        </w:rPr>
        <w:t>37.政府采购合同公告</w:t>
      </w:r>
    </w:p>
    <w:p w14:paraId="533F9C94">
      <w:pPr>
        <w:snapToGrid w:val="0"/>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采购人或者受托采购代理机构应当自政府采购合同签订之日起2个工作日内，将政府采购合同在省级以上人民政府财政部门指定的媒体上公告，</w:t>
      </w:r>
      <w:r>
        <w:rPr>
          <w:rFonts w:ascii="宋体" w:hAnsi="宋体"/>
          <w:color w:val="auto"/>
          <w:kern w:val="0"/>
          <w:szCs w:val="21"/>
          <w:highlight w:val="none"/>
        </w:rPr>
        <w:t>但政府采购合同中涉及国家秘密、商业秘密的内容除外。</w:t>
      </w:r>
    </w:p>
    <w:p w14:paraId="67EE16A7">
      <w:pPr>
        <w:numPr>
          <w:ilvl w:val="4"/>
          <w:numId w:val="2"/>
        </w:numPr>
        <w:spacing w:line="360" w:lineRule="auto"/>
        <w:ind w:left="420" w:leftChars="200"/>
        <w:outlineLvl w:val="4"/>
        <w:rPr>
          <w:rFonts w:ascii="黑体" w:hAnsi="黑体" w:eastAsia="黑体"/>
          <w:b/>
          <w:color w:val="auto"/>
          <w:sz w:val="24"/>
          <w:highlight w:val="none"/>
        </w:rPr>
      </w:pPr>
      <w:r>
        <w:rPr>
          <w:rFonts w:hint="eastAsia" w:ascii="黑体" w:hAnsi="黑体" w:eastAsia="黑体"/>
          <w:b/>
          <w:color w:val="auto"/>
          <w:sz w:val="24"/>
          <w:highlight w:val="none"/>
        </w:rPr>
        <w:t>3</w:t>
      </w:r>
      <w:r>
        <w:rPr>
          <w:rFonts w:ascii="黑体" w:hAnsi="黑体" w:eastAsia="黑体"/>
          <w:b/>
          <w:color w:val="auto"/>
          <w:sz w:val="24"/>
          <w:highlight w:val="none"/>
        </w:rPr>
        <w:t>8.</w:t>
      </w:r>
      <w:r>
        <w:rPr>
          <w:rFonts w:hint="eastAsia" w:ascii="黑体" w:hAnsi="黑体" w:eastAsia="黑体"/>
          <w:b/>
          <w:color w:val="auto"/>
          <w:sz w:val="24"/>
          <w:highlight w:val="none"/>
        </w:rPr>
        <w:t xml:space="preserve"> 询问、质疑和投诉</w:t>
      </w:r>
    </w:p>
    <w:p w14:paraId="181DEA29">
      <w:pPr>
        <w:pStyle w:val="7"/>
        <w:spacing w:line="360" w:lineRule="auto"/>
        <w:rPr>
          <w:rFonts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5A97677B">
      <w:pPr>
        <w:numPr>
          <w:ilvl w:val="4"/>
          <w:numId w:val="2"/>
        </w:numPr>
        <w:spacing w:line="360" w:lineRule="auto"/>
        <w:ind w:firstLine="315" w:firstLineChars="150"/>
        <w:outlineLvl w:val="4"/>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38</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EA0AF83">
      <w:pPr>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1</w:t>
      </w:r>
      <w:r>
        <w:rPr>
          <w:rFonts w:ascii="宋体" w:hAnsi="宋体"/>
          <w:color w:val="auto"/>
          <w:kern w:val="0"/>
          <w:szCs w:val="21"/>
          <w:highlight w:val="none"/>
        </w:rPr>
        <w:t>）对可以质疑的</w:t>
      </w:r>
      <w:r>
        <w:rPr>
          <w:rFonts w:hint="eastAsia" w:ascii="宋体" w:hAnsi="宋体"/>
          <w:color w:val="auto"/>
          <w:kern w:val="0"/>
          <w:szCs w:val="21"/>
          <w:highlight w:val="none"/>
        </w:rPr>
        <w:t>招标</w:t>
      </w:r>
      <w:r>
        <w:rPr>
          <w:rFonts w:ascii="宋体" w:hAnsi="宋体"/>
          <w:color w:val="auto"/>
          <w:kern w:val="0"/>
          <w:szCs w:val="21"/>
          <w:highlight w:val="none"/>
        </w:rPr>
        <w:t>文件提出质疑的，为收到</w:t>
      </w:r>
      <w:r>
        <w:rPr>
          <w:rFonts w:hint="eastAsia" w:ascii="宋体" w:hAnsi="宋体"/>
          <w:color w:val="auto"/>
          <w:kern w:val="0"/>
          <w:szCs w:val="21"/>
          <w:highlight w:val="none"/>
        </w:rPr>
        <w:t>招标</w:t>
      </w:r>
      <w:r>
        <w:rPr>
          <w:rFonts w:ascii="宋体" w:hAnsi="宋体"/>
          <w:color w:val="auto"/>
          <w:kern w:val="0"/>
          <w:szCs w:val="21"/>
          <w:highlight w:val="none"/>
        </w:rPr>
        <w:t>文件之日</w:t>
      </w:r>
      <w:r>
        <w:rPr>
          <w:rFonts w:hint="eastAsia" w:ascii="宋体" w:hAnsi="宋体"/>
          <w:color w:val="auto"/>
          <w:kern w:val="0"/>
          <w:szCs w:val="21"/>
          <w:highlight w:val="none"/>
        </w:rPr>
        <w:t>或者招标文件公告期限届满之日</w:t>
      </w:r>
      <w:r>
        <w:rPr>
          <w:rFonts w:ascii="宋体" w:hAnsi="宋体"/>
          <w:color w:val="auto"/>
          <w:kern w:val="0"/>
          <w:szCs w:val="21"/>
          <w:highlight w:val="none"/>
        </w:rPr>
        <w:t>；</w:t>
      </w:r>
    </w:p>
    <w:p w14:paraId="60B608E5">
      <w:pPr>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2</w:t>
      </w:r>
      <w:r>
        <w:rPr>
          <w:rFonts w:ascii="宋体" w:hAnsi="宋体"/>
          <w:color w:val="auto"/>
          <w:kern w:val="0"/>
          <w:szCs w:val="21"/>
          <w:highlight w:val="none"/>
        </w:rPr>
        <w:t>）对</w:t>
      </w:r>
      <w:r>
        <w:rPr>
          <w:rFonts w:hint="eastAsia" w:ascii="宋体" w:hAnsi="宋体"/>
          <w:color w:val="auto"/>
          <w:kern w:val="0"/>
          <w:szCs w:val="21"/>
          <w:highlight w:val="none"/>
        </w:rPr>
        <w:t>采购</w:t>
      </w:r>
      <w:r>
        <w:rPr>
          <w:rFonts w:ascii="宋体" w:hAnsi="宋体"/>
          <w:color w:val="auto"/>
          <w:kern w:val="0"/>
          <w:szCs w:val="21"/>
          <w:highlight w:val="none"/>
        </w:rPr>
        <w:t>过程提出质疑的，为各采购程序环节结束之日；</w:t>
      </w:r>
    </w:p>
    <w:p w14:paraId="1328FB86">
      <w:pPr>
        <w:snapToGrid w:val="0"/>
        <w:spacing w:line="360" w:lineRule="auto"/>
        <w:ind w:firstLine="420" w:firstLineChars="200"/>
        <w:rPr>
          <w:rFonts w:ascii="宋体" w:hAnsi="宋体"/>
          <w:bCs/>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3</w:t>
      </w:r>
      <w:r>
        <w:rPr>
          <w:rFonts w:ascii="宋体" w:hAnsi="宋体"/>
          <w:color w:val="auto"/>
          <w:kern w:val="0"/>
          <w:szCs w:val="21"/>
          <w:highlight w:val="none"/>
        </w:rPr>
        <w:t>）对中标结果提出质疑的，为中标结果公告期限届满之日。</w:t>
      </w:r>
    </w:p>
    <w:p w14:paraId="30A8676F">
      <w:pPr>
        <w:numPr>
          <w:ilvl w:val="4"/>
          <w:numId w:val="2"/>
        </w:numPr>
        <w:spacing w:line="360" w:lineRule="auto"/>
        <w:ind w:firstLine="315" w:firstLineChars="150"/>
        <w:outlineLvl w:val="4"/>
        <w:rPr>
          <w:rFonts w:ascii="宋体" w:hAnsi="宋体"/>
          <w:color w:val="auto"/>
          <w:szCs w:val="21"/>
          <w:highlight w:val="none"/>
        </w:rPr>
      </w:pPr>
      <w:bookmarkStart w:id="120" w:name="_9.2质疑、投诉应当采用书面形式，质疑函、投诉书均应明确阐述招标文件、"/>
      <w:bookmarkEnd w:id="120"/>
      <w:r>
        <w:rPr>
          <w:rFonts w:hint="eastAsia" w:ascii="宋体" w:hAnsi="宋体"/>
          <w:color w:val="auto"/>
          <w:szCs w:val="21"/>
          <w:highlight w:val="none"/>
        </w:rPr>
        <w:t xml:space="preserve"> </w:t>
      </w:r>
      <w:r>
        <w:rPr>
          <w:rFonts w:ascii="宋体" w:hAnsi="宋体"/>
          <w:color w:val="auto"/>
          <w:szCs w:val="21"/>
          <w:highlight w:val="none"/>
        </w:rPr>
        <w:t>38</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 xml:space="preserve"> </w:t>
      </w:r>
      <w:r>
        <w:rPr>
          <w:rFonts w:hAnsi="宋体"/>
          <w:bCs/>
          <w:color w:val="auto"/>
          <w:highlight w:val="none"/>
        </w:rPr>
        <w:t>供应商提出质疑应当提交质疑函和必要的证明材料</w:t>
      </w:r>
      <w:r>
        <w:rPr>
          <w:rFonts w:hint="eastAsia" w:hAnsi="宋体"/>
          <w:bCs/>
          <w:color w:val="auto"/>
          <w:highlight w:val="none"/>
        </w:rPr>
        <w:t>，</w:t>
      </w:r>
      <w:r>
        <w:rPr>
          <w:rFonts w:hAnsi="宋体"/>
          <w:bCs/>
          <w:color w:val="auto"/>
          <w:highlight w:val="none"/>
        </w:rPr>
        <w:t>针对同一采购程序环节的质疑</w:t>
      </w:r>
      <w:r>
        <w:rPr>
          <w:rFonts w:hint="eastAsia" w:hAnsi="宋体"/>
          <w:bCs/>
          <w:color w:val="auto"/>
          <w:highlight w:val="none"/>
        </w:rPr>
        <w:t>必须</w:t>
      </w:r>
      <w:r>
        <w:rPr>
          <w:rFonts w:hAnsi="宋体"/>
          <w:bCs/>
          <w:color w:val="auto"/>
          <w:highlight w:val="none"/>
        </w:rPr>
        <w:t>在法定质疑期内一次性提出。质疑函应当包括下列内容</w:t>
      </w:r>
      <w:r>
        <w:rPr>
          <w:rFonts w:hint="eastAsia" w:hAnsi="宋体"/>
          <w:bCs/>
          <w:color w:val="auto"/>
          <w:highlight w:val="none"/>
        </w:rPr>
        <w:t>（质疑函格式后附）</w:t>
      </w:r>
      <w:r>
        <w:rPr>
          <w:rFonts w:hAnsi="宋体"/>
          <w:bCs/>
          <w:color w:val="auto"/>
          <w:highlight w:val="none"/>
        </w:rPr>
        <w:t>：</w:t>
      </w:r>
    </w:p>
    <w:p w14:paraId="25BCEC43">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1</w:t>
      </w:r>
      <w:r>
        <w:rPr>
          <w:rFonts w:ascii="宋体" w:hAnsi="宋体"/>
          <w:bCs/>
          <w:color w:val="auto"/>
          <w:kern w:val="0"/>
          <w:szCs w:val="21"/>
          <w:highlight w:val="none"/>
        </w:rPr>
        <w:t>）供应商的姓名或者名称、地址、邮编、联系人及联系电话；</w:t>
      </w:r>
    </w:p>
    <w:p w14:paraId="1ADCF775">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2</w:t>
      </w:r>
      <w:r>
        <w:rPr>
          <w:rFonts w:ascii="宋体" w:hAnsi="宋体"/>
          <w:bCs/>
          <w:color w:val="auto"/>
          <w:kern w:val="0"/>
          <w:szCs w:val="21"/>
          <w:highlight w:val="none"/>
        </w:rPr>
        <w:t>）质疑项目的名称、编号；</w:t>
      </w:r>
    </w:p>
    <w:p w14:paraId="25B3DE79">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3</w:t>
      </w:r>
      <w:r>
        <w:rPr>
          <w:rFonts w:ascii="宋体" w:hAnsi="宋体"/>
          <w:bCs/>
          <w:color w:val="auto"/>
          <w:kern w:val="0"/>
          <w:szCs w:val="21"/>
          <w:highlight w:val="none"/>
        </w:rPr>
        <w:t>）具体、明确的质疑事项和与质疑事项相关的请求；</w:t>
      </w:r>
    </w:p>
    <w:p w14:paraId="72D54FB4">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4</w:t>
      </w:r>
      <w:r>
        <w:rPr>
          <w:rFonts w:ascii="宋体" w:hAnsi="宋体"/>
          <w:bCs/>
          <w:color w:val="auto"/>
          <w:kern w:val="0"/>
          <w:szCs w:val="21"/>
          <w:highlight w:val="none"/>
        </w:rPr>
        <w:t>）事实依据；</w:t>
      </w:r>
    </w:p>
    <w:p w14:paraId="2A125E13">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5</w:t>
      </w:r>
      <w:r>
        <w:rPr>
          <w:rFonts w:ascii="宋体" w:hAnsi="宋体"/>
          <w:bCs/>
          <w:color w:val="auto"/>
          <w:kern w:val="0"/>
          <w:szCs w:val="21"/>
          <w:highlight w:val="none"/>
        </w:rPr>
        <w:t>）必要的法律依据；</w:t>
      </w:r>
    </w:p>
    <w:p w14:paraId="4E320C9B">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w:t>
      </w:r>
      <w:r>
        <w:rPr>
          <w:rFonts w:hint="eastAsia" w:ascii="宋体" w:hAnsi="宋体"/>
          <w:bCs/>
          <w:color w:val="auto"/>
          <w:kern w:val="0"/>
          <w:szCs w:val="21"/>
          <w:highlight w:val="none"/>
        </w:rPr>
        <w:t>6</w:t>
      </w:r>
      <w:r>
        <w:rPr>
          <w:rFonts w:ascii="宋体" w:hAnsi="宋体"/>
          <w:bCs/>
          <w:color w:val="auto"/>
          <w:kern w:val="0"/>
          <w:szCs w:val="21"/>
          <w:highlight w:val="none"/>
        </w:rPr>
        <w:t>）提出质疑的日期。</w:t>
      </w:r>
    </w:p>
    <w:p w14:paraId="5DBF2A9A">
      <w:pPr>
        <w:snapToGrid w:val="0"/>
        <w:spacing w:line="360" w:lineRule="auto"/>
        <w:ind w:firstLine="420" w:firstLineChars="200"/>
        <w:rPr>
          <w:rFonts w:ascii="宋体" w:hAnsi="宋体"/>
          <w:bCs/>
          <w:color w:val="auto"/>
          <w:kern w:val="0"/>
          <w:szCs w:val="21"/>
          <w:highlight w:val="none"/>
        </w:rPr>
      </w:pPr>
      <w:r>
        <w:rPr>
          <w:rFonts w:ascii="宋体" w:hAnsi="宋体"/>
          <w:bCs/>
          <w:color w:val="auto"/>
          <w:kern w:val="0"/>
          <w:szCs w:val="21"/>
          <w:highlight w:val="none"/>
        </w:rPr>
        <w:t>供应商为自然人的，应当由本人签字；供应商为法人或者其他组织的，应当由法定代表人、主要负责人，或者其委托代理人签字或者盖章，并加盖公章</w:t>
      </w:r>
      <w:r>
        <w:rPr>
          <w:rFonts w:hint="eastAsia" w:ascii="宋体" w:hAnsi="宋体"/>
          <w:bCs/>
          <w:color w:val="auto"/>
          <w:kern w:val="0"/>
          <w:szCs w:val="21"/>
          <w:highlight w:val="none"/>
        </w:rPr>
        <w:t>。</w:t>
      </w:r>
    </w:p>
    <w:p w14:paraId="669B44D2">
      <w:pPr>
        <w:numPr>
          <w:ilvl w:val="4"/>
          <w:numId w:val="2"/>
        </w:numPr>
        <w:snapToGrid w:val="0"/>
        <w:spacing w:line="360" w:lineRule="auto"/>
        <w:ind w:firstLine="420" w:firstLineChars="200"/>
        <w:outlineLvl w:val="4"/>
        <w:rPr>
          <w:rFonts w:ascii="宋体" w:hAnsi="宋体"/>
          <w:bCs/>
          <w:color w:val="auto"/>
          <w:szCs w:val="21"/>
          <w:highlight w:val="none"/>
        </w:rPr>
      </w:pPr>
      <w:r>
        <w:rPr>
          <w:rFonts w:ascii="宋体" w:hAnsi="宋体"/>
          <w:color w:val="auto"/>
          <w:szCs w:val="21"/>
          <w:highlight w:val="none"/>
        </w:rPr>
        <w:t>3</w:t>
      </w:r>
      <w:r>
        <w:rPr>
          <w:rFonts w:ascii="宋体" w:hAnsi="宋体"/>
          <w:bCs/>
          <w:color w:val="auto"/>
          <w:szCs w:val="21"/>
          <w:highlight w:val="none"/>
        </w:rPr>
        <w:t>8.4</w:t>
      </w:r>
      <w:r>
        <w:rPr>
          <w:rFonts w:hint="eastAsia" w:ascii="宋体" w:hAnsi="宋体"/>
          <w:bCs/>
          <w:color w:val="auto"/>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269D7C61">
      <w:pPr>
        <w:snapToGrid w:val="0"/>
        <w:spacing w:line="360" w:lineRule="auto"/>
        <w:rPr>
          <w:rFonts w:ascii="宋体" w:hAnsi="宋体"/>
          <w:bCs/>
          <w:color w:val="auto"/>
          <w:kern w:val="0"/>
          <w:szCs w:val="21"/>
          <w:highlight w:val="none"/>
        </w:rPr>
      </w:pPr>
      <w:r>
        <w:rPr>
          <w:rFonts w:hint="eastAsia" w:ascii="宋体" w:hAnsi="宋体"/>
          <w:bCs/>
          <w:color w:val="auto"/>
          <w:kern w:val="0"/>
          <w:szCs w:val="21"/>
          <w:highlight w:val="none"/>
        </w:rPr>
        <w:t>　　（一）对招标文件提出的质疑，依法通过澄清或者修改可以继续开展采购活动的，澄清或者修改招标文件后继续开展采购活动；否则应当修改招标文件后重新开展采购活动。</w:t>
      </w:r>
    </w:p>
    <w:p w14:paraId="5DAE1D9B">
      <w:pPr>
        <w:snapToGrid w:val="0"/>
        <w:spacing w:line="360" w:lineRule="auto"/>
        <w:rPr>
          <w:rFonts w:ascii="宋体" w:hAnsi="宋体"/>
          <w:bCs/>
          <w:color w:val="auto"/>
          <w:kern w:val="0"/>
          <w:szCs w:val="21"/>
          <w:highlight w:val="none"/>
        </w:rPr>
      </w:pPr>
      <w:r>
        <w:rPr>
          <w:rFonts w:hint="eastAsia" w:ascii="宋体" w:hAnsi="宋体"/>
          <w:bCs/>
          <w:color w:val="auto"/>
          <w:kern w:val="0"/>
          <w:szCs w:val="21"/>
          <w:highlight w:val="none"/>
        </w:rPr>
        <w:t>　　（二）对采购过程、中标结果提出的质疑，合格供应商符合法定数量时，可以从合格的中标候选人中另行确定中标供应商的，应当依法另行确定中标供应商；否则应当重新开展采购活动。</w:t>
      </w:r>
    </w:p>
    <w:p w14:paraId="4B12C7AA">
      <w:pPr>
        <w:snapToGrid w:val="0"/>
        <w:spacing w:line="360" w:lineRule="auto"/>
        <w:ind w:firstLine="420"/>
        <w:rPr>
          <w:rFonts w:ascii="宋体" w:hAnsi="宋体"/>
          <w:bCs/>
          <w:color w:val="auto"/>
          <w:kern w:val="0"/>
          <w:szCs w:val="21"/>
          <w:highlight w:val="none"/>
        </w:rPr>
      </w:pPr>
      <w:r>
        <w:rPr>
          <w:rFonts w:hint="eastAsia" w:ascii="宋体" w:hAnsi="宋体"/>
          <w:bCs/>
          <w:color w:val="auto"/>
          <w:kern w:val="0"/>
          <w:szCs w:val="21"/>
          <w:highlight w:val="none"/>
        </w:rPr>
        <w:t>质疑答复导致中标结果改变的，采购人或者采购代理机构应当将有关情况书面报告本级财政部门。</w:t>
      </w:r>
    </w:p>
    <w:p w14:paraId="552FCE50">
      <w:pPr>
        <w:snapToGrid w:val="0"/>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38</w:t>
      </w:r>
      <w:r>
        <w:rPr>
          <w:rFonts w:hint="eastAsia" w:ascii="宋体" w:hAnsi="宋体"/>
          <w:color w:val="auto"/>
          <w:kern w:val="0"/>
          <w:szCs w:val="21"/>
          <w:highlight w:val="none"/>
        </w:rPr>
        <w:t>.</w:t>
      </w:r>
      <w:r>
        <w:rPr>
          <w:rFonts w:ascii="宋体" w:hAnsi="宋体"/>
          <w:color w:val="auto"/>
          <w:kern w:val="0"/>
          <w:szCs w:val="21"/>
          <w:highlight w:val="none"/>
        </w:rPr>
        <w:t>5</w:t>
      </w:r>
      <w:r>
        <w:rPr>
          <w:rFonts w:hint="eastAsia" w:ascii="宋体" w:hAnsi="宋体"/>
          <w:color w:val="auto"/>
          <w:kern w:val="0"/>
          <w:szCs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0C87233">
      <w:pPr>
        <w:spacing w:before="240" w:after="240" w:line="415" w:lineRule="auto"/>
        <w:jc w:val="center"/>
        <w:outlineLvl w:val="2"/>
        <w:rPr>
          <w:b/>
          <w:bCs/>
          <w:color w:val="auto"/>
          <w:kern w:val="0"/>
          <w:sz w:val="32"/>
          <w:szCs w:val="32"/>
          <w:highlight w:val="none"/>
        </w:rPr>
      </w:pPr>
      <w:bookmarkStart w:id="121" w:name="_八、其他事项"/>
      <w:bookmarkEnd w:id="121"/>
      <w:r>
        <w:rPr>
          <w:rFonts w:hint="eastAsia"/>
          <w:b/>
          <w:bCs/>
          <w:color w:val="auto"/>
          <w:kern w:val="0"/>
          <w:sz w:val="32"/>
          <w:szCs w:val="32"/>
          <w:highlight w:val="none"/>
        </w:rPr>
        <w:t>八、其他事项</w:t>
      </w:r>
    </w:p>
    <w:p w14:paraId="784CB60E">
      <w:pPr>
        <w:numPr>
          <w:ilvl w:val="4"/>
          <w:numId w:val="2"/>
        </w:numPr>
        <w:spacing w:line="360" w:lineRule="auto"/>
        <w:ind w:left="420" w:leftChars="200"/>
        <w:outlineLvl w:val="4"/>
        <w:rPr>
          <w:rFonts w:ascii="黑体" w:hAnsi="黑体" w:eastAsia="黑体"/>
          <w:b/>
          <w:color w:val="auto"/>
          <w:sz w:val="24"/>
          <w:highlight w:val="none"/>
        </w:rPr>
      </w:pPr>
      <w:bookmarkStart w:id="122" w:name="_42.代理服务费"/>
      <w:bookmarkEnd w:id="122"/>
      <w:r>
        <w:rPr>
          <w:rFonts w:hint="eastAsia" w:ascii="黑体" w:hAnsi="黑体" w:eastAsia="黑体"/>
          <w:b/>
          <w:color w:val="auto"/>
          <w:sz w:val="24"/>
          <w:highlight w:val="none"/>
        </w:rPr>
        <w:t>3</w:t>
      </w:r>
      <w:r>
        <w:rPr>
          <w:rFonts w:ascii="黑体" w:hAnsi="黑体" w:eastAsia="黑体"/>
          <w:b/>
          <w:color w:val="auto"/>
          <w:sz w:val="24"/>
          <w:highlight w:val="none"/>
        </w:rPr>
        <w:t>9</w:t>
      </w:r>
      <w:r>
        <w:rPr>
          <w:rFonts w:hint="eastAsia" w:ascii="黑体" w:hAnsi="黑体" w:eastAsia="黑体"/>
          <w:b/>
          <w:color w:val="auto"/>
          <w:sz w:val="24"/>
          <w:highlight w:val="none"/>
        </w:rPr>
        <w:t>.代理服务费</w:t>
      </w:r>
    </w:p>
    <w:p w14:paraId="6055F912">
      <w:pPr>
        <w:numPr>
          <w:ilvl w:val="4"/>
          <w:numId w:val="2"/>
        </w:numPr>
        <w:spacing w:line="360" w:lineRule="auto"/>
        <w:ind w:left="420" w:leftChars="200"/>
        <w:outlineLvl w:val="4"/>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9</w:t>
      </w:r>
      <w:r>
        <w:rPr>
          <w:rFonts w:hint="eastAsia" w:ascii="宋体" w:hAnsi="宋体"/>
          <w:color w:val="auto"/>
          <w:szCs w:val="21"/>
          <w:highlight w:val="none"/>
        </w:rPr>
        <w:t>.1代理服务收取标准及缴费账户详见“投标人须知前附表”，投标人为联合体的，可以由联合体中的一方或者多方共同交纳代理服务费。</w:t>
      </w:r>
    </w:p>
    <w:p w14:paraId="6F433ACB">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olor w:val="auto"/>
          <w:szCs w:val="21"/>
          <w:highlight w:val="none"/>
        </w:rPr>
        <w:t>3</w:t>
      </w:r>
      <w:r>
        <w:rPr>
          <w:rFonts w:ascii="宋体" w:hAnsi="宋体"/>
          <w:color w:val="auto"/>
          <w:szCs w:val="21"/>
          <w:highlight w:val="none"/>
        </w:rPr>
        <w:t>9</w:t>
      </w:r>
      <w:r>
        <w:rPr>
          <w:rFonts w:hint="eastAsia" w:ascii="宋体" w:hAnsi="宋体"/>
          <w:color w:val="auto"/>
          <w:szCs w:val="21"/>
          <w:highlight w:val="none"/>
        </w:rPr>
        <w:t>.2</w:t>
      </w:r>
      <w:r>
        <w:rPr>
          <w:rFonts w:hint="eastAsia" w:ascii="宋体" w:hAnsi="宋体" w:cs="宋体"/>
          <w:b w:val="0"/>
          <w:color w:val="auto"/>
          <w:sz w:val="21"/>
          <w:szCs w:val="21"/>
          <w:highlight w:val="none"/>
        </w:rPr>
        <w:t>采购代理服务费收费标准：</w:t>
      </w:r>
    </w:p>
    <w:tbl>
      <w:tblPr>
        <w:tblStyle w:val="2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9AC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4B5E6A5">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2D9F0575">
            <w:pPr>
              <w:spacing w:line="360" w:lineRule="auto"/>
              <w:rPr>
                <w:rFonts w:ascii="宋体" w:hAnsi="宋体" w:cs="宋体"/>
                <w:color w:val="auto"/>
                <w:szCs w:val="21"/>
                <w:highlight w:val="none"/>
              </w:rPr>
            </w:pPr>
            <w:r>
              <w:rPr>
                <w:rFonts w:hint="eastAsia" w:ascii="宋体" w:hAnsi="宋体" w:cs="宋体"/>
                <w:color w:val="auto"/>
                <w:szCs w:val="21"/>
                <w:highlight w:val="none"/>
              </w:rPr>
              <w:t>中标金额</w:t>
            </w:r>
          </w:p>
        </w:tc>
        <w:tc>
          <w:tcPr>
            <w:tcW w:w="1659" w:type="dxa"/>
            <w:vAlign w:val="center"/>
          </w:tcPr>
          <w:p w14:paraId="40B3EEE2">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货物招标</w:t>
            </w:r>
          </w:p>
        </w:tc>
        <w:tc>
          <w:tcPr>
            <w:tcW w:w="1687" w:type="dxa"/>
            <w:vAlign w:val="center"/>
          </w:tcPr>
          <w:p w14:paraId="00A02B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服务招标</w:t>
            </w:r>
          </w:p>
        </w:tc>
        <w:tc>
          <w:tcPr>
            <w:tcW w:w="1659" w:type="dxa"/>
            <w:vAlign w:val="center"/>
          </w:tcPr>
          <w:p w14:paraId="00C9485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工程招标</w:t>
            </w:r>
          </w:p>
        </w:tc>
      </w:tr>
      <w:tr w14:paraId="24A8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AADB271">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Pr>
          <w:p w14:paraId="604E0214">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687" w:type="dxa"/>
          </w:tcPr>
          <w:p w14:paraId="33E81924">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1.5%</w:t>
            </w:r>
          </w:p>
        </w:tc>
        <w:tc>
          <w:tcPr>
            <w:tcW w:w="1659" w:type="dxa"/>
          </w:tcPr>
          <w:p w14:paraId="37DD5374">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628F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78B0BB">
            <w:pPr>
              <w:spacing w:line="360" w:lineRule="auto"/>
              <w:rPr>
                <w:rFonts w:ascii="宋体" w:hAnsi="宋体" w:cs="宋体"/>
                <w:color w:val="auto"/>
                <w:szCs w:val="21"/>
                <w:highlight w:val="none"/>
              </w:rPr>
            </w:pPr>
            <w:r>
              <w:rPr>
                <w:rFonts w:hint="eastAsia" w:ascii="宋体" w:hAnsi="宋体" w:cs="宋体"/>
                <w:color w:val="auto"/>
                <w:szCs w:val="21"/>
                <w:highlight w:val="none"/>
              </w:rPr>
              <w:t>100～500万元</w:t>
            </w:r>
          </w:p>
        </w:tc>
        <w:tc>
          <w:tcPr>
            <w:tcW w:w="1659" w:type="dxa"/>
          </w:tcPr>
          <w:p w14:paraId="0748E5EB">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tcPr>
          <w:p w14:paraId="15A03DC1">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0.8%</w:t>
            </w:r>
          </w:p>
        </w:tc>
        <w:tc>
          <w:tcPr>
            <w:tcW w:w="1659" w:type="dxa"/>
          </w:tcPr>
          <w:p w14:paraId="2540F0C6">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5A04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41884E4">
            <w:pPr>
              <w:spacing w:line="360" w:lineRule="auto"/>
              <w:rPr>
                <w:rFonts w:ascii="宋体" w:hAnsi="宋体" w:cs="宋体"/>
                <w:color w:val="auto"/>
                <w:szCs w:val="21"/>
                <w:highlight w:val="none"/>
              </w:rPr>
            </w:pPr>
            <w:r>
              <w:rPr>
                <w:rFonts w:hint="eastAsia" w:ascii="宋体" w:hAnsi="宋体" w:cs="宋体"/>
                <w:color w:val="auto"/>
                <w:szCs w:val="21"/>
                <w:highlight w:val="none"/>
              </w:rPr>
              <w:t>500～1000万元</w:t>
            </w:r>
          </w:p>
        </w:tc>
        <w:tc>
          <w:tcPr>
            <w:tcW w:w="1659" w:type="dxa"/>
          </w:tcPr>
          <w:p w14:paraId="01A0F5F6">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687" w:type="dxa"/>
          </w:tcPr>
          <w:p w14:paraId="6F6F7614">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0.45%</w:t>
            </w:r>
          </w:p>
        </w:tc>
        <w:tc>
          <w:tcPr>
            <w:tcW w:w="1659" w:type="dxa"/>
          </w:tcPr>
          <w:p w14:paraId="34B2BFBA">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0.55%</w:t>
            </w:r>
          </w:p>
        </w:tc>
      </w:tr>
      <w:tr w14:paraId="18CB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0568CA1">
            <w:pPr>
              <w:spacing w:line="360" w:lineRule="auto"/>
              <w:rPr>
                <w:rFonts w:ascii="宋体" w:hAnsi="宋体" w:cs="宋体"/>
                <w:color w:val="auto"/>
                <w:szCs w:val="21"/>
                <w:highlight w:val="none"/>
              </w:rPr>
            </w:pPr>
            <w:r>
              <w:rPr>
                <w:rFonts w:hint="eastAsia" w:ascii="宋体" w:hAnsi="宋体" w:cs="宋体"/>
                <w:color w:val="auto"/>
                <w:szCs w:val="21"/>
                <w:highlight w:val="none"/>
              </w:rPr>
              <w:t>1000～5000万元</w:t>
            </w:r>
          </w:p>
        </w:tc>
        <w:tc>
          <w:tcPr>
            <w:tcW w:w="1659" w:type="dxa"/>
          </w:tcPr>
          <w:p w14:paraId="4134DEFE">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tcPr>
          <w:p w14:paraId="4ABA56F8">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0.25%</w:t>
            </w:r>
          </w:p>
        </w:tc>
        <w:tc>
          <w:tcPr>
            <w:tcW w:w="1659" w:type="dxa"/>
          </w:tcPr>
          <w:p w14:paraId="3B940E9F">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203C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1E282DE">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Pr>
          <w:p w14:paraId="3480D4F2">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tcPr>
          <w:p w14:paraId="573B25B3">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0.1%</w:t>
            </w:r>
          </w:p>
        </w:tc>
        <w:tc>
          <w:tcPr>
            <w:tcW w:w="1659" w:type="dxa"/>
          </w:tcPr>
          <w:p w14:paraId="75BE9142">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w:t>
            </w:r>
          </w:p>
        </w:tc>
      </w:tr>
      <w:tr w14:paraId="3603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1A08661">
            <w:pPr>
              <w:spacing w:line="360" w:lineRule="auto"/>
              <w:rPr>
                <w:rFonts w:ascii="宋体" w:hAnsi="宋体" w:cs="宋体"/>
                <w:color w:val="auto"/>
                <w:szCs w:val="21"/>
                <w:highlight w:val="none"/>
              </w:rPr>
            </w:pPr>
            <w:r>
              <w:rPr>
                <w:rFonts w:hint="eastAsia" w:ascii="宋体" w:hAnsi="宋体" w:cs="宋体"/>
                <w:color w:val="auto"/>
                <w:szCs w:val="21"/>
                <w:highlight w:val="none"/>
              </w:rPr>
              <w:t>1～5亿元</w:t>
            </w:r>
          </w:p>
        </w:tc>
        <w:tc>
          <w:tcPr>
            <w:tcW w:w="1659" w:type="dxa"/>
          </w:tcPr>
          <w:p w14:paraId="42C06F82">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0.05%</w:t>
            </w:r>
          </w:p>
        </w:tc>
        <w:tc>
          <w:tcPr>
            <w:tcW w:w="1687" w:type="dxa"/>
          </w:tcPr>
          <w:p w14:paraId="51F3E093">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659" w:type="dxa"/>
          </w:tcPr>
          <w:p w14:paraId="0684E731">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6102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141D00A">
            <w:pPr>
              <w:spacing w:line="360" w:lineRule="auto"/>
              <w:rPr>
                <w:rFonts w:ascii="宋体" w:hAnsi="宋体" w:cs="宋体"/>
                <w:color w:val="auto"/>
                <w:szCs w:val="21"/>
                <w:highlight w:val="none"/>
              </w:rPr>
            </w:pPr>
            <w:r>
              <w:rPr>
                <w:rFonts w:hint="eastAsia" w:ascii="宋体" w:hAnsi="宋体" w:cs="宋体"/>
                <w:color w:val="auto"/>
                <w:szCs w:val="21"/>
                <w:highlight w:val="none"/>
              </w:rPr>
              <w:t>5～10亿元</w:t>
            </w:r>
          </w:p>
        </w:tc>
        <w:tc>
          <w:tcPr>
            <w:tcW w:w="1659" w:type="dxa"/>
          </w:tcPr>
          <w:p w14:paraId="40FD92CD">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c>
          <w:tcPr>
            <w:tcW w:w="1687" w:type="dxa"/>
          </w:tcPr>
          <w:p w14:paraId="1C38358E">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659" w:type="dxa"/>
          </w:tcPr>
          <w:p w14:paraId="0BE4A78F">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r>
      <w:tr w14:paraId="7FB9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CBB1B94">
            <w:pPr>
              <w:spacing w:line="360" w:lineRule="auto"/>
              <w:rPr>
                <w:rFonts w:ascii="宋体" w:hAnsi="宋体" w:cs="宋体"/>
                <w:color w:val="auto"/>
                <w:szCs w:val="21"/>
                <w:highlight w:val="none"/>
              </w:rPr>
            </w:pPr>
            <w:r>
              <w:rPr>
                <w:rFonts w:hint="eastAsia" w:ascii="宋体" w:hAnsi="宋体" w:cs="宋体"/>
                <w:color w:val="auto"/>
                <w:szCs w:val="21"/>
                <w:highlight w:val="none"/>
              </w:rPr>
              <w:t>10～50亿元</w:t>
            </w:r>
          </w:p>
        </w:tc>
        <w:tc>
          <w:tcPr>
            <w:tcW w:w="1659" w:type="dxa"/>
          </w:tcPr>
          <w:p w14:paraId="7D8DD044">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c>
          <w:tcPr>
            <w:tcW w:w="1687" w:type="dxa"/>
          </w:tcPr>
          <w:p w14:paraId="0265BBD8">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0.008%</w:t>
            </w:r>
          </w:p>
        </w:tc>
        <w:tc>
          <w:tcPr>
            <w:tcW w:w="1659" w:type="dxa"/>
          </w:tcPr>
          <w:p w14:paraId="66632E94">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r>
      <w:tr w14:paraId="3EC3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0D54989">
            <w:pPr>
              <w:spacing w:line="360" w:lineRule="auto"/>
              <w:rPr>
                <w:rFonts w:ascii="宋体" w:hAnsi="宋体" w:cs="宋体"/>
                <w:color w:val="auto"/>
                <w:szCs w:val="21"/>
                <w:highlight w:val="none"/>
              </w:rPr>
            </w:pPr>
            <w:r>
              <w:rPr>
                <w:rFonts w:hint="eastAsia" w:ascii="宋体" w:hAnsi="宋体" w:cs="宋体"/>
                <w:color w:val="auto"/>
                <w:szCs w:val="21"/>
                <w:highlight w:val="none"/>
              </w:rPr>
              <w:t>50～100亿元</w:t>
            </w:r>
          </w:p>
        </w:tc>
        <w:tc>
          <w:tcPr>
            <w:tcW w:w="1659" w:type="dxa"/>
          </w:tcPr>
          <w:p w14:paraId="60CCB91B">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687" w:type="dxa"/>
          </w:tcPr>
          <w:p w14:paraId="1FF8AE4F">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0.006%</w:t>
            </w:r>
          </w:p>
        </w:tc>
        <w:tc>
          <w:tcPr>
            <w:tcW w:w="1659" w:type="dxa"/>
          </w:tcPr>
          <w:p w14:paraId="449598B4">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0.006%</w:t>
            </w:r>
          </w:p>
        </w:tc>
      </w:tr>
      <w:tr w14:paraId="20EC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067481D">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tcPr>
          <w:p w14:paraId="640CE469">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687" w:type="dxa"/>
          </w:tcPr>
          <w:p w14:paraId="07A87CF0">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0.004%</w:t>
            </w:r>
          </w:p>
        </w:tc>
        <w:tc>
          <w:tcPr>
            <w:tcW w:w="1659" w:type="dxa"/>
          </w:tcPr>
          <w:p w14:paraId="08BFC853">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0.004%</w:t>
            </w:r>
          </w:p>
        </w:tc>
      </w:tr>
    </w:tbl>
    <w:p w14:paraId="1ACE60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注: </w:t>
      </w:r>
    </w:p>
    <w:p w14:paraId="45AD3F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4E3880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3E7ED3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14E6ED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100 万元×l.5 ％＝ 1.5 万元</w:t>
      </w:r>
    </w:p>
    <w:p w14:paraId="3A1167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200 － 100 ）万元 ×0.8％＝0.8万元</w:t>
      </w:r>
    </w:p>
    <w:p w14:paraId="6E8B7E5E">
      <w:pPr>
        <w:pStyle w:val="16"/>
        <w:snapToGrid w:val="0"/>
        <w:spacing w:line="360" w:lineRule="auto"/>
        <w:ind w:firstLine="420" w:firstLineChars="200"/>
        <w:rPr>
          <w:rFonts w:hAnsi="宋体" w:cs="宋体"/>
          <w:color w:val="auto"/>
          <w:highlight w:val="none"/>
        </w:rPr>
      </w:pPr>
      <w:r>
        <w:rPr>
          <w:rFonts w:hint="eastAsia" w:hAnsi="宋体" w:cs="宋体"/>
          <w:color w:val="auto"/>
          <w:highlight w:val="none"/>
        </w:rPr>
        <w:t>合计收费＝ 1.5+0.8＝ 2.3（万元）</w:t>
      </w:r>
    </w:p>
    <w:p w14:paraId="270995BB">
      <w:pPr>
        <w:numPr>
          <w:ilvl w:val="4"/>
          <w:numId w:val="2"/>
        </w:numPr>
        <w:spacing w:line="360" w:lineRule="auto"/>
        <w:ind w:left="420" w:leftChars="200"/>
        <w:outlineLvl w:val="4"/>
        <w:rPr>
          <w:rFonts w:ascii="黑体" w:hAnsi="黑体" w:eastAsia="黑体"/>
          <w:b/>
          <w:color w:val="auto"/>
          <w:sz w:val="24"/>
          <w:highlight w:val="none"/>
        </w:rPr>
      </w:pPr>
      <w:r>
        <w:rPr>
          <w:rFonts w:ascii="黑体" w:hAnsi="黑体" w:eastAsia="黑体"/>
          <w:b/>
          <w:color w:val="auto"/>
          <w:sz w:val="24"/>
          <w:highlight w:val="none"/>
        </w:rPr>
        <w:t>40. 需要补充的其他内容</w:t>
      </w:r>
    </w:p>
    <w:p w14:paraId="267621D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40.1本招标文件解释规则详见“投标人须知前附表”。</w:t>
      </w:r>
    </w:p>
    <w:p w14:paraId="463ADD5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40.2 其他事项详见“投标人须知前附表”。</w:t>
      </w:r>
    </w:p>
    <w:p w14:paraId="7B6F784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E4F0EA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（1）在货物采购项目中，货物由中小企业制造，即货物由中小企业生产且使用该中小企业商号或者注册商标，不对其中涉及的工程承建商和服务的承接商作出要求；</w:t>
      </w:r>
    </w:p>
    <w:p w14:paraId="577BA40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（2）在工程采购项目中，工程由中小企业承建，即工程施工单位为中小企业，不对其中涉及的货物的制造商和服务的承接商作出要求；</w:t>
      </w:r>
    </w:p>
    <w:p w14:paraId="18A435B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C5BB9A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5CBDBBA">
      <w:pPr>
        <w:spacing w:line="360" w:lineRule="auto"/>
        <w:ind w:firstLine="420" w:firstLineChars="200"/>
        <w:rPr>
          <w:rFonts w:ascii="仿宋_GB2312" w:hAnsi="仿宋_GB2312" w:eastAsia="仿宋_GB2312" w:cs="仿宋_GB2312"/>
          <w:b/>
          <w:color w:val="auto"/>
          <w:kern w:val="0"/>
          <w:sz w:val="36"/>
          <w:szCs w:val="22"/>
          <w:highlight w:val="none"/>
        </w:rPr>
      </w:pPr>
      <w:bookmarkStart w:id="123" w:name="_Toc28612"/>
      <w:r>
        <w:rPr>
          <w:rFonts w:hint="eastAsia" w:ascii="宋体" w:hAnsi="宋体" w:cs="宋体"/>
          <w:color w:val="auto"/>
          <w:kern w:val="0"/>
          <w:szCs w:val="21"/>
          <w:highlight w:val="none"/>
        </w:rPr>
        <w:t>依据本招标文件规定享受扶持政策获得政府采购合同的，小微企业不得将合同分包给大中型企业，中型企业不得将合同分包给大型企业。</w:t>
      </w:r>
      <w:r>
        <w:rPr>
          <w:rFonts w:ascii="宋体" w:hAnsi="宋体"/>
          <w:color w:val="auto"/>
          <w:kern w:val="0"/>
          <w:sz w:val="20"/>
          <w:szCs w:val="21"/>
          <w:highlight w:val="none"/>
        </w:rPr>
        <w:br w:type="page"/>
      </w:r>
      <w:bookmarkEnd w:id="123"/>
    </w:p>
    <w:p w14:paraId="503EB598">
      <w:pPr>
        <w:widowControl/>
        <w:adjustRightInd w:val="0"/>
        <w:snapToGrid w:val="0"/>
        <w:spacing w:after="200"/>
        <w:jc w:val="center"/>
        <w:outlineLvl w:val="0"/>
        <w:rPr>
          <w:rFonts w:ascii="仿宋_GB2312" w:hAnsi="仿宋_GB2312" w:eastAsia="仿宋_GB2312" w:cs="仿宋_GB2312"/>
          <w:b/>
          <w:color w:val="auto"/>
          <w:kern w:val="0"/>
          <w:sz w:val="36"/>
          <w:szCs w:val="20"/>
          <w:highlight w:val="none"/>
        </w:rPr>
      </w:pPr>
      <w:bookmarkStart w:id="124" w:name="_Toc5154"/>
      <w:r>
        <w:rPr>
          <w:rFonts w:hint="eastAsia" w:ascii="仿宋_GB2312" w:hAnsi="仿宋_GB2312" w:eastAsia="仿宋_GB2312" w:cs="仿宋_GB2312"/>
          <w:b/>
          <w:color w:val="auto"/>
          <w:kern w:val="0"/>
          <w:sz w:val="36"/>
          <w:szCs w:val="20"/>
          <w:highlight w:val="none"/>
        </w:rPr>
        <w:t>第四章评标方法及评分标准</w:t>
      </w:r>
      <w:bookmarkEnd w:id="124"/>
    </w:p>
    <w:p w14:paraId="7E134109">
      <w:pPr>
        <w:keepNext/>
        <w:keepLines/>
        <w:widowControl/>
        <w:adjustRightInd w:val="0"/>
        <w:snapToGrid w:val="0"/>
        <w:spacing w:before="260" w:after="260" w:line="400" w:lineRule="exact"/>
        <w:jc w:val="center"/>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一、评标方法</w:t>
      </w:r>
    </w:p>
    <w:p w14:paraId="362555D9">
      <w:pPr>
        <w:pStyle w:val="16"/>
        <w:spacing w:line="360" w:lineRule="auto"/>
        <w:ind w:firstLine="420"/>
        <w:rPr>
          <w:rFonts w:hAnsi="宋体"/>
          <w:color w:val="auto"/>
          <w:highlight w:val="none"/>
        </w:rPr>
      </w:pPr>
      <w:r>
        <w:rPr>
          <w:rFonts w:hint="eastAsia" w:hAnsi="宋体"/>
          <w:b/>
          <w:color w:val="auto"/>
          <w:highlight w:val="none"/>
        </w:rPr>
        <w:t>综合评分法，是指投标文件满足招标文件全部实质性要求，且按照评审因素的量化指标评审得分最高的投标人为中标候选人的评标方法</w:t>
      </w:r>
      <w:r>
        <w:rPr>
          <w:rFonts w:hint="eastAsia" w:hAnsi="宋体"/>
          <w:color w:val="auto"/>
          <w:highlight w:val="none"/>
        </w:rPr>
        <w:t>。</w:t>
      </w:r>
    </w:p>
    <w:p w14:paraId="0BCC4218">
      <w:pPr>
        <w:pStyle w:val="16"/>
        <w:spacing w:line="360" w:lineRule="auto"/>
        <w:ind w:firstLine="420"/>
        <w:rPr>
          <w:rFonts w:hAnsi="宋体"/>
          <w:color w:val="auto"/>
          <w:highlight w:val="none"/>
        </w:rPr>
      </w:pPr>
      <w:r>
        <w:rPr>
          <w:rFonts w:hint="eastAsia" w:hAnsi="宋体"/>
          <w:color w:val="auto"/>
          <w:highlight w:val="none"/>
        </w:rPr>
        <w:t>最低评标价法，是指投标文件满足招标文件全部实质性要求，且投标报价最低的投标人为中标候选人的评标方法。</w:t>
      </w:r>
    </w:p>
    <w:p w14:paraId="31A60AC7">
      <w:pPr>
        <w:keepNext/>
        <w:keepLines/>
        <w:widowControl/>
        <w:adjustRightInd w:val="0"/>
        <w:snapToGrid w:val="0"/>
        <w:spacing w:before="260" w:after="260" w:line="400" w:lineRule="exact"/>
        <w:jc w:val="center"/>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二、评标程序</w:t>
      </w:r>
    </w:p>
    <w:p w14:paraId="4CECB660">
      <w:pPr>
        <w:pStyle w:val="6"/>
        <w:keepNext w:val="0"/>
        <w:keepLines w:val="0"/>
        <w:spacing w:before="0" w:after="0" w:line="360" w:lineRule="auto"/>
        <w:ind w:left="420" w:leftChars="200"/>
        <w:rPr>
          <w:rFonts w:ascii="宋体" w:hAnsi="宋体"/>
          <w:color w:val="auto"/>
          <w:sz w:val="21"/>
          <w:szCs w:val="21"/>
          <w:highlight w:val="none"/>
        </w:rPr>
      </w:pPr>
      <w:r>
        <w:rPr>
          <w:rFonts w:hint="eastAsia" w:ascii="宋体" w:hAnsi="宋体"/>
          <w:color w:val="auto"/>
          <w:sz w:val="21"/>
          <w:szCs w:val="21"/>
          <w:highlight w:val="none"/>
        </w:rPr>
        <w:t>1.符合性审查</w:t>
      </w:r>
    </w:p>
    <w:p w14:paraId="6BD85C39">
      <w:pPr>
        <w:pStyle w:val="16"/>
        <w:snapToGrid w:val="0"/>
        <w:spacing w:line="360" w:lineRule="auto"/>
        <w:ind w:left="1" w:firstLine="420"/>
        <w:rPr>
          <w:rFonts w:hAnsi="宋体"/>
          <w:b/>
          <w:color w:val="auto"/>
          <w:highlight w:val="none"/>
        </w:rPr>
      </w:pPr>
      <w:r>
        <w:rPr>
          <w:rFonts w:hint="eastAsia" w:hAnsi="宋体"/>
          <w:b/>
          <w:color w:val="auto"/>
          <w:highlight w:val="none"/>
        </w:rPr>
        <w:t>评标委员会应当对符合资格的投标人的投标文件进行投标报价、商务、技术等实质性内容符合性审查，以确定其是否满足招标文件的实质性要求。</w:t>
      </w:r>
    </w:p>
    <w:p w14:paraId="3C866363">
      <w:pPr>
        <w:pStyle w:val="6"/>
        <w:keepNext w:val="0"/>
        <w:keepLines w:val="0"/>
        <w:spacing w:before="0" w:after="0" w:line="360" w:lineRule="auto"/>
        <w:ind w:left="420" w:leftChars="200"/>
        <w:rPr>
          <w:rFonts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462F42EC">
      <w:p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249041BD">
      <w:pPr>
        <w:pStyle w:val="6"/>
        <w:keepNext w:val="0"/>
        <w:keepLines w:val="0"/>
        <w:spacing w:before="0" w:after="0" w:line="360" w:lineRule="auto"/>
        <w:ind w:left="420" w:leftChars="200"/>
        <w:rPr>
          <w:rFonts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3BA3055A">
      <w:pPr>
        <w:pStyle w:val="7"/>
        <w:numPr>
          <w:ilvl w:val="0"/>
          <w:numId w:val="3"/>
        </w:numPr>
        <w:spacing w:line="360" w:lineRule="auto"/>
        <w:ind w:firstLine="398" w:firstLineChars="200"/>
        <w:rPr>
          <w:rFonts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报价文件未提供“投标人须知前附表”第13条</w:t>
      </w:r>
      <w:r>
        <w:rPr>
          <w:rFonts w:hint="eastAsia" w:ascii="宋体" w:hAnsi="宋体"/>
          <w:b/>
          <w:color w:val="auto"/>
          <w:szCs w:val="21"/>
          <w:highlight w:val="none"/>
        </w:rPr>
        <w:t>“报价文件”</w:t>
      </w:r>
      <w:r>
        <w:rPr>
          <w:rFonts w:hint="eastAsia" w:ascii="宋体" w:hAnsi="宋体"/>
          <w:b/>
          <w:color w:val="auto"/>
          <w:spacing w:val="-6"/>
          <w:szCs w:val="21"/>
          <w:highlight w:val="none"/>
        </w:rPr>
        <w:t>规定中“必须提供”的文件资料的；</w:t>
      </w:r>
    </w:p>
    <w:p w14:paraId="059894B9">
      <w:pPr>
        <w:pStyle w:val="7"/>
        <w:numPr>
          <w:ilvl w:val="0"/>
          <w:numId w:val="3"/>
        </w:num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32C8AA8D">
      <w:pPr>
        <w:pStyle w:val="7"/>
        <w:numPr>
          <w:ilvl w:val="0"/>
          <w:numId w:val="3"/>
        </w:numPr>
        <w:spacing w:line="360" w:lineRule="auto"/>
        <w:ind w:left="-2" w:firstLine="422"/>
        <w:rPr>
          <w:rFonts w:ascii="宋体" w:hAnsi="宋体"/>
          <w:b/>
          <w:color w:val="auto"/>
          <w:spacing w:val="-6"/>
          <w:szCs w:val="21"/>
          <w:highlight w:val="none"/>
        </w:rPr>
      </w:pPr>
      <w:r>
        <w:rPr>
          <w:rFonts w:hint="eastAsia" w:ascii="宋体" w:hAnsi="宋体"/>
          <w:b/>
          <w:color w:val="auto"/>
          <w:spacing w:val="-6"/>
          <w:szCs w:val="21"/>
          <w:highlight w:val="none"/>
        </w:rPr>
        <w:t>各分标报价超出招标文件相应分标规定最高限价，或者超出相应分标采购预算金额的；</w:t>
      </w:r>
    </w:p>
    <w:p w14:paraId="52D96E3E">
      <w:pPr>
        <w:pStyle w:val="7"/>
        <w:numPr>
          <w:ilvl w:val="0"/>
          <w:numId w:val="3"/>
        </w:num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F0F28A0">
      <w:pPr>
        <w:pStyle w:val="7"/>
        <w:numPr>
          <w:ilvl w:val="0"/>
          <w:numId w:val="3"/>
        </w:num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修正后的报价，投标人不确认的；</w:t>
      </w:r>
    </w:p>
    <w:p w14:paraId="3A143C71">
      <w:pPr>
        <w:pStyle w:val="7"/>
        <w:numPr>
          <w:ilvl w:val="0"/>
          <w:numId w:val="3"/>
        </w:num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32C7CE64">
      <w:pPr>
        <w:pStyle w:val="7"/>
        <w:numPr>
          <w:ilvl w:val="0"/>
          <w:numId w:val="3"/>
        </w:numPr>
        <w:spacing w:line="360" w:lineRule="auto"/>
        <w:ind w:firstLine="398" w:firstLineChars="200"/>
        <w:rPr>
          <w:rFonts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3AA568B2">
      <w:pPr>
        <w:pStyle w:val="6"/>
        <w:keepNext w:val="0"/>
        <w:keepLines w:val="0"/>
        <w:spacing w:before="0" w:after="0" w:line="360" w:lineRule="auto"/>
        <w:ind w:left="420" w:leftChars="200"/>
        <w:rPr>
          <w:rFonts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32674529">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投标文件未按招标文件要求签署、盖章的；</w:t>
      </w:r>
    </w:p>
    <w:p w14:paraId="6A2D2FA5">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 xml:space="preserve">委托代理人未能出具有效身份证或者出具的身份证与授权委托书中的信息不符的； </w:t>
      </w:r>
    </w:p>
    <w:p w14:paraId="4BDC0633">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为无效投标保证金的或者未按照招标文件的规定提交投标保证金的；</w:t>
      </w:r>
    </w:p>
    <w:p w14:paraId="5DEF192F">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投标文件未提供“投标人须知前附表”第13条“商务及技术文件”规定中“必须提供”或者“委托时必须提供”的文件资料的；</w:t>
      </w:r>
    </w:p>
    <w:p w14:paraId="1C31903C">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6EC8C870">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2BB5D20F">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17034557">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50249A79">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0015412C">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0F726067">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60273246">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虚假投标，或者出现其他情形而导致被评标委员会认定无效的；</w:t>
      </w:r>
    </w:p>
    <w:p w14:paraId="099BDAD2">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招标文件未载明允许提供备选（替代）投标方案或明确不允许提供备选（替代）投标方案时，投标人提供了备选（替代）投标方案的；</w:t>
      </w:r>
    </w:p>
    <w:p w14:paraId="6233947A">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未响应招标文件实质性要求的。</w:t>
      </w:r>
    </w:p>
    <w:p w14:paraId="7EBC0162">
      <w:pPr>
        <w:numPr>
          <w:ilvl w:val="0"/>
          <w:numId w:val="4"/>
        </w:numPr>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法律、法规和招标文件规定的其他无效情形。</w:t>
      </w:r>
    </w:p>
    <w:p w14:paraId="60D93B25">
      <w:pPr>
        <w:pStyle w:val="6"/>
        <w:keepNext w:val="0"/>
        <w:keepLines w:val="0"/>
        <w:spacing w:before="0" w:after="0" w:line="360" w:lineRule="auto"/>
        <w:ind w:left="420" w:leftChars="200"/>
        <w:rPr>
          <w:rFonts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61B99D0F">
      <w:pPr>
        <w:spacing w:line="360" w:lineRule="auto"/>
        <w:ind w:firstLine="420" w:firstLineChars="200"/>
        <w:rPr>
          <w:rFonts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49577D59">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8C0F6CD">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63FCF914">
      <w:pPr>
        <w:pStyle w:val="6"/>
        <w:keepNext w:val="0"/>
        <w:keepLines w:val="0"/>
        <w:spacing w:before="0" w:after="0" w:line="360" w:lineRule="auto"/>
        <w:ind w:left="420" w:leftChars="200"/>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5E9C2F20">
      <w:pPr>
        <w:pStyle w:val="6"/>
        <w:keepNext w:val="0"/>
        <w:keepLines w:val="0"/>
        <w:spacing w:before="0" w:after="0" w:line="360" w:lineRule="auto"/>
        <w:ind w:left="420" w:leftChars="200"/>
        <w:rPr>
          <w:rFonts w:ascii="宋体" w:hAnsi="宋体"/>
          <w:b w:val="0"/>
          <w:color w:val="auto"/>
          <w:sz w:val="21"/>
          <w:szCs w:val="21"/>
          <w:highlight w:val="none"/>
        </w:rPr>
      </w:pPr>
      <w:r>
        <w:rPr>
          <w:rFonts w:ascii="宋体" w:hAnsi="宋体"/>
          <w:b w:val="0"/>
          <w:color w:val="auto"/>
          <w:sz w:val="21"/>
          <w:szCs w:val="21"/>
          <w:highlight w:val="none"/>
        </w:rPr>
        <w:t>4</w:t>
      </w:r>
      <w:r>
        <w:rPr>
          <w:rFonts w:hint="eastAsia" w:ascii="宋体" w:hAnsi="宋体"/>
          <w:b w:val="0"/>
          <w:color w:val="auto"/>
          <w:sz w:val="21"/>
          <w:szCs w:val="21"/>
          <w:highlight w:val="none"/>
        </w:rPr>
        <w:t xml:space="preserve">.1投标文件报价出现前后不一致的，按照下列规定修正： </w:t>
      </w:r>
    </w:p>
    <w:p w14:paraId="79C94014">
      <w:pPr>
        <w:pStyle w:val="16"/>
        <w:snapToGrid w:val="0"/>
        <w:spacing w:line="360" w:lineRule="auto"/>
        <w:ind w:firstLine="420" w:firstLineChars="200"/>
        <w:rPr>
          <w:rFonts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14:paraId="4675EFE5">
      <w:pPr>
        <w:pStyle w:val="16"/>
        <w:snapToGrid w:val="0"/>
        <w:spacing w:line="360" w:lineRule="auto"/>
        <w:ind w:firstLine="420" w:firstLineChars="200"/>
        <w:rPr>
          <w:rFonts w:hAnsi="宋体"/>
          <w:color w:val="auto"/>
          <w:highlight w:val="none"/>
        </w:rPr>
      </w:pPr>
      <w:r>
        <w:rPr>
          <w:rFonts w:hint="eastAsia" w:hAnsi="宋体"/>
          <w:color w:val="auto"/>
          <w:highlight w:val="none"/>
        </w:rPr>
        <w:t>（2）大写金额和小写金额不一致的，以大写金额为准；</w:t>
      </w:r>
    </w:p>
    <w:p w14:paraId="045CC4D0">
      <w:pPr>
        <w:pStyle w:val="16"/>
        <w:snapToGrid w:val="0"/>
        <w:spacing w:line="360" w:lineRule="auto"/>
        <w:ind w:firstLine="420" w:firstLineChars="200"/>
        <w:rPr>
          <w:rFonts w:hAnsi="宋体"/>
          <w:color w:val="auto"/>
          <w:highlight w:val="none"/>
        </w:rPr>
      </w:pPr>
      <w:r>
        <w:rPr>
          <w:rFonts w:hint="eastAsia" w:hAnsi="宋体"/>
          <w:color w:val="auto"/>
          <w:highlight w:val="none"/>
        </w:rPr>
        <w:t>（3）单价金额小数点或者百分比有明显错位的，以开标一览表的总价为准，并修改单价；</w:t>
      </w:r>
    </w:p>
    <w:p w14:paraId="1F938F61">
      <w:pPr>
        <w:pStyle w:val="16"/>
        <w:snapToGrid w:val="0"/>
        <w:spacing w:line="360" w:lineRule="auto"/>
        <w:ind w:firstLine="420" w:firstLineChars="200"/>
        <w:rPr>
          <w:rFonts w:hAnsi="宋体"/>
          <w:color w:val="auto"/>
          <w:highlight w:val="none"/>
        </w:rPr>
      </w:pPr>
      <w:r>
        <w:rPr>
          <w:rFonts w:hint="eastAsia" w:hAnsi="宋体"/>
          <w:color w:val="auto"/>
          <w:highlight w:val="none"/>
        </w:rPr>
        <w:t>（4）总价金额与按单价汇总金额不一致的，以单价金额计算结果为准。</w:t>
      </w:r>
    </w:p>
    <w:p w14:paraId="0869C2E7">
      <w:pPr>
        <w:pStyle w:val="16"/>
        <w:snapToGrid w:val="0"/>
        <w:spacing w:line="360" w:lineRule="auto"/>
        <w:ind w:firstLine="420" w:firstLineChars="200"/>
        <w:rPr>
          <w:rFonts w:hAnsi="宋体"/>
          <w:color w:val="auto"/>
          <w:highlight w:val="none"/>
        </w:rPr>
      </w:pPr>
      <w:r>
        <w:rPr>
          <w:rFonts w:hint="eastAsia" w:hAnsi="宋体"/>
          <w:color w:val="auto"/>
          <w:highlight w:val="none"/>
        </w:rPr>
        <w:t>同时出现两种以上不一致的，按照以上（1）-（4）规定的顺序修正。修正后的报价经投标人确认后产生约束力，投标人不确认的，</w:t>
      </w:r>
      <w:r>
        <w:rPr>
          <w:rFonts w:hint="eastAsia" w:hAnsi="宋体"/>
          <w:b/>
          <w:color w:val="auto"/>
          <w:highlight w:val="none"/>
        </w:rPr>
        <w:t>其投标无效</w:t>
      </w:r>
      <w:r>
        <w:rPr>
          <w:rFonts w:hint="eastAsia" w:hAnsi="宋体"/>
          <w:color w:val="auto"/>
          <w:highlight w:val="none"/>
        </w:rPr>
        <w:t>。</w:t>
      </w:r>
    </w:p>
    <w:p w14:paraId="7A4FFDE6">
      <w:pPr>
        <w:pStyle w:val="6"/>
        <w:keepNext w:val="0"/>
        <w:keepLines w:val="0"/>
        <w:spacing w:before="0" w:after="0" w:line="360" w:lineRule="auto"/>
        <w:rPr>
          <w:rFonts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6A0BFFD2">
      <w:pPr>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34EBB0EF">
      <w:pPr>
        <w:pStyle w:val="6"/>
        <w:keepNext w:val="0"/>
        <w:keepLines w:val="0"/>
        <w:spacing w:before="0" w:after="0" w:line="360" w:lineRule="auto"/>
        <w:ind w:left="420" w:leftChars="200"/>
        <w:rPr>
          <w:rFonts w:hint="eastAsia" w:ascii="宋体" w:hAnsi="宋体" w:eastAsia="宋体" w:cs="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01D75D6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5.1采用综合评分法的</w:t>
      </w:r>
    </w:p>
    <w:p w14:paraId="338511C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（1）评标委员会按照招标文件中规定的评标方法及评标标准，对符合性审查合格的投标文件进行商务和技术评估，综合比较与评价。</w:t>
      </w:r>
    </w:p>
    <w:p w14:paraId="0ADDD06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（2）评标委员会独立对每个投标人的投标文件进行评价，并汇总每个投标人的得分。</w:t>
      </w:r>
    </w:p>
    <w:p w14:paraId="7F1414A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（3）评标委员会按照招标文件中规定的评标方法和标准计算各投标人的报价得分。在计算过程中，不得去掉最高报价或者最低报价。</w:t>
      </w:r>
    </w:p>
    <w:p w14:paraId="663AB26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（4）各投标人的得分为所有评委的有效评分的算术平均数。</w:t>
      </w:r>
    </w:p>
    <w:p w14:paraId="6BE6988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（5）评标委员会按照招标文件中的规定推荐中标候选人。</w:t>
      </w:r>
    </w:p>
    <w:p w14:paraId="3F01B91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C2F7FC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5.2采用最低评标价法的</w:t>
      </w:r>
    </w:p>
    <w:p w14:paraId="3E2D8992">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（1）评标委员会按照招标文件中规定的评标方法及评标标准，对符合性审查合格的投标文件报价进行比较。</w:t>
      </w:r>
    </w:p>
    <w:p w14:paraId="57ED6B0B">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）评标委员会按照招标文件中的规定推荐中标候选人。</w:t>
      </w:r>
    </w:p>
    <w:p w14:paraId="077A0BA3">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1D1ADDA">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5.3政府采购异常低价审查 </w:t>
      </w:r>
    </w:p>
    <w:p w14:paraId="7A115B13">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（1）政府采购评审中出现下列情形之一的，评审委员会应当启动异常低价投标（响应）审查程序： </w:t>
      </w:r>
    </w:p>
    <w:p w14:paraId="4A3366F3">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1）投标（响应）报价低于全部通过符合性审查供应商投标（响应）报价平均值50%的，即投标（响应）报价&lt;全部通过符合性审查供应商投标（响应）报价平均值×50%；（50%≤取值范围≤65%） </w:t>
      </w:r>
    </w:p>
    <w:p w14:paraId="638435AB">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2）投标（响应）报价低于通过符合性审查的次低报价供应商投标（响应）报价50%的，即投标（响应）报价&lt;通过符合性审查的次低报价供应商投标（响应）报价×50%； （50%≤取值范围≤65%）</w:t>
      </w:r>
    </w:p>
    <w:p w14:paraId="1580C370">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3）投标（响应）报价低于采购项目最高限价45%的，即投标（响应）报价&lt;采购项目最高限价×45%；（45%≤取值范围≤65%） </w:t>
      </w:r>
    </w:p>
    <w:p w14:paraId="5DE9565F">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4）评审委员会基于专业判断，认为供应商报价过低，有可能影响产品质量或者不能诚信履约的其他情形。 </w:t>
      </w:r>
    </w:p>
    <w:p w14:paraId="2CC1A823">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23CE99B1">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0D2B208">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2B4E9690">
      <w:pPr>
        <w:snapToGrid w:val="0"/>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6A45E629">
      <w:pPr>
        <w:widowControl/>
        <w:adjustRightInd w:val="0"/>
        <w:snapToGrid w:val="0"/>
        <w:spacing w:after="200"/>
        <w:ind w:left="840" w:leftChars="200" w:hanging="420" w:hangingChars="200"/>
        <w:jc w:val="left"/>
        <w:rPr>
          <w:rFonts w:hint="eastAsia" w:ascii="宋体" w:hAnsi="宋体" w:eastAsia="宋体" w:cs="宋体"/>
          <w:color w:val="auto"/>
          <w:kern w:val="0"/>
          <w:sz w:val="21"/>
          <w:szCs w:val="21"/>
          <w:highlight w:val="none"/>
        </w:rPr>
      </w:pPr>
    </w:p>
    <w:p w14:paraId="1E869E18">
      <w:pPr>
        <w:keepNext/>
        <w:keepLines/>
        <w:widowControl/>
        <w:adjustRightInd w:val="0"/>
        <w:snapToGrid w:val="0"/>
        <w:spacing w:before="260" w:after="260" w:line="400" w:lineRule="exact"/>
        <w:jc w:val="center"/>
        <w:outlineLvl w:val="1"/>
        <w:rPr>
          <w:rFonts w:hint="eastAsia" w:ascii="宋体" w:hAnsi="宋体" w:eastAsia="宋体" w:cs="宋体"/>
          <w:b/>
          <w:bCs/>
          <w:color w:val="auto"/>
          <w:kern w:val="0"/>
          <w:sz w:val="24"/>
          <w:szCs w:val="24"/>
          <w:highlight w:val="none"/>
          <w:lang w:val="en-US" w:eastAsia="zh-CN"/>
        </w:rPr>
      </w:pPr>
      <w:bookmarkStart w:id="125" w:name="_Toc16632"/>
      <w:r>
        <w:rPr>
          <w:rFonts w:hint="eastAsia" w:ascii="宋体" w:hAnsi="宋体" w:eastAsia="宋体" w:cs="宋体"/>
          <w:b/>
          <w:bCs/>
          <w:color w:val="auto"/>
          <w:kern w:val="0"/>
          <w:sz w:val="24"/>
          <w:szCs w:val="24"/>
          <w:highlight w:val="none"/>
          <w:lang w:val="en-US" w:eastAsia="zh-CN"/>
        </w:rPr>
        <w:t>三、评分标准</w:t>
      </w:r>
      <w:bookmarkEnd w:id="125"/>
    </w:p>
    <w:p w14:paraId="746D749C">
      <w:pPr>
        <w:keepNext w:val="0"/>
        <w:keepLines w:val="0"/>
        <w:pageBreakBefore w:val="0"/>
        <w:widowControl/>
        <w:kinsoku/>
        <w:wordWrap/>
        <w:overflowPunct/>
        <w:topLinePunct w:val="0"/>
        <w:autoSpaceDE/>
        <w:autoSpaceDN/>
        <w:bidi w:val="0"/>
        <w:adjustRightInd w:val="0"/>
        <w:snapToGrid/>
        <w:spacing w:line="360" w:lineRule="auto"/>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注：</w:t>
      </w:r>
    </w:p>
    <w:p w14:paraId="2B19A451">
      <w:pPr>
        <w:keepNext w:val="0"/>
        <w:keepLines w:val="0"/>
        <w:pageBreakBefore w:val="0"/>
        <w:widowControl/>
        <w:kinsoku/>
        <w:wordWrap/>
        <w:overflowPunct/>
        <w:topLinePunct w:val="0"/>
        <w:autoSpaceDE/>
        <w:autoSpaceDN/>
        <w:bidi w:val="0"/>
        <w:adjustRightInd w:val="0"/>
        <w:snapToGrid/>
        <w:spacing w:line="360" w:lineRule="auto"/>
        <w:ind w:firstLine="42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1、计分方法按四舍五入取至百分位。</w:t>
      </w:r>
    </w:p>
    <w:p w14:paraId="3900161F">
      <w:pPr>
        <w:keepNext w:val="0"/>
        <w:keepLines w:val="0"/>
        <w:pageBreakBefore w:val="0"/>
        <w:widowControl/>
        <w:kinsoku/>
        <w:wordWrap/>
        <w:overflowPunct/>
        <w:topLinePunct w:val="0"/>
        <w:autoSpaceDE/>
        <w:autoSpaceDN/>
        <w:bidi w:val="0"/>
        <w:adjustRightInd w:val="0"/>
        <w:snapToGrid/>
        <w:spacing w:line="360" w:lineRule="auto"/>
        <w:ind w:firstLine="42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2、商务技术评审因素为客观评分项的，应在评分项目或评分标准中予以标注为“客观分”。对投标人的客观评分项目，各评标专家评分应当一致。</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047"/>
        <w:gridCol w:w="1274"/>
        <w:gridCol w:w="6845"/>
      </w:tblGrid>
      <w:tr w14:paraId="44B8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68846083">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color w:val="auto"/>
                <w:kern w:val="0"/>
                <w:sz w:val="21"/>
                <w:szCs w:val="21"/>
                <w:highlight w:val="none"/>
              </w:rPr>
            </w:pPr>
            <w:bookmarkStart w:id="126" w:name="_Toc13403"/>
            <w:r>
              <w:rPr>
                <w:rFonts w:hint="eastAsia" w:ascii="宋体" w:hAnsi="宋体" w:eastAsia="宋体" w:cs="宋体"/>
                <w:b/>
                <w:color w:val="auto"/>
                <w:kern w:val="0"/>
                <w:sz w:val="21"/>
                <w:szCs w:val="21"/>
                <w:highlight w:val="none"/>
              </w:rPr>
              <w:t>序号</w:t>
            </w:r>
          </w:p>
        </w:tc>
        <w:tc>
          <w:tcPr>
            <w:tcW w:w="1274" w:type="dxa"/>
            <w:tcBorders>
              <w:top w:val="single" w:color="auto" w:sz="4" w:space="0"/>
              <w:left w:val="single" w:color="auto" w:sz="4" w:space="0"/>
              <w:bottom w:val="single" w:color="auto" w:sz="4" w:space="0"/>
              <w:right w:val="single" w:color="auto" w:sz="4" w:space="0"/>
            </w:tcBorders>
            <w:vAlign w:val="center"/>
          </w:tcPr>
          <w:p w14:paraId="531DA1B8">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6845" w:type="dxa"/>
            <w:tcBorders>
              <w:top w:val="single" w:color="auto" w:sz="4" w:space="0"/>
              <w:left w:val="single" w:color="auto" w:sz="4" w:space="0"/>
              <w:bottom w:val="single" w:color="auto" w:sz="4" w:space="0"/>
              <w:right w:val="single" w:color="auto" w:sz="4" w:space="0"/>
            </w:tcBorders>
            <w:vAlign w:val="center"/>
          </w:tcPr>
          <w:p w14:paraId="0477800B">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评标标准</w:t>
            </w:r>
          </w:p>
        </w:tc>
      </w:tr>
      <w:tr w14:paraId="59A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68B50812">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w:t>
            </w:r>
          </w:p>
        </w:tc>
        <w:tc>
          <w:tcPr>
            <w:tcW w:w="1047" w:type="dxa"/>
            <w:tcBorders>
              <w:top w:val="single" w:color="auto" w:sz="4" w:space="0"/>
              <w:left w:val="single" w:color="auto" w:sz="4" w:space="0"/>
              <w:bottom w:val="single" w:color="auto" w:sz="4" w:space="0"/>
              <w:right w:val="single" w:color="auto" w:sz="4" w:space="0"/>
            </w:tcBorders>
            <w:vAlign w:val="center"/>
          </w:tcPr>
          <w:p w14:paraId="2EA47BAD">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价格分</w:t>
            </w:r>
          </w:p>
          <w:p w14:paraId="62D036CB">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w:t>
            </w:r>
            <w:r>
              <w:rPr>
                <w:rFonts w:hint="eastAsia" w:ascii="宋体" w:hAnsi="宋体" w:eastAsia="宋体" w:cs="宋体"/>
                <w:b/>
                <w:color w:val="auto"/>
                <w:kern w:val="0"/>
                <w:sz w:val="21"/>
                <w:szCs w:val="21"/>
                <w:highlight w:val="none"/>
                <w:lang w:val="en-US" w:eastAsia="zh-CN"/>
              </w:rPr>
              <w:t>10</w:t>
            </w:r>
            <w:r>
              <w:rPr>
                <w:rFonts w:hint="eastAsia" w:ascii="宋体" w:hAnsi="宋体" w:eastAsia="宋体" w:cs="宋体"/>
                <w:b/>
                <w:color w:val="auto"/>
                <w:kern w:val="0"/>
                <w:sz w:val="21"/>
                <w:szCs w:val="21"/>
                <w:highlight w:val="none"/>
              </w:rPr>
              <w:t>分）</w:t>
            </w:r>
          </w:p>
        </w:tc>
        <w:tc>
          <w:tcPr>
            <w:tcW w:w="1274" w:type="dxa"/>
            <w:tcBorders>
              <w:top w:val="single" w:color="auto" w:sz="4" w:space="0"/>
              <w:left w:val="single" w:color="auto" w:sz="4" w:space="0"/>
              <w:bottom w:val="single" w:color="auto" w:sz="4" w:space="0"/>
              <w:right w:val="single" w:color="auto" w:sz="4" w:space="0"/>
            </w:tcBorders>
            <w:vAlign w:val="center"/>
          </w:tcPr>
          <w:p w14:paraId="5EF6944A">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价格分（满分</w:t>
            </w:r>
            <w:r>
              <w:rPr>
                <w:rFonts w:hint="eastAsia" w:ascii="宋体" w:hAnsi="宋体" w:eastAsia="宋体" w:cs="宋体"/>
                <w:b/>
                <w:bCs/>
                <w:color w:val="auto"/>
                <w:kern w:val="0"/>
                <w:sz w:val="21"/>
                <w:szCs w:val="21"/>
                <w:highlight w:val="none"/>
                <w:lang w:val="en-US" w:eastAsia="zh-CN"/>
              </w:rPr>
              <w:t>10</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tcPr>
          <w:p w14:paraId="794E7CB3">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（1）</w:t>
            </w:r>
            <w:r>
              <w:rPr>
                <w:rFonts w:hint="eastAsia" w:ascii="宋体" w:hAnsi="宋体" w:eastAsia="宋体" w:cs="宋体"/>
                <w:b w:val="0"/>
                <w:bCs/>
                <w:color w:val="auto"/>
                <w:kern w:val="0"/>
                <w:sz w:val="21"/>
                <w:szCs w:val="21"/>
                <w:highlight w:val="none"/>
                <w:lang w:val="en-US" w:eastAsia="zh-CN"/>
              </w:rPr>
              <w:t>评标</w:t>
            </w:r>
            <w:r>
              <w:rPr>
                <w:rFonts w:hint="eastAsia" w:ascii="宋体" w:hAnsi="宋体" w:eastAsia="宋体" w:cs="宋体"/>
                <w:bCs/>
                <w:color w:val="auto"/>
                <w:kern w:val="0"/>
                <w:sz w:val="21"/>
                <w:szCs w:val="21"/>
                <w:highlight w:val="none"/>
              </w:rPr>
              <w:t>报价为投标人的</w:t>
            </w:r>
            <w:r>
              <w:rPr>
                <w:rFonts w:hint="eastAsia" w:ascii="宋体" w:hAnsi="宋体" w:eastAsia="宋体" w:cs="宋体"/>
                <w:b w:val="0"/>
                <w:bCs/>
                <w:color w:val="auto"/>
                <w:kern w:val="0"/>
                <w:sz w:val="21"/>
                <w:szCs w:val="21"/>
                <w:highlight w:val="none"/>
                <w:lang w:val="en-US" w:eastAsia="zh-CN"/>
              </w:rPr>
              <w:t>投标</w:t>
            </w:r>
            <w:r>
              <w:rPr>
                <w:rFonts w:hint="eastAsia" w:ascii="宋体" w:hAnsi="宋体" w:eastAsia="宋体" w:cs="宋体"/>
                <w:bCs/>
                <w:color w:val="auto"/>
                <w:kern w:val="0"/>
                <w:sz w:val="21"/>
                <w:szCs w:val="21"/>
                <w:highlight w:val="none"/>
              </w:rPr>
              <w:t>报价进行政策性扣除后的价格，评标报价只是作为评标时使用。最终中标人的中标金额等于</w:t>
            </w:r>
            <w:r>
              <w:rPr>
                <w:rFonts w:hint="eastAsia" w:ascii="宋体" w:hAnsi="宋体" w:eastAsia="宋体" w:cs="宋体"/>
                <w:b w:val="0"/>
                <w:bCs/>
                <w:color w:val="auto"/>
                <w:kern w:val="0"/>
                <w:sz w:val="21"/>
                <w:szCs w:val="21"/>
                <w:highlight w:val="none"/>
                <w:lang w:val="en-US" w:eastAsia="zh-CN"/>
              </w:rPr>
              <w:t>投标报价。</w:t>
            </w:r>
          </w:p>
          <w:p w14:paraId="3B28FA31">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w:t>
            </w:r>
            <w:bookmarkStart w:id="127" w:name="_Toc322094434"/>
            <w:r>
              <w:rPr>
                <w:rFonts w:hint="eastAsia" w:ascii="宋体" w:hAnsi="宋体" w:eastAsia="宋体" w:cs="宋体"/>
                <w:bCs/>
                <w:color w:val="auto"/>
                <w:kern w:val="0"/>
                <w:sz w:val="21"/>
                <w:szCs w:val="21"/>
                <w:highlight w:val="none"/>
              </w:rPr>
              <w:t>2）政策性扣除计算</w:t>
            </w:r>
            <w:r>
              <w:rPr>
                <w:rFonts w:hint="eastAsia" w:ascii="宋体" w:hAnsi="宋体" w:eastAsia="宋体" w:cs="宋体"/>
                <w:b w:val="0"/>
                <w:bCs/>
                <w:color w:val="auto"/>
                <w:kern w:val="0"/>
                <w:sz w:val="21"/>
                <w:szCs w:val="21"/>
                <w:highlight w:val="none"/>
                <w:lang w:val="en-US" w:eastAsia="zh-CN"/>
              </w:rPr>
              <w:t>方法</w:t>
            </w:r>
            <w:bookmarkEnd w:id="127"/>
            <w:bookmarkStart w:id="128" w:name="_Toc322094435"/>
            <w:r>
              <w:rPr>
                <w:rFonts w:hint="eastAsia" w:ascii="宋体" w:hAnsi="宋体" w:eastAsia="宋体" w:cs="宋体"/>
                <w:b w:val="0"/>
                <w:bCs/>
                <w:color w:val="auto"/>
                <w:kern w:val="0"/>
                <w:sz w:val="21"/>
                <w:szCs w:val="21"/>
                <w:highlight w:val="none"/>
                <w:lang w:val="en-US" w:eastAsia="zh-CN"/>
              </w:rPr>
              <w:t>。</w:t>
            </w:r>
            <w:bookmarkEnd w:id="128"/>
          </w:p>
          <w:p w14:paraId="0E76F3FF">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bookmarkStart w:id="129" w:name="_Toc322094436"/>
            <w:r>
              <w:rPr>
                <w:rFonts w:hint="eastAsia" w:ascii="宋体" w:hAnsi="宋体" w:eastAsia="宋体" w:cs="宋体"/>
                <w:bCs/>
                <w:color w:val="auto"/>
                <w:kern w:val="0"/>
                <w:sz w:val="21"/>
                <w:szCs w:val="21"/>
                <w:highlight w:val="none"/>
              </w:rPr>
              <w:t>根据《政府采购促进中小企业发展管理</w:t>
            </w:r>
            <w:r>
              <w:rPr>
                <w:rFonts w:hint="eastAsia" w:ascii="宋体" w:hAnsi="宋体" w:eastAsia="宋体" w:cs="宋体"/>
                <w:b w:val="0"/>
                <w:bCs/>
                <w:color w:val="auto"/>
                <w:kern w:val="0"/>
                <w:sz w:val="21"/>
                <w:szCs w:val="21"/>
                <w:highlight w:val="none"/>
                <w:lang w:val="en-US" w:eastAsia="zh-CN"/>
              </w:rPr>
              <w:t>办法</w:t>
            </w:r>
            <w:bookmarkEnd w:id="129"/>
            <w:r>
              <w:rPr>
                <w:rFonts w:hint="eastAsia" w:ascii="宋体" w:hAnsi="宋体" w:eastAsia="宋体" w:cs="宋体"/>
                <w:bCs/>
                <w:color w:val="auto"/>
                <w:kern w:val="0"/>
                <w:sz w:val="21"/>
                <w:szCs w:val="21"/>
                <w:highlight w:val="none"/>
              </w:rPr>
              <w:t>》（财库〔2020〕46号）及《广西壮族自治区财政厅关于持续优化政府采购营商环境推动高质量发展的通知》（桂财采〔2024〕55号）的规定，投标人在其投标文件中提供《中小企业声明函》，且服务全部由小微企业承接，对其投标</w:t>
            </w:r>
            <w:r>
              <w:rPr>
                <w:rFonts w:hint="eastAsia" w:ascii="宋体" w:hAnsi="宋体" w:eastAsia="宋体" w:cs="宋体"/>
                <w:b w:val="0"/>
                <w:bCs/>
                <w:color w:val="auto"/>
                <w:kern w:val="0"/>
                <w:sz w:val="21"/>
                <w:szCs w:val="21"/>
                <w:highlight w:val="none"/>
                <w:lang w:val="en-US" w:eastAsia="zh-CN"/>
              </w:rPr>
              <w:t>报价</w:t>
            </w:r>
            <w:r>
              <w:rPr>
                <w:rFonts w:hint="eastAsia" w:ascii="宋体" w:hAnsi="宋体" w:eastAsia="宋体" w:cs="宋体"/>
                <w:bCs/>
                <w:color w:val="auto"/>
                <w:kern w:val="0"/>
                <w:sz w:val="21"/>
                <w:szCs w:val="21"/>
                <w:highlight w:val="none"/>
              </w:rPr>
              <w:t>给予10%的扣除，</w:t>
            </w:r>
            <w:r>
              <w:rPr>
                <w:rFonts w:hint="eastAsia" w:ascii="宋体" w:hAnsi="宋体" w:eastAsia="宋体" w:cs="宋体"/>
                <w:b w:val="0"/>
                <w:bCs/>
                <w:color w:val="auto"/>
                <w:kern w:val="0"/>
                <w:sz w:val="21"/>
                <w:szCs w:val="21"/>
                <w:highlight w:val="none"/>
                <w:lang w:val="en-US" w:eastAsia="zh-CN"/>
              </w:rPr>
              <w:t>扣除后的价格</w:t>
            </w:r>
            <w:r>
              <w:rPr>
                <w:rFonts w:hint="eastAsia" w:ascii="宋体" w:hAnsi="宋体" w:eastAsia="宋体" w:cs="宋体"/>
                <w:bCs/>
                <w:color w:val="auto"/>
                <w:kern w:val="0"/>
                <w:sz w:val="21"/>
                <w:szCs w:val="21"/>
                <w:highlight w:val="none"/>
              </w:rPr>
              <w:t>为评标报价，即</w:t>
            </w:r>
            <w:r>
              <w:rPr>
                <w:rFonts w:hint="eastAsia" w:ascii="宋体" w:hAnsi="宋体" w:eastAsia="宋体" w:cs="宋体"/>
                <w:b w:val="0"/>
                <w:bCs/>
                <w:color w:val="auto"/>
                <w:kern w:val="0"/>
                <w:sz w:val="21"/>
                <w:szCs w:val="21"/>
                <w:highlight w:val="none"/>
                <w:lang w:val="en-US" w:eastAsia="zh-CN"/>
              </w:rPr>
              <w:t>评标</w:t>
            </w:r>
            <w:r>
              <w:rPr>
                <w:rFonts w:hint="eastAsia" w:ascii="宋体" w:hAnsi="宋体" w:eastAsia="宋体" w:cs="宋体"/>
                <w:bCs/>
                <w:color w:val="auto"/>
                <w:kern w:val="0"/>
                <w:sz w:val="21"/>
                <w:szCs w:val="21"/>
                <w:highlight w:val="none"/>
              </w:rPr>
              <w:t>报价=投标报价×（1-10%）。接受大中型企业与小微企业组成联合体或者允许大中型企业向一家或者多家小微企业分包的采购项目，联合协议或者分包意向协议约定小微企业的合同份额占到合同总</w:t>
            </w:r>
            <w:r>
              <w:rPr>
                <w:rFonts w:hint="eastAsia" w:ascii="宋体" w:hAnsi="宋体" w:eastAsia="宋体" w:cs="宋体"/>
                <w:b w:val="0"/>
                <w:bCs/>
                <w:color w:val="auto"/>
                <w:kern w:val="0"/>
                <w:sz w:val="21"/>
                <w:szCs w:val="21"/>
                <w:highlight w:val="none"/>
                <w:lang w:val="en-US" w:eastAsia="zh-CN"/>
              </w:rPr>
              <w:t>金额</w:t>
            </w:r>
            <w:r>
              <w:rPr>
                <w:rFonts w:hint="eastAsia" w:ascii="宋体" w:hAnsi="宋体" w:eastAsia="宋体" w:cs="宋体"/>
                <w:bCs/>
                <w:color w:val="auto"/>
                <w:kern w:val="0"/>
                <w:sz w:val="21"/>
                <w:szCs w:val="21"/>
                <w:highlight w:val="none"/>
              </w:rPr>
              <w:t>30%以上的，采购人、采购代理机构应当对联合体或者大中型企业的</w:t>
            </w:r>
            <w:r>
              <w:rPr>
                <w:rFonts w:hint="eastAsia" w:ascii="宋体" w:hAnsi="宋体" w:eastAsia="宋体" w:cs="宋体"/>
                <w:b w:val="0"/>
                <w:bCs/>
                <w:color w:val="auto"/>
                <w:kern w:val="0"/>
                <w:sz w:val="21"/>
                <w:szCs w:val="21"/>
                <w:highlight w:val="none"/>
                <w:lang w:val="en-US" w:eastAsia="zh-CN"/>
              </w:rPr>
              <w:t>报价</w:t>
            </w:r>
            <w:r>
              <w:rPr>
                <w:rFonts w:hint="eastAsia" w:ascii="宋体" w:hAnsi="宋体" w:eastAsia="宋体" w:cs="宋体"/>
                <w:bCs/>
                <w:color w:val="auto"/>
                <w:kern w:val="0"/>
                <w:sz w:val="21"/>
                <w:szCs w:val="21"/>
                <w:highlight w:val="none"/>
              </w:rPr>
              <w:t>给予4%的扣除，用扣除后的价格参加评审，扣除后的价格为评标</w:t>
            </w:r>
            <w:r>
              <w:rPr>
                <w:rFonts w:hint="eastAsia" w:ascii="宋体" w:hAnsi="宋体" w:eastAsia="宋体" w:cs="宋体"/>
                <w:b w:val="0"/>
                <w:bCs/>
                <w:color w:val="auto"/>
                <w:kern w:val="0"/>
                <w:sz w:val="21"/>
                <w:szCs w:val="21"/>
                <w:highlight w:val="none"/>
                <w:lang w:val="en-US" w:eastAsia="zh-CN"/>
              </w:rPr>
              <w:t>报价</w:t>
            </w:r>
            <w:r>
              <w:rPr>
                <w:rFonts w:hint="eastAsia" w:ascii="宋体" w:hAnsi="宋体" w:eastAsia="宋体" w:cs="宋体"/>
                <w:bCs/>
                <w:color w:val="auto"/>
                <w:kern w:val="0"/>
                <w:sz w:val="21"/>
                <w:szCs w:val="21"/>
                <w:highlight w:val="none"/>
              </w:rPr>
              <w:t>，即评标报价=投标报价×（1-4%）。除上述情况外，评标报价=投标报价。</w:t>
            </w:r>
          </w:p>
          <w:p w14:paraId="547598D2">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rPr>
              <w:t>3）按照《财政部、司法部关于</w:t>
            </w:r>
            <w:r>
              <w:rPr>
                <w:rFonts w:hint="eastAsia" w:ascii="宋体" w:hAnsi="宋体" w:eastAsia="宋体" w:cs="宋体"/>
                <w:b w:val="0"/>
                <w:bCs/>
                <w:color w:val="auto"/>
                <w:kern w:val="0"/>
                <w:sz w:val="21"/>
                <w:szCs w:val="21"/>
                <w:highlight w:val="none"/>
                <w:lang w:val="en-US" w:eastAsia="zh-CN"/>
              </w:rPr>
              <w:t>政府采购</w:t>
            </w:r>
            <w:r>
              <w:rPr>
                <w:rFonts w:hint="eastAsia" w:ascii="宋体" w:hAnsi="宋体" w:eastAsia="宋体" w:cs="宋体"/>
                <w:bCs/>
                <w:color w:val="auto"/>
                <w:kern w:val="0"/>
                <w:sz w:val="21"/>
                <w:szCs w:val="21"/>
                <w:highlight w:val="none"/>
              </w:rPr>
              <w:t>支持监狱企业发展有关问题的通知》（财库〔2014〕68号）的规定，监狱企业视同小型、微型企业，享受预留份额、评审中价格</w:t>
            </w:r>
            <w:r>
              <w:rPr>
                <w:rFonts w:hint="eastAsia" w:ascii="宋体" w:hAnsi="宋体" w:eastAsia="宋体" w:cs="宋体"/>
                <w:b w:val="0"/>
                <w:bCs/>
                <w:color w:val="auto"/>
                <w:kern w:val="0"/>
                <w:sz w:val="21"/>
                <w:szCs w:val="21"/>
                <w:highlight w:val="none"/>
                <w:lang w:val="en-US" w:eastAsia="zh-CN"/>
              </w:rPr>
              <w:t>扣除</w:t>
            </w:r>
            <w:r>
              <w:rPr>
                <w:rFonts w:hint="eastAsia" w:ascii="宋体" w:hAnsi="宋体" w:eastAsia="宋体" w:cs="宋体"/>
                <w:bCs/>
                <w:color w:val="auto"/>
                <w:kern w:val="0"/>
                <w:sz w:val="21"/>
                <w:szCs w:val="21"/>
                <w:highlight w:val="none"/>
              </w:rPr>
              <w:t>等促进中小企业发展的政府采购政策。监狱</w:t>
            </w:r>
            <w:r>
              <w:rPr>
                <w:rFonts w:hint="eastAsia" w:ascii="宋体" w:hAnsi="宋体" w:eastAsia="宋体" w:cs="宋体"/>
                <w:b w:val="0"/>
                <w:bCs/>
                <w:color w:val="auto"/>
                <w:kern w:val="0"/>
                <w:sz w:val="21"/>
                <w:szCs w:val="21"/>
                <w:highlight w:val="none"/>
                <w:lang w:val="en-US" w:eastAsia="zh-CN"/>
              </w:rPr>
              <w:t>企业</w:t>
            </w:r>
            <w:r>
              <w:rPr>
                <w:rFonts w:hint="eastAsia" w:ascii="宋体" w:hAnsi="宋体" w:eastAsia="宋体" w:cs="宋体"/>
                <w:bCs/>
                <w:color w:val="auto"/>
                <w:kern w:val="0"/>
                <w:sz w:val="21"/>
                <w:szCs w:val="21"/>
                <w:highlight w:val="none"/>
              </w:rPr>
              <w:t>参加政府采购活动时，应当提供由省级以上监狱管理局、戒毒管理局（含新疆生产建设兵团）出具的属于监狱</w:t>
            </w:r>
            <w:r>
              <w:rPr>
                <w:rFonts w:hint="eastAsia" w:ascii="宋体" w:hAnsi="宋体" w:eastAsia="宋体" w:cs="宋体"/>
                <w:b w:val="0"/>
                <w:bCs/>
                <w:color w:val="auto"/>
                <w:kern w:val="0"/>
                <w:sz w:val="21"/>
                <w:szCs w:val="21"/>
                <w:highlight w:val="none"/>
                <w:lang w:val="en-US" w:eastAsia="zh-CN"/>
              </w:rPr>
              <w:t>企业</w:t>
            </w:r>
            <w:r>
              <w:rPr>
                <w:rFonts w:hint="eastAsia" w:ascii="宋体" w:hAnsi="宋体" w:eastAsia="宋体" w:cs="宋体"/>
                <w:bCs/>
                <w:color w:val="auto"/>
                <w:kern w:val="0"/>
                <w:sz w:val="21"/>
                <w:szCs w:val="21"/>
                <w:highlight w:val="none"/>
              </w:rPr>
              <w:t>的证明文件。</w:t>
            </w:r>
            <w:r>
              <w:rPr>
                <w:rFonts w:hint="eastAsia" w:ascii="宋体" w:hAnsi="宋体" w:eastAsia="宋体" w:cs="宋体"/>
                <w:b w:val="0"/>
                <w:bCs/>
                <w:color w:val="auto"/>
                <w:kern w:val="0"/>
                <w:sz w:val="21"/>
                <w:szCs w:val="21"/>
                <w:highlight w:val="none"/>
                <w:lang w:val="en-US" w:eastAsia="zh-CN"/>
              </w:rPr>
              <w:t>监狱企业</w:t>
            </w:r>
            <w:r>
              <w:rPr>
                <w:rFonts w:hint="eastAsia" w:ascii="宋体" w:hAnsi="宋体" w:eastAsia="宋体" w:cs="宋体"/>
                <w:bCs/>
                <w:color w:val="auto"/>
                <w:kern w:val="0"/>
                <w:sz w:val="21"/>
                <w:szCs w:val="21"/>
                <w:highlight w:val="none"/>
              </w:rPr>
              <w:t>属于小型、微型企业的，不重复享受政策。</w:t>
            </w:r>
          </w:p>
          <w:p w14:paraId="6EB16AF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（4）按照《关于促进残疾人就业政府采购政策的通知》（财库〔2017〕141号）的规定，</w:t>
            </w:r>
            <w:r>
              <w:rPr>
                <w:rFonts w:hint="eastAsia" w:ascii="宋体" w:hAnsi="宋体" w:eastAsia="宋体" w:cs="宋体"/>
                <w:b w:val="0"/>
                <w:bCs/>
                <w:color w:val="auto"/>
                <w:kern w:val="0"/>
                <w:sz w:val="21"/>
                <w:szCs w:val="21"/>
                <w:highlight w:val="none"/>
                <w:lang w:val="en-US" w:eastAsia="zh-CN"/>
              </w:rPr>
              <w:t>残疾人福利性单位</w:t>
            </w:r>
            <w:r>
              <w:rPr>
                <w:rFonts w:hint="eastAsia" w:ascii="宋体" w:hAnsi="宋体" w:eastAsia="宋体" w:cs="宋体"/>
                <w:bCs/>
                <w:color w:val="auto"/>
                <w:kern w:val="0"/>
                <w:sz w:val="21"/>
                <w:szCs w:val="21"/>
                <w:highlight w:val="none"/>
              </w:rPr>
              <w:t>视同小型、微型企业，享受预留份额、评审中</w:t>
            </w:r>
            <w:r>
              <w:rPr>
                <w:rFonts w:hint="eastAsia" w:ascii="宋体" w:hAnsi="宋体" w:eastAsia="宋体" w:cs="宋体"/>
                <w:b w:val="0"/>
                <w:bCs/>
                <w:color w:val="auto"/>
                <w:kern w:val="0"/>
                <w:sz w:val="21"/>
                <w:szCs w:val="21"/>
                <w:highlight w:val="none"/>
                <w:lang w:val="en-US" w:eastAsia="zh-CN"/>
              </w:rPr>
              <w:t>价格</w:t>
            </w:r>
            <w:r>
              <w:rPr>
                <w:rFonts w:hint="eastAsia" w:ascii="宋体" w:hAnsi="宋体" w:eastAsia="宋体" w:cs="宋体"/>
                <w:bCs/>
                <w:color w:val="auto"/>
                <w:kern w:val="0"/>
                <w:sz w:val="21"/>
                <w:szCs w:val="21"/>
                <w:highlight w:val="none"/>
              </w:rPr>
              <w:t>扣除等促进中小企业发展的政府采购</w:t>
            </w:r>
            <w:r>
              <w:rPr>
                <w:rFonts w:hint="eastAsia" w:ascii="宋体" w:hAnsi="宋体" w:eastAsia="宋体" w:cs="宋体"/>
                <w:b w:val="0"/>
                <w:bCs/>
                <w:color w:val="auto"/>
                <w:kern w:val="0"/>
                <w:sz w:val="21"/>
                <w:szCs w:val="21"/>
                <w:highlight w:val="none"/>
                <w:lang w:val="en-US" w:eastAsia="zh-CN"/>
              </w:rPr>
              <w:t>政策</w:t>
            </w:r>
            <w:r>
              <w:rPr>
                <w:rFonts w:hint="eastAsia" w:ascii="宋体" w:hAnsi="宋体" w:eastAsia="宋体" w:cs="宋体"/>
                <w:bCs/>
                <w:color w:val="auto"/>
                <w:kern w:val="0"/>
                <w:sz w:val="21"/>
                <w:szCs w:val="21"/>
                <w:highlight w:val="none"/>
              </w:rPr>
              <w:t>。残疾人福利性单位参加政府采购活动时，应当提供该通知规定的《残疾人福利性单位声明函》，并对声明的真实性负责。残疾人福利性单位属于小型、微型企业的，不重复享受政策。</w:t>
            </w:r>
          </w:p>
          <w:p w14:paraId="7ED6922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（5）满足招标文件要求且评标报价</w:t>
            </w:r>
            <w:r>
              <w:rPr>
                <w:rFonts w:hint="eastAsia" w:ascii="宋体" w:hAnsi="宋体" w:eastAsia="宋体" w:cs="宋体"/>
                <w:b w:val="0"/>
                <w:bCs/>
                <w:color w:val="auto"/>
                <w:kern w:val="0"/>
                <w:sz w:val="21"/>
                <w:szCs w:val="21"/>
                <w:highlight w:val="none"/>
                <w:lang w:val="en-US" w:eastAsia="zh-CN"/>
              </w:rPr>
              <w:t>最低的</w:t>
            </w:r>
            <w:r>
              <w:rPr>
                <w:rFonts w:hint="eastAsia" w:ascii="宋体" w:hAnsi="宋体" w:eastAsia="宋体" w:cs="宋体"/>
                <w:bCs/>
                <w:color w:val="auto"/>
                <w:kern w:val="0"/>
                <w:sz w:val="21"/>
                <w:szCs w:val="21"/>
                <w:highlight w:val="none"/>
              </w:rPr>
              <w:t>评标报价为评标</w:t>
            </w:r>
            <w:r>
              <w:rPr>
                <w:rFonts w:hint="eastAsia" w:ascii="宋体" w:hAnsi="宋体" w:eastAsia="宋体" w:cs="宋体"/>
                <w:b w:val="0"/>
                <w:bCs/>
                <w:color w:val="auto"/>
                <w:kern w:val="0"/>
                <w:sz w:val="21"/>
                <w:szCs w:val="21"/>
                <w:highlight w:val="none"/>
                <w:lang w:val="en-US" w:eastAsia="zh-CN"/>
              </w:rPr>
              <w:t>基准价，</w:t>
            </w:r>
            <w:r>
              <w:rPr>
                <w:rFonts w:hint="eastAsia" w:ascii="宋体" w:hAnsi="宋体" w:eastAsia="宋体" w:cs="宋体"/>
                <w:bCs/>
                <w:color w:val="auto"/>
                <w:kern w:val="0"/>
                <w:sz w:val="21"/>
                <w:szCs w:val="21"/>
                <w:highlight w:val="none"/>
              </w:rPr>
              <w:t>其价格分为满分</w:t>
            </w:r>
            <w:r>
              <w:rPr>
                <w:rFonts w:hint="eastAsia" w:ascii="宋体" w:hAnsi="宋体" w:eastAsia="宋体" w:cs="宋体"/>
                <w:b w:val="0"/>
                <w:bCs/>
                <w:color w:val="auto"/>
                <w:kern w:val="0"/>
                <w:sz w:val="21"/>
                <w:szCs w:val="21"/>
                <w:highlight w:val="none"/>
                <w:lang w:val="en-US" w:eastAsia="zh-CN"/>
              </w:rPr>
              <w:t>。</w:t>
            </w:r>
          </w:p>
          <w:p w14:paraId="6156975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rPr>
              <w:t>6</w:t>
            </w:r>
            <w:r>
              <w:rPr>
                <w:rFonts w:hint="eastAsia" w:ascii="宋体" w:hAnsi="宋体" w:eastAsia="宋体" w:cs="宋体"/>
                <w:b w:val="0"/>
                <w:bCs/>
                <w:color w:val="auto"/>
                <w:kern w:val="0"/>
                <w:sz w:val="21"/>
                <w:szCs w:val="21"/>
                <w:highlight w:val="none"/>
                <w:lang w:val="en-US" w:eastAsia="zh-CN"/>
              </w:rPr>
              <w:t>）价格分计算公式</w:t>
            </w:r>
            <w:r>
              <w:rPr>
                <w:rFonts w:hint="eastAsia" w:ascii="宋体" w:hAnsi="宋体" w:eastAsia="宋体" w:cs="宋体"/>
                <w:bCs/>
                <w:color w:val="auto"/>
                <w:kern w:val="0"/>
                <w:sz w:val="21"/>
                <w:szCs w:val="21"/>
                <w:highlight w:val="none"/>
              </w:rPr>
              <w:t xml:space="preserve">：   </w:t>
            </w:r>
          </w:p>
          <w:p w14:paraId="252C0560">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
                <w:bCs w:val="0"/>
                <w:color w:val="auto"/>
                <w:kern w:val="0"/>
                <w:sz w:val="21"/>
                <w:szCs w:val="21"/>
                <w:highlight w:val="none"/>
                <w:lang w:val="en-US" w:eastAsia="zh-CN"/>
              </w:rPr>
            </w:pPr>
            <w:r>
              <w:rPr>
                <w:rFonts w:hint="eastAsia" w:ascii="宋体" w:hAnsi="宋体" w:eastAsia="宋体" w:cs="宋体"/>
                <w:bCs/>
                <w:color w:val="auto"/>
                <w:kern w:val="0"/>
                <w:sz w:val="21"/>
                <w:szCs w:val="21"/>
                <w:highlight w:val="none"/>
              </w:rPr>
              <w:t>价格分</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rPr>
              <w:t>评标</w:t>
            </w:r>
            <w:r>
              <w:rPr>
                <w:rFonts w:hint="eastAsia" w:ascii="宋体" w:hAnsi="宋体" w:eastAsia="宋体" w:cs="宋体"/>
                <w:b w:val="0"/>
                <w:bCs/>
                <w:color w:val="auto"/>
                <w:kern w:val="0"/>
                <w:sz w:val="21"/>
                <w:szCs w:val="21"/>
                <w:highlight w:val="none"/>
                <w:lang w:val="en-US" w:eastAsia="zh-CN"/>
              </w:rPr>
              <w:t>基准价</w:t>
            </w:r>
            <w:r>
              <w:rPr>
                <w:rFonts w:hint="eastAsia" w:ascii="宋体" w:hAnsi="宋体" w:eastAsia="宋体" w:cs="宋体"/>
                <w:bCs/>
                <w:color w:val="auto"/>
                <w:kern w:val="0"/>
                <w:sz w:val="21"/>
                <w:szCs w:val="21"/>
                <w:highlight w:val="none"/>
              </w:rPr>
              <w:t>／评标</w:t>
            </w:r>
            <w:r>
              <w:rPr>
                <w:rFonts w:hint="eastAsia" w:ascii="宋体" w:hAnsi="宋体" w:eastAsia="宋体" w:cs="宋体"/>
                <w:b w:val="0"/>
                <w:bCs/>
                <w:color w:val="auto"/>
                <w:kern w:val="0"/>
                <w:sz w:val="21"/>
                <w:szCs w:val="21"/>
                <w:highlight w:val="none"/>
                <w:lang w:val="en-US" w:eastAsia="zh-CN"/>
              </w:rPr>
              <w:t>报价）×</w:t>
            </w:r>
            <w:r>
              <w:rPr>
                <w:rFonts w:hint="eastAsia" w:ascii="宋体" w:hAnsi="宋体" w:eastAsia="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0</w:t>
            </w:r>
            <w:r>
              <w:rPr>
                <w:rFonts w:hint="eastAsia" w:ascii="宋体" w:hAnsi="宋体" w:eastAsia="宋体" w:cs="宋体"/>
                <w:b w:val="0"/>
                <w:bCs/>
                <w:color w:val="auto"/>
                <w:kern w:val="0"/>
                <w:sz w:val="21"/>
                <w:szCs w:val="21"/>
                <w:highlight w:val="none"/>
                <w:lang w:val="en-US" w:eastAsia="zh-CN"/>
              </w:rPr>
              <w:t>分</w:t>
            </w:r>
          </w:p>
        </w:tc>
      </w:tr>
      <w:tr w14:paraId="168D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restart"/>
            <w:tcBorders>
              <w:top w:val="single" w:color="auto" w:sz="4" w:space="0"/>
              <w:left w:val="single" w:color="auto" w:sz="4" w:space="0"/>
              <w:right w:val="single" w:color="auto" w:sz="4" w:space="0"/>
            </w:tcBorders>
            <w:vAlign w:val="center"/>
          </w:tcPr>
          <w:p w14:paraId="7D36A4D6">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w:t>
            </w:r>
          </w:p>
        </w:tc>
        <w:tc>
          <w:tcPr>
            <w:tcW w:w="1047" w:type="dxa"/>
            <w:vMerge w:val="restart"/>
            <w:tcBorders>
              <w:top w:val="single" w:color="auto" w:sz="4" w:space="0"/>
              <w:left w:val="single" w:color="auto" w:sz="4" w:space="0"/>
              <w:right w:val="single" w:color="auto" w:sz="4" w:space="0"/>
            </w:tcBorders>
            <w:vAlign w:val="center"/>
          </w:tcPr>
          <w:p w14:paraId="730C8450">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技术分</w:t>
            </w:r>
          </w:p>
          <w:p w14:paraId="3009D531">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color w:val="auto"/>
                <w:spacing w:val="-18"/>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81</w:t>
            </w:r>
            <w:r>
              <w:rPr>
                <w:rFonts w:hint="eastAsia" w:ascii="宋体" w:hAnsi="宋体" w:eastAsia="宋体" w:cs="宋体"/>
                <w:b/>
                <w:bCs/>
                <w:color w:val="auto"/>
                <w:kern w:val="0"/>
                <w:sz w:val="21"/>
                <w:szCs w:val="21"/>
                <w:highlight w:val="none"/>
              </w:rPr>
              <w:t>分）</w:t>
            </w: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247E1B79">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（1）项目实施服务方案（满分1</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shd w:val="clear" w:color="auto" w:fill="auto"/>
            <w:vAlign w:val="center"/>
          </w:tcPr>
          <w:p w14:paraId="090369B4">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一档（</w:t>
            </w:r>
            <w:r>
              <w:rPr>
                <w:rFonts w:hint="eastAsia" w:ascii="宋体" w:hAnsi="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lang w:val="en-US" w:eastAsia="zh-CN"/>
              </w:rPr>
              <w:t>分）：拟投入本项目的</w:t>
            </w:r>
            <w:r>
              <w:rPr>
                <w:rFonts w:hint="eastAsia" w:ascii="宋体" w:hAnsi="宋体" w:cs="宋体"/>
                <w:bCs/>
                <w:color w:val="auto"/>
                <w:kern w:val="0"/>
                <w:sz w:val="21"/>
                <w:szCs w:val="21"/>
                <w:highlight w:val="none"/>
                <w:lang w:val="en-US" w:eastAsia="zh-CN"/>
              </w:rPr>
              <w:t>项目实施服务方案</w:t>
            </w:r>
            <w:r>
              <w:rPr>
                <w:rFonts w:hint="eastAsia" w:ascii="宋体" w:hAnsi="宋体" w:eastAsia="宋体" w:cs="宋体"/>
                <w:bCs/>
                <w:color w:val="auto"/>
                <w:kern w:val="0"/>
                <w:sz w:val="21"/>
                <w:szCs w:val="21"/>
                <w:highlight w:val="none"/>
                <w:lang w:val="en-US" w:eastAsia="zh-CN"/>
              </w:rPr>
              <w:t>不够明确、作业流程不太合理，不够符合作业规范，清扫保洁综合管理制度</w:t>
            </w:r>
            <w:r>
              <w:rPr>
                <w:rFonts w:hint="eastAsia" w:ascii="宋体" w:hAnsi="宋体" w:cs="宋体"/>
                <w:bCs/>
                <w:color w:val="auto"/>
                <w:kern w:val="0"/>
                <w:sz w:val="21"/>
                <w:szCs w:val="21"/>
                <w:highlight w:val="none"/>
                <w:lang w:val="en-US" w:eastAsia="zh-CN"/>
              </w:rPr>
              <w:t>和</w:t>
            </w:r>
            <w:r>
              <w:rPr>
                <w:rFonts w:hint="eastAsia" w:ascii="宋体" w:hAnsi="宋体" w:eastAsia="宋体" w:cs="宋体"/>
                <w:color w:val="auto"/>
                <w:sz w:val="21"/>
                <w:szCs w:val="21"/>
                <w:highlight w:val="none"/>
                <w:lang w:val="en-US" w:eastAsia="zh-CN"/>
              </w:rPr>
              <w:t>太平间的管理</w:t>
            </w:r>
            <w:r>
              <w:rPr>
                <w:rFonts w:hint="eastAsia" w:ascii="宋体" w:hAnsi="宋体" w:cs="宋体"/>
                <w:color w:val="auto"/>
                <w:sz w:val="21"/>
                <w:szCs w:val="21"/>
                <w:highlight w:val="none"/>
                <w:lang w:val="en-US" w:eastAsia="zh-CN"/>
              </w:rPr>
              <w:t>方案</w:t>
            </w:r>
            <w:r>
              <w:rPr>
                <w:rFonts w:hint="eastAsia" w:ascii="宋体" w:hAnsi="宋体" w:eastAsia="宋体" w:cs="宋体"/>
                <w:bCs/>
                <w:color w:val="auto"/>
                <w:kern w:val="0"/>
                <w:sz w:val="21"/>
                <w:szCs w:val="21"/>
                <w:highlight w:val="none"/>
                <w:lang w:val="en-US" w:eastAsia="zh-CN"/>
              </w:rPr>
              <w:t>有效性、操作性、健全合理性一般。基本能够提供保障服务。</w:t>
            </w:r>
          </w:p>
          <w:p w14:paraId="263B44D3">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二档（10分）：拟投入本项目</w:t>
            </w:r>
            <w:r>
              <w:rPr>
                <w:rFonts w:hint="eastAsia" w:ascii="宋体" w:hAnsi="宋体" w:cs="宋体"/>
                <w:bCs/>
                <w:color w:val="auto"/>
                <w:kern w:val="0"/>
                <w:sz w:val="21"/>
                <w:szCs w:val="21"/>
                <w:highlight w:val="none"/>
                <w:lang w:val="en-US" w:eastAsia="zh-CN"/>
              </w:rPr>
              <w:t>项目实施服务方案</w:t>
            </w:r>
            <w:r>
              <w:rPr>
                <w:rFonts w:hint="eastAsia" w:ascii="宋体" w:hAnsi="宋体" w:eastAsia="宋体" w:cs="宋体"/>
                <w:bCs/>
                <w:color w:val="auto"/>
                <w:kern w:val="0"/>
                <w:sz w:val="21"/>
                <w:szCs w:val="21"/>
                <w:highlight w:val="none"/>
                <w:lang w:val="en-US" w:eastAsia="zh-CN"/>
              </w:rPr>
              <w:t>较明确、作业流程较合理，符合作业规范，清扫保洁综合管理制度</w:t>
            </w:r>
            <w:r>
              <w:rPr>
                <w:rFonts w:hint="eastAsia" w:ascii="宋体" w:hAnsi="宋体" w:cs="宋体"/>
                <w:bCs/>
                <w:color w:val="auto"/>
                <w:kern w:val="0"/>
                <w:sz w:val="21"/>
                <w:szCs w:val="21"/>
                <w:highlight w:val="none"/>
                <w:lang w:val="en-US" w:eastAsia="zh-CN"/>
              </w:rPr>
              <w:t>和</w:t>
            </w:r>
            <w:r>
              <w:rPr>
                <w:rFonts w:hint="eastAsia" w:ascii="宋体" w:hAnsi="宋体" w:eastAsia="宋体" w:cs="宋体"/>
                <w:color w:val="auto"/>
                <w:sz w:val="21"/>
                <w:szCs w:val="21"/>
                <w:highlight w:val="none"/>
                <w:lang w:val="en-US" w:eastAsia="zh-CN"/>
              </w:rPr>
              <w:t>太平间的管理</w:t>
            </w:r>
            <w:r>
              <w:rPr>
                <w:rFonts w:hint="eastAsia" w:ascii="宋体" w:hAnsi="宋体" w:cs="宋体"/>
                <w:color w:val="auto"/>
                <w:sz w:val="21"/>
                <w:szCs w:val="21"/>
                <w:highlight w:val="none"/>
                <w:lang w:val="en-US" w:eastAsia="zh-CN"/>
              </w:rPr>
              <w:t>方案</w:t>
            </w:r>
            <w:r>
              <w:rPr>
                <w:rFonts w:hint="eastAsia" w:ascii="宋体" w:hAnsi="宋体" w:eastAsia="宋体" w:cs="宋体"/>
                <w:bCs/>
                <w:color w:val="auto"/>
                <w:kern w:val="0"/>
                <w:sz w:val="21"/>
                <w:szCs w:val="21"/>
                <w:highlight w:val="none"/>
                <w:lang w:val="en-US" w:eastAsia="zh-CN"/>
              </w:rPr>
              <w:t>有效性、操作性、健全合理性良好。基本能满足项目实施要求。</w:t>
            </w:r>
          </w:p>
          <w:p w14:paraId="29F04DE4">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三档（1</w:t>
            </w:r>
            <w:r>
              <w:rPr>
                <w:rFonts w:hint="eastAsia" w:ascii="宋体" w:hAnsi="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lang w:val="en-US" w:eastAsia="zh-CN"/>
              </w:rPr>
              <w:t>分）：拟投入本项目</w:t>
            </w:r>
            <w:r>
              <w:rPr>
                <w:rFonts w:hint="eastAsia" w:ascii="宋体" w:hAnsi="宋体" w:cs="宋体"/>
                <w:bCs/>
                <w:color w:val="auto"/>
                <w:kern w:val="0"/>
                <w:sz w:val="21"/>
                <w:szCs w:val="21"/>
                <w:highlight w:val="none"/>
                <w:lang w:val="en-US" w:eastAsia="zh-CN"/>
              </w:rPr>
              <w:t>项目实施服务方案</w:t>
            </w:r>
            <w:r>
              <w:rPr>
                <w:rFonts w:hint="eastAsia" w:ascii="宋体" w:hAnsi="宋体" w:eastAsia="宋体" w:cs="宋体"/>
                <w:bCs/>
                <w:color w:val="auto"/>
                <w:kern w:val="0"/>
                <w:sz w:val="21"/>
                <w:szCs w:val="21"/>
                <w:highlight w:val="none"/>
                <w:lang w:val="en-US" w:eastAsia="zh-CN"/>
              </w:rPr>
              <w:t>非常明确、作业流程非常合理，符合作业规范，清扫保洁综合管理制度</w:t>
            </w:r>
            <w:r>
              <w:rPr>
                <w:rFonts w:hint="eastAsia" w:ascii="宋体" w:hAnsi="宋体" w:cs="宋体"/>
                <w:bCs/>
                <w:color w:val="auto"/>
                <w:kern w:val="0"/>
                <w:sz w:val="21"/>
                <w:szCs w:val="21"/>
                <w:highlight w:val="none"/>
                <w:lang w:val="en-US" w:eastAsia="zh-CN"/>
              </w:rPr>
              <w:t>和</w:t>
            </w:r>
            <w:r>
              <w:rPr>
                <w:rFonts w:hint="eastAsia" w:ascii="宋体" w:hAnsi="宋体" w:eastAsia="宋体" w:cs="宋体"/>
                <w:color w:val="auto"/>
                <w:sz w:val="21"/>
                <w:szCs w:val="21"/>
                <w:highlight w:val="none"/>
                <w:lang w:val="en-US" w:eastAsia="zh-CN"/>
              </w:rPr>
              <w:t>太平间的管理</w:t>
            </w:r>
            <w:r>
              <w:rPr>
                <w:rFonts w:hint="eastAsia" w:ascii="宋体" w:hAnsi="宋体" w:cs="宋体"/>
                <w:color w:val="auto"/>
                <w:sz w:val="21"/>
                <w:szCs w:val="21"/>
                <w:highlight w:val="none"/>
                <w:lang w:val="en-US" w:eastAsia="zh-CN"/>
              </w:rPr>
              <w:t>方案</w:t>
            </w:r>
            <w:r>
              <w:rPr>
                <w:rFonts w:hint="eastAsia" w:ascii="宋体" w:hAnsi="宋体" w:eastAsia="宋体" w:cs="宋体"/>
                <w:bCs/>
                <w:color w:val="auto"/>
                <w:kern w:val="0"/>
                <w:sz w:val="21"/>
                <w:szCs w:val="21"/>
                <w:highlight w:val="none"/>
                <w:lang w:val="en-US" w:eastAsia="zh-CN"/>
              </w:rPr>
              <w:t>有效性、操作性、健全合理性整体评价优秀。满足项目实施要求。</w:t>
            </w:r>
          </w:p>
          <w:p w14:paraId="28869EC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1C0B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continue"/>
            <w:tcBorders>
              <w:left w:val="single" w:color="auto" w:sz="4" w:space="0"/>
              <w:right w:val="single" w:color="auto" w:sz="4" w:space="0"/>
            </w:tcBorders>
            <w:vAlign w:val="center"/>
          </w:tcPr>
          <w:p w14:paraId="4FE97F01">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0492701E">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center"/>
          </w:tcPr>
          <w:p w14:paraId="643D5AC2">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rPr>
              <w:t>2</w:t>
            </w:r>
            <w:r>
              <w:rPr>
                <w:rFonts w:hint="eastAsia" w:ascii="宋体" w:hAnsi="宋体" w:eastAsia="宋体" w:cs="宋体"/>
                <w:b/>
                <w:bCs/>
                <w:color w:val="auto"/>
                <w:kern w:val="0"/>
                <w:sz w:val="21"/>
                <w:szCs w:val="21"/>
                <w:highlight w:val="none"/>
              </w:rPr>
              <w:t>）人员培训方案（满分</w:t>
            </w:r>
            <w:r>
              <w:rPr>
                <w:rFonts w:hint="eastAsia" w:ascii="宋体" w:hAnsi="宋体" w:eastAsia="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vAlign w:val="center"/>
          </w:tcPr>
          <w:p w14:paraId="3891AD4F">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w:t>
            </w: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分）不熟悉岗位基础制度与工作要求，存在迟到、早退、擅自离岗等违规行为；仪容仪表不规范，未按规定着装、佩戴工牌，形象脏乱随意；服务态度差，言行生硬、消极怠工，工作期间频繁闲聊、玩手机，甚至与医护、患者发生争执。</w:t>
            </w:r>
          </w:p>
          <w:p w14:paraId="106D2F86">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hint="eastAsia" w:ascii="宋体" w:hAnsi="宋体" w:eastAsia="宋体" w:cs="宋体"/>
                <w:bCs/>
                <w:color w:val="auto"/>
                <w:kern w:val="0"/>
                <w:sz w:val="21"/>
                <w:szCs w:val="21"/>
                <w:highlight w:val="none"/>
                <w:lang w:val="en-US" w:eastAsia="zh-CN"/>
              </w:rPr>
              <w:t>10</w:t>
            </w:r>
            <w:r>
              <w:rPr>
                <w:rFonts w:hint="eastAsia" w:ascii="宋体" w:hAnsi="宋体" w:eastAsia="宋体" w:cs="宋体"/>
                <w:bCs/>
                <w:color w:val="auto"/>
                <w:kern w:val="0"/>
                <w:sz w:val="21"/>
                <w:szCs w:val="21"/>
                <w:highlight w:val="none"/>
              </w:rPr>
              <w:t>分）熟悉基本岗位职责及医院保洁纪律要求，无重大违规违纪行为；仪容仪表基本规范，着装统一整洁，仅存在工牌佩戴、衣物整洁等细微细节问题；日常服务言行得体，主动配合医护工作开展，无态度恶劣、顶撞争执等问题，服务礼仪基本</w:t>
            </w:r>
            <w:r>
              <w:rPr>
                <w:rFonts w:hint="eastAsia" w:ascii="宋体" w:hAnsi="宋体" w:eastAsia="宋体" w:cs="宋体"/>
                <w:bCs/>
                <w:color w:val="auto"/>
                <w:kern w:val="0"/>
                <w:sz w:val="21"/>
                <w:szCs w:val="21"/>
                <w:highlight w:val="none"/>
                <w:lang w:val="en-US" w:eastAsia="zh-CN"/>
              </w:rPr>
              <w:t>较好</w:t>
            </w:r>
            <w:r>
              <w:rPr>
                <w:rFonts w:hint="eastAsia" w:ascii="宋体" w:hAnsi="宋体" w:eastAsia="宋体" w:cs="宋体"/>
                <w:bCs/>
                <w:color w:val="auto"/>
                <w:kern w:val="0"/>
                <w:sz w:val="21"/>
                <w:szCs w:val="21"/>
                <w:highlight w:val="none"/>
              </w:rPr>
              <w:t>。</w:t>
            </w:r>
          </w:p>
          <w:p w14:paraId="698098AA">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三档（</w:t>
            </w:r>
            <w:r>
              <w:rPr>
                <w:rFonts w:hint="eastAsia" w:ascii="宋体" w:hAnsi="宋体" w:eastAsia="宋体" w:cs="宋体"/>
                <w:bCs/>
                <w:color w:val="auto"/>
                <w:kern w:val="0"/>
                <w:sz w:val="21"/>
                <w:szCs w:val="21"/>
                <w:highlight w:val="none"/>
                <w:lang w:val="en-US" w:eastAsia="zh-CN"/>
              </w:rPr>
              <w:t>15</w:t>
            </w:r>
            <w:r>
              <w:rPr>
                <w:rFonts w:hint="eastAsia" w:ascii="宋体" w:hAnsi="宋体" w:eastAsia="宋体" w:cs="宋体"/>
                <w:bCs/>
                <w:color w:val="auto"/>
                <w:kern w:val="0"/>
                <w:sz w:val="21"/>
                <w:szCs w:val="21"/>
                <w:highlight w:val="none"/>
              </w:rPr>
              <w:t>分）熟练掌握医院保洁岗位规章制度、岗位职责，严格遵守医院各项纪律；仪容仪表完全达标，统一着装、穿戴整洁，工牌规范佩戴，无长发散落、无夸张饰品；言行文明礼貌，主动避让医护人员、患者及家属，服务态度温和耐心，无消极怠工、擅自离岗、闲聊玩手机等违规行为，岗位职业素养极佳。</w:t>
            </w:r>
          </w:p>
          <w:p w14:paraId="683A77F9">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498D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continue"/>
            <w:tcBorders>
              <w:left w:val="single" w:color="auto" w:sz="4" w:space="0"/>
              <w:right w:val="single" w:color="auto" w:sz="4" w:space="0"/>
            </w:tcBorders>
            <w:vAlign w:val="center"/>
          </w:tcPr>
          <w:p w14:paraId="612A0CD0">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17C64233">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center"/>
          </w:tcPr>
          <w:p w14:paraId="18A766C2">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rPr>
              <w:t>3</w:t>
            </w:r>
            <w:r>
              <w:rPr>
                <w:rFonts w:hint="eastAsia" w:ascii="宋体" w:hAnsi="宋体" w:eastAsia="宋体" w:cs="宋体"/>
                <w:b/>
                <w:bCs/>
                <w:color w:val="auto"/>
                <w:kern w:val="0"/>
                <w:sz w:val="21"/>
                <w:szCs w:val="21"/>
                <w:highlight w:val="none"/>
              </w:rPr>
              <w:t>）服务承诺（满分</w:t>
            </w:r>
            <w:r>
              <w:rPr>
                <w:rFonts w:hint="eastAsia" w:ascii="宋体" w:hAnsi="宋体" w:eastAsia="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vAlign w:val="center"/>
          </w:tcPr>
          <w:p w14:paraId="3E494A5E">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 xml:space="preserve">一档（5分）：服务承诺内容简单且不够全面，可操作性低。 </w:t>
            </w:r>
          </w:p>
          <w:p w14:paraId="25BEA494">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 xml:space="preserve">二档（10分）：服务承诺内容满足项目服务要求，陈述详细、内容全面、具体明确并且合理，有可行性、操作性强，基本可靠。 </w:t>
            </w:r>
          </w:p>
          <w:p w14:paraId="104C929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三档（15分）：服务承诺细致合理、可行，保障响应措施到位，针对性强，完全满足项目需求，且服务经验丰富，并承诺提供7×24服务热线，响应时间短，快捷、迅速，有该项目详细的服务承诺方案、服务流程、质量保障方案，并对完成本项目服务所具有的优势和有利条件作充分的阐述。</w:t>
            </w:r>
          </w:p>
          <w:p w14:paraId="7A21A3AB">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607B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continue"/>
            <w:tcBorders>
              <w:left w:val="single" w:color="auto" w:sz="4" w:space="0"/>
              <w:right w:val="single" w:color="auto" w:sz="4" w:space="0"/>
            </w:tcBorders>
            <w:vAlign w:val="center"/>
          </w:tcPr>
          <w:p w14:paraId="3F8D69FE">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28F1564D">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center"/>
          </w:tcPr>
          <w:p w14:paraId="746955DE">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rPr>
              <w:t>4</w:t>
            </w:r>
            <w:r>
              <w:rPr>
                <w:rFonts w:hint="eastAsia" w:ascii="宋体" w:hAnsi="宋体" w:eastAsia="宋体" w:cs="宋体"/>
                <w:b/>
                <w:bCs/>
                <w:color w:val="auto"/>
                <w:kern w:val="0"/>
                <w:sz w:val="21"/>
                <w:szCs w:val="21"/>
                <w:highlight w:val="none"/>
              </w:rPr>
              <w:t>）应急预案（满分</w:t>
            </w:r>
            <w:r>
              <w:rPr>
                <w:rFonts w:hint="eastAsia" w:ascii="宋体" w:hAnsi="宋体" w:eastAsia="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vAlign w:val="center"/>
          </w:tcPr>
          <w:p w14:paraId="23118E6A">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w:t>
            </w:r>
            <w:r>
              <w:rPr>
                <w:rFonts w:hint="eastAsia" w:ascii="宋体" w:hAnsi="宋体" w:eastAsia="宋体" w:cs="宋体"/>
                <w:bCs/>
                <w:color w:val="auto"/>
                <w:kern w:val="0"/>
                <w:sz w:val="21"/>
                <w:szCs w:val="21"/>
                <w:highlight w:val="none"/>
                <w:lang w:val="en-US" w:eastAsia="zh-CN"/>
              </w:rPr>
              <w:t>5</w:t>
            </w:r>
            <w:r>
              <w:rPr>
                <w:rFonts w:hint="eastAsia" w:ascii="宋体" w:hAnsi="宋体" w:eastAsia="宋体" w:cs="宋体"/>
                <w:bCs/>
                <w:color w:val="auto"/>
                <w:kern w:val="0"/>
                <w:sz w:val="21"/>
                <w:szCs w:val="21"/>
                <w:highlight w:val="none"/>
              </w:rPr>
              <w:t>分）：预案简单、内容简单，可操作性不强。</w:t>
            </w:r>
          </w:p>
          <w:p w14:paraId="67630CDD">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hint="eastAsia" w:ascii="宋体" w:hAnsi="宋体" w:eastAsia="宋体" w:cs="宋体"/>
                <w:bCs/>
                <w:color w:val="auto"/>
                <w:kern w:val="0"/>
                <w:sz w:val="21"/>
                <w:szCs w:val="21"/>
                <w:highlight w:val="none"/>
                <w:lang w:val="en-US" w:eastAsia="zh-CN"/>
              </w:rPr>
              <w:t>10</w:t>
            </w:r>
            <w:r>
              <w:rPr>
                <w:rFonts w:hint="eastAsia" w:ascii="宋体" w:hAnsi="宋体" w:eastAsia="宋体" w:cs="宋体"/>
                <w:bCs/>
                <w:color w:val="auto"/>
                <w:kern w:val="0"/>
                <w:sz w:val="21"/>
                <w:szCs w:val="21"/>
                <w:highlight w:val="none"/>
              </w:rPr>
              <w:t>分）：预案较符合采购要求，对突发事件的发生，一般性响应，结构较合理、应急处置预案内容较详细、完善。迎检、节日或突发事件应对方案等服务方案有针对性，有资源调配措施。基本符合采购人实际需要。</w:t>
            </w:r>
          </w:p>
          <w:p w14:paraId="77654E26">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三档（</w:t>
            </w:r>
            <w:r>
              <w:rPr>
                <w:rFonts w:hint="eastAsia" w:ascii="宋体" w:hAnsi="宋体" w:eastAsia="宋体" w:cs="宋体"/>
                <w:bCs/>
                <w:color w:val="auto"/>
                <w:kern w:val="0"/>
                <w:sz w:val="21"/>
                <w:szCs w:val="21"/>
                <w:highlight w:val="none"/>
                <w:lang w:val="en-US" w:eastAsia="zh-CN"/>
              </w:rPr>
              <w:t>15</w:t>
            </w:r>
            <w:r>
              <w:rPr>
                <w:rFonts w:hint="eastAsia" w:ascii="宋体" w:hAnsi="宋体" w:eastAsia="宋体" w:cs="宋体"/>
                <w:bCs/>
                <w:color w:val="auto"/>
                <w:kern w:val="0"/>
                <w:sz w:val="21"/>
                <w:szCs w:val="21"/>
                <w:highlight w:val="none"/>
              </w:rPr>
              <w:t>分）：预案完全符合采购要求，对突发事件的发生应急处置预案等内容全面，即时响应，时效性强，方案详实、科学，可操作性强。迎检、节日等方案等保障方案针对性强，有较合理科学的资源调配措施，符合采购人实际需要。</w:t>
            </w:r>
          </w:p>
          <w:p w14:paraId="303C333F">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5658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continue"/>
            <w:tcBorders>
              <w:left w:val="single" w:color="auto" w:sz="4" w:space="0"/>
              <w:right w:val="single" w:color="auto" w:sz="4" w:space="0"/>
            </w:tcBorders>
            <w:vAlign w:val="center"/>
          </w:tcPr>
          <w:p w14:paraId="1257D83B">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35B4162A">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p>
        </w:tc>
        <w:tc>
          <w:tcPr>
            <w:tcW w:w="1274" w:type="dxa"/>
            <w:tcBorders>
              <w:top w:val="single" w:color="auto" w:sz="4" w:space="0"/>
              <w:left w:val="single" w:color="auto" w:sz="4" w:space="0"/>
              <w:bottom w:val="single" w:color="auto" w:sz="4" w:space="0"/>
              <w:right w:val="single" w:color="auto" w:sz="4" w:space="0"/>
            </w:tcBorders>
            <w:vAlign w:val="center"/>
          </w:tcPr>
          <w:p w14:paraId="1C36BB9F">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lang w:eastAsia="zh-CN"/>
              </w:rPr>
              <w:t>）管理规章制度与档案建立制度</w:t>
            </w:r>
            <w:r>
              <w:rPr>
                <w:rFonts w:hint="eastAsia" w:ascii="宋体" w:hAnsi="宋体" w:eastAsia="宋体" w:cs="宋体"/>
                <w:b/>
                <w:color w:val="auto"/>
                <w:kern w:val="0"/>
                <w:sz w:val="21"/>
                <w:szCs w:val="21"/>
                <w:highlight w:val="none"/>
                <w:lang w:bidi="zh-CN"/>
              </w:rPr>
              <w:t>（</w:t>
            </w:r>
            <w:r>
              <w:rPr>
                <w:rFonts w:hint="eastAsia" w:ascii="宋体" w:hAnsi="宋体" w:eastAsia="宋体" w:cs="宋体"/>
                <w:b/>
                <w:bCs/>
                <w:color w:val="auto"/>
                <w:kern w:val="0"/>
                <w:sz w:val="21"/>
                <w:szCs w:val="21"/>
                <w:highlight w:val="none"/>
              </w:rPr>
              <w:t>满分</w:t>
            </w:r>
            <w:r>
              <w:rPr>
                <w:rFonts w:hint="eastAsia" w:ascii="宋体" w:hAnsi="宋体" w:cs="宋体"/>
                <w:b/>
                <w:color w:val="auto"/>
                <w:kern w:val="0"/>
                <w:sz w:val="21"/>
                <w:szCs w:val="21"/>
                <w:highlight w:val="none"/>
                <w:lang w:val="en-US" w:bidi="zh-CN"/>
              </w:rPr>
              <w:t>9</w:t>
            </w:r>
            <w:r>
              <w:rPr>
                <w:rFonts w:hint="eastAsia" w:ascii="宋体" w:hAnsi="宋体" w:eastAsia="宋体" w:cs="宋体"/>
                <w:b/>
                <w:color w:val="auto"/>
                <w:kern w:val="0"/>
                <w:sz w:val="21"/>
                <w:szCs w:val="21"/>
                <w:highlight w:val="none"/>
                <w:lang w:bidi="zh-CN"/>
              </w:rPr>
              <w:t>分）</w:t>
            </w:r>
          </w:p>
        </w:tc>
        <w:tc>
          <w:tcPr>
            <w:tcW w:w="6845" w:type="dxa"/>
            <w:tcBorders>
              <w:top w:val="single" w:color="auto" w:sz="4" w:space="0"/>
              <w:left w:val="single" w:color="auto" w:sz="4" w:space="0"/>
              <w:bottom w:val="single" w:color="auto" w:sz="4" w:space="0"/>
              <w:right w:val="single" w:color="auto" w:sz="4" w:space="0"/>
            </w:tcBorders>
            <w:vAlign w:val="center"/>
          </w:tcPr>
          <w:p w14:paraId="2551786D">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w:t>
            </w:r>
            <w:r>
              <w:rPr>
                <w:rFonts w:hint="eastAsia" w:ascii="宋体" w:hAnsi="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分）：有基本的服务管理规章制度及档案建立制度，制度较简单。</w:t>
            </w:r>
          </w:p>
          <w:p w14:paraId="773FB61B">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hint="eastAsia" w:ascii="宋体" w:hAnsi="宋体" w:cs="宋体"/>
                <w:bCs/>
                <w:color w:val="auto"/>
                <w:kern w:val="0"/>
                <w:sz w:val="21"/>
                <w:szCs w:val="21"/>
                <w:highlight w:val="none"/>
                <w:lang w:val="en-US" w:eastAsia="zh-CN"/>
              </w:rPr>
              <w:t>6</w:t>
            </w:r>
            <w:r>
              <w:rPr>
                <w:rFonts w:hint="eastAsia" w:ascii="宋体" w:hAnsi="宋体" w:eastAsia="宋体" w:cs="宋体"/>
                <w:bCs/>
                <w:color w:val="auto"/>
                <w:kern w:val="0"/>
                <w:sz w:val="21"/>
                <w:szCs w:val="21"/>
                <w:highlight w:val="none"/>
              </w:rPr>
              <w:t>分）：服务管理等管理规章制度及档案建立制度较完善，比较切合实际情况。</w:t>
            </w:r>
          </w:p>
          <w:p w14:paraId="2188A07E">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三档（</w:t>
            </w:r>
            <w:r>
              <w:rPr>
                <w:rFonts w:hint="eastAsia" w:ascii="宋体" w:hAnsi="宋体" w:cs="宋体"/>
                <w:bCs/>
                <w:color w:val="auto"/>
                <w:kern w:val="0"/>
                <w:sz w:val="21"/>
                <w:szCs w:val="21"/>
                <w:highlight w:val="none"/>
                <w:lang w:val="en-US" w:eastAsia="zh-CN"/>
              </w:rPr>
              <w:t>9</w:t>
            </w:r>
            <w:r>
              <w:rPr>
                <w:rFonts w:hint="eastAsia" w:ascii="宋体" w:hAnsi="宋体" w:eastAsia="宋体" w:cs="宋体"/>
                <w:bCs/>
                <w:color w:val="auto"/>
                <w:kern w:val="0"/>
                <w:sz w:val="21"/>
                <w:szCs w:val="21"/>
                <w:highlight w:val="none"/>
              </w:rPr>
              <w:t>分）：有切实可行的服务管理等管理规章制度及档案建立制度，制度切合实际情况，且合理性更强</w:t>
            </w:r>
            <w:r>
              <w:rPr>
                <w:rFonts w:hint="eastAsia" w:ascii="宋体" w:hAnsi="宋体" w:eastAsia="宋体" w:cs="宋体"/>
                <w:bCs/>
                <w:color w:val="auto"/>
                <w:kern w:val="0"/>
                <w:sz w:val="21"/>
                <w:szCs w:val="21"/>
                <w:highlight w:val="none"/>
                <w:lang w:eastAsia="zh-CN"/>
              </w:rPr>
              <w:t>。</w:t>
            </w:r>
          </w:p>
          <w:p w14:paraId="0A351343">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6376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25" w:type="dxa"/>
            <w:vMerge w:val="continue"/>
            <w:tcBorders>
              <w:left w:val="single" w:color="auto" w:sz="4" w:space="0"/>
              <w:right w:val="single" w:color="auto" w:sz="4" w:space="0"/>
            </w:tcBorders>
            <w:vAlign w:val="center"/>
          </w:tcPr>
          <w:p w14:paraId="7255E4C0">
            <w:pPr>
              <w:keepNext w:val="0"/>
              <w:keepLines w:val="0"/>
              <w:pageBreakBefore w:val="0"/>
              <w:widowControl/>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1CE9EAF2">
            <w:pPr>
              <w:keepNext w:val="0"/>
              <w:keepLines w:val="0"/>
              <w:pageBreakBefore w:val="0"/>
              <w:widowControl/>
              <w:kinsoku/>
              <w:wordWrap/>
              <w:overflowPunct/>
              <w:topLinePunct w:val="0"/>
              <w:autoSpaceDE/>
              <w:autoSpaceDN/>
              <w:bidi w:val="0"/>
              <w:adjustRightInd w:val="0"/>
              <w:snapToGrid/>
              <w:spacing w:line="360" w:lineRule="auto"/>
              <w:ind w:left="-105" w:leftChars="-50" w:right="-105" w:rightChars="-50"/>
              <w:jc w:val="center"/>
              <w:textAlignment w:val="baseline"/>
              <w:rPr>
                <w:rFonts w:hint="eastAsia" w:ascii="宋体" w:hAnsi="宋体" w:eastAsia="宋体" w:cs="宋体"/>
                <w:b/>
                <w:bCs/>
                <w:color w:val="auto"/>
                <w:kern w:val="0"/>
                <w:sz w:val="21"/>
                <w:szCs w:val="21"/>
                <w:highlight w:val="none"/>
              </w:rPr>
            </w:pPr>
          </w:p>
        </w:tc>
        <w:tc>
          <w:tcPr>
            <w:tcW w:w="1274" w:type="dxa"/>
            <w:tcBorders>
              <w:top w:val="single" w:color="auto" w:sz="4" w:space="0"/>
              <w:left w:val="single" w:color="auto" w:sz="4" w:space="0"/>
              <w:bottom w:val="single" w:color="auto" w:sz="4" w:space="0"/>
              <w:right w:val="single" w:color="auto" w:sz="4" w:space="0"/>
            </w:tcBorders>
            <w:shd w:val="clear" w:color="auto" w:fill="auto"/>
            <w:vAlign w:val="center"/>
          </w:tcPr>
          <w:p w14:paraId="6E4DC291">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color w:val="auto"/>
                <w:kern w:val="0"/>
                <w:sz w:val="21"/>
                <w:szCs w:val="21"/>
                <w:highlight w:val="none"/>
                <w:lang w:val="en-US" w:eastAsia="zh-CN" w:bidi="zh-CN"/>
              </w:rPr>
            </w:pPr>
            <w:r>
              <w:rPr>
                <w:rFonts w:hint="eastAsia" w:ascii="宋体" w:hAnsi="宋体" w:eastAsia="宋体" w:cs="宋体"/>
                <w:b/>
                <w:color w:val="auto"/>
                <w:kern w:val="0"/>
                <w:sz w:val="21"/>
                <w:szCs w:val="21"/>
                <w:highlight w:val="none"/>
                <w:lang w:bidi="zh-CN"/>
              </w:rPr>
              <w:t>（</w:t>
            </w:r>
            <w:r>
              <w:rPr>
                <w:rFonts w:hint="eastAsia" w:ascii="宋体" w:hAnsi="宋体" w:eastAsia="宋体" w:cs="宋体"/>
                <w:b/>
                <w:color w:val="auto"/>
                <w:kern w:val="0"/>
                <w:sz w:val="21"/>
                <w:szCs w:val="21"/>
                <w:highlight w:val="none"/>
                <w:lang w:val="en-US" w:bidi="zh-CN"/>
              </w:rPr>
              <w:t>6</w:t>
            </w:r>
            <w:r>
              <w:rPr>
                <w:rFonts w:hint="eastAsia" w:ascii="宋体" w:hAnsi="宋体" w:eastAsia="宋体" w:cs="宋体"/>
                <w:b/>
                <w:color w:val="auto"/>
                <w:kern w:val="0"/>
                <w:sz w:val="21"/>
                <w:szCs w:val="21"/>
                <w:highlight w:val="none"/>
                <w:lang w:bidi="zh-CN"/>
              </w:rPr>
              <w:t>）拟投入人员方案（</w:t>
            </w:r>
            <w:r>
              <w:rPr>
                <w:rFonts w:hint="eastAsia" w:ascii="宋体" w:hAnsi="宋体" w:eastAsia="宋体" w:cs="宋体"/>
                <w:b/>
                <w:bCs/>
                <w:color w:val="auto"/>
                <w:kern w:val="0"/>
                <w:sz w:val="21"/>
                <w:szCs w:val="21"/>
                <w:highlight w:val="none"/>
              </w:rPr>
              <w:t>满分</w:t>
            </w:r>
            <w:r>
              <w:rPr>
                <w:rFonts w:hint="eastAsia" w:ascii="宋体" w:hAnsi="宋体" w:cs="宋体"/>
                <w:b/>
                <w:color w:val="auto"/>
                <w:kern w:val="0"/>
                <w:sz w:val="21"/>
                <w:szCs w:val="21"/>
                <w:highlight w:val="none"/>
                <w:lang w:val="en-US" w:bidi="zh-CN"/>
              </w:rPr>
              <w:t>12</w:t>
            </w:r>
            <w:r>
              <w:rPr>
                <w:rFonts w:hint="eastAsia" w:ascii="宋体" w:hAnsi="宋体" w:eastAsia="宋体" w:cs="宋体"/>
                <w:b/>
                <w:color w:val="auto"/>
                <w:kern w:val="0"/>
                <w:sz w:val="21"/>
                <w:szCs w:val="21"/>
                <w:highlight w:val="none"/>
                <w:lang w:bidi="zh-CN"/>
              </w:rPr>
              <w:t>分）</w:t>
            </w:r>
          </w:p>
        </w:tc>
        <w:tc>
          <w:tcPr>
            <w:tcW w:w="6845" w:type="dxa"/>
            <w:tcBorders>
              <w:top w:val="single" w:color="auto" w:sz="4" w:space="0"/>
              <w:left w:val="single" w:color="auto" w:sz="4" w:space="0"/>
              <w:bottom w:val="single" w:color="auto" w:sz="4" w:space="0"/>
              <w:right w:val="single" w:color="auto" w:sz="4" w:space="0"/>
            </w:tcBorders>
            <w:shd w:val="clear" w:color="auto" w:fill="auto"/>
            <w:vAlign w:val="center"/>
          </w:tcPr>
          <w:p w14:paraId="557153BE">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分）：项目配置人员基本满足采购需求；组织机构设置基本合理，项目各岗位人员配备基本齐全。</w:t>
            </w:r>
          </w:p>
          <w:p w14:paraId="31DACE18">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w:t>
            </w:r>
            <w:r>
              <w:rPr>
                <w:rFonts w:hint="eastAsia" w:ascii="宋体" w:hAnsi="宋体" w:cs="宋体"/>
                <w:bCs/>
                <w:color w:val="auto"/>
                <w:kern w:val="0"/>
                <w:sz w:val="21"/>
                <w:szCs w:val="21"/>
                <w:highlight w:val="none"/>
                <w:lang w:val="en-US" w:eastAsia="zh-CN" w:bidi="ar-SA"/>
              </w:rPr>
              <w:t>9</w:t>
            </w:r>
            <w:r>
              <w:rPr>
                <w:rFonts w:hint="eastAsia" w:ascii="宋体" w:hAnsi="宋体" w:eastAsia="宋体" w:cs="宋体"/>
                <w:bCs/>
                <w:color w:val="auto"/>
                <w:kern w:val="0"/>
                <w:sz w:val="21"/>
                <w:szCs w:val="21"/>
                <w:highlight w:val="none"/>
                <w:lang w:val="en-US" w:eastAsia="zh-CN" w:bidi="ar-SA"/>
              </w:rPr>
              <w:t>分）：项目配置人员满足要求，组织机构设置合理，项目各岗位人员配备齐全；人员综合素质较高，拟投入本项目项目经理持有全国物业管理企业经理证书或物业管理师证书。</w:t>
            </w:r>
          </w:p>
          <w:p w14:paraId="6C5EB78C">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bidi="ar-SA"/>
              </w:rPr>
              <w:t>三档（</w:t>
            </w:r>
            <w:r>
              <w:rPr>
                <w:rFonts w:hint="eastAsia" w:ascii="宋体" w:hAnsi="宋体" w:cs="宋体"/>
                <w:bCs/>
                <w:color w:val="auto"/>
                <w:kern w:val="0"/>
                <w:sz w:val="21"/>
                <w:szCs w:val="21"/>
                <w:highlight w:val="none"/>
                <w:lang w:val="en-US" w:eastAsia="zh-CN" w:bidi="ar-SA"/>
              </w:rPr>
              <w:t>12</w:t>
            </w:r>
            <w:r>
              <w:rPr>
                <w:rFonts w:hint="eastAsia" w:ascii="宋体" w:hAnsi="宋体" w:eastAsia="宋体" w:cs="宋体"/>
                <w:bCs/>
                <w:color w:val="auto"/>
                <w:kern w:val="0"/>
                <w:sz w:val="21"/>
                <w:szCs w:val="21"/>
                <w:highlight w:val="none"/>
                <w:lang w:val="en-US" w:eastAsia="zh-CN" w:bidi="ar-SA"/>
              </w:rPr>
              <w:t>分）：项目配置人员完全满足要求，组织机构设置科学合理，项目各岗位人员配备齐全；人员综合素质较高拟投入本项目项目经理持有全国物业管理企业经理证书或物业管理师证书，并具备大专及以上学历。</w:t>
            </w:r>
          </w:p>
          <w:p w14:paraId="1C5C2225">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rPr>
              <w:t>备注：不能响应项目要求或未提供本项内容的，得0分。</w:t>
            </w:r>
          </w:p>
        </w:tc>
      </w:tr>
      <w:tr w14:paraId="2081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25" w:type="dxa"/>
            <w:vMerge w:val="restart"/>
            <w:tcBorders>
              <w:top w:val="single" w:color="auto" w:sz="4" w:space="0"/>
              <w:left w:val="single" w:color="auto" w:sz="4" w:space="0"/>
              <w:right w:val="single" w:color="auto" w:sz="4" w:space="0"/>
            </w:tcBorders>
            <w:vAlign w:val="center"/>
          </w:tcPr>
          <w:p w14:paraId="5117A124">
            <w:pPr>
              <w:keepNext w:val="0"/>
              <w:keepLines w:val="0"/>
              <w:pageBreakBefore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w:t>
            </w:r>
          </w:p>
        </w:tc>
        <w:tc>
          <w:tcPr>
            <w:tcW w:w="1047" w:type="dxa"/>
            <w:vMerge w:val="restart"/>
            <w:tcBorders>
              <w:top w:val="single" w:color="auto" w:sz="4" w:space="0"/>
              <w:left w:val="single" w:color="auto" w:sz="4" w:space="0"/>
              <w:right w:val="single" w:color="auto" w:sz="4" w:space="0"/>
            </w:tcBorders>
            <w:vAlign w:val="center"/>
          </w:tcPr>
          <w:p w14:paraId="54DEBFB2">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商务分</w:t>
            </w:r>
          </w:p>
          <w:p w14:paraId="47EE78F0">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color w:val="auto"/>
                <w:kern w:val="0"/>
                <w:sz w:val="21"/>
                <w:szCs w:val="21"/>
                <w:highlight w:val="none"/>
              </w:rPr>
              <w:t>（</w:t>
            </w:r>
            <w:r>
              <w:rPr>
                <w:rFonts w:hint="eastAsia" w:ascii="宋体" w:hAnsi="宋体" w:eastAsia="宋体" w:cs="宋体"/>
                <w:b/>
                <w:bCs/>
                <w:color w:val="auto"/>
                <w:kern w:val="0"/>
                <w:sz w:val="21"/>
                <w:szCs w:val="21"/>
                <w:highlight w:val="none"/>
              </w:rPr>
              <w:t>满分</w:t>
            </w:r>
            <w:r>
              <w:rPr>
                <w:rFonts w:hint="eastAsia" w:ascii="宋体" w:hAnsi="宋体" w:eastAsia="宋体" w:cs="宋体"/>
                <w:b/>
                <w:color w:val="auto"/>
                <w:kern w:val="0"/>
                <w:sz w:val="21"/>
                <w:szCs w:val="21"/>
                <w:highlight w:val="none"/>
                <w:lang w:val="en-US" w:eastAsia="zh-CN"/>
              </w:rPr>
              <w:t>9</w:t>
            </w:r>
            <w:r>
              <w:rPr>
                <w:rFonts w:hint="eastAsia" w:ascii="宋体" w:hAnsi="宋体" w:eastAsia="宋体" w:cs="宋体"/>
                <w:b/>
                <w:color w:val="auto"/>
                <w:kern w:val="0"/>
                <w:sz w:val="21"/>
                <w:szCs w:val="21"/>
                <w:highlight w:val="none"/>
              </w:rPr>
              <w:t>分）</w:t>
            </w:r>
          </w:p>
        </w:tc>
        <w:tc>
          <w:tcPr>
            <w:tcW w:w="1274" w:type="dxa"/>
            <w:tcBorders>
              <w:top w:val="single" w:color="auto" w:sz="4" w:space="0"/>
              <w:left w:val="single" w:color="auto" w:sz="4" w:space="0"/>
              <w:right w:val="single" w:color="auto" w:sz="4" w:space="0"/>
            </w:tcBorders>
            <w:shd w:val="clear" w:color="auto" w:fill="auto"/>
            <w:vAlign w:val="center"/>
          </w:tcPr>
          <w:p w14:paraId="071FC947">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w:t>
            </w:r>
            <w:r>
              <w:rPr>
                <w:rFonts w:hint="eastAsia" w:ascii="宋体" w:hAnsi="宋体" w:eastAsia="宋体" w:cs="宋体"/>
                <w:b/>
                <w:bCs/>
                <w:color w:val="auto"/>
                <w:kern w:val="0"/>
                <w:sz w:val="21"/>
                <w:szCs w:val="21"/>
                <w:highlight w:val="none"/>
                <w:lang w:val="en-US" w:eastAsia="zh-CN"/>
              </w:rPr>
              <w:t>信誉实力分</w:t>
            </w:r>
            <w:r>
              <w:rPr>
                <w:rFonts w:hint="eastAsia" w:ascii="宋体" w:hAnsi="宋体" w:eastAsia="宋体" w:cs="宋体"/>
                <w:b/>
                <w:bCs/>
                <w:color w:val="auto"/>
                <w:kern w:val="0"/>
                <w:sz w:val="21"/>
                <w:szCs w:val="21"/>
                <w:highlight w:val="none"/>
              </w:rPr>
              <w:t>（客观分，满分</w:t>
            </w:r>
            <w:r>
              <w:rPr>
                <w:rFonts w:hint="eastAsia" w:ascii="宋体" w:hAnsi="宋体" w:eastAsia="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shd w:val="clear" w:color="auto" w:fill="auto"/>
            <w:vAlign w:val="center"/>
          </w:tcPr>
          <w:p w14:paraId="54287ED3">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投标人</w:t>
            </w:r>
            <w:r>
              <w:rPr>
                <w:rFonts w:hint="eastAsia" w:ascii="宋体" w:hAnsi="宋体" w:eastAsia="宋体" w:cs="宋体"/>
                <w:color w:val="auto"/>
                <w:kern w:val="0"/>
                <w:sz w:val="21"/>
                <w:szCs w:val="21"/>
                <w:highlight w:val="none"/>
                <w:lang w:val="en-US" w:eastAsia="zh-CN"/>
              </w:rPr>
              <w:t>持有有效</w:t>
            </w:r>
            <w:r>
              <w:rPr>
                <w:rFonts w:hint="eastAsia" w:ascii="宋体" w:hAnsi="宋体" w:eastAsia="宋体" w:cs="宋体"/>
                <w:bCs/>
                <w:color w:val="auto"/>
                <w:kern w:val="0"/>
                <w:sz w:val="21"/>
                <w:szCs w:val="21"/>
                <w:highlight w:val="none"/>
              </w:rPr>
              <w:t>ISO9001质量管理体系认证证书</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认证范围含清洁或物业服务的，得1分；</w:t>
            </w:r>
          </w:p>
          <w:p w14:paraId="28CF626D">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color w:val="auto"/>
                <w:kern w:val="0"/>
                <w:sz w:val="21"/>
                <w:szCs w:val="21"/>
                <w:highlight w:val="none"/>
              </w:rPr>
              <w:t>投标人</w:t>
            </w:r>
            <w:r>
              <w:rPr>
                <w:rFonts w:hint="eastAsia" w:ascii="宋体" w:hAnsi="宋体" w:eastAsia="宋体" w:cs="宋体"/>
                <w:color w:val="auto"/>
                <w:kern w:val="0"/>
                <w:sz w:val="21"/>
                <w:szCs w:val="21"/>
                <w:highlight w:val="none"/>
                <w:lang w:val="en-US" w:eastAsia="zh-CN"/>
              </w:rPr>
              <w:t>持有有效</w:t>
            </w:r>
            <w:r>
              <w:rPr>
                <w:rFonts w:hint="eastAsia" w:ascii="宋体" w:hAnsi="宋体" w:eastAsia="宋体" w:cs="宋体"/>
                <w:bCs/>
                <w:color w:val="auto"/>
                <w:kern w:val="0"/>
                <w:sz w:val="21"/>
                <w:szCs w:val="21"/>
                <w:highlight w:val="none"/>
              </w:rPr>
              <w:t>ISO14001环境管理体系认证证书</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认证范围含清洁或物业服务的，得1分；</w:t>
            </w:r>
          </w:p>
          <w:p w14:paraId="4B9D1932">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color w:val="auto"/>
                <w:kern w:val="0"/>
                <w:sz w:val="21"/>
                <w:szCs w:val="21"/>
                <w:highlight w:val="none"/>
              </w:rPr>
              <w:t>投标人</w:t>
            </w:r>
            <w:r>
              <w:rPr>
                <w:rFonts w:hint="eastAsia" w:ascii="宋体" w:hAnsi="宋体" w:eastAsia="宋体" w:cs="宋体"/>
                <w:color w:val="auto"/>
                <w:kern w:val="0"/>
                <w:sz w:val="21"/>
                <w:szCs w:val="21"/>
                <w:highlight w:val="none"/>
                <w:lang w:val="en-US" w:eastAsia="zh-CN"/>
              </w:rPr>
              <w:t>持有有效</w:t>
            </w:r>
            <w:r>
              <w:rPr>
                <w:rFonts w:hint="eastAsia" w:ascii="宋体" w:hAnsi="宋体" w:eastAsia="宋体" w:cs="宋体"/>
                <w:bCs/>
                <w:color w:val="auto"/>
                <w:kern w:val="0"/>
                <w:sz w:val="21"/>
                <w:szCs w:val="21"/>
                <w:highlight w:val="none"/>
              </w:rPr>
              <w:t>OHSAS18001或ISO45001职业健康管理体系认证证书</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认证范围含清洁或物业服务的，得1分</w:t>
            </w:r>
            <w:r>
              <w:rPr>
                <w:rFonts w:hint="eastAsia" w:ascii="宋体" w:hAnsi="宋体" w:eastAsia="宋体" w:cs="宋体"/>
                <w:bCs/>
                <w:color w:val="auto"/>
                <w:kern w:val="0"/>
                <w:sz w:val="21"/>
                <w:szCs w:val="21"/>
                <w:highlight w:val="none"/>
              </w:rPr>
              <w:t>。</w:t>
            </w:r>
          </w:p>
          <w:p w14:paraId="10B25FB7">
            <w:pPr>
              <w:keepNext w:val="0"/>
              <w:keepLines w:val="0"/>
              <w:pageBreakBefore w:val="0"/>
              <w:widowControl/>
              <w:kinsoku/>
              <w:wordWrap/>
              <w:overflowPunct/>
              <w:topLinePunct w:val="0"/>
              <w:autoSpaceDE/>
              <w:autoSpaceDN/>
              <w:bidi w:val="0"/>
              <w:adjustRightInd w:val="0"/>
              <w:snapToGrid/>
              <w:spacing w:line="360" w:lineRule="auto"/>
              <w:ind w:firstLine="422" w:firstLineChars="200"/>
              <w:jc w:val="left"/>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rPr>
              <w:t>备注</w:t>
            </w:r>
            <w:r>
              <w:rPr>
                <w:rFonts w:hint="eastAsia" w:ascii="宋体" w:hAnsi="宋体" w:eastAsia="宋体" w:cs="宋体"/>
                <w:b/>
                <w:bCs w:val="0"/>
                <w:color w:val="auto"/>
                <w:kern w:val="0"/>
                <w:sz w:val="21"/>
                <w:szCs w:val="21"/>
                <w:highlight w:val="none"/>
              </w:rPr>
              <w:t>：投标文件中须提供</w:t>
            </w:r>
            <w:r>
              <w:rPr>
                <w:rFonts w:hint="eastAsia" w:ascii="宋体" w:hAnsi="宋体" w:eastAsia="宋体" w:cs="宋体"/>
                <w:b/>
                <w:bCs w:val="0"/>
                <w:color w:val="auto"/>
                <w:kern w:val="0"/>
                <w:sz w:val="21"/>
                <w:szCs w:val="21"/>
                <w:highlight w:val="none"/>
                <w:lang w:val="en-US" w:eastAsia="zh-CN"/>
              </w:rPr>
              <w:t>证书须在有效期内，附国家认监委官网查询截图，并</w:t>
            </w:r>
            <w:r>
              <w:rPr>
                <w:rFonts w:hint="eastAsia" w:ascii="宋体" w:hAnsi="宋体" w:eastAsia="宋体" w:cs="宋体"/>
                <w:b/>
                <w:bCs w:val="0"/>
                <w:color w:val="auto"/>
                <w:kern w:val="0"/>
                <w:sz w:val="21"/>
                <w:szCs w:val="21"/>
                <w:highlight w:val="none"/>
              </w:rPr>
              <w:t>加盖投标人公章</w:t>
            </w:r>
            <w:r>
              <w:rPr>
                <w:rFonts w:hint="eastAsia" w:ascii="宋体" w:hAnsi="宋体" w:eastAsia="宋体" w:cs="宋体"/>
                <w:b/>
                <w:bCs w:val="0"/>
                <w:color w:val="auto"/>
                <w:kern w:val="0"/>
                <w:sz w:val="21"/>
                <w:szCs w:val="21"/>
                <w:highlight w:val="none"/>
                <w:lang w:eastAsia="zh-CN"/>
              </w:rPr>
              <w:t>，</w:t>
            </w:r>
            <w:r>
              <w:rPr>
                <w:rFonts w:hint="eastAsia" w:ascii="宋体" w:hAnsi="宋体" w:eastAsia="宋体" w:cs="宋体"/>
                <w:b/>
                <w:bCs w:val="0"/>
                <w:color w:val="auto"/>
                <w:kern w:val="0"/>
                <w:sz w:val="21"/>
                <w:szCs w:val="21"/>
                <w:highlight w:val="none"/>
                <w:lang w:val="en-US" w:eastAsia="zh-CN"/>
              </w:rPr>
              <w:t>否则不予计分。</w:t>
            </w:r>
          </w:p>
        </w:tc>
      </w:tr>
      <w:tr w14:paraId="43E3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25" w:type="dxa"/>
            <w:vMerge w:val="continue"/>
            <w:tcBorders>
              <w:left w:val="single" w:color="auto" w:sz="4" w:space="0"/>
              <w:right w:val="single" w:color="auto" w:sz="4" w:space="0"/>
            </w:tcBorders>
            <w:vAlign w:val="center"/>
          </w:tcPr>
          <w:p w14:paraId="0FFFD6DB">
            <w:pPr>
              <w:keepNext w:val="0"/>
              <w:keepLines w:val="0"/>
              <w:pageBreakBefore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color w:val="auto"/>
                <w:kern w:val="0"/>
                <w:sz w:val="21"/>
                <w:szCs w:val="21"/>
                <w:highlight w:val="none"/>
              </w:rPr>
            </w:pPr>
          </w:p>
        </w:tc>
        <w:tc>
          <w:tcPr>
            <w:tcW w:w="1047" w:type="dxa"/>
            <w:vMerge w:val="continue"/>
            <w:tcBorders>
              <w:left w:val="single" w:color="auto" w:sz="4" w:space="0"/>
              <w:right w:val="single" w:color="auto" w:sz="4" w:space="0"/>
            </w:tcBorders>
            <w:vAlign w:val="center"/>
          </w:tcPr>
          <w:p w14:paraId="0B84B7C4">
            <w:pPr>
              <w:keepNext w:val="0"/>
              <w:keepLines w:val="0"/>
              <w:pageBreakBefore w:val="0"/>
              <w:kinsoku/>
              <w:wordWrap/>
              <w:overflowPunct/>
              <w:topLinePunct w:val="0"/>
              <w:autoSpaceDE/>
              <w:autoSpaceDN/>
              <w:bidi w:val="0"/>
              <w:adjustRightInd w:val="0"/>
              <w:snapToGrid/>
              <w:spacing w:line="360" w:lineRule="auto"/>
              <w:jc w:val="center"/>
              <w:rPr>
                <w:rFonts w:hint="eastAsia" w:ascii="宋体" w:hAnsi="宋体" w:eastAsia="宋体" w:cs="宋体"/>
                <w:b/>
                <w:color w:val="auto"/>
                <w:kern w:val="0"/>
                <w:sz w:val="21"/>
                <w:szCs w:val="21"/>
                <w:highlight w:val="none"/>
              </w:rPr>
            </w:pPr>
          </w:p>
        </w:tc>
        <w:tc>
          <w:tcPr>
            <w:tcW w:w="1274" w:type="dxa"/>
            <w:tcBorders>
              <w:top w:val="single" w:color="auto" w:sz="4" w:space="0"/>
              <w:left w:val="single" w:color="auto" w:sz="4" w:space="0"/>
              <w:right w:val="single" w:color="auto" w:sz="4" w:space="0"/>
            </w:tcBorders>
            <w:shd w:val="clear" w:color="auto" w:fill="auto"/>
            <w:vAlign w:val="center"/>
          </w:tcPr>
          <w:p w14:paraId="46935017">
            <w:pPr>
              <w:keepNext w:val="0"/>
              <w:keepLines w:val="0"/>
              <w:pageBreakBefore w:val="0"/>
              <w:widowControl/>
              <w:kinsoku/>
              <w:wordWrap/>
              <w:overflowPunct/>
              <w:topLinePunct w:val="0"/>
              <w:autoSpaceDE/>
              <w:autoSpaceDN/>
              <w:bidi w:val="0"/>
              <w:adjustRightInd w:val="0"/>
              <w:snapToGrid/>
              <w:spacing w:line="360" w:lineRule="auto"/>
              <w:jc w:val="center"/>
              <w:rPr>
                <w:rFonts w:hint="eastAsia" w:ascii="宋体" w:hAnsi="宋体" w:eastAsia="宋体" w:cs="宋体"/>
                <w:b/>
                <w:color w:val="auto"/>
                <w:kern w:val="0"/>
                <w:sz w:val="21"/>
                <w:szCs w:val="21"/>
                <w:highlight w:val="none"/>
                <w:lang w:val="en-US" w:eastAsia="zh-CN" w:bidi="zh-CN"/>
              </w:rPr>
            </w:pPr>
            <w:r>
              <w:rPr>
                <w:rFonts w:hint="eastAsia" w:ascii="宋体" w:hAnsi="宋体" w:eastAsia="宋体" w:cs="宋体"/>
                <w:b/>
                <w:color w:val="auto"/>
                <w:kern w:val="0"/>
                <w:sz w:val="21"/>
                <w:szCs w:val="21"/>
                <w:highlight w:val="none"/>
                <w:lang w:bidi="zh-CN"/>
              </w:rPr>
              <w:t>（</w:t>
            </w:r>
            <w:r>
              <w:rPr>
                <w:rFonts w:hint="eastAsia" w:ascii="宋体" w:hAnsi="宋体" w:eastAsia="宋体" w:cs="宋体"/>
                <w:b/>
                <w:color w:val="auto"/>
                <w:kern w:val="0"/>
                <w:sz w:val="21"/>
                <w:szCs w:val="21"/>
                <w:highlight w:val="none"/>
                <w:lang w:val="en-US" w:bidi="zh-CN"/>
              </w:rPr>
              <w:t>2</w:t>
            </w:r>
            <w:r>
              <w:rPr>
                <w:rFonts w:hint="eastAsia" w:ascii="宋体" w:hAnsi="宋体" w:eastAsia="宋体" w:cs="宋体"/>
                <w:b/>
                <w:color w:val="auto"/>
                <w:kern w:val="0"/>
                <w:sz w:val="21"/>
                <w:szCs w:val="21"/>
                <w:highlight w:val="none"/>
                <w:lang w:bidi="zh-CN"/>
              </w:rPr>
              <w:t>）</w:t>
            </w:r>
            <w:r>
              <w:rPr>
                <w:rFonts w:hint="eastAsia" w:ascii="宋体" w:hAnsi="宋体" w:eastAsia="宋体" w:cs="宋体"/>
                <w:b/>
                <w:color w:val="auto"/>
                <w:kern w:val="0"/>
                <w:sz w:val="21"/>
                <w:szCs w:val="21"/>
                <w:highlight w:val="none"/>
              </w:rPr>
              <w:t>业绩分（</w:t>
            </w:r>
            <w:r>
              <w:rPr>
                <w:rFonts w:hint="eastAsia" w:ascii="宋体" w:hAnsi="宋体" w:eastAsia="宋体" w:cs="宋体"/>
                <w:b/>
                <w:bCs/>
                <w:color w:val="auto"/>
                <w:kern w:val="0"/>
                <w:sz w:val="21"/>
                <w:szCs w:val="21"/>
                <w:highlight w:val="none"/>
              </w:rPr>
              <w:t>客观分，满分</w:t>
            </w:r>
            <w:r>
              <w:rPr>
                <w:rFonts w:hint="eastAsia" w:ascii="宋体" w:hAnsi="宋体" w:eastAsia="宋体" w:cs="宋体"/>
                <w:b/>
                <w:color w:val="auto"/>
                <w:kern w:val="0"/>
                <w:sz w:val="21"/>
                <w:szCs w:val="21"/>
                <w:highlight w:val="none"/>
                <w:lang w:val="en-US" w:eastAsia="zh-CN"/>
              </w:rPr>
              <w:t>6</w:t>
            </w:r>
            <w:r>
              <w:rPr>
                <w:rFonts w:hint="eastAsia" w:ascii="宋体" w:hAnsi="宋体" w:eastAsia="宋体" w:cs="宋体"/>
                <w:b/>
                <w:color w:val="auto"/>
                <w:kern w:val="0"/>
                <w:sz w:val="21"/>
                <w:szCs w:val="21"/>
                <w:highlight w:val="none"/>
              </w:rPr>
              <w:t>分）</w:t>
            </w:r>
          </w:p>
        </w:tc>
        <w:tc>
          <w:tcPr>
            <w:tcW w:w="6845" w:type="dxa"/>
            <w:tcBorders>
              <w:top w:val="single" w:color="auto" w:sz="4" w:space="0"/>
              <w:left w:val="single" w:color="auto" w:sz="4" w:space="0"/>
              <w:bottom w:val="single" w:color="auto" w:sz="4" w:space="0"/>
              <w:right w:val="single" w:color="auto" w:sz="4" w:space="0"/>
            </w:tcBorders>
            <w:shd w:val="clear" w:color="auto" w:fill="auto"/>
            <w:vAlign w:val="center"/>
          </w:tcPr>
          <w:p w14:paraId="7CDDD7A8">
            <w:pPr>
              <w:keepNext w:val="0"/>
              <w:keepLines w:val="0"/>
              <w:pageBreakBefore w:val="0"/>
              <w:widowControl/>
              <w:kinsoku/>
              <w:wordWrap/>
              <w:overflowPunct/>
              <w:topLinePunct w:val="0"/>
              <w:autoSpaceDE/>
              <w:autoSpaceDN/>
              <w:bidi w:val="0"/>
              <w:adjustRightInd w:val="0"/>
              <w:snapToGrid/>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月1日以来，投标人承担过的类似业绩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合同内容包含有</w:t>
            </w:r>
            <w:r>
              <w:rPr>
                <w:rFonts w:hint="eastAsia" w:ascii="宋体" w:hAnsi="宋体" w:eastAsia="宋体" w:cs="宋体"/>
                <w:color w:val="auto"/>
                <w:sz w:val="21"/>
                <w:szCs w:val="21"/>
                <w:highlight w:val="none"/>
              </w:rPr>
              <w:t>保洁</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的，每提供一份得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分，满分</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分，超出不另外计分。</w:t>
            </w:r>
          </w:p>
          <w:p w14:paraId="50AF2DA1">
            <w:pPr>
              <w:keepNext w:val="0"/>
              <w:keepLines w:val="0"/>
              <w:pageBreakBefore w:val="0"/>
              <w:widowControl/>
              <w:kinsoku/>
              <w:wordWrap/>
              <w:overflowPunct/>
              <w:topLinePunct w:val="0"/>
              <w:autoSpaceDE/>
              <w:autoSpaceDN/>
              <w:bidi w:val="0"/>
              <w:adjustRightInd w:val="0"/>
              <w:snapToGrid/>
              <w:spacing w:line="360" w:lineRule="auto"/>
              <w:ind w:firstLine="422" w:firstLineChars="200"/>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rPr>
              <w:t>注：投标文件中须提供</w:t>
            </w:r>
            <w:r>
              <w:rPr>
                <w:rFonts w:hint="eastAsia" w:ascii="宋体" w:hAnsi="宋体" w:eastAsia="宋体" w:cs="宋体"/>
                <w:b/>
                <w:color w:val="auto"/>
                <w:kern w:val="0"/>
                <w:sz w:val="21"/>
                <w:szCs w:val="21"/>
                <w:highlight w:val="none"/>
                <w:lang w:val="en-US" w:eastAsia="zh-CN"/>
              </w:rPr>
              <w:t>中标（成交）通知书或</w:t>
            </w:r>
            <w:r>
              <w:rPr>
                <w:rFonts w:hint="eastAsia" w:ascii="宋体" w:hAnsi="宋体" w:eastAsia="宋体" w:cs="宋体"/>
                <w:b/>
                <w:color w:val="auto"/>
                <w:kern w:val="0"/>
                <w:sz w:val="21"/>
                <w:szCs w:val="21"/>
                <w:highlight w:val="none"/>
              </w:rPr>
              <w:t>合同复印件（包含合同封面、盖章页等，</w:t>
            </w:r>
            <w:r>
              <w:rPr>
                <w:rFonts w:hint="eastAsia" w:ascii="宋体" w:hAnsi="宋体" w:eastAsia="宋体" w:cs="宋体"/>
                <w:b/>
                <w:color w:val="auto"/>
                <w:kern w:val="0"/>
                <w:sz w:val="21"/>
                <w:szCs w:val="21"/>
                <w:highlight w:val="none"/>
                <w:lang w:eastAsia="zh-CN"/>
              </w:rPr>
              <w:t>能</w:t>
            </w:r>
            <w:r>
              <w:rPr>
                <w:rFonts w:hint="eastAsia" w:ascii="宋体" w:hAnsi="宋体" w:eastAsia="宋体" w:cs="宋体"/>
                <w:b/>
                <w:color w:val="auto"/>
                <w:kern w:val="0"/>
                <w:sz w:val="21"/>
                <w:szCs w:val="21"/>
                <w:highlight w:val="none"/>
              </w:rPr>
              <w:t>清晰反映项目采购</w:t>
            </w:r>
            <w:r>
              <w:rPr>
                <w:rFonts w:hint="eastAsia" w:ascii="宋体" w:hAnsi="宋体" w:eastAsia="宋体" w:cs="宋体"/>
                <w:b/>
                <w:color w:val="auto"/>
                <w:kern w:val="0"/>
                <w:sz w:val="21"/>
                <w:szCs w:val="21"/>
                <w:highlight w:val="none"/>
                <w:lang w:eastAsia="zh-CN"/>
              </w:rPr>
              <w:t>内容</w:t>
            </w:r>
            <w:r>
              <w:rPr>
                <w:rFonts w:hint="eastAsia" w:ascii="宋体" w:hAnsi="宋体" w:eastAsia="宋体" w:cs="宋体"/>
                <w:b/>
                <w:color w:val="auto"/>
                <w:kern w:val="0"/>
                <w:sz w:val="21"/>
                <w:szCs w:val="21"/>
                <w:highlight w:val="none"/>
              </w:rPr>
              <w:t>、</w:t>
            </w:r>
            <w:r>
              <w:rPr>
                <w:rFonts w:hint="eastAsia" w:ascii="宋体" w:hAnsi="宋体" w:eastAsia="宋体" w:cs="宋体"/>
                <w:b/>
                <w:color w:val="auto"/>
                <w:kern w:val="0"/>
                <w:sz w:val="21"/>
                <w:szCs w:val="21"/>
                <w:highlight w:val="none"/>
                <w:lang w:val="en-US" w:eastAsia="zh-CN"/>
              </w:rPr>
              <w:t>日期及</w:t>
            </w:r>
            <w:r>
              <w:rPr>
                <w:rFonts w:hint="eastAsia" w:ascii="宋体" w:hAnsi="宋体" w:eastAsia="宋体" w:cs="宋体"/>
                <w:b/>
                <w:color w:val="auto"/>
                <w:kern w:val="0"/>
                <w:sz w:val="21"/>
                <w:szCs w:val="21"/>
                <w:highlight w:val="none"/>
              </w:rPr>
              <w:t>甲乙双方名称）作为证明材料，</w:t>
            </w:r>
            <w:r>
              <w:rPr>
                <w:rFonts w:hint="eastAsia" w:ascii="宋体" w:hAnsi="宋体" w:eastAsia="宋体" w:cs="宋体"/>
                <w:b/>
                <w:color w:val="auto"/>
                <w:kern w:val="0"/>
                <w:sz w:val="21"/>
                <w:szCs w:val="21"/>
                <w:highlight w:val="none"/>
                <w:lang w:val="en-US" w:eastAsia="zh-CN"/>
              </w:rPr>
              <w:t>并</w:t>
            </w:r>
            <w:r>
              <w:rPr>
                <w:rFonts w:hint="eastAsia" w:ascii="宋体" w:hAnsi="宋体" w:eastAsia="宋体" w:cs="宋体"/>
                <w:b/>
                <w:color w:val="auto"/>
                <w:kern w:val="0"/>
                <w:sz w:val="21"/>
                <w:szCs w:val="21"/>
                <w:highlight w:val="none"/>
              </w:rPr>
              <w:t>加盖投标人公章</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bCs w:val="0"/>
                <w:color w:val="auto"/>
                <w:kern w:val="0"/>
                <w:sz w:val="21"/>
                <w:szCs w:val="21"/>
                <w:highlight w:val="none"/>
                <w:lang w:val="en-US" w:eastAsia="zh-CN"/>
              </w:rPr>
              <w:t>否则不予加分</w:t>
            </w:r>
            <w:r>
              <w:rPr>
                <w:rFonts w:hint="eastAsia" w:ascii="宋体" w:hAnsi="宋体" w:eastAsia="宋体" w:cs="宋体"/>
                <w:b/>
                <w:color w:val="auto"/>
                <w:kern w:val="0"/>
                <w:sz w:val="21"/>
                <w:szCs w:val="21"/>
                <w:highlight w:val="none"/>
              </w:rPr>
              <w:t>。</w:t>
            </w:r>
          </w:p>
        </w:tc>
      </w:tr>
      <w:tr w14:paraId="5772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1" w:type="dxa"/>
            <w:gridSpan w:val="4"/>
            <w:tcBorders>
              <w:top w:val="single" w:color="auto" w:sz="4" w:space="0"/>
              <w:left w:val="single" w:color="auto" w:sz="4" w:space="0"/>
              <w:bottom w:val="single" w:color="auto" w:sz="4" w:space="0"/>
              <w:right w:val="single" w:color="auto" w:sz="4" w:space="0"/>
            </w:tcBorders>
            <w:vAlign w:val="center"/>
          </w:tcPr>
          <w:p w14:paraId="1552A673">
            <w:pPr>
              <w:keepNext w:val="0"/>
              <w:keepLines w:val="0"/>
              <w:pageBreakBefore w:val="0"/>
              <w:widowControl/>
              <w:kinsoku/>
              <w:wordWrap/>
              <w:overflowPunct/>
              <w:topLinePunct w:val="0"/>
              <w:autoSpaceDE/>
              <w:autoSpaceDN/>
              <w:bidi w:val="0"/>
              <w:adjustRightInd w:val="0"/>
              <w:snapToGrid/>
              <w:spacing w:line="360" w:lineRule="auto"/>
              <w:ind w:firstLine="420"/>
              <w:jc w:val="left"/>
              <w:rPr>
                <w:rFonts w:hint="eastAsia" w:ascii="宋体" w:hAnsi="宋体" w:eastAsia="宋体" w:cs="宋体"/>
                <w:bCs/>
                <w:color w:val="auto"/>
                <w:kern w:val="0"/>
                <w:sz w:val="21"/>
                <w:szCs w:val="21"/>
                <w:highlight w:val="none"/>
              </w:rPr>
            </w:pPr>
            <w:r>
              <w:rPr>
                <w:rFonts w:hint="eastAsia" w:ascii="宋体" w:hAnsi="宋体" w:eastAsia="宋体" w:cs="宋体"/>
                <w:b/>
                <w:bCs/>
                <w:color w:val="auto"/>
                <w:sz w:val="21"/>
                <w:szCs w:val="21"/>
                <w:highlight w:val="none"/>
              </w:rPr>
              <w:t>总得分为以上各项评审因素得分合计（总得分=1+2+3）</w:t>
            </w:r>
            <w:r>
              <w:rPr>
                <w:rFonts w:hint="eastAsia" w:ascii="宋体" w:hAnsi="宋体" w:eastAsia="宋体" w:cs="宋体"/>
                <w:bCs/>
                <w:color w:val="auto"/>
                <w:sz w:val="21"/>
                <w:szCs w:val="21"/>
                <w:highlight w:val="none"/>
              </w:rPr>
              <w:t>。</w:t>
            </w:r>
          </w:p>
        </w:tc>
      </w:tr>
    </w:tbl>
    <w:p w14:paraId="6D9A7210">
      <w:pPr>
        <w:keepNext/>
        <w:keepLines/>
        <w:widowControl/>
        <w:adjustRightInd w:val="0"/>
        <w:snapToGrid w:val="0"/>
        <w:spacing w:before="260" w:after="260" w:line="400" w:lineRule="exact"/>
        <w:jc w:val="center"/>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四、中标候选人推荐原则</w:t>
      </w:r>
      <w:bookmarkEnd w:id="126"/>
    </w:p>
    <w:p w14:paraId="3EEA6CEA">
      <w:pPr>
        <w:widowControl/>
        <w:adjustRightInd w:val="0"/>
        <w:snapToGrid w:val="0"/>
        <w:spacing w:after="200" w:line="360" w:lineRule="auto"/>
        <w:ind w:firstLine="420" w:firstLineChars="20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将根据各分标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98B80C0">
      <w:pPr>
        <w:keepNext/>
        <w:keepLines/>
        <w:widowControl/>
        <w:adjustRightInd w:val="0"/>
        <w:snapToGrid w:val="0"/>
        <w:spacing w:before="260" w:after="260" w:line="400" w:lineRule="exact"/>
        <w:jc w:val="center"/>
        <w:outlineLvl w:val="1"/>
        <w:rPr>
          <w:rFonts w:hint="eastAsia" w:ascii="宋体" w:hAnsi="宋体" w:eastAsia="宋体" w:cs="宋体"/>
          <w:b/>
          <w:bCs/>
          <w:color w:val="auto"/>
          <w:kern w:val="0"/>
          <w:sz w:val="24"/>
          <w:szCs w:val="24"/>
          <w:highlight w:val="none"/>
          <w:lang w:val="en-US" w:eastAsia="zh-CN"/>
        </w:rPr>
      </w:pPr>
      <w:bookmarkStart w:id="130" w:name="_Toc21871"/>
      <w:r>
        <w:rPr>
          <w:rFonts w:hint="eastAsia" w:ascii="宋体" w:hAnsi="宋体" w:eastAsia="宋体" w:cs="宋体"/>
          <w:b/>
          <w:bCs/>
          <w:color w:val="auto"/>
          <w:kern w:val="0"/>
          <w:sz w:val="24"/>
          <w:szCs w:val="24"/>
          <w:highlight w:val="none"/>
          <w:lang w:val="en-US" w:eastAsia="zh-CN"/>
        </w:rPr>
        <w:t>五、评标报告</w:t>
      </w:r>
      <w:bookmarkEnd w:id="130"/>
    </w:p>
    <w:p w14:paraId="55DB05C2">
      <w:pPr>
        <w:widowControl/>
        <w:adjustRightInd w:val="0"/>
        <w:snapToGrid w:val="0"/>
        <w:spacing w:after="200"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（一）评标报告与推荐中标候选人</w:t>
      </w:r>
    </w:p>
    <w:p w14:paraId="53EDCDC3">
      <w:pPr>
        <w:widowControl/>
        <w:tabs>
          <w:tab w:val="left" w:pos="2472"/>
        </w:tabs>
        <w:adjustRightInd w:val="0"/>
        <w:snapToGrid w:val="0"/>
        <w:spacing w:after="20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评标委员会根据原始评标记录和评标结果编写评标报告，并通过电子交易平台向采购人、采购代理机构提交。</w:t>
      </w:r>
    </w:p>
    <w:p w14:paraId="7114E854">
      <w:pPr>
        <w:widowControl/>
        <w:adjustRightInd w:val="0"/>
        <w:snapToGrid w:val="0"/>
        <w:spacing w:after="200"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（二）评标争议事项处理</w:t>
      </w:r>
    </w:p>
    <w:p w14:paraId="3DACD9A6">
      <w:pPr>
        <w:widowControl/>
        <w:tabs>
          <w:tab w:val="left" w:pos="2472"/>
        </w:tabs>
        <w:adjustRightInd w:val="0"/>
        <w:snapToGrid w:val="0"/>
        <w:spacing w:after="20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37C335E0">
      <w:pPr>
        <w:widowControl/>
        <w:tabs>
          <w:tab w:val="left" w:pos="2472"/>
        </w:tabs>
        <w:adjustRightInd w:val="0"/>
        <w:snapToGrid w:val="0"/>
        <w:spacing w:after="200" w:line="460" w:lineRule="exact"/>
        <w:jc w:val="left"/>
        <w:rPr>
          <w:rFonts w:ascii="仿宋_GB2312" w:hAnsi="仿宋_GB2312" w:eastAsia="仿宋_GB2312" w:cs="仿宋_GB2312"/>
          <w:b/>
          <w:color w:val="auto"/>
          <w:kern w:val="0"/>
          <w:sz w:val="36"/>
          <w:szCs w:val="20"/>
          <w:highlight w:val="none"/>
        </w:rPr>
        <w:sectPr>
          <w:pgSz w:w="11906" w:h="16838"/>
          <w:pgMar w:top="1134" w:right="1134" w:bottom="1134" w:left="1134" w:header="720" w:footer="720" w:gutter="0"/>
          <w:cols w:space="720" w:num="1"/>
          <w:docGrid w:type="lines" w:linePitch="331" w:charSpace="0"/>
        </w:sectPr>
      </w:pPr>
    </w:p>
    <w:p w14:paraId="42098CF9">
      <w:pPr>
        <w:widowControl/>
        <w:tabs>
          <w:tab w:val="left" w:pos="2472"/>
        </w:tabs>
        <w:adjustRightInd w:val="0"/>
        <w:snapToGrid w:val="0"/>
        <w:spacing w:after="200" w:line="460" w:lineRule="exact"/>
        <w:jc w:val="center"/>
        <w:rPr>
          <w:rFonts w:ascii="仿宋_GB2312" w:hAnsi="仿宋_GB2312" w:eastAsia="仿宋_GB2312" w:cs="仿宋_GB2312"/>
          <w:b/>
          <w:color w:val="auto"/>
          <w:kern w:val="0"/>
          <w:sz w:val="36"/>
          <w:szCs w:val="20"/>
          <w:highlight w:val="none"/>
        </w:rPr>
      </w:pPr>
    </w:p>
    <w:p w14:paraId="6B191ACC">
      <w:pPr>
        <w:widowControl/>
        <w:tabs>
          <w:tab w:val="left" w:pos="2472"/>
        </w:tabs>
        <w:adjustRightInd w:val="0"/>
        <w:snapToGrid w:val="0"/>
        <w:spacing w:after="200" w:line="460" w:lineRule="exact"/>
        <w:jc w:val="center"/>
        <w:outlineLvl w:val="0"/>
        <w:rPr>
          <w:rFonts w:ascii="仿宋_GB2312" w:hAnsi="仿宋_GB2312" w:eastAsia="仿宋_GB2312" w:cs="仿宋_GB2312"/>
          <w:b/>
          <w:color w:val="auto"/>
          <w:kern w:val="0"/>
          <w:sz w:val="36"/>
          <w:szCs w:val="20"/>
          <w:highlight w:val="none"/>
        </w:rPr>
      </w:pPr>
      <w:bookmarkStart w:id="131" w:name="_Toc1445"/>
      <w:r>
        <w:rPr>
          <w:rFonts w:hint="eastAsia" w:ascii="仿宋_GB2312" w:hAnsi="仿宋_GB2312" w:eastAsia="仿宋_GB2312" w:cs="仿宋_GB2312"/>
          <w:b/>
          <w:color w:val="auto"/>
          <w:kern w:val="0"/>
          <w:sz w:val="36"/>
          <w:szCs w:val="20"/>
          <w:highlight w:val="none"/>
        </w:rPr>
        <w:t>第五章 拟签订的合同文本</w:t>
      </w:r>
      <w:bookmarkEnd w:id="131"/>
    </w:p>
    <w:p w14:paraId="0ACB6889">
      <w:pPr>
        <w:widowControl/>
        <w:tabs>
          <w:tab w:val="left" w:pos="720"/>
        </w:tabs>
        <w:adjustRightInd w:val="0"/>
        <w:snapToGrid w:val="0"/>
        <w:spacing w:after="200" w:line="460" w:lineRule="exact"/>
        <w:jc w:val="left"/>
        <w:rPr>
          <w:rFonts w:ascii="仿宋_GB2312" w:hAnsi="仿宋_GB2312" w:eastAsia="仿宋_GB2312" w:cs="仿宋_GB2312"/>
          <w:bCs/>
          <w:color w:val="auto"/>
          <w:kern w:val="0"/>
          <w:sz w:val="22"/>
          <w:szCs w:val="20"/>
          <w:highlight w:val="none"/>
        </w:rPr>
        <w:sectPr>
          <w:pgSz w:w="11906" w:h="16838"/>
          <w:pgMar w:top="1134" w:right="1134" w:bottom="1134" w:left="1134" w:header="720" w:footer="720" w:gutter="0"/>
          <w:cols w:space="720" w:num="1"/>
          <w:docGrid w:type="lines" w:linePitch="331" w:charSpace="0"/>
        </w:sectPr>
      </w:pPr>
    </w:p>
    <w:p w14:paraId="230FCC5E">
      <w:pPr>
        <w:keepNext/>
        <w:keepLines/>
        <w:widowControl/>
        <w:adjustRightInd w:val="0"/>
        <w:snapToGrid w:val="0"/>
        <w:spacing w:before="340" w:after="330" w:line="578" w:lineRule="auto"/>
        <w:jc w:val="left"/>
        <w:outlineLvl w:val="0"/>
        <w:rPr>
          <w:rFonts w:ascii="仿宋_GB2312" w:hAnsi="仿宋_GB2312" w:eastAsia="仿宋_GB2312" w:cs="仿宋_GB2312"/>
          <w:color w:val="auto"/>
          <w:kern w:val="0"/>
          <w:sz w:val="24"/>
          <w:szCs w:val="22"/>
          <w:highlight w:val="none"/>
        </w:rPr>
      </w:pPr>
      <w:bookmarkStart w:id="132" w:name="_Toc27425"/>
      <w:r>
        <w:rPr>
          <w:rFonts w:hint="eastAsia" w:ascii="仿宋_GB2312" w:hAnsi="仿宋_GB2312" w:eastAsia="仿宋_GB2312" w:cs="仿宋_GB2312"/>
          <w:color w:val="auto"/>
          <w:kern w:val="0"/>
          <w:sz w:val="24"/>
          <w:szCs w:val="22"/>
          <w:highlight w:val="none"/>
        </w:rPr>
        <w:t>广西政府采购云平台合同编号：</w:t>
      </w:r>
      <w:bookmarkEnd w:id="132"/>
    </w:p>
    <w:p w14:paraId="0E8B8D20">
      <w:pPr>
        <w:rPr>
          <w:color w:val="auto"/>
          <w:highlight w:val="none"/>
        </w:rPr>
      </w:pPr>
    </w:p>
    <w:p w14:paraId="111D886E">
      <w:pPr>
        <w:rPr>
          <w:color w:val="auto"/>
          <w:highlight w:val="none"/>
        </w:rPr>
      </w:pPr>
    </w:p>
    <w:p w14:paraId="622C897E">
      <w:pPr>
        <w:widowControl/>
        <w:adjustRightInd w:val="0"/>
        <w:snapToGrid w:val="0"/>
        <w:spacing w:after="200" w:line="360" w:lineRule="auto"/>
        <w:jc w:val="center"/>
        <w:rPr>
          <w:rFonts w:ascii="仿宋_GB2312" w:hAnsi="仿宋_GB2312" w:eastAsia="仿宋_GB2312" w:cs="仿宋_GB2312"/>
          <w:b/>
          <w:bCs/>
          <w:color w:val="auto"/>
          <w:kern w:val="0"/>
          <w:sz w:val="52"/>
          <w:szCs w:val="22"/>
          <w:highlight w:val="none"/>
        </w:rPr>
      </w:pPr>
      <w:r>
        <w:rPr>
          <w:rFonts w:hint="eastAsia" w:ascii="仿宋_GB2312" w:hAnsi="仿宋_GB2312" w:eastAsia="仿宋_GB2312" w:cs="仿宋_GB2312"/>
          <w:b/>
          <w:bCs/>
          <w:color w:val="auto"/>
          <w:kern w:val="0"/>
          <w:sz w:val="52"/>
          <w:szCs w:val="22"/>
          <w:highlight w:val="none"/>
          <w:lang w:val="en-US" w:eastAsia="zh-CN"/>
        </w:rPr>
        <w:t>桂 平 市</w:t>
      </w:r>
      <w:r>
        <w:rPr>
          <w:rFonts w:hint="eastAsia" w:ascii="仿宋_GB2312" w:hAnsi="仿宋_GB2312" w:eastAsia="仿宋_GB2312" w:cs="仿宋_GB2312"/>
          <w:b/>
          <w:bCs/>
          <w:color w:val="auto"/>
          <w:kern w:val="0"/>
          <w:sz w:val="52"/>
          <w:szCs w:val="22"/>
          <w:highlight w:val="none"/>
        </w:rPr>
        <w:t xml:space="preserve"> 政 府 采 购</w:t>
      </w:r>
    </w:p>
    <w:p w14:paraId="5FE48B24">
      <w:pPr>
        <w:widowControl/>
        <w:adjustRightInd w:val="0"/>
        <w:snapToGrid w:val="0"/>
        <w:spacing w:after="200" w:line="360" w:lineRule="auto"/>
        <w:ind w:firstLine="440" w:firstLineChars="200"/>
        <w:jc w:val="left"/>
        <w:rPr>
          <w:rFonts w:ascii="仿宋_GB2312" w:hAnsi="仿宋_GB2312" w:eastAsia="仿宋_GB2312" w:cs="仿宋_GB2312"/>
          <w:color w:val="auto"/>
          <w:kern w:val="0"/>
          <w:sz w:val="22"/>
          <w:szCs w:val="22"/>
          <w:highlight w:val="none"/>
        </w:rPr>
      </w:pPr>
    </w:p>
    <w:p w14:paraId="4DE623C5">
      <w:pPr>
        <w:widowControl/>
        <w:adjustRightInd w:val="0"/>
        <w:snapToGrid w:val="0"/>
        <w:spacing w:after="200" w:line="360" w:lineRule="auto"/>
        <w:ind w:firstLine="440" w:firstLineChars="200"/>
        <w:jc w:val="left"/>
        <w:rPr>
          <w:rFonts w:ascii="仿宋_GB2312" w:hAnsi="仿宋_GB2312" w:eastAsia="仿宋_GB2312" w:cs="仿宋_GB2312"/>
          <w:color w:val="auto"/>
          <w:kern w:val="0"/>
          <w:sz w:val="22"/>
          <w:szCs w:val="22"/>
          <w:highlight w:val="none"/>
        </w:rPr>
      </w:pPr>
    </w:p>
    <w:p w14:paraId="181E1422">
      <w:pPr>
        <w:widowControl/>
        <w:adjustRightInd w:val="0"/>
        <w:snapToGrid w:val="0"/>
        <w:spacing w:after="200" w:line="360" w:lineRule="auto"/>
        <w:ind w:firstLine="1767" w:firstLineChars="400"/>
        <w:rPr>
          <w:rFonts w:ascii="仿宋_GB2312" w:hAnsi="仿宋_GB2312" w:eastAsia="仿宋_GB2312" w:cs="仿宋_GB2312"/>
          <w:b/>
          <w:bCs/>
          <w:color w:val="auto"/>
          <w:kern w:val="0"/>
          <w:sz w:val="44"/>
          <w:szCs w:val="22"/>
          <w:highlight w:val="none"/>
        </w:rPr>
      </w:pPr>
      <w:r>
        <w:rPr>
          <w:rFonts w:hint="eastAsia" w:ascii="仿宋_GB2312" w:hAnsi="仿宋_GB2312" w:eastAsia="仿宋_GB2312" w:cs="仿宋_GB2312"/>
          <w:b/>
          <w:bCs/>
          <w:color w:val="auto"/>
          <w:kern w:val="0"/>
          <w:sz w:val="44"/>
          <w:szCs w:val="22"/>
          <w:highlight w:val="none"/>
          <w:u w:val="single"/>
        </w:rPr>
        <w:t xml:space="preserve">（项目名称）      </w:t>
      </w:r>
      <w:r>
        <w:rPr>
          <w:rFonts w:hint="eastAsia" w:ascii="仿宋_GB2312" w:hAnsi="仿宋_GB2312" w:eastAsia="仿宋_GB2312" w:cs="仿宋_GB2312"/>
          <w:b/>
          <w:bCs/>
          <w:color w:val="auto"/>
          <w:kern w:val="0"/>
          <w:sz w:val="44"/>
          <w:szCs w:val="22"/>
          <w:highlight w:val="none"/>
        </w:rPr>
        <w:t>合同</w:t>
      </w:r>
    </w:p>
    <w:p w14:paraId="51A49314">
      <w:pPr>
        <w:widowControl/>
        <w:adjustRightInd w:val="0"/>
        <w:snapToGrid w:val="0"/>
        <w:spacing w:after="200" w:line="360" w:lineRule="auto"/>
        <w:ind w:firstLine="3507" w:firstLineChars="794"/>
        <w:jc w:val="left"/>
        <w:rPr>
          <w:rFonts w:ascii="仿宋_GB2312" w:hAnsi="仿宋_GB2312" w:eastAsia="仿宋_GB2312" w:cs="仿宋_GB2312"/>
          <w:b/>
          <w:bCs/>
          <w:color w:val="auto"/>
          <w:kern w:val="0"/>
          <w:sz w:val="44"/>
          <w:szCs w:val="22"/>
          <w:highlight w:val="none"/>
        </w:rPr>
      </w:pPr>
    </w:p>
    <w:p w14:paraId="51FF2E16">
      <w:pPr>
        <w:widowControl/>
        <w:adjustRightInd w:val="0"/>
        <w:snapToGrid w:val="0"/>
        <w:spacing w:after="200"/>
        <w:ind w:firstLine="1662" w:firstLineChars="552"/>
        <w:jc w:val="left"/>
        <w:rPr>
          <w:rFonts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 xml:space="preserve">采购项目编号：                     </w:t>
      </w:r>
    </w:p>
    <w:p w14:paraId="5ADE1136">
      <w:pPr>
        <w:widowControl/>
        <w:adjustRightInd w:val="0"/>
        <w:snapToGrid w:val="0"/>
        <w:spacing w:after="200"/>
        <w:ind w:firstLine="1662" w:firstLineChars="552"/>
        <w:jc w:val="left"/>
        <w:rPr>
          <w:rFonts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 xml:space="preserve">采购计划编号：                     </w:t>
      </w:r>
    </w:p>
    <w:p w14:paraId="3AD582C5">
      <w:pPr>
        <w:widowControl/>
        <w:adjustRightInd w:val="0"/>
        <w:snapToGrid w:val="0"/>
        <w:spacing w:after="200"/>
        <w:jc w:val="left"/>
        <w:rPr>
          <w:rFonts w:ascii="仿宋_GB2312" w:hAnsi="仿宋_GB2312" w:eastAsia="仿宋_GB2312" w:cs="仿宋_GB2312"/>
          <w:b/>
          <w:color w:val="auto"/>
          <w:kern w:val="0"/>
          <w:sz w:val="30"/>
          <w:szCs w:val="30"/>
          <w:highlight w:val="none"/>
        </w:rPr>
      </w:pPr>
    </w:p>
    <w:p w14:paraId="53DAD387">
      <w:pPr>
        <w:widowControl/>
        <w:adjustRightInd w:val="0"/>
        <w:snapToGrid w:val="0"/>
        <w:spacing w:after="200"/>
        <w:ind w:firstLine="1662" w:firstLineChars="552"/>
        <w:jc w:val="left"/>
        <w:rPr>
          <w:rFonts w:ascii="仿宋_GB2312" w:hAnsi="仿宋_GB2312" w:eastAsia="仿宋_GB2312" w:cs="仿宋_GB2312"/>
          <w:b/>
          <w:color w:val="auto"/>
          <w:kern w:val="0"/>
          <w:sz w:val="30"/>
          <w:szCs w:val="30"/>
          <w:highlight w:val="none"/>
        </w:rPr>
      </w:pPr>
    </w:p>
    <w:p w14:paraId="4523C643">
      <w:pPr>
        <w:widowControl/>
        <w:tabs>
          <w:tab w:val="left" w:pos="7200"/>
        </w:tabs>
        <w:adjustRightInd w:val="0"/>
        <w:snapToGrid w:val="0"/>
        <w:spacing w:after="200" w:line="360" w:lineRule="auto"/>
        <w:ind w:firstLine="1662" w:firstLineChars="552"/>
        <w:jc w:val="left"/>
        <w:rPr>
          <w:rFonts w:ascii="仿宋_GB2312" w:hAnsi="仿宋_GB2312" w:eastAsia="仿宋_GB2312" w:cs="仿宋_GB2312"/>
          <w:b/>
          <w:color w:val="auto"/>
          <w:kern w:val="0"/>
          <w:sz w:val="30"/>
          <w:szCs w:val="30"/>
          <w:highlight w:val="none"/>
        </w:rPr>
      </w:pPr>
      <w:r>
        <w:rPr>
          <w:rFonts w:hint="eastAsia" w:ascii="仿宋_GB2312" w:hAnsi="仿宋_GB2312" w:eastAsia="仿宋_GB2312" w:cs="仿宋_GB2312"/>
          <w:b/>
          <w:color w:val="auto"/>
          <w:kern w:val="0"/>
          <w:sz w:val="30"/>
          <w:szCs w:val="30"/>
          <w:highlight w:val="none"/>
        </w:rPr>
        <w:t>采购人（甲方</w:t>
      </w:r>
      <w:r>
        <w:rPr>
          <w:rFonts w:ascii="仿宋_GB2312" w:hAnsi="仿宋_GB2312" w:eastAsia="仿宋_GB2312" w:cs="仿宋_GB2312"/>
          <w:b/>
          <w:color w:val="auto"/>
          <w:kern w:val="0"/>
          <w:sz w:val="30"/>
          <w:szCs w:val="30"/>
          <w:highlight w:val="none"/>
        </w:rPr>
        <w:t>）</w:t>
      </w:r>
      <w:r>
        <w:rPr>
          <w:rFonts w:hint="eastAsia" w:ascii="仿宋_GB2312" w:hAnsi="仿宋_GB2312" w:eastAsia="仿宋_GB2312" w:cs="仿宋_GB2312"/>
          <w:b/>
          <w:color w:val="auto"/>
          <w:kern w:val="0"/>
          <w:sz w:val="30"/>
          <w:szCs w:val="30"/>
          <w:highlight w:val="none"/>
        </w:rPr>
        <w:t xml:space="preserve">：                       </w:t>
      </w:r>
    </w:p>
    <w:p w14:paraId="09B8A9E5">
      <w:pPr>
        <w:widowControl/>
        <w:tabs>
          <w:tab w:val="left" w:pos="7380"/>
        </w:tabs>
        <w:adjustRightInd w:val="0"/>
        <w:snapToGrid w:val="0"/>
        <w:spacing w:after="200" w:line="360" w:lineRule="auto"/>
        <w:ind w:firstLine="1662" w:firstLineChars="552"/>
        <w:jc w:val="left"/>
        <w:rPr>
          <w:rFonts w:ascii="仿宋_GB2312" w:hAnsi="仿宋_GB2312" w:eastAsia="仿宋_GB2312" w:cs="仿宋_GB2312"/>
          <w:b/>
          <w:bCs/>
          <w:color w:val="auto"/>
          <w:kern w:val="0"/>
          <w:sz w:val="44"/>
          <w:szCs w:val="22"/>
          <w:highlight w:val="none"/>
        </w:rPr>
      </w:pPr>
      <w:r>
        <w:rPr>
          <w:rFonts w:hint="eastAsia" w:ascii="仿宋_GB2312" w:hAnsi="仿宋_GB2312" w:eastAsia="仿宋_GB2312" w:cs="仿宋_GB2312"/>
          <w:b/>
          <w:color w:val="auto"/>
          <w:kern w:val="0"/>
          <w:sz w:val="30"/>
          <w:szCs w:val="30"/>
          <w:highlight w:val="none"/>
        </w:rPr>
        <w:t>中标人（乙方</w:t>
      </w:r>
      <w:r>
        <w:rPr>
          <w:rFonts w:ascii="仿宋_GB2312" w:hAnsi="仿宋_GB2312" w:eastAsia="仿宋_GB2312" w:cs="仿宋_GB2312"/>
          <w:b/>
          <w:color w:val="auto"/>
          <w:kern w:val="0"/>
          <w:sz w:val="30"/>
          <w:szCs w:val="30"/>
          <w:highlight w:val="none"/>
        </w:rPr>
        <w:t>）</w:t>
      </w:r>
      <w:r>
        <w:rPr>
          <w:rFonts w:hint="eastAsia" w:ascii="仿宋_GB2312" w:hAnsi="仿宋_GB2312" w:eastAsia="仿宋_GB2312" w:cs="仿宋_GB2312"/>
          <w:b/>
          <w:color w:val="auto"/>
          <w:kern w:val="0"/>
          <w:sz w:val="30"/>
          <w:szCs w:val="30"/>
          <w:highlight w:val="none"/>
        </w:rPr>
        <w:t xml:space="preserve">：   </w:t>
      </w:r>
    </w:p>
    <w:p w14:paraId="0C683120">
      <w:pPr>
        <w:widowControl/>
        <w:tabs>
          <w:tab w:val="left" w:pos="7380"/>
        </w:tabs>
        <w:adjustRightInd w:val="0"/>
        <w:snapToGrid w:val="0"/>
        <w:spacing w:after="200" w:line="360" w:lineRule="auto"/>
        <w:jc w:val="left"/>
        <w:rPr>
          <w:rFonts w:ascii="仿宋_GB2312" w:hAnsi="仿宋_GB2312" w:eastAsia="仿宋_GB2312" w:cs="仿宋_GB2312"/>
          <w:b/>
          <w:bCs/>
          <w:color w:val="auto"/>
          <w:kern w:val="0"/>
          <w:sz w:val="44"/>
          <w:szCs w:val="22"/>
          <w:highlight w:val="none"/>
        </w:rPr>
      </w:pPr>
    </w:p>
    <w:p w14:paraId="5B6794CD">
      <w:pPr>
        <w:widowControl/>
        <w:adjustRightInd w:val="0"/>
        <w:snapToGrid w:val="0"/>
        <w:spacing w:after="200" w:line="360" w:lineRule="auto"/>
        <w:jc w:val="center"/>
        <w:rPr>
          <w:rFonts w:ascii="仿宋_GB2312" w:hAnsi="仿宋_GB2312" w:eastAsia="仿宋_GB2312" w:cs="仿宋_GB2312"/>
          <w:b/>
          <w:bCs/>
          <w:color w:val="auto"/>
          <w:kern w:val="0"/>
          <w:sz w:val="44"/>
          <w:szCs w:val="22"/>
          <w:highlight w:val="none"/>
        </w:rPr>
      </w:pPr>
      <w:r>
        <w:rPr>
          <w:rFonts w:hint="eastAsia" w:ascii="仿宋_GB2312" w:hAnsi="仿宋_GB2312" w:eastAsia="仿宋_GB2312" w:cs="仿宋_GB2312"/>
          <w:b/>
          <w:bCs/>
          <w:color w:val="auto"/>
          <w:kern w:val="0"/>
          <w:sz w:val="44"/>
          <w:szCs w:val="22"/>
          <w:highlight w:val="none"/>
        </w:rPr>
        <w:br w:type="page"/>
      </w:r>
    </w:p>
    <w:p w14:paraId="0E3BA7EC">
      <w:pPr>
        <w:widowControl/>
        <w:adjustRightInd w:val="0"/>
        <w:snapToGrid w:val="0"/>
        <w:spacing w:after="200" w:line="360" w:lineRule="auto"/>
        <w:jc w:val="center"/>
        <w:rPr>
          <w:rFonts w:ascii="仿宋_GB2312" w:hAnsi="仿宋_GB2312" w:eastAsia="仿宋_GB2312" w:cs="仿宋_GB2312"/>
          <w:b/>
          <w:color w:val="auto"/>
          <w:kern w:val="0"/>
          <w:sz w:val="24"/>
          <w:szCs w:val="22"/>
          <w:highlight w:val="none"/>
        </w:rPr>
      </w:pPr>
    </w:p>
    <w:p w14:paraId="598E8308">
      <w:pPr>
        <w:pStyle w:val="3"/>
        <w:spacing w:line="520" w:lineRule="exact"/>
        <w:jc w:val="center"/>
        <w:rPr>
          <w:rFonts w:hint="eastAsia"/>
          <w:color w:val="auto"/>
          <w:highlight w:val="none"/>
        </w:rPr>
      </w:pPr>
      <w:r>
        <w:rPr>
          <w:rFonts w:hint="eastAsia"/>
          <w:color w:val="auto"/>
          <w:highlight w:val="none"/>
        </w:rPr>
        <w:t>合同文本</w:t>
      </w:r>
    </w:p>
    <w:p w14:paraId="39D9C77C">
      <w:pPr>
        <w:spacing w:line="520" w:lineRule="exact"/>
        <w:rPr>
          <w:rFonts w:hint="eastAsia" w:ascii="宋体" w:hAnsi="宋体" w:cs="Courier New"/>
          <w:b/>
          <w:color w:val="auto"/>
          <w:sz w:val="32"/>
          <w:szCs w:val="32"/>
          <w:highlight w:val="none"/>
        </w:rPr>
      </w:pPr>
    </w:p>
    <w:p w14:paraId="028E3768">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314A289E">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F8B1459">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714F255E">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4FDCF7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4722B4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6A04827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0FF007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22"/>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78A7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74BFE9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B520E8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C00281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15BB91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18499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D49F9D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360C61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5AF05E7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712F9FD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1E8A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082D83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r w14:paraId="7F42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0BC1466B">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5382C3B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投标报价含日常保洁耗材费用和保洁设备投入费用，包含保洁日常工具材料及人员工资、劳保用品费、清洁卫生用品费、人员社会保险费、管理费、利润及税金等全部费用（不包含洗衣房洗涤材料，由医院提供）。</w:t>
      </w:r>
    </w:p>
    <w:p w14:paraId="09EBE5B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4FF79FB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7CC46D4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F820ED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1B369D8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E048DBD">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交付和验收</w:t>
      </w:r>
    </w:p>
    <w:p w14:paraId="532086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起至</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0A92581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248BBA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316BF7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4F5D8AC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》、双方合同、投标文件验收。</w:t>
      </w:r>
    </w:p>
    <w:p w14:paraId="063C3E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16F5A5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6D3083AC">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6E0403A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5D4574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047290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4E59B22A">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5494FD44">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 xml:space="preserve">    </w:t>
      </w:r>
      <w:r>
        <w:rPr>
          <w:rFonts w:hint="eastAsia" w:ascii="宋体" w:hAnsi="宋体"/>
          <w:color w:val="auto"/>
          <w:szCs w:val="21"/>
          <w:highlight w:val="none"/>
        </w:rPr>
        <w:t>项约定执行：</w:t>
      </w:r>
    </w:p>
    <w:p w14:paraId="47767A0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1、一次性支付</w:t>
      </w:r>
    </w:p>
    <w:p w14:paraId="54DCE1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2、分期支付</w:t>
      </w:r>
    </w:p>
    <w:p w14:paraId="6161FB04">
      <w:pPr>
        <w:snapToGrid w:val="0"/>
        <w:spacing w:line="360" w:lineRule="auto"/>
        <w:ind w:firstLine="420" w:firstLineChars="200"/>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原则上按月支付，每个月5号前（节假日顺延）支付上月的保洁服务费用。投标人在申请每笔款项前须开具上月相应服务费总金额的增值税发票给甲方，甲方在收到增值税发票后5个日历天内以转账的方式向乙方支付服务费用。</w:t>
      </w:r>
    </w:p>
    <w:p w14:paraId="29559106">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3EAFD13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本项目不收取履约保证金</w:t>
      </w:r>
      <w:r>
        <w:rPr>
          <w:rFonts w:hint="eastAsia" w:ascii="宋体" w:hAnsi="宋体" w:cs="宋体"/>
          <w:color w:val="auto"/>
          <w:szCs w:val="21"/>
          <w:highlight w:val="none"/>
          <w:lang w:val="en-US" w:eastAsia="zh-CN"/>
        </w:rPr>
        <w:t>。</w:t>
      </w:r>
    </w:p>
    <w:p w14:paraId="416A1E8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495B9E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749C7D8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562A4D51">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02A2BA5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01443CA1">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46EE2C2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6123B7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3E0A75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44C420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6E3EF8B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06ED8AB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694E8CF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39C9B09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4C3C6DC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52423E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4C90AA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10AB90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42CF7D0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136B52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2EF360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5FA6ED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62E2D4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71EF5F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w:t>
      </w:r>
    </w:p>
    <w:p w14:paraId="6D5058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3、商务条款偏离表和服务需求偏离表；</w:t>
      </w:r>
    </w:p>
    <w:p w14:paraId="0BD3B95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、服务方案；</w:t>
      </w:r>
    </w:p>
    <w:p w14:paraId="104A4B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2F88914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01DF1ADA">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本合同一式四份，具有同等法律效力，财政部门（政府采购监管部门）、采购代理机构各一份，甲乙双方各一份（可根据需要另增加）。</w:t>
      </w:r>
    </w:p>
    <w:p w14:paraId="1172BA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本合同甲乙双方签字盖章后生效，自签订之日起七个工作日内，甲方应当将合同副本报同级财政部门备案。</w:t>
      </w:r>
    </w:p>
    <w:p w14:paraId="6DF73E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22"/>
        <w:tblpPr w:leftFromText="180" w:rightFromText="180" w:vertAnchor="text" w:horzAnchor="margin" w:tblpXSpec="center" w:tblpY="2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37D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0FC4D7C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63FEAA4E">
            <w:pPr>
              <w:snapToGrid w:val="0"/>
              <w:spacing w:line="360" w:lineRule="auto"/>
              <w:rPr>
                <w:rFonts w:hint="eastAsia" w:ascii="宋体" w:hAnsi="宋体" w:cs="宋体"/>
                <w:color w:val="auto"/>
                <w:szCs w:val="21"/>
                <w:highlight w:val="none"/>
              </w:rPr>
            </w:pPr>
          </w:p>
          <w:p w14:paraId="7A9E6686">
            <w:pPr>
              <w:snapToGrid w:val="0"/>
              <w:spacing w:line="360" w:lineRule="auto"/>
              <w:rPr>
                <w:rFonts w:hint="eastAsia" w:ascii="宋体" w:hAnsi="宋体" w:cs="宋体"/>
                <w:color w:val="auto"/>
                <w:szCs w:val="21"/>
                <w:highlight w:val="none"/>
              </w:rPr>
            </w:pPr>
          </w:p>
          <w:p w14:paraId="0C5746B3">
            <w:pPr>
              <w:snapToGrid w:val="0"/>
              <w:spacing w:line="360" w:lineRule="auto"/>
              <w:ind w:firstLine="945" w:firstLineChars="450"/>
              <w:jc w:val="right"/>
              <w:rPr>
                <w:rFonts w:hint="eastAsia" w:ascii="宋体" w:hAnsi="宋体" w:cs="宋体"/>
                <w:color w:val="auto"/>
                <w:szCs w:val="21"/>
                <w:highlight w:val="none"/>
              </w:rPr>
            </w:pPr>
          </w:p>
          <w:p w14:paraId="260BCF59">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8CF697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28872637">
            <w:pPr>
              <w:snapToGrid w:val="0"/>
              <w:spacing w:line="360" w:lineRule="auto"/>
              <w:rPr>
                <w:rFonts w:hint="eastAsia" w:ascii="宋体" w:hAnsi="宋体" w:cs="宋体"/>
                <w:color w:val="auto"/>
                <w:szCs w:val="21"/>
                <w:highlight w:val="none"/>
              </w:rPr>
            </w:pPr>
          </w:p>
          <w:p w14:paraId="3D7A1C4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EF2FEAA">
            <w:pPr>
              <w:snapToGrid w:val="0"/>
              <w:spacing w:line="360" w:lineRule="auto"/>
              <w:jc w:val="right"/>
              <w:rPr>
                <w:rFonts w:hint="eastAsia" w:ascii="宋体" w:hAnsi="宋体" w:cs="宋体"/>
                <w:color w:val="auto"/>
                <w:szCs w:val="21"/>
                <w:highlight w:val="none"/>
              </w:rPr>
            </w:pPr>
          </w:p>
          <w:p w14:paraId="213EBBF4">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0B8E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4F95543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A13D12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67B9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2685FE1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1AA741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00EA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656B709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092D65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4E6F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26FA9D3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BBE365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1571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09A4FD9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F7E5C2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6560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4D769CE">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9A4380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5C6F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82" w:type="dxa"/>
            <w:tcBorders>
              <w:top w:val="single" w:color="auto" w:sz="4" w:space="0"/>
              <w:left w:val="single" w:color="auto" w:sz="4" w:space="0"/>
              <w:bottom w:val="single" w:color="auto" w:sz="4" w:space="0"/>
              <w:right w:val="single" w:color="auto" w:sz="4" w:space="0"/>
            </w:tcBorders>
            <w:noWrap w:val="0"/>
            <w:vAlign w:val="center"/>
          </w:tcPr>
          <w:p w14:paraId="1689285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F3EA81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2F72C374">
      <w:pPr>
        <w:snapToGrid w:val="0"/>
        <w:jc w:val="center"/>
        <w:rPr>
          <w:rFonts w:hint="eastAsia" w:ascii="宋体" w:hAnsi="宋体"/>
          <w:b/>
          <w:bCs/>
          <w:color w:val="auto"/>
          <w:sz w:val="32"/>
          <w:szCs w:val="32"/>
          <w:highlight w:val="none"/>
        </w:rPr>
      </w:pPr>
    </w:p>
    <w:p w14:paraId="3BAF549D">
      <w:pPr>
        <w:snapToGrid w:val="0"/>
        <w:spacing w:line="360" w:lineRule="auto"/>
        <w:ind w:left="420" w:hanging="420" w:hangingChars="200"/>
        <w:rPr>
          <w:rFonts w:hint="eastAsia" w:ascii="宋体" w:hAnsi="宋体"/>
          <w:color w:val="auto"/>
          <w:szCs w:val="21"/>
          <w:highlight w:val="none"/>
        </w:rPr>
      </w:pPr>
    </w:p>
    <w:p w14:paraId="20374AC3">
      <w:pPr>
        <w:snapToGrid w:val="0"/>
        <w:spacing w:line="360" w:lineRule="auto"/>
        <w:jc w:val="center"/>
        <w:rPr>
          <w:rFonts w:hint="eastAsia" w:ascii="宋体" w:hAnsi="宋体"/>
          <w:b/>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合 同 附 件</w:t>
      </w:r>
    </w:p>
    <w:p w14:paraId="12A043A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一般货物类</w:t>
      </w:r>
    </w:p>
    <w:tbl>
      <w:tblPr>
        <w:tblStyle w:val="22"/>
        <w:tblW w:w="0" w:type="auto"/>
        <w:tblInd w:w="0" w:type="dxa"/>
        <w:tblLayout w:type="fixed"/>
        <w:tblCellMar>
          <w:top w:w="0" w:type="dxa"/>
          <w:left w:w="108" w:type="dxa"/>
          <w:bottom w:w="0" w:type="dxa"/>
          <w:right w:w="108" w:type="dxa"/>
        </w:tblCellMar>
      </w:tblPr>
      <w:tblGrid>
        <w:gridCol w:w="4248"/>
        <w:gridCol w:w="4274"/>
      </w:tblGrid>
      <w:tr w14:paraId="6A220556">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48D5E7D3">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 供应商承诺具体事项：</w:t>
            </w:r>
          </w:p>
        </w:tc>
      </w:tr>
      <w:tr w14:paraId="716942EB">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0397B6A0">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 售后服务具体事项：</w:t>
            </w:r>
          </w:p>
        </w:tc>
      </w:tr>
      <w:tr w14:paraId="22482676">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2BDFEFA0">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 保修期责任：</w:t>
            </w:r>
          </w:p>
        </w:tc>
      </w:tr>
      <w:tr w14:paraId="725EAE5A">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1896B63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 其他具体事项：</w:t>
            </w:r>
          </w:p>
        </w:tc>
      </w:tr>
      <w:tr w14:paraId="185A0E91">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4DB0A0F2">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甲方（章）</w:t>
            </w:r>
          </w:p>
          <w:p w14:paraId="0D66D4AD">
            <w:pPr>
              <w:snapToGrid w:val="0"/>
              <w:spacing w:line="360" w:lineRule="auto"/>
              <w:ind w:firstLine="422" w:firstLineChars="200"/>
              <w:rPr>
                <w:rFonts w:hint="eastAsia" w:ascii="宋体" w:hAnsi="宋体"/>
                <w:b/>
                <w:color w:val="auto"/>
                <w:szCs w:val="21"/>
                <w:highlight w:val="none"/>
              </w:rPr>
            </w:pPr>
          </w:p>
          <w:p w14:paraId="268FB344">
            <w:pPr>
              <w:snapToGrid w:val="0"/>
              <w:spacing w:line="360" w:lineRule="auto"/>
              <w:rPr>
                <w:rFonts w:hint="eastAsia" w:ascii="宋体" w:hAnsi="宋体"/>
                <w:b/>
                <w:color w:val="auto"/>
                <w:szCs w:val="21"/>
                <w:highlight w:val="none"/>
              </w:rPr>
            </w:pPr>
          </w:p>
          <w:p w14:paraId="56549FFF">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7019015D">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乙方（章）</w:t>
            </w:r>
          </w:p>
          <w:p w14:paraId="3A6217A2">
            <w:pPr>
              <w:snapToGrid w:val="0"/>
              <w:spacing w:line="360" w:lineRule="auto"/>
              <w:ind w:firstLine="422" w:firstLineChars="200"/>
              <w:rPr>
                <w:rFonts w:hint="eastAsia" w:ascii="宋体" w:hAnsi="宋体"/>
                <w:b/>
                <w:color w:val="auto"/>
                <w:szCs w:val="21"/>
                <w:highlight w:val="none"/>
              </w:rPr>
            </w:pPr>
          </w:p>
          <w:p w14:paraId="169BD225">
            <w:pPr>
              <w:snapToGrid w:val="0"/>
              <w:spacing w:line="360" w:lineRule="auto"/>
              <w:rPr>
                <w:rFonts w:hint="eastAsia" w:ascii="宋体" w:hAnsi="宋体"/>
                <w:b/>
                <w:color w:val="auto"/>
                <w:szCs w:val="21"/>
                <w:highlight w:val="none"/>
              </w:rPr>
            </w:pPr>
          </w:p>
          <w:p w14:paraId="6FAA5742">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年   月   日</w:t>
            </w:r>
          </w:p>
        </w:tc>
      </w:tr>
    </w:tbl>
    <w:p w14:paraId="40885893">
      <w:pPr>
        <w:rPr>
          <w:rFonts w:ascii="仿宋_GB2312" w:hAnsi="仿宋_GB2312" w:eastAsia="仿宋_GB2312" w:cs="仿宋_GB2312"/>
          <w:b/>
          <w:color w:val="auto"/>
          <w:kern w:val="0"/>
          <w:sz w:val="36"/>
          <w:szCs w:val="20"/>
          <w:highlight w:val="none"/>
        </w:rPr>
      </w:pPr>
      <w:r>
        <w:rPr>
          <w:rFonts w:hint="eastAsia" w:ascii="宋体" w:hAnsi="宋体"/>
          <w:color w:val="auto"/>
          <w:szCs w:val="21"/>
          <w:highlight w:val="none"/>
        </w:rPr>
        <w:t xml:space="preserve">   注：售后服务事项填不下时可另加附页</w:t>
      </w:r>
      <w:r>
        <w:rPr>
          <w:rFonts w:ascii="仿宋_GB2312" w:hAnsi="仿宋_GB2312" w:eastAsia="仿宋_GB2312" w:cs="仿宋_GB2312"/>
          <w:b/>
          <w:color w:val="auto"/>
          <w:kern w:val="0"/>
          <w:sz w:val="36"/>
          <w:szCs w:val="20"/>
          <w:highlight w:val="none"/>
        </w:rPr>
        <w:br w:type="page"/>
      </w:r>
    </w:p>
    <w:p w14:paraId="649E9BAB">
      <w:pPr>
        <w:pStyle w:val="21"/>
        <w:rPr>
          <w:color w:val="auto"/>
          <w:highlight w:val="none"/>
        </w:rPr>
      </w:pPr>
    </w:p>
    <w:p w14:paraId="70A16F9A">
      <w:pPr>
        <w:pStyle w:val="21"/>
        <w:rPr>
          <w:color w:val="auto"/>
          <w:highlight w:val="none"/>
        </w:rPr>
      </w:pPr>
    </w:p>
    <w:p w14:paraId="3AB0AA4C">
      <w:pPr>
        <w:pStyle w:val="21"/>
        <w:rPr>
          <w:color w:val="auto"/>
          <w:highlight w:val="none"/>
        </w:rPr>
      </w:pPr>
    </w:p>
    <w:p w14:paraId="2DEBC09E">
      <w:pPr>
        <w:pStyle w:val="21"/>
        <w:rPr>
          <w:color w:val="auto"/>
          <w:highlight w:val="none"/>
        </w:rPr>
      </w:pPr>
    </w:p>
    <w:p w14:paraId="015270ED">
      <w:pPr>
        <w:pStyle w:val="21"/>
        <w:rPr>
          <w:color w:val="auto"/>
          <w:highlight w:val="none"/>
        </w:rPr>
      </w:pPr>
    </w:p>
    <w:p w14:paraId="7E8EFA46">
      <w:pPr>
        <w:pStyle w:val="21"/>
        <w:rPr>
          <w:color w:val="auto"/>
          <w:highlight w:val="none"/>
        </w:rPr>
      </w:pPr>
    </w:p>
    <w:p w14:paraId="263935DD">
      <w:pPr>
        <w:pStyle w:val="21"/>
        <w:rPr>
          <w:color w:val="auto"/>
          <w:highlight w:val="none"/>
        </w:rPr>
      </w:pPr>
    </w:p>
    <w:p w14:paraId="5B09DF6B">
      <w:pPr>
        <w:widowControl/>
        <w:tabs>
          <w:tab w:val="left" w:pos="2472"/>
        </w:tabs>
        <w:adjustRightInd w:val="0"/>
        <w:snapToGrid w:val="0"/>
        <w:spacing w:after="200" w:line="460" w:lineRule="exact"/>
        <w:jc w:val="center"/>
        <w:outlineLvl w:val="0"/>
        <w:rPr>
          <w:rFonts w:ascii="仿宋_GB2312" w:hAnsi="仿宋_GB2312" w:eastAsia="仿宋_GB2312" w:cs="仿宋_GB2312"/>
          <w:b/>
          <w:color w:val="auto"/>
          <w:kern w:val="0"/>
          <w:sz w:val="36"/>
          <w:szCs w:val="20"/>
          <w:highlight w:val="none"/>
        </w:rPr>
      </w:pPr>
      <w:bookmarkStart w:id="133" w:name="_Toc559"/>
      <w:r>
        <w:rPr>
          <w:rFonts w:hint="eastAsia" w:ascii="仿宋_GB2312" w:hAnsi="仿宋_GB2312" w:eastAsia="仿宋_GB2312" w:cs="仿宋_GB2312"/>
          <w:b/>
          <w:color w:val="auto"/>
          <w:kern w:val="0"/>
          <w:sz w:val="36"/>
          <w:szCs w:val="20"/>
          <w:highlight w:val="none"/>
        </w:rPr>
        <w:t>第六章 投标文件格式</w:t>
      </w:r>
      <w:bookmarkEnd w:id="133"/>
    </w:p>
    <w:p w14:paraId="2B2E07B8">
      <w:pPr>
        <w:widowControl/>
        <w:adjustRightInd w:val="0"/>
        <w:snapToGrid w:val="0"/>
        <w:spacing w:after="200" w:line="360" w:lineRule="auto"/>
        <w:jc w:val="left"/>
        <w:rPr>
          <w:rFonts w:ascii="仿宋_GB2312" w:hAnsi="仿宋_GB2312" w:eastAsia="仿宋_GB2312" w:cs="仿宋_GB2312"/>
          <w:color w:val="auto"/>
          <w:kern w:val="0"/>
          <w:sz w:val="22"/>
          <w:szCs w:val="20"/>
          <w:highlight w:val="none"/>
        </w:rPr>
        <w:sectPr>
          <w:pgSz w:w="11906" w:h="16838"/>
          <w:pgMar w:top="1134" w:right="1134" w:bottom="1134" w:left="1134" w:header="720" w:footer="720" w:gutter="0"/>
          <w:cols w:space="720" w:num="1"/>
          <w:docGrid w:type="lines" w:linePitch="331" w:charSpace="0"/>
        </w:sectPr>
      </w:pPr>
    </w:p>
    <w:p w14:paraId="7CB2D761">
      <w:pPr>
        <w:rPr>
          <w:b/>
          <w:color w:val="auto"/>
          <w:sz w:val="28"/>
          <w:szCs w:val="28"/>
          <w:highlight w:val="none"/>
        </w:rPr>
      </w:pPr>
      <w:bookmarkStart w:id="134" w:name="_Toc19686836"/>
      <w:bookmarkStart w:id="135" w:name="_Toc254970698"/>
      <w:bookmarkStart w:id="136" w:name="_Toc254970557"/>
      <w:r>
        <w:rPr>
          <w:rFonts w:hint="eastAsia"/>
          <w:b/>
          <w:color w:val="auto"/>
          <w:sz w:val="28"/>
          <w:szCs w:val="28"/>
          <w:highlight w:val="none"/>
        </w:rPr>
        <w:t>一、报价文件格式</w:t>
      </w:r>
      <w:bookmarkEnd w:id="134"/>
    </w:p>
    <w:p w14:paraId="403E226F">
      <w:pPr>
        <w:snapToGrid w:val="0"/>
        <w:spacing w:before="120" w:beforeLines="50" w:after="50" w:line="360" w:lineRule="auto"/>
        <w:ind w:left="142"/>
        <w:jc w:val="left"/>
        <w:rPr>
          <w:rFonts w:ascii="宋体" w:hAnsi="宋体"/>
          <w:color w:val="auto"/>
          <w:sz w:val="24"/>
          <w:szCs w:val="20"/>
          <w:highlight w:val="none"/>
        </w:rPr>
      </w:pPr>
      <w:r>
        <w:rPr>
          <w:rFonts w:hint="eastAsia" w:ascii="宋体" w:hAnsi="宋体"/>
          <w:b/>
          <w:color w:val="auto"/>
          <w:sz w:val="24"/>
          <w:highlight w:val="none"/>
        </w:rPr>
        <w:t xml:space="preserve">1. 报价文件封面格式： </w:t>
      </w:r>
    </w:p>
    <w:p w14:paraId="4E611738">
      <w:pPr>
        <w:snapToGrid w:val="0"/>
        <w:spacing w:before="120" w:beforeLines="50" w:after="50" w:line="360" w:lineRule="auto"/>
        <w:ind w:left="142"/>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4EE0A499">
      <w:pPr>
        <w:snapToGrid w:val="0"/>
        <w:spacing w:before="120" w:beforeLines="5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p>
    <w:p w14:paraId="019D46FC">
      <w:pPr>
        <w:snapToGrid w:val="0"/>
        <w:spacing w:before="120" w:beforeLines="50" w:after="50" w:line="400" w:lineRule="exact"/>
        <w:jc w:val="center"/>
        <w:rPr>
          <w:rFonts w:ascii="宋体" w:hAnsi="宋体"/>
          <w:bCs/>
          <w:color w:val="auto"/>
          <w:sz w:val="24"/>
          <w:szCs w:val="20"/>
          <w:highlight w:val="none"/>
        </w:rPr>
      </w:pPr>
    </w:p>
    <w:p w14:paraId="0E1A6A7F">
      <w:pPr>
        <w:snapToGrid w:val="0"/>
        <w:spacing w:before="120"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w:t>
      </w:r>
    </w:p>
    <w:p w14:paraId="33846921">
      <w:pPr>
        <w:snapToGrid w:val="0"/>
        <w:spacing w:before="120" w:beforeLines="50" w:after="50" w:line="400" w:lineRule="exact"/>
        <w:rPr>
          <w:rFonts w:ascii="宋体" w:hAnsi="宋体"/>
          <w:bCs/>
          <w:color w:val="auto"/>
          <w:sz w:val="24"/>
          <w:szCs w:val="20"/>
          <w:highlight w:val="none"/>
        </w:rPr>
      </w:pPr>
    </w:p>
    <w:p w14:paraId="10013445">
      <w:pPr>
        <w:snapToGrid w:val="0"/>
        <w:spacing w:before="120" w:beforeLines="50" w:after="50" w:line="400" w:lineRule="exact"/>
        <w:rPr>
          <w:rFonts w:ascii="宋体" w:hAnsi="宋体"/>
          <w:bCs/>
          <w:color w:val="auto"/>
          <w:sz w:val="24"/>
          <w:szCs w:val="20"/>
          <w:highlight w:val="none"/>
        </w:rPr>
      </w:pPr>
    </w:p>
    <w:p w14:paraId="02C0E78E">
      <w:pPr>
        <w:snapToGrid w:val="0"/>
        <w:spacing w:before="120" w:beforeLines="50" w:after="50" w:line="400" w:lineRule="exact"/>
        <w:rPr>
          <w:rFonts w:ascii="宋体" w:hAnsi="宋体"/>
          <w:bCs/>
          <w:color w:val="auto"/>
          <w:sz w:val="24"/>
          <w:szCs w:val="20"/>
          <w:highlight w:val="none"/>
        </w:rPr>
      </w:pPr>
    </w:p>
    <w:p w14:paraId="07EC2F31">
      <w:pPr>
        <w:snapToGrid w:val="0"/>
        <w:spacing w:before="120" w:beforeLines="50" w:after="50" w:line="400" w:lineRule="exact"/>
        <w:rPr>
          <w:rFonts w:ascii="宋体" w:hAnsi="宋体"/>
          <w:bCs/>
          <w:color w:val="auto"/>
          <w:sz w:val="24"/>
          <w:szCs w:val="20"/>
          <w:highlight w:val="none"/>
        </w:rPr>
      </w:pPr>
    </w:p>
    <w:p w14:paraId="6FA29409">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项目名称： </w:t>
      </w:r>
    </w:p>
    <w:p w14:paraId="0D2AF189">
      <w:pPr>
        <w:snapToGrid w:val="0"/>
        <w:spacing w:before="120" w:beforeLines="50" w:after="50" w:line="400" w:lineRule="exact"/>
        <w:ind w:firstLine="360" w:firstLineChars="150"/>
        <w:rPr>
          <w:rFonts w:ascii="宋体" w:hAnsi="宋体"/>
          <w:bCs/>
          <w:color w:val="auto"/>
          <w:sz w:val="24"/>
          <w:highlight w:val="none"/>
        </w:rPr>
      </w:pPr>
    </w:p>
    <w:p w14:paraId="3EFC9E48">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 xml:space="preserve">项目编号： </w:t>
      </w:r>
    </w:p>
    <w:p w14:paraId="5F82EB26">
      <w:pPr>
        <w:snapToGrid w:val="0"/>
        <w:spacing w:before="120" w:beforeLines="50" w:after="50" w:line="400" w:lineRule="exact"/>
        <w:ind w:firstLine="360" w:firstLineChars="150"/>
        <w:rPr>
          <w:rFonts w:ascii="宋体" w:hAnsi="宋体"/>
          <w:bCs/>
          <w:color w:val="auto"/>
          <w:sz w:val="24"/>
          <w:highlight w:val="none"/>
        </w:rPr>
      </w:pPr>
    </w:p>
    <w:p w14:paraId="778A9A3E">
      <w:pPr>
        <w:snapToGrid w:val="0"/>
        <w:spacing w:before="120" w:beforeLines="50" w:after="50" w:line="400" w:lineRule="exact"/>
        <w:ind w:firstLine="360" w:firstLineChars="150"/>
        <w:rPr>
          <w:rFonts w:ascii="宋体" w:hAnsi="宋体"/>
          <w:bCs/>
          <w:color w:val="auto"/>
          <w:sz w:val="24"/>
          <w:highlight w:val="none"/>
        </w:rPr>
      </w:pPr>
    </w:p>
    <w:p w14:paraId="48203E94">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0555E603">
      <w:pPr>
        <w:snapToGrid w:val="0"/>
        <w:spacing w:before="120" w:beforeLines="50" w:after="50" w:line="400" w:lineRule="exact"/>
        <w:ind w:firstLine="360" w:firstLineChars="150"/>
        <w:rPr>
          <w:rFonts w:ascii="宋体" w:hAnsi="宋体"/>
          <w:bCs/>
          <w:color w:val="auto"/>
          <w:sz w:val="24"/>
          <w:highlight w:val="none"/>
        </w:rPr>
      </w:pPr>
    </w:p>
    <w:p w14:paraId="5B277F00">
      <w:pPr>
        <w:snapToGrid w:val="0"/>
        <w:spacing w:before="120"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6BD64EE7">
      <w:pPr>
        <w:pStyle w:val="7"/>
        <w:snapToGrid w:val="0"/>
        <w:spacing w:before="50" w:after="50" w:line="400" w:lineRule="exact"/>
        <w:ind w:firstLine="960" w:firstLineChars="400"/>
        <w:rPr>
          <w:rFonts w:ascii="宋体" w:hAnsi="宋体"/>
          <w:bCs/>
          <w:color w:val="auto"/>
          <w:sz w:val="24"/>
          <w:szCs w:val="24"/>
          <w:highlight w:val="none"/>
        </w:rPr>
      </w:pPr>
    </w:p>
    <w:p w14:paraId="622AB266">
      <w:pPr>
        <w:snapToGrid w:val="0"/>
        <w:spacing w:before="120" w:beforeLines="50" w:after="50" w:line="400" w:lineRule="exact"/>
        <w:rPr>
          <w:rFonts w:ascii="宋体" w:hAnsi="宋体"/>
          <w:color w:val="auto"/>
          <w:sz w:val="30"/>
          <w:szCs w:val="20"/>
          <w:highlight w:val="none"/>
        </w:rPr>
      </w:pPr>
      <w:r>
        <w:rPr>
          <w:rFonts w:hint="eastAsia" w:ascii="宋体" w:hAnsi="宋体"/>
          <w:color w:val="auto"/>
          <w:sz w:val="24"/>
          <w:highlight w:val="none"/>
        </w:rPr>
        <w:t xml:space="preserve">                                   年  月  日</w:t>
      </w:r>
    </w:p>
    <w:p w14:paraId="5C0A2A57">
      <w:pPr>
        <w:snapToGrid w:val="0"/>
        <w:spacing w:before="120" w:beforeLines="50" w:after="50" w:line="360" w:lineRule="auto"/>
        <w:jc w:val="left"/>
        <w:rPr>
          <w:rFonts w:ascii="宋体" w:hAnsi="宋体"/>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0AA7505E">
      <w:pPr>
        <w:snapToGrid w:val="0"/>
        <w:spacing w:before="50" w:after="120" w:afterLines="5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46D27F9D">
      <w:pPr>
        <w:snapToGrid w:val="0"/>
        <w:spacing w:before="120" w:beforeLines="50" w:after="50"/>
        <w:rPr>
          <w:rFonts w:ascii="宋体" w:hAnsi="宋体"/>
          <w:b/>
          <w:color w:val="auto"/>
          <w:sz w:val="24"/>
          <w:highlight w:val="none"/>
        </w:rPr>
      </w:pPr>
    </w:p>
    <w:p w14:paraId="4655AC92">
      <w:pPr>
        <w:snapToGrid w:val="0"/>
        <w:spacing w:before="120" w:beforeLines="50" w:after="50"/>
        <w:rPr>
          <w:rFonts w:ascii="宋体" w:hAnsi="宋体"/>
          <w:b/>
          <w:color w:val="auto"/>
          <w:sz w:val="24"/>
          <w:highlight w:val="none"/>
        </w:rPr>
      </w:pPr>
    </w:p>
    <w:p w14:paraId="41894F60">
      <w:pPr>
        <w:snapToGrid w:val="0"/>
        <w:spacing w:before="120" w:beforeLines="50" w:after="50"/>
        <w:rPr>
          <w:rFonts w:ascii="宋体" w:hAnsi="宋体"/>
          <w:b/>
          <w:color w:val="auto"/>
          <w:sz w:val="24"/>
          <w:highlight w:val="none"/>
        </w:rPr>
      </w:pPr>
    </w:p>
    <w:p w14:paraId="4A313272">
      <w:pPr>
        <w:snapToGrid w:val="0"/>
        <w:spacing w:before="120"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 投标函格式：</w:t>
      </w:r>
    </w:p>
    <w:p w14:paraId="310683A2">
      <w:pPr>
        <w:snapToGrid w:val="0"/>
        <w:spacing w:before="120" w:beforeLines="50" w:after="50" w:line="320" w:lineRule="exact"/>
        <w:jc w:val="center"/>
        <w:rPr>
          <w:rFonts w:ascii="宋体" w:hAnsi="宋体"/>
          <w:b/>
          <w:color w:val="auto"/>
          <w:sz w:val="32"/>
          <w:szCs w:val="32"/>
          <w:highlight w:val="none"/>
        </w:rPr>
      </w:pPr>
      <w:r>
        <w:rPr>
          <w:rFonts w:hint="eastAsia" w:ascii="宋体" w:hAnsi="宋体"/>
          <w:b/>
          <w:color w:val="auto"/>
          <w:sz w:val="32"/>
          <w:szCs w:val="32"/>
          <w:highlight w:val="none"/>
        </w:rPr>
        <w:t>投 标 函</w:t>
      </w:r>
    </w:p>
    <w:p w14:paraId="4930AFF0">
      <w:pPr>
        <w:snapToGrid w:val="0"/>
        <w:spacing w:before="120" w:beforeLines="50" w:after="50" w:line="320" w:lineRule="exact"/>
        <w:jc w:val="center"/>
        <w:rPr>
          <w:rFonts w:ascii="宋体" w:hAnsi="宋体"/>
          <w:b/>
          <w:color w:val="auto"/>
          <w:sz w:val="24"/>
          <w:szCs w:val="20"/>
          <w:highlight w:val="none"/>
        </w:rPr>
      </w:pPr>
    </w:p>
    <w:p w14:paraId="28849DBD">
      <w:pPr>
        <w:snapToGrid w:val="0"/>
        <w:spacing w:before="120" w:beforeLines="50" w:after="50" w:line="320" w:lineRule="exact"/>
        <w:jc w:val="center"/>
        <w:rPr>
          <w:rFonts w:ascii="宋体" w:hAnsi="宋体"/>
          <w:b/>
          <w:color w:val="auto"/>
          <w:sz w:val="24"/>
          <w:szCs w:val="20"/>
          <w:highlight w:val="none"/>
        </w:rPr>
      </w:pPr>
    </w:p>
    <w:p w14:paraId="3C2C754C">
      <w:pPr>
        <w:snapToGrid w:val="0"/>
        <w:spacing w:before="120" w:beforeLines="50" w:after="50" w:line="320" w:lineRule="exact"/>
        <w:jc w:val="center"/>
        <w:rPr>
          <w:rFonts w:ascii="宋体" w:hAnsi="宋体"/>
          <w:b/>
          <w:color w:val="auto"/>
          <w:sz w:val="24"/>
          <w:szCs w:val="20"/>
          <w:highlight w:val="none"/>
        </w:rPr>
      </w:pPr>
    </w:p>
    <w:p w14:paraId="4E8F60C7">
      <w:pPr>
        <w:snapToGrid w:val="0"/>
        <w:spacing w:line="360" w:lineRule="auto"/>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7C73C2D4">
      <w:pPr>
        <w:snapToGrid w:val="0"/>
        <w:spacing w:line="360" w:lineRule="auto"/>
        <w:ind w:firstLine="480"/>
        <w:rPr>
          <w:rFonts w:ascii="宋体" w:hAnsi="宋体"/>
          <w:color w:val="auto"/>
          <w:sz w:val="24"/>
          <w:highlight w:val="none"/>
        </w:rPr>
      </w:pPr>
      <w:r>
        <w:rPr>
          <w:rFonts w:hint="eastAsia" w:ascii="宋体" w:hAnsi="宋体"/>
          <w:color w:val="auto"/>
          <w:sz w:val="24"/>
          <w:highlight w:val="none"/>
        </w:rPr>
        <w:t>根据贵方</w:t>
      </w:r>
      <w:r>
        <w:rPr>
          <w:rFonts w:hint="eastAsia" w:ascii="宋体" w:hAnsi="宋体"/>
          <w:color w:val="auto"/>
          <w:sz w:val="24"/>
          <w:highlight w:val="none"/>
          <w:u w:val="single"/>
        </w:rPr>
        <w:t xml:space="preserve"> 项目名称</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）的招标文件，签字代表______</w:t>
      </w:r>
      <w:r>
        <w:rPr>
          <w:rFonts w:hint="eastAsia" w:ascii="宋体" w:hAnsi="宋体"/>
          <w:color w:val="auto"/>
          <w:sz w:val="24"/>
          <w:highlight w:val="none"/>
          <w:u w:val="single"/>
        </w:rPr>
        <w:t xml:space="preserve">     </w:t>
      </w:r>
      <w:r>
        <w:rPr>
          <w:rFonts w:hint="eastAsia" w:ascii="宋体" w:hAnsi="宋体"/>
          <w:color w:val="auto"/>
          <w:sz w:val="24"/>
          <w:highlight w:val="none"/>
        </w:rPr>
        <w:t>（姓名）经正式授权并代表投标人</w:t>
      </w:r>
      <w:r>
        <w:rPr>
          <w:rFonts w:hint="eastAsia" w:ascii="宋体" w:hAnsi="宋体"/>
          <w:color w:val="auto"/>
          <w:sz w:val="24"/>
          <w:highlight w:val="none"/>
          <w:u w:val="single"/>
        </w:rPr>
        <w:t xml:space="preserve">              </w:t>
      </w:r>
      <w:r>
        <w:rPr>
          <w:rFonts w:hint="eastAsia" w:ascii="宋体" w:hAnsi="宋体"/>
          <w:color w:val="auto"/>
          <w:sz w:val="24"/>
          <w:highlight w:val="none"/>
        </w:rPr>
        <w:t>（投标人名称）提交投标文件。</w:t>
      </w:r>
    </w:p>
    <w:p w14:paraId="6E1A33C5">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据此函，我方宣布同意如下：</w:t>
      </w:r>
    </w:p>
    <w:p w14:paraId="0EB75CA2">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0029507">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2.我方在投标之前已经完全理解并接受招标文件的各项规定和要求，对招标文件的合理性、合法性不再有异议。</w:t>
      </w:r>
    </w:p>
    <w:p w14:paraId="11A2D7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3.本投标有效期自投标截止之日起</w:t>
      </w:r>
      <w:r>
        <w:rPr>
          <w:rFonts w:ascii="宋体" w:hAnsi="宋体"/>
          <w:color w:val="auto"/>
          <w:sz w:val="24"/>
          <w:highlight w:val="none"/>
          <w:u w:val="single"/>
        </w:rPr>
        <w:t xml:space="preserve">    </w:t>
      </w:r>
      <w:r>
        <w:rPr>
          <w:rFonts w:hint="eastAsia" w:ascii="宋体" w:hAnsi="宋体"/>
          <w:color w:val="auto"/>
          <w:sz w:val="24"/>
          <w:highlight w:val="none"/>
        </w:rPr>
        <w:t>日。</w:t>
      </w:r>
    </w:p>
    <w:p w14:paraId="638D5BBC">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4.如中标，本投标文件至本项目合同履行完毕止均保持有效，我方将按“招标文件”及政府采购法律、法规的规定履行合同责任和义务。</w:t>
      </w:r>
    </w:p>
    <w:p w14:paraId="12F3E8E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5.我方同意按照贵方要求提供与投标有关的一切数据或者资料。</w:t>
      </w:r>
    </w:p>
    <w:p w14:paraId="016D020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6.我方向贵方提交的所有投标文件、资料都是准确的和真实的。</w:t>
      </w:r>
    </w:p>
    <w:p w14:paraId="072DF84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7.以上事项如有虚假或者隐瞒，我方愿意承担一切后果，并不再寻求任何旨在减轻或者免除法律责任的辩解。</w:t>
      </w:r>
    </w:p>
    <w:p w14:paraId="51B6F6F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8.根据</w:t>
      </w:r>
      <w:r>
        <w:rPr>
          <w:rFonts w:ascii="宋体" w:hAnsi="宋体"/>
          <w:color w:val="auto"/>
          <w:sz w:val="24"/>
          <w:highlight w:val="none"/>
        </w:rPr>
        <w:t>《中华人民共和国政府采购法实施条例》第五十条要求对政府采购合同进行公告</w:t>
      </w:r>
      <w:r>
        <w:rPr>
          <w:rFonts w:hint="eastAsia" w:ascii="宋体" w:hAnsi="宋体"/>
          <w:color w:val="auto"/>
          <w:sz w:val="24"/>
          <w:highlight w:val="none"/>
        </w:rPr>
        <w:t>，</w:t>
      </w:r>
      <w:r>
        <w:rPr>
          <w:rFonts w:ascii="宋体" w:hAnsi="宋体"/>
          <w:color w:val="auto"/>
          <w:sz w:val="24"/>
          <w:highlight w:val="none"/>
        </w:rPr>
        <w:t>但政府采购合同中涉及国家秘密、商业秘密的内容除外。</w:t>
      </w:r>
      <w:r>
        <w:rPr>
          <w:rFonts w:hint="eastAsia" w:ascii="宋体" w:hAnsi="宋体"/>
          <w:color w:val="auto"/>
          <w:sz w:val="24"/>
          <w:highlight w:val="none"/>
        </w:rPr>
        <w:t>我方就对本次投标文件进行注明如下：（两项内容中必须选择一项）</w:t>
      </w:r>
    </w:p>
    <w:p w14:paraId="76A0B99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内容中</w:t>
      </w:r>
      <w:r>
        <w:rPr>
          <w:rFonts w:hint="eastAsia" w:ascii="宋体" w:hAnsi="宋体"/>
          <w:color w:val="auto"/>
          <w:sz w:val="24"/>
          <w:highlight w:val="none"/>
        </w:rPr>
        <w:t>未</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w:t>
      </w:r>
    </w:p>
    <w:p w14:paraId="5B59DC74">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□我方本次投标文件</w:t>
      </w:r>
      <w:r>
        <w:rPr>
          <w:rFonts w:ascii="宋体" w:hAnsi="宋体" w:cs="宋体"/>
          <w:color w:val="auto"/>
          <w:kern w:val="0"/>
          <w:sz w:val="24"/>
          <w:highlight w:val="none"/>
        </w:rPr>
        <w:t>涉及商业秘密</w:t>
      </w:r>
      <w:r>
        <w:rPr>
          <w:rFonts w:hint="eastAsia" w:ascii="宋体" w:hAnsi="宋体" w:cs="宋体"/>
          <w:color w:val="auto"/>
          <w:kern w:val="0"/>
          <w:sz w:val="24"/>
          <w:highlight w:val="none"/>
        </w:rPr>
        <w:t>的</w:t>
      </w:r>
      <w:r>
        <w:rPr>
          <w:rFonts w:ascii="宋体" w:hAnsi="宋体" w:cs="宋体"/>
          <w:color w:val="auto"/>
          <w:kern w:val="0"/>
          <w:sz w:val="24"/>
          <w:highlight w:val="none"/>
        </w:rPr>
        <w:t>内容</w:t>
      </w:r>
      <w:r>
        <w:rPr>
          <w:rFonts w:hint="eastAsia" w:ascii="宋体" w:hAnsi="宋体" w:cs="宋体"/>
          <w:color w:val="auto"/>
          <w:kern w:val="0"/>
          <w:sz w:val="24"/>
          <w:highlight w:val="none"/>
        </w:rPr>
        <w:t>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329980D">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9.与本项目有关的一切正式往来信函请寄：</w:t>
      </w:r>
    </w:p>
    <w:p w14:paraId="34879843">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地址：</w:t>
      </w:r>
      <w:r>
        <w:rPr>
          <w:rFonts w:hint="eastAsia" w:ascii="宋体" w:hAnsi="宋体"/>
          <w:color w:val="auto"/>
          <w:sz w:val="24"/>
          <w:highlight w:val="none"/>
          <w:u w:val="single"/>
        </w:rPr>
        <w:t xml:space="preserve">          </w:t>
      </w:r>
      <w:r>
        <w:rPr>
          <w:rFonts w:hint="eastAsia" w:ascii="宋体" w:hAnsi="宋体"/>
          <w:color w:val="auto"/>
          <w:sz w:val="24"/>
          <w:highlight w:val="none"/>
        </w:rPr>
        <w:t>邮编：</w:t>
      </w:r>
      <w:r>
        <w:rPr>
          <w:rFonts w:hint="eastAsia" w:ascii="宋体" w:hAnsi="宋体"/>
          <w:color w:val="auto"/>
          <w:sz w:val="24"/>
          <w:highlight w:val="none"/>
          <w:u w:val="single"/>
        </w:rPr>
        <w:t xml:space="preserve">            </w:t>
      </w:r>
    </w:p>
    <w:p w14:paraId="192A3B9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联系人：</w:t>
      </w:r>
      <w:r>
        <w:rPr>
          <w:rFonts w:hint="eastAsia" w:ascii="宋体" w:hAnsi="宋体"/>
          <w:color w:val="auto"/>
          <w:sz w:val="24"/>
          <w:highlight w:val="none"/>
          <w:u w:val="single"/>
        </w:rPr>
        <w:t xml:space="preserve">        </w:t>
      </w:r>
      <w:r>
        <w:rPr>
          <w:rFonts w:hint="eastAsia" w:ascii="宋体" w:hAnsi="宋体"/>
          <w:color w:val="auto"/>
          <w:sz w:val="24"/>
          <w:highlight w:val="none"/>
        </w:rPr>
        <w:t>电话：</w:t>
      </w:r>
      <w:r>
        <w:rPr>
          <w:rFonts w:hint="eastAsia" w:ascii="宋体" w:hAnsi="宋体"/>
          <w:color w:val="auto"/>
          <w:sz w:val="24"/>
          <w:highlight w:val="none"/>
          <w:u w:val="single"/>
        </w:rPr>
        <w:t xml:space="preserve">        </w:t>
      </w:r>
      <w:r>
        <w:rPr>
          <w:rFonts w:hint="eastAsia" w:ascii="宋体" w:hAnsi="宋体"/>
          <w:color w:val="auto"/>
          <w:sz w:val="24"/>
          <w:highlight w:val="none"/>
        </w:rPr>
        <w:t>传真：</w:t>
      </w:r>
      <w:r>
        <w:rPr>
          <w:rFonts w:hint="eastAsia" w:ascii="宋体" w:hAnsi="宋体"/>
          <w:color w:val="auto"/>
          <w:sz w:val="24"/>
          <w:highlight w:val="none"/>
          <w:u w:val="single"/>
        </w:rPr>
        <w:t xml:space="preserve">          </w:t>
      </w:r>
      <w:r>
        <w:rPr>
          <w:rFonts w:hint="eastAsia" w:ascii="宋体" w:hAnsi="宋体"/>
          <w:color w:val="auto"/>
          <w:sz w:val="24"/>
          <w:highlight w:val="none"/>
        </w:rPr>
        <w:t>电子邮箱：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BE9857D">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p>
    <w:p w14:paraId="0FE072D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银行账号：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023DDC3">
      <w:pPr>
        <w:snapToGrid w:val="0"/>
        <w:spacing w:line="360" w:lineRule="auto"/>
        <w:ind w:firstLine="480" w:firstLineChars="200"/>
        <w:jc w:val="left"/>
        <w:rPr>
          <w:rFonts w:ascii="宋体" w:hAnsi="宋体"/>
          <w:color w:val="auto"/>
          <w:sz w:val="24"/>
          <w:highlight w:val="none"/>
        </w:rPr>
      </w:pPr>
    </w:p>
    <w:p w14:paraId="5E5405CF">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法定代表人或者委托代理人（签字或者电子签名）：_______ </w:t>
      </w:r>
    </w:p>
    <w:p w14:paraId="37403AC2">
      <w:pPr>
        <w:pStyle w:val="16"/>
        <w:snapToGrid w:val="0"/>
        <w:spacing w:before="295" w:after="295" w:line="360" w:lineRule="auto"/>
        <w:jc w:val="center"/>
        <w:rPr>
          <w:rFonts w:hAnsi="宋体"/>
          <w:color w:val="auto"/>
          <w:sz w:val="24"/>
          <w:szCs w:val="24"/>
          <w:highlight w:val="none"/>
          <w:u w:val="single"/>
        </w:rPr>
      </w:pPr>
      <w:r>
        <w:rPr>
          <w:rFonts w:hint="eastAsia" w:hAnsi="宋体"/>
          <w:color w:val="auto"/>
          <w:sz w:val="24"/>
          <w:highlight w:val="none"/>
        </w:rPr>
        <w:t xml:space="preserve"> </w:t>
      </w:r>
      <w:r>
        <w:rPr>
          <w:rFonts w:hAnsi="宋体"/>
          <w:color w:val="auto"/>
          <w:sz w:val="24"/>
          <w:highlight w:val="none"/>
        </w:rPr>
        <w:t xml:space="preserve">                                    </w:t>
      </w:r>
      <w:r>
        <w:rPr>
          <w:rFonts w:hint="eastAsia" w:hAnsi="宋体"/>
          <w:color w:val="auto"/>
          <w:sz w:val="24"/>
          <w:highlight w:val="none"/>
        </w:rPr>
        <w:t>投标人名称（电子签章）：</w:t>
      </w:r>
    </w:p>
    <w:p w14:paraId="77683D76">
      <w:pPr>
        <w:pStyle w:val="16"/>
        <w:snapToGrid w:val="0"/>
        <w:spacing w:before="295" w:after="295" w:line="360" w:lineRule="auto"/>
        <w:rPr>
          <w:rFonts w:hAnsi="宋体"/>
          <w:color w:val="auto"/>
          <w:sz w:val="24"/>
          <w:highlight w:val="none"/>
        </w:rPr>
      </w:pPr>
      <w:r>
        <w:rPr>
          <w:rFonts w:hint="eastAsia" w:hAnsi="宋体"/>
          <w:color w:val="auto"/>
          <w:sz w:val="24"/>
          <w:szCs w:val="24"/>
          <w:highlight w:val="non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6DBE367">
      <w:pPr>
        <w:snapToGrid w:val="0"/>
        <w:spacing w:before="120" w:beforeLines="50" w:after="50"/>
        <w:jc w:val="left"/>
        <w:rPr>
          <w:rFonts w:ascii="宋体" w:hAnsi="宋体"/>
          <w:b/>
          <w:color w:val="auto"/>
          <w:sz w:val="24"/>
          <w:szCs w:val="20"/>
          <w:highlight w:val="none"/>
        </w:rPr>
      </w:pPr>
      <w:r>
        <w:rPr>
          <w:rFonts w:hAnsi="宋体"/>
          <w:color w:val="auto"/>
          <w:highlight w:val="none"/>
          <w:u w:val="single"/>
        </w:rPr>
        <w:br w:type="page"/>
      </w:r>
      <w:r>
        <w:rPr>
          <w:rFonts w:hint="eastAsia" w:ascii="宋体" w:hAnsi="宋体"/>
          <w:b/>
          <w:color w:val="auto"/>
          <w:sz w:val="24"/>
          <w:highlight w:val="none"/>
        </w:rPr>
        <w:t>4. 开标一览表</w:t>
      </w:r>
    </w:p>
    <w:p w14:paraId="1B8448F6">
      <w:pPr>
        <w:snapToGrid w:val="0"/>
        <w:spacing w:before="50" w:after="50"/>
        <w:jc w:val="center"/>
        <w:rPr>
          <w:rFonts w:ascii="宋体" w:hAnsi="宋体"/>
          <w:b/>
          <w:color w:val="auto"/>
          <w:sz w:val="30"/>
          <w:highlight w:val="none"/>
        </w:rPr>
      </w:pPr>
      <w:r>
        <w:rPr>
          <w:rFonts w:hint="eastAsia" w:ascii="宋体" w:hAnsi="宋体"/>
          <w:b/>
          <w:color w:val="auto"/>
          <w:sz w:val="30"/>
          <w:highlight w:val="none"/>
        </w:rPr>
        <w:t>开标一览表</w:t>
      </w:r>
    </w:p>
    <w:p w14:paraId="5EE78DE2">
      <w:pPr>
        <w:snapToGrid w:val="0"/>
        <w:spacing w:before="50" w:after="50"/>
        <w:jc w:val="center"/>
        <w:rPr>
          <w:rFonts w:ascii="宋体" w:hAnsi="宋体"/>
          <w:b/>
          <w:color w:val="auto"/>
          <w:sz w:val="30"/>
          <w:szCs w:val="20"/>
          <w:highlight w:val="none"/>
        </w:rPr>
      </w:pPr>
    </w:p>
    <w:p w14:paraId="4A918DB8">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57F8E46">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p w14:paraId="5DD02E3E">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22"/>
        <w:tblW w:w="95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0490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56E50E78">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3281D32">
            <w:pPr>
              <w:spacing w:line="360" w:lineRule="auto"/>
              <w:jc w:val="center"/>
              <w:rPr>
                <w:rFonts w:ascii="宋体" w:hAnsi="宋体" w:cs="仿宋_GB2312"/>
                <w:color w:val="auto"/>
                <w:sz w:val="24"/>
                <w:highlight w:val="none"/>
              </w:rPr>
            </w:pPr>
            <w:r>
              <w:rPr>
                <w:rFonts w:hint="eastAsia" w:ascii="宋体" w:hAnsi="宋体"/>
                <w:b/>
                <w:color w:val="auto"/>
                <w:sz w:val="24"/>
                <w:highlight w:val="none"/>
              </w:rPr>
              <w:t>标的名称</w:t>
            </w:r>
          </w:p>
        </w:tc>
        <w:tc>
          <w:tcPr>
            <w:tcW w:w="1521" w:type="dxa"/>
            <w:tcBorders>
              <w:top w:val="single" w:color="auto" w:sz="4" w:space="0"/>
              <w:left w:val="single" w:color="auto" w:sz="4" w:space="0"/>
              <w:bottom w:val="single" w:color="auto" w:sz="4" w:space="0"/>
              <w:right w:val="single" w:color="auto" w:sz="4" w:space="0"/>
            </w:tcBorders>
            <w:vAlign w:val="center"/>
          </w:tcPr>
          <w:p w14:paraId="22612555">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1418" w:type="dxa"/>
            <w:tcBorders>
              <w:top w:val="single" w:color="auto" w:sz="4" w:space="0"/>
              <w:left w:val="single" w:color="auto" w:sz="4" w:space="0"/>
              <w:bottom w:val="single" w:color="auto" w:sz="4" w:space="0"/>
              <w:right w:val="single" w:color="auto" w:sz="4" w:space="0"/>
            </w:tcBorders>
            <w:vAlign w:val="center"/>
          </w:tcPr>
          <w:p w14:paraId="313DEB3F">
            <w:pPr>
              <w:spacing w:line="360" w:lineRule="auto"/>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单价</w:t>
            </w: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元</w:t>
            </w:r>
            <w:r>
              <w:rPr>
                <w:rFonts w:hint="eastAsia" w:ascii="宋体" w:hAnsi="宋体" w:cs="仿宋_GB2312"/>
                <w:color w:val="auto"/>
                <w:sz w:val="24"/>
                <w:highlight w:val="none"/>
                <w:lang w:eastAsia="zh-CN"/>
              </w:rPr>
              <w:t>）</w:t>
            </w:r>
          </w:p>
        </w:tc>
        <w:tc>
          <w:tcPr>
            <w:tcW w:w="1673" w:type="dxa"/>
            <w:tcBorders>
              <w:top w:val="single" w:color="auto" w:sz="4" w:space="0"/>
              <w:left w:val="single" w:color="auto" w:sz="4" w:space="0"/>
              <w:bottom w:val="single" w:color="auto" w:sz="4" w:space="0"/>
              <w:right w:val="single" w:color="auto" w:sz="4" w:space="0"/>
            </w:tcBorders>
            <w:vAlign w:val="center"/>
          </w:tcPr>
          <w:p w14:paraId="34808CB9">
            <w:pPr>
              <w:spacing w:line="360" w:lineRule="auto"/>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总价</w:t>
            </w: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元</w:t>
            </w:r>
            <w:r>
              <w:rPr>
                <w:rFonts w:hint="eastAsia" w:ascii="宋体" w:hAnsi="宋体" w:cs="仿宋_GB2312"/>
                <w:color w:val="auto"/>
                <w:sz w:val="24"/>
                <w:highlight w:val="none"/>
                <w:lang w:eastAsia="zh-CN"/>
              </w:rPr>
              <w:t>）</w:t>
            </w:r>
          </w:p>
        </w:tc>
        <w:tc>
          <w:tcPr>
            <w:tcW w:w="1184" w:type="dxa"/>
            <w:tcBorders>
              <w:top w:val="single" w:color="auto" w:sz="4" w:space="0"/>
              <w:left w:val="single" w:color="auto" w:sz="4" w:space="0"/>
              <w:bottom w:val="single" w:color="auto" w:sz="4" w:space="0"/>
              <w:right w:val="single" w:color="auto" w:sz="4" w:space="0"/>
            </w:tcBorders>
            <w:vAlign w:val="center"/>
          </w:tcPr>
          <w:p w14:paraId="428F8AA0">
            <w:pPr>
              <w:spacing w:line="360" w:lineRule="auto"/>
              <w:jc w:val="center"/>
              <w:rPr>
                <w:rFonts w:ascii="宋体" w:hAnsi="宋体" w:cs="仿宋_GB2312"/>
                <w:color w:val="auto"/>
                <w:sz w:val="24"/>
                <w:highlight w:val="none"/>
              </w:rPr>
            </w:pPr>
            <w:r>
              <w:rPr>
                <w:rFonts w:ascii="宋体" w:hAnsi="宋体" w:cs="仿宋_GB2312"/>
                <w:color w:val="auto"/>
                <w:sz w:val="24"/>
                <w:highlight w:val="none"/>
              </w:rPr>
              <w:t>备注</w:t>
            </w:r>
          </w:p>
        </w:tc>
      </w:tr>
      <w:tr w14:paraId="5D64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01D6252F">
            <w:pPr>
              <w:spacing w:line="360" w:lineRule="auto"/>
              <w:jc w:val="center"/>
              <w:rPr>
                <w:rFonts w:ascii="宋体" w:hAnsi="宋体" w:cs="仿宋_GB2312"/>
                <w:color w:val="auto"/>
                <w:sz w:val="24"/>
                <w:highlight w:val="none"/>
              </w:rPr>
            </w:pPr>
          </w:p>
        </w:tc>
        <w:tc>
          <w:tcPr>
            <w:tcW w:w="2712" w:type="dxa"/>
            <w:tcBorders>
              <w:top w:val="single" w:color="auto" w:sz="4" w:space="0"/>
              <w:left w:val="single" w:color="auto" w:sz="4" w:space="0"/>
              <w:bottom w:val="single" w:color="auto" w:sz="4" w:space="0"/>
              <w:right w:val="single" w:color="auto" w:sz="4" w:space="0"/>
            </w:tcBorders>
            <w:vAlign w:val="center"/>
          </w:tcPr>
          <w:p w14:paraId="08709DAB">
            <w:pPr>
              <w:spacing w:line="360" w:lineRule="auto"/>
              <w:jc w:val="center"/>
              <w:rPr>
                <w:rFonts w:ascii="宋体" w:hAnsi="宋体" w:cs="仿宋_GB2312"/>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4BD6CB55">
            <w:pPr>
              <w:spacing w:line="360" w:lineRule="auto"/>
              <w:jc w:val="center"/>
              <w:rPr>
                <w:rFonts w:ascii="宋体" w:hAnsi="宋体" w:cs="仿宋_GB2312"/>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AC3C43E">
            <w:pPr>
              <w:spacing w:line="360" w:lineRule="auto"/>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3B0E6910">
            <w:pPr>
              <w:spacing w:line="360" w:lineRule="auto"/>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D03C167">
            <w:pPr>
              <w:spacing w:line="360" w:lineRule="auto"/>
              <w:rPr>
                <w:rFonts w:ascii="宋体" w:hAnsi="宋体" w:cs="仿宋_GB2312"/>
                <w:color w:val="auto"/>
                <w:sz w:val="24"/>
                <w:highlight w:val="none"/>
              </w:rPr>
            </w:pPr>
          </w:p>
        </w:tc>
      </w:tr>
      <w:tr w14:paraId="5203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6E92F658">
            <w:pPr>
              <w:spacing w:line="360" w:lineRule="auto"/>
              <w:jc w:val="center"/>
              <w:rPr>
                <w:rFonts w:ascii="宋体" w:hAnsi="宋体" w:cs="仿宋_GB2312"/>
                <w:color w:val="auto"/>
                <w:sz w:val="24"/>
                <w:highlight w:val="none"/>
              </w:rPr>
            </w:pPr>
          </w:p>
        </w:tc>
        <w:tc>
          <w:tcPr>
            <w:tcW w:w="2712" w:type="dxa"/>
            <w:tcBorders>
              <w:top w:val="single" w:color="auto" w:sz="4" w:space="0"/>
              <w:left w:val="single" w:color="auto" w:sz="4" w:space="0"/>
              <w:bottom w:val="single" w:color="auto" w:sz="4" w:space="0"/>
              <w:right w:val="single" w:color="auto" w:sz="4" w:space="0"/>
            </w:tcBorders>
            <w:vAlign w:val="center"/>
          </w:tcPr>
          <w:p w14:paraId="6051849C">
            <w:pPr>
              <w:spacing w:line="360" w:lineRule="auto"/>
              <w:jc w:val="center"/>
              <w:rPr>
                <w:rFonts w:ascii="宋体" w:hAnsi="宋体" w:cs="仿宋_GB2312"/>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44624835">
            <w:pPr>
              <w:spacing w:line="360" w:lineRule="auto"/>
              <w:jc w:val="center"/>
              <w:rPr>
                <w:rFonts w:ascii="宋体" w:hAnsi="宋体" w:cs="仿宋_GB2312"/>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158932D">
            <w:pPr>
              <w:spacing w:line="360" w:lineRule="auto"/>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2FCF5AF3">
            <w:pPr>
              <w:spacing w:line="360" w:lineRule="auto"/>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C24CC32">
            <w:pPr>
              <w:spacing w:line="360" w:lineRule="auto"/>
              <w:rPr>
                <w:rFonts w:ascii="宋体" w:hAnsi="宋体" w:cs="仿宋_GB2312"/>
                <w:color w:val="auto"/>
                <w:sz w:val="24"/>
                <w:highlight w:val="none"/>
              </w:rPr>
            </w:pPr>
          </w:p>
        </w:tc>
      </w:tr>
      <w:tr w14:paraId="6403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7EDADEF2">
            <w:pPr>
              <w:spacing w:line="360" w:lineRule="auto"/>
              <w:jc w:val="center"/>
              <w:rPr>
                <w:rFonts w:ascii="宋体" w:hAnsi="宋体" w:cs="仿宋_GB2312"/>
                <w:color w:val="auto"/>
                <w:sz w:val="24"/>
                <w:highlight w:val="none"/>
              </w:rPr>
            </w:pPr>
          </w:p>
        </w:tc>
        <w:tc>
          <w:tcPr>
            <w:tcW w:w="2712" w:type="dxa"/>
            <w:tcBorders>
              <w:top w:val="single" w:color="auto" w:sz="4" w:space="0"/>
              <w:left w:val="single" w:color="auto" w:sz="4" w:space="0"/>
              <w:bottom w:val="single" w:color="auto" w:sz="4" w:space="0"/>
              <w:right w:val="single" w:color="auto" w:sz="4" w:space="0"/>
            </w:tcBorders>
            <w:vAlign w:val="center"/>
          </w:tcPr>
          <w:p w14:paraId="6B0B3323">
            <w:pPr>
              <w:spacing w:line="360" w:lineRule="auto"/>
              <w:jc w:val="center"/>
              <w:rPr>
                <w:rFonts w:ascii="宋体" w:hAnsi="宋体" w:cs="仿宋_GB2312"/>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3AACDA65">
            <w:pPr>
              <w:spacing w:line="360" w:lineRule="auto"/>
              <w:jc w:val="center"/>
              <w:rPr>
                <w:rFonts w:ascii="宋体" w:hAnsi="宋体" w:cs="仿宋_GB2312"/>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4980F61C">
            <w:pPr>
              <w:spacing w:line="360" w:lineRule="auto"/>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092BD71E">
            <w:pPr>
              <w:spacing w:line="360" w:lineRule="auto"/>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30F3A275">
            <w:pPr>
              <w:spacing w:line="360" w:lineRule="auto"/>
              <w:rPr>
                <w:rFonts w:ascii="宋体" w:hAnsi="宋体" w:cs="仿宋_GB2312"/>
                <w:color w:val="auto"/>
                <w:sz w:val="24"/>
                <w:highlight w:val="none"/>
              </w:rPr>
            </w:pPr>
          </w:p>
        </w:tc>
      </w:tr>
      <w:tr w14:paraId="6AE5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0C461037">
            <w:pPr>
              <w:spacing w:line="360" w:lineRule="auto"/>
              <w:jc w:val="center"/>
              <w:rPr>
                <w:rFonts w:ascii="宋体" w:hAnsi="宋体" w:cs="仿宋_GB2312"/>
                <w:color w:val="auto"/>
                <w:sz w:val="24"/>
                <w:highlight w:val="none"/>
              </w:rPr>
            </w:pPr>
          </w:p>
        </w:tc>
        <w:tc>
          <w:tcPr>
            <w:tcW w:w="2712" w:type="dxa"/>
            <w:tcBorders>
              <w:top w:val="single" w:color="auto" w:sz="4" w:space="0"/>
              <w:left w:val="single" w:color="auto" w:sz="4" w:space="0"/>
              <w:bottom w:val="single" w:color="auto" w:sz="4" w:space="0"/>
              <w:right w:val="single" w:color="auto" w:sz="4" w:space="0"/>
            </w:tcBorders>
            <w:vAlign w:val="center"/>
          </w:tcPr>
          <w:p w14:paraId="198B2D96">
            <w:pPr>
              <w:spacing w:line="360" w:lineRule="auto"/>
              <w:jc w:val="center"/>
              <w:rPr>
                <w:rFonts w:ascii="宋体" w:hAnsi="宋体" w:cs="仿宋_GB2312"/>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5C801EF7">
            <w:pPr>
              <w:spacing w:line="360" w:lineRule="auto"/>
              <w:jc w:val="center"/>
              <w:rPr>
                <w:rFonts w:ascii="宋体" w:hAnsi="宋体" w:cs="仿宋_GB2312"/>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20F6445">
            <w:pPr>
              <w:spacing w:line="360" w:lineRule="auto"/>
              <w:rPr>
                <w:rFonts w:ascii="宋体" w:hAnsi="宋体" w:cs="仿宋_GB2312"/>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31DDF018">
            <w:pPr>
              <w:spacing w:line="360" w:lineRule="auto"/>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76D4E94">
            <w:pPr>
              <w:spacing w:line="360" w:lineRule="auto"/>
              <w:rPr>
                <w:rFonts w:ascii="宋体" w:hAnsi="宋体" w:cs="仿宋_GB2312"/>
                <w:color w:val="auto"/>
                <w:sz w:val="24"/>
                <w:highlight w:val="none"/>
              </w:rPr>
            </w:pPr>
          </w:p>
        </w:tc>
      </w:tr>
      <w:tr w14:paraId="5151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6"/>
            <w:tcBorders>
              <w:top w:val="single" w:color="auto" w:sz="4" w:space="0"/>
              <w:left w:val="single" w:color="auto" w:sz="4" w:space="0"/>
              <w:bottom w:val="single" w:color="auto" w:sz="4" w:space="0"/>
              <w:right w:val="single" w:color="auto" w:sz="4" w:space="0"/>
            </w:tcBorders>
            <w:vAlign w:val="center"/>
          </w:tcPr>
          <w:p w14:paraId="2F59B425">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1A007DD">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注： </w:t>
      </w:r>
    </w:p>
    <w:p w14:paraId="1D989B85">
      <w:pPr>
        <w:snapToGrid w:val="0"/>
        <w:spacing w:line="360" w:lineRule="auto"/>
        <w:ind w:firstLine="480" w:firstLineChars="200"/>
        <w:jc w:val="left"/>
        <w:rPr>
          <w:rFonts w:ascii="宋体" w:hAnsi="宋体"/>
          <w:b/>
          <w:color w:val="auto"/>
          <w:sz w:val="24"/>
          <w:highlight w:val="none"/>
        </w:rPr>
      </w:pPr>
      <w:r>
        <w:rPr>
          <w:rFonts w:hint="eastAsia" w:ascii="宋体" w:hAnsi="宋体"/>
          <w:color w:val="auto"/>
          <w:sz w:val="24"/>
          <w:highlight w:val="none"/>
        </w:rPr>
        <w:t>1.报价一经涂改，应在涂改处加盖投标人公章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6054FB84">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2.招标文件中列明采购专用耗材的，应按招标文件规定的耗材量或者按耗材的常规使用量提供报价。</w:t>
      </w:r>
    </w:p>
    <w:p w14:paraId="4CB334FF">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3.如为联合体投标，“投标人名称”处必须列明联合体各方名称，并标注联合体牵头人名称，</w:t>
      </w:r>
      <w:r>
        <w:rPr>
          <w:rFonts w:hint="eastAsia" w:ascii="宋体" w:hAnsi="宋体"/>
          <w:b/>
          <w:color w:val="auto"/>
          <w:sz w:val="24"/>
          <w:highlight w:val="none"/>
        </w:rPr>
        <w:t>否则其投标作无效标处理。</w:t>
      </w:r>
    </w:p>
    <w:p w14:paraId="0D8BF95B">
      <w:pPr>
        <w:snapToGrid w:val="0"/>
        <w:spacing w:line="360" w:lineRule="auto"/>
        <w:ind w:firstLine="456" w:firstLineChars="200"/>
        <w:jc w:val="left"/>
        <w:rPr>
          <w:rFonts w:ascii="宋体" w:hAnsi="宋体"/>
          <w:color w:val="auto"/>
          <w:spacing w:val="-6"/>
          <w:sz w:val="24"/>
          <w:highlight w:val="none"/>
        </w:rPr>
      </w:pPr>
      <w:r>
        <w:rPr>
          <w:rFonts w:hint="eastAsia" w:ascii="宋体" w:hAnsi="宋体"/>
          <w:color w:val="auto"/>
          <w:spacing w:val="-6"/>
          <w:sz w:val="24"/>
          <w:highlight w:val="none"/>
        </w:rPr>
        <w:t>4.如为联合体投标，盖章处须加盖联合体牵头人电子签章，</w:t>
      </w:r>
      <w:r>
        <w:rPr>
          <w:rFonts w:hint="eastAsia" w:ascii="宋体" w:hAnsi="宋体"/>
          <w:b/>
          <w:color w:val="auto"/>
          <w:spacing w:val="-6"/>
          <w:sz w:val="24"/>
          <w:highlight w:val="none"/>
        </w:rPr>
        <w:t>否则其投标作无效标处理。</w:t>
      </w:r>
    </w:p>
    <w:p w14:paraId="1A2BB76E">
      <w:pPr>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5.如有多分标，按分标分别提供开标一览表，</w:t>
      </w:r>
      <w:r>
        <w:rPr>
          <w:rFonts w:hint="eastAsia" w:ascii="宋体" w:hAnsi="宋体"/>
          <w:b/>
          <w:color w:val="auto"/>
          <w:sz w:val="24"/>
          <w:highlight w:val="none"/>
        </w:rPr>
        <w:t>否则投标无效。</w:t>
      </w:r>
    </w:p>
    <w:p w14:paraId="09AF4CFC">
      <w:pPr>
        <w:snapToGrid w:val="0"/>
        <w:spacing w:line="360" w:lineRule="auto"/>
        <w:ind w:firstLine="482" w:firstLineChars="200"/>
        <w:rPr>
          <w:rFonts w:ascii="宋体" w:hAnsi="宋体"/>
          <w:b/>
          <w:color w:val="auto"/>
          <w:sz w:val="24"/>
          <w:highlight w:val="none"/>
        </w:rPr>
      </w:pPr>
    </w:p>
    <w:p w14:paraId="683FD6C1">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6FFA6E5C">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210E4C93">
      <w:pPr>
        <w:snapToGrid w:val="0"/>
        <w:spacing w:line="360" w:lineRule="auto"/>
        <w:ind w:left="-3" w:leftChars="-15" w:right="-817" w:rightChars="-389" w:hanging="28" w:hangingChars="12"/>
        <w:rPr>
          <w:rFonts w:ascii="宋体" w:hAnsi="宋体"/>
          <w:color w:val="auto"/>
          <w:szCs w:val="21"/>
          <w:highlight w:val="none"/>
        </w:rPr>
      </w:pPr>
      <w:r>
        <w:rPr>
          <w:rFonts w:hint="eastAsia" w:ascii="宋体" w:hAnsi="宋体"/>
          <w:color w:val="auto"/>
          <w:sz w:val="24"/>
          <w:highlight w:val="none"/>
        </w:rPr>
        <w:t xml:space="preserve">                                  日期：    年   月   日</w:t>
      </w:r>
    </w:p>
    <w:p w14:paraId="4B0924A9">
      <w:pPr>
        <w:snapToGrid w:val="0"/>
        <w:spacing w:before="50" w:after="50" w:line="360" w:lineRule="auto"/>
        <w:ind w:left="-6" w:leftChars="-15" w:right="-817" w:rightChars="-389" w:hanging="25" w:hangingChars="12"/>
        <w:rPr>
          <w:rFonts w:ascii="宋体" w:hAnsi="宋体"/>
          <w:color w:val="auto"/>
          <w:szCs w:val="21"/>
          <w:highlight w:val="none"/>
        </w:rPr>
      </w:pPr>
    </w:p>
    <w:p w14:paraId="234CA6D1">
      <w:pPr>
        <w:rPr>
          <w:b/>
          <w:color w:val="auto"/>
          <w:sz w:val="28"/>
          <w:szCs w:val="28"/>
          <w:highlight w:val="none"/>
        </w:rPr>
      </w:pPr>
      <w:r>
        <w:rPr>
          <w:rFonts w:ascii="宋体" w:hAnsi="宋体"/>
          <w:b/>
          <w:bCs/>
          <w:color w:val="auto"/>
          <w:sz w:val="24"/>
          <w:highlight w:val="none"/>
        </w:rPr>
        <w:br w:type="page"/>
      </w:r>
      <w:bookmarkStart w:id="137" w:name="_Toc19686837"/>
      <w:r>
        <w:rPr>
          <w:rFonts w:hint="eastAsia"/>
          <w:b/>
          <w:color w:val="auto"/>
          <w:sz w:val="28"/>
          <w:szCs w:val="28"/>
          <w:highlight w:val="none"/>
        </w:rPr>
        <w:t>二、资格证明文件格式</w:t>
      </w:r>
      <w:bookmarkEnd w:id="135"/>
      <w:bookmarkEnd w:id="136"/>
      <w:bookmarkEnd w:id="137"/>
    </w:p>
    <w:p w14:paraId="4CD7986D">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24"/>
          <w:highlight w:val="none"/>
        </w:rPr>
        <w:t xml:space="preserve">1.资格证明文件封面格式： </w:t>
      </w:r>
    </w:p>
    <w:p w14:paraId="7C3574B8">
      <w:pPr>
        <w:snapToGrid w:val="0"/>
        <w:spacing w:before="120" w:beforeLines="50" w:after="50"/>
        <w:jc w:val="center"/>
        <w:rPr>
          <w:rFonts w:ascii="宋体" w:hAnsi="宋体" w:eastAsia="方正小标宋简体"/>
          <w:bCs/>
          <w:color w:val="auto"/>
          <w:sz w:val="48"/>
          <w:szCs w:val="48"/>
          <w:highlight w:val="none"/>
        </w:rPr>
      </w:pPr>
      <w:r>
        <w:rPr>
          <w:rFonts w:hint="eastAsia" w:ascii="宋体" w:hAnsi="宋体" w:eastAsia="方正小标宋简体"/>
          <w:bCs/>
          <w:color w:val="auto"/>
          <w:sz w:val="48"/>
          <w:szCs w:val="48"/>
          <w:highlight w:val="none"/>
        </w:rPr>
        <w:t>电子投标文件</w:t>
      </w:r>
    </w:p>
    <w:p w14:paraId="4244AC1D">
      <w:pPr>
        <w:snapToGrid w:val="0"/>
        <w:spacing w:before="120" w:beforeLines="50" w:after="50"/>
        <w:rPr>
          <w:rFonts w:ascii="宋体" w:hAnsi="宋体"/>
          <w:color w:val="auto"/>
          <w:sz w:val="24"/>
          <w:szCs w:val="20"/>
          <w:highlight w:val="none"/>
        </w:rPr>
      </w:pPr>
      <w:r>
        <w:rPr>
          <w:rFonts w:hint="eastAsia" w:ascii="宋体" w:hAnsi="宋体"/>
          <w:color w:val="auto"/>
          <w:sz w:val="24"/>
          <w:highlight w:val="none"/>
        </w:rPr>
        <w:t xml:space="preserve">                 </w:t>
      </w:r>
    </w:p>
    <w:p w14:paraId="7CE42116">
      <w:pPr>
        <w:snapToGrid w:val="0"/>
        <w:spacing w:before="120"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w:t>
      </w:r>
    </w:p>
    <w:p w14:paraId="0081437F">
      <w:pPr>
        <w:snapToGrid w:val="0"/>
        <w:spacing w:before="120" w:beforeLines="50" w:after="50"/>
        <w:rPr>
          <w:rFonts w:ascii="宋体" w:hAnsi="宋体"/>
          <w:bCs/>
          <w:color w:val="auto"/>
          <w:sz w:val="24"/>
          <w:szCs w:val="20"/>
          <w:highlight w:val="none"/>
        </w:rPr>
      </w:pPr>
    </w:p>
    <w:p w14:paraId="0D98BD59">
      <w:pPr>
        <w:snapToGrid w:val="0"/>
        <w:spacing w:before="120" w:beforeLines="50" w:after="50"/>
        <w:rPr>
          <w:rFonts w:ascii="宋体" w:hAnsi="宋体"/>
          <w:bCs/>
          <w:color w:val="auto"/>
          <w:sz w:val="24"/>
          <w:szCs w:val="20"/>
          <w:highlight w:val="none"/>
        </w:rPr>
      </w:pPr>
    </w:p>
    <w:p w14:paraId="10C2F372">
      <w:pPr>
        <w:snapToGrid w:val="0"/>
        <w:spacing w:before="120" w:beforeLines="50" w:after="50"/>
        <w:rPr>
          <w:rFonts w:ascii="宋体" w:hAnsi="宋体"/>
          <w:bCs/>
          <w:color w:val="auto"/>
          <w:sz w:val="24"/>
          <w:szCs w:val="20"/>
          <w:highlight w:val="none"/>
        </w:rPr>
      </w:pPr>
    </w:p>
    <w:p w14:paraId="717ADD2B">
      <w:pPr>
        <w:snapToGrid w:val="0"/>
        <w:spacing w:before="120" w:beforeLines="50" w:after="50"/>
        <w:rPr>
          <w:rFonts w:ascii="宋体" w:hAnsi="宋体"/>
          <w:bCs/>
          <w:color w:val="auto"/>
          <w:sz w:val="24"/>
          <w:szCs w:val="20"/>
          <w:highlight w:val="none"/>
        </w:rPr>
      </w:pPr>
    </w:p>
    <w:p w14:paraId="0AE9A217">
      <w:pPr>
        <w:snapToGrid w:val="0"/>
        <w:spacing w:before="120" w:beforeLines="50" w:after="50"/>
        <w:rPr>
          <w:rFonts w:ascii="宋体" w:hAnsi="宋体"/>
          <w:bCs/>
          <w:color w:val="auto"/>
          <w:sz w:val="24"/>
          <w:szCs w:val="20"/>
          <w:highlight w:val="none"/>
        </w:rPr>
      </w:pPr>
    </w:p>
    <w:p w14:paraId="7F976C98">
      <w:pPr>
        <w:snapToGrid w:val="0"/>
        <w:spacing w:before="120" w:beforeLines="50" w:after="50"/>
        <w:rPr>
          <w:rFonts w:ascii="宋体" w:hAnsi="宋体"/>
          <w:bCs/>
          <w:color w:val="auto"/>
          <w:sz w:val="24"/>
          <w:szCs w:val="20"/>
          <w:highlight w:val="none"/>
        </w:rPr>
      </w:pPr>
    </w:p>
    <w:p w14:paraId="55DA99C7">
      <w:pPr>
        <w:snapToGrid w:val="0"/>
        <w:spacing w:before="120" w:beforeLines="50" w:after="50"/>
        <w:rPr>
          <w:rFonts w:ascii="宋体" w:hAnsi="宋体"/>
          <w:bCs/>
          <w:color w:val="auto"/>
          <w:sz w:val="24"/>
          <w:szCs w:val="20"/>
          <w:highlight w:val="none"/>
        </w:rPr>
      </w:pPr>
    </w:p>
    <w:p w14:paraId="44E08922">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p>
    <w:p w14:paraId="799FECFA">
      <w:pPr>
        <w:snapToGrid w:val="0"/>
        <w:spacing w:before="120" w:beforeLines="50" w:after="50"/>
        <w:ind w:firstLine="540" w:firstLineChars="225"/>
        <w:rPr>
          <w:rFonts w:ascii="宋体" w:hAnsi="宋体"/>
          <w:bCs/>
          <w:color w:val="auto"/>
          <w:sz w:val="24"/>
          <w:szCs w:val="20"/>
          <w:highlight w:val="none"/>
        </w:rPr>
      </w:pPr>
    </w:p>
    <w:p w14:paraId="02A38451">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28459798">
      <w:pPr>
        <w:snapToGrid w:val="0"/>
        <w:spacing w:before="120"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7351306F">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0D21A6FC">
      <w:pPr>
        <w:pStyle w:val="7"/>
        <w:snapToGrid w:val="0"/>
        <w:spacing w:before="50" w:after="50"/>
        <w:ind w:firstLine="540" w:firstLineChars="225"/>
        <w:rPr>
          <w:rFonts w:ascii="宋体" w:hAnsi="宋体"/>
          <w:bCs/>
          <w:color w:val="auto"/>
          <w:sz w:val="24"/>
          <w:szCs w:val="24"/>
          <w:highlight w:val="none"/>
        </w:rPr>
      </w:pPr>
    </w:p>
    <w:p w14:paraId="4DB544DB">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2C083115">
      <w:pPr>
        <w:pStyle w:val="7"/>
        <w:snapToGrid w:val="0"/>
        <w:spacing w:before="50" w:after="50"/>
        <w:ind w:firstLine="540" w:firstLineChars="225"/>
        <w:rPr>
          <w:rFonts w:ascii="宋体" w:hAnsi="宋体"/>
          <w:bCs/>
          <w:color w:val="auto"/>
          <w:sz w:val="24"/>
          <w:szCs w:val="24"/>
          <w:highlight w:val="none"/>
        </w:rPr>
      </w:pPr>
    </w:p>
    <w:p w14:paraId="4CAA883B">
      <w:pPr>
        <w:pStyle w:val="7"/>
        <w:snapToGrid w:val="0"/>
        <w:spacing w:before="50" w:after="50"/>
        <w:ind w:firstLine="960" w:firstLineChars="400"/>
        <w:rPr>
          <w:rFonts w:ascii="宋体" w:hAnsi="宋体"/>
          <w:bCs/>
          <w:color w:val="auto"/>
          <w:sz w:val="24"/>
          <w:szCs w:val="24"/>
          <w:highlight w:val="none"/>
        </w:rPr>
      </w:pPr>
    </w:p>
    <w:p w14:paraId="2E7911B8">
      <w:pPr>
        <w:snapToGrid w:val="0"/>
        <w:spacing w:before="120"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3A621635">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08C66644">
      <w:pPr>
        <w:snapToGrid w:val="0"/>
        <w:spacing w:before="120" w:beforeLines="50" w:after="50"/>
        <w:rPr>
          <w:rFonts w:ascii="宋体" w:hAnsi="宋体"/>
          <w:color w:val="auto"/>
          <w:sz w:val="24"/>
          <w:szCs w:val="20"/>
          <w:highlight w:val="none"/>
        </w:rPr>
      </w:pPr>
    </w:p>
    <w:p w14:paraId="678E5D79">
      <w:pPr>
        <w:snapToGrid w:val="0"/>
        <w:spacing w:before="120" w:beforeLines="50" w:after="50" w:line="360" w:lineRule="auto"/>
        <w:jc w:val="left"/>
        <w:rPr>
          <w:rFonts w:ascii="宋体" w:hAnsi="宋体"/>
          <w:color w:val="auto"/>
          <w:sz w:val="24"/>
          <w:szCs w:val="20"/>
          <w:highlight w:val="none"/>
        </w:rPr>
      </w:pPr>
      <w:r>
        <w:rPr>
          <w:rFonts w:ascii="宋体" w:hAnsi="宋体"/>
          <w:b/>
          <w:bCs/>
          <w:color w:val="auto"/>
          <w:sz w:val="24"/>
          <w:highlight w:val="none"/>
        </w:rPr>
        <w:br w:type="page"/>
      </w:r>
      <w:r>
        <w:rPr>
          <w:rFonts w:hint="eastAsia" w:ascii="宋体" w:hAnsi="宋体"/>
          <w:b/>
          <w:bCs/>
          <w:color w:val="auto"/>
          <w:sz w:val="24"/>
          <w:highlight w:val="none"/>
        </w:rPr>
        <w:t>2.资格证明文件目录</w:t>
      </w:r>
    </w:p>
    <w:p w14:paraId="1E5B639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01F68E15">
      <w:pPr>
        <w:snapToGrid w:val="0"/>
        <w:spacing w:before="120" w:beforeLines="50" w:after="50" w:line="360" w:lineRule="auto"/>
        <w:jc w:val="left"/>
        <w:rPr>
          <w:rFonts w:hint="eastAsia" w:ascii="宋体" w:hAnsi="宋体" w:eastAsia="宋体" w:cs="Times New Roman"/>
          <w:b/>
          <w:bCs/>
          <w:color w:val="auto"/>
          <w:sz w:val="24"/>
          <w:highlight w:val="none"/>
          <w:lang w:val="en-US" w:eastAsia="zh-CN"/>
        </w:rPr>
      </w:pPr>
    </w:p>
    <w:p w14:paraId="7BC4F56E">
      <w:pPr>
        <w:snapToGrid w:val="0"/>
        <w:spacing w:before="120" w:beforeLines="50" w:after="50" w:line="360" w:lineRule="auto"/>
        <w:jc w:val="left"/>
        <w:rPr>
          <w:rFonts w:hint="eastAsia" w:ascii="宋体" w:hAnsi="宋体" w:eastAsia="宋体" w:cs="Times New Roman"/>
          <w:b/>
          <w:bCs/>
          <w:color w:val="auto"/>
          <w:sz w:val="24"/>
          <w:highlight w:val="none"/>
          <w:lang w:val="en-US" w:eastAsia="zh-CN"/>
        </w:rPr>
      </w:pPr>
    </w:p>
    <w:p w14:paraId="10FE4D24">
      <w:pPr>
        <w:rPr>
          <w:rFonts w:ascii="宋体" w:hAnsi="宋体"/>
          <w:b/>
          <w:color w:val="auto"/>
          <w:sz w:val="24"/>
          <w:highlight w:val="none"/>
        </w:rPr>
      </w:pPr>
      <w:r>
        <w:rPr>
          <w:rFonts w:ascii="宋体" w:hAnsi="宋体"/>
          <w:b/>
          <w:color w:val="auto"/>
          <w:sz w:val="24"/>
          <w:highlight w:val="none"/>
        </w:rPr>
        <w:br w:type="page"/>
      </w:r>
    </w:p>
    <w:p w14:paraId="725F1F15">
      <w:pPr>
        <w:snapToGrid w:val="0"/>
        <w:spacing w:before="120" w:beforeLines="50" w:after="50" w:line="360" w:lineRule="auto"/>
        <w:jc w:val="left"/>
        <w:rPr>
          <w:rFonts w:hint="default"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3.贵港市政府采购项目投标资格承诺函</w:t>
      </w:r>
    </w:p>
    <w:p w14:paraId="53846F45">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2B4D89D7">
      <w:pPr>
        <w:widowControl/>
        <w:spacing w:line="360" w:lineRule="auto"/>
        <w:ind w:firstLine="420" w:firstLineChars="200"/>
        <w:jc w:val="left"/>
        <w:rPr>
          <w:rFonts w:hint="eastAsia" w:ascii="宋体" w:hAnsi="宋体" w:cs="宋体"/>
          <w:color w:val="auto"/>
          <w:kern w:val="0"/>
          <w:szCs w:val="21"/>
          <w:highlight w:val="none"/>
        </w:rPr>
      </w:pPr>
    </w:p>
    <w:p w14:paraId="62E60A54">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 xml:space="preserve">本公司郑重承诺，根据《中华人民共和国政府采购法》第二十二条的规定，本公司为参加政府采购活动的合格供应商。即本公司同时满足以下条件： </w:t>
      </w:r>
    </w:p>
    <w:p w14:paraId="7314FE73">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 xml:space="preserve">1.具有独立承担民事责任的能力。 </w:t>
      </w:r>
    </w:p>
    <w:p w14:paraId="057006D3">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 xml:space="preserve">2.具有良好的商业信誉和健全的财务会计制度。 </w:t>
      </w:r>
    </w:p>
    <w:p w14:paraId="4AFC64BB">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 xml:space="preserve">3.具有履行合同所必需的设备和专业技术能力。 </w:t>
      </w:r>
    </w:p>
    <w:p w14:paraId="2E2798A0">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 xml:space="preserve">4.有依法缴纳税收和社会保障资金的良好记录。 </w:t>
      </w:r>
    </w:p>
    <w:p w14:paraId="6CB75367">
      <w:pPr>
        <w:widowControl/>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 提交响应文件截止日期前三年内，在经营活动中没有重大违法记录。 </w:t>
      </w:r>
    </w:p>
    <w:p w14:paraId="0CB5BDBE">
      <w:pPr>
        <w:widowControl/>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本公司对上述承诺的真实性负责，并接受政府采购、税务、社会保障等监督管理部门、采购文件规定的资格审查机构、社会公众的监督和检查。如有虚假，将依法承担相应责任。</w:t>
      </w:r>
    </w:p>
    <w:p w14:paraId="14DBD64B">
      <w:pPr>
        <w:spacing w:line="320" w:lineRule="exact"/>
        <w:jc w:val="center"/>
        <w:rPr>
          <w:rFonts w:hint="eastAsia" w:ascii="宋体" w:hAnsi="宋体" w:cs="宋体"/>
          <w:b/>
          <w:color w:val="auto"/>
          <w:sz w:val="24"/>
          <w:highlight w:val="none"/>
        </w:rPr>
      </w:pPr>
    </w:p>
    <w:p w14:paraId="7300628B">
      <w:pPr>
        <w:spacing w:line="320" w:lineRule="exact"/>
        <w:jc w:val="center"/>
        <w:rPr>
          <w:rFonts w:hint="eastAsia" w:ascii="宋体" w:hAnsi="宋体" w:cs="宋体"/>
          <w:b/>
          <w:color w:val="auto"/>
          <w:sz w:val="24"/>
          <w:highlight w:val="none"/>
        </w:rPr>
      </w:pPr>
    </w:p>
    <w:p w14:paraId="07A2747C">
      <w:pPr>
        <w:spacing w:line="320" w:lineRule="exact"/>
        <w:jc w:val="center"/>
        <w:rPr>
          <w:rFonts w:hint="eastAsia" w:ascii="宋体" w:hAnsi="宋体" w:cs="宋体"/>
          <w:b/>
          <w:color w:val="auto"/>
          <w:sz w:val="24"/>
          <w:highlight w:val="none"/>
        </w:rPr>
      </w:pPr>
    </w:p>
    <w:p w14:paraId="211F2AA6">
      <w:pPr>
        <w:spacing w:line="320" w:lineRule="exact"/>
        <w:jc w:val="center"/>
        <w:rPr>
          <w:rFonts w:hint="eastAsia" w:ascii="宋体" w:hAnsi="宋体" w:cs="宋体"/>
          <w:b/>
          <w:color w:val="auto"/>
          <w:sz w:val="24"/>
          <w:highlight w:val="none"/>
        </w:rPr>
      </w:pPr>
    </w:p>
    <w:p w14:paraId="28544AE5">
      <w:pPr>
        <w:spacing w:line="360" w:lineRule="auto"/>
        <w:ind w:right="-817" w:rightChars="-389"/>
        <w:contextualSpacing/>
        <w:jc w:val="center"/>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法定代表人或者委托代理人（签字或盖章或电子签名）：</w:t>
      </w:r>
      <w:r>
        <w:rPr>
          <w:rFonts w:hint="eastAsia" w:ascii="宋体" w:hAnsi="宋体" w:cs="宋体"/>
          <w:color w:val="auto"/>
          <w:sz w:val="24"/>
          <w:highlight w:val="none"/>
          <w:u w:val="single"/>
          <w:lang w:val="en-US" w:eastAsia="zh-CN"/>
        </w:rPr>
        <w:t xml:space="preserve">                </w:t>
      </w:r>
    </w:p>
    <w:p w14:paraId="702CD74A">
      <w:pPr>
        <w:spacing w:line="320" w:lineRule="exact"/>
        <w:jc w:val="center"/>
        <w:rPr>
          <w:rFonts w:hint="default" w:ascii="宋体" w:hAnsi="宋体" w:eastAsia="宋体" w:cs="宋体"/>
          <w:b/>
          <w:color w:val="auto"/>
          <w:sz w:val="24"/>
          <w:highlight w:val="none"/>
          <w:u w:val="single"/>
          <w:lang w:val="en-US" w:eastAsia="zh-CN"/>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lang w:val="en-US" w:eastAsia="zh-CN"/>
        </w:rPr>
        <w:t xml:space="preserve">                </w:t>
      </w:r>
    </w:p>
    <w:p w14:paraId="16473710">
      <w:pPr>
        <w:snapToGrid w:val="0"/>
        <w:spacing w:before="50" w:after="120" w:afterLines="50"/>
        <w:jc w:val="left"/>
        <w:rPr>
          <w:rFonts w:ascii="宋体" w:hAnsi="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41B6ADF0">
      <w:pPr>
        <w:snapToGrid w:val="0"/>
        <w:spacing w:before="120" w:beforeLines="50" w:after="50"/>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4</w:t>
      </w:r>
      <w:r>
        <w:rPr>
          <w:rFonts w:hint="eastAsia" w:ascii="宋体" w:hAnsi="宋体"/>
          <w:b/>
          <w:color w:val="auto"/>
          <w:sz w:val="24"/>
          <w:highlight w:val="none"/>
        </w:rPr>
        <w:t>.</w:t>
      </w:r>
      <w:r>
        <w:rPr>
          <w:rFonts w:hint="eastAsia" w:ascii="宋体" w:hAnsi="宋体"/>
          <w:b/>
          <w:color w:val="auto"/>
          <w:sz w:val="28"/>
          <w:szCs w:val="28"/>
          <w:highlight w:val="none"/>
        </w:rPr>
        <w:t>投标人直接控股股东信息表</w:t>
      </w:r>
    </w:p>
    <w:p w14:paraId="1AB72D35">
      <w:pPr>
        <w:snapToGrid w:val="0"/>
        <w:spacing w:before="50" w:after="120" w:afterLines="50"/>
        <w:jc w:val="center"/>
        <w:rPr>
          <w:rFonts w:ascii="宋体" w:hAnsi="宋体"/>
          <w:b/>
          <w:color w:val="auto"/>
          <w:sz w:val="28"/>
          <w:szCs w:val="28"/>
          <w:highlight w:val="none"/>
        </w:rPr>
      </w:pPr>
    </w:p>
    <w:p w14:paraId="512FF81C">
      <w:pPr>
        <w:snapToGrid w:val="0"/>
        <w:spacing w:before="50" w:after="120" w:afterLines="50" w:line="360" w:lineRule="auto"/>
        <w:jc w:val="center"/>
        <w:rPr>
          <w:rFonts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22"/>
        <w:tblW w:w="0" w:type="auto"/>
        <w:tblInd w:w="-256"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FD8C19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32AC0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031C73">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F5BD4F">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CEEAE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6B02A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E949AD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5EB8E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67662A">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D050B3">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63921">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C0BBE8">
            <w:pPr>
              <w:spacing w:line="360" w:lineRule="auto"/>
              <w:jc w:val="center"/>
              <w:rPr>
                <w:rFonts w:ascii="宋体" w:hAnsi="宋体" w:cs="宋体"/>
                <w:color w:val="auto"/>
                <w:kern w:val="0"/>
                <w:sz w:val="24"/>
                <w:highlight w:val="none"/>
              </w:rPr>
            </w:pPr>
          </w:p>
        </w:tc>
      </w:tr>
      <w:tr w14:paraId="5817306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11E44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D1102B">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C6D646">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97F4FF">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90CC97">
            <w:pPr>
              <w:spacing w:line="360" w:lineRule="auto"/>
              <w:jc w:val="center"/>
              <w:rPr>
                <w:rFonts w:ascii="宋体" w:hAnsi="宋体" w:cs="宋体"/>
                <w:color w:val="auto"/>
                <w:kern w:val="0"/>
                <w:sz w:val="24"/>
                <w:highlight w:val="none"/>
              </w:rPr>
            </w:pPr>
          </w:p>
        </w:tc>
      </w:tr>
      <w:tr w14:paraId="69D1EDD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C2675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E8218E">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EA9965">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6FD6BB">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6CC3BB">
            <w:pPr>
              <w:spacing w:line="360" w:lineRule="auto"/>
              <w:jc w:val="center"/>
              <w:rPr>
                <w:rFonts w:ascii="宋体" w:hAnsi="宋体" w:cs="宋体"/>
                <w:color w:val="auto"/>
                <w:kern w:val="0"/>
                <w:sz w:val="24"/>
                <w:highlight w:val="none"/>
              </w:rPr>
            </w:pPr>
          </w:p>
        </w:tc>
      </w:tr>
      <w:tr w14:paraId="444D7F6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59302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C65EE1">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F578CB">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7F939D">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ABF302">
            <w:pPr>
              <w:spacing w:line="360" w:lineRule="auto"/>
              <w:jc w:val="center"/>
              <w:rPr>
                <w:rFonts w:ascii="宋体" w:hAnsi="宋体" w:cs="宋体"/>
                <w:color w:val="auto"/>
                <w:kern w:val="0"/>
                <w:sz w:val="24"/>
                <w:highlight w:val="none"/>
              </w:rPr>
            </w:pPr>
          </w:p>
        </w:tc>
      </w:tr>
    </w:tbl>
    <w:p w14:paraId="48A03DC3">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A23D6E4">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F1CEA83">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18A75FA">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28782F01">
      <w:pPr>
        <w:snapToGrid w:val="0"/>
        <w:spacing w:line="360" w:lineRule="auto"/>
        <w:jc w:val="left"/>
        <w:rPr>
          <w:rFonts w:ascii="宋体" w:hAnsi="宋体"/>
          <w:color w:val="auto"/>
          <w:sz w:val="24"/>
          <w:highlight w:val="none"/>
        </w:rPr>
      </w:pPr>
    </w:p>
    <w:p w14:paraId="34BE6AD5">
      <w:pPr>
        <w:snapToGrid w:val="0"/>
        <w:spacing w:line="360" w:lineRule="auto"/>
        <w:jc w:val="left"/>
        <w:rPr>
          <w:rFonts w:ascii="宋体" w:hAnsi="宋体"/>
          <w:color w:val="auto"/>
          <w:sz w:val="24"/>
          <w:highlight w:val="none"/>
        </w:rPr>
      </w:pPr>
    </w:p>
    <w:p w14:paraId="06D846A7">
      <w:pPr>
        <w:snapToGrid w:val="0"/>
        <w:spacing w:line="360" w:lineRule="auto"/>
        <w:jc w:val="left"/>
        <w:rPr>
          <w:rFonts w:ascii="宋体" w:hAnsi="宋体"/>
          <w:color w:val="auto"/>
          <w:sz w:val="24"/>
          <w:highlight w:val="none"/>
        </w:rPr>
      </w:pPr>
    </w:p>
    <w:p w14:paraId="262B323D">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0AA6B05">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19D571E8">
      <w:pP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2BAE4E89">
      <w:pPr>
        <w:snapToGrid w:val="0"/>
        <w:jc w:val="center"/>
        <w:rPr>
          <w:rFonts w:ascii="宋体" w:hAnsi="宋体"/>
          <w:b/>
          <w:color w:val="auto"/>
          <w:sz w:val="28"/>
          <w:szCs w:val="28"/>
          <w:highlight w:val="none"/>
        </w:rPr>
      </w:pPr>
    </w:p>
    <w:p w14:paraId="1FEF0177">
      <w:pP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24"/>
          <w:highlight w:val="none"/>
          <w:lang w:val="en-US" w:eastAsia="zh-CN"/>
        </w:rPr>
        <w:t>5</w:t>
      </w:r>
      <w:r>
        <w:rPr>
          <w:rFonts w:hint="eastAsia" w:ascii="宋体" w:hAnsi="宋体"/>
          <w:b/>
          <w:color w:val="auto"/>
          <w:sz w:val="24"/>
          <w:highlight w:val="none"/>
        </w:rPr>
        <w:t>.</w:t>
      </w:r>
      <w:r>
        <w:rPr>
          <w:color w:val="auto"/>
          <w:highlight w:val="none"/>
        </w:rPr>
        <w:t xml:space="preserve"> </w:t>
      </w:r>
      <w:r>
        <w:rPr>
          <w:rFonts w:hint="eastAsia" w:ascii="宋体" w:hAnsi="宋体"/>
          <w:b/>
          <w:color w:val="auto"/>
          <w:sz w:val="28"/>
          <w:szCs w:val="28"/>
          <w:highlight w:val="none"/>
        </w:rPr>
        <w:t>投标人直接管理关系信息表</w:t>
      </w:r>
    </w:p>
    <w:p w14:paraId="23D7A14E">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22"/>
        <w:tblW w:w="0" w:type="auto"/>
        <w:tblInd w:w="-256" w:type="dxa"/>
        <w:shd w:val="clear" w:color="auto" w:fill="FBFBFB"/>
        <w:tblLayout w:type="fixed"/>
        <w:tblCellMar>
          <w:top w:w="0" w:type="dxa"/>
          <w:left w:w="0" w:type="dxa"/>
          <w:bottom w:w="0" w:type="dxa"/>
          <w:right w:w="0" w:type="dxa"/>
        </w:tblCellMar>
      </w:tblPr>
      <w:tblGrid>
        <w:gridCol w:w="1005"/>
        <w:gridCol w:w="2659"/>
        <w:gridCol w:w="3924"/>
        <w:gridCol w:w="2064"/>
      </w:tblGrid>
      <w:tr w14:paraId="49C3970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EF03E1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D421C27">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B760F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7AF3C1">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9FE8C9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C55EA">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602F7F">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8A34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F10F42">
            <w:pPr>
              <w:spacing w:line="360" w:lineRule="auto"/>
              <w:jc w:val="center"/>
              <w:rPr>
                <w:rFonts w:ascii="宋体" w:hAnsi="宋体" w:cs="宋体"/>
                <w:color w:val="auto"/>
                <w:kern w:val="0"/>
                <w:sz w:val="24"/>
                <w:highlight w:val="none"/>
              </w:rPr>
            </w:pPr>
          </w:p>
        </w:tc>
      </w:tr>
      <w:tr w14:paraId="2FE61DF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B141E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0E227">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1D4CC9">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483D89">
            <w:pPr>
              <w:spacing w:line="360" w:lineRule="auto"/>
              <w:jc w:val="center"/>
              <w:rPr>
                <w:rFonts w:ascii="宋体" w:hAnsi="宋体" w:cs="宋体"/>
                <w:color w:val="auto"/>
                <w:kern w:val="0"/>
                <w:sz w:val="24"/>
                <w:highlight w:val="none"/>
              </w:rPr>
            </w:pPr>
          </w:p>
        </w:tc>
      </w:tr>
      <w:tr w14:paraId="4B192AE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2DBB48">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5457EF">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F43C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D168E7">
            <w:pPr>
              <w:spacing w:line="360" w:lineRule="auto"/>
              <w:jc w:val="center"/>
              <w:rPr>
                <w:rFonts w:ascii="宋体" w:hAnsi="宋体" w:cs="宋体"/>
                <w:color w:val="auto"/>
                <w:kern w:val="0"/>
                <w:sz w:val="24"/>
                <w:highlight w:val="none"/>
              </w:rPr>
            </w:pPr>
          </w:p>
        </w:tc>
      </w:tr>
      <w:tr w14:paraId="338A7D5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7F7006">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9CA549">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370C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EE4BF6">
            <w:pPr>
              <w:spacing w:line="360" w:lineRule="auto"/>
              <w:jc w:val="center"/>
              <w:rPr>
                <w:rFonts w:ascii="宋体" w:hAnsi="宋体" w:cs="宋体"/>
                <w:color w:val="auto"/>
                <w:kern w:val="0"/>
                <w:sz w:val="24"/>
                <w:highlight w:val="none"/>
              </w:rPr>
            </w:pPr>
          </w:p>
        </w:tc>
      </w:tr>
    </w:tbl>
    <w:p w14:paraId="7C741449">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401FA638">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199E238">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08B06D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699584CE">
      <w:pPr>
        <w:snapToGrid w:val="0"/>
        <w:spacing w:line="360" w:lineRule="auto"/>
        <w:jc w:val="left"/>
        <w:rPr>
          <w:rFonts w:ascii="宋体" w:hAnsi="宋体"/>
          <w:color w:val="auto"/>
          <w:sz w:val="24"/>
          <w:highlight w:val="none"/>
        </w:rPr>
      </w:pPr>
    </w:p>
    <w:p w14:paraId="4A83D717">
      <w:pPr>
        <w:snapToGrid w:val="0"/>
        <w:spacing w:line="360" w:lineRule="auto"/>
        <w:jc w:val="left"/>
        <w:rPr>
          <w:rFonts w:ascii="宋体" w:hAnsi="宋体"/>
          <w:color w:val="auto"/>
          <w:sz w:val="24"/>
          <w:highlight w:val="none"/>
        </w:rPr>
      </w:pPr>
    </w:p>
    <w:p w14:paraId="268E5C78">
      <w:pPr>
        <w:snapToGrid w:val="0"/>
        <w:spacing w:line="360" w:lineRule="auto"/>
        <w:jc w:val="left"/>
        <w:rPr>
          <w:rFonts w:ascii="宋体" w:hAnsi="宋体"/>
          <w:color w:val="auto"/>
          <w:sz w:val="24"/>
          <w:highlight w:val="none"/>
        </w:rPr>
      </w:pPr>
    </w:p>
    <w:p w14:paraId="05C56AE3">
      <w:pPr>
        <w:snapToGrid w:val="0"/>
        <w:spacing w:line="360" w:lineRule="auto"/>
        <w:jc w:val="left"/>
        <w:rPr>
          <w:color w:val="auto"/>
          <w:sz w:val="24"/>
          <w:highlight w:val="none"/>
        </w:rPr>
      </w:pPr>
    </w:p>
    <w:p w14:paraId="5C969568">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247E17E6">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2CB002CC">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24F27A57">
      <w:pPr>
        <w:snapToGrid w:val="0"/>
        <w:spacing w:before="120" w:beforeLines="50" w:after="50"/>
        <w:jc w:val="left"/>
        <w:rPr>
          <w:rFonts w:ascii="宋体" w:hAnsi="宋体"/>
          <w:color w:val="auto"/>
          <w:sz w:val="24"/>
          <w:highlight w:val="none"/>
        </w:rPr>
      </w:pPr>
    </w:p>
    <w:p w14:paraId="193E1466">
      <w:pPr>
        <w:snapToGrid w:val="0"/>
        <w:spacing w:before="50" w:after="120" w:afterLines="50"/>
        <w:jc w:val="left"/>
        <w:rPr>
          <w:rFonts w:ascii="宋体" w:hAnsi="宋体"/>
          <w:color w:val="auto"/>
          <w:szCs w:val="21"/>
          <w:highlight w:val="none"/>
        </w:rPr>
      </w:pPr>
    </w:p>
    <w:p w14:paraId="09C36356">
      <w:pPr>
        <w:snapToGrid w:val="0"/>
        <w:spacing w:before="120" w:beforeLines="50" w:after="50"/>
        <w:jc w:val="left"/>
        <w:rPr>
          <w:rFonts w:ascii="宋体" w:hAnsi="宋体"/>
          <w:b/>
          <w:color w:val="auto"/>
          <w:sz w:val="24"/>
          <w:szCs w:val="20"/>
          <w:highlight w:val="none"/>
        </w:rPr>
      </w:pPr>
    </w:p>
    <w:p w14:paraId="34A20A10">
      <w:pPr>
        <w:snapToGrid w:val="0"/>
        <w:spacing w:before="120" w:beforeLines="50" w:after="50"/>
        <w:ind w:left="142"/>
        <w:jc w:val="left"/>
        <w:rPr>
          <w:rFonts w:ascii="宋体" w:hAnsi="宋体"/>
          <w:b/>
          <w:color w:val="auto"/>
          <w:sz w:val="24"/>
          <w:highlight w:val="none"/>
        </w:rPr>
      </w:pPr>
    </w:p>
    <w:p w14:paraId="70D55711">
      <w:pPr>
        <w:snapToGrid w:val="0"/>
        <w:spacing w:before="120" w:beforeLines="50" w:after="50"/>
        <w:ind w:left="142"/>
        <w:jc w:val="left"/>
        <w:rPr>
          <w:rFonts w:ascii="宋体" w:hAnsi="宋体"/>
          <w:b/>
          <w:color w:val="auto"/>
          <w:sz w:val="24"/>
          <w:highlight w:val="none"/>
        </w:rPr>
      </w:pPr>
    </w:p>
    <w:p w14:paraId="32815789">
      <w:pPr>
        <w:snapToGrid w:val="0"/>
        <w:spacing w:before="120" w:beforeLines="50" w:after="50"/>
        <w:ind w:left="142"/>
        <w:jc w:val="left"/>
        <w:rPr>
          <w:rFonts w:ascii="宋体" w:hAnsi="宋体"/>
          <w:b/>
          <w:color w:val="auto"/>
          <w:sz w:val="24"/>
          <w:highlight w:val="none"/>
        </w:rPr>
      </w:pPr>
    </w:p>
    <w:p w14:paraId="6E1A2EC6">
      <w:pPr>
        <w:snapToGrid w:val="0"/>
        <w:spacing w:before="120" w:beforeLines="50" w:after="50"/>
        <w:ind w:left="142"/>
        <w:jc w:val="left"/>
        <w:rPr>
          <w:rFonts w:ascii="宋体" w:hAnsi="宋体"/>
          <w:b/>
          <w:color w:val="auto"/>
          <w:sz w:val="24"/>
          <w:highlight w:val="none"/>
        </w:rPr>
      </w:pPr>
    </w:p>
    <w:p w14:paraId="66C1509F">
      <w:pPr>
        <w:snapToGrid w:val="0"/>
        <w:spacing w:before="120" w:beforeLines="50" w:after="50"/>
        <w:ind w:left="142"/>
        <w:jc w:val="left"/>
        <w:rPr>
          <w:rFonts w:ascii="宋体" w:hAnsi="宋体"/>
          <w:b/>
          <w:color w:val="auto"/>
          <w:sz w:val="24"/>
          <w:szCs w:val="20"/>
          <w:highlight w:val="none"/>
        </w:rPr>
      </w:pPr>
      <w:r>
        <w:rPr>
          <w:rFonts w:hint="eastAsia" w:ascii="宋体" w:hAnsi="宋体"/>
          <w:b/>
          <w:color w:val="auto"/>
          <w:sz w:val="24"/>
          <w:highlight w:val="none"/>
          <w:lang w:val="en-US" w:eastAsia="zh-CN"/>
        </w:rPr>
        <w:t>6</w:t>
      </w:r>
      <w:r>
        <w:rPr>
          <w:rFonts w:hint="eastAsia" w:ascii="宋体" w:hAnsi="宋体"/>
          <w:b/>
          <w:color w:val="auto"/>
          <w:sz w:val="24"/>
          <w:highlight w:val="none"/>
        </w:rPr>
        <w:t>.投标声明</w:t>
      </w:r>
    </w:p>
    <w:p w14:paraId="37E5DB84">
      <w:pPr>
        <w:snapToGrid w:val="0"/>
        <w:spacing w:before="50" w:after="120" w:afterLines="50"/>
        <w:jc w:val="left"/>
        <w:rPr>
          <w:rFonts w:ascii="宋体" w:hAnsi="宋体"/>
          <w:color w:val="auto"/>
          <w:highlight w:val="none"/>
        </w:rPr>
      </w:pPr>
    </w:p>
    <w:p w14:paraId="18AF33D7">
      <w:pPr>
        <w:snapToGrid w:val="0"/>
        <w:spacing w:before="50" w:after="120" w:afterLines="50"/>
        <w:jc w:val="center"/>
        <w:rPr>
          <w:rFonts w:ascii="宋体" w:hAnsi="宋体"/>
          <w:b/>
          <w:color w:val="auto"/>
          <w:sz w:val="32"/>
          <w:szCs w:val="32"/>
          <w:highlight w:val="none"/>
        </w:rPr>
      </w:pPr>
      <w:r>
        <w:rPr>
          <w:rFonts w:hint="eastAsia" w:ascii="宋体" w:hAnsi="宋体"/>
          <w:b/>
          <w:color w:val="auto"/>
          <w:sz w:val="32"/>
          <w:szCs w:val="32"/>
          <w:highlight w:val="none"/>
        </w:rPr>
        <w:t>投标声明</w:t>
      </w:r>
    </w:p>
    <w:p w14:paraId="2355DA25">
      <w:pPr>
        <w:spacing w:line="400" w:lineRule="exact"/>
        <w:contextualSpacing/>
        <w:jc w:val="left"/>
        <w:rPr>
          <w:color w:val="auto"/>
          <w:sz w:val="24"/>
          <w:highlight w:val="none"/>
        </w:rPr>
      </w:pPr>
      <w:r>
        <w:rPr>
          <w:rFonts w:hint="eastAsia"/>
          <w:color w:val="auto"/>
          <w:sz w:val="24"/>
          <w:highlight w:val="none"/>
        </w:rPr>
        <w:t>（采购人名称）：</w:t>
      </w:r>
    </w:p>
    <w:p w14:paraId="6E3BD401">
      <w:pPr>
        <w:spacing w:line="400" w:lineRule="exact"/>
        <w:ind w:firstLine="523" w:firstLineChars="218"/>
        <w:contextualSpacing/>
        <w:jc w:val="left"/>
        <w:rPr>
          <w:rFonts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7464A42E">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B6D43B5">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5BF29D18">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1A50DE43">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3DF42991">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6BF6CD7A">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6B415438">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6E681A90">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7C2EAD3D">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（六）法律、行政法规规定的其他条件。</w:t>
      </w:r>
    </w:p>
    <w:p w14:paraId="687878E3">
      <w:pPr>
        <w:spacing w:line="400" w:lineRule="exact"/>
        <w:ind w:firstLine="480" w:firstLineChars="200"/>
        <w:contextualSpacing/>
        <w:jc w:val="left"/>
        <w:rPr>
          <w:rFonts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29C1301C">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3227A1E8">
      <w:pPr>
        <w:snapToGrid w:val="0"/>
        <w:spacing w:before="50" w:after="50"/>
        <w:ind w:firstLine="1063" w:firstLineChars="441"/>
        <w:rPr>
          <w:rFonts w:ascii="宋体" w:hAnsi="宋体"/>
          <w:color w:val="auto"/>
          <w:spacing w:val="20"/>
          <w:sz w:val="24"/>
          <w:highlight w:val="none"/>
          <w:u w:val="single"/>
        </w:rPr>
      </w:pPr>
      <w:r>
        <w:rPr>
          <w:rFonts w:hint="eastAsia" w:ascii="宋体" w:hAnsi="宋体"/>
          <w:b/>
          <w:color w:val="auto"/>
          <w:sz w:val="24"/>
          <w:highlight w:val="none"/>
        </w:rPr>
        <w:t xml:space="preserve"> </w:t>
      </w: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108A3210">
      <w:pPr>
        <w:spacing w:line="400" w:lineRule="exact"/>
        <w:contextualSpacing/>
        <w:jc w:val="left"/>
        <w:rPr>
          <w:rFonts w:ascii="宋体" w:hAnsi="宋体"/>
          <w:color w:val="auto"/>
          <w:sz w:val="24"/>
          <w:highlight w:val="none"/>
        </w:rPr>
      </w:pPr>
    </w:p>
    <w:p w14:paraId="569FA65F">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44E4FBE0">
      <w:pPr>
        <w:spacing w:line="400" w:lineRule="exact"/>
        <w:contextualSpacing/>
        <w:jc w:val="left"/>
        <w:rPr>
          <w:rFonts w:ascii="宋体" w:hAnsi="宋体"/>
          <w:color w:val="auto"/>
          <w:highlight w:val="none"/>
        </w:rPr>
      </w:pPr>
      <w:r>
        <w:rPr>
          <w:rFonts w:hint="eastAsia" w:ascii="宋体" w:hAnsi="宋体"/>
          <w:color w:val="auto"/>
          <w:sz w:val="24"/>
          <w:highlight w:val="none"/>
        </w:rPr>
        <w:t xml:space="preserve">                                                  年    月    日</w:t>
      </w:r>
    </w:p>
    <w:p w14:paraId="693FFD41">
      <w:pPr>
        <w:spacing w:line="440" w:lineRule="exact"/>
        <w:contextualSpacing/>
        <w:rPr>
          <w:rFonts w:ascii="宋体" w:hAnsi="宋体"/>
          <w:b/>
          <w:color w:val="auto"/>
          <w:sz w:val="24"/>
          <w:highlight w:val="none"/>
        </w:rPr>
      </w:pPr>
      <w:r>
        <w:rPr>
          <w:rFonts w:hint="eastAsia" w:ascii="宋体" w:hAnsi="宋体"/>
          <w:b/>
          <w:color w:val="auto"/>
          <w:sz w:val="24"/>
          <w:highlight w:val="none"/>
        </w:rPr>
        <w:t>注：如为联合体投标，盖章处须加盖联合体牵头人电子签章并由联合体牵头人法定代表人分别签字或者盖章或者电子签名，否则投标无效。</w:t>
      </w:r>
    </w:p>
    <w:p w14:paraId="263FFEF9">
      <w:pPr>
        <w:spacing w:line="400" w:lineRule="exact"/>
        <w:contextualSpacing/>
        <w:jc w:val="left"/>
        <w:rPr>
          <w:rFonts w:ascii="宋体" w:hAnsi="宋体"/>
          <w:color w:val="auto"/>
          <w:sz w:val="24"/>
          <w:highlight w:val="none"/>
        </w:rPr>
      </w:pPr>
    </w:p>
    <w:p w14:paraId="74C572B5">
      <w:pPr>
        <w:spacing w:line="400" w:lineRule="exact"/>
        <w:contextualSpacing/>
        <w:jc w:val="left"/>
        <w:rPr>
          <w:rFonts w:ascii="宋体" w:hAnsi="宋体"/>
          <w:color w:val="auto"/>
          <w:sz w:val="24"/>
          <w:highlight w:val="none"/>
        </w:rPr>
      </w:pPr>
    </w:p>
    <w:p w14:paraId="06164B2B">
      <w:pPr>
        <w:spacing w:line="400" w:lineRule="exact"/>
        <w:contextualSpacing/>
        <w:jc w:val="left"/>
        <w:rPr>
          <w:rFonts w:ascii="宋体" w:hAnsi="宋体"/>
          <w:color w:val="auto"/>
          <w:sz w:val="24"/>
          <w:highlight w:val="none"/>
        </w:rPr>
      </w:pPr>
    </w:p>
    <w:p w14:paraId="06C81087">
      <w:pPr>
        <w:pStyle w:val="7"/>
        <w:rPr>
          <w:color w:val="auto"/>
          <w:highlight w:val="none"/>
        </w:rPr>
      </w:pPr>
    </w:p>
    <w:p w14:paraId="39A47797">
      <w:pPr>
        <w:rPr>
          <w:b/>
          <w:color w:val="auto"/>
          <w:sz w:val="28"/>
          <w:szCs w:val="28"/>
          <w:highlight w:val="none"/>
        </w:rPr>
      </w:pPr>
      <w:bookmarkStart w:id="138" w:name="_Toc19686838"/>
      <w:r>
        <w:rPr>
          <w:rFonts w:hint="eastAsia"/>
          <w:b/>
          <w:color w:val="auto"/>
          <w:sz w:val="28"/>
          <w:szCs w:val="28"/>
          <w:highlight w:val="none"/>
        </w:rPr>
        <w:t>三、商务及技术文件格式</w:t>
      </w:r>
      <w:bookmarkEnd w:id="138"/>
    </w:p>
    <w:p w14:paraId="46B980F8">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24"/>
          <w:highlight w:val="none"/>
        </w:rPr>
        <w:t xml:space="preserve">1.商务及技术文件封面格式： </w:t>
      </w:r>
    </w:p>
    <w:p w14:paraId="335E65FE">
      <w:pPr>
        <w:snapToGrid w:val="0"/>
        <w:spacing w:before="120" w:beforeLines="50" w:after="50"/>
        <w:jc w:val="center"/>
        <w:rPr>
          <w:rFonts w:ascii="宋体" w:hAnsi="宋体"/>
          <w:color w:val="auto"/>
          <w:sz w:val="24"/>
          <w:highlight w:val="none"/>
        </w:rPr>
      </w:pPr>
      <w:r>
        <w:rPr>
          <w:rFonts w:hint="eastAsia" w:ascii="宋体" w:hAnsi="宋体" w:eastAsia="方正小标宋简体"/>
          <w:bCs/>
          <w:color w:val="auto"/>
          <w:sz w:val="48"/>
          <w:szCs w:val="48"/>
          <w:highlight w:val="none"/>
        </w:rPr>
        <w:t>电子投标文件</w:t>
      </w:r>
    </w:p>
    <w:p w14:paraId="0FFF8D56">
      <w:pPr>
        <w:snapToGrid w:val="0"/>
        <w:spacing w:before="120" w:beforeLines="50" w:after="50"/>
        <w:rPr>
          <w:rFonts w:ascii="宋体" w:hAnsi="宋体"/>
          <w:color w:val="auto"/>
          <w:sz w:val="24"/>
          <w:szCs w:val="20"/>
          <w:highlight w:val="none"/>
        </w:rPr>
      </w:pPr>
      <w:r>
        <w:rPr>
          <w:rFonts w:hint="eastAsia" w:ascii="宋体" w:hAnsi="宋体"/>
          <w:color w:val="auto"/>
          <w:sz w:val="24"/>
          <w:highlight w:val="none"/>
        </w:rPr>
        <w:t xml:space="preserve">                </w:t>
      </w:r>
    </w:p>
    <w:p w14:paraId="1F610B26">
      <w:pPr>
        <w:snapToGrid w:val="0"/>
        <w:spacing w:before="120" w:beforeLines="50" w:after="50"/>
        <w:jc w:val="center"/>
        <w:rPr>
          <w:rFonts w:ascii="宋体" w:hAnsi="宋体"/>
          <w:b/>
          <w:color w:val="auto"/>
          <w:sz w:val="24"/>
          <w:szCs w:val="20"/>
          <w:highlight w:val="none"/>
        </w:rPr>
      </w:pPr>
      <w:r>
        <w:rPr>
          <w:rFonts w:hint="eastAsia" w:ascii="宋体" w:hAnsi="宋体"/>
          <w:b/>
          <w:color w:val="auto"/>
          <w:sz w:val="32"/>
          <w:szCs w:val="32"/>
          <w:highlight w:val="none"/>
        </w:rPr>
        <w:t>商务及技术文件</w:t>
      </w:r>
    </w:p>
    <w:p w14:paraId="41E9DDBC">
      <w:pPr>
        <w:snapToGrid w:val="0"/>
        <w:spacing w:before="120" w:beforeLines="50" w:after="50"/>
        <w:rPr>
          <w:rFonts w:ascii="宋体" w:hAnsi="宋体"/>
          <w:bCs/>
          <w:color w:val="auto"/>
          <w:sz w:val="24"/>
          <w:szCs w:val="20"/>
          <w:highlight w:val="none"/>
        </w:rPr>
      </w:pPr>
    </w:p>
    <w:p w14:paraId="5F9A5386">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w:t>
      </w:r>
    </w:p>
    <w:p w14:paraId="01DCB775">
      <w:pPr>
        <w:snapToGrid w:val="0"/>
        <w:spacing w:before="120" w:beforeLines="50" w:after="50"/>
        <w:ind w:firstLine="540" w:firstLineChars="225"/>
        <w:rPr>
          <w:rFonts w:ascii="宋体" w:hAnsi="宋体"/>
          <w:bCs/>
          <w:color w:val="auto"/>
          <w:sz w:val="24"/>
          <w:szCs w:val="20"/>
          <w:highlight w:val="none"/>
        </w:rPr>
      </w:pPr>
    </w:p>
    <w:p w14:paraId="591DD312">
      <w:pPr>
        <w:snapToGrid w:val="0"/>
        <w:spacing w:before="120"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p>
    <w:p w14:paraId="69F6197A">
      <w:pPr>
        <w:snapToGrid w:val="0"/>
        <w:spacing w:before="120"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69A82D95">
      <w:pPr>
        <w:snapToGrid w:val="0"/>
        <w:spacing w:before="120" w:beforeLines="50" w:after="50"/>
        <w:ind w:firstLine="540" w:firstLineChars="225"/>
        <w:rPr>
          <w:rFonts w:ascii="宋体" w:hAnsi="宋体"/>
          <w:bCs/>
          <w:color w:val="auto"/>
          <w:sz w:val="24"/>
          <w:szCs w:val="20"/>
          <w:highlight w:val="none"/>
        </w:rPr>
      </w:pPr>
    </w:p>
    <w:p w14:paraId="720FBF10">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2FC97841">
      <w:pPr>
        <w:pStyle w:val="7"/>
        <w:snapToGrid w:val="0"/>
        <w:spacing w:before="50" w:after="50"/>
        <w:ind w:firstLine="540" w:firstLineChars="225"/>
        <w:rPr>
          <w:rFonts w:ascii="宋体" w:hAnsi="宋体"/>
          <w:bCs/>
          <w:color w:val="auto"/>
          <w:sz w:val="24"/>
          <w:szCs w:val="24"/>
          <w:highlight w:val="none"/>
        </w:rPr>
      </w:pPr>
    </w:p>
    <w:p w14:paraId="3704E471">
      <w:pPr>
        <w:pStyle w:val="7"/>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7A3252B2">
      <w:pPr>
        <w:pStyle w:val="7"/>
        <w:snapToGrid w:val="0"/>
        <w:spacing w:before="50" w:after="50"/>
        <w:ind w:firstLine="960" w:firstLineChars="400"/>
        <w:rPr>
          <w:rFonts w:ascii="宋体" w:hAnsi="宋体"/>
          <w:bCs/>
          <w:color w:val="auto"/>
          <w:sz w:val="24"/>
          <w:szCs w:val="24"/>
          <w:highlight w:val="none"/>
        </w:rPr>
      </w:pPr>
    </w:p>
    <w:p w14:paraId="54C62483">
      <w:pPr>
        <w:snapToGrid w:val="0"/>
        <w:spacing w:before="120"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233D4629">
      <w:pPr>
        <w:snapToGrid w:val="0"/>
        <w:spacing w:before="120"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4611FF99">
      <w:pPr>
        <w:snapToGrid w:val="0"/>
        <w:spacing w:line="360" w:lineRule="auto"/>
        <w:jc w:val="left"/>
        <w:rPr>
          <w:rFonts w:ascii="宋体" w:hAnsi="宋体"/>
          <w:b/>
          <w:bCs/>
          <w:color w:val="auto"/>
          <w:sz w:val="28"/>
          <w:szCs w:val="28"/>
          <w:highlight w:val="none"/>
        </w:rPr>
      </w:pPr>
      <w:r>
        <w:rPr>
          <w:rFonts w:ascii="宋体" w:hAnsi="宋体"/>
          <w:color w:val="auto"/>
          <w:sz w:val="24"/>
          <w:szCs w:val="20"/>
          <w:highlight w:val="none"/>
        </w:rPr>
        <w:br w:type="page"/>
      </w:r>
      <w:r>
        <w:rPr>
          <w:rFonts w:hint="eastAsia" w:ascii="宋体" w:hAnsi="宋体"/>
          <w:b/>
          <w:bCs/>
          <w:color w:val="auto"/>
          <w:sz w:val="28"/>
          <w:szCs w:val="28"/>
          <w:highlight w:val="none"/>
        </w:rPr>
        <w:t>2.商务及技术文件目录</w:t>
      </w:r>
    </w:p>
    <w:p w14:paraId="0A7650D9">
      <w:pPr>
        <w:snapToGrid w:val="0"/>
        <w:spacing w:before="50" w:after="120" w:afterLines="5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19DA629B">
      <w:pPr>
        <w:snapToGrid w:val="0"/>
        <w:spacing w:before="50" w:after="120" w:afterLines="50"/>
        <w:jc w:val="left"/>
        <w:rPr>
          <w:rFonts w:ascii="宋体" w:hAnsi="宋体"/>
          <w:color w:val="auto"/>
          <w:highlight w:val="none"/>
        </w:rPr>
      </w:pPr>
    </w:p>
    <w:p w14:paraId="30E450B6">
      <w:pPr>
        <w:snapToGrid w:val="0"/>
        <w:spacing w:before="120" w:beforeLines="50" w:after="50"/>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3.投标人参加本项目无围标串标行为的承诺</w:t>
      </w:r>
    </w:p>
    <w:p w14:paraId="65D6487C">
      <w:pPr>
        <w:snapToGrid w:val="0"/>
        <w:spacing w:before="120" w:beforeLines="50" w:after="50"/>
        <w:jc w:val="left"/>
        <w:rPr>
          <w:rFonts w:ascii="宋体" w:hAnsi="宋体"/>
          <w:b/>
          <w:color w:val="auto"/>
          <w:sz w:val="24"/>
          <w:highlight w:val="none"/>
        </w:rPr>
      </w:pPr>
    </w:p>
    <w:p w14:paraId="137CBEC8">
      <w:pPr>
        <w:snapToGrid w:val="0"/>
        <w:spacing w:before="120" w:beforeLines="50" w:after="50"/>
        <w:ind w:left="420"/>
        <w:jc w:val="center"/>
        <w:rPr>
          <w:rFonts w:ascii="宋体" w:hAnsi="宋体"/>
          <w:b/>
          <w:color w:val="auto"/>
          <w:spacing w:val="-17"/>
          <w:sz w:val="32"/>
          <w:szCs w:val="32"/>
          <w:highlight w:val="none"/>
        </w:rPr>
      </w:pPr>
      <w:r>
        <w:rPr>
          <w:rFonts w:hint="eastAsia" w:ascii="方正小标宋简体" w:hAnsi="方正小标宋简体" w:eastAsia="方正小标宋简体" w:cs="方正小标宋简体"/>
          <w:bCs/>
          <w:color w:val="auto"/>
          <w:spacing w:val="-17"/>
          <w:sz w:val="44"/>
          <w:szCs w:val="44"/>
          <w:highlight w:val="none"/>
        </w:rPr>
        <w:t>投标人参加本项目无围标串标行为的承诺函</w:t>
      </w:r>
    </w:p>
    <w:p w14:paraId="395EF87C">
      <w:pPr>
        <w:snapToGrid w:val="0"/>
        <w:spacing w:before="120" w:beforeLines="50" w:after="50"/>
        <w:rPr>
          <w:rFonts w:ascii="宋体" w:hAnsi="宋体"/>
          <w:b/>
          <w:color w:val="auto"/>
          <w:sz w:val="24"/>
          <w:highlight w:val="none"/>
        </w:rPr>
      </w:pPr>
    </w:p>
    <w:p w14:paraId="19AE6A0E">
      <w:pPr>
        <w:spacing w:line="400" w:lineRule="exact"/>
        <w:contextualSpacing/>
        <w:jc w:val="left"/>
        <w:rPr>
          <w:rFonts w:ascii="宋体" w:hAnsi="宋体"/>
          <w:b/>
          <w:color w:val="auto"/>
          <w:sz w:val="24"/>
          <w:highlight w:val="none"/>
        </w:rPr>
      </w:pPr>
      <w:r>
        <w:rPr>
          <w:rFonts w:hint="eastAsia" w:ascii="宋体" w:hAnsi="宋体"/>
          <w:b/>
          <w:color w:val="auto"/>
          <w:sz w:val="24"/>
          <w:highlight w:val="none"/>
        </w:rPr>
        <w:t>一、我方承诺无下列相互串通投标的情形：</w:t>
      </w:r>
    </w:p>
    <w:p w14:paraId="0E76AAE9">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 xml:space="preserve">1.不同投标人的投标文件由同一单位或者个人编制； </w:t>
      </w:r>
    </w:p>
    <w:p w14:paraId="01A49C01">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2.不同投标人委托同一单位或者个人办理投标事宜；</w:t>
      </w:r>
    </w:p>
    <w:p w14:paraId="77D85173">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3.不同的投标人的投标文件载明的项目管理员为同一个人；</w:t>
      </w:r>
    </w:p>
    <w:p w14:paraId="092FF21D">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4.不同投标人的投标文件异常一致或者投标报价呈规律性差异；</w:t>
      </w:r>
    </w:p>
    <w:p w14:paraId="6E9759AF">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5.不同投标人的投标文件相互混装；</w:t>
      </w:r>
    </w:p>
    <w:p w14:paraId="7165EFDB">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6.不同投标人的投标保证金从同一单位或者个人账户转出。</w:t>
      </w:r>
    </w:p>
    <w:p w14:paraId="31DFB3FE">
      <w:pPr>
        <w:spacing w:line="400" w:lineRule="exact"/>
        <w:contextualSpacing/>
        <w:jc w:val="left"/>
        <w:rPr>
          <w:rFonts w:ascii="宋体" w:hAnsi="宋体"/>
          <w:color w:val="auto"/>
          <w:sz w:val="24"/>
          <w:highlight w:val="none"/>
        </w:rPr>
      </w:pPr>
      <w:r>
        <w:rPr>
          <w:rFonts w:hint="eastAsia" w:ascii="宋体" w:hAnsi="宋体"/>
          <w:b/>
          <w:color w:val="auto"/>
          <w:sz w:val="24"/>
          <w:highlight w:val="none"/>
        </w:rPr>
        <w:t>二、我方承诺无下列恶意串通的情形：</w:t>
      </w:r>
    </w:p>
    <w:p w14:paraId="7A54FFB1">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1.投标人直接或者间接从采购人或者采购代理机构处获得其他投标人的相关信息并修改其投标文件或者响应文件；</w:t>
      </w:r>
    </w:p>
    <w:p w14:paraId="3B94E8D4">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2.投标人按照采购人或者采购代理机构的授意撤换、修改投标文件或者响应文件；</w:t>
      </w:r>
    </w:p>
    <w:p w14:paraId="3826BAA8">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3.投标人之间协商报价、技术方案等投标文件或者响应文件的实质性内容；</w:t>
      </w:r>
    </w:p>
    <w:p w14:paraId="0E70F96A">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61C5FEAB">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DB82157">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3DDFB797">
      <w:pPr>
        <w:spacing w:line="400" w:lineRule="exact"/>
        <w:ind w:firstLine="470" w:firstLineChars="196"/>
        <w:contextualSpacing/>
        <w:jc w:val="left"/>
        <w:rPr>
          <w:rFonts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2AABBA9C">
      <w:pPr>
        <w:spacing w:line="400" w:lineRule="exact"/>
        <w:ind w:firstLine="472" w:firstLineChars="196"/>
        <w:contextualSpacing/>
        <w:jc w:val="left"/>
        <w:rPr>
          <w:rFonts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0A7CD82D">
      <w:pPr>
        <w:spacing w:line="400" w:lineRule="exact"/>
        <w:ind w:firstLine="472" w:firstLineChars="196"/>
        <w:contextualSpacing/>
        <w:jc w:val="left"/>
        <w:rPr>
          <w:rFonts w:ascii="宋体" w:hAnsi="宋体"/>
          <w:b/>
          <w:color w:val="auto"/>
          <w:sz w:val="24"/>
          <w:highlight w:val="none"/>
        </w:rPr>
      </w:pPr>
    </w:p>
    <w:p w14:paraId="7C83C4C3">
      <w:pPr>
        <w:pStyle w:val="16"/>
        <w:spacing w:line="440" w:lineRule="exact"/>
        <w:ind w:firstLine="960" w:firstLineChars="400"/>
        <w:rPr>
          <w:rFonts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10C58324">
      <w:pPr>
        <w:pStyle w:val="16"/>
        <w:spacing w:line="400" w:lineRule="exact"/>
        <w:contextualSpacing/>
        <w:jc w:val="center"/>
        <w:rPr>
          <w:rFonts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09CD3E7F">
      <w:pPr>
        <w:pStyle w:val="16"/>
        <w:spacing w:line="400" w:lineRule="exact"/>
        <w:contextualSpacing/>
        <w:rPr>
          <w:rFonts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609AF839">
      <w:pPr>
        <w:snapToGrid w:val="0"/>
        <w:spacing w:before="120" w:beforeLines="50" w:after="50"/>
        <w:ind w:firstLine="472" w:firstLineChars="196"/>
        <w:jc w:val="left"/>
        <w:rPr>
          <w:rFonts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4.法定代表人身份证明</w:t>
      </w:r>
    </w:p>
    <w:p w14:paraId="5D8733AE">
      <w:pPr>
        <w:spacing w:before="240" w:beforeLines="100" w:after="120" w:afterLines="50"/>
        <w:ind w:left="540"/>
        <w:jc w:val="center"/>
        <w:rPr>
          <w:rFonts w:ascii="宋体" w:hAnsi="Courier New"/>
          <w:b/>
          <w:color w:val="auto"/>
          <w:sz w:val="32"/>
          <w:szCs w:val="32"/>
          <w:highlight w:val="none"/>
        </w:rPr>
      </w:pPr>
    </w:p>
    <w:p w14:paraId="0D949473">
      <w:pPr>
        <w:spacing w:before="240" w:beforeLines="100" w:after="120" w:afterLines="50"/>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0C8C30DF">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73284C54">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7B227430">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5613EFF2">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4D7CCFDC">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61107C80">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5BBC7AFF">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19530BC5">
      <w:pPr>
        <w:spacing w:line="500" w:lineRule="exact"/>
        <w:ind w:left="540"/>
        <w:rPr>
          <w:rFonts w:ascii="宋体" w:hAnsi="宋体"/>
          <w:color w:val="auto"/>
          <w:sz w:val="24"/>
          <w:highlight w:val="none"/>
        </w:rPr>
      </w:pPr>
    </w:p>
    <w:p w14:paraId="156B40A6">
      <w:pPr>
        <w:spacing w:line="500" w:lineRule="exact"/>
        <w:ind w:left="540"/>
        <w:rPr>
          <w:rFonts w:ascii="宋体" w:hAnsi="宋体"/>
          <w:color w:val="auto"/>
          <w:sz w:val="24"/>
          <w:highlight w:val="none"/>
        </w:rPr>
      </w:pPr>
    </w:p>
    <w:p w14:paraId="0EC8AC30">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11514130">
      <w:pPr>
        <w:spacing w:line="500" w:lineRule="exact"/>
        <w:ind w:left="540"/>
        <w:rPr>
          <w:rFonts w:ascii="宋体" w:hAnsi="宋体"/>
          <w:color w:val="auto"/>
          <w:sz w:val="24"/>
          <w:highlight w:val="none"/>
        </w:rPr>
      </w:pPr>
    </w:p>
    <w:p w14:paraId="7B93ADBB">
      <w:pPr>
        <w:spacing w:line="500" w:lineRule="exact"/>
        <w:ind w:left="540"/>
        <w:jc w:val="right"/>
        <w:rPr>
          <w:rFonts w:ascii="宋体" w:hAnsi="宋体"/>
          <w:color w:val="auto"/>
          <w:sz w:val="24"/>
          <w:highlight w:val="none"/>
        </w:rPr>
      </w:pPr>
      <w:r>
        <w:rPr>
          <w:rFonts w:hint="eastAsia" w:ascii="宋体" w:hAnsi="宋体"/>
          <w:color w:val="auto"/>
          <w:sz w:val="24"/>
          <w:highlight w:val="none"/>
        </w:rPr>
        <w:t>投标人名称（电子签章）</w:t>
      </w:r>
    </w:p>
    <w:p w14:paraId="7D54D1F4">
      <w:pPr>
        <w:snapToGrid w:val="0"/>
        <w:spacing w:before="120" w:beforeLines="50" w:after="50"/>
        <w:ind w:left="540"/>
        <w:jc w:val="right"/>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B7CDC5B">
      <w:pPr>
        <w:snapToGrid w:val="0"/>
        <w:spacing w:before="120" w:beforeLines="50" w:after="50"/>
        <w:jc w:val="center"/>
        <w:rPr>
          <w:rFonts w:ascii="宋体" w:hAnsi="宋体"/>
          <w:b/>
          <w:color w:val="auto"/>
          <w:sz w:val="24"/>
          <w:highlight w:val="none"/>
        </w:rPr>
      </w:pPr>
    </w:p>
    <w:p w14:paraId="394E7E38">
      <w:pPr>
        <w:snapToGrid w:val="0"/>
        <w:spacing w:before="120" w:beforeLines="50" w:after="50"/>
        <w:jc w:val="left"/>
        <w:rPr>
          <w:rFonts w:ascii="宋体" w:hAnsi="宋体"/>
          <w:b/>
          <w:color w:val="auto"/>
          <w:sz w:val="24"/>
          <w:szCs w:val="20"/>
          <w:highlight w:val="none"/>
        </w:rPr>
      </w:pPr>
      <w:r>
        <w:rPr>
          <w:rFonts w:hint="eastAsia" w:ascii="宋体" w:hAnsi="宋体"/>
          <w:color w:val="auto"/>
          <w:sz w:val="24"/>
          <w:highlight w:val="none"/>
        </w:rPr>
        <w:t>注：自然人投标的无需提供</w:t>
      </w:r>
    </w:p>
    <w:p w14:paraId="1C52D868">
      <w:pPr>
        <w:snapToGrid w:val="0"/>
        <w:spacing w:before="120" w:beforeLines="50" w:after="50"/>
        <w:jc w:val="left"/>
        <w:rPr>
          <w:rFonts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5.授权委托书格式</w:t>
      </w:r>
    </w:p>
    <w:p w14:paraId="1414F92A">
      <w:pPr>
        <w:snapToGrid w:val="0"/>
        <w:spacing w:before="120" w:beforeLines="50" w:after="50"/>
        <w:jc w:val="center"/>
        <w:rPr>
          <w:rFonts w:ascii="宋体" w:hAnsi="宋体"/>
          <w:b/>
          <w:color w:val="auto"/>
          <w:sz w:val="44"/>
          <w:szCs w:val="44"/>
          <w:highlight w:val="none"/>
        </w:rPr>
      </w:pPr>
    </w:p>
    <w:p w14:paraId="7E7835C7">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授权委托书</w:t>
      </w:r>
    </w:p>
    <w:p w14:paraId="37BE2894">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（非联合体投标格式）</w:t>
      </w:r>
    </w:p>
    <w:p w14:paraId="25B88FA9">
      <w:pPr>
        <w:snapToGrid w:val="0"/>
        <w:spacing w:before="120" w:beforeLines="50" w:after="50"/>
        <w:jc w:val="center"/>
        <w:rPr>
          <w:rFonts w:ascii="宋体" w:hAnsi="宋体"/>
          <w:b/>
          <w:color w:val="auto"/>
          <w:sz w:val="24"/>
          <w:highlight w:val="none"/>
        </w:rPr>
      </w:pPr>
      <w:r>
        <w:rPr>
          <w:rFonts w:hint="eastAsia" w:ascii="宋体" w:hAnsi="宋体"/>
          <w:b/>
          <w:color w:val="auto"/>
          <w:sz w:val="32"/>
          <w:szCs w:val="32"/>
          <w:highlight w:val="none"/>
        </w:rPr>
        <w:t>（如有委托时）</w:t>
      </w:r>
    </w:p>
    <w:p w14:paraId="12C2696A">
      <w:pPr>
        <w:snapToGrid w:val="0"/>
        <w:spacing w:before="120" w:beforeLines="50" w:after="50"/>
        <w:jc w:val="center"/>
        <w:rPr>
          <w:rFonts w:ascii="宋体" w:hAnsi="宋体"/>
          <w:b/>
          <w:color w:val="auto"/>
          <w:sz w:val="24"/>
          <w:highlight w:val="none"/>
        </w:rPr>
      </w:pPr>
    </w:p>
    <w:p w14:paraId="30D35714">
      <w:pPr>
        <w:spacing w:line="360" w:lineRule="auto"/>
        <w:contextualSpacing/>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1159FAF6">
      <w:pPr>
        <w:spacing w:line="360" w:lineRule="auto"/>
        <w:ind w:firstLine="566" w:firstLineChars="236"/>
        <w:contextualSpacing/>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70BB129C">
      <w:pPr>
        <w:spacing w:line="360" w:lineRule="auto"/>
        <w:contextualSpacing/>
        <w:rPr>
          <w:rFonts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410E0B0D">
      <w:pPr>
        <w:spacing w:line="360" w:lineRule="auto"/>
        <w:ind w:firstLine="480"/>
        <w:contextualSpacing/>
        <w:rPr>
          <w:rFonts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3DC4491E">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029D537B">
      <w:pPr>
        <w:spacing w:line="360" w:lineRule="auto"/>
        <w:ind w:firstLine="480"/>
        <w:contextualSpacing/>
        <w:rPr>
          <w:rFonts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44CABB7F">
      <w:pPr>
        <w:spacing w:line="360" w:lineRule="auto"/>
        <w:contextualSpacing/>
        <w:rPr>
          <w:rFonts w:ascii="宋体" w:hAnsi="宋体"/>
          <w:color w:val="auto"/>
          <w:sz w:val="24"/>
          <w:highlight w:val="none"/>
        </w:rPr>
      </w:pPr>
    </w:p>
    <w:p w14:paraId="4CB97F1A">
      <w:pPr>
        <w:spacing w:line="440" w:lineRule="exact"/>
        <w:contextualSpacing/>
        <w:rPr>
          <w:rFonts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0273F6B5">
      <w:pPr>
        <w:spacing w:line="440" w:lineRule="exact"/>
        <w:contextualSpacing/>
        <w:rPr>
          <w:rFonts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7DBB39CD">
      <w:pPr>
        <w:spacing w:line="440" w:lineRule="exact"/>
        <w:contextualSpacing/>
        <w:rPr>
          <w:rFonts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3CFA095C">
      <w:pPr>
        <w:spacing w:line="440" w:lineRule="exact"/>
        <w:contextualSpacing/>
        <w:rPr>
          <w:rFonts w:ascii="宋体" w:hAnsi="宋体"/>
          <w:color w:val="auto"/>
          <w:sz w:val="24"/>
          <w:highlight w:val="none"/>
        </w:rPr>
      </w:pPr>
      <w:r>
        <w:rPr>
          <w:rFonts w:hint="eastAsia" w:ascii="宋体" w:hAnsi="宋体"/>
          <w:color w:val="auto"/>
          <w:sz w:val="24"/>
          <w:highlight w:val="none"/>
        </w:rPr>
        <w:t xml:space="preserve"> </w:t>
      </w:r>
    </w:p>
    <w:p w14:paraId="430AF2E6">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投标人名称（电子签章）：</w:t>
      </w:r>
    </w:p>
    <w:p w14:paraId="375028D3">
      <w:pPr>
        <w:spacing w:line="440" w:lineRule="exact"/>
        <w:contextualSpacing/>
        <w:jc w:val="center"/>
        <w:rPr>
          <w:rFonts w:ascii="宋体" w:hAnsi="宋体"/>
          <w:color w:val="auto"/>
          <w:sz w:val="24"/>
          <w:highlight w:val="none"/>
        </w:rPr>
      </w:pPr>
      <w:r>
        <w:rPr>
          <w:rFonts w:hint="eastAsia" w:ascii="宋体" w:hAnsi="宋体"/>
          <w:color w:val="auto"/>
          <w:sz w:val="24"/>
          <w:highlight w:val="none"/>
        </w:rPr>
        <w:t xml:space="preserve">                                              年    月    日</w:t>
      </w:r>
    </w:p>
    <w:p w14:paraId="5411756D">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w:t>
      </w:r>
      <w:bookmarkStart w:id="139" w:name="_Hlk65851555"/>
      <w:bookmarkStart w:id="140" w:name="_Hlk65851620"/>
      <w:r>
        <w:rPr>
          <w:rFonts w:hint="eastAsia" w:ascii="宋体" w:hAnsi="宋体" w:cs="仿宋_GB2312"/>
          <w:color w:val="auto"/>
          <w:sz w:val="24"/>
          <w:highlight w:val="none"/>
        </w:rPr>
        <w:t>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w:t>
      </w:r>
      <w:bookmarkEnd w:id="139"/>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bookmarkEnd w:id="140"/>
    </w:p>
    <w:p w14:paraId="5C3270F3">
      <w:pPr>
        <w:spacing w:line="440" w:lineRule="exact"/>
        <w:ind w:firstLine="480" w:firstLineChars="20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3A77242B">
      <w:pPr>
        <w:snapToGrid w:val="0"/>
        <w:spacing w:before="120" w:beforeLines="50" w:after="50"/>
        <w:ind w:firstLine="566" w:firstLineChars="236"/>
        <w:jc w:val="center"/>
        <w:rPr>
          <w:rFonts w:ascii="方正小标宋简体" w:hAnsi="方正小标宋简体" w:eastAsia="方正小标宋简体" w:cs="方正小标宋简体"/>
          <w:color w:val="auto"/>
          <w:sz w:val="44"/>
          <w:szCs w:val="44"/>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31413C19">
      <w:pPr>
        <w:snapToGrid w:val="0"/>
        <w:spacing w:before="120" w:beforeLines="50" w:after="50"/>
        <w:ind w:firstLine="758" w:firstLineChars="236"/>
        <w:jc w:val="center"/>
        <w:rPr>
          <w:rFonts w:ascii="宋体" w:hAnsi="宋体"/>
          <w:b/>
          <w:bCs/>
          <w:color w:val="auto"/>
          <w:sz w:val="32"/>
          <w:szCs w:val="32"/>
          <w:highlight w:val="none"/>
        </w:rPr>
      </w:pPr>
      <w:r>
        <w:rPr>
          <w:rFonts w:hint="eastAsia" w:ascii="宋体" w:hAnsi="宋体"/>
          <w:b/>
          <w:bCs/>
          <w:color w:val="auto"/>
          <w:sz w:val="32"/>
          <w:szCs w:val="32"/>
          <w:highlight w:val="none"/>
        </w:rPr>
        <w:t>（联合体投标格式）</w:t>
      </w:r>
    </w:p>
    <w:p w14:paraId="49C600D9">
      <w:pPr>
        <w:snapToGrid w:val="0"/>
        <w:spacing w:before="120" w:beforeLines="50" w:after="50"/>
        <w:ind w:firstLine="758" w:firstLineChars="236"/>
        <w:jc w:val="center"/>
        <w:rPr>
          <w:rFonts w:ascii="宋体" w:hAnsi="宋体"/>
          <w:color w:val="auto"/>
          <w:sz w:val="24"/>
          <w:highlight w:val="none"/>
        </w:rPr>
      </w:pPr>
      <w:r>
        <w:rPr>
          <w:rFonts w:hint="eastAsia" w:ascii="宋体" w:hAnsi="宋体"/>
          <w:b/>
          <w:bCs/>
          <w:color w:val="auto"/>
          <w:sz w:val="32"/>
          <w:szCs w:val="32"/>
          <w:highlight w:val="none"/>
        </w:rPr>
        <w:t>（如有委托时）</w:t>
      </w:r>
    </w:p>
    <w:p w14:paraId="16E5DF67">
      <w:pPr>
        <w:spacing w:line="360" w:lineRule="auto"/>
        <w:contextualSpacing/>
        <w:jc w:val="left"/>
        <w:rPr>
          <w:rFonts w:ascii="宋体" w:hAnsi="宋体"/>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920206F">
      <w:pPr>
        <w:spacing w:line="360" w:lineRule="auto"/>
        <w:ind w:firstLine="566" w:firstLineChars="236"/>
        <w:contextualSpacing/>
        <w:rPr>
          <w:rFonts w:ascii="宋体" w:hAnsi="宋体"/>
          <w:color w:val="auto"/>
          <w:sz w:val="24"/>
          <w:highlight w:val="none"/>
        </w:rPr>
      </w:pPr>
      <w:r>
        <w:rPr>
          <w:rFonts w:hint="eastAsia" w:ascii="宋体" w:hAnsi="宋体"/>
          <w:color w:val="auto"/>
          <w:sz w:val="24"/>
          <w:highlight w:val="none"/>
        </w:rPr>
        <w:t xml:space="preserve">根据 </w:t>
      </w:r>
      <w:r>
        <w:rPr>
          <w:rFonts w:hint="eastAsia" w:ascii="宋体" w:hAnsi="宋体"/>
          <w:color w:val="auto"/>
          <w:sz w:val="24"/>
          <w:highlight w:val="none"/>
          <w:u w:val="single"/>
        </w:rPr>
        <w:t xml:space="preserve"> （牵头人名称）</w:t>
      </w:r>
      <w:r>
        <w:rPr>
          <w:rFonts w:hint="eastAsia" w:ascii="宋体" w:hAnsi="宋体"/>
          <w:color w:val="auto"/>
          <w:sz w:val="24"/>
          <w:highlight w:val="none"/>
        </w:rPr>
        <w:t>与</w:t>
      </w:r>
      <w:r>
        <w:rPr>
          <w:rFonts w:hint="eastAsia" w:ascii="宋体" w:hAnsi="宋体"/>
          <w:color w:val="auto"/>
          <w:sz w:val="24"/>
          <w:highlight w:val="none"/>
          <w:u w:val="single"/>
        </w:rPr>
        <w:t>（联合体其他成员名称）</w:t>
      </w:r>
      <w:r>
        <w:rPr>
          <w:rFonts w:hint="eastAsia" w:ascii="宋体" w:hAnsi="宋体"/>
          <w:color w:val="auto"/>
          <w:sz w:val="24"/>
          <w:highlight w:val="none"/>
        </w:rPr>
        <w:t>签订的《联合体投标协议书》的内容，</w:t>
      </w:r>
      <w:r>
        <w:rPr>
          <w:rFonts w:hint="eastAsia" w:ascii="宋体" w:hAnsi="宋体"/>
          <w:color w:val="auto"/>
          <w:sz w:val="24"/>
          <w:highlight w:val="none"/>
          <w:u w:val="single"/>
        </w:rPr>
        <w:t>（牵头人名称）</w:t>
      </w:r>
      <w:r>
        <w:rPr>
          <w:rFonts w:hint="eastAsia" w:ascii="宋体" w:hAnsi="宋体"/>
          <w:color w:val="auto"/>
          <w:sz w:val="24"/>
          <w:highlight w:val="none"/>
        </w:rPr>
        <w:t>的法定代表人</w:t>
      </w:r>
      <w:r>
        <w:rPr>
          <w:rFonts w:hint="eastAsia" w:ascii="宋体" w:hAnsi="宋体"/>
          <w:color w:val="auto"/>
          <w:sz w:val="24"/>
          <w:highlight w:val="none"/>
          <w:u w:val="single"/>
        </w:rPr>
        <w:t>（姓名）</w:t>
      </w:r>
      <w:r>
        <w:rPr>
          <w:rFonts w:hint="eastAsia" w:ascii="宋体" w:hAnsi="宋体"/>
          <w:color w:val="auto"/>
          <w:sz w:val="24"/>
          <w:highlight w:val="none"/>
        </w:rPr>
        <w:t>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4273E9DE">
      <w:pPr>
        <w:spacing w:line="440" w:lineRule="exact"/>
        <w:ind w:firstLine="566" w:firstLineChars="236"/>
        <w:contextualSpacing/>
        <w:rPr>
          <w:rFonts w:ascii="宋体" w:hAnsi="宋体"/>
          <w:color w:val="auto"/>
          <w:sz w:val="24"/>
          <w:highlight w:val="none"/>
        </w:rPr>
      </w:pPr>
      <w:bookmarkStart w:id="141" w:name="_Hlk65852658"/>
      <w:r>
        <w:rPr>
          <w:rFonts w:hint="eastAsia" w:ascii="宋体" w:hAnsi="宋体"/>
          <w:color w:val="auto"/>
          <w:sz w:val="24"/>
          <w:highlight w:val="none"/>
        </w:rPr>
        <w:t>我方对委托代理人的签字或者电子签名事项负全部责任。</w:t>
      </w:r>
    </w:p>
    <w:p w14:paraId="4C845862">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本授权书自签署之日起生效，在撤销授权的书面通知以前，本授权书一直有效。委托代理人在授权书有效期内签署的所有文件不因授权的撤销而失效。</w:t>
      </w:r>
    </w:p>
    <w:p w14:paraId="2FFDCE4F">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委托代理人无转委托权，特此委托。</w:t>
      </w:r>
    </w:p>
    <w:p w14:paraId="631E4B02">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附：牵头人法定代表人身份证明及委托代理人有效身份证正反面复印件</w:t>
      </w:r>
    </w:p>
    <w:p w14:paraId="5D10C884">
      <w:pPr>
        <w:spacing w:line="440" w:lineRule="exact"/>
        <w:ind w:firstLine="566" w:firstLineChars="236"/>
        <w:contextualSpacing/>
        <w:rPr>
          <w:rFonts w:ascii="宋体" w:hAnsi="宋体"/>
          <w:color w:val="auto"/>
          <w:sz w:val="24"/>
          <w:highlight w:val="none"/>
        </w:rPr>
      </w:pPr>
    </w:p>
    <w:p w14:paraId="095D0490">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牵头人法定代表人（签字或者盖章或者电子签名）：</w:t>
      </w:r>
    </w:p>
    <w:p w14:paraId="55971F22">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牵头人（电子签章）：</w:t>
      </w:r>
    </w:p>
    <w:p w14:paraId="01D74856">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日期：    年   月   日</w:t>
      </w:r>
    </w:p>
    <w:p w14:paraId="1F90E635">
      <w:pPr>
        <w:spacing w:line="440" w:lineRule="exact"/>
        <w:ind w:firstLine="566" w:firstLineChars="236"/>
        <w:contextualSpacing/>
        <w:rPr>
          <w:rFonts w:ascii="宋体" w:hAnsi="宋体"/>
          <w:color w:val="auto"/>
          <w:sz w:val="24"/>
          <w:highlight w:val="none"/>
        </w:rPr>
      </w:pPr>
    </w:p>
    <w:p w14:paraId="7CB50C17">
      <w:pPr>
        <w:spacing w:line="440" w:lineRule="exact"/>
        <w:ind w:firstLine="566" w:firstLineChars="236"/>
        <w:contextualSpacing/>
        <w:rPr>
          <w:rFonts w:ascii="宋体" w:hAnsi="宋体"/>
          <w:color w:val="auto"/>
          <w:sz w:val="24"/>
          <w:highlight w:val="none"/>
        </w:rPr>
      </w:pPr>
      <w:r>
        <w:rPr>
          <w:rFonts w:hint="eastAsia" w:ascii="宋体" w:hAnsi="宋体"/>
          <w:color w:val="auto"/>
          <w:sz w:val="24"/>
          <w:highlight w:val="none"/>
        </w:rPr>
        <w:t>被授权人（签字或者电子签名）：</w:t>
      </w:r>
    </w:p>
    <w:p w14:paraId="305D08EA">
      <w:pPr>
        <w:spacing w:line="440" w:lineRule="exact"/>
        <w:ind w:firstLine="566" w:firstLineChars="236"/>
        <w:contextualSpacing/>
        <w:rPr>
          <w:rFonts w:ascii="宋体" w:hAnsi="宋体" w:cs="仿宋_GB2312"/>
          <w:color w:val="auto"/>
          <w:sz w:val="32"/>
          <w:szCs w:val="32"/>
          <w:highlight w:val="none"/>
        </w:rPr>
      </w:pPr>
      <w:r>
        <w:rPr>
          <w:rFonts w:hint="eastAsia" w:ascii="宋体" w:hAnsi="宋体"/>
          <w:color w:val="auto"/>
          <w:sz w:val="24"/>
          <w:highlight w:val="none"/>
        </w:rPr>
        <w:t>日期：    年   月   日</w:t>
      </w:r>
    </w:p>
    <w:p w14:paraId="03BDFE62">
      <w:pPr>
        <w:spacing w:line="440" w:lineRule="exact"/>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5488BD87">
      <w:pPr>
        <w:spacing w:line="440" w:lineRule="exact"/>
        <w:ind w:firstLine="480" w:firstLineChars="200"/>
        <w:contextualSpacing/>
        <w:jc w:val="left"/>
        <w:rPr>
          <w:rFonts w:ascii="宋体" w:hAnsi="宋体"/>
          <w:color w:val="auto"/>
          <w:sz w:val="24"/>
          <w:highlight w:val="none"/>
        </w:rPr>
      </w:pPr>
      <w:r>
        <w:rPr>
          <w:rFonts w:hint="eastAsia" w:ascii="宋体" w:hAnsi="宋体" w:cs="仿宋_GB2312"/>
          <w:color w:val="auto"/>
          <w:sz w:val="24"/>
          <w:highlight w:val="none"/>
        </w:rPr>
        <w:t>2.法人、其他组织投标时“我方”是指“我单位”，自然人投标时“我方”是指“本人”。</w:t>
      </w:r>
    </w:p>
    <w:p w14:paraId="21EAD6D3">
      <w:pPr>
        <w:spacing w:line="440" w:lineRule="exact"/>
        <w:contextualSpacing/>
        <w:rPr>
          <w:rFonts w:ascii="宋体" w:hAnsi="宋体"/>
          <w:color w:val="auto"/>
          <w:sz w:val="24"/>
          <w:highlight w:val="none"/>
        </w:rPr>
      </w:pPr>
    </w:p>
    <w:bookmarkEnd w:id="141"/>
    <w:p w14:paraId="04E22C56">
      <w:pPr>
        <w:snapToGrid w:val="0"/>
        <w:spacing w:before="50" w:after="120" w:afterLines="50"/>
        <w:ind w:firstLine="480" w:firstLineChars="200"/>
        <w:jc w:val="left"/>
        <w:rPr>
          <w:rFonts w:ascii="宋体" w:hAnsi="宋体"/>
          <w:color w:val="auto"/>
          <w:sz w:val="24"/>
          <w:highlight w:val="none"/>
        </w:rPr>
        <w:sectPr>
          <w:footerReference r:id="rId12" w:type="first"/>
          <w:headerReference r:id="rId9" w:type="default"/>
          <w:footerReference r:id="rId10" w:type="default"/>
          <w:footerReference r:id="rId11" w:type="even"/>
          <w:pgSz w:w="11906" w:h="16838"/>
          <w:pgMar w:top="1701" w:right="1701" w:bottom="1701" w:left="1701" w:header="851" w:footer="992" w:gutter="0"/>
          <w:cols w:space="720" w:num="1"/>
          <w:titlePg/>
          <w:docGrid w:linePitch="312" w:charSpace="0"/>
        </w:sectPr>
      </w:pPr>
    </w:p>
    <w:p w14:paraId="1427ADE1">
      <w:pPr>
        <w:rPr>
          <w:rFonts w:ascii="宋体" w:hAnsi="宋体"/>
          <w:color w:val="auto"/>
          <w:sz w:val="24"/>
          <w:highlight w:val="none"/>
        </w:rPr>
      </w:pPr>
    </w:p>
    <w:p w14:paraId="15FFDD53">
      <w:pPr>
        <w:rPr>
          <w:rFonts w:ascii="宋体" w:hAnsi="宋体"/>
          <w:b/>
          <w:color w:val="auto"/>
          <w:sz w:val="24"/>
          <w:szCs w:val="20"/>
          <w:highlight w:val="none"/>
        </w:rPr>
      </w:pPr>
      <w:r>
        <w:rPr>
          <w:rFonts w:hint="eastAsia" w:ascii="宋体" w:hAnsi="宋体"/>
          <w:b/>
          <w:color w:val="auto"/>
          <w:sz w:val="24"/>
          <w:highlight w:val="none"/>
        </w:rPr>
        <w:t>6.商务要求偏离表格式</w:t>
      </w:r>
    </w:p>
    <w:p w14:paraId="560823F8">
      <w:pPr>
        <w:snapToGrid w:val="0"/>
        <w:spacing w:before="50"/>
        <w:jc w:val="left"/>
        <w:rPr>
          <w:rFonts w:ascii="宋体" w:hAnsi="宋体"/>
          <w:color w:val="auto"/>
          <w:sz w:val="24"/>
          <w:highlight w:val="none"/>
        </w:rPr>
      </w:pPr>
    </w:p>
    <w:p w14:paraId="50CCA14B">
      <w:pPr>
        <w:snapToGrid w:val="0"/>
        <w:spacing w:before="50"/>
        <w:jc w:val="left"/>
        <w:rPr>
          <w:rFonts w:ascii="宋体" w:hAnsi="宋体"/>
          <w:color w:val="auto"/>
          <w:sz w:val="24"/>
          <w:highlight w:val="none"/>
          <w:u w:val="single"/>
        </w:rPr>
      </w:pPr>
    </w:p>
    <w:tbl>
      <w:tblPr>
        <w:tblStyle w:val="22"/>
        <w:tblW w:w="0" w:type="auto"/>
        <w:tblInd w:w="-35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07B64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114DFA21">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4963A4A4">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15F64E58">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1807CB58">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偏离说明</w:t>
            </w:r>
          </w:p>
        </w:tc>
      </w:tr>
      <w:tr w14:paraId="5606D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38213E78">
            <w:pPr>
              <w:jc w:val="center"/>
              <w:rPr>
                <w:rFonts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180121C3">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2D70E7BA">
            <w:pPr>
              <w:snapToGrid w:val="0"/>
              <w:spacing w:before="120" w:beforeLines="50"/>
              <w:jc w:val="center"/>
              <w:rPr>
                <w:rFonts w:hint="default" w:ascii="宋体" w:hAnsi="宋体"/>
                <w:color w:val="auto"/>
                <w:sz w:val="24"/>
                <w:highlight w:val="none"/>
                <w:lang w:val="en-US" w:eastAsia="zh-CN"/>
              </w:rPr>
            </w:pPr>
          </w:p>
        </w:tc>
        <w:tc>
          <w:tcPr>
            <w:tcW w:w="2035" w:type="dxa"/>
            <w:tcBorders>
              <w:top w:val="single" w:color="auto" w:sz="4" w:space="0"/>
              <w:left w:val="single" w:color="auto" w:sz="4" w:space="0"/>
              <w:bottom w:val="single" w:color="auto" w:sz="4" w:space="0"/>
              <w:right w:val="single" w:color="auto" w:sz="4" w:space="0"/>
            </w:tcBorders>
          </w:tcPr>
          <w:p w14:paraId="4FFEE05F">
            <w:pPr>
              <w:snapToGrid w:val="0"/>
              <w:spacing w:before="120" w:beforeLines="50"/>
              <w:jc w:val="center"/>
              <w:rPr>
                <w:rFonts w:ascii="宋体" w:hAnsi="宋体"/>
                <w:color w:val="auto"/>
                <w:sz w:val="24"/>
                <w:highlight w:val="none"/>
              </w:rPr>
            </w:pPr>
          </w:p>
        </w:tc>
      </w:tr>
      <w:tr w14:paraId="7FDAE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28CDF5EA">
            <w:pPr>
              <w:jc w:val="center"/>
              <w:rPr>
                <w:rFonts w:ascii="宋体" w:hAnsi="宋体"/>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vAlign w:val="center"/>
          </w:tcPr>
          <w:p w14:paraId="4BAD72D1">
            <w:pPr>
              <w:jc w:val="left"/>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6CA14260">
            <w:pPr>
              <w:snapToGrid w:val="0"/>
              <w:spacing w:before="120" w:beforeLines="50"/>
              <w:ind w:left="43"/>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406D6CBB">
            <w:pPr>
              <w:snapToGrid w:val="0"/>
              <w:spacing w:before="120" w:beforeLines="50"/>
              <w:ind w:left="43"/>
              <w:jc w:val="center"/>
              <w:rPr>
                <w:rFonts w:ascii="宋体" w:hAnsi="宋体"/>
                <w:color w:val="auto"/>
                <w:sz w:val="24"/>
                <w:highlight w:val="none"/>
              </w:rPr>
            </w:pPr>
          </w:p>
        </w:tc>
      </w:tr>
      <w:tr w14:paraId="4844E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2A0C180C">
            <w:pPr>
              <w:snapToGrid w:val="0"/>
              <w:spacing w:before="120" w:beforeLines="50"/>
              <w:jc w:val="center"/>
              <w:rPr>
                <w:rFonts w:ascii="宋体" w:hAnsi="宋体"/>
                <w:color w:val="auto"/>
                <w:sz w:val="24"/>
                <w:highlight w:val="none"/>
              </w:rPr>
            </w:pPr>
            <w:r>
              <w:rPr>
                <w:rFonts w:hint="eastAsia" w:ascii="宋体" w:hAnsi="宋体"/>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33EB9352">
            <w:pPr>
              <w:snapToGrid w:val="0"/>
              <w:spacing w:before="120" w:beforeLines="50"/>
              <w:jc w:val="center"/>
              <w:rPr>
                <w:rFonts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tcPr>
          <w:p w14:paraId="6C4407FE">
            <w:pPr>
              <w:snapToGrid w:val="0"/>
              <w:spacing w:before="120" w:beforeLines="50"/>
              <w:jc w:val="center"/>
              <w:rPr>
                <w:rFonts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20BF3FCF">
            <w:pPr>
              <w:snapToGrid w:val="0"/>
              <w:spacing w:before="120" w:beforeLines="50"/>
              <w:jc w:val="center"/>
              <w:rPr>
                <w:rFonts w:ascii="宋体" w:hAnsi="宋体"/>
                <w:color w:val="auto"/>
                <w:sz w:val="24"/>
                <w:highlight w:val="none"/>
              </w:rPr>
            </w:pPr>
          </w:p>
        </w:tc>
      </w:tr>
    </w:tbl>
    <w:p w14:paraId="0E0F0B84">
      <w:pPr>
        <w:pStyle w:val="11"/>
        <w:rPr>
          <w:rFonts w:ascii="宋体" w:hAnsi="宋体"/>
          <w:color w:val="auto"/>
          <w:highlight w:val="none"/>
        </w:rPr>
      </w:pPr>
      <w:r>
        <w:rPr>
          <w:rFonts w:hint="eastAsia" w:ascii="宋体" w:hAnsi="宋体"/>
          <w:color w:val="auto"/>
          <w:highlight w:val="none"/>
        </w:rPr>
        <w:t>注：</w:t>
      </w:r>
    </w:p>
    <w:p w14:paraId="3588B2D5">
      <w:pPr>
        <w:pStyle w:val="13"/>
        <w:spacing w:line="520" w:lineRule="exact"/>
        <w:ind w:firstLine="0"/>
        <w:rPr>
          <w:rFonts w:hAnsi="仿宋_GB2312" w:cs="仿宋_GB2312"/>
          <w:color w:val="auto"/>
          <w:szCs w:val="32"/>
          <w:highlight w:val="none"/>
        </w:rPr>
      </w:pPr>
      <w:r>
        <w:rPr>
          <w:rFonts w:hint="eastAsia" w:hAnsi="宋体"/>
          <w:color w:val="auto"/>
          <w:sz w:val="24"/>
          <w:szCs w:val="24"/>
          <w:highlight w:val="none"/>
        </w:rPr>
        <w:t>1. 说明：应对照招标文件“第二章 采购需求”中的商务要求逐条作明确的投标响应，并作出偏离说明。</w:t>
      </w:r>
    </w:p>
    <w:p w14:paraId="00BB6438">
      <w:pPr>
        <w:pStyle w:val="11"/>
        <w:rPr>
          <w:rFonts w:ascii="宋体" w:hAnsi="宋体"/>
          <w:color w:val="auto"/>
          <w:highlight w:val="none"/>
        </w:rPr>
      </w:pPr>
      <w:r>
        <w:rPr>
          <w:rFonts w:ascii="宋体" w:hAnsi="宋体"/>
          <w:color w:val="auto"/>
          <w:highlight w:val="none"/>
        </w:rPr>
        <w:t>2.</w:t>
      </w:r>
      <w:r>
        <w:rPr>
          <w:rFonts w:hint="eastAsia" w:ascii="宋体" w:hAnsi="宋体"/>
          <w:color w:val="auto"/>
          <w:highlight w:val="none"/>
        </w:rPr>
        <w:t>投标人应根据自身的承诺，对照招标文件要求在“偏离说明”中注明“正偏离”、“负偏离”或者“无偏离”。既不属于“正偏离”也不属于“负偏离”即为“无偏离”。</w:t>
      </w:r>
    </w:p>
    <w:p w14:paraId="781CECD1">
      <w:pPr>
        <w:snapToGrid w:val="0"/>
        <w:spacing w:before="50" w:after="50"/>
        <w:rPr>
          <w:rFonts w:ascii="宋体" w:hAnsi="宋体"/>
          <w:color w:val="auto"/>
          <w:sz w:val="24"/>
          <w:highlight w:val="none"/>
        </w:rPr>
      </w:pPr>
    </w:p>
    <w:p w14:paraId="72D2118D">
      <w:pPr>
        <w:snapToGrid w:val="0"/>
        <w:spacing w:before="50" w:after="50"/>
        <w:rPr>
          <w:rFonts w:ascii="宋体" w:hAnsi="宋体"/>
          <w:color w:val="auto"/>
          <w:sz w:val="24"/>
          <w:highlight w:val="none"/>
        </w:rPr>
      </w:pPr>
    </w:p>
    <w:p w14:paraId="71B593C6">
      <w:pPr>
        <w:snapToGrid w:val="0"/>
        <w:spacing w:before="50" w:after="50"/>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3553B8EE">
      <w:pPr>
        <w:snapToGrid w:val="0"/>
        <w:spacing w:before="120" w:beforeLines="50"/>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24B6AC85">
      <w:pPr>
        <w:snapToGrid w:val="0"/>
        <w:spacing w:before="120" w:beforeLines="50"/>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5EB494C4">
      <w:pPr>
        <w:snapToGrid w:val="0"/>
        <w:spacing w:before="120" w:beforeLines="50"/>
        <w:rPr>
          <w:rFonts w:ascii="宋体" w:hAnsi="宋体"/>
          <w:color w:val="auto"/>
          <w:sz w:val="24"/>
          <w:szCs w:val="20"/>
          <w:highlight w:val="none"/>
        </w:rPr>
      </w:pPr>
    </w:p>
    <w:p w14:paraId="0306ABA6">
      <w:pPr>
        <w:snapToGrid w:val="0"/>
        <w:spacing w:before="120" w:beforeLines="50" w:after="50"/>
        <w:jc w:val="left"/>
        <w:rPr>
          <w:rFonts w:ascii="宋体" w:hAnsi="宋体"/>
          <w:color w:val="auto"/>
          <w:sz w:val="24"/>
          <w:szCs w:val="20"/>
          <w:highlight w:val="none"/>
        </w:rPr>
        <w:sectPr>
          <w:footerReference r:id="rId16" w:type="first"/>
          <w:headerReference r:id="rId13" w:type="default"/>
          <w:footerReference r:id="rId14" w:type="default"/>
          <w:footerReference r:id="rId15" w:type="even"/>
          <w:pgSz w:w="11906" w:h="16838"/>
          <w:pgMar w:top="1440" w:right="1797" w:bottom="1440" w:left="1797" w:header="851" w:footer="992" w:gutter="0"/>
          <w:cols w:space="720" w:num="1"/>
          <w:docGrid w:linePitch="312" w:charSpace="0"/>
        </w:sectPr>
      </w:pPr>
    </w:p>
    <w:p w14:paraId="0E12D9DA">
      <w:pPr>
        <w:snapToGrid w:val="0"/>
        <w:spacing w:before="120" w:beforeLines="50" w:after="50"/>
        <w:jc w:val="left"/>
        <w:rPr>
          <w:rFonts w:ascii="宋体" w:hAnsi="宋体"/>
          <w:b/>
          <w:color w:val="auto"/>
          <w:sz w:val="24"/>
          <w:highlight w:val="none"/>
        </w:rPr>
      </w:pPr>
      <w:r>
        <w:rPr>
          <w:rFonts w:hint="eastAsia" w:ascii="宋体" w:hAnsi="宋体"/>
          <w:b/>
          <w:color w:val="auto"/>
          <w:sz w:val="24"/>
          <w:highlight w:val="none"/>
        </w:rPr>
        <w:t>7.投标人业绩证明材料</w:t>
      </w:r>
    </w:p>
    <w:p w14:paraId="6E6BACAB">
      <w:pPr>
        <w:pStyle w:val="20"/>
        <w:snapToGrid w:val="0"/>
        <w:ind w:left="480" w:hanging="480"/>
        <w:rPr>
          <w:rFonts w:ascii="宋体" w:hAnsi="宋体"/>
          <w:color w:val="auto"/>
          <w:sz w:val="24"/>
          <w:highlight w:val="none"/>
        </w:rPr>
      </w:pPr>
    </w:p>
    <w:p w14:paraId="40D0F3E2">
      <w:pPr>
        <w:pStyle w:val="20"/>
        <w:snapToGrid w:val="0"/>
        <w:ind w:left="480" w:hanging="480"/>
        <w:rPr>
          <w:rFonts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22"/>
        <w:tblW w:w="5000" w:type="pct"/>
        <w:tblInd w:w="-2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4D580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63700FFE">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72DF785F">
            <w:pPr>
              <w:snapToGrid w:val="0"/>
              <w:spacing w:line="240" w:lineRule="exact"/>
              <w:jc w:val="center"/>
              <w:rPr>
                <w:rFonts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64385C54">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合同金额</w:t>
            </w:r>
          </w:p>
          <w:p w14:paraId="780F48C5">
            <w:pPr>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7BBAFE83">
            <w:pPr>
              <w:snapToGrid w:val="0"/>
              <w:spacing w:line="240" w:lineRule="exact"/>
              <w:jc w:val="center"/>
              <w:rPr>
                <w:rFonts w:ascii="宋体" w:hAnsi="宋体"/>
                <w:color w:val="auto"/>
                <w:sz w:val="24"/>
                <w:highlight w:val="none"/>
              </w:rPr>
            </w:pPr>
            <w:r>
              <w:rPr>
                <w:rFonts w:hint="eastAsia" w:ascii="宋体" w:hAnsi="宋体"/>
                <w:color w:val="auto"/>
                <w:sz w:val="24"/>
                <w:highlight w:val="none"/>
              </w:rPr>
              <w:t>采购人联系人及</w:t>
            </w:r>
          </w:p>
          <w:p w14:paraId="7BB289AA">
            <w:pPr>
              <w:snapToGrid w:val="0"/>
              <w:spacing w:line="240" w:lineRule="exact"/>
              <w:jc w:val="center"/>
              <w:rPr>
                <w:rFonts w:ascii="宋体" w:hAnsi="宋体"/>
                <w:color w:val="auto"/>
                <w:sz w:val="24"/>
                <w:highlight w:val="none"/>
              </w:rPr>
            </w:pPr>
            <w:r>
              <w:rPr>
                <w:rFonts w:hint="eastAsia" w:ascii="宋体" w:hAnsi="宋体"/>
                <w:color w:val="auto"/>
                <w:sz w:val="24"/>
                <w:highlight w:val="none"/>
              </w:rPr>
              <w:t>联系电话</w:t>
            </w:r>
          </w:p>
        </w:tc>
      </w:tr>
      <w:tr w14:paraId="168309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0EFC2C77">
            <w:pPr>
              <w:jc w:val="left"/>
              <w:rPr>
                <w:rFonts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0C66E954">
            <w:pPr>
              <w:jc w:val="left"/>
              <w:rPr>
                <w:rFonts w:ascii="宋体" w:hAnsi="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115721EF">
            <w:pPr>
              <w:jc w:val="left"/>
              <w:rPr>
                <w:rFonts w:ascii="宋体" w:hAnsi="宋体"/>
                <w:color w:val="auto"/>
                <w:sz w:val="24"/>
                <w:highlight w:val="none"/>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40A88455">
            <w:pPr>
              <w:jc w:val="left"/>
              <w:rPr>
                <w:rFonts w:ascii="宋体" w:hAnsi="宋体"/>
                <w:color w:val="auto"/>
                <w:sz w:val="24"/>
                <w:highlight w:val="none"/>
              </w:rPr>
            </w:pPr>
          </w:p>
        </w:tc>
      </w:tr>
      <w:tr w14:paraId="57580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7351EF8B">
            <w:pPr>
              <w:snapToGrid w:val="0"/>
              <w:spacing w:line="24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2CCEBAA">
            <w:pPr>
              <w:snapToGrid w:val="0"/>
              <w:spacing w:line="24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639D4D07">
            <w:pPr>
              <w:snapToGrid w:val="0"/>
              <w:spacing w:line="240" w:lineRule="exact"/>
              <w:jc w:val="left"/>
              <w:rPr>
                <w:rFonts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518702F5">
            <w:pPr>
              <w:snapToGrid w:val="0"/>
              <w:spacing w:line="240" w:lineRule="exact"/>
              <w:jc w:val="left"/>
              <w:rPr>
                <w:rFonts w:ascii="宋体" w:hAnsi="宋体"/>
                <w:color w:val="auto"/>
                <w:sz w:val="24"/>
                <w:highlight w:val="none"/>
              </w:rPr>
            </w:pPr>
          </w:p>
        </w:tc>
      </w:tr>
      <w:tr w14:paraId="20880E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6426605B">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FB47C34">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2DB66930">
            <w:pPr>
              <w:snapToGrid w:val="0"/>
              <w:spacing w:before="50" w:after="120" w:afterLines="50" w:line="400" w:lineRule="exact"/>
              <w:jc w:val="left"/>
              <w:rPr>
                <w:rFonts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526A4260">
            <w:pPr>
              <w:snapToGrid w:val="0"/>
              <w:spacing w:before="50" w:after="120" w:afterLines="50" w:line="400" w:lineRule="exact"/>
              <w:jc w:val="left"/>
              <w:rPr>
                <w:rFonts w:ascii="宋体" w:hAnsi="宋体"/>
                <w:color w:val="auto"/>
                <w:sz w:val="24"/>
                <w:highlight w:val="none"/>
              </w:rPr>
            </w:pPr>
          </w:p>
        </w:tc>
      </w:tr>
      <w:tr w14:paraId="0138D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44438820">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7CCB499">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58C6B797">
            <w:pPr>
              <w:snapToGrid w:val="0"/>
              <w:spacing w:before="50" w:after="120" w:afterLines="50" w:line="400" w:lineRule="exact"/>
              <w:jc w:val="left"/>
              <w:rPr>
                <w:rFonts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5344E789">
            <w:pPr>
              <w:snapToGrid w:val="0"/>
              <w:spacing w:before="50" w:after="120" w:afterLines="50" w:line="400" w:lineRule="exact"/>
              <w:jc w:val="left"/>
              <w:rPr>
                <w:rFonts w:ascii="宋体" w:hAnsi="宋体"/>
                <w:color w:val="auto"/>
                <w:sz w:val="24"/>
                <w:highlight w:val="none"/>
              </w:rPr>
            </w:pPr>
          </w:p>
        </w:tc>
      </w:tr>
      <w:tr w14:paraId="30CD7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129428C">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F4B782E">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C1ED1D1">
            <w:pPr>
              <w:snapToGrid w:val="0"/>
              <w:spacing w:before="50" w:after="120" w:afterLines="50" w:line="400" w:lineRule="exact"/>
              <w:jc w:val="left"/>
              <w:rPr>
                <w:rFonts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707BFA97">
            <w:pPr>
              <w:snapToGrid w:val="0"/>
              <w:spacing w:before="50" w:after="120" w:afterLines="50" w:line="400" w:lineRule="exact"/>
              <w:jc w:val="left"/>
              <w:rPr>
                <w:rFonts w:ascii="宋体" w:hAnsi="宋体"/>
                <w:color w:val="auto"/>
                <w:sz w:val="24"/>
                <w:highlight w:val="none"/>
              </w:rPr>
            </w:pPr>
          </w:p>
        </w:tc>
      </w:tr>
      <w:tr w14:paraId="250D5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298AFFD1">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A9A4E9C">
            <w:pPr>
              <w:snapToGrid w:val="0"/>
              <w:spacing w:before="50" w:after="120" w:afterLines="50" w:line="400" w:lineRule="exact"/>
              <w:jc w:val="left"/>
              <w:rPr>
                <w:rFonts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25B0B271">
            <w:pPr>
              <w:snapToGrid w:val="0"/>
              <w:spacing w:before="50" w:after="120" w:afterLines="50" w:line="400" w:lineRule="exact"/>
              <w:jc w:val="left"/>
              <w:rPr>
                <w:rFonts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3ADFFE55">
            <w:pPr>
              <w:snapToGrid w:val="0"/>
              <w:spacing w:before="50" w:after="120" w:afterLines="50" w:line="400" w:lineRule="exact"/>
              <w:jc w:val="left"/>
              <w:rPr>
                <w:rFonts w:ascii="宋体" w:hAnsi="宋体"/>
                <w:color w:val="auto"/>
                <w:sz w:val="24"/>
                <w:highlight w:val="none"/>
              </w:rPr>
            </w:pPr>
          </w:p>
        </w:tc>
      </w:tr>
    </w:tbl>
    <w:p w14:paraId="079FACCE">
      <w:pPr>
        <w:pStyle w:val="9"/>
        <w:spacing w:before="0" w:after="0" w:line="360" w:lineRule="auto"/>
        <w:contextualSpacing/>
        <w:rPr>
          <w:rFonts w:ascii="宋体" w:hAnsi="宋体" w:eastAsia="宋体"/>
          <w:color w:val="auto"/>
          <w:sz w:val="24"/>
          <w:szCs w:val="24"/>
          <w:highlight w:val="none"/>
        </w:rPr>
      </w:pPr>
    </w:p>
    <w:p w14:paraId="1B30B143">
      <w:pPr>
        <w:pStyle w:val="9"/>
        <w:spacing w:before="0" w:after="0" w:line="360" w:lineRule="auto"/>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color w:val="auto"/>
          <w:sz w:val="24"/>
          <w:highlight w:val="none"/>
        </w:rPr>
        <w:t>投标人根据评标标准具体要求附业绩证明材料。</w:t>
      </w:r>
    </w:p>
    <w:p w14:paraId="53715AD0">
      <w:pPr>
        <w:pStyle w:val="9"/>
        <w:spacing w:before="0" w:after="0" w:line="360" w:lineRule="auto"/>
        <w:contextualSpacing/>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1FFA5774">
      <w:pPr>
        <w:spacing w:line="360" w:lineRule="auto"/>
        <w:ind w:right="480"/>
        <w:contextualSpacing/>
        <w:jc w:val="left"/>
        <w:rPr>
          <w:rFonts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3936BF5E">
      <w:pPr>
        <w:snapToGrid w:val="0"/>
        <w:spacing w:line="360" w:lineRule="auto"/>
        <w:ind w:right="480" w:firstLine="240" w:firstLineChars="100"/>
        <w:jc w:val="left"/>
        <w:rPr>
          <w:rFonts w:ascii="宋体" w:hAnsi="宋体"/>
          <w:color w:val="auto"/>
          <w:szCs w:val="21"/>
          <w:highlight w:val="none"/>
        </w:rPr>
        <w:sectPr>
          <w:pgSz w:w="11906" w:h="16838"/>
          <w:pgMar w:top="1440" w:right="1797" w:bottom="1440" w:left="1797" w:header="851" w:footer="992" w:gutter="0"/>
          <w:cols w:space="720" w:num="1"/>
        </w:sectPr>
      </w:pPr>
      <w:r>
        <w:rPr>
          <w:rFonts w:ascii="宋体" w:hAnsi="宋体"/>
          <w:color w:val="auto"/>
          <w:sz w:val="24"/>
          <w:highlight w:val="none"/>
        </w:rPr>
        <w:br w:type="page"/>
      </w:r>
    </w:p>
    <w:p w14:paraId="46D4D6F9">
      <w:pPr>
        <w:snapToGrid w:val="0"/>
        <w:spacing w:before="165" w:beforeLines="50" w:after="50"/>
        <w:jc w:val="left"/>
        <w:rPr>
          <w:rFonts w:ascii="宋体" w:hAnsi="宋体"/>
          <w:b/>
          <w:color w:val="auto"/>
          <w:sz w:val="24"/>
          <w:highlight w:val="none"/>
        </w:rPr>
      </w:pPr>
      <w:r>
        <w:rPr>
          <w:rFonts w:hint="eastAsia" w:ascii="宋体" w:hAnsi="宋体"/>
          <w:b/>
          <w:color w:val="auto"/>
          <w:sz w:val="24"/>
          <w:highlight w:val="none"/>
          <w:lang w:val="en-US" w:eastAsia="zh-CN"/>
        </w:rPr>
        <w:t>8</w:t>
      </w:r>
      <w:r>
        <w:rPr>
          <w:rFonts w:hint="eastAsia" w:ascii="宋体" w:hAnsi="宋体"/>
          <w:b/>
          <w:color w:val="auto"/>
          <w:sz w:val="24"/>
          <w:highlight w:val="none"/>
        </w:rPr>
        <w:t>.</w:t>
      </w:r>
      <w:r>
        <w:rPr>
          <w:rFonts w:hint="eastAsia" w:ascii="宋体" w:hAnsi="宋体"/>
          <w:b/>
          <w:color w:val="auto"/>
          <w:sz w:val="24"/>
          <w:highlight w:val="none"/>
          <w:lang w:eastAsia="zh-CN"/>
        </w:rPr>
        <w:t>服务需求偏离表</w:t>
      </w:r>
      <w:r>
        <w:rPr>
          <w:rFonts w:hint="eastAsia" w:ascii="宋体" w:hAnsi="宋体"/>
          <w:b/>
          <w:color w:val="auto"/>
          <w:sz w:val="24"/>
          <w:highlight w:val="none"/>
        </w:rPr>
        <w:t>格式</w:t>
      </w:r>
    </w:p>
    <w:p w14:paraId="7BB749C2">
      <w:pPr>
        <w:snapToGrid w:val="0"/>
        <w:spacing w:before="165" w:beforeLines="50" w:after="50"/>
        <w:ind w:left="142"/>
        <w:jc w:val="left"/>
        <w:rPr>
          <w:rFonts w:ascii="宋体" w:hAnsi="宋体"/>
          <w:b/>
          <w:color w:val="auto"/>
          <w:sz w:val="24"/>
          <w:highlight w:val="none"/>
        </w:rPr>
      </w:pPr>
    </w:p>
    <w:p w14:paraId="7571D19F">
      <w:pPr>
        <w:snapToGrid w:val="0"/>
        <w:spacing w:before="165" w:beforeLines="50" w:after="50"/>
        <w:ind w:left="142"/>
        <w:jc w:val="center"/>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lang w:eastAsia="zh-CN"/>
        </w:rPr>
        <w:t>服务需求偏离表</w:t>
      </w:r>
    </w:p>
    <w:p w14:paraId="50197A77">
      <w:pPr>
        <w:pStyle w:val="16"/>
        <w:rPr>
          <w:rFonts w:hAnsi="宋体"/>
          <w:color w:val="auto"/>
          <w:sz w:val="24"/>
          <w:szCs w:val="24"/>
          <w:highlight w:val="none"/>
        </w:rPr>
      </w:pPr>
    </w:p>
    <w:tbl>
      <w:tblPr>
        <w:tblStyle w:val="2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1056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ADE42A8">
            <w:pPr>
              <w:pStyle w:val="1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项号</w:t>
            </w:r>
          </w:p>
        </w:tc>
        <w:tc>
          <w:tcPr>
            <w:tcW w:w="2143" w:type="dxa"/>
            <w:vAlign w:val="center"/>
          </w:tcPr>
          <w:p w14:paraId="3A3E0953">
            <w:pPr>
              <w:pStyle w:val="1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标的的名称</w:t>
            </w:r>
          </w:p>
        </w:tc>
        <w:tc>
          <w:tcPr>
            <w:tcW w:w="1834" w:type="dxa"/>
            <w:vAlign w:val="center"/>
          </w:tcPr>
          <w:p w14:paraId="1DE1CA66">
            <w:pPr>
              <w:pStyle w:val="16"/>
              <w:spacing w:line="400" w:lineRule="exact"/>
              <w:jc w:val="center"/>
              <w:rPr>
                <w:rFonts w:hint="eastAsia" w:hAnsi="宋体" w:eastAsia="宋体" w:cs="Courier New"/>
                <w:color w:val="auto"/>
                <w:sz w:val="24"/>
                <w:szCs w:val="24"/>
                <w:highlight w:val="none"/>
                <w:lang w:eastAsia="zh-CN"/>
              </w:rPr>
            </w:pPr>
            <w:r>
              <w:rPr>
                <w:rFonts w:hint="eastAsia" w:hAnsi="宋体" w:cs="Courier New"/>
                <w:color w:val="auto"/>
                <w:sz w:val="24"/>
                <w:szCs w:val="24"/>
                <w:highlight w:val="none"/>
                <w:lang w:eastAsia="zh-CN"/>
              </w:rPr>
              <w:t>服务需求</w:t>
            </w:r>
          </w:p>
        </w:tc>
        <w:tc>
          <w:tcPr>
            <w:tcW w:w="2181" w:type="dxa"/>
            <w:vAlign w:val="center"/>
          </w:tcPr>
          <w:p w14:paraId="7633E102">
            <w:pPr>
              <w:pStyle w:val="1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投标响应</w:t>
            </w:r>
          </w:p>
        </w:tc>
        <w:tc>
          <w:tcPr>
            <w:tcW w:w="1934" w:type="dxa"/>
            <w:vAlign w:val="center"/>
          </w:tcPr>
          <w:p w14:paraId="0F48A0E4">
            <w:pPr>
              <w:pStyle w:val="16"/>
              <w:spacing w:line="400" w:lineRule="exact"/>
              <w:jc w:val="center"/>
              <w:rPr>
                <w:rFonts w:hAnsi="宋体" w:cs="Courier New"/>
                <w:color w:val="auto"/>
                <w:sz w:val="24"/>
                <w:szCs w:val="24"/>
                <w:highlight w:val="none"/>
              </w:rPr>
            </w:pPr>
            <w:r>
              <w:rPr>
                <w:rFonts w:hint="eastAsia" w:hAnsi="宋体" w:cs="Courier New"/>
                <w:color w:val="auto"/>
                <w:sz w:val="24"/>
                <w:szCs w:val="24"/>
                <w:highlight w:val="none"/>
              </w:rPr>
              <w:t>偏离说明</w:t>
            </w:r>
          </w:p>
        </w:tc>
      </w:tr>
      <w:tr w14:paraId="0B64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97DEAC8">
            <w:pPr>
              <w:pStyle w:val="16"/>
              <w:spacing w:line="600" w:lineRule="exact"/>
              <w:jc w:val="center"/>
              <w:rPr>
                <w:rFonts w:hAnsi="宋体" w:cs="Courier New"/>
                <w:color w:val="auto"/>
                <w:sz w:val="24"/>
                <w:szCs w:val="24"/>
                <w:highlight w:val="none"/>
              </w:rPr>
            </w:pPr>
          </w:p>
        </w:tc>
        <w:tc>
          <w:tcPr>
            <w:tcW w:w="2143" w:type="dxa"/>
            <w:vAlign w:val="center"/>
          </w:tcPr>
          <w:p w14:paraId="4754F5AC">
            <w:pPr>
              <w:pStyle w:val="16"/>
              <w:spacing w:line="600" w:lineRule="exact"/>
              <w:jc w:val="center"/>
              <w:rPr>
                <w:rFonts w:hAnsi="宋体" w:cs="Courier New"/>
                <w:color w:val="auto"/>
                <w:sz w:val="24"/>
                <w:szCs w:val="24"/>
                <w:highlight w:val="none"/>
              </w:rPr>
            </w:pPr>
          </w:p>
        </w:tc>
        <w:tc>
          <w:tcPr>
            <w:tcW w:w="1834" w:type="dxa"/>
            <w:vAlign w:val="center"/>
          </w:tcPr>
          <w:p w14:paraId="09748FD9">
            <w:pPr>
              <w:pStyle w:val="16"/>
              <w:spacing w:line="600" w:lineRule="exact"/>
              <w:jc w:val="center"/>
              <w:rPr>
                <w:rFonts w:hAnsi="宋体" w:cs="Courier New"/>
                <w:color w:val="auto"/>
                <w:sz w:val="24"/>
                <w:szCs w:val="24"/>
                <w:highlight w:val="none"/>
              </w:rPr>
            </w:pPr>
          </w:p>
        </w:tc>
        <w:tc>
          <w:tcPr>
            <w:tcW w:w="2181" w:type="dxa"/>
            <w:vAlign w:val="center"/>
          </w:tcPr>
          <w:p w14:paraId="2BDDEE70">
            <w:pPr>
              <w:pStyle w:val="16"/>
              <w:spacing w:line="600" w:lineRule="exact"/>
              <w:jc w:val="center"/>
              <w:rPr>
                <w:rFonts w:hAnsi="宋体" w:cs="Courier New"/>
                <w:color w:val="auto"/>
                <w:sz w:val="24"/>
                <w:szCs w:val="24"/>
                <w:highlight w:val="none"/>
              </w:rPr>
            </w:pPr>
          </w:p>
        </w:tc>
        <w:tc>
          <w:tcPr>
            <w:tcW w:w="1934" w:type="dxa"/>
            <w:vAlign w:val="center"/>
          </w:tcPr>
          <w:p w14:paraId="196CF617">
            <w:pPr>
              <w:pStyle w:val="16"/>
              <w:spacing w:line="600" w:lineRule="exact"/>
              <w:jc w:val="center"/>
              <w:rPr>
                <w:rFonts w:hAnsi="宋体" w:cs="Courier New"/>
                <w:color w:val="auto"/>
                <w:sz w:val="24"/>
                <w:szCs w:val="24"/>
                <w:highlight w:val="none"/>
              </w:rPr>
            </w:pPr>
          </w:p>
        </w:tc>
      </w:tr>
      <w:tr w14:paraId="3606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DCB6D11">
            <w:pPr>
              <w:pStyle w:val="16"/>
              <w:spacing w:line="600" w:lineRule="exact"/>
              <w:rPr>
                <w:rFonts w:hAnsi="宋体" w:cs="Courier New"/>
                <w:color w:val="auto"/>
                <w:sz w:val="24"/>
                <w:szCs w:val="24"/>
                <w:highlight w:val="none"/>
              </w:rPr>
            </w:pPr>
          </w:p>
        </w:tc>
        <w:tc>
          <w:tcPr>
            <w:tcW w:w="2143" w:type="dxa"/>
          </w:tcPr>
          <w:p w14:paraId="22D069FF">
            <w:pPr>
              <w:pStyle w:val="16"/>
              <w:spacing w:line="600" w:lineRule="exact"/>
              <w:rPr>
                <w:rFonts w:hAnsi="宋体" w:cs="Courier New"/>
                <w:color w:val="auto"/>
                <w:sz w:val="24"/>
                <w:szCs w:val="24"/>
                <w:highlight w:val="none"/>
              </w:rPr>
            </w:pPr>
          </w:p>
        </w:tc>
        <w:tc>
          <w:tcPr>
            <w:tcW w:w="1834" w:type="dxa"/>
          </w:tcPr>
          <w:p w14:paraId="1E7393BD">
            <w:pPr>
              <w:pStyle w:val="16"/>
              <w:spacing w:line="600" w:lineRule="exact"/>
              <w:rPr>
                <w:rFonts w:hAnsi="宋体" w:cs="Courier New"/>
                <w:color w:val="auto"/>
                <w:sz w:val="24"/>
                <w:szCs w:val="24"/>
                <w:highlight w:val="none"/>
              </w:rPr>
            </w:pPr>
          </w:p>
        </w:tc>
        <w:tc>
          <w:tcPr>
            <w:tcW w:w="2181" w:type="dxa"/>
          </w:tcPr>
          <w:p w14:paraId="1C9ED24D">
            <w:pPr>
              <w:pStyle w:val="16"/>
              <w:spacing w:line="600" w:lineRule="exact"/>
              <w:rPr>
                <w:rFonts w:hAnsi="宋体" w:cs="Courier New"/>
                <w:color w:val="auto"/>
                <w:sz w:val="24"/>
                <w:szCs w:val="24"/>
                <w:highlight w:val="none"/>
              </w:rPr>
            </w:pPr>
          </w:p>
        </w:tc>
        <w:tc>
          <w:tcPr>
            <w:tcW w:w="1934" w:type="dxa"/>
          </w:tcPr>
          <w:p w14:paraId="1EC3DF1B">
            <w:pPr>
              <w:pStyle w:val="16"/>
              <w:spacing w:line="600" w:lineRule="exact"/>
              <w:rPr>
                <w:rFonts w:hAnsi="宋体" w:cs="Courier New"/>
                <w:color w:val="auto"/>
                <w:sz w:val="24"/>
                <w:szCs w:val="24"/>
                <w:highlight w:val="none"/>
              </w:rPr>
            </w:pPr>
          </w:p>
        </w:tc>
      </w:tr>
      <w:tr w14:paraId="2097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80DFFCF">
            <w:pPr>
              <w:pStyle w:val="16"/>
              <w:spacing w:line="600" w:lineRule="exact"/>
              <w:rPr>
                <w:rFonts w:hAnsi="宋体" w:cs="Courier New"/>
                <w:color w:val="auto"/>
                <w:sz w:val="24"/>
                <w:szCs w:val="24"/>
                <w:highlight w:val="none"/>
              </w:rPr>
            </w:pPr>
          </w:p>
        </w:tc>
        <w:tc>
          <w:tcPr>
            <w:tcW w:w="2143" w:type="dxa"/>
          </w:tcPr>
          <w:p w14:paraId="1EA637B8">
            <w:pPr>
              <w:pStyle w:val="16"/>
              <w:spacing w:line="600" w:lineRule="exact"/>
              <w:rPr>
                <w:rFonts w:hAnsi="宋体" w:cs="Courier New"/>
                <w:color w:val="auto"/>
                <w:sz w:val="24"/>
                <w:szCs w:val="24"/>
                <w:highlight w:val="none"/>
              </w:rPr>
            </w:pPr>
          </w:p>
        </w:tc>
        <w:tc>
          <w:tcPr>
            <w:tcW w:w="1834" w:type="dxa"/>
          </w:tcPr>
          <w:p w14:paraId="224BEDEA">
            <w:pPr>
              <w:pStyle w:val="16"/>
              <w:spacing w:line="600" w:lineRule="exact"/>
              <w:rPr>
                <w:rFonts w:hAnsi="宋体" w:cs="Courier New"/>
                <w:color w:val="auto"/>
                <w:sz w:val="24"/>
                <w:szCs w:val="24"/>
                <w:highlight w:val="none"/>
              </w:rPr>
            </w:pPr>
          </w:p>
        </w:tc>
        <w:tc>
          <w:tcPr>
            <w:tcW w:w="2181" w:type="dxa"/>
          </w:tcPr>
          <w:p w14:paraId="76850444">
            <w:pPr>
              <w:pStyle w:val="16"/>
              <w:spacing w:line="600" w:lineRule="exact"/>
              <w:rPr>
                <w:rFonts w:hAnsi="宋体" w:cs="Courier New"/>
                <w:color w:val="auto"/>
                <w:sz w:val="24"/>
                <w:szCs w:val="24"/>
                <w:highlight w:val="none"/>
              </w:rPr>
            </w:pPr>
          </w:p>
        </w:tc>
        <w:tc>
          <w:tcPr>
            <w:tcW w:w="1934" w:type="dxa"/>
          </w:tcPr>
          <w:p w14:paraId="49F53E20">
            <w:pPr>
              <w:pStyle w:val="16"/>
              <w:spacing w:line="600" w:lineRule="exact"/>
              <w:rPr>
                <w:rFonts w:hAnsi="宋体" w:cs="Courier New"/>
                <w:color w:val="auto"/>
                <w:sz w:val="24"/>
                <w:szCs w:val="24"/>
                <w:highlight w:val="none"/>
              </w:rPr>
            </w:pPr>
          </w:p>
        </w:tc>
      </w:tr>
      <w:tr w14:paraId="79E9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484D97C8">
            <w:pPr>
              <w:pStyle w:val="16"/>
              <w:spacing w:line="600" w:lineRule="exact"/>
              <w:rPr>
                <w:rFonts w:hAnsi="宋体" w:cs="Courier New"/>
                <w:color w:val="auto"/>
                <w:sz w:val="24"/>
                <w:szCs w:val="24"/>
                <w:highlight w:val="none"/>
              </w:rPr>
            </w:pPr>
          </w:p>
        </w:tc>
        <w:tc>
          <w:tcPr>
            <w:tcW w:w="2143" w:type="dxa"/>
          </w:tcPr>
          <w:p w14:paraId="2B509886">
            <w:pPr>
              <w:pStyle w:val="16"/>
              <w:spacing w:line="600" w:lineRule="exact"/>
              <w:rPr>
                <w:rFonts w:hAnsi="宋体" w:cs="Courier New"/>
                <w:color w:val="auto"/>
                <w:sz w:val="24"/>
                <w:szCs w:val="24"/>
                <w:highlight w:val="none"/>
              </w:rPr>
            </w:pPr>
          </w:p>
        </w:tc>
        <w:tc>
          <w:tcPr>
            <w:tcW w:w="1834" w:type="dxa"/>
          </w:tcPr>
          <w:p w14:paraId="7E7410E6">
            <w:pPr>
              <w:pStyle w:val="16"/>
              <w:spacing w:line="600" w:lineRule="exact"/>
              <w:rPr>
                <w:rFonts w:hAnsi="宋体" w:cs="Courier New"/>
                <w:color w:val="auto"/>
                <w:sz w:val="24"/>
                <w:szCs w:val="24"/>
                <w:highlight w:val="none"/>
              </w:rPr>
            </w:pPr>
          </w:p>
        </w:tc>
        <w:tc>
          <w:tcPr>
            <w:tcW w:w="2181" w:type="dxa"/>
          </w:tcPr>
          <w:p w14:paraId="5BEE7CEF">
            <w:pPr>
              <w:pStyle w:val="16"/>
              <w:spacing w:line="600" w:lineRule="exact"/>
              <w:rPr>
                <w:rFonts w:hAnsi="宋体" w:cs="Courier New"/>
                <w:color w:val="auto"/>
                <w:sz w:val="24"/>
                <w:szCs w:val="24"/>
                <w:highlight w:val="none"/>
              </w:rPr>
            </w:pPr>
          </w:p>
        </w:tc>
        <w:tc>
          <w:tcPr>
            <w:tcW w:w="1934" w:type="dxa"/>
          </w:tcPr>
          <w:p w14:paraId="1F8CC194">
            <w:pPr>
              <w:pStyle w:val="16"/>
              <w:spacing w:line="600" w:lineRule="exact"/>
              <w:rPr>
                <w:rFonts w:hAnsi="宋体" w:cs="Courier New"/>
                <w:color w:val="auto"/>
                <w:sz w:val="24"/>
                <w:szCs w:val="24"/>
                <w:highlight w:val="none"/>
              </w:rPr>
            </w:pPr>
          </w:p>
        </w:tc>
      </w:tr>
      <w:tr w14:paraId="753F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5792EFA">
            <w:pPr>
              <w:pStyle w:val="16"/>
              <w:spacing w:line="600" w:lineRule="exact"/>
              <w:rPr>
                <w:rFonts w:hAnsi="宋体" w:cs="Courier New"/>
                <w:color w:val="auto"/>
                <w:sz w:val="24"/>
                <w:szCs w:val="24"/>
                <w:highlight w:val="none"/>
              </w:rPr>
            </w:pPr>
          </w:p>
        </w:tc>
        <w:tc>
          <w:tcPr>
            <w:tcW w:w="2143" w:type="dxa"/>
          </w:tcPr>
          <w:p w14:paraId="4651E618">
            <w:pPr>
              <w:pStyle w:val="16"/>
              <w:spacing w:line="600" w:lineRule="exact"/>
              <w:rPr>
                <w:rFonts w:hAnsi="宋体" w:cs="Courier New"/>
                <w:color w:val="auto"/>
                <w:sz w:val="24"/>
                <w:szCs w:val="24"/>
                <w:highlight w:val="none"/>
              </w:rPr>
            </w:pPr>
          </w:p>
        </w:tc>
        <w:tc>
          <w:tcPr>
            <w:tcW w:w="1834" w:type="dxa"/>
          </w:tcPr>
          <w:p w14:paraId="153DB240">
            <w:pPr>
              <w:pStyle w:val="16"/>
              <w:spacing w:line="600" w:lineRule="exact"/>
              <w:rPr>
                <w:rFonts w:hAnsi="宋体" w:cs="Courier New"/>
                <w:color w:val="auto"/>
                <w:sz w:val="24"/>
                <w:szCs w:val="24"/>
                <w:highlight w:val="none"/>
              </w:rPr>
            </w:pPr>
          </w:p>
        </w:tc>
        <w:tc>
          <w:tcPr>
            <w:tcW w:w="2181" w:type="dxa"/>
          </w:tcPr>
          <w:p w14:paraId="3F7698F4">
            <w:pPr>
              <w:pStyle w:val="16"/>
              <w:spacing w:line="600" w:lineRule="exact"/>
              <w:rPr>
                <w:rFonts w:hAnsi="宋体" w:cs="Courier New"/>
                <w:color w:val="auto"/>
                <w:sz w:val="24"/>
                <w:szCs w:val="24"/>
                <w:highlight w:val="none"/>
              </w:rPr>
            </w:pPr>
          </w:p>
        </w:tc>
        <w:tc>
          <w:tcPr>
            <w:tcW w:w="1934" w:type="dxa"/>
          </w:tcPr>
          <w:p w14:paraId="6262A056">
            <w:pPr>
              <w:pStyle w:val="16"/>
              <w:spacing w:line="600" w:lineRule="exact"/>
              <w:rPr>
                <w:rFonts w:hAnsi="宋体" w:cs="Courier New"/>
                <w:color w:val="auto"/>
                <w:sz w:val="24"/>
                <w:szCs w:val="24"/>
                <w:highlight w:val="none"/>
              </w:rPr>
            </w:pPr>
          </w:p>
        </w:tc>
      </w:tr>
      <w:tr w14:paraId="79EF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C2CB806">
            <w:pPr>
              <w:pStyle w:val="16"/>
              <w:spacing w:line="600" w:lineRule="exact"/>
              <w:rPr>
                <w:rFonts w:hAnsi="宋体" w:cs="Courier New"/>
                <w:color w:val="auto"/>
                <w:sz w:val="24"/>
                <w:szCs w:val="24"/>
                <w:highlight w:val="none"/>
              </w:rPr>
            </w:pPr>
          </w:p>
        </w:tc>
        <w:tc>
          <w:tcPr>
            <w:tcW w:w="2143" w:type="dxa"/>
          </w:tcPr>
          <w:p w14:paraId="3BCE6073">
            <w:pPr>
              <w:pStyle w:val="16"/>
              <w:spacing w:line="600" w:lineRule="exact"/>
              <w:rPr>
                <w:rFonts w:hAnsi="宋体" w:cs="Courier New"/>
                <w:color w:val="auto"/>
                <w:sz w:val="24"/>
                <w:szCs w:val="24"/>
                <w:highlight w:val="none"/>
              </w:rPr>
            </w:pPr>
          </w:p>
        </w:tc>
        <w:tc>
          <w:tcPr>
            <w:tcW w:w="1834" w:type="dxa"/>
          </w:tcPr>
          <w:p w14:paraId="2C19EBB9">
            <w:pPr>
              <w:pStyle w:val="16"/>
              <w:spacing w:line="600" w:lineRule="exact"/>
              <w:rPr>
                <w:rFonts w:hAnsi="宋体" w:cs="Courier New"/>
                <w:color w:val="auto"/>
                <w:sz w:val="24"/>
                <w:szCs w:val="24"/>
                <w:highlight w:val="none"/>
              </w:rPr>
            </w:pPr>
          </w:p>
        </w:tc>
        <w:tc>
          <w:tcPr>
            <w:tcW w:w="2181" w:type="dxa"/>
          </w:tcPr>
          <w:p w14:paraId="3CAFDAD5">
            <w:pPr>
              <w:pStyle w:val="16"/>
              <w:spacing w:line="600" w:lineRule="exact"/>
              <w:rPr>
                <w:rFonts w:hAnsi="宋体" w:cs="Courier New"/>
                <w:color w:val="auto"/>
                <w:sz w:val="24"/>
                <w:szCs w:val="24"/>
                <w:highlight w:val="none"/>
              </w:rPr>
            </w:pPr>
          </w:p>
        </w:tc>
        <w:tc>
          <w:tcPr>
            <w:tcW w:w="1934" w:type="dxa"/>
          </w:tcPr>
          <w:p w14:paraId="3003E27B">
            <w:pPr>
              <w:pStyle w:val="16"/>
              <w:spacing w:line="600" w:lineRule="exact"/>
              <w:rPr>
                <w:rFonts w:hAnsi="宋体" w:cs="Courier New"/>
                <w:color w:val="auto"/>
                <w:sz w:val="24"/>
                <w:szCs w:val="24"/>
                <w:highlight w:val="none"/>
              </w:rPr>
            </w:pPr>
          </w:p>
        </w:tc>
      </w:tr>
      <w:tr w14:paraId="4066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E717EF0">
            <w:pPr>
              <w:pStyle w:val="16"/>
              <w:spacing w:line="600" w:lineRule="exact"/>
              <w:rPr>
                <w:rFonts w:hAnsi="宋体" w:cs="Courier New"/>
                <w:color w:val="auto"/>
                <w:sz w:val="24"/>
                <w:szCs w:val="24"/>
                <w:highlight w:val="none"/>
              </w:rPr>
            </w:pPr>
          </w:p>
        </w:tc>
        <w:tc>
          <w:tcPr>
            <w:tcW w:w="2143" w:type="dxa"/>
          </w:tcPr>
          <w:p w14:paraId="35921188">
            <w:pPr>
              <w:pStyle w:val="16"/>
              <w:spacing w:line="600" w:lineRule="exact"/>
              <w:rPr>
                <w:rFonts w:hAnsi="宋体" w:cs="Courier New"/>
                <w:color w:val="auto"/>
                <w:sz w:val="24"/>
                <w:szCs w:val="24"/>
                <w:highlight w:val="none"/>
              </w:rPr>
            </w:pPr>
          </w:p>
        </w:tc>
        <w:tc>
          <w:tcPr>
            <w:tcW w:w="1834" w:type="dxa"/>
          </w:tcPr>
          <w:p w14:paraId="2E1AE473">
            <w:pPr>
              <w:pStyle w:val="16"/>
              <w:spacing w:line="600" w:lineRule="exact"/>
              <w:rPr>
                <w:rFonts w:hAnsi="宋体" w:cs="Courier New"/>
                <w:color w:val="auto"/>
                <w:sz w:val="24"/>
                <w:szCs w:val="24"/>
                <w:highlight w:val="none"/>
              </w:rPr>
            </w:pPr>
          </w:p>
        </w:tc>
        <w:tc>
          <w:tcPr>
            <w:tcW w:w="2181" w:type="dxa"/>
          </w:tcPr>
          <w:p w14:paraId="284410E8">
            <w:pPr>
              <w:pStyle w:val="16"/>
              <w:spacing w:line="600" w:lineRule="exact"/>
              <w:rPr>
                <w:rFonts w:hAnsi="宋体" w:cs="Courier New"/>
                <w:color w:val="auto"/>
                <w:sz w:val="24"/>
                <w:szCs w:val="24"/>
                <w:highlight w:val="none"/>
              </w:rPr>
            </w:pPr>
          </w:p>
        </w:tc>
        <w:tc>
          <w:tcPr>
            <w:tcW w:w="1934" w:type="dxa"/>
          </w:tcPr>
          <w:p w14:paraId="228A45D0">
            <w:pPr>
              <w:pStyle w:val="16"/>
              <w:spacing w:line="600" w:lineRule="exact"/>
              <w:rPr>
                <w:rFonts w:hAnsi="宋体" w:cs="Courier New"/>
                <w:color w:val="auto"/>
                <w:sz w:val="24"/>
                <w:szCs w:val="24"/>
                <w:highlight w:val="none"/>
              </w:rPr>
            </w:pPr>
          </w:p>
        </w:tc>
      </w:tr>
    </w:tbl>
    <w:p w14:paraId="6B7956FE">
      <w:pPr>
        <w:pStyle w:val="11"/>
        <w:spacing w:line="360" w:lineRule="auto"/>
        <w:contextualSpacing/>
        <w:rPr>
          <w:rFonts w:ascii="宋体" w:hAnsi="宋体"/>
          <w:color w:val="auto"/>
          <w:highlight w:val="none"/>
        </w:rPr>
      </w:pPr>
      <w:r>
        <w:rPr>
          <w:rFonts w:hint="eastAsia" w:ascii="宋体" w:hAnsi="宋体"/>
          <w:color w:val="auto"/>
          <w:highlight w:val="none"/>
        </w:rPr>
        <w:t>注：</w:t>
      </w:r>
    </w:p>
    <w:p w14:paraId="680635F7">
      <w:pPr>
        <w:pStyle w:val="13"/>
        <w:spacing w:line="360" w:lineRule="auto"/>
        <w:ind w:firstLine="0"/>
        <w:contextualSpacing/>
        <w:rPr>
          <w:rFonts w:hAnsi="仿宋_GB2312" w:cs="仿宋_GB2312"/>
          <w:color w:val="auto"/>
          <w:szCs w:val="32"/>
          <w:highlight w:val="none"/>
        </w:rPr>
      </w:pPr>
      <w:r>
        <w:rPr>
          <w:rFonts w:hint="eastAsia" w:hAnsi="宋体"/>
          <w:color w:val="auto"/>
          <w:sz w:val="24"/>
          <w:szCs w:val="24"/>
          <w:highlight w:val="none"/>
        </w:rPr>
        <w:t>1. 说明：应对照招标文件“第二章 采购需求”中的</w:t>
      </w:r>
      <w:r>
        <w:rPr>
          <w:rFonts w:hint="eastAsia" w:hAnsi="宋体"/>
          <w:color w:val="auto"/>
          <w:sz w:val="24"/>
          <w:szCs w:val="24"/>
          <w:highlight w:val="none"/>
          <w:lang w:eastAsia="zh-CN"/>
        </w:rPr>
        <w:t>服务需求</w:t>
      </w:r>
      <w:r>
        <w:rPr>
          <w:rFonts w:hint="eastAsia" w:hAnsi="宋体"/>
          <w:color w:val="auto"/>
          <w:sz w:val="24"/>
          <w:szCs w:val="24"/>
          <w:highlight w:val="none"/>
        </w:rPr>
        <w:t>逐条作明确的投标响应，并作出偏离说明。</w:t>
      </w:r>
    </w:p>
    <w:p w14:paraId="451C4FE3">
      <w:pPr>
        <w:pStyle w:val="11"/>
        <w:spacing w:line="360" w:lineRule="auto"/>
        <w:contextualSpacing/>
        <w:rPr>
          <w:rFonts w:ascii="宋体" w:hAnsi="宋体"/>
          <w:color w:val="auto"/>
          <w:highlight w:val="none"/>
        </w:rPr>
      </w:pPr>
      <w:r>
        <w:rPr>
          <w:rFonts w:ascii="宋体" w:hAnsi="宋体"/>
          <w:color w:val="auto"/>
          <w:highlight w:val="none"/>
        </w:rPr>
        <w:t>2.</w:t>
      </w:r>
      <w:r>
        <w:rPr>
          <w:rFonts w:hint="eastAsia" w:ascii="宋体" w:hAnsi="宋体"/>
          <w:color w:val="auto"/>
          <w:highlight w:val="none"/>
        </w:rPr>
        <w:t>投标人应根据自身的承诺，对照招标文件要求，在“偏离说明”中注明“正偏离”、“负偏离”或者“无偏离”。既不属于“正偏离”也不属于“负偏离”即为“无偏离”。</w:t>
      </w:r>
    </w:p>
    <w:p w14:paraId="59353A46">
      <w:pPr>
        <w:pStyle w:val="11"/>
        <w:spacing w:line="360" w:lineRule="auto"/>
        <w:contextualSpacing/>
        <w:rPr>
          <w:rFonts w:ascii="宋体" w:hAnsi="宋体"/>
          <w:color w:val="auto"/>
          <w:spacing w:val="20"/>
          <w:highlight w:val="none"/>
        </w:rPr>
      </w:pPr>
    </w:p>
    <w:p w14:paraId="2AAE2334">
      <w:pPr>
        <w:spacing w:line="360" w:lineRule="auto"/>
        <w:contextualSpacing/>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02DD8856">
      <w:pPr>
        <w:spacing w:line="360" w:lineRule="auto"/>
        <w:contextualSpacing/>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21FD094A">
      <w:pPr>
        <w:spacing w:line="360" w:lineRule="auto"/>
        <w:contextualSpacing/>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7A8AAFAB">
      <w:pPr>
        <w:spacing w:line="360" w:lineRule="auto"/>
        <w:contextualSpacing/>
        <w:rPr>
          <w:rFonts w:ascii="宋体" w:hAnsi="宋体"/>
          <w:color w:val="auto"/>
          <w:spacing w:val="20"/>
          <w:sz w:val="24"/>
          <w:highlight w:val="none"/>
          <w:u w:val="single"/>
        </w:rPr>
      </w:pPr>
    </w:p>
    <w:p w14:paraId="230CE0BE">
      <w:pPr>
        <w:spacing w:line="360" w:lineRule="auto"/>
        <w:contextualSpacing/>
        <w:rPr>
          <w:rFonts w:ascii="宋体" w:hAnsi="宋体"/>
          <w:color w:val="auto"/>
          <w:sz w:val="24"/>
          <w:szCs w:val="20"/>
          <w:highlight w:val="none"/>
        </w:rPr>
      </w:pPr>
    </w:p>
    <w:p w14:paraId="43662C78">
      <w:pPr>
        <w:snapToGrid w:val="0"/>
        <w:spacing w:before="165" w:beforeLines="50" w:after="50"/>
        <w:ind w:left="142"/>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lang w:val="en-US" w:eastAsia="zh-CN"/>
        </w:rPr>
        <w:t>9</w:t>
      </w:r>
      <w:r>
        <w:rPr>
          <w:rFonts w:hint="eastAsia" w:ascii="宋体" w:hAnsi="宋体"/>
          <w:b/>
          <w:color w:val="auto"/>
          <w:sz w:val="24"/>
          <w:highlight w:val="none"/>
        </w:rPr>
        <w:t>.项目实施人员一览表格式</w:t>
      </w:r>
    </w:p>
    <w:p w14:paraId="146B9C8D">
      <w:pPr>
        <w:snapToGrid w:val="0"/>
        <w:spacing w:before="165" w:beforeLines="50" w:after="50"/>
        <w:ind w:left="142"/>
        <w:jc w:val="left"/>
        <w:rPr>
          <w:rFonts w:ascii="宋体" w:hAnsi="宋体"/>
          <w:b/>
          <w:color w:val="auto"/>
          <w:sz w:val="24"/>
          <w:highlight w:val="none"/>
        </w:rPr>
      </w:pPr>
    </w:p>
    <w:p w14:paraId="06BE24EB">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4C48A5B3">
      <w:pPr>
        <w:pStyle w:val="16"/>
        <w:rPr>
          <w:color w:val="auto"/>
          <w:sz w:val="24"/>
          <w:szCs w:val="24"/>
          <w:highlight w:val="none"/>
        </w:rPr>
      </w:pP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868"/>
        <w:gridCol w:w="2082"/>
        <w:gridCol w:w="1740"/>
        <w:gridCol w:w="2081"/>
        <w:gridCol w:w="2080"/>
      </w:tblGrid>
      <w:tr w14:paraId="32B7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pct"/>
            <w:vAlign w:val="center"/>
          </w:tcPr>
          <w:p w14:paraId="7B064DA8">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姓名</w:t>
            </w:r>
          </w:p>
        </w:tc>
        <w:tc>
          <w:tcPr>
            <w:tcW w:w="441" w:type="pct"/>
            <w:vAlign w:val="center"/>
          </w:tcPr>
          <w:p w14:paraId="18ADFCE9">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职务</w:t>
            </w:r>
          </w:p>
        </w:tc>
        <w:tc>
          <w:tcPr>
            <w:tcW w:w="1057" w:type="pct"/>
            <w:vAlign w:val="center"/>
          </w:tcPr>
          <w:p w14:paraId="54375EB6">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883" w:type="pct"/>
            <w:vAlign w:val="center"/>
          </w:tcPr>
          <w:p w14:paraId="2FDD2121">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证书编号</w:t>
            </w:r>
          </w:p>
        </w:tc>
        <w:tc>
          <w:tcPr>
            <w:tcW w:w="1056" w:type="pct"/>
          </w:tcPr>
          <w:p w14:paraId="680D4DA3">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职称专业/全日制专业</w:t>
            </w:r>
          </w:p>
        </w:tc>
        <w:tc>
          <w:tcPr>
            <w:tcW w:w="1056" w:type="pct"/>
            <w:vAlign w:val="center"/>
          </w:tcPr>
          <w:p w14:paraId="2EDAC3E6">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参加本单位</w:t>
            </w:r>
          </w:p>
          <w:p w14:paraId="6BA1279E">
            <w:pPr>
              <w:snapToGrid w:val="0"/>
              <w:spacing w:before="50" w:after="165" w:afterLines="50"/>
              <w:jc w:val="center"/>
              <w:rPr>
                <w:rFonts w:ascii="宋体" w:hAnsi="宋体"/>
                <w:color w:val="auto"/>
                <w:sz w:val="24"/>
                <w:szCs w:val="20"/>
                <w:highlight w:val="none"/>
              </w:rPr>
            </w:pPr>
            <w:r>
              <w:rPr>
                <w:rFonts w:hint="eastAsia" w:ascii="宋体" w:hAnsi="宋体"/>
                <w:color w:val="auto"/>
                <w:sz w:val="24"/>
                <w:szCs w:val="20"/>
                <w:highlight w:val="none"/>
              </w:rPr>
              <w:t>工作时间</w:t>
            </w:r>
          </w:p>
        </w:tc>
      </w:tr>
      <w:tr w14:paraId="244E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pct"/>
            <w:vAlign w:val="center"/>
          </w:tcPr>
          <w:p w14:paraId="2C1F1414">
            <w:pPr>
              <w:snapToGrid w:val="0"/>
              <w:spacing w:before="50" w:after="165" w:afterLines="50"/>
              <w:jc w:val="center"/>
              <w:rPr>
                <w:rFonts w:ascii="宋体" w:hAnsi="宋体"/>
                <w:color w:val="auto"/>
                <w:sz w:val="24"/>
                <w:szCs w:val="20"/>
                <w:highlight w:val="none"/>
              </w:rPr>
            </w:pPr>
          </w:p>
        </w:tc>
        <w:tc>
          <w:tcPr>
            <w:tcW w:w="441" w:type="pct"/>
            <w:vAlign w:val="center"/>
          </w:tcPr>
          <w:p w14:paraId="027535B3">
            <w:pPr>
              <w:snapToGrid w:val="0"/>
              <w:spacing w:before="50" w:after="165" w:afterLines="50"/>
              <w:jc w:val="center"/>
              <w:rPr>
                <w:rFonts w:ascii="宋体" w:hAnsi="宋体"/>
                <w:color w:val="auto"/>
                <w:sz w:val="24"/>
                <w:szCs w:val="20"/>
                <w:highlight w:val="none"/>
              </w:rPr>
            </w:pPr>
          </w:p>
        </w:tc>
        <w:tc>
          <w:tcPr>
            <w:tcW w:w="1057" w:type="pct"/>
            <w:vAlign w:val="center"/>
          </w:tcPr>
          <w:p w14:paraId="08E786A0">
            <w:pPr>
              <w:snapToGrid w:val="0"/>
              <w:spacing w:before="50" w:after="165" w:afterLines="50"/>
              <w:jc w:val="center"/>
              <w:rPr>
                <w:rFonts w:ascii="宋体" w:hAnsi="宋体"/>
                <w:color w:val="auto"/>
                <w:sz w:val="24"/>
                <w:szCs w:val="20"/>
                <w:highlight w:val="none"/>
              </w:rPr>
            </w:pPr>
          </w:p>
        </w:tc>
        <w:tc>
          <w:tcPr>
            <w:tcW w:w="883" w:type="pct"/>
            <w:vAlign w:val="center"/>
          </w:tcPr>
          <w:p w14:paraId="06393E94">
            <w:pPr>
              <w:snapToGrid w:val="0"/>
              <w:spacing w:before="50" w:after="165" w:afterLines="50"/>
              <w:jc w:val="center"/>
              <w:rPr>
                <w:rFonts w:ascii="宋体" w:hAnsi="宋体"/>
                <w:color w:val="auto"/>
                <w:sz w:val="24"/>
                <w:szCs w:val="20"/>
                <w:highlight w:val="none"/>
              </w:rPr>
            </w:pPr>
          </w:p>
        </w:tc>
        <w:tc>
          <w:tcPr>
            <w:tcW w:w="1056" w:type="pct"/>
          </w:tcPr>
          <w:p w14:paraId="3DCBEC46">
            <w:pPr>
              <w:snapToGrid w:val="0"/>
              <w:spacing w:before="50" w:after="165" w:afterLines="50"/>
              <w:jc w:val="center"/>
              <w:rPr>
                <w:rFonts w:ascii="宋体" w:hAnsi="宋体"/>
                <w:color w:val="auto"/>
                <w:sz w:val="24"/>
                <w:szCs w:val="20"/>
                <w:highlight w:val="none"/>
              </w:rPr>
            </w:pPr>
          </w:p>
        </w:tc>
        <w:tc>
          <w:tcPr>
            <w:tcW w:w="1056" w:type="pct"/>
            <w:vAlign w:val="center"/>
          </w:tcPr>
          <w:p w14:paraId="2C179112">
            <w:pPr>
              <w:snapToGrid w:val="0"/>
              <w:spacing w:before="50" w:after="165" w:afterLines="50"/>
              <w:jc w:val="center"/>
              <w:rPr>
                <w:rFonts w:ascii="宋体" w:hAnsi="宋体"/>
                <w:color w:val="auto"/>
                <w:sz w:val="24"/>
                <w:szCs w:val="20"/>
                <w:highlight w:val="none"/>
              </w:rPr>
            </w:pPr>
          </w:p>
        </w:tc>
      </w:tr>
      <w:tr w14:paraId="207C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pct"/>
            <w:vAlign w:val="center"/>
          </w:tcPr>
          <w:p w14:paraId="788E04E0">
            <w:pPr>
              <w:snapToGrid w:val="0"/>
              <w:spacing w:before="50" w:after="165" w:afterLines="50"/>
              <w:jc w:val="center"/>
              <w:rPr>
                <w:rFonts w:ascii="宋体" w:hAnsi="宋体"/>
                <w:color w:val="auto"/>
                <w:sz w:val="24"/>
                <w:szCs w:val="20"/>
                <w:highlight w:val="none"/>
              </w:rPr>
            </w:pPr>
          </w:p>
        </w:tc>
        <w:tc>
          <w:tcPr>
            <w:tcW w:w="441" w:type="pct"/>
            <w:vAlign w:val="center"/>
          </w:tcPr>
          <w:p w14:paraId="49A3B2B1">
            <w:pPr>
              <w:snapToGrid w:val="0"/>
              <w:spacing w:before="50" w:after="165" w:afterLines="50"/>
              <w:jc w:val="center"/>
              <w:rPr>
                <w:rFonts w:ascii="宋体" w:hAnsi="宋体"/>
                <w:color w:val="auto"/>
                <w:sz w:val="24"/>
                <w:szCs w:val="20"/>
                <w:highlight w:val="none"/>
              </w:rPr>
            </w:pPr>
          </w:p>
        </w:tc>
        <w:tc>
          <w:tcPr>
            <w:tcW w:w="1057" w:type="pct"/>
            <w:vAlign w:val="center"/>
          </w:tcPr>
          <w:p w14:paraId="58FA5703">
            <w:pPr>
              <w:snapToGrid w:val="0"/>
              <w:spacing w:before="50" w:after="165" w:afterLines="50"/>
              <w:jc w:val="center"/>
              <w:rPr>
                <w:rFonts w:ascii="宋体" w:hAnsi="宋体"/>
                <w:color w:val="auto"/>
                <w:sz w:val="24"/>
                <w:szCs w:val="20"/>
                <w:highlight w:val="none"/>
              </w:rPr>
            </w:pPr>
          </w:p>
        </w:tc>
        <w:tc>
          <w:tcPr>
            <w:tcW w:w="883" w:type="pct"/>
            <w:vAlign w:val="center"/>
          </w:tcPr>
          <w:p w14:paraId="085017D2">
            <w:pPr>
              <w:snapToGrid w:val="0"/>
              <w:spacing w:before="50" w:after="165" w:afterLines="50"/>
              <w:jc w:val="center"/>
              <w:rPr>
                <w:rFonts w:ascii="宋体" w:hAnsi="宋体"/>
                <w:color w:val="auto"/>
                <w:sz w:val="24"/>
                <w:szCs w:val="20"/>
                <w:highlight w:val="none"/>
              </w:rPr>
            </w:pPr>
          </w:p>
        </w:tc>
        <w:tc>
          <w:tcPr>
            <w:tcW w:w="1056" w:type="pct"/>
          </w:tcPr>
          <w:p w14:paraId="7BA7FC9A">
            <w:pPr>
              <w:snapToGrid w:val="0"/>
              <w:spacing w:before="50" w:after="165" w:afterLines="50"/>
              <w:jc w:val="center"/>
              <w:rPr>
                <w:rFonts w:ascii="宋体" w:hAnsi="宋体"/>
                <w:color w:val="auto"/>
                <w:sz w:val="24"/>
                <w:szCs w:val="20"/>
                <w:highlight w:val="none"/>
              </w:rPr>
            </w:pPr>
          </w:p>
        </w:tc>
        <w:tc>
          <w:tcPr>
            <w:tcW w:w="1056" w:type="pct"/>
            <w:vAlign w:val="center"/>
          </w:tcPr>
          <w:p w14:paraId="135A9846">
            <w:pPr>
              <w:snapToGrid w:val="0"/>
              <w:spacing w:before="50" w:after="165" w:afterLines="50"/>
              <w:jc w:val="center"/>
              <w:rPr>
                <w:rFonts w:ascii="宋体" w:hAnsi="宋体"/>
                <w:color w:val="auto"/>
                <w:sz w:val="24"/>
                <w:szCs w:val="20"/>
                <w:highlight w:val="none"/>
              </w:rPr>
            </w:pPr>
          </w:p>
        </w:tc>
      </w:tr>
      <w:tr w14:paraId="6F89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pct"/>
            <w:vAlign w:val="center"/>
          </w:tcPr>
          <w:p w14:paraId="7F3A6630">
            <w:pPr>
              <w:snapToGrid w:val="0"/>
              <w:spacing w:before="50" w:after="165" w:afterLines="50"/>
              <w:jc w:val="center"/>
              <w:rPr>
                <w:rFonts w:ascii="宋体" w:hAnsi="宋体"/>
                <w:color w:val="auto"/>
                <w:sz w:val="24"/>
                <w:szCs w:val="20"/>
                <w:highlight w:val="none"/>
              </w:rPr>
            </w:pPr>
          </w:p>
        </w:tc>
        <w:tc>
          <w:tcPr>
            <w:tcW w:w="441" w:type="pct"/>
            <w:vAlign w:val="center"/>
          </w:tcPr>
          <w:p w14:paraId="0F548D85">
            <w:pPr>
              <w:snapToGrid w:val="0"/>
              <w:spacing w:before="50" w:after="165" w:afterLines="50"/>
              <w:jc w:val="center"/>
              <w:rPr>
                <w:rFonts w:ascii="宋体" w:hAnsi="宋体"/>
                <w:color w:val="auto"/>
                <w:sz w:val="24"/>
                <w:szCs w:val="20"/>
                <w:highlight w:val="none"/>
              </w:rPr>
            </w:pPr>
          </w:p>
        </w:tc>
        <w:tc>
          <w:tcPr>
            <w:tcW w:w="1057" w:type="pct"/>
            <w:vAlign w:val="center"/>
          </w:tcPr>
          <w:p w14:paraId="120C10C0">
            <w:pPr>
              <w:snapToGrid w:val="0"/>
              <w:spacing w:before="50" w:after="165" w:afterLines="50"/>
              <w:jc w:val="center"/>
              <w:rPr>
                <w:rFonts w:ascii="宋体" w:hAnsi="宋体"/>
                <w:color w:val="auto"/>
                <w:sz w:val="24"/>
                <w:szCs w:val="20"/>
                <w:highlight w:val="none"/>
              </w:rPr>
            </w:pPr>
          </w:p>
        </w:tc>
        <w:tc>
          <w:tcPr>
            <w:tcW w:w="883" w:type="pct"/>
            <w:vAlign w:val="center"/>
          </w:tcPr>
          <w:p w14:paraId="1096E2C0">
            <w:pPr>
              <w:snapToGrid w:val="0"/>
              <w:spacing w:before="50" w:after="165" w:afterLines="50"/>
              <w:jc w:val="center"/>
              <w:rPr>
                <w:rFonts w:ascii="宋体" w:hAnsi="宋体"/>
                <w:color w:val="auto"/>
                <w:sz w:val="24"/>
                <w:szCs w:val="20"/>
                <w:highlight w:val="none"/>
              </w:rPr>
            </w:pPr>
          </w:p>
        </w:tc>
        <w:tc>
          <w:tcPr>
            <w:tcW w:w="1056" w:type="pct"/>
          </w:tcPr>
          <w:p w14:paraId="36632091">
            <w:pPr>
              <w:snapToGrid w:val="0"/>
              <w:spacing w:before="50" w:after="165" w:afterLines="50"/>
              <w:jc w:val="center"/>
              <w:rPr>
                <w:rFonts w:ascii="宋体" w:hAnsi="宋体"/>
                <w:color w:val="auto"/>
                <w:sz w:val="24"/>
                <w:szCs w:val="20"/>
                <w:highlight w:val="none"/>
              </w:rPr>
            </w:pPr>
          </w:p>
        </w:tc>
        <w:tc>
          <w:tcPr>
            <w:tcW w:w="1056" w:type="pct"/>
            <w:vAlign w:val="center"/>
          </w:tcPr>
          <w:p w14:paraId="2AA8007C">
            <w:pPr>
              <w:snapToGrid w:val="0"/>
              <w:spacing w:before="50" w:after="165" w:afterLines="50"/>
              <w:jc w:val="center"/>
              <w:rPr>
                <w:rFonts w:ascii="宋体" w:hAnsi="宋体"/>
                <w:color w:val="auto"/>
                <w:sz w:val="24"/>
                <w:szCs w:val="20"/>
                <w:highlight w:val="none"/>
              </w:rPr>
            </w:pPr>
          </w:p>
        </w:tc>
      </w:tr>
    </w:tbl>
    <w:p w14:paraId="33C29B1E">
      <w:pPr>
        <w:snapToGrid w:val="0"/>
        <w:spacing w:before="50" w:after="165" w:afterLines="50"/>
        <w:jc w:val="left"/>
        <w:rPr>
          <w:rFonts w:ascii="宋体" w:hAnsi="宋体"/>
          <w:color w:val="auto"/>
          <w:sz w:val="24"/>
          <w:szCs w:val="20"/>
          <w:highlight w:val="none"/>
        </w:rPr>
      </w:pPr>
    </w:p>
    <w:p w14:paraId="34F9F745">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注：</w:t>
      </w:r>
    </w:p>
    <w:p w14:paraId="4619747B">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37BC3B20">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2.投标人应当附本表所列证书的复印件并加盖投标人电子签章。</w:t>
      </w:r>
    </w:p>
    <w:p w14:paraId="2D77C064">
      <w:pPr>
        <w:spacing w:line="360" w:lineRule="auto"/>
        <w:contextualSpacing/>
        <w:jc w:val="left"/>
        <w:rPr>
          <w:rFonts w:ascii="宋体" w:hAnsi="宋体"/>
          <w:color w:val="auto"/>
          <w:sz w:val="24"/>
          <w:szCs w:val="20"/>
          <w:highlight w:val="none"/>
        </w:rPr>
      </w:pPr>
    </w:p>
    <w:p w14:paraId="6B7EE1A3">
      <w:pPr>
        <w:spacing w:line="360" w:lineRule="auto"/>
        <w:contextualSpacing/>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2B7A046C">
      <w:pPr>
        <w:spacing w:line="360" w:lineRule="auto"/>
        <w:contextualSpacing/>
        <w:jc w:val="left"/>
        <w:rPr>
          <w:rFonts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76964B5">
      <w:pPr>
        <w:spacing w:line="360" w:lineRule="auto"/>
        <w:contextualSpacing/>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0D65E09F">
      <w:pPr>
        <w:spacing w:line="360" w:lineRule="auto"/>
        <w:contextualSpacing/>
        <w:jc w:val="left"/>
        <w:rPr>
          <w:rFonts w:ascii="宋体" w:hAnsi="宋体"/>
          <w:color w:val="auto"/>
          <w:sz w:val="24"/>
          <w:szCs w:val="20"/>
          <w:highlight w:val="none"/>
        </w:rPr>
      </w:pPr>
    </w:p>
    <w:p w14:paraId="102304BF">
      <w:pPr>
        <w:snapToGrid w:val="0"/>
        <w:spacing w:before="50" w:after="165" w:afterLines="50"/>
        <w:jc w:val="left"/>
        <w:rPr>
          <w:rFonts w:ascii="宋体" w:hAnsi="宋体"/>
          <w:color w:val="auto"/>
          <w:sz w:val="24"/>
          <w:szCs w:val="20"/>
          <w:highlight w:val="none"/>
        </w:rPr>
      </w:pPr>
    </w:p>
    <w:p w14:paraId="710A2468">
      <w:pPr>
        <w:snapToGrid w:val="0"/>
        <w:spacing w:before="165" w:beforeLines="50" w:after="50"/>
        <w:jc w:val="left"/>
        <w:rPr>
          <w:rFonts w:ascii="宋体" w:hAnsi="宋体"/>
          <w:color w:val="auto"/>
          <w:sz w:val="24"/>
          <w:szCs w:val="20"/>
          <w:highlight w:val="none"/>
        </w:rPr>
      </w:pPr>
    </w:p>
    <w:p w14:paraId="23B30588">
      <w:pPr>
        <w:snapToGrid w:val="0"/>
        <w:spacing w:before="50" w:after="165" w:afterLines="50"/>
        <w:jc w:val="left"/>
        <w:rPr>
          <w:rFonts w:ascii="宋体" w:hAnsi="宋体"/>
          <w:color w:val="auto"/>
          <w:sz w:val="24"/>
          <w:szCs w:val="20"/>
          <w:highlight w:val="none"/>
        </w:rPr>
      </w:pPr>
    </w:p>
    <w:p w14:paraId="168FBD7B">
      <w:pPr>
        <w:rPr>
          <w:b/>
          <w:color w:val="auto"/>
          <w:sz w:val="28"/>
          <w:szCs w:val="28"/>
          <w:highlight w:val="none"/>
        </w:rPr>
      </w:pPr>
      <w:r>
        <w:rPr>
          <w:rFonts w:ascii="宋体" w:hAnsi="宋体"/>
          <w:b/>
          <w:bCs/>
          <w:color w:val="auto"/>
          <w:sz w:val="24"/>
          <w:highlight w:val="none"/>
        </w:rPr>
        <w:br w:type="page"/>
      </w:r>
      <w:bookmarkStart w:id="142" w:name="_Toc19686840"/>
      <w:r>
        <w:rPr>
          <w:rFonts w:hint="eastAsia"/>
          <w:b/>
          <w:color w:val="auto"/>
          <w:sz w:val="28"/>
          <w:szCs w:val="28"/>
          <w:highlight w:val="none"/>
        </w:rPr>
        <w:t>四、其他文书、文件格式</w:t>
      </w:r>
      <w:bookmarkEnd w:id="142"/>
    </w:p>
    <w:p w14:paraId="0CE53C1E">
      <w:pPr>
        <w:spacing w:before="165" w:beforeLines="50" w:after="165" w:afterLines="50" w:line="400" w:lineRule="exact"/>
        <w:rPr>
          <w:rFonts w:ascii="宋体" w:hAnsi="宋体"/>
          <w:color w:val="auto"/>
          <w:sz w:val="24"/>
          <w:highlight w:val="none"/>
        </w:rPr>
      </w:pPr>
    </w:p>
    <w:p w14:paraId="3F3343B6">
      <w:pPr>
        <w:snapToGrid w:val="0"/>
        <w:spacing w:before="165" w:beforeLines="50" w:after="50"/>
        <w:ind w:left="142"/>
        <w:jc w:val="left"/>
        <w:rPr>
          <w:rFonts w:ascii="宋体" w:hAnsi="宋体"/>
          <w:b/>
          <w:color w:val="auto"/>
          <w:spacing w:val="20"/>
          <w:sz w:val="24"/>
          <w:highlight w:val="none"/>
        </w:rPr>
      </w:pPr>
      <w:r>
        <w:rPr>
          <w:rFonts w:hint="eastAsia" w:ascii="宋体" w:hAnsi="宋体"/>
          <w:b/>
          <w:color w:val="auto"/>
          <w:spacing w:val="20"/>
          <w:sz w:val="24"/>
          <w:highlight w:val="none"/>
        </w:rPr>
        <w:t>1.联合投标协议书格式</w:t>
      </w:r>
    </w:p>
    <w:p w14:paraId="3767DC5D">
      <w:pPr>
        <w:pStyle w:val="7"/>
        <w:overflowPunct w:val="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联合体协议书</w:t>
      </w:r>
    </w:p>
    <w:p w14:paraId="2D95B4AD">
      <w:pPr>
        <w:pStyle w:val="7"/>
        <w:overflowPunct w:val="0"/>
        <w:spacing w:line="360" w:lineRule="auto"/>
        <w:ind w:firstLine="0"/>
        <w:contextualSpacing/>
        <w:rPr>
          <w:rFonts w:ascii="宋体" w:hAnsi="宋体"/>
          <w:color w:val="auto"/>
          <w:sz w:val="24"/>
          <w:highlight w:val="none"/>
        </w:rPr>
      </w:pPr>
    </w:p>
    <w:p w14:paraId="24FCF8DB">
      <w:pPr>
        <w:pStyle w:val="7"/>
        <w:overflowPunct w:val="0"/>
        <w:spacing w:line="360" w:lineRule="auto"/>
        <w:contextualSpacing/>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（所有成员单位名称）自愿组成</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（联合体名称）联合体，共同参加</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（项</w:t>
      </w:r>
      <w:r>
        <w:rPr>
          <w:rFonts w:hint="eastAsia" w:ascii="宋体" w:hAnsi="宋体"/>
          <w:color w:val="auto"/>
          <w:sz w:val="24"/>
          <w:highlight w:val="none"/>
        </w:rPr>
        <w:t>目名称）采购招标项目投标。现就联合体投标事宜订立如下协议。</w:t>
      </w:r>
    </w:p>
    <w:p w14:paraId="136B9102">
      <w:pPr>
        <w:pStyle w:val="7"/>
        <w:overflowPunct w:val="0"/>
        <w:spacing w:line="360" w:lineRule="auto"/>
        <w:contextualSpacing/>
        <w:rPr>
          <w:rFonts w:ascii="宋体" w:hAnsi="宋体"/>
          <w:color w:val="auto"/>
          <w:sz w:val="24"/>
          <w:highlight w:val="none"/>
        </w:rPr>
      </w:pPr>
    </w:p>
    <w:p w14:paraId="224DD7DE">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 xml:space="preserve">1.  </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（某成员单位名称）为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（联合体名称）牵头人。</w:t>
      </w:r>
    </w:p>
    <w:p w14:paraId="5C826133">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联合体各成员授权牵头人代表联合体参加投标活动，签署文件及对文件的盖章，提交和接收相关的资料、</w:t>
      </w:r>
      <w:r>
        <w:rPr>
          <w:rFonts w:ascii="宋体" w:hAnsi="宋体"/>
          <w:color w:val="auto"/>
          <w:sz w:val="24"/>
          <w:highlight w:val="none"/>
        </w:rPr>
        <w:t xml:space="preserve"> </w:t>
      </w:r>
      <w:r>
        <w:rPr>
          <w:rFonts w:hint="eastAsia" w:ascii="宋体" w:hAnsi="宋体"/>
          <w:color w:val="auto"/>
          <w:sz w:val="24"/>
          <w:highlight w:val="none"/>
        </w:rPr>
        <w:t>信息及指示，进行合同谈判活动，负责合同实施阶段的组织和协调工作，以及处理与本招标项</w:t>
      </w:r>
      <w:r>
        <w:rPr>
          <w:rFonts w:ascii="宋体" w:hAnsi="宋体"/>
          <w:color w:val="auto"/>
          <w:sz w:val="24"/>
          <w:highlight w:val="none"/>
        </w:rPr>
        <w:t xml:space="preserve"> </w:t>
      </w:r>
      <w:r>
        <w:rPr>
          <w:rFonts w:hint="eastAsia" w:ascii="宋体" w:hAnsi="宋体"/>
          <w:color w:val="auto"/>
          <w:sz w:val="24"/>
          <w:highlight w:val="none"/>
        </w:rPr>
        <w:t>目有关的一切事宜。</w:t>
      </w:r>
    </w:p>
    <w:p w14:paraId="5A2C4C58">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联合体牵头人在本项目中签署和盖章的一切文件和处理的一切事宜，联合体各成员均予以承认。</w:t>
      </w:r>
      <w:r>
        <w:rPr>
          <w:rFonts w:ascii="宋体" w:hAnsi="宋体"/>
          <w:color w:val="auto"/>
          <w:sz w:val="24"/>
          <w:highlight w:val="none"/>
        </w:rPr>
        <w:t xml:space="preserve"> </w:t>
      </w:r>
      <w:r>
        <w:rPr>
          <w:rFonts w:hint="eastAsia" w:ascii="宋体" w:hAnsi="宋体"/>
          <w:color w:val="auto"/>
          <w:sz w:val="24"/>
          <w:highlight w:val="none"/>
        </w:rPr>
        <w:t>联合体各成员将严格按照招标文件、投标文件和合同的要求全面履行义务，并向招标人承担连带责任。</w:t>
      </w:r>
    </w:p>
    <w:p w14:paraId="39B6B65D">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联合体各成员单位内部的职责分工如下：</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w:t>
      </w:r>
    </w:p>
    <w:p w14:paraId="57101B9A">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5.</w:t>
      </w:r>
      <w:r>
        <w:rPr>
          <w:rFonts w:hint="eastAsia" w:ascii="宋体" w:hAnsi="宋体"/>
          <w:color w:val="auto"/>
          <w:sz w:val="24"/>
          <w:highlight w:val="none"/>
        </w:rPr>
        <w:t>本协议书自所有成员单位法定代表人或者其委托代理人签字（或者电子签名）或者盖公章之日起生效，合同履行完毕后自动失效。</w:t>
      </w:r>
    </w:p>
    <w:p w14:paraId="77A1DAF5">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6.</w:t>
      </w:r>
      <w:r>
        <w:rPr>
          <w:rFonts w:hint="eastAsia" w:ascii="宋体" w:hAnsi="宋体"/>
          <w:color w:val="auto"/>
          <w:sz w:val="24"/>
          <w:highlight w:val="none"/>
        </w:rPr>
        <w:t>本协议书一式</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rPr>
        <w:t>份，联合体成员和招标人各执一份。</w:t>
      </w:r>
    </w:p>
    <w:p w14:paraId="776FA6E9">
      <w:pPr>
        <w:pStyle w:val="7"/>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注：本协议书应附法定代表人身份证明；有委托代理的，应附授权委托书</w:t>
      </w:r>
      <w:r>
        <w:rPr>
          <w:rFonts w:hint="eastAsia" w:ascii="宋体" w:hAnsi="宋体" w:cs="仿宋_GB2312"/>
          <w:color w:val="auto"/>
          <w:sz w:val="24"/>
          <w:highlight w:val="none"/>
        </w:rPr>
        <w:t>（格式自拟）</w:t>
      </w:r>
      <w:r>
        <w:rPr>
          <w:rFonts w:hint="eastAsia" w:ascii="宋体" w:hAnsi="宋体"/>
          <w:color w:val="auto"/>
          <w:sz w:val="24"/>
          <w:highlight w:val="none"/>
        </w:rPr>
        <w:t>。</w:t>
      </w:r>
    </w:p>
    <w:p w14:paraId="7BF85E1F">
      <w:pPr>
        <w:pStyle w:val="7"/>
        <w:overflowPunct w:val="0"/>
        <w:spacing w:line="360" w:lineRule="auto"/>
        <w:ind w:firstLineChars="175"/>
        <w:contextualSpacing/>
        <w:rPr>
          <w:rFonts w:ascii="宋体" w:hAnsi="宋体"/>
          <w:color w:val="auto"/>
          <w:sz w:val="24"/>
          <w:highlight w:val="none"/>
        </w:rPr>
      </w:pPr>
    </w:p>
    <w:p w14:paraId="7245ACA0">
      <w:pPr>
        <w:pStyle w:val="7"/>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联合体牵头人名称（电子签章）：</w:t>
      </w:r>
    </w:p>
    <w:p w14:paraId="1876A94B">
      <w:pPr>
        <w:pStyle w:val="7"/>
        <w:overflowPunct w:val="0"/>
        <w:spacing w:line="360" w:lineRule="auto"/>
        <w:ind w:firstLineChars="175"/>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63DF6A27">
      <w:pPr>
        <w:pStyle w:val="7"/>
        <w:overflowPunct w:val="0"/>
        <w:spacing w:line="360" w:lineRule="auto"/>
        <w:ind w:firstLineChars="175"/>
        <w:contextualSpacing/>
        <w:rPr>
          <w:rFonts w:ascii="宋体" w:hAnsi="宋体"/>
          <w:color w:val="auto"/>
          <w:sz w:val="24"/>
          <w:highlight w:val="none"/>
        </w:rPr>
      </w:pPr>
    </w:p>
    <w:p w14:paraId="0F72AB4A">
      <w:pPr>
        <w:pStyle w:val="7"/>
        <w:overflowPunct w:val="0"/>
        <w:spacing w:line="360" w:lineRule="auto"/>
        <w:ind w:firstLineChars="175"/>
        <w:contextualSpacing/>
        <w:rPr>
          <w:rFonts w:ascii="宋体" w:hAnsi="宋体"/>
          <w:color w:val="auto"/>
          <w:sz w:val="24"/>
          <w:highlight w:val="none"/>
        </w:rPr>
      </w:pPr>
      <w:r>
        <w:rPr>
          <w:rFonts w:hint="eastAsia" w:ascii="宋体" w:hAnsi="宋体"/>
          <w:color w:val="auto"/>
          <w:sz w:val="24"/>
          <w:highlight w:val="none"/>
        </w:rPr>
        <w:t>联合体成员名称（</w:t>
      </w:r>
      <w:r>
        <w:rPr>
          <w:rFonts w:hint="eastAsia" w:ascii="宋体" w:hAnsi="宋体" w:cs="仿宋_GB2312"/>
          <w:color w:val="auto"/>
          <w:sz w:val="24"/>
          <w:highlight w:val="none"/>
        </w:rPr>
        <w:t>盖公章或者电子签章</w:t>
      </w:r>
      <w:r>
        <w:rPr>
          <w:rFonts w:hint="eastAsia" w:ascii="宋体" w:hAnsi="宋体"/>
          <w:color w:val="auto"/>
          <w:sz w:val="24"/>
          <w:highlight w:val="none"/>
        </w:rPr>
        <w:t>）：</w:t>
      </w:r>
    </w:p>
    <w:p w14:paraId="323A81B9">
      <w:pPr>
        <w:pStyle w:val="7"/>
        <w:overflowPunct w:val="0"/>
        <w:spacing w:line="360" w:lineRule="auto"/>
        <w:ind w:firstLineChars="175"/>
        <w:contextualSpacing/>
        <w:rPr>
          <w:rFonts w:ascii="宋体" w:hAnsi="宋体"/>
          <w:color w:val="auto"/>
          <w:sz w:val="24"/>
          <w:highlight w:val="none"/>
          <w:u w:val="single"/>
        </w:rPr>
      </w:pPr>
      <w:r>
        <w:rPr>
          <w:rFonts w:hint="eastAsia" w:ascii="宋体" w:hAnsi="宋体"/>
          <w:color w:val="auto"/>
          <w:sz w:val="24"/>
          <w:highlight w:val="none"/>
        </w:rPr>
        <w:t>法定代表人或者其委托代理人：</w:t>
      </w:r>
      <w:r>
        <w:rPr>
          <w:rFonts w:ascii="宋体" w:hAnsi="宋体"/>
          <w:color w:val="auto"/>
          <w:sz w:val="24"/>
          <w:highlight w:val="none"/>
          <w:u w:val="single"/>
        </w:rPr>
        <w:t xml:space="preserve"> </w:t>
      </w:r>
      <w:r>
        <w:rPr>
          <w:rFonts w:ascii="宋体" w:hAnsi="宋体"/>
          <w:color w:val="auto"/>
          <w:sz w:val="24"/>
          <w:highlight w:val="none"/>
          <w:u w:val="single"/>
        </w:rPr>
        <w:tab/>
      </w:r>
      <w:r>
        <w:rPr>
          <w:rFonts w:hint="eastAsia" w:ascii="宋体" w:hAnsi="宋体"/>
          <w:color w:val="auto"/>
          <w:sz w:val="24"/>
          <w:highlight w:val="none"/>
          <w:u w:val="single"/>
        </w:rPr>
        <w:t>（签字或者电子签名）</w:t>
      </w:r>
    </w:p>
    <w:p w14:paraId="3D5A94B9">
      <w:pPr>
        <w:pStyle w:val="7"/>
        <w:overflowPunct w:val="0"/>
        <w:spacing w:line="360" w:lineRule="auto"/>
        <w:ind w:firstLineChars="175"/>
        <w:contextualSpacing/>
        <w:rPr>
          <w:rFonts w:ascii="宋体" w:hAnsi="宋体"/>
          <w:color w:val="auto"/>
          <w:sz w:val="24"/>
          <w:highlight w:val="none"/>
        </w:rPr>
      </w:pPr>
      <w:r>
        <w:rPr>
          <w:rFonts w:ascii="宋体" w:hAnsi="宋体"/>
          <w:color w:val="auto"/>
          <w:sz w:val="24"/>
          <w:highlight w:val="none"/>
        </w:rPr>
        <w:t>……</w:t>
      </w:r>
    </w:p>
    <w:p w14:paraId="417F40A5">
      <w:pPr>
        <w:pStyle w:val="7"/>
        <w:overflowPunct w:val="0"/>
        <w:spacing w:line="360" w:lineRule="auto"/>
        <w:ind w:firstLineChars="175"/>
        <w:contextualSpacing/>
        <w:rPr>
          <w:rFonts w:ascii="宋体" w:hAnsi="宋体"/>
          <w:color w:val="auto"/>
          <w:sz w:val="24"/>
          <w:highlight w:val="none"/>
        </w:rPr>
      </w:pPr>
    </w:p>
    <w:p w14:paraId="34D3C2AC">
      <w:pPr>
        <w:pStyle w:val="7"/>
        <w:overflowPunct w:val="0"/>
        <w:spacing w:line="360" w:lineRule="auto"/>
        <w:ind w:firstLineChars="175"/>
        <w:contextualSpacing/>
        <w:jc w:val="right"/>
        <w:rPr>
          <w:rFonts w:ascii="宋体" w:hAnsi="宋体"/>
          <w:b/>
          <w:color w:val="auto"/>
          <w:sz w:val="24"/>
          <w:highlight w:val="none"/>
        </w:rPr>
      </w:pP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年</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月</w:t>
      </w:r>
      <w:r>
        <w:rPr>
          <w:rFonts w:ascii="宋体" w:hAnsi="宋体"/>
          <w:color w:val="auto"/>
          <w:sz w:val="24"/>
          <w:highlight w:val="none"/>
        </w:rPr>
        <w:t xml:space="preserve"> </w:t>
      </w:r>
      <w:r>
        <w:rPr>
          <w:rFonts w:ascii="宋体" w:hAnsi="宋体"/>
          <w:color w:val="auto"/>
          <w:sz w:val="24"/>
          <w:highlight w:val="none"/>
        </w:rPr>
        <w:tab/>
      </w:r>
      <w:r>
        <w:rPr>
          <w:rFonts w:hint="eastAsia" w:ascii="宋体" w:hAnsi="宋体"/>
          <w:color w:val="auto"/>
          <w:sz w:val="24"/>
          <w:highlight w:val="none"/>
        </w:rPr>
        <w:t>日</w:t>
      </w:r>
    </w:p>
    <w:p w14:paraId="22208F65">
      <w:pPr>
        <w:snapToGrid w:val="0"/>
        <w:spacing w:before="165" w:beforeLines="50" w:after="50"/>
        <w:jc w:val="left"/>
        <w:rPr>
          <w:color w:val="auto"/>
          <w:highlight w:val="none"/>
        </w:rPr>
      </w:pPr>
      <w:r>
        <w:rPr>
          <w:rFonts w:hint="eastAsia" w:ascii="宋体" w:hAnsi="宋体"/>
          <w:b/>
          <w:color w:val="auto"/>
          <w:sz w:val="24"/>
          <w:highlight w:val="none"/>
        </w:rPr>
        <w:t xml:space="preserve"> 2.中小企业声明函格式</w:t>
      </w:r>
    </w:p>
    <w:p w14:paraId="1D0C778F">
      <w:pPr>
        <w:rPr>
          <w:color w:val="auto"/>
          <w:highlight w:val="none"/>
        </w:rPr>
      </w:pPr>
    </w:p>
    <w:p w14:paraId="5221A2CD">
      <w:pPr>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中小企业声明函（服务）</w:t>
      </w:r>
    </w:p>
    <w:p w14:paraId="12A5C96B">
      <w:pPr>
        <w:spacing w:before="2" w:line="500" w:lineRule="exact"/>
        <w:rPr>
          <w:rFonts w:ascii="宋体" w:hAnsi="宋体" w:cs="宋体"/>
          <w:b/>
          <w:bCs/>
          <w:color w:val="auto"/>
          <w:sz w:val="24"/>
          <w:highlight w:val="none"/>
        </w:rPr>
      </w:pPr>
    </w:p>
    <w:p w14:paraId="5DD4D352">
      <w:pPr>
        <w:pStyle w:val="12"/>
        <w:spacing w:line="500" w:lineRule="exact"/>
        <w:ind w:right="142" w:firstLine="420" w:firstLineChars="20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791C8ABC">
      <w:pPr>
        <w:tabs>
          <w:tab w:val="left" w:pos="1384"/>
          <w:tab w:val="left" w:pos="4562"/>
          <w:tab w:val="left" w:pos="6803"/>
        </w:tabs>
        <w:spacing w:before="13" w:line="500" w:lineRule="exact"/>
        <w:ind w:right="142" w:firstLine="686" w:firstLineChars="2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62AFCED">
      <w:pPr>
        <w:tabs>
          <w:tab w:val="left" w:pos="1065"/>
          <w:tab w:val="left" w:pos="4262"/>
          <w:tab w:val="left" w:pos="6477"/>
        </w:tabs>
        <w:spacing w:before="20" w:line="500" w:lineRule="exact"/>
        <w:ind w:right="84" w:firstLine="686" w:firstLineChars="286"/>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F0B9F6A">
      <w:pPr>
        <w:pStyle w:val="12"/>
        <w:spacing w:before="34" w:line="500" w:lineRule="exact"/>
        <w:ind w:left="765" w:right="142" w:hanging="5"/>
        <w:rPr>
          <w:rFonts w:ascii="宋体" w:hAnsi="宋体"/>
          <w:color w:val="auto"/>
          <w:highlight w:val="none"/>
        </w:rPr>
      </w:pPr>
      <w:r>
        <w:rPr>
          <w:rFonts w:ascii="宋体" w:hAnsi="宋体"/>
          <w:color w:val="auto"/>
          <w:highlight w:val="none"/>
        </w:rPr>
        <w:t xml:space="preserve">…… </w:t>
      </w:r>
    </w:p>
    <w:p w14:paraId="6658BC34">
      <w:pPr>
        <w:pStyle w:val="12"/>
        <w:spacing w:before="34" w:line="500" w:lineRule="exact"/>
        <w:ind w:right="142" w:firstLine="420" w:firstLineChars="200"/>
        <w:rPr>
          <w:rFonts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0B7DB724">
      <w:pPr>
        <w:pStyle w:val="12"/>
        <w:spacing w:before="34" w:line="500" w:lineRule="exact"/>
        <w:ind w:right="142" w:firstLine="420" w:firstLineChars="20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498D956B">
      <w:pPr>
        <w:pStyle w:val="12"/>
        <w:spacing w:before="56" w:line="500" w:lineRule="exact"/>
        <w:ind w:left="3960" w:right="1808"/>
        <w:rPr>
          <w:rFonts w:ascii="宋体" w:hAnsi="宋体"/>
          <w:color w:val="auto"/>
          <w:highlight w:val="none"/>
        </w:rPr>
      </w:pPr>
      <w:r>
        <w:rPr>
          <w:rFonts w:ascii="宋体" w:hAnsi="宋体"/>
          <w:color w:val="auto"/>
          <w:kern w:val="24"/>
          <w:highlight w:val="none"/>
        </w:rPr>
        <w:t>企业名称（</w:t>
      </w:r>
      <w:r>
        <w:rPr>
          <w:rFonts w:hint="eastAsia" w:ascii="宋体" w:hAnsi="宋体"/>
          <w:color w:val="auto"/>
          <w:kern w:val="24"/>
          <w:highlight w:val="none"/>
        </w:rPr>
        <w:t>电子签章</w:t>
      </w:r>
      <w:r>
        <w:rPr>
          <w:rFonts w:ascii="宋体" w:hAnsi="宋体"/>
          <w:color w:val="auto"/>
          <w:kern w:val="24"/>
          <w:highlight w:val="none"/>
        </w:rPr>
        <w:t>）：</w:t>
      </w:r>
      <w:r>
        <w:rPr>
          <w:rFonts w:ascii="宋体" w:hAnsi="宋体"/>
          <w:color w:val="auto"/>
          <w:highlight w:val="none"/>
        </w:rPr>
        <w:t xml:space="preserve"> </w:t>
      </w:r>
    </w:p>
    <w:p w14:paraId="7D93F1F5">
      <w:pPr>
        <w:pStyle w:val="12"/>
        <w:spacing w:before="56" w:line="500" w:lineRule="exact"/>
        <w:ind w:left="3960" w:right="1808"/>
        <w:rPr>
          <w:rFonts w:ascii="宋体" w:hAnsi="宋体"/>
          <w:color w:val="auto"/>
          <w:highlight w:val="none"/>
        </w:rPr>
      </w:pPr>
      <w:r>
        <w:rPr>
          <w:rFonts w:ascii="宋体" w:hAnsi="宋体"/>
          <w:color w:val="auto"/>
          <w:highlight w:val="none"/>
        </w:rPr>
        <w:t>日 期：</w:t>
      </w:r>
    </w:p>
    <w:p w14:paraId="7658E32A">
      <w:pPr>
        <w:rPr>
          <w:rFonts w:ascii="宋体" w:hAnsi="宋体"/>
          <w:color w:val="auto"/>
          <w:sz w:val="24"/>
          <w:highlight w:val="none"/>
        </w:rPr>
      </w:pPr>
      <w:r>
        <w:rPr>
          <w:rFonts w:hint="eastAsia" w:ascii="宋体" w:hAnsi="宋体"/>
          <w:color w:val="auto"/>
          <w:spacing w:val="6"/>
          <w:sz w:val="24"/>
          <w:highlight w:val="none"/>
        </w:rPr>
        <w:t xml:space="preserve"> </w:t>
      </w:r>
    </w:p>
    <w:p w14:paraId="7918E1AA">
      <w:pPr>
        <w:ind w:firstLine="480" w:firstLineChars="200"/>
        <w:rPr>
          <w:rFonts w:ascii="宋体" w:hAnsi="宋体"/>
          <w:b/>
          <w:color w:val="auto"/>
          <w:sz w:val="24"/>
          <w:highlight w:val="none"/>
        </w:rPr>
      </w:pPr>
      <w:r>
        <w:rPr>
          <w:rFonts w:hint="eastAsia" w:ascii="宋体" w:hAnsi="宋体"/>
          <w:color w:val="auto"/>
          <w:kern w:val="0"/>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r>
      <w:r>
        <w:rPr>
          <w:rFonts w:hint="eastAsia" w:ascii="宋体" w:hAnsi="宋体"/>
          <w:b/>
          <w:color w:val="auto"/>
          <w:sz w:val="24"/>
          <w:highlight w:val="none"/>
        </w:rPr>
        <w:t>3.残疾人福利性单位声明函格式</w:t>
      </w:r>
    </w:p>
    <w:p w14:paraId="093AEF5F">
      <w:pPr>
        <w:spacing w:line="588" w:lineRule="exact"/>
        <w:jc w:val="center"/>
        <w:rPr>
          <w:rFonts w:ascii="仿宋_GB2312" w:eastAsia="仿宋_GB2312"/>
          <w:b/>
          <w:color w:val="auto"/>
          <w:spacing w:val="6"/>
          <w:sz w:val="32"/>
          <w:szCs w:val="32"/>
          <w:highlight w:val="none"/>
        </w:rPr>
      </w:pPr>
      <w:bookmarkStart w:id="143" w:name="OLE_LINK13"/>
      <w:bookmarkStart w:id="144" w:name="OLE_LINK14"/>
    </w:p>
    <w:p w14:paraId="6E279DCB">
      <w:pPr>
        <w:spacing w:line="588" w:lineRule="exact"/>
        <w:jc w:val="center"/>
        <w:rPr>
          <w:rFonts w:ascii="方正小标宋简体" w:hAnsi="方正小标宋简体" w:eastAsia="方正小标宋简体" w:cs="方正小标宋简体"/>
          <w:bCs/>
          <w:color w:val="auto"/>
          <w:spacing w:val="6"/>
          <w:sz w:val="44"/>
          <w:szCs w:val="44"/>
          <w:highlight w:val="none"/>
        </w:rPr>
      </w:pPr>
      <w:r>
        <w:rPr>
          <w:rFonts w:hint="eastAsia" w:ascii="方正小标宋简体" w:hAnsi="方正小标宋简体" w:eastAsia="方正小标宋简体" w:cs="方正小标宋简体"/>
          <w:bCs/>
          <w:color w:val="auto"/>
          <w:spacing w:val="6"/>
          <w:sz w:val="44"/>
          <w:szCs w:val="44"/>
          <w:highlight w:val="none"/>
        </w:rPr>
        <w:t>残疾人福利性单位声明函</w:t>
      </w:r>
    </w:p>
    <w:bookmarkEnd w:id="143"/>
    <w:bookmarkEnd w:id="144"/>
    <w:p w14:paraId="39F6CD05">
      <w:pPr>
        <w:spacing w:line="588" w:lineRule="exact"/>
        <w:rPr>
          <w:rFonts w:ascii="仿宋_GB2312" w:eastAsia="仿宋_GB2312"/>
          <w:b/>
          <w:color w:val="auto"/>
          <w:spacing w:val="6"/>
          <w:sz w:val="30"/>
          <w:szCs w:val="30"/>
          <w:highlight w:val="none"/>
        </w:rPr>
      </w:pPr>
    </w:p>
    <w:p w14:paraId="7C83AFE5">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bookmarkStart w:id="145" w:name="OLE_LINK26"/>
      <w:r>
        <w:rPr>
          <w:rFonts w:hint="eastAsia" w:ascii="宋体" w:hAnsi="宋体"/>
          <w:color w:val="auto"/>
          <w:sz w:val="24"/>
          <w:highlight w:val="none"/>
        </w:rPr>
        <w:t>〔</w:t>
      </w:r>
      <w:bookmarkEnd w:id="145"/>
      <w:r>
        <w:rPr>
          <w:rFonts w:hint="eastAsia" w:ascii="宋体" w:hAnsi="宋体"/>
          <w:color w:val="auto"/>
          <w:sz w:val="24"/>
          <w:highlight w:val="none"/>
        </w:rPr>
        <w:t>2017〕141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3467B88B">
      <w:pPr>
        <w:spacing w:line="360" w:lineRule="auto"/>
        <w:ind w:firstLine="504" w:firstLineChars="200"/>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0D289D45">
      <w:pPr>
        <w:spacing w:line="360" w:lineRule="auto"/>
        <w:ind w:firstLine="504" w:firstLineChars="200"/>
        <w:contextualSpacing/>
        <w:rPr>
          <w:rFonts w:ascii="宋体" w:hAnsi="宋体"/>
          <w:color w:val="auto"/>
          <w:spacing w:val="6"/>
          <w:sz w:val="24"/>
          <w:highlight w:val="none"/>
        </w:rPr>
      </w:pPr>
    </w:p>
    <w:p w14:paraId="770BEBC8">
      <w:pPr>
        <w:spacing w:line="360" w:lineRule="auto"/>
        <w:ind w:firstLine="504" w:firstLineChars="200"/>
        <w:contextualSpacing/>
        <w:rPr>
          <w:rFonts w:ascii="宋体" w:hAnsi="宋体"/>
          <w:color w:val="auto"/>
          <w:spacing w:val="6"/>
          <w:sz w:val="24"/>
          <w:highlight w:val="none"/>
        </w:rPr>
      </w:pPr>
    </w:p>
    <w:p w14:paraId="59ED194C">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2F4D70C3">
      <w:pPr>
        <w:tabs>
          <w:tab w:val="left" w:pos="4860"/>
        </w:tabs>
        <w:spacing w:line="360" w:lineRule="auto"/>
        <w:ind w:right="1560" w:firstLine="504" w:firstLineChars="200"/>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671DB312">
      <w:pPr>
        <w:spacing w:line="360" w:lineRule="auto"/>
        <w:contextualSpacing/>
        <w:rPr>
          <w:rFonts w:ascii="宋体" w:hAnsi="宋体"/>
          <w:color w:val="auto"/>
          <w:sz w:val="24"/>
          <w:highlight w:val="none"/>
        </w:rPr>
      </w:pPr>
    </w:p>
    <w:p w14:paraId="577FDC4A">
      <w:pPr>
        <w:spacing w:line="360" w:lineRule="auto"/>
        <w:contextualSpacing/>
        <w:rPr>
          <w:rFonts w:ascii="宋体" w:hAnsi="宋体"/>
          <w:color w:val="auto"/>
          <w:sz w:val="24"/>
          <w:highlight w:val="none"/>
        </w:rPr>
      </w:pPr>
    </w:p>
    <w:p w14:paraId="33D12EDC">
      <w:pPr>
        <w:spacing w:line="360" w:lineRule="auto"/>
        <w:contextualSpacing/>
        <w:rPr>
          <w:rFonts w:ascii="宋体" w:hAnsi="宋体"/>
          <w:color w:val="auto"/>
          <w:sz w:val="24"/>
          <w:highlight w:val="none"/>
        </w:rPr>
      </w:pPr>
    </w:p>
    <w:p w14:paraId="16714198">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6F52E73">
      <w:pPr>
        <w:spacing w:line="360" w:lineRule="auto"/>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color w:val="auto"/>
          <w:sz w:val="24"/>
          <w:highlight w:val="none"/>
        </w:rPr>
        <w:t>4.质疑函（格式）</w:t>
      </w:r>
    </w:p>
    <w:p w14:paraId="268D5EE9">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质疑函（格式）</w:t>
      </w:r>
    </w:p>
    <w:p w14:paraId="09A750C3">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0D65150A">
      <w:pPr>
        <w:pStyle w:val="16"/>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573B187">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5C3EB71">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A9DF218">
      <w:pPr>
        <w:pStyle w:val="16"/>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56367072">
      <w:pPr>
        <w:pStyle w:val="16"/>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58A60EB5">
      <w:pPr>
        <w:pStyle w:val="16"/>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8AA2FD7">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二、质疑项目基本情况：</w:t>
      </w:r>
    </w:p>
    <w:p w14:paraId="5495DC2C">
      <w:pPr>
        <w:pStyle w:val="16"/>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7B11826">
      <w:pPr>
        <w:pStyle w:val="16"/>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1345641">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09FB53AB">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w:t>
      </w:r>
    </w:p>
    <w:p w14:paraId="2DC1A594">
      <w:pPr>
        <w:pStyle w:val="16"/>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54082CBD">
      <w:pPr>
        <w:pStyle w:val="16"/>
        <w:spacing w:line="360" w:lineRule="auto"/>
        <w:ind w:left="25" w:leftChars="12" w:firstLine="352" w:firstLineChars="147"/>
        <w:rPr>
          <w:rFonts w:hAnsi="宋体"/>
          <w:color w:val="auto"/>
          <w:sz w:val="24"/>
          <w:szCs w:val="24"/>
          <w:highlight w:val="none"/>
        </w:rPr>
      </w:pPr>
      <w:r>
        <w:rPr>
          <w:rFonts w:hint="eastAsia" w:hAnsi="宋体"/>
          <w:color w:val="auto"/>
          <w:sz w:val="24"/>
          <w:szCs w:val="24"/>
          <w:highlight w:val="none"/>
        </w:rPr>
        <w:t xml:space="preserve">□招标过程   </w:t>
      </w:r>
    </w:p>
    <w:p w14:paraId="690CE5E1">
      <w:pPr>
        <w:pStyle w:val="16"/>
        <w:spacing w:line="360" w:lineRule="auto"/>
        <w:ind w:left="25" w:leftChars="12" w:firstLine="352" w:firstLineChars="147"/>
        <w:rPr>
          <w:rFonts w:hAnsi="宋体"/>
          <w:bCs/>
          <w:color w:val="auto"/>
          <w:sz w:val="24"/>
          <w:szCs w:val="24"/>
          <w:highlight w:val="none"/>
          <w:u w:val="single"/>
        </w:rPr>
      </w:pPr>
      <w:r>
        <w:rPr>
          <w:rFonts w:hint="eastAsia" w:hAnsi="宋体"/>
          <w:color w:val="auto"/>
          <w:sz w:val="24"/>
          <w:szCs w:val="24"/>
          <w:highlight w:val="none"/>
        </w:rPr>
        <w:t xml:space="preserve">□招标结果   </w:t>
      </w:r>
    </w:p>
    <w:p w14:paraId="31E80A42">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三、质疑事项具体内容</w:t>
      </w:r>
    </w:p>
    <w:p w14:paraId="0348698E">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24E790D">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BFA588A">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1B6953FC">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质疑事项2</w:t>
      </w:r>
    </w:p>
    <w:p w14:paraId="57CE94FD">
      <w:pPr>
        <w:pStyle w:val="16"/>
        <w:spacing w:line="360" w:lineRule="auto"/>
        <w:ind w:left="25" w:leftChars="12" w:firstLine="472" w:firstLineChars="197"/>
        <w:rPr>
          <w:rFonts w:hAnsi="宋体"/>
          <w:color w:val="auto"/>
          <w:sz w:val="24"/>
          <w:szCs w:val="24"/>
          <w:highlight w:val="none"/>
        </w:rPr>
      </w:pPr>
      <w:r>
        <w:rPr>
          <w:rFonts w:hAnsi="宋体"/>
          <w:color w:val="auto"/>
          <w:sz w:val="24"/>
          <w:szCs w:val="24"/>
          <w:highlight w:val="none"/>
        </w:rPr>
        <w:t>……</w:t>
      </w:r>
    </w:p>
    <w:p w14:paraId="533FF6A9">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四、与质疑事项相关的质疑请求：</w:t>
      </w:r>
    </w:p>
    <w:p w14:paraId="06F229BE">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32F722">
      <w:pPr>
        <w:pStyle w:val="16"/>
        <w:spacing w:line="360" w:lineRule="auto"/>
        <w:ind w:left="25" w:leftChars="12" w:firstLine="352" w:firstLineChars="147"/>
        <w:rPr>
          <w:rFonts w:hAnsi="宋体"/>
          <w:color w:val="auto"/>
          <w:sz w:val="24"/>
          <w:szCs w:val="24"/>
          <w:highlight w:val="none"/>
        </w:rPr>
      </w:pPr>
    </w:p>
    <w:p w14:paraId="04E9CDC5">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4E82C695">
      <w:pPr>
        <w:pStyle w:val="16"/>
        <w:spacing w:line="360" w:lineRule="auto"/>
        <w:ind w:left="25" w:leftChars="12" w:firstLine="352" w:firstLineChars="147"/>
        <w:rPr>
          <w:rFonts w:hAnsi="宋体"/>
          <w:color w:val="auto"/>
          <w:sz w:val="24"/>
          <w:szCs w:val="24"/>
          <w:highlight w:val="none"/>
        </w:rPr>
      </w:pPr>
    </w:p>
    <w:p w14:paraId="61D20749">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9EB314F">
      <w:pPr>
        <w:pStyle w:val="16"/>
        <w:snapToGrid w:val="0"/>
        <w:spacing w:line="360" w:lineRule="auto"/>
        <w:rPr>
          <w:rFonts w:hAnsi="宋体"/>
          <w:b/>
          <w:color w:val="auto"/>
          <w:sz w:val="24"/>
          <w:szCs w:val="24"/>
          <w:highlight w:val="none"/>
        </w:rPr>
      </w:pPr>
    </w:p>
    <w:p w14:paraId="3949E1D6">
      <w:pPr>
        <w:pStyle w:val="16"/>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2D4C6CE3">
      <w:pPr>
        <w:pStyle w:val="16"/>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DFF6E78">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7533FC">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E72CBAA">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19A254ED">
      <w:pPr>
        <w:pStyle w:val="16"/>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1F9D8144">
      <w:pPr>
        <w:spacing w:line="460" w:lineRule="exact"/>
        <w:rPr>
          <w:rFonts w:eastAsia="隶书"/>
          <w:color w:val="auto"/>
          <w:sz w:val="44"/>
          <w:highlight w:val="none"/>
        </w:rPr>
      </w:pPr>
    </w:p>
    <w:p w14:paraId="516B7D65">
      <w:pPr>
        <w:spacing w:line="360" w:lineRule="auto"/>
        <w:jc w:val="left"/>
        <w:rPr>
          <w:rFonts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5.投诉书（格式）</w:t>
      </w:r>
    </w:p>
    <w:p w14:paraId="267DDC2E">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0F18A745">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22D42D2">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3A2DEEB">
      <w:pPr>
        <w:pStyle w:val="16"/>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FF26FC2">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7244CA3">
      <w:pPr>
        <w:pStyle w:val="16"/>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4B5B45">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14BD367">
      <w:pPr>
        <w:pStyle w:val="16"/>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7A07005">
      <w:pPr>
        <w:pStyle w:val="16"/>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A387131">
      <w:pPr>
        <w:pStyle w:val="16"/>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被投诉人1：</w:t>
      </w:r>
    </w:p>
    <w:p w14:paraId="07619888">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7F3AA22">
      <w:pPr>
        <w:pStyle w:val="16"/>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68798E">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60A045D">
      <w:pPr>
        <w:pStyle w:val="16"/>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被投诉人2：</w:t>
      </w:r>
    </w:p>
    <w:p w14:paraId="3F5193F9">
      <w:pPr>
        <w:pStyle w:val="16"/>
        <w:snapToGrid w:val="0"/>
        <w:spacing w:line="360" w:lineRule="auto"/>
        <w:ind w:firstLine="480" w:firstLineChars="200"/>
        <w:jc w:val="left"/>
        <w:rPr>
          <w:rFonts w:hAnsi="宋体"/>
          <w:bCs/>
          <w:color w:val="auto"/>
          <w:sz w:val="24"/>
          <w:szCs w:val="24"/>
          <w:highlight w:val="none"/>
        </w:rPr>
      </w:pPr>
      <w:r>
        <w:rPr>
          <w:rFonts w:hAnsi="宋体"/>
          <w:bCs/>
          <w:color w:val="auto"/>
          <w:sz w:val="24"/>
          <w:szCs w:val="24"/>
          <w:highlight w:val="none"/>
        </w:rPr>
        <w:t>……</w:t>
      </w:r>
    </w:p>
    <w:p w14:paraId="46B26DDD">
      <w:pPr>
        <w:pStyle w:val="16"/>
        <w:snapToGrid w:val="0"/>
        <w:spacing w:line="360" w:lineRule="auto"/>
        <w:ind w:firstLine="480" w:firstLineChars="200"/>
        <w:jc w:val="left"/>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88116C2">
      <w:pPr>
        <w:pStyle w:val="16"/>
        <w:snapToGrid w:val="0"/>
        <w:spacing w:line="360" w:lineRule="auto"/>
        <w:ind w:firstLine="480" w:firstLineChars="200"/>
        <w:jc w:val="left"/>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B495902">
      <w:pPr>
        <w:pStyle w:val="16"/>
        <w:snapToGrid w:val="0"/>
        <w:spacing w:line="360" w:lineRule="auto"/>
        <w:ind w:firstLine="480" w:firstLineChars="200"/>
        <w:jc w:val="left"/>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D72C53">
      <w:pPr>
        <w:pStyle w:val="16"/>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141813D1">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12673276">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6ABC2017">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9E09AB8">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6B717B9F">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80D676B">
      <w:pPr>
        <w:pStyle w:val="16"/>
        <w:spacing w:line="360" w:lineRule="auto"/>
        <w:ind w:left="25" w:leftChars="12" w:firstLine="472" w:firstLineChars="197"/>
        <w:rPr>
          <w:rFonts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72B582BC">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7223116A">
      <w:pPr>
        <w:pStyle w:val="16"/>
        <w:spacing w:line="360" w:lineRule="auto"/>
        <w:ind w:left="25" w:leftChars="12"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08D38B9">
      <w:pPr>
        <w:pStyle w:val="16"/>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EA75D68">
      <w:pPr>
        <w:pStyle w:val="16"/>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5D99CC3">
      <w:pPr>
        <w:pStyle w:val="16"/>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FC2DBAF">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46226D69">
      <w:pPr>
        <w:pStyle w:val="16"/>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A6C763B">
      <w:pPr>
        <w:pStyle w:val="16"/>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351C3B6">
      <w:pPr>
        <w:pStyle w:val="16"/>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49F0115E">
      <w:pPr>
        <w:pStyle w:val="16"/>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52B447E">
      <w:pPr>
        <w:pStyle w:val="16"/>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0B329CBC">
      <w:pPr>
        <w:pStyle w:val="16"/>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495B196">
      <w:pPr>
        <w:pStyle w:val="16"/>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5A66FC0A">
      <w:pPr>
        <w:pStyle w:val="16"/>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03985A74">
      <w:pPr>
        <w:pStyle w:val="16"/>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6E42212">
      <w:pPr>
        <w:pStyle w:val="16"/>
        <w:spacing w:line="360" w:lineRule="auto"/>
        <w:ind w:left="25" w:leftChars="12" w:firstLine="352" w:firstLineChars="147"/>
        <w:rPr>
          <w:rFonts w:hAnsi="宋体"/>
          <w:color w:val="auto"/>
          <w:sz w:val="24"/>
          <w:szCs w:val="24"/>
          <w:highlight w:val="none"/>
        </w:rPr>
      </w:pPr>
    </w:p>
    <w:p w14:paraId="6C47C637">
      <w:pPr>
        <w:pStyle w:val="16"/>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 xml:space="preserve">签字（签章）：              </w:t>
      </w:r>
      <w:r>
        <w:rPr>
          <w:rFonts w:hint="eastAsia" w:hAnsi="宋体"/>
          <w:color w:val="auto"/>
          <w:sz w:val="24"/>
          <w:szCs w:val="24"/>
          <w:highlight w:val="none"/>
          <w:lang w:val="en-US" w:eastAsia="zh-CN"/>
        </w:rPr>
        <w:t xml:space="preserve">                </w:t>
      </w:r>
      <w:r>
        <w:rPr>
          <w:rFonts w:hint="eastAsia" w:hAnsi="宋体"/>
          <w:color w:val="auto"/>
          <w:sz w:val="24"/>
          <w:szCs w:val="24"/>
          <w:highlight w:val="none"/>
        </w:rPr>
        <w:t xml:space="preserve"> 公章：</w:t>
      </w:r>
    </w:p>
    <w:p w14:paraId="59BCCF18">
      <w:pPr>
        <w:pStyle w:val="16"/>
        <w:spacing w:line="360" w:lineRule="auto"/>
        <w:ind w:left="0" w:leftChars="0" w:firstLine="0" w:firstLineChars="0"/>
        <w:jc w:val="left"/>
        <w:rPr>
          <w:rFonts w:hAnsi="宋体"/>
          <w:b/>
          <w:color w:val="auto"/>
          <w:sz w:val="24"/>
          <w:szCs w:val="24"/>
          <w:highlight w:val="none"/>
        </w:rPr>
      </w:pPr>
      <w:r>
        <w:rPr>
          <w:rFonts w:hint="eastAsia" w:hAnsi="宋体"/>
          <w:color w:val="auto"/>
          <w:sz w:val="24"/>
          <w:szCs w:val="24"/>
          <w:highlight w:val="none"/>
          <w:lang w:val="en-US" w:eastAsia="zh-CN"/>
        </w:rPr>
        <w:t xml:space="preserve">    </w:t>
      </w:r>
      <w:r>
        <w:rPr>
          <w:rFonts w:hint="eastAsia" w:hAnsi="宋体"/>
          <w:color w:val="auto"/>
          <w:sz w:val="24"/>
          <w:szCs w:val="24"/>
          <w:highlight w:val="none"/>
        </w:rPr>
        <w:t>日期：</w:t>
      </w: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468A0D43">
      <w:pPr>
        <w:pStyle w:val="16"/>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73B0079F">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BA73B64">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60E95DE0">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1956AEAA">
      <w:pPr>
        <w:pStyle w:val="16"/>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1BDA8985">
      <w:pPr>
        <w:pStyle w:val="16"/>
        <w:spacing w:line="360" w:lineRule="auto"/>
        <w:ind w:left="25" w:leftChars="12" w:firstLine="354" w:firstLineChars="147"/>
        <w:rPr>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20" w:type="first"/>
      <w:headerReference r:id="rId17" w:type="default"/>
      <w:footerReference r:id="rId18" w:type="default"/>
      <w:footerReference r:id="rId19"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ACDB34A-5ACA-492A-BBEC-EC9A8D527F22}"/>
  </w:font>
  <w:font w:name="黑体">
    <w:panose1 w:val="02010609060101010101"/>
    <w:charset w:val="86"/>
    <w:family w:val="auto"/>
    <w:pitch w:val="default"/>
    <w:sig w:usb0="800002BF" w:usb1="38CF7CFA" w:usb2="00000016" w:usb3="00000000" w:csb0="00040001" w:csb1="00000000"/>
    <w:embedRegular r:id="rId2" w:fontKey="{01537E91-7BBA-4DB3-A484-DE149D9BA8CA}"/>
  </w:font>
  <w:font w:name="Courier New">
    <w:panose1 w:val="02070309020205020404"/>
    <w:charset w:val="01"/>
    <w:family w:val="modern"/>
    <w:pitch w:val="default"/>
    <w:sig w:usb0="E0002EFF" w:usb1="C0007843" w:usb2="00000009" w:usb3="00000000" w:csb0="400001FF" w:csb1="FFFF0000"/>
    <w:embedRegular r:id="rId3" w:fontKey="{8B96EE46-7E5A-4BFB-B617-452E3AC89C1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embedRegular r:id="rId4" w:fontKey="{A7BA760D-7275-49CE-9B83-D824F9FA2CB2}"/>
  </w:font>
  <w:font w:name="华文新魏">
    <w:panose1 w:val="02010800040101010101"/>
    <w:charset w:val="86"/>
    <w:family w:val="auto"/>
    <w:pitch w:val="default"/>
    <w:sig w:usb0="00000001" w:usb1="080F0000" w:usb2="00000000" w:usb3="00000000" w:csb0="00040000" w:csb1="00000000"/>
    <w:embedRegular r:id="rId5" w:fontKey="{26D40119-1855-4D77-858C-A31B4C96D7F9}"/>
  </w:font>
  <w:font w:name="仿宋_GB2312">
    <w:panose1 w:val="02010609030101010101"/>
    <w:charset w:val="86"/>
    <w:family w:val="modern"/>
    <w:pitch w:val="default"/>
    <w:sig w:usb0="00000001" w:usb1="080E0000" w:usb2="00000000" w:usb3="00000000" w:csb0="00040000" w:csb1="00000000"/>
    <w:embedRegular r:id="rId6" w:fontKey="{231C90F3-57C3-4518-AEAB-2A8A110C0DB3}"/>
  </w:font>
  <w:font w:name="Wingdings 2">
    <w:panose1 w:val="05020102010507070707"/>
    <w:charset w:val="02"/>
    <w:family w:val="roman"/>
    <w:pitch w:val="default"/>
    <w:sig w:usb0="00000000" w:usb1="00000000" w:usb2="00000000" w:usb3="00000000" w:csb0="80000000" w:csb1="00000000"/>
    <w:embedRegular r:id="rId7" w:fontKey="{927B47D3-1DE7-453B-9C98-2929B2ABDD69}"/>
  </w:font>
  <w:font w:name="Cambria Math">
    <w:panose1 w:val="02040503050406030204"/>
    <w:charset w:val="00"/>
    <w:family w:val="roman"/>
    <w:pitch w:val="default"/>
    <w:sig w:usb0="E00006FF" w:usb1="420024FF" w:usb2="02000000" w:usb3="00000000" w:csb0="2000019F" w:csb1="00000000"/>
    <w:embedRegular r:id="rId8" w:fontKey="{F96AD8A5-3D49-4AE6-AA20-23FC54F8878C}"/>
  </w:font>
  <w:font w:name="方正小标宋简体">
    <w:panose1 w:val="02010600010101010101"/>
    <w:charset w:val="86"/>
    <w:family w:val="script"/>
    <w:pitch w:val="default"/>
    <w:sig w:usb0="00000001" w:usb1="080E0000" w:usb2="00000000" w:usb3="00000000" w:csb0="00040000" w:csb1="00000000"/>
    <w:embedRegular r:id="rId9" w:fontKey="{5CC70156-AC81-4C25-844E-7C344AA22835}"/>
  </w:font>
  <w:font w:name="隶书">
    <w:panose1 w:val="02010509060101010101"/>
    <w:charset w:val="86"/>
    <w:family w:val="modern"/>
    <w:pitch w:val="default"/>
    <w:sig w:usb0="00000001" w:usb1="080E0000" w:usb2="00000000" w:usb3="00000000" w:csb0="00040000" w:csb1="00000000"/>
    <w:embedRegular r:id="rId10" w:fontKey="{DCBFDCCE-0B7D-4EB2-9C12-2DF178B213FE}"/>
  </w:font>
  <w:font w:name="WPSEMBED6">
    <w:panose1 w:val="02010800040101010101"/>
    <w:charset w:val="86"/>
    <w:family w:val="auto"/>
    <w:pitch w:val="default"/>
    <w:sig w:usb0="00000001" w:usb1="080F0000" w:usb2="00000000" w:usb3="00000000" w:csb0="00040000" w:csb1="00000000"/>
  </w:font>
  <w:font w:name="WPSEMBED7">
    <w:panose1 w:val="02010609030101010101"/>
    <w:charset w:val="86"/>
    <w:family w:val="auto"/>
    <w:pitch w:val="default"/>
    <w:sig w:usb0="00000001" w:usb1="080E0000" w:usb2="00000000" w:usb3="00000000" w:csb0="00040000" w:csb1="00000000"/>
  </w:font>
  <w:font w:name="WPSEMBED8">
    <w:panose1 w:val="05020102010507070707"/>
    <w:charset w:val="00"/>
    <w:family w:val="auto"/>
    <w:pitch w:val="default"/>
    <w:sig w:usb0="00000000" w:usb1="00000000" w:usb2="00000000" w:usb3="00000000" w:csb0="80000000" w:csb1="00000000"/>
  </w:font>
  <w:font w:name="WPSEMBED9">
    <w:panose1 w:val="02010600010101010101"/>
    <w:charset w:val="86"/>
    <w:family w:val="auto"/>
    <w:pitch w:val="default"/>
    <w:sig w:usb0="00000001" w:usb1="080E0000" w:usb2="00000000" w:usb3="00000000" w:csb0="00040000" w:csb1="00000000"/>
  </w:font>
  <w:font w:name="WPSEMBED10">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49E57">
    <w:pPr>
      <w:pStyle w:val="28"/>
      <w:tabs>
        <w:tab w:val="clear" w:pos="4153"/>
        <w:tab w:val="clear" w:pos="8306"/>
      </w:tabs>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2A0EB">
    <w:pPr>
      <w:pStyle w:val="17"/>
      <w:framePr w:wrap="around" w:vAnchor="text" w:hAnchor="margin" w:xAlign="right" w:y="1"/>
      <w:rPr>
        <w:rStyle w:val="24"/>
      </w:rPr>
    </w:pPr>
    <w:r>
      <w:fldChar w:fldCharType="begin"/>
    </w:r>
    <w:r>
      <w:rPr>
        <w:rStyle w:val="24"/>
      </w:rPr>
      <w:instrText xml:space="preserve">PAGE  </w:instrText>
    </w:r>
    <w:r>
      <w:fldChar w:fldCharType="separate"/>
    </w:r>
    <w:r>
      <w:rPr>
        <w:rStyle w:val="24"/>
      </w:rPr>
      <w:t>122</w:t>
    </w:r>
    <w:r>
      <w:fldChar w:fldCharType="end"/>
    </w:r>
  </w:p>
  <w:p w14:paraId="59FDCE2A">
    <w:pPr>
      <w:pStyle w:val="17"/>
      <w:ind w:right="360"/>
      <w:jc w:val="both"/>
    </w:pP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6E5C7">
    <w:pPr>
      <w:pStyle w:val="17"/>
      <w:jc w:val="center"/>
    </w:pPr>
    <w:r>
      <w:fldChar w:fldCharType="begin"/>
    </w:r>
    <w:r>
      <w:instrText xml:space="preserve"> PAGE   \* MERGEFORMAT </w:instrText>
    </w:r>
    <w:r>
      <w:fldChar w:fldCharType="separate"/>
    </w:r>
    <w:r>
      <w:rPr>
        <w:lang w:val="zh-CN"/>
      </w:rPr>
      <w:t>80</w:t>
    </w:r>
    <w:r>
      <w:fldChar w:fldCharType="end"/>
    </w:r>
  </w:p>
  <w:p w14:paraId="533C8E7F">
    <w:pPr>
      <w:pStyle w:val="1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DBF1D">
    <w:pPr>
      <w:pStyle w:val="17"/>
      <w:framePr w:wrap="around" w:vAnchor="text" w:hAnchor="margin" w:xAlign="center" w:y="1"/>
      <w:rPr>
        <w:rStyle w:val="24"/>
      </w:rPr>
    </w:pPr>
    <w:r>
      <w:fldChar w:fldCharType="begin"/>
    </w:r>
    <w:r>
      <w:rPr>
        <w:rStyle w:val="24"/>
      </w:rPr>
      <w:instrText xml:space="preserve">PAGE  </w:instrText>
    </w:r>
    <w:r>
      <w:fldChar w:fldCharType="end"/>
    </w:r>
  </w:p>
  <w:p w14:paraId="322BC5A5">
    <w:pPr>
      <w:pStyle w:val="1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4071E">
    <w:pPr>
      <w:pStyle w:val="17"/>
      <w:framePr w:wrap="around" w:vAnchor="text" w:hAnchor="margin" w:xAlign="right" w:y="1"/>
      <w:rPr>
        <w:rStyle w:val="24"/>
      </w:rPr>
    </w:pPr>
    <w:r>
      <w:fldChar w:fldCharType="begin"/>
    </w:r>
    <w:r>
      <w:rPr>
        <w:rStyle w:val="24"/>
      </w:rPr>
      <w:instrText xml:space="preserve">PAGE  </w:instrText>
    </w:r>
    <w:r>
      <w:fldChar w:fldCharType="separate"/>
    </w:r>
    <w:r>
      <w:rPr>
        <w:rStyle w:val="24"/>
      </w:rPr>
      <w:t>122</w:t>
    </w:r>
    <w:r>
      <w:fldChar w:fldCharType="end"/>
    </w:r>
  </w:p>
  <w:p w14:paraId="73BE730F">
    <w:pPr>
      <w:pStyle w:val="17"/>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BE2D">
    <w:pPr>
      <w:pStyle w:val="28"/>
      <w:tabs>
        <w:tab w:val="clear" w:pos="4153"/>
        <w:tab w:val="clear" w:pos="8306"/>
      </w:tabs>
      <w:jc w:val="center"/>
    </w:pPr>
    <w:r>
      <w:fldChar w:fldCharType="begin"/>
    </w:r>
    <w:r>
      <w:instrText xml:space="preserve"> PAGE   \* MERGEFORMAT </w:instrText>
    </w:r>
    <w:r>
      <w:fldChar w:fldCharType="separate"/>
    </w:r>
    <w:r>
      <w:rPr>
        <w:lang w:val="zh-CN"/>
      </w:rPr>
      <w:t>4</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FC78B">
    <w:pPr>
      <w:pStyle w:val="17"/>
      <w:jc w:val="center"/>
    </w:pPr>
    <w:r>
      <w:fldChar w:fldCharType="begin"/>
    </w:r>
    <w:r>
      <w:instrText xml:space="preserve"> PAGE   \* MERGEFORMAT </w:instrText>
    </w:r>
    <w:r>
      <w:fldChar w:fldCharType="separate"/>
    </w:r>
    <w:r>
      <w:rPr>
        <w:lang w:val="zh-CN"/>
      </w:rPr>
      <w:t>38</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D6CAE">
    <w:pPr>
      <w:pStyle w:val="28"/>
      <w:tabs>
        <w:tab w:val="clear" w:pos="4153"/>
        <w:tab w:val="clear" w:pos="8306"/>
      </w:tabs>
      <w:jc w:val="center"/>
    </w:pPr>
    <w: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F43E9">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F375A7">
                          <w:pPr>
                            <w:pStyle w:val="17"/>
                          </w:pPr>
                          <w:r>
                            <w:fldChar w:fldCharType="begin"/>
                          </w:r>
                          <w:r>
                            <w:instrText xml:space="preserve"> PAGE  \* MERGEFORMAT </w:instrText>
                          </w:r>
                          <w:r>
                            <w:fldChar w:fldCharType="separate"/>
                          </w:r>
                          <w:r>
                            <w:t>69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FF375A7">
                    <w:pPr>
                      <w:pStyle w:val="17"/>
                    </w:pPr>
                    <w:r>
                      <w:fldChar w:fldCharType="begin"/>
                    </w:r>
                    <w:r>
                      <w:instrText xml:space="preserve"> PAGE  \* MERGEFORMAT </w:instrText>
                    </w:r>
                    <w:r>
                      <w:fldChar w:fldCharType="separate"/>
                    </w:r>
                    <w:r>
                      <w:t>69</w:t>
                    </w:r>
                    <w:r>
                      <w:fldChar w:fldCharType="end"/>
                    </w:r>
                  </w:p>
                </w:txbxContent>
              </v:textbox>
            </v:shape>
          </w:pict>
        </mc:Fallback>
      </mc:AlternateContent>
    </w:r>
  </w:p>
  <w:p w14:paraId="2E20F3E4">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04AC">
    <w:pPr>
      <w:pStyle w:val="17"/>
      <w:framePr w:wrap="around" w:vAnchor="text" w:hAnchor="margin" w:xAlign="center" w:y="1"/>
      <w:rPr>
        <w:rStyle w:val="24"/>
      </w:rPr>
    </w:pPr>
    <w:r>
      <w:fldChar w:fldCharType="begin"/>
    </w:r>
    <w:r>
      <w:rPr>
        <w:rStyle w:val="24"/>
      </w:rPr>
      <w:instrText xml:space="preserve">PAGE  </w:instrText>
    </w:r>
    <w:r>
      <w:fldChar w:fldCharType="end"/>
    </w:r>
  </w:p>
  <w:p w14:paraId="3CED8093">
    <w:pPr>
      <w:pStyle w:val="1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8C6A1">
    <w:pPr>
      <w:pStyle w:val="17"/>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4DA057">
                          <w:pPr>
                            <w:pStyle w:val="17"/>
                          </w:pPr>
                          <w:r>
                            <w:fldChar w:fldCharType="begin"/>
                          </w:r>
                          <w:r>
                            <w:instrText xml:space="preserve"> PAGE  \* MERGEFORMAT </w:instrText>
                          </w:r>
                          <w:r>
                            <w:fldChar w:fldCharType="separate"/>
                          </w:r>
                          <w:r>
                            <w:t>53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14DA057">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77B50">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354068">
                          <w:pPr>
                            <w:pStyle w:val="17"/>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6354068">
                    <w:pPr>
                      <w:pStyle w:val="17"/>
                    </w:pPr>
                    <w:r>
                      <w:fldChar w:fldCharType="begin"/>
                    </w:r>
                    <w:r>
                      <w:instrText xml:space="preserve"> PAGE  \* MERGEFORMAT </w:instrText>
                    </w:r>
                    <w:r>
                      <w:fldChar w:fldCharType="separate"/>
                    </w:r>
                    <w:r>
                      <w:t>72</w:t>
                    </w:r>
                    <w:r>
                      <w:fldChar w:fldCharType="end"/>
                    </w:r>
                  </w:p>
                </w:txbxContent>
              </v:textbox>
            </v:shape>
          </w:pict>
        </mc:Fallback>
      </mc:AlternateContent>
    </w:r>
  </w:p>
  <w:p w14:paraId="2C1DE318">
    <w:pPr>
      <w:pStyle w:val="1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F92D1">
    <w:pPr>
      <w:pStyle w:val="17"/>
      <w:framePr w:wrap="around" w:vAnchor="text" w:hAnchor="margin" w:xAlign="center" w:y="1"/>
      <w:rPr>
        <w:rStyle w:val="24"/>
      </w:rPr>
    </w:pPr>
    <w:r>
      <w:fldChar w:fldCharType="begin"/>
    </w:r>
    <w:r>
      <w:rPr>
        <w:rStyle w:val="24"/>
      </w:rPr>
      <w:instrText xml:space="preserve">PAGE  </w:instrText>
    </w:r>
    <w:r>
      <w:fldChar w:fldCharType="end"/>
    </w:r>
  </w:p>
  <w:p w14:paraId="073BD34A">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6DABC">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216B9">
    <w:pPr>
      <w:pStyle w:val="30"/>
      <w:pBdr>
        <w:bottom w:val="none" w:color="auto" w:sz="0" w:space="0"/>
      </w:pBdr>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91F98">
    <w:pPr>
      <w:pStyle w:val="18"/>
      <w:pBdr>
        <w:bottom w:val="none" w:color="auto" w:sz="0" w:space="0"/>
      </w:pBdr>
      <w:tabs>
        <w:tab w:val="center" w:pos="0"/>
        <w:tab w:val="left" w:pos="8306"/>
        <w:tab w:val="clear" w:pos="4153"/>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917D">
    <w:pPr>
      <w:pStyle w:val="18"/>
      <w:pBdr>
        <w:bottom w:val="none" w:color="auto" w:sz="0" w:space="0"/>
      </w:pBdr>
      <w:tabs>
        <w:tab w:val="center" w:pos="0"/>
        <w:tab w:val="left" w:pos="8306"/>
        <w:tab w:val="clear" w:pos="4153"/>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C1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B1C3EF"/>
    <w:multiLevelType w:val="singleLevel"/>
    <w:tmpl w:val="DDB1C3EF"/>
    <w:lvl w:ilvl="0" w:tentative="0">
      <w:start w:val="1"/>
      <w:numFmt w:val="chineseCounting"/>
      <w:suff w:val="nothing"/>
      <w:lvlText w:val="%1、"/>
      <w:lvlJc w:val="left"/>
      <w:rPr>
        <w:rFonts w:hint="eastAsia"/>
      </w:r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35D72"/>
    <w:rsid w:val="00BA3FBE"/>
    <w:rsid w:val="010E2EEB"/>
    <w:rsid w:val="01816721"/>
    <w:rsid w:val="021C61DB"/>
    <w:rsid w:val="02747A56"/>
    <w:rsid w:val="057E5534"/>
    <w:rsid w:val="06642179"/>
    <w:rsid w:val="076B1CFB"/>
    <w:rsid w:val="07AB1C97"/>
    <w:rsid w:val="07F05315"/>
    <w:rsid w:val="083168C6"/>
    <w:rsid w:val="09E518F1"/>
    <w:rsid w:val="0A4A58AF"/>
    <w:rsid w:val="0B3F14D4"/>
    <w:rsid w:val="0C2506CA"/>
    <w:rsid w:val="0E0A5DCA"/>
    <w:rsid w:val="0E5335EE"/>
    <w:rsid w:val="0E99285B"/>
    <w:rsid w:val="0EC86D78"/>
    <w:rsid w:val="110109B7"/>
    <w:rsid w:val="11551A52"/>
    <w:rsid w:val="11EA5AEF"/>
    <w:rsid w:val="14767A26"/>
    <w:rsid w:val="1497799D"/>
    <w:rsid w:val="16014550"/>
    <w:rsid w:val="1628780F"/>
    <w:rsid w:val="1707513C"/>
    <w:rsid w:val="18E02528"/>
    <w:rsid w:val="19020DD2"/>
    <w:rsid w:val="1989644E"/>
    <w:rsid w:val="19C55317"/>
    <w:rsid w:val="1A5265FD"/>
    <w:rsid w:val="1A9F3D3E"/>
    <w:rsid w:val="1AA02D31"/>
    <w:rsid w:val="1B6F3710"/>
    <w:rsid w:val="1BAB0147"/>
    <w:rsid w:val="1C5147E4"/>
    <w:rsid w:val="1DC67833"/>
    <w:rsid w:val="1DCF3065"/>
    <w:rsid w:val="1E222CBC"/>
    <w:rsid w:val="1EAF2075"/>
    <w:rsid w:val="1F0423C1"/>
    <w:rsid w:val="1F3E73F4"/>
    <w:rsid w:val="1F8B7698"/>
    <w:rsid w:val="1FBA29B5"/>
    <w:rsid w:val="20172A47"/>
    <w:rsid w:val="20A025BE"/>
    <w:rsid w:val="215508C5"/>
    <w:rsid w:val="21C22BB6"/>
    <w:rsid w:val="228757E3"/>
    <w:rsid w:val="22DB168B"/>
    <w:rsid w:val="24530B78"/>
    <w:rsid w:val="25A63547"/>
    <w:rsid w:val="26761969"/>
    <w:rsid w:val="280254D5"/>
    <w:rsid w:val="2CA52273"/>
    <w:rsid w:val="2DF45CF7"/>
    <w:rsid w:val="2E6115DE"/>
    <w:rsid w:val="33B201E6"/>
    <w:rsid w:val="33CF7D00"/>
    <w:rsid w:val="33DA5678"/>
    <w:rsid w:val="345E036E"/>
    <w:rsid w:val="348F22D5"/>
    <w:rsid w:val="373C64AF"/>
    <w:rsid w:val="3A8428C4"/>
    <w:rsid w:val="3CAF5C0A"/>
    <w:rsid w:val="3CE358B4"/>
    <w:rsid w:val="3D6A2E5F"/>
    <w:rsid w:val="3DAF23A3"/>
    <w:rsid w:val="3DCF2B1C"/>
    <w:rsid w:val="403C0A12"/>
    <w:rsid w:val="40EA7211"/>
    <w:rsid w:val="41856F3A"/>
    <w:rsid w:val="42DF5DFB"/>
    <w:rsid w:val="434F735B"/>
    <w:rsid w:val="43C677A9"/>
    <w:rsid w:val="44564DB0"/>
    <w:rsid w:val="451900C5"/>
    <w:rsid w:val="45BF3C2A"/>
    <w:rsid w:val="46A41C10"/>
    <w:rsid w:val="48DB4A01"/>
    <w:rsid w:val="4AF124A2"/>
    <w:rsid w:val="4AF35D72"/>
    <w:rsid w:val="4BE67E71"/>
    <w:rsid w:val="4D8E5540"/>
    <w:rsid w:val="4DAE670E"/>
    <w:rsid w:val="4E1E146E"/>
    <w:rsid w:val="4F23778C"/>
    <w:rsid w:val="4FFF43CD"/>
    <w:rsid w:val="50D647ED"/>
    <w:rsid w:val="51397E70"/>
    <w:rsid w:val="518D22EC"/>
    <w:rsid w:val="53F14D77"/>
    <w:rsid w:val="54F63F7F"/>
    <w:rsid w:val="55992B5C"/>
    <w:rsid w:val="56EA7B13"/>
    <w:rsid w:val="57890DD8"/>
    <w:rsid w:val="57AC619B"/>
    <w:rsid w:val="58714607"/>
    <w:rsid w:val="58913FAE"/>
    <w:rsid w:val="58A913ED"/>
    <w:rsid w:val="58EF7663"/>
    <w:rsid w:val="59EB04B6"/>
    <w:rsid w:val="5A536210"/>
    <w:rsid w:val="5BD2106B"/>
    <w:rsid w:val="5CF10E39"/>
    <w:rsid w:val="5D5A6102"/>
    <w:rsid w:val="5E1D07CE"/>
    <w:rsid w:val="5E9D546B"/>
    <w:rsid w:val="5EB84E71"/>
    <w:rsid w:val="5F9737AE"/>
    <w:rsid w:val="602019DE"/>
    <w:rsid w:val="615447E9"/>
    <w:rsid w:val="64730388"/>
    <w:rsid w:val="64B320D1"/>
    <w:rsid w:val="680C5410"/>
    <w:rsid w:val="686F0EA4"/>
    <w:rsid w:val="68B67474"/>
    <w:rsid w:val="69CB0483"/>
    <w:rsid w:val="6A372122"/>
    <w:rsid w:val="6ADC0D91"/>
    <w:rsid w:val="6BA66320"/>
    <w:rsid w:val="6D4C69DA"/>
    <w:rsid w:val="6E5A2F30"/>
    <w:rsid w:val="6E647AFF"/>
    <w:rsid w:val="6F85477F"/>
    <w:rsid w:val="6FB95E7D"/>
    <w:rsid w:val="70691E27"/>
    <w:rsid w:val="714349DF"/>
    <w:rsid w:val="71605AE7"/>
    <w:rsid w:val="73ED2641"/>
    <w:rsid w:val="742758C0"/>
    <w:rsid w:val="74512B28"/>
    <w:rsid w:val="749D3705"/>
    <w:rsid w:val="75B01F12"/>
    <w:rsid w:val="75E907AC"/>
    <w:rsid w:val="762E2060"/>
    <w:rsid w:val="76541533"/>
    <w:rsid w:val="771604C6"/>
    <w:rsid w:val="77BC2D17"/>
    <w:rsid w:val="79514F6B"/>
    <w:rsid w:val="79C01508"/>
    <w:rsid w:val="7A7D247F"/>
    <w:rsid w:val="7AEF4E49"/>
    <w:rsid w:val="7B902188"/>
    <w:rsid w:val="7BD02AD7"/>
    <w:rsid w:val="7C86358B"/>
    <w:rsid w:val="7D060228"/>
    <w:rsid w:val="7D2F7339"/>
    <w:rsid w:val="9E7F8E1E"/>
    <w:rsid w:val="F9DEF6D0"/>
    <w:rsid w:val="FF5BB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1"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qFormat/>
    <w:uiPriority w:val="1"/>
    <w:pPr>
      <w:keepNext/>
      <w:keepLines/>
      <w:spacing w:line="600" w:lineRule="exact"/>
      <w:ind w:firstLine="643" w:firstLineChars="200"/>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7"/>
    <w:qFormat/>
    <w:uiPriority w:val="9"/>
    <w:pPr>
      <w:keepNext/>
      <w:keepLines/>
      <w:spacing w:before="280" w:after="290" w:line="376" w:lineRule="auto"/>
      <w:outlineLvl w:val="4"/>
    </w:pPr>
    <w:rPr>
      <w:b/>
      <w:bCs/>
      <w:sz w:val="28"/>
      <w:szCs w:val="28"/>
    </w:rPr>
  </w:style>
  <w:style w:type="character" w:default="1" w:styleId="23">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qFormat/>
    <w:uiPriority w:val="99"/>
    <w:pPr>
      <w:jc w:val="left"/>
    </w:pPr>
  </w:style>
  <w:style w:type="paragraph" w:styleId="11">
    <w:name w:val="Body Text 3"/>
    <w:basedOn w:val="1"/>
    <w:unhideWhenUsed/>
    <w:qFormat/>
    <w:uiPriority w:val="99"/>
    <w:pPr>
      <w:spacing w:after="120"/>
    </w:pPr>
    <w:rPr>
      <w:sz w:val="16"/>
      <w:szCs w:val="16"/>
    </w:rPr>
  </w:style>
  <w:style w:type="paragraph" w:styleId="12">
    <w:name w:val="Body Text"/>
    <w:basedOn w:val="1"/>
    <w:next w:val="1"/>
    <w:unhideWhenUsed/>
    <w:qFormat/>
    <w:uiPriority w:val="1"/>
    <w:pPr>
      <w:spacing w:after="120"/>
    </w:pPr>
  </w:style>
  <w:style w:type="paragraph" w:styleId="13">
    <w:name w:val="Body Text Indent"/>
    <w:basedOn w:val="1"/>
    <w:next w:val="14"/>
    <w:qFormat/>
    <w:uiPriority w:val="0"/>
    <w:pPr>
      <w:spacing w:line="200" w:lineRule="exact"/>
      <w:ind w:firstLine="301"/>
    </w:pPr>
    <w:rPr>
      <w:rFonts w:ascii="宋体" w:hAnsi="Courier New"/>
      <w:spacing w:val="-4"/>
      <w:sz w:val="18"/>
      <w:szCs w:val="20"/>
    </w:rPr>
  </w:style>
  <w:style w:type="paragraph" w:styleId="14">
    <w:name w:val="Body Text Indent 2"/>
    <w:basedOn w:val="1"/>
    <w:next w:val="15"/>
    <w:qFormat/>
    <w:uiPriority w:val="0"/>
    <w:pPr>
      <w:widowControl/>
      <w:autoSpaceDE w:val="0"/>
      <w:autoSpaceDN w:val="0"/>
      <w:adjustRightInd w:val="0"/>
      <w:spacing w:line="460" w:lineRule="exact"/>
      <w:ind w:firstLine="570"/>
      <w:jc w:val="left"/>
    </w:pPr>
    <w:rPr>
      <w:rFonts w:eastAsia="楷体_GB2312"/>
      <w:kern w:val="0"/>
      <w:sz w:val="24"/>
      <w:szCs w:val="20"/>
      <w:u w:val="dottedHeavy"/>
    </w:rPr>
  </w:style>
  <w:style w:type="paragraph" w:customStyle="1" w:styleId="15">
    <w:name w:val="目录 71"/>
    <w:basedOn w:val="1"/>
    <w:next w:val="1"/>
    <w:qFormat/>
    <w:uiPriority w:val="0"/>
    <w:pPr>
      <w:ind w:left="2520"/>
    </w:pPr>
    <w:rPr>
      <w:rFonts w:hAnsi="宋体" w:cs="宋体"/>
      <w:kern w:val="0"/>
      <w:szCs w:val="20"/>
    </w:rPr>
  </w:style>
  <w:style w:type="paragraph" w:styleId="16">
    <w:name w:val="Plain Text"/>
    <w:basedOn w:val="1"/>
    <w:next w:val="5"/>
    <w:qFormat/>
    <w:uiPriority w:val="0"/>
    <w:rPr>
      <w:rFonts w:ascii="宋体" w:hAnsi="Courier New"/>
      <w:szCs w:val="20"/>
    </w:rPr>
  </w:style>
  <w:style w:type="paragraph" w:styleId="17">
    <w:name w:val="footer"/>
    <w:basedOn w:val="1"/>
    <w:next w:val="1"/>
    <w:qFormat/>
    <w:uiPriority w:val="99"/>
    <w:pPr>
      <w:tabs>
        <w:tab w:val="center" w:pos="4153"/>
        <w:tab w:val="right" w:pos="8306"/>
      </w:tabs>
      <w:snapToGrid w:val="0"/>
      <w:jc w:val="left"/>
    </w:pPr>
    <w:rPr>
      <w:sz w:val="18"/>
      <w:szCs w:val="18"/>
    </w:rPr>
  </w:style>
  <w:style w:type="paragraph" w:styleId="1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360" w:after="360"/>
      <w:jc w:val="left"/>
    </w:pPr>
    <w:rPr>
      <w:rFonts w:ascii="Calibri" w:hAnsi="Calibri"/>
      <w:b/>
      <w:bCs/>
      <w:caps/>
      <w:sz w:val="22"/>
      <w:szCs w:val="22"/>
      <w:u w:val="single"/>
    </w:rPr>
  </w:style>
  <w:style w:type="paragraph" w:styleId="20">
    <w:name w:val="List"/>
    <w:basedOn w:val="1"/>
    <w:qFormat/>
    <w:uiPriority w:val="0"/>
    <w:pPr>
      <w:ind w:left="200" w:hanging="200" w:hangingChars="200"/>
    </w:pPr>
    <w:rPr>
      <w:sz w:val="28"/>
    </w:rPr>
  </w:style>
  <w:style w:type="paragraph" w:styleId="21">
    <w:name w:val="Body Text 2"/>
    <w:basedOn w:val="1"/>
    <w:qFormat/>
    <w:uiPriority w:val="0"/>
    <w:pPr>
      <w:spacing w:after="120" w:line="480" w:lineRule="auto"/>
    </w:pPr>
  </w:style>
  <w:style w:type="character" w:styleId="24">
    <w:name w:val="page number"/>
    <w:qFormat/>
    <w:uiPriority w:val="0"/>
  </w:style>
  <w:style w:type="character" w:styleId="25">
    <w:name w:val="annotation reference"/>
    <w:qFormat/>
    <w:uiPriority w:val="0"/>
    <w:rPr>
      <w:sz w:val="21"/>
      <w:szCs w:val="21"/>
    </w:rPr>
  </w:style>
  <w:style w:type="paragraph" w:customStyle="1" w:styleId="26">
    <w:name w:val="[正文行首缩进]"/>
    <w:qFormat/>
    <w:uiPriority w:val="0"/>
    <w:pPr>
      <w:widowControl w:val="0"/>
      <w:spacing w:line="360" w:lineRule="auto"/>
      <w:ind w:firstLine="200" w:firstLineChars="200"/>
      <w:jc w:val="both"/>
    </w:pPr>
    <w:rPr>
      <w:rFonts w:ascii="宋体" w:hAnsi="宋体" w:eastAsia="宋体" w:cs="Times New Roman"/>
      <w:bCs/>
      <w:color w:val="000000"/>
      <w:kern w:val="2"/>
      <w:sz w:val="24"/>
      <w:szCs w:val="24"/>
      <w:lang w:val="en-US" w:eastAsia="zh-CN" w:bidi="ar-SA"/>
    </w:rPr>
  </w:style>
  <w:style w:type="paragraph" w:customStyle="1" w:styleId="27">
    <w:name w:val="正文2"/>
    <w:basedOn w:val="1"/>
    <w:qFormat/>
    <w:uiPriority w:val="0"/>
    <w:pPr>
      <w:adjustRightInd w:val="0"/>
      <w:spacing w:before="156" w:line="360" w:lineRule="auto"/>
      <w:ind w:firstLine="510" w:firstLineChars="200"/>
    </w:pPr>
    <w:rPr>
      <w:sz w:val="24"/>
      <w:szCs w:val="20"/>
    </w:rPr>
  </w:style>
  <w:style w:type="paragraph" w:customStyle="1" w:styleId="28">
    <w:name w:val="页脚1"/>
    <w:basedOn w:val="1"/>
    <w:qFormat/>
    <w:uiPriority w:val="0"/>
    <w:pPr>
      <w:widowControl/>
      <w:tabs>
        <w:tab w:val="center" w:pos="4153"/>
        <w:tab w:val="right" w:pos="8306"/>
      </w:tabs>
      <w:adjustRightInd w:val="0"/>
      <w:snapToGrid w:val="0"/>
      <w:spacing w:after="200"/>
      <w:jc w:val="left"/>
    </w:pPr>
    <w:rPr>
      <w:rFonts w:ascii="Tahoma" w:hAnsi="Tahoma" w:eastAsia="微软雅黑"/>
      <w:kern w:val="0"/>
      <w:sz w:val="18"/>
      <w:szCs w:val="18"/>
    </w:rPr>
  </w:style>
  <w:style w:type="character" w:customStyle="1" w:styleId="29">
    <w:name w:val="页码1"/>
    <w:qFormat/>
    <w:uiPriority w:val="0"/>
  </w:style>
  <w:style w:type="paragraph" w:customStyle="1" w:styleId="30">
    <w:name w:val="页眉1"/>
    <w:basedOn w:val="1"/>
    <w:qFormat/>
    <w:uiPriority w:val="0"/>
    <w:pPr>
      <w:widowControl/>
      <w:pBdr>
        <w:bottom w:val="single" w:color="000000" w:sz="6" w:space="1"/>
      </w:pBdr>
      <w:tabs>
        <w:tab w:val="center" w:pos="4153"/>
        <w:tab w:val="right" w:pos="8306"/>
      </w:tabs>
      <w:adjustRightInd w:val="0"/>
      <w:snapToGrid w:val="0"/>
      <w:spacing w:after="200"/>
      <w:jc w:val="center"/>
    </w:pPr>
    <w:rPr>
      <w:rFonts w:ascii="Tahoma" w:hAnsi="Tahoma" w:eastAsia="微软雅黑"/>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10309</Words>
  <Characters>11190</Characters>
  <Lines>0</Lines>
  <Paragraphs>0</Paragraphs>
  <TotalTime>26</TotalTime>
  <ScaleCrop>false</ScaleCrop>
  <LinksUpToDate>false</LinksUpToDate>
  <CharactersWithSpaces>11458</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2025-08-13T08:04:00Z</dcterms:created>
  <dc:creator>Administrator</dc:creator>
  <cp:lastModifiedBy>代理0722</cp:lastModifiedBy>
  <dcterms:modified xsi:type="dcterms:W3CDTF">2026-07-23T08:44:16Z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8841D726134A43F79771A4D517B56E0B_13</vt:lpwstr>
  </property>
  <property fmtid="{D5CDD505-2E9C-101B-9397-08002B2CF9AE}" pid="4" name="KSOTemplateDocerSaveRecord">
    <vt:lpwstr>eyJoZGlkIjoiZGQzZGIyMmU3MWMyNjYxOTVjMDE4Yzc1MThmMjM5NWMiLCJ1c2VySWQiOiI0OTA5MjA5NDQifQ==</vt:lpwstr>
  </property>
</Properties>
</file>