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737370D">
      <w:pPr>
        <w:spacing w:before="165" w:beforeLines="50" w:line="360" w:lineRule="auto"/>
        <w:jc w:val="center"/>
        <w:rPr>
          <w:rFonts w:ascii="宋体" w:cs="宋体"/>
          <w:color w:val="auto"/>
          <w:sz w:val="52"/>
          <w:szCs w:val="52"/>
          <w:lang w:bidi="ar"/>
        </w:rPr>
      </w:pPr>
    </w:p>
    <w:p w14:paraId="706FFDC6">
      <w:pPr>
        <w:spacing w:before="165" w:beforeLines="50" w:line="360" w:lineRule="auto"/>
        <w:jc w:val="center"/>
        <w:rPr>
          <w:rFonts w:ascii="宋体" w:cs="宋体"/>
          <w:color w:val="auto"/>
          <w:sz w:val="52"/>
          <w:szCs w:val="52"/>
        </w:rPr>
      </w:pPr>
      <w:r>
        <w:rPr>
          <w:rFonts w:hint="eastAsia" w:ascii="宋体" w:cs="宋体"/>
          <w:color w:val="auto"/>
          <w:sz w:val="52"/>
          <w:szCs w:val="52"/>
          <w:lang w:bidi="ar"/>
        </w:rPr>
        <w:t>南宁市本级政府采购</w:t>
      </w:r>
    </w:p>
    <w:p w14:paraId="48BC1EDD">
      <w:pPr>
        <w:spacing w:before="165" w:beforeLines="50" w:line="360" w:lineRule="auto"/>
        <w:jc w:val="center"/>
        <w:rPr>
          <w:rFonts w:ascii="宋体" w:cs="宋体"/>
          <w:color w:val="auto"/>
          <w:sz w:val="52"/>
          <w:szCs w:val="52"/>
        </w:rPr>
      </w:pPr>
      <w:r>
        <w:rPr>
          <w:rFonts w:hint="eastAsia" w:ascii="宋体" w:cs="宋体"/>
          <w:color w:val="auto"/>
          <w:sz w:val="52"/>
          <w:szCs w:val="52"/>
          <w:lang w:bidi="ar"/>
        </w:rPr>
        <w:t>公开招标文件范本（服务类）</w:t>
      </w:r>
    </w:p>
    <w:p w14:paraId="35A83F65">
      <w:pPr>
        <w:spacing w:before="165" w:beforeLines="50" w:line="360" w:lineRule="auto"/>
        <w:jc w:val="center"/>
        <w:rPr>
          <w:rFonts w:ascii="仿宋_GB2312" w:eastAsia="仿宋_GB2312" w:cs="仿宋_GB2312"/>
          <w:b/>
          <w:color w:val="auto"/>
          <w:sz w:val="48"/>
          <w:szCs w:val="48"/>
        </w:rPr>
      </w:pPr>
    </w:p>
    <w:p w14:paraId="6CB4AED8">
      <w:pPr>
        <w:snapToGrid w:val="0"/>
        <w:spacing w:before="165" w:beforeLines="50" w:line="360" w:lineRule="auto"/>
        <w:jc w:val="center"/>
        <w:rPr>
          <w:rFonts w:ascii="华文新魏" w:hAnsi="华文新魏" w:eastAsia="华文新魏" w:cs="华文新魏"/>
          <w:color w:val="auto"/>
          <w:sz w:val="72"/>
          <w:szCs w:val="72"/>
        </w:rPr>
      </w:pPr>
      <w:r>
        <w:rPr>
          <w:rFonts w:hint="eastAsia" w:ascii="华文新魏" w:hAnsi="华文新魏" w:eastAsia="华文新魏" w:cs="华文新魏"/>
          <w:color w:val="auto"/>
          <w:sz w:val="72"/>
          <w:szCs w:val="72"/>
          <w:lang w:bidi="ar"/>
        </w:rPr>
        <w:t>招 标 文 件</w:t>
      </w:r>
    </w:p>
    <w:p w14:paraId="5AE7AFFE">
      <w:pPr>
        <w:snapToGrid w:val="0"/>
        <w:spacing w:before="165" w:beforeLines="50" w:line="360" w:lineRule="auto"/>
        <w:jc w:val="center"/>
        <w:outlineLvl w:val="0"/>
        <w:rPr>
          <w:rFonts w:ascii="仿宋_GB2312" w:eastAsia="仿宋_GB2312" w:cs="仿宋_GB2312"/>
          <w:color w:val="auto"/>
          <w:sz w:val="30"/>
          <w:szCs w:val="72"/>
        </w:rPr>
      </w:pPr>
      <w:bookmarkStart w:id="0" w:name="_Toc5848"/>
      <w:r>
        <w:rPr>
          <w:rFonts w:hint="eastAsia" w:ascii="仿宋_GB2312" w:eastAsia="仿宋_GB2312" w:cs="仿宋_GB2312"/>
          <w:color w:val="auto"/>
          <w:sz w:val="30"/>
          <w:szCs w:val="72"/>
          <w:lang w:bidi="ar"/>
        </w:rPr>
        <w:t>（全流程电子化评标）</w:t>
      </w:r>
      <w:bookmarkEnd w:id="0"/>
    </w:p>
    <w:p w14:paraId="2D7A8FD8">
      <w:pPr>
        <w:pStyle w:val="17"/>
        <w:rPr>
          <w:rFonts w:ascii="仿宋_GB2312" w:eastAsia="仿宋_GB2312" w:cs="仿宋_GB2312"/>
          <w:color w:val="auto"/>
          <w:sz w:val="30"/>
          <w:szCs w:val="72"/>
        </w:rPr>
      </w:pPr>
    </w:p>
    <w:p w14:paraId="159E8682">
      <w:pPr>
        <w:pStyle w:val="17"/>
        <w:rPr>
          <w:rFonts w:ascii="仿宋_GB2312" w:eastAsia="仿宋_GB2312" w:cs="仿宋_GB2312"/>
          <w:color w:val="auto"/>
          <w:sz w:val="30"/>
          <w:szCs w:val="72"/>
        </w:rPr>
      </w:pPr>
    </w:p>
    <w:p w14:paraId="61A1549A">
      <w:pPr>
        <w:pStyle w:val="17"/>
        <w:rPr>
          <w:rFonts w:ascii="仿宋_GB2312" w:eastAsia="仿宋_GB2312" w:cs="仿宋_GB2312"/>
          <w:color w:val="auto"/>
          <w:sz w:val="30"/>
          <w:szCs w:val="72"/>
        </w:rPr>
      </w:pPr>
    </w:p>
    <w:p w14:paraId="26EDC527">
      <w:pPr>
        <w:pStyle w:val="34"/>
        <w:snapToGrid w:val="0"/>
        <w:spacing w:before="50" w:after="120" w:line="360" w:lineRule="auto"/>
        <w:ind w:left="2991" w:leftChars="994" w:hanging="904" w:hangingChars="300"/>
        <w:rPr>
          <w:rFonts w:ascii="仿宋_GB2312" w:eastAsia="仿宋_GB2312" w:cs="仿宋_GB2312"/>
          <w:b/>
          <w:bCs/>
          <w:color w:val="auto"/>
          <w:sz w:val="30"/>
          <w:szCs w:val="30"/>
          <w:lang w:bidi="ar"/>
        </w:rPr>
      </w:pPr>
      <w:r>
        <w:rPr>
          <w:rFonts w:hint="eastAsia" w:ascii="仿宋_GB2312" w:eastAsia="仿宋_GB2312" w:cs="仿宋_GB2312"/>
          <w:b/>
          <w:bCs/>
          <w:color w:val="auto"/>
          <w:sz w:val="30"/>
          <w:szCs w:val="30"/>
          <w:lang w:bidi="ar"/>
        </w:rPr>
        <w:t>项目</w:t>
      </w:r>
      <w:r>
        <w:rPr>
          <w:rFonts w:hint="eastAsia" w:ascii="仿宋_GB2312" w:eastAsia="仿宋_GB2312" w:cs="Courier New"/>
          <w:b/>
          <w:bCs/>
          <w:color w:val="auto"/>
          <w:w w:val="95"/>
          <w:sz w:val="30"/>
          <w:szCs w:val="30"/>
          <w:lang w:bidi="ar"/>
        </w:rPr>
        <w:t>名称：</w:t>
      </w:r>
      <w:r>
        <w:rPr>
          <w:rFonts w:hint="eastAsia" w:ascii="仿宋_GB2312" w:eastAsia="仿宋_GB2312" w:cs="仿宋_GB2312"/>
          <w:b/>
          <w:bCs/>
          <w:color w:val="auto"/>
          <w:sz w:val="30"/>
          <w:szCs w:val="30"/>
          <w:lang w:bidi="ar"/>
        </w:rPr>
        <w:t>南宁市疾控机构2026年“双随机”抽检服务</w:t>
      </w:r>
    </w:p>
    <w:p w14:paraId="01411E7A">
      <w:pPr>
        <w:pStyle w:val="34"/>
        <w:snapToGrid w:val="0"/>
        <w:spacing w:before="50" w:after="120" w:line="360" w:lineRule="auto"/>
        <w:ind w:left="2946" w:leftChars="994" w:hanging="859" w:hangingChars="300"/>
        <w:rPr>
          <w:rFonts w:ascii="仿宋_GB2312" w:eastAsia="仿宋_GB2312" w:cs="Courier New"/>
          <w:b/>
          <w:bCs/>
          <w:color w:val="auto"/>
          <w:w w:val="95"/>
          <w:sz w:val="30"/>
          <w:szCs w:val="30"/>
          <w:lang w:bidi="ar"/>
        </w:rPr>
      </w:pPr>
      <w:r>
        <w:rPr>
          <w:rFonts w:hint="eastAsia" w:ascii="仿宋_GB2312" w:eastAsia="仿宋_GB2312" w:cs="Courier New"/>
          <w:b/>
          <w:bCs/>
          <w:color w:val="auto"/>
          <w:w w:val="95"/>
          <w:sz w:val="30"/>
          <w:szCs w:val="30"/>
          <w:lang w:bidi="ar"/>
        </w:rPr>
        <w:t>项目</w:t>
      </w:r>
      <w:r>
        <w:rPr>
          <w:rFonts w:hint="eastAsia" w:ascii="仿宋_GB2312" w:eastAsia="仿宋_GB2312" w:cs="仿宋_GB2312"/>
          <w:b/>
          <w:bCs/>
          <w:color w:val="auto"/>
          <w:sz w:val="30"/>
          <w:szCs w:val="30"/>
          <w:lang w:bidi="ar"/>
        </w:rPr>
        <w:t>编号</w:t>
      </w:r>
      <w:r>
        <w:rPr>
          <w:rFonts w:hint="eastAsia" w:ascii="仿宋_GB2312" w:eastAsia="仿宋_GB2312" w:cs="Courier New"/>
          <w:b/>
          <w:bCs/>
          <w:color w:val="auto"/>
          <w:w w:val="95"/>
          <w:sz w:val="30"/>
          <w:szCs w:val="30"/>
          <w:lang w:bidi="ar"/>
        </w:rPr>
        <w:t>：</w:t>
      </w:r>
      <w:bookmarkStart w:id="1" w:name="_Toc13553"/>
      <w:r>
        <w:rPr>
          <w:rFonts w:hint="eastAsia" w:ascii="仿宋_GB2312" w:eastAsia="仿宋_GB2312" w:cs="Courier New"/>
          <w:b/>
          <w:bCs/>
          <w:color w:val="auto"/>
          <w:w w:val="95"/>
          <w:sz w:val="30"/>
          <w:szCs w:val="30"/>
          <w:lang w:bidi="ar"/>
        </w:rPr>
        <w:t>NNZC2026-G3-990378-GXJL</w:t>
      </w:r>
    </w:p>
    <w:p w14:paraId="67F40E69">
      <w:pPr>
        <w:pStyle w:val="34"/>
        <w:snapToGrid w:val="0"/>
        <w:spacing w:before="50" w:after="120" w:line="360" w:lineRule="auto"/>
        <w:ind w:left="2946" w:leftChars="994" w:hanging="859" w:hangingChars="300"/>
        <w:rPr>
          <w:rFonts w:ascii="仿宋_GB2312" w:eastAsia="仿宋_GB2312" w:cs="Courier New"/>
          <w:b/>
          <w:bCs/>
          <w:color w:val="auto"/>
          <w:w w:val="95"/>
          <w:sz w:val="30"/>
          <w:szCs w:val="30"/>
          <w:lang w:bidi="ar"/>
        </w:rPr>
      </w:pPr>
      <w:r>
        <w:rPr>
          <w:rFonts w:hint="eastAsia" w:ascii="仿宋_GB2312" w:eastAsia="仿宋_GB2312" w:cs="Courier New"/>
          <w:b/>
          <w:bCs/>
          <w:color w:val="auto"/>
          <w:w w:val="95"/>
          <w:sz w:val="30"/>
          <w:szCs w:val="30"/>
          <w:lang w:bidi="ar"/>
        </w:rPr>
        <w:t>所属行政区划：市本级</w:t>
      </w:r>
      <w:bookmarkEnd w:id="1"/>
    </w:p>
    <w:p w14:paraId="7BA68894">
      <w:pPr>
        <w:pStyle w:val="34"/>
        <w:snapToGrid w:val="0"/>
        <w:spacing w:before="50" w:after="120" w:line="360" w:lineRule="auto"/>
        <w:ind w:left="2946" w:leftChars="994" w:hanging="859" w:hangingChars="300"/>
        <w:rPr>
          <w:rFonts w:ascii="仿宋_GB2312" w:eastAsia="仿宋_GB2312" w:cs="仿宋_GB2312"/>
          <w:b/>
          <w:bCs/>
          <w:color w:val="auto"/>
          <w:w w:val="95"/>
          <w:sz w:val="30"/>
          <w:szCs w:val="30"/>
          <w:lang w:bidi="ar"/>
        </w:rPr>
      </w:pPr>
      <w:r>
        <w:rPr>
          <w:rFonts w:hint="eastAsia" w:ascii="仿宋_GB2312" w:eastAsia="仿宋_GB2312" w:cs="仿宋_GB2312"/>
          <w:b/>
          <w:bCs/>
          <w:color w:val="auto"/>
          <w:w w:val="95"/>
          <w:sz w:val="30"/>
          <w:szCs w:val="30"/>
          <w:lang w:bidi="ar"/>
        </w:rPr>
        <w:t xml:space="preserve">采 购 人：南宁市疾病预防控制中心 </w:t>
      </w:r>
    </w:p>
    <w:p w14:paraId="4118EA3A">
      <w:pPr>
        <w:pStyle w:val="34"/>
        <w:snapToGrid w:val="0"/>
        <w:spacing w:before="50" w:after="120" w:line="360" w:lineRule="auto"/>
        <w:ind w:left="2946" w:leftChars="994" w:hanging="859" w:hangingChars="300"/>
        <w:rPr>
          <w:rFonts w:ascii="仿宋_GB2312" w:eastAsia="仿宋_GB2312" w:cs="仿宋_GB2312"/>
          <w:b/>
          <w:bCs/>
          <w:color w:val="auto"/>
          <w:w w:val="95"/>
          <w:sz w:val="30"/>
          <w:szCs w:val="30"/>
        </w:rPr>
      </w:pPr>
      <w:r>
        <w:rPr>
          <w:rFonts w:hint="eastAsia" w:ascii="仿宋_GB2312" w:eastAsia="仿宋_GB2312" w:cs="仿宋_GB2312"/>
          <w:b/>
          <w:bCs/>
          <w:color w:val="auto"/>
          <w:w w:val="95"/>
          <w:sz w:val="30"/>
          <w:szCs w:val="30"/>
          <w:lang w:bidi="ar"/>
        </w:rPr>
        <w:t>采购代理机构：广西建澜项目管理有限公司</w:t>
      </w:r>
    </w:p>
    <w:p w14:paraId="3D01482F">
      <w:pPr>
        <w:pStyle w:val="34"/>
        <w:snapToGrid w:val="0"/>
        <w:spacing w:before="50" w:after="120" w:line="360" w:lineRule="auto"/>
        <w:ind w:firstLine="841" w:firstLineChars="294"/>
        <w:outlineLvl w:val="0"/>
        <w:rPr>
          <w:rFonts w:ascii="仿宋_GB2312" w:eastAsia="仿宋_GB2312" w:cs="仿宋_GB2312"/>
          <w:b/>
          <w:bCs/>
          <w:color w:val="auto"/>
          <w:w w:val="95"/>
          <w:sz w:val="30"/>
          <w:szCs w:val="30"/>
        </w:rPr>
      </w:pPr>
      <w:r>
        <w:rPr>
          <w:rFonts w:hint="eastAsia" w:ascii="仿宋_GB2312" w:eastAsia="仿宋_GB2312" w:cs="仿宋_GB2312"/>
          <w:b/>
          <w:bCs/>
          <w:color w:val="auto"/>
          <w:w w:val="95"/>
          <w:sz w:val="30"/>
          <w:szCs w:val="30"/>
          <w:lang w:bidi="ar"/>
        </w:rPr>
        <w:t xml:space="preserve">                  </w:t>
      </w:r>
      <w:bookmarkStart w:id="2" w:name="_Toc12842"/>
      <w:r>
        <w:rPr>
          <w:rFonts w:hint="eastAsia" w:ascii="仿宋_GB2312" w:eastAsia="仿宋_GB2312" w:cs="仿宋_GB2312"/>
          <w:b/>
          <w:bCs/>
          <w:color w:val="auto"/>
          <w:w w:val="95"/>
          <w:sz w:val="30"/>
          <w:szCs w:val="30"/>
          <w:lang w:bidi="ar"/>
        </w:rPr>
        <w:t xml:space="preserve">  2026年6月</w:t>
      </w:r>
      <w:bookmarkEnd w:id="2"/>
    </w:p>
    <w:p w14:paraId="0A9E9E75">
      <w:pPr>
        <w:spacing w:line="360" w:lineRule="auto"/>
        <w:rPr>
          <w:rFonts w:ascii="仿宋_GB2312" w:eastAsia="仿宋_GB2312"/>
          <w:b/>
          <w:bCs/>
          <w:color w:val="auto"/>
          <w:w w:val="95"/>
          <w:sz w:val="30"/>
          <w:szCs w:val="30"/>
          <w:lang w:bidi="ar"/>
        </w:rPr>
        <w:sectPr>
          <w:footerReference r:id="rId6" w:type="first"/>
          <w:headerReference r:id="rId3" w:type="default"/>
          <w:headerReference r:id="rId4" w:type="even"/>
          <w:footerReference r:id="rId5" w:type="even"/>
          <w:pgSz w:w="11906" w:h="16838"/>
          <w:pgMar w:top="1135" w:right="1135" w:bottom="1135" w:left="1135" w:header="720" w:footer="720" w:gutter="0"/>
          <w:pgNumType w:start="1"/>
          <w:cols w:space="720" w:num="1"/>
          <w:titlePg/>
          <w:docGrid w:type="lines" w:linePitch="331" w:charSpace="0"/>
        </w:sectPr>
      </w:pPr>
    </w:p>
    <w:p w14:paraId="7D1FDED0">
      <w:pPr>
        <w:pStyle w:val="34"/>
        <w:jc w:val="center"/>
        <w:rPr>
          <w:b/>
          <w:color w:val="auto"/>
          <w:sz w:val="48"/>
          <w:szCs w:val="48"/>
        </w:rPr>
      </w:pPr>
      <w:r>
        <w:rPr>
          <w:rFonts w:hint="eastAsia"/>
          <w:b/>
          <w:color w:val="auto"/>
          <w:sz w:val="48"/>
          <w:szCs w:val="48"/>
          <w:lang w:bidi="ar"/>
        </w:rPr>
        <w:t>目</w:t>
      </w:r>
      <w:r>
        <w:rPr>
          <w:b/>
          <w:color w:val="auto"/>
          <w:sz w:val="48"/>
          <w:szCs w:val="48"/>
          <w:lang w:bidi="ar"/>
        </w:rPr>
        <w:t xml:space="preserve">  </w:t>
      </w:r>
      <w:r>
        <w:rPr>
          <w:rFonts w:hint="eastAsia"/>
          <w:b/>
          <w:color w:val="auto"/>
          <w:sz w:val="48"/>
          <w:szCs w:val="48"/>
          <w:lang w:bidi="ar"/>
        </w:rPr>
        <w:t>录</w:t>
      </w:r>
    </w:p>
    <w:p w14:paraId="5E8F6CE3">
      <w:pPr>
        <w:pStyle w:val="131"/>
        <w:tabs>
          <w:tab w:val="right" w:leader="dot" w:pos="9636"/>
        </w:tabs>
        <w:rPr>
          <w:rFonts w:ascii="宋体" w:hAnsi="宋体" w:cs="宋体"/>
          <w:b/>
          <w:color w:val="auto"/>
          <w:sz w:val="24"/>
          <w:szCs w:val="24"/>
        </w:rPr>
      </w:pPr>
      <w:bookmarkStart w:id="3" w:name="_Toc80092990"/>
      <w:r>
        <w:rPr>
          <w:rFonts w:ascii="Calibri" w:hAnsi="Calibri"/>
          <w:b/>
          <w:bCs/>
          <w:caps/>
          <w:color w:val="auto"/>
          <w:sz w:val="28"/>
          <w:szCs w:val="28"/>
          <w:lang w:bidi="ar"/>
        </w:rPr>
        <w:fldChar w:fldCharType="begin"/>
      </w:r>
      <w:r>
        <w:rPr>
          <w:rFonts w:ascii="Calibri" w:hAnsi="Calibri"/>
          <w:b/>
          <w:bCs/>
          <w:caps/>
          <w:color w:val="auto"/>
          <w:sz w:val="28"/>
          <w:szCs w:val="28"/>
          <w:lang w:bidi="ar"/>
        </w:rPr>
        <w:instrText xml:space="preserve">TOC \o "1-3" \h \u </w:instrText>
      </w:r>
      <w:r>
        <w:rPr>
          <w:rFonts w:ascii="Calibri" w:hAnsi="Calibri"/>
          <w:b/>
          <w:bCs/>
          <w:caps/>
          <w:color w:val="auto"/>
          <w:sz w:val="28"/>
          <w:szCs w:val="28"/>
          <w:lang w:bidi="ar"/>
        </w:rPr>
        <w:fldChar w:fldCharType="separate"/>
      </w:r>
      <w:r>
        <w:rPr>
          <w:color w:val="auto"/>
        </w:rPr>
        <w:fldChar w:fldCharType="begin"/>
      </w:r>
      <w:r>
        <w:rPr>
          <w:color w:val="auto"/>
        </w:rPr>
        <w:instrText xml:space="preserve"> HYPERLINK \l "_Toc9379" </w:instrText>
      </w:r>
      <w:r>
        <w:rPr>
          <w:color w:val="auto"/>
        </w:rPr>
        <w:fldChar w:fldCharType="separate"/>
      </w:r>
      <w:r>
        <w:rPr>
          <w:rFonts w:hint="eastAsia" w:ascii="宋体" w:hAnsi="宋体" w:cs="宋体"/>
          <w:b/>
          <w:color w:val="auto"/>
          <w:sz w:val="24"/>
          <w:szCs w:val="24"/>
          <w:lang w:bidi="ar"/>
        </w:rPr>
        <w:t>第一章  招标公告</w:t>
      </w:r>
      <w:r>
        <w:rPr>
          <w:rFonts w:hint="eastAsia" w:ascii="宋体" w:hAnsi="宋体" w:cs="宋体"/>
          <w:b/>
          <w:color w:val="auto"/>
          <w:sz w:val="24"/>
          <w:szCs w:val="24"/>
        </w:rPr>
        <w:tab/>
      </w:r>
      <w:r>
        <w:rPr>
          <w:rFonts w:hint="eastAsia" w:ascii="宋体" w:hAnsi="宋体" w:cs="宋体"/>
          <w:b/>
          <w:color w:val="auto"/>
          <w:sz w:val="24"/>
          <w:szCs w:val="24"/>
        </w:rPr>
        <w:fldChar w:fldCharType="begin"/>
      </w:r>
      <w:r>
        <w:rPr>
          <w:rFonts w:hint="eastAsia" w:ascii="宋体" w:hAnsi="宋体" w:cs="宋体"/>
          <w:b/>
          <w:color w:val="auto"/>
          <w:sz w:val="24"/>
          <w:szCs w:val="24"/>
        </w:rPr>
        <w:instrText xml:space="preserve"> PAGEREF _Toc9379 \h </w:instrText>
      </w:r>
      <w:r>
        <w:rPr>
          <w:rFonts w:hint="eastAsia" w:ascii="宋体" w:hAnsi="宋体" w:cs="宋体"/>
          <w:b/>
          <w:color w:val="auto"/>
          <w:sz w:val="24"/>
          <w:szCs w:val="24"/>
        </w:rPr>
        <w:fldChar w:fldCharType="separate"/>
      </w:r>
      <w:r>
        <w:rPr>
          <w:rFonts w:hint="eastAsia" w:ascii="宋体" w:hAnsi="宋体" w:cs="宋体"/>
          <w:b/>
          <w:color w:val="auto"/>
          <w:sz w:val="24"/>
          <w:szCs w:val="24"/>
        </w:rPr>
        <w:t>1</w:t>
      </w:r>
      <w:r>
        <w:rPr>
          <w:rFonts w:hint="eastAsia" w:ascii="宋体" w:hAnsi="宋体" w:cs="宋体"/>
          <w:b/>
          <w:color w:val="auto"/>
          <w:sz w:val="24"/>
          <w:szCs w:val="24"/>
        </w:rPr>
        <w:fldChar w:fldCharType="end"/>
      </w:r>
      <w:r>
        <w:rPr>
          <w:rFonts w:hint="eastAsia" w:ascii="宋体" w:hAnsi="宋体" w:cs="宋体"/>
          <w:b/>
          <w:color w:val="auto"/>
          <w:sz w:val="24"/>
          <w:szCs w:val="24"/>
        </w:rPr>
        <w:fldChar w:fldCharType="end"/>
      </w:r>
    </w:p>
    <w:p w14:paraId="1AB941CD">
      <w:pPr>
        <w:pStyle w:val="131"/>
        <w:tabs>
          <w:tab w:val="right" w:leader="dot" w:pos="9636"/>
        </w:tabs>
        <w:spacing w:line="308" w:lineRule="auto"/>
        <w:rPr>
          <w:rFonts w:ascii="宋体" w:hAnsi="宋体" w:cs="宋体"/>
          <w:b/>
          <w:color w:val="auto"/>
          <w:sz w:val="24"/>
          <w:szCs w:val="24"/>
        </w:rPr>
      </w:pPr>
      <w:r>
        <w:rPr>
          <w:color w:val="auto"/>
        </w:rPr>
        <w:fldChar w:fldCharType="begin"/>
      </w:r>
      <w:r>
        <w:rPr>
          <w:color w:val="auto"/>
        </w:rPr>
        <w:instrText xml:space="preserve"> HYPERLINK \l "_Toc21063" </w:instrText>
      </w:r>
      <w:r>
        <w:rPr>
          <w:color w:val="auto"/>
        </w:rPr>
        <w:fldChar w:fldCharType="separate"/>
      </w:r>
      <w:r>
        <w:rPr>
          <w:rFonts w:hint="eastAsia" w:ascii="宋体" w:hAnsi="宋体" w:cs="宋体"/>
          <w:b/>
          <w:color w:val="auto"/>
          <w:sz w:val="24"/>
          <w:szCs w:val="24"/>
          <w:lang w:bidi="ar"/>
        </w:rPr>
        <w:t>第二章  采购需求</w:t>
      </w:r>
      <w:r>
        <w:rPr>
          <w:rFonts w:hint="eastAsia" w:ascii="宋体" w:hAnsi="宋体" w:cs="宋体"/>
          <w:b/>
          <w:color w:val="auto"/>
          <w:sz w:val="24"/>
          <w:szCs w:val="24"/>
        </w:rPr>
        <w:tab/>
      </w:r>
      <w:r>
        <w:rPr>
          <w:rFonts w:hint="eastAsia" w:ascii="宋体" w:hAnsi="宋体" w:cs="宋体"/>
          <w:b/>
          <w:color w:val="auto"/>
          <w:sz w:val="24"/>
          <w:szCs w:val="24"/>
        </w:rPr>
        <w:fldChar w:fldCharType="begin"/>
      </w:r>
      <w:r>
        <w:rPr>
          <w:rFonts w:hint="eastAsia" w:ascii="宋体" w:hAnsi="宋体" w:cs="宋体"/>
          <w:b/>
          <w:color w:val="auto"/>
          <w:sz w:val="24"/>
          <w:szCs w:val="24"/>
        </w:rPr>
        <w:instrText xml:space="preserve"> PAGEREF _Toc21063 \h </w:instrText>
      </w:r>
      <w:r>
        <w:rPr>
          <w:rFonts w:hint="eastAsia" w:ascii="宋体" w:hAnsi="宋体" w:cs="宋体"/>
          <w:b/>
          <w:color w:val="auto"/>
          <w:sz w:val="24"/>
          <w:szCs w:val="24"/>
        </w:rPr>
        <w:fldChar w:fldCharType="separate"/>
      </w:r>
      <w:r>
        <w:rPr>
          <w:rFonts w:hint="eastAsia" w:ascii="宋体" w:hAnsi="宋体" w:cs="宋体"/>
          <w:b/>
          <w:color w:val="auto"/>
          <w:sz w:val="24"/>
          <w:szCs w:val="24"/>
        </w:rPr>
        <w:t>5</w:t>
      </w:r>
      <w:r>
        <w:rPr>
          <w:rFonts w:hint="eastAsia" w:ascii="宋体" w:hAnsi="宋体" w:cs="宋体"/>
          <w:b/>
          <w:color w:val="auto"/>
          <w:sz w:val="24"/>
          <w:szCs w:val="24"/>
        </w:rPr>
        <w:fldChar w:fldCharType="end"/>
      </w:r>
      <w:r>
        <w:rPr>
          <w:rFonts w:hint="eastAsia" w:ascii="宋体" w:hAnsi="宋体" w:cs="宋体"/>
          <w:b/>
          <w:color w:val="auto"/>
          <w:sz w:val="24"/>
          <w:szCs w:val="24"/>
        </w:rPr>
        <w:fldChar w:fldCharType="end"/>
      </w:r>
    </w:p>
    <w:p w14:paraId="2B741601">
      <w:pPr>
        <w:pStyle w:val="131"/>
        <w:tabs>
          <w:tab w:val="right" w:leader="dot" w:pos="9636"/>
        </w:tabs>
        <w:spacing w:line="308" w:lineRule="auto"/>
        <w:rPr>
          <w:rFonts w:ascii="宋体" w:hAnsi="宋体" w:cs="宋体"/>
          <w:b/>
          <w:color w:val="auto"/>
          <w:sz w:val="24"/>
          <w:szCs w:val="24"/>
        </w:rPr>
      </w:pPr>
      <w:r>
        <w:rPr>
          <w:color w:val="auto"/>
        </w:rPr>
        <w:fldChar w:fldCharType="begin"/>
      </w:r>
      <w:r>
        <w:rPr>
          <w:color w:val="auto"/>
        </w:rPr>
        <w:instrText xml:space="preserve"> HYPERLINK \l "_Toc12405" </w:instrText>
      </w:r>
      <w:r>
        <w:rPr>
          <w:color w:val="auto"/>
        </w:rPr>
        <w:fldChar w:fldCharType="separate"/>
      </w:r>
      <w:r>
        <w:rPr>
          <w:rFonts w:hint="eastAsia" w:ascii="宋体" w:hAnsi="宋体" w:cs="宋体"/>
          <w:b/>
          <w:color w:val="auto"/>
          <w:sz w:val="24"/>
          <w:szCs w:val="24"/>
          <w:lang w:bidi="ar"/>
        </w:rPr>
        <w:t>第三章  投标人须知</w:t>
      </w:r>
      <w:r>
        <w:rPr>
          <w:rFonts w:hint="eastAsia" w:ascii="宋体" w:hAnsi="宋体" w:cs="宋体"/>
          <w:b/>
          <w:color w:val="auto"/>
          <w:sz w:val="24"/>
          <w:szCs w:val="24"/>
        </w:rPr>
        <w:tab/>
      </w:r>
      <w:r>
        <w:rPr>
          <w:rFonts w:hint="eastAsia" w:ascii="宋体" w:hAnsi="宋体" w:cs="宋体"/>
          <w:b/>
          <w:color w:val="auto"/>
          <w:sz w:val="24"/>
          <w:szCs w:val="24"/>
        </w:rPr>
        <w:fldChar w:fldCharType="begin"/>
      </w:r>
      <w:r>
        <w:rPr>
          <w:rFonts w:hint="eastAsia" w:ascii="宋体" w:hAnsi="宋体" w:cs="宋体"/>
          <w:b/>
          <w:color w:val="auto"/>
          <w:sz w:val="24"/>
          <w:szCs w:val="24"/>
        </w:rPr>
        <w:instrText xml:space="preserve"> PAGEREF _Toc12405 \h </w:instrText>
      </w:r>
      <w:r>
        <w:rPr>
          <w:rFonts w:hint="eastAsia" w:ascii="宋体" w:hAnsi="宋体" w:cs="宋体"/>
          <w:b/>
          <w:color w:val="auto"/>
          <w:sz w:val="24"/>
          <w:szCs w:val="24"/>
        </w:rPr>
        <w:fldChar w:fldCharType="separate"/>
      </w:r>
      <w:r>
        <w:rPr>
          <w:rFonts w:hint="eastAsia" w:ascii="宋体" w:hAnsi="宋体" w:cs="宋体"/>
          <w:b/>
          <w:color w:val="auto"/>
          <w:sz w:val="24"/>
          <w:szCs w:val="24"/>
        </w:rPr>
        <w:t>27</w:t>
      </w:r>
      <w:r>
        <w:rPr>
          <w:rFonts w:hint="eastAsia" w:ascii="宋体" w:hAnsi="宋体" w:cs="宋体"/>
          <w:b/>
          <w:color w:val="auto"/>
          <w:sz w:val="24"/>
          <w:szCs w:val="24"/>
        </w:rPr>
        <w:fldChar w:fldCharType="end"/>
      </w:r>
      <w:r>
        <w:rPr>
          <w:rFonts w:hint="eastAsia" w:ascii="宋体" w:hAnsi="宋体" w:cs="宋体"/>
          <w:b/>
          <w:color w:val="auto"/>
          <w:sz w:val="24"/>
          <w:szCs w:val="24"/>
        </w:rPr>
        <w:fldChar w:fldCharType="end"/>
      </w:r>
    </w:p>
    <w:p w14:paraId="6FFAE339">
      <w:pPr>
        <w:pStyle w:val="132"/>
        <w:tabs>
          <w:tab w:val="right" w:leader="dot" w:pos="9636"/>
        </w:tabs>
        <w:spacing w:line="308" w:lineRule="auto"/>
        <w:ind w:left="420"/>
        <w:rPr>
          <w:rFonts w:ascii="宋体" w:hAnsi="宋体" w:cs="宋体"/>
          <w:b/>
          <w:bCs/>
          <w:color w:val="auto"/>
          <w:sz w:val="24"/>
          <w:szCs w:val="24"/>
        </w:rPr>
      </w:pPr>
      <w:r>
        <w:rPr>
          <w:color w:val="auto"/>
        </w:rPr>
        <w:fldChar w:fldCharType="begin"/>
      </w:r>
      <w:r>
        <w:rPr>
          <w:color w:val="auto"/>
        </w:rPr>
        <w:instrText xml:space="preserve"> HYPERLINK \l "_Toc27429" </w:instrText>
      </w:r>
      <w:r>
        <w:rPr>
          <w:color w:val="auto"/>
        </w:rPr>
        <w:fldChar w:fldCharType="separate"/>
      </w:r>
      <w:r>
        <w:rPr>
          <w:rFonts w:hint="eastAsia" w:ascii="宋体" w:hAnsi="宋体" w:cs="宋体"/>
          <w:b/>
          <w:bCs/>
          <w:color w:val="auto"/>
          <w:sz w:val="24"/>
          <w:szCs w:val="40"/>
          <w:lang w:bidi="ar"/>
        </w:rPr>
        <w:t>第一节 投标人须知前附表</w:t>
      </w:r>
      <w:r>
        <w:rPr>
          <w:rFonts w:hint="eastAsia" w:ascii="宋体" w:hAnsi="宋体" w:cs="宋体"/>
          <w:b/>
          <w:bCs/>
          <w:color w:val="auto"/>
          <w:sz w:val="24"/>
          <w:szCs w:val="24"/>
        </w:rPr>
        <w:tab/>
      </w:r>
      <w:r>
        <w:rPr>
          <w:rFonts w:hint="eastAsia" w:ascii="宋体" w:hAnsi="宋体" w:cs="宋体"/>
          <w:b/>
          <w:bCs/>
          <w:color w:val="auto"/>
          <w:sz w:val="24"/>
          <w:szCs w:val="24"/>
        </w:rPr>
        <w:fldChar w:fldCharType="begin"/>
      </w:r>
      <w:r>
        <w:rPr>
          <w:rFonts w:hint="eastAsia" w:ascii="宋体" w:hAnsi="宋体" w:cs="宋体"/>
          <w:b/>
          <w:bCs/>
          <w:color w:val="auto"/>
          <w:sz w:val="24"/>
          <w:szCs w:val="24"/>
        </w:rPr>
        <w:instrText xml:space="preserve"> PAGEREF _Toc27429 \h </w:instrText>
      </w:r>
      <w:r>
        <w:rPr>
          <w:rFonts w:hint="eastAsia" w:ascii="宋体" w:hAnsi="宋体" w:cs="宋体"/>
          <w:b/>
          <w:bCs/>
          <w:color w:val="auto"/>
          <w:sz w:val="24"/>
          <w:szCs w:val="24"/>
        </w:rPr>
        <w:fldChar w:fldCharType="separate"/>
      </w:r>
      <w:r>
        <w:rPr>
          <w:rFonts w:hint="eastAsia" w:ascii="宋体" w:hAnsi="宋体" w:cs="宋体"/>
          <w:b/>
          <w:bCs/>
          <w:color w:val="auto"/>
          <w:sz w:val="24"/>
          <w:szCs w:val="24"/>
        </w:rPr>
        <w:t>27</w:t>
      </w:r>
      <w:r>
        <w:rPr>
          <w:rFonts w:hint="eastAsia" w:ascii="宋体" w:hAnsi="宋体" w:cs="宋体"/>
          <w:b/>
          <w:bCs/>
          <w:color w:val="auto"/>
          <w:sz w:val="24"/>
          <w:szCs w:val="24"/>
        </w:rPr>
        <w:fldChar w:fldCharType="end"/>
      </w:r>
      <w:r>
        <w:rPr>
          <w:rFonts w:hint="eastAsia" w:ascii="宋体" w:hAnsi="宋体" w:cs="宋体"/>
          <w:b/>
          <w:bCs/>
          <w:color w:val="auto"/>
          <w:sz w:val="24"/>
          <w:szCs w:val="24"/>
        </w:rPr>
        <w:fldChar w:fldCharType="end"/>
      </w:r>
    </w:p>
    <w:p w14:paraId="023C38D3">
      <w:pPr>
        <w:pStyle w:val="132"/>
        <w:tabs>
          <w:tab w:val="right" w:leader="dot" w:pos="9636"/>
        </w:tabs>
        <w:spacing w:line="308" w:lineRule="auto"/>
        <w:ind w:left="420"/>
        <w:rPr>
          <w:rFonts w:ascii="宋体" w:hAnsi="宋体" w:cs="宋体"/>
          <w:b/>
          <w:bCs/>
          <w:color w:val="auto"/>
          <w:sz w:val="24"/>
          <w:szCs w:val="24"/>
        </w:rPr>
      </w:pPr>
      <w:r>
        <w:rPr>
          <w:color w:val="auto"/>
        </w:rPr>
        <w:fldChar w:fldCharType="begin"/>
      </w:r>
      <w:r>
        <w:rPr>
          <w:color w:val="auto"/>
        </w:rPr>
        <w:instrText xml:space="preserve"> HYPERLINK \l "_Toc27279" </w:instrText>
      </w:r>
      <w:r>
        <w:rPr>
          <w:color w:val="auto"/>
        </w:rPr>
        <w:fldChar w:fldCharType="separate"/>
      </w:r>
      <w:r>
        <w:rPr>
          <w:rFonts w:hint="eastAsia" w:ascii="宋体" w:hAnsi="宋体" w:cs="宋体"/>
          <w:b/>
          <w:bCs/>
          <w:color w:val="auto"/>
          <w:sz w:val="24"/>
          <w:szCs w:val="24"/>
        </w:rPr>
        <w:t>第二节 投标人须知正文</w:t>
      </w:r>
      <w:r>
        <w:rPr>
          <w:rFonts w:hint="eastAsia" w:ascii="宋体" w:hAnsi="宋体" w:cs="宋体"/>
          <w:b/>
          <w:bCs/>
          <w:color w:val="auto"/>
          <w:sz w:val="24"/>
          <w:szCs w:val="24"/>
        </w:rPr>
        <w:tab/>
      </w:r>
      <w:r>
        <w:rPr>
          <w:rFonts w:hint="eastAsia" w:ascii="宋体" w:hAnsi="宋体" w:cs="宋体"/>
          <w:b/>
          <w:bCs/>
          <w:color w:val="auto"/>
          <w:sz w:val="24"/>
          <w:szCs w:val="24"/>
        </w:rPr>
        <w:fldChar w:fldCharType="begin"/>
      </w:r>
      <w:r>
        <w:rPr>
          <w:rFonts w:hint="eastAsia" w:ascii="宋体" w:hAnsi="宋体" w:cs="宋体"/>
          <w:b/>
          <w:bCs/>
          <w:color w:val="auto"/>
          <w:sz w:val="24"/>
          <w:szCs w:val="24"/>
        </w:rPr>
        <w:instrText xml:space="preserve"> PAGEREF _Toc27279 \h </w:instrText>
      </w:r>
      <w:r>
        <w:rPr>
          <w:rFonts w:hint="eastAsia" w:ascii="宋体" w:hAnsi="宋体" w:cs="宋体"/>
          <w:b/>
          <w:bCs/>
          <w:color w:val="auto"/>
          <w:sz w:val="24"/>
          <w:szCs w:val="24"/>
        </w:rPr>
        <w:fldChar w:fldCharType="separate"/>
      </w:r>
      <w:r>
        <w:rPr>
          <w:rFonts w:hint="eastAsia" w:ascii="宋体" w:hAnsi="宋体" w:cs="宋体"/>
          <w:b/>
          <w:bCs/>
          <w:color w:val="auto"/>
          <w:sz w:val="24"/>
          <w:szCs w:val="24"/>
        </w:rPr>
        <w:t>34</w:t>
      </w:r>
      <w:r>
        <w:rPr>
          <w:rFonts w:hint="eastAsia" w:ascii="宋体" w:hAnsi="宋体" w:cs="宋体"/>
          <w:b/>
          <w:bCs/>
          <w:color w:val="auto"/>
          <w:sz w:val="24"/>
          <w:szCs w:val="24"/>
        </w:rPr>
        <w:fldChar w:fldCharType="end"/>
      </w:r>
      <w:r>
        <w:rPr>
          <w:rFonts w:hint="eastAsia" w:ascii="宋体" w:hAnsi="宋体" w:cs="宋体"/>
          <w:b/>
          <w:bCs/>
          <w:color w:val="auto"/>
          <w:sz w:val="24"/>
          <w:szCs w:val="24"/>
        </w:rPr>
        <w:fldChar w:fldCharType="end"/>
      </w:r>
    </w:p>
    <w:p w14:paraId="79713CA6">
      <w:pPr>
        <w:pStyle w:val="133"/>
        <w:tabs>
          <w:tab w:val="right" w:leader="dot" w:pos="9636"/>
        </w:tabs>
        <w:spacing w:line="308" w:lineRule="auto"/>
        <w:ind w:left="840"/>
        <w:rPr>
          <w:rFonts w:ascii="宋体" w:hAnsi="宋体" w:cs="宋体"/>
          <w:color w:val="auto"/>
          <w:sz w:val="24"/>
          <w:szCs w:val="24"/>
        </w:rPr>
      </w:pPr>
      <w:r>
        <w:rPr>
          <w:color w:val="auto"/>
        </w:rPr>
        <w:fldChar w:fldCharType="begin"/>
      </w:r>
      <w:r>
        <w:rPr>
          <w:color w:val="auto"/>
        </w:rPr>
        <w:instrText xml:space="preserve"> HYPERLINK \l "_Toc15890" </w:instrText>
      </w:r>
      <w:r>
        <w:rPr>
          <w:color w:val="auto"/>
        </w:rPr>
        <w:fldChar w:fldCharType="separate"/>
      </w:r>
      <w:r>
        <w:rPr>
          <w:rFonts w:hint="eastAsia" w:ascii="宋体" w:hAnsi="宋体" w:cs="宋体"/>
          <w:color w:val="auto"/>
          <w:sz w:val="24"/>
          <w:szCs w:val="24"/>
        </w:rPr>
        <w:t>一、总  则</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_Toc15890 \h </w:instrText>
      </w:r>
      <w:r>
        <w:rPr>
          <w:rFonts w:hint="eastAsia" w:ascii="宋体" w:hAnsi="宋体" w:cs="宋体"/>
          <w:color w:val="auto"/>
          <w:sz w:val="24"/>
          <w:szCs w:val="24"/>
        </w:rPr>
        <w:fldChar w:fldCharType="separate"/>
      </w:r>
      <w:r>
        <w:rPr>
          <w:rFonts w:hint="eastAsia" w:ascii="宋体" w:hAnsi="宋体" w:cs="宋体"/>
          <w:color w:val="auto"/>
          <w:sz w:val="24"/>
          <w:szCs w:val="24"/>
        </w:rPr>
        <w:t>34</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22522C75">
      <w:pPr>
        <w:pStyle w:val="133"/>
        <w:tabs>
          <w:tab w:val="right" w:leader="dot" w:pos="9636"/>
        </w:tabs>
        <w:spacing w:line="308" w:lineRule="auto"/>
        <w:ind w:left="840"/>
        <w:rPr>
          <w:rFonts w:ascii="宋体" w:hAnsi="宋体" w:cs="宋体"/>
          <w:color w:val="auto"/>
          <w:sz w:val="24"/>
          <w:szCs w:val="24"/>
        </w:rPr>
      </w:pPr>
      <w:r>
        <w:rPr>
          <w:color w:val="auto"/>
        </w:rPr>
        <w:fldChar w:fldCharType="begin"/>
      </w:r>
      <w:r>
        <w:rPr>
          <w:color w:val="auto"/>
        </w:rPr>
        <w:instrText xml:space="preserve"> HYPERLINK \l "_Toc28085" </w:instrText>
      </w:r>
      <w:r>
        <w:rPr>
          <w:color w:val="auto"/>
        </w:rPr>
        <w:fldChar w:fldCharType="separate"/>
      </w:r>
      <w:r>
        <w:rPr>
          <w:rFonts w:hint="eastAsia" w:ascii="宋体" w:hAnsi="宋体" w:cs="宋体"/>
          <w:color w:val="auto"/>
          <w:sz w:val="24"/>
          <w:szCs w:val="24"/>
        </w:rPr>
        <w:t>二、招标文件</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_Toc28085 \h </w:instrText>
      </w:r>
      <w:r>
        <w:rPr>
          <w:rFonts w:hint="eastAsia" w:ascii="宋体" w:hAnsi="宋体" w:cs="宋体"/>
          <w:color w:val="auto"/>
          <w:sz w:val="24"/>
          <w:szCs w:val="24"/>
        </w:rPr>
        <w:fldChar w:fldCharType="separate"/>
      </w:r>
      <w:r>
        <w:rPr>
          <w:rFonts w:hint="eastAsia" w:ascii="宋体" w:hAnsi="宋体" w:cs="宋体"/>
          <w:color w:val="auto"/>
          <w:sz w:val="24"/>
          <w:szCs w:val="24"/>
        </w:rPr>
        <w:t>37</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474ED2A1">
      <w:pPr>
        <w:pStyle w:val="133"/>
        <w:tabs>
          <w:tab w:val="right" w:leader="dot" w:pos="9636"/>
        </w:tabs>
        <w:spacing w:line="308" w:lineRule="auto"/>
        <w:ind w:left="840"/>
        <w:rPr>
          <w:rFonts w:ascii="宋体" w:hAnsi="宋体" w:cs="宋体"/>
          <w:color w:val="auto"/>
          <w:sz w:val="24"/>
          <w:szCs w:val="24"/>
        </w:rPr>
      </w:pPr>
      <w:r>
        <w:rPr>
          <w:color w:val="auto"/>
        </w:rPr>
        <w:fldChar w:fldCharType="begin"/>
      </w:r>
      <w:r>
        <w:rPr>
          <w:color w:val="auto"/>
        </w:rPr>
        <w:instrText xml:space="preserve"> HYPERLINK \l "_Toc16887" </w:instrText>
      </w:r>
      <w:r>
        <w:rPr>
          <w:color w:val="auto"/>
        </w:rPr>
        <w:fldChar w:fldCharType="separate"/>
      </w:r>
      <w:r>
        <w:rPr>
          <w:rFonts w:hint="eastAsia" w:ascii="宋体" w:hAnsi="宋体" w:cs="宋体"/>
          <w:color w:val="auto"/>
          <w:sz w:val="24"/>
          <w:szCs w:val="24"/>
        </w:rPr>
        <w:t>三、投标文件的编制</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_Toc16887 \h </w:instrText>
      </w:r>
      <w:r>
        <w:rPr>
          <w:rFonts w:hint="eastAsia" w:ascii="宋体" w:hAnsi="宋体" w:cs="宋体"/>
          <w:color w:val="auto"/>
          <w:sz w:val="24"/>
          <w:szCs w:val="24"/>
        </w:rPr>
        <w:fldChar w:fldCharType="separate"/>
      </w:r>
      <w:r>
        <w:rPr>
          <w:rFonts w:hint="eastAsia" w:ascii="宋体" w:hAnsi="宋体" w:cs="宋体"/>
          <w:color w:val="auto"/>
          <w:sz w:val="24"/>
          <w:szCs w:val="24"/>
        </w:rPr>
        <w:t>37</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00E70CA4">
      <w:pPr>
        <w:pStyle w:val="133"/>
        <w:tabs>
          <w:tab w:val="right" w:leader="dot" w:pos="9636"/>
        </w:tabs>
        <w:spacing w:line="308" w:lineRule="auto"/>
        <w:ind w:left="840"/>
        <w:rPr>
          <w:rFonts w:ascii="宋体" w:hAnsi="宋体" w:cs="宋体"/>
          <w:color w:val="auto"/>
          <w:sz w:val="24"/>
          <w:szCs w:val="24"/>
        </w:rPr>
      </w:pPr>
      <w:r>
        <w:rPr>
          <w:color w:val="auto"/>
        </w:rPr>
        <w:fldChar w:fldCharType="begin"/>
      </w:r>
      <w:r>
        <w:rPr>
          <w:color w:val="auto"/>
        </w:rPr>
        <w:instrText xml:space="preserve"> HYPERLINK \l "_Toc13985" </w:instrText>
      </w:r>
      <w:r>
        <w:rPr>
          <w:color w:val="auto"/>
        </w:rPr>
        <w:fldChar w:fldCharType="separate"/>
      </w:r>
      <w:r>
        <w:rPr>
          <w:rFonts w:hint="eastAsia" w:ascii="宋体" w:hAnsi="宋体" w:cs="宋体"/>
          <w:color w:val="auto"/>
          <w:sz w:val="24"/>
          <w:szCs w:val="24"/>
        </w:rPr>
        <w:t>四、开    标</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_Toc13985 \h </w:instrText>
      </w:r>
      <w:r>
        <w:rPr>
          <w:rFonts w:hint="eastAsia" w:ascii="宋体" w:hAnsi="宋体" w:cs="宋体"/>
          <w:color w:val="auto"/>
          <w:sz w:val="24"/>
          <w:szCs w:val="24"/>
        </w:rPr>
        <w:fldChar w:fldCharType="separate"/>
      </w:r>
      <w:r>
        <w:rPr>
          <w:rFonts w:hint="eastAsia" w:ascii="宋体" w:hAnsi="宋体" w:cs="宋体"/>
          <w:color w:val="auto"/>
          <w:sz w:val="24"/>
          <w:szCs w:val="24"/>
        </w:rPr>
        <w:t>40</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18BE69B1">
      <w:pPr>
        <w:pStyle w:val="133"/>
        <w:tabs>
          <w:tab w:val="right" w:leader="dot" w:pos="9636"/>
        </w:tabs>
        <w:spacing w:line="308" w:lineRule="auto"/>
        <w:ind w:left="840"/>
        <w:rPr>
          <w:rFonts w:ascii="宋体" w:hAnsi="宋体" w:cs="宋体"/>
          <w:color w:val="auto"/>
          <w:sz w:val="24"/>
          <w:szCs w:val="24"/>
        </w:rPr>
      </w:pPr>
      <w:r>
        <w:rPr>
          <w:color w:val="auto"/>
        </w:rPr>
        <w:fldChar w:fldCharType="begin"/>
      </w:r>
      <w:r>
        <w:rPr>
          <w:color w:val="auto"/>
        </w:rPr>
        <w:instrText xml:space="preserve"> HYPERLINK \l "_Toc29566" </w:instrText>
      </w:r>
      <w:r>
        <w:rPr>
          <w:color w:val="auto"/>
        </w:rPr>
        <w:fldChar w:fldCharType="separate"/>
      </w:r>
      <w:r>
        <w:rPr>
          <w:rFonts w:hint="eastAsia" w:ascii="宋体" w:hAnsi="宋体" w:cs="宋体"/>
          <w:color w:val="auto"/>
          <w:sz w:val="24"/>
          <w:szCs w:val="24"/>
        </w:rPr>
        <w:t>五、资格审查</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_Toc29566 \h </w:instrText>
      </w:r>
      <w:r>
        <w:rPr>
          <w:rFonts w:hint="eastAsia" w:ascii="宋体" w:hAnsi="宋体" w:cs="宋体"/>
          <w:color w:val="auto"/>
          <w:sz w:val="24"/>
          <w:szCs w:val="24"/>
        </w:rPr>
        <w:fldChar w:fldCharType="separate"/>
      </w:r>
      <w:r>
        <w:rPr>
          <w:rFonts w:hint="eastAsia" w:ascii="宋体" w:hAnsi="宋体" w:cs="宋体"/>
          <w:color w:val="auto"/>
          <w:sz w:val="24"/>
          <w:szCs w:val="24"/>
        </w:rPr>
        <w:t>41</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205A6FCF">
      <w:pPr>
        <w:pStyle w:val="133"/>
        <w:tabs>
          <w:tab w:val="right" w:leader="dot" w:pos="9636"/>
        </w:tabs>
        <w:spacing w:line="308" w:lineRule="auto"/>
        <w:ind w:left="840"/>
        <w:rPr>
          <w:rFonts w:ascii="宋体" w:hAnsi="宋体" w:cs="宋体"/>
          <w:color w:val="auto"/>
          <w:sz w:val="24"/>
          <w:szCs w:val="24"/>
        </w:rPr>
      </w:pPr>
      <w:r>
        <w:rPr>
          <w:color w:val="auto"/>
        </w:rPr>
        <w:fldChar w:fldCharType="begin"/>
      </w:r>
      <w:r>
        <w:rPr>
          <w:color w:val="auto"/>
        </w:rPr>
        <w:instrText xml:space="preserve"> HYPERLINK \l "_Toc24267" </w:instrText>
      </w:r>
      <w:r>
        <w:rPr>
          <w:color w:val="auto"/>
        </w:rPr>
        <w:fldChar w:fldCharType="separate"/>
      </w:r>
      <w:r>
        <w:rPr>
          <w:rFonts w:hint="eastAsia" w:ascii="宋体" w:hAnsi="宋体" w:cs="宋体"/>
          <w:color w:val="auto"/>
          <w:sz w:val="24"/>
          <w:szCs w:val="24"/>
        </w:rPr>
        <w:t>六、评   标</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_Toc24267 \h </w:instrText>
      </w:r>
      <w:r>
        <w:rPr>
          <w:rFonts w:hint="eastAsia" w:ascii="宋体" w:hAnsi="宋体" w:cs="宋体"/>
          <w:color w:val="auto"/>
          <w:sz w:val="24"/>
          <w:szCs w:val="24"/>
        </w:rPr>
        <w:fldChar w:fldCharType="separate"/>
      </w:r>
      <w:r>
        <w:rPr>
          <w:rFonts w:hint="eastAsia" w:ascii="宋体" w:hAnsi="宋体" w:cs="宋体"/>
          <w:color w:val="auto"/>
          <w:sz w:val="24"/>
          <w:szCs w:val="24"/>
        </w:rPr>
        <w:t>42</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42CE4D61">
      <w:pPr>
        <w:pStyle w:val="133"/>
        <w:tabs>
          <w:tab w:val="right" w:leader="dot" w:pos="9636"/>
        </w:tabs>
        <w:spacing w:line="308" w:lineRule="auto"/>
        <w:ind w:left="840"/>
        <w:rPr>
          <w:rFonts w:ascii="宋体" w:hAnsi="宋体" w:cs="宋体"/>
          <w:color w:val="auto"/>
          <w:sz w:val="24"/>
          <w:szCs w:val="24"/>
        </w:rPr>
      </w:pPr>
      <w:r>
        <w:rPr>
          <w:color w:val="auto"/>
        </w:rPr>
        <w:fldChar w:fldCharType="begin"/>
      </w:r>
      <w:r>
        <w:rPr>
          <w:color w:val="auto"/>
        </w:rPr>
        <w:instrText xml:space="preserve"> HYPERLINK \l "_Toc8172" </w:instrText>
      </w:r>
      <w:r>
        <w:rPr>
          <w:color w:val="auto"/>
        </w:rPr>
        <w:fldChar w:fldCharType="separate"/>
      </w:r>
      <w:r>
        <w:rPr>
          <w:rFonts w:hint="eastAsia" w:ascii="宋体" w:hAnsi="宋体" w:cs="宋体"/>
          <w:color w:val="auto"/>
          <w:sz w:val="24"/>
          <w:szCs w:val="24"/>
        </w:rPr>
        <w:t>七、中标和合同</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_Toc8172 \h </w:instrText>
      </w:r>
      <w:r>
        <w:rPr>
          <w:rFonts w:hint="eastAsia" w:ascii="宋体" w:hAnsi="宋体" w:cs="宋体"/>
          <w:color w:val="auto"/>
          <w:sz w:val="24"/>
          <w:szCs w:val="24"/>
        </w:rPr>
        <w:fldChar w:fldCharType="separate"/>
      </w:r>
      <w:r>
        <w:rPr>
          <w:rFonts w:hint="eastAsia" w:ascii="宋体" w:hAnsi="宋体" w:cs="宋体"/>
          <w:color w:val="auto"/>
          <w:sz w:val="24"/>
          <w:szCs w:val="24"/>
        </w:rPr>
        <w:t>43</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649ADE38">
      <w:pPr>
        <w:pStyle w:val="133"/>
        <w:tabs>
          <w:tab w:val="right" w:leader="dot" w:pos="9636"/>
        </w:tabs>
        <w:spacing w:line="308" w:lineRule="auto"/>
        <w:ind w:left="840"/>
        <w:rPr>
          <w:rFonts w:ascii="宋体" w:hAnsi="宋体" w:cs="宋体"/>
          <w:color w:val="auto"/>
          <w:sz w:val="24"/>
          <w:szCs w:val="24"/>
        </w:rPr>
      </w:pPr>
      <w:r>
        <w:rPr>
          <w:color w:val="auto"/>
        </w:rPr>
        <w:fldChar w:fldCharType="begin"/>
      </w:r>
      <w:r>
        <w:rPr>
          <w:color w:val="auto"/>
        </w:rPr>
        <w:instrText xml:space="preserve"> HYPERLINK \l "_Toc22879" </w:instrText>
      </w:r>
      <w:r>
        <w:rPr>
          <w:color w:val="auto"/>
        </w:rPr>
        <w:fldChar w:fldCharType="separate"/>
      </w:r>
      <w:r>
        <w:rPr>
          <w:rFonts w:hint="eastAsia" w:ascii="宋体" w:hAnsi="宋体" w:cs="宋体"/>
          <w:bCs/>
          <w:color w:val="auto"/>
          <w:sz w:val="24"/>
          <w:szCs w:val="44"/>
          <w:lang w:bidi="ar"/>
        </w:rPr>
        <w:t>八、验收</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_Toc22879 \h </w:instrText>
      </w:r>
      <w:r>
        <w:rPr>
          <w:rFonts w:hint="eastAsia" w:ascii="宋体" w:hAnsi="宋体" w:cs="宋体"/>
          <w:color w:val="auto"/>
          <w:sz w:val="24"/>
          <w:szCs w:val="24"/>
        </w:rPr>
        <w:fldChar w:fldCharType="separate"/>
      </w:r>
      <w:r>
        <w:rPr>
          <w:rFonts w:hint="eastAsia" w:ascii="宋体" w:hAnsi="宋体" w:cs="宋体"/>
          <w:color w:val="auto"/>
          <w:sz w:val="24"/>
          <w:szCs w:val="24"/>
        </w:rPr>
        <w:t>49</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24B8BDE7">
      <w:pPr>
        <w:pStyle w:val="133"/>
        <w:tabs>
          <w:tab w:val="right" w:leader="dot" w:pos="9636"/>
        </w:tabs>
        <w:spacing w:line="308" w:lineRule="auto"/>
        <w:ind w:left="840"/>
        <w:rPr>
          <w:rFonts w:ascii="宋体" w:hAnsi="宋体" w:cs="宋体"/>
          <w:color w:val="auto"/>
          <w:sz w:val="24"/>
          <w:szCs w:val="24"/>
        </w:rPr>
      </w:pPr>
      <w:r>
        <w:rPr>
          <w:color w:val="auto"/>
        </w:rPr>
        <w:fldChar w:fldCharType="begin"/>
      </w:r>
      <w:r>
        <w:rPr>
          <w:color w:val="auto"/>
        </w:rPr>
        <w:instrText xml:space="preserve"> HYPERLINK \l "_Toc25779" </w:instrText>
      </w:r>
      <w:r>
        <w:rPr>
          <w:color w:val="auto"/>
        </w:rPr>
        <w:fldChar w:fldCharType="separate"/>
      </w:r>
      <w:r>
        <w:rPr>
          <w:rFonts w:hint="eastAsia" w:ascii="宋体" w:hAnsi="宋体" w:cs="宋体"/>
          <w:color w:val="auto"/>
          <w:sz w:val="24"/>
          <w:szCs w:val="24"/>
        </w:rPr>
        <w:t>九、其他事项</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_Toc25779 \h </w:instrText>
      </w:r>
      <w:r>
        <w:rPr>
          <w:rFonts w:hint="eastAsia" w:ascii="宋体" w:hAnsi="宋体" w:cs="宋体"/>
          <w:color w:val="auto"/>
          <w:sz w:val="24"/>
          <w:szCs w:val="24"/>
        </w:rPr>
        <w:fldChar w:fldCharType="separate"/>
      </w:r>
      <w:r>
        <w:rPr>
          <w:rFonts w:hint="eastAsia" w:ascii="宋体" w:hAnsi="宋体" w:cs="宋体"/>
          <w:color w:val="auto"/>
          <w:sz w:val="24"/>
          <w:szCs w:val="24"/>
        </w:rPr>
        <w:t>49</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66755712">
      <w:pPr>
        <w:pStyle w:val="131"/>
        <w:tabs>
          <w:tab w:val="right" w:leader="dot" w:pos="9636"/>
        </w:tabs>
        <w:spacing w:line="308" w:lineRule="auto"/>
        <w:rPr>
          <w:rFonts w:ascii="宋体" w:hAnsi="宋体" w:cs="宋体"/>
          <w:color w:val="auto"/>
          <w:sz w:val="24"/>
          <w:szCs w:val="24"/>
        </w:rPr>
      </w:pPr>
      <w:r>
        <w:rPr>
          <w:color w:val="auto"/>
        </w:rPr>
        <w:fldChar w:fldCharType="begin"/>
      </w:r>
      <w:r>
        <w:rPr>
          <w:color w:val="auto"/>
        </w:rPr>
        <w:instrText xml:space="preserve"> HYPERLINK \l "_Toc20763" </w:instrText>
      </w:r>
      <w:r>
        <w:rPr>
          <w:color w:val="auto"/>
        </w:rPr>
        <w:fldChar w:fldCharType="separate"/>
      </w:r>
      <w:r>
        <w:rPr>
          <w:rFonts w:hint="eastAsia" w:ascii="宋体" w:hAnsi="宋体" w:cs="宋体"/>
          <w:b/>
          <w:bCs/>
          <w:color w:val="auto"/>
          <w:sz w:val="24"/>
          <w:szCs w:val="24"/>
          <w:lang w:bidi="ar"/>
        </w:rPr>
        <w:t>第四章  评标方法及评分标准</w:t>
      </w:r>
      <w:r>
        <w:rPr>
          <w:rFonts w:hint="eastAsia" w:ascii="宋体" w:hAnsi="宋体" w:cs="宋体"/>
          <w:b/>
          <w:bCs/>
          <w:color w:val="auto"/>
          <w:sz w:val="24"/>
          <w:szCs w:val="24"/>
        </w:rPr>
        <w:tab/>
      </w:r>
      <w:r>
        <w:rPr>
          <w:rFonts w:hint="eastAsia" w:ascii="宋体" w:hAnsi="宋体" w:cs="宋体"/>
          <w:b/>
          <w:bCs/>
          <w:color w:val="auto"/>
          <w:sz w:val="24"/>
          <w:szCs w:val="24"/>
        </w:rPr>
        <w:fldChar w:fldCharType="begin"/>
      </w:r>
      <w:r>
        <w:rPr>
          <w:rFonts w:hint="eastAsia" w:ascii="宋体" w:hAnsi="宋体" w:cs="宋体"/>
          <w:b/>
          <w:bCs/>
          <w:color w:val="auto"/>
          <w:sz w:val="24"/>
          <w:szCs w:val="24"/>
        </w:rPr>
        <w:instrText xml:space="preserve"> PAGEREF _Toc20763 \h </w:instrText>
      </w:r>
      <w:r>
        <w:rPr>
          <w:rFonts w:hint="eastAsia" w:ascii="宋体" w:hAnsi="宋体" w:cs="宋体"/>
          <w:b/>
          <w:bCs/>
          <w:color w:val="auto"/>
          <w:sz w:val="24"/>
          <w:szCs w:val="24"/>
        </w:rPr>
        <w:fldChar w:fldCharType="separate"/>
      </w:r>
      <w:r>
        <w:rPr>
          <w:rFonts w:hint="eastAsia" w:ascii="宋体" w:hAnsi="宋体" w:cs="宋体"/>
          <w:b/>
          <w:bCs/>
          <w:color w:val="auto"/>
          <w:sz w:val="24"/>
          <w:szCs w:val="24"/>
        </w:rPr>
        <w:t>51</w:t>
      </w:r>
      <w:r>
        <w:rPr>
          <w:rFonts w:hint="eastAsia" w:ascii="宋体" w:hAnsi="宋体" w:cs="宋体"/>
          <w:b/>
          <w:bCs/>
          <w:color w:val="auto"/>
          <w:sz w:val="24"/>
          <w:szCs w:val="24"/>
        </w:rPr>
        <w:fldChar w:fldCharType="end"/>
      </w:r>
      <w:r>
        <w:rPr>
          <w:rFonts w:hint="eastAsia" w:ascii="宋体" w:hAnsi="宋体" w:cs="宋体"/>
          <w:b/>
          <w:bCs/>
          <w:color w:val="auto"/>
          <w:sz w:val="24"/>
          <w:szCs w:val="24"/>
        </w:rPr>
        <w:fldChar w:fldCharType="end"/>
      </w:r>
    </w:p>
    <w:p w14:paraId="28A5BD68">
      <w:pPr>
        <w:pStyle w:val="132"/>
        <w:tabs>
          <w:tab w:val="right" w:leader="dot" w:pos="9636"/>
        </w:tabs>
        <w:spacing w:line="308" w:lineRule="auto"/>
        <w:ind w:left="420"/>
        <w:rPr>
          <w:rFonts w:ascii="宋体" w:hAnsi="宋体" w:cs="宋体"/>
          <w:b/>
          <w:color w:val="auto"/>
          <w:sz w:val="24"/>
          <w:szCs w:val="24"/>
        </w:rPr>
      </w:pPr>
      <w:r>
        <w:rPr>
          <w:color w:val="auto"/>
        </w:rPr>
        <w:fldChar w:fldCharType="begin"/>
      </w:r>
      <w:r>
        <w:rPr>
          <w:color w:val="auto"/>
        </w:rPr>
        <w:instrText xml:space="preserve"> HYPERLINK \l "_Toc103" </w:instrText>
      </w:r>
      <w:r>
        <w:rPr>
          <w:color w:val="auto"/>
        </w:rPr>
        <w:fldChar w:fldCharType="separate"/>
      </w:r>
      <w:r>
        <w:rPr>
          <w:rFonts w:hint="eastAsia" w:ascii="宋体" w:hAnsi="宋体" w:cs="宋体"/>
          <w:b/>
          <w:color w:val="auto"/>
          <w:sz w:val="24"/>
          <w:szCs w:val="44"/>
          <w:lang w:bidi="ar"/>
        </w:rPr>
        <w:t>第一节 评标方法</w:t>
      </w:r>
      <w:r>
        <w:rPr>
          <w:rFonts w:hint="eastAsia" w:ascii="宋体" w:hAnsi="宋体" w:cs="宋体"/>
          <w:b/>
          <w:color w:val="auto"/>
          <w:sz w:val="24"/>
          <w:szCs w:val="24"/>
        </w:rPr>
        <w:tab/>
      </w:r>
      <w:r>
        <w:rPr>
          <w:rFonts w:hint="eastAsia" w:ascii="宋体" w:hAnsi="宋体" w:cs="宋体"/>
          <w:b/>
          <w:color w:val="auto"/>
          <w:sz w:val="24"/>
          <w:szCs w:val="24"/>
        </w:rPr>
        <w:fldChar w:fldCharType="begin"/>
      </w:r>
      <w:r>
        <w:rPr>
          <w:rFonts w:hint="eastAsia" w:ascii="宋体" w:hAnsi="宋体" w:cs="宋体"/>
          <w:b/>
          <w:color w:val="auto"/>
          <w:sz w:val="24"/>
          <w:szCs w:val="24"/>
        </w:rPr>
        <w:instrText xml:space="preserve"> PAGEREF _Toc103 \h </w:instrText>
      </w:r>
      <w:r>
        <w:rPr>
          <w:rFonts w:hint="eastAsia" w:ascii="宋体" w:hAnsi="宋体" w:cs="宋体"/>
          <w:b/>
          <w:color w:val="auto"/>
          <w:sz w:val="24"/>
          <w:szCs w:val="24"/>
        </w:rPr>
        <w:fldChar w:fldCharType="separate"/>
      </w:r>
      <w:r>
        <w:rPr>
          <w:rFonts w:hint="eastAsia" w:ascii="宋体" w:hAnsi="宋体" w:cs="宋体"/>
          <w:b/>
          <w:color w:val="auto"/>
          <w:sz w:val="24"/>
          <w:szCs w:val="24"/>
        </w:rPr>
        <w:t>51</w:t>
      </w:r>
      <w:r>
        <w:rPr>
          <w:rFonts w:hint="eastAsia" w:ascii="宋体" w:hAnsi="宋体" w:cs="宋体"/>
          <w:b/>
          <w:color w:val="auto"/>
          <w:sz w:val="24"/>
          <w:szCs w:val="24"/>
        </w:rPr>
        <w:fldChar w:fldCharType="end"/>
      </w:r>
      <w:r>
        <w:rPr>
          <w:rFonts w:hint="eastAsia" w:ascii="宋体" w:hAnsi="宋体" w:cs="宋体"/>
          <w:b/>
          <w:color w:val="auto"/>
          <w:sz w:val="24"/>
          <w:szCs w:val="24"/>
        </w:rPr>
        <w:fldChar w:fldCharType="end"/>
      </w:r>
    </w:p>
    <w:p w14:paraId="66BEAFA5">
      <w:pPr>
        <w:pStyle w:val="132"/>
        <w:tabs>
          <w:tab w:val="right" w:leader="dot" w:pos="9636"/>
        </w:tabs>
        <w:spacing w:line="308" w:lineRule="auto"/>
        <w:ind w:left="420"/>
        <w:rPr>
          <w:rFonts w:ascii="宋体" w:hAnsi="宋体" w:cs="宋体"/>
          <w:b/>
          <w:color w:val="auto"/>
          <w:sz w:val="24"/>
          <w:szCs w:val="24"/>
        </w:rPr>
      </w:pPr>
      <w:r>
        <w:rPr>
          <w:color w:val="auto"/>
        </w:rPr>
        <w:fldChar w:fldCharType="begin"/>
      </w:r>
      <w:r>
        <w:rPr>
          <w:color w:val="auto"/>
        </w:rPr>
        <w:instrText xml:space="preserve"> HYPERLINK \l "_Toc30185" </w:instrText>
      </w:r>
      <w:r>
        <w:rPr>
          <w:color w:val="auto"/>
        </w:rPr>
        <w:fldChar w:fldCharType="separate"/>
      </w:r>
      <w:r>
        <w:rPr>
          <w:rFonts w:hint="eastAsia" w:ascii="宋体" w:hAnsi="宋体" w:cs="宋体"/>
          <w:b/>
          <w:color w:val="auto"/>
          <w:sz w:val="24"/>
          <w:szCs w:val="44"/>
          <w:lang w:bidi="ar"/>
        </w:rPr>
        <w:t>第二节 评标程序</w:t>
      </w:r>
      <w:r>
        <w:rPr>
          <w:rFonts w:hint="eastAsia" w:ascii="宋体" w:hAnsi="宋体" w:cs="宋体"/>
          <w:b/>
          <w:color w:val="auto"/>
          <w:sz w:val="24"/>
          <w:szCs w:val="24"/>
        </w:rPr>
        <w:tab/>
      </w:r>
      <w:r>
        <w:rPr>
          <w:rFonts w:hint="eastAsia" w:ascii="宋体" w:hAnsi="宋体" w:cs="宋体"/>
          <w:b/>
          <w:color w:val="auto"/>
          <w:sz w:val="24"/>
          <w:szCs w:val="24"/>
        </w:rPr>
        <w:fldChar w:fldCharType="begin"/>
      </w:r>
      <w:r>
        <w:rPr>
          <w:rFonts w:hint="eastAsia" w:ascii="宋体" w:hAnsi="宋体" w:cs="宋体"/>
          <w:b/>
          <w:color w:val="auto"/>
          <w:sz w:val="24"/>
          <w:szCs w:val="24"/>
        </w:rPr>
        <w:instrText xml:space="preserve"> PAGEREF _Toc30185 \h </w:instrText>
      </w:r>
      <w:r>
        <w:rPr>
          <w:rFonts w:hint="eastAsia" w:ascii="宋体" w:hAnsi="宋体" w:cs="宋体"/>
          <w:b/>
          <w:color w:val="auto"/>
          <w:sz w:val="24"/>
          <w:szCs w:val="24"/>
        </w:rPr>
        <w:fldChar w:fldCharType="separate"/>
      </w:r>
      <w:r>
        <w:rPr>
          <w:rFonts w:hint="eastAsia" w:ascii="宋体" w:hAnsi="宋体" w:cs="宋体"/>
          <w:b/>
          <w:color w:val="auto"/>
          <w:sz w:val="24"/>
          <w:szCs w:val="24"/>
        </w:rPr>
        <w:t>51</w:t>
      </w:r>
      <w:r>
        <w:rPr>
          <w:rFonts w:hint="eastAsia" w:ascii="宋体" w:hAnsi="宋体" w:cs="宋体"/>
          <w:b/>
          <w:color w:val="auto"/>
          <w:sz w:val="24"/>
          <w:szCs w:val="24"/>
        </w:rPr>
        <w:fldChar w:fldCharType="end"/>
      </w:r>
      <w:r>
        <w:rPr>
          <w:rFonts w:hint="eastAsia" w:ascii="宋体" w:hAnsi="宋体" w:cs="宋体"/>
          <w:b/>
          <w:color w:val="auto"/>
          <w:sz w:val="24"/>
          <w:szCs w:val="24"/>
        </w:rPr>
        <w:fldChar w:fldCharType="end"/>
      </w:r>
    </w:p>
    <w:p w14:paraId="3EC50B9E">
      <w:pPr>
        <w:pStyle w:val="132"/>
        <w:tabs>
          <w:tab w:val="right" w:leader="dot" w:pos="9636"/>
        </w:tabs>
        <w:spacing w:line="308" w:lineRule="auto"/>
        <w:ind w:left="420"/>
        <w:rPr>
          <w:rFonts w:ascii="宋体" w:hAnsi="宋体" w:cs="宋体"/>
          <w:b/>
          <w:color w:val="auto"/>
          <w:sz w:val="24"/>
          <w:szCs w:val="24"/>
        </w:rPr>
      </w:pPr>
      <w:r>
        <w:rPr>
          <w:color w:val="auto"/>
        </w:rPr>
        <w:fldChar w:fldCharType="begin"/>
      </w:r>
      <w:r>
        <w:rPr>
          <w:color w:val="auto"/>
        </w:rPr>
        <w:instrText xml:space="preserve"> HYPERLINK \l "_Toc6637" </w:instrText>
      </w:r>
      <w:r>
        <w:rPr>
          <w:color w:val="auto"/>
        </w:rPr>
        <w:fldChar w:fldCharType="separate"/>
      </w:r>
      <w:r>
        <w:rPr>
          <w:rFonts w:hint="eastAsia" w:ascii="宋体" w:hAnsi="宋体" w:cs="宋体"/>
          <w:b/>
          <w:color w:val="auto"/>
          <w:sz w:val="24"/>
          <w:szCs w:val="40"/>
        </w:rPr>
        <w:t>第三节 评分标准</w:t>
      </w:r>
      <w:r>
        <w:rPr>
          <w:rFonts w:hint="eastAsia" w:ascii="宋体" w:hAnsi="宋体" w:cs="宋体"/>
          <w:b/>
          <w:color w:val="auto"/>
          <w:sz w:val="24"/>
          <w:szCs w:val="24"/>
        </w:rPr>
        <w:tab/>
      </w:r>
      <w:r>
        <w:rPr>
          <w:rFonts w:hint="eastAsia" w:ascii="宋体" w:hAnsi="宋体" w:cs="宋体"/>
          <w:b/>
          <w:color w:val="auto"/>
          <w:sz w:val="24"/>
          <w:szCs w:val="24"/>
        </w:rPr>
        <w:fldChar w:fldCharType="begin"/>
      </w:r>
      <w:r>
        <w:rPr>
          <w:rFonts w:hint="eastAsia" w:ascii="宋体" w:hAnsi="宋体" w:cs="宋体"/>
          <w:b/>
          <w:color w:val="auto"/>
          <w:sz w:val="24"/>
          <w:szCs w:val="24"/>
        </w:rPr>
        <w:instrText xml:space="preserve"> PAGEREF _Toc6637 \h </w:instrText>
      </w:r>
      <w:r>
        <w:rPr>
          <w:rFonts w:hint="eastAsia" w:ascii="宋体" w:hAnsi="宋体" w:cs="宋体"/>
          <w:b/>
          <w:color w:val="auto"/>
          <w:sz w:val="24"/>
          <w:szCs w:val="24"/>
        </w:rPr>
        <w:fldChar w:fldCharType="separate"/>
      </w:r>
      <w:r>
        <w:rPr>
          <w:rFonts w:hint="eastAsia" w:ascii="宋体" w:hAnsi="宋体" w:cs="宋体"/>
          <w:b/>
          <w:color w:val="auto"/>
          <w:sz w:val="24"/>
          <w:szCs w:val="24"/>
        </w:rPr>
        <w:t>54</w:t>
      </w:r>
      <w:r>
        <w:rPr>
          <w:rFonts w:hint="eastAsia" w:ascii="宋体" w:hAnsi="宋体" w:cs="宋体"/>
          <w:b/>
          <w:color w:val="auto"/>
          <w:sz w:val="24"/>
          <w:szCs w:val="24"/>
        </w:rPr>
        <w:fldChar w:fldCharType="end"/>
      </w:r>
      <w:r>
        <w:rPr>
          <w:rFonts w:hint="eastAsia" w:ascii="宋体" w:hAnsi="宋体" w:cs="宋体"/>
          <w:b/>
          <w:color w:val="auto"/>
          <w:sz w:val="24"/>
          <w:szCs w:val="24"/>
        </w:rPr>
        <w:fldChar w:fldCharType="end"/>
      </w:r>
    </w:p>
    <w:p w14:paraId="43E20F14">
      <w:pPr>
        <w:pStyle w:val="132"/>
        <w:tabs>
          <w:tab w:val="right" w:leader="dot" w:pos="9636"/>
        </w:tabs>
        <w:spacing w:line="308" w:lineRule="auto"/>
        <w:ind w:left="420"/>
        <w:rPr>
          <w:rFonts w:ascii="宋体" w:hAnsi="宋体" w:cs="宋体"/>
          <w:b/>
          <w:color w:val="auto"/>
          <w:sz w:val="24"/>
          <w:szCs w:val="24"/>
        </w:rPr>
      </w:pPr>
      <w:r>
        <w:rPr>
          <w:color w:val="auto"/>
        </w:rPr>
        <w:fldChar w:fldCharType="begin"/>
      </w:r>
      <w:r>
        <w:rPr>
          <w:color w:val="auto"/>
        </w:rPr>
        <w:instrText xml:space="preserve"> HYPERLINK \l "_Toc22185" </w:instrText>
      </w:r>
      <w:r>
        <w:rPr>
          <w:color w:val="auto"/>
        </w:rPr>
        <w:fldChar w:fldCharType="separate"/>
      </w:r>
      <w:r>
        <w:rPr>
          <w:rFonts w:hint="eastAsia" w:ascii="宋体" w:hAnsi="宋体" w:cs="宋体"/>
          <w:b/>
          <w:color w:val="auto"/>
          <w:sz w:val="24"/>
          <w:szCs w:val="40"/>
        </w:rPr>
        <w:t>第四节 中标候选人推荐原则</w:t>
      </w:r>
      <w:r>
        <w:rPr>
          <w:rFonts w:hint="eastAsia" w:ascii="宋体" w:hAnsi="宋体" w:cs="宋体"/>
          <w:b/>
          <w:color w:val="auto"/>
          <w:sz w:val="24"/>
          <w:szCs w:val="24"/>
        </w:rPr>
        <w:tab/>
      </w:r>
      <w:r>
        <w:rPr>
          <w:rFonts w:hint="eastAsia" w:ascii="宋体" w:hAnsi="宋体" w:cs="宋体"/>
          <w:b/>
          <w:color w:val="auto"/>
          <w:sz w:val="24"/>
          <w:szCs w:val="24"/>
        </w:rPr>
        <w:fldChar w:fldCharType="begin"/>
      </w:r>
      <w:r>
        <w:rPr>
          <w:rFonts w:hint="eastAsia" w:ascii="宋体" w:hAnsi="宋体" w:cs="宋体"/>
          <w:b/>
          <w:color w:val="auto"/>
          <w:sz w:val="24"/>
          <w:szCs w:val="24"/>
        </w:rPr>
        <w:instrText xml:space="preserve"> PAGEREF _Toc22185 \h </w:instrText>
      </w:r>
      <w:r>
        <w:rPr>
          <w:rFonts w:hint="eastAsia" w:ascii="宋体" w:hAnsi="宋体" w:cs="宋体"/>
          <w:b/>
          <w:color w:val="auto"/>
          <w:sz w:val="24"/>
          <w:szCs w:val="24"/>
        </w:rPr>
        <w:fldChar w:fldCharType="separate"/>
      </w:r>
      <w:r>
        <w:rPr>
          <w:rFonts w:hint="eastAsia" w:ascii="宋体" w:hAnsi="宋体" w:cs="宋体"/>
          <w:b/>
          <w:color w:val="auto"/>
          <w:sz w:val="24"/>
          <w:szCs w:val="24"/>
        </w:rPr>
        <w:t>58</w:t>
      </w:r>
      <w:r>
        <w:rPr>
          <w:rFonts w:hint="eastAsia" w:ascii="宋体" w:hAnsi="宋体" w:cs="宋体"/>
          <w:b/>
          <w:color w:val="auto"/>
          <w:sz w:val="24"/>
          <w:szCs w:val="24"/>
        </w:rPr>
        <w:fldChar w:fldCharType="end"/>
      </w:r>
      <w:r>
        <w:rPr>
          <w:rFonts w:hint="eastAsia" w:ascii="宋体" w:hAnsi="宋体" w:cs="宋体"/>
          <w:b/>
          <w:color w:val="auto"/>
          <w:sz w:val="24"/>
          <w:szCs w:val="24"/>
        </w:rPr>
        <w:fldChar w:fldCharType="end"/>
      </w:r>
    </w:p>
    <w:p w14:paraId="448EB3D0">
      <w:pPr>
        <w:pStyle w:val="132"/>
        <w:tabs>
          <w:tab w:val="right" w:leader="dot" w:pos="9636"/>
        </w:tabs>
        <w:spacing w:line="308" w:lineRule="auto"/>
        <w:ind w:left="420"/>
        <w:rPr>
          <w:rFonts w:ascii="宋体" w:hAnsi="宋体" w:cs="宋体"/>
          <w:color w:val="auto"/>
          <w:sz w:val="24"/>
          <w:szCs w:val="24"/>
        </w:rPr>
      </w:pPr>
      <w:r>
        <w:rPr>
          <w:color w:val="auto"/>
        </w:rPr>
        <w:fldChar w:fldCharType="begin"/>
      </w:r>
      <w:r>
        <w:rPr>
          <w:color w:val="auto"/>
        </w:rPr>
        <w:instrText xml:space="preserve"> HYPERLINK \l "_Toc29976" </w:instrText>
      </w:r>
      <w:r>
        <w:rPr>
          <w:color w:val="auto"/>
        </w:rPr>
        <w:fldChar w:fldCharType="separate"/>
      </w:r>
      <w:r>
        <w:rPr>
          <w:rFonts w:hint="eastAsia" w:ascii="宋体" w:hAnsi="宋体" w:cs="宋体"/>
          <w:b/>
          <w:color w:val="auto"/>
          <w:sz w:val="24"/>
          <w:szCs w:val="40"/>
        </w:rPr>
        <w:t>第五节 评标报告</w:t>
      </w:r>
      <w:r>
        <w:rPr>
          <w:rFonts w:hint="eastAsia" w:ascii="宋体" w:hAnsi="宋体" w:cs="宋体"/>
          <w:b/>
          <w:color w:val="auto"/>
          <w:sz w:val="24"/>
          <w:szCs w:val="24"/>
        </w:rPr>
        <w:tab/>
      </w:r>
      <w:r>
        <w:rPr>
          <w:rFonts w:hint="eastAsia" w:ascii="宋体" w:hAnsi="宋体" w:cs="宋体"/>
          <w:b/>
          <w:color w:val="auto"/>
          <w:sz w:val="24"/>
          <w:szCs w:val="24"/>
        </w:rPr>
        <w:fldChar w:fldCharType="begin"/>
      </w:r>
      <w:r>
        <w:rPr>
          <w:rFonts w:hint="eastAsia" w:ascii="宋体" w:hAnsi="宋体" w:cs="宋体"/>
          <w:b/>
          <w:color w:val="auto"/>
          <w:sz w:val="24"/>
          <w:szCs w:val="24"/>
        </w:rPr>
        <w:instrText xml:space="preserve"> PAGEREF _Toc29976 \h </w:instrText>
      </w:r>
      <w:r>
        <w:rPr>
          <w:rFonts w:hint="eastAsia" w:ascii="宋体" w:hAnsi="宋体" w:cs="宋体"/>
          <w:b/>
          <w:color w:val="auto"/>
          <w:sz w:val="24"/>
          <w:szCs w:val="24"/>
        </w:rPr>
        <w:fldChar w:fldCharType="separate"/>
      </w:r>
      <w:r>
        <w:rPr>
          <w:rFonts w:hint="eastAsia" w:ascii="宋体" w:hAnsi="宋体" w:cs="宋体"/>
          <w:b/>
          <w:color w:val="auto"/>
          <w:sz w:val="24"/>
          <w:szCs w:val="24"/>
        </w:rPr>
        <w:t>58</w:t>
      </w:r>
      <w:r>
        <w:rPr>
          <w:rFonts w:hint="eastAsia" w:ascii="宋体" w:hAnsi="宋体" w:cs="宋体"/>
          <w:b/>
          <w:color w:val="auto"/>
          <w:sz w:val="24"/>
          <w:szCs w:val="24"/>
        </w:rPr>
        <w:fldChar w:fldCharType="end"/>
      </w:r>
      <w:r>
        <w:rPr>
          <w:rFonts w:hint="eastAsia" w:ascii="宋体" w:hAnsi="宋体" w:cs="宋体"/>
          <w:b/>
          <w:color w:val="auto"/>
          <w:sz w:val="24"/>
          <w:szCs w:val="24"/>
        </w:rPr>
        <w:fldChar w:fldCharType="end"/>
      </w:r>
    </w:p>
    <w:p w14:paraId="66C165DD">
      <w:pPr>
        <w:pStyle w:val="131"/>
        <w:tabs>
          <w:tab w:val="right" w:leader="dot" w:pos="9636"/>
        </w:tabs>
        <w:spacing w:line="308" w:lineRule="auto"/>
        <w:rPr>
          <w:rFonts w:ascii="宋体" w:hAnsi="宋体" w:cs="宋体"/>
          <w:b/>
          <w:color w:val="auto"/>
          <w:sz w:val="24"/>
          <w:szCs w:val="24"/>
        </w:rPr>
      </w:pPr>
      <w:r>
        <w:rPr>
          <w:color w:val="auto"/>
        </w:rPr>
        <w:fldChar w:fldCharType="begin"/>
      </w:r>
      <w:r>
        <w:rPr>
          <w:color w:val="auto"/>
        </w:rPr>
        <w:instrText xml:space="preserve"> HYPERLINK \l "_Toc18615" </w:instrText>
      </w:r>
      <w:r>
        <w:rPr>
          <w:color w:val="auto"/>
        </w:rPr>
        <w:fldChar w:fldCharType="separate"/>
      </w:r>
      <w:r>
        <w:rPr>
          <w:rFonts w:hint="eastAsia" w:ascii="宋体" w:hAnsi="宋体" w:cs="宋体"/>
          <w:b/>
          <w:color w:val="auto"/>
          <w:sz w:val="24"/>
          <w:szCs w:val="24"/>
          <w:lang w:bidi="ar"/>
        </w:rPr>
        <w:t>第五章 拟签订的合同文本</w:t>
      </w:r>
      <w:r>
        <w:rPr>
          <w:rFonts w:hint="eastAsia" w:ascii="宋体" w:hAnsi="宋体" w:cs="宋体"/>
          <w:b/>
          <w:color w:val="auto"/>
          <w:sz w:val="24"/>
          <w:szCs w:val="24"/>
        </w:rPr>
        <w:tab/>
      </w:r>
      <w:r>
        <w:rPr>
          <w:rFonts w:hint="eastAsia" w:ascii="宋体" w:hAnsi="宋体" w:cs="宋体"/>
          <w:b/>
          <w:color w:val="auto"/>
          <w:sz w:val="24"/>
          <w:szCs w:val="24"/>
        </w:rPr>
        <w:fldChar w:fldCharType="begin"/>
      </w:r>
      <w:r>
        <w:rPr>
          <w:rFonts w:hint="eastAsia" w:ascii="宋体" w:hAnsi="宋体" w:cs="宋体"/>
          <w:b/>
          <w:color w:val="auto"/>
          <w:sz w:val="24"/>
          <w:szCs w:val="24"/>
        </w:rPr>
        <w:instrText xml:space="preserve"> PAGEREF _Toc18615 \h </w:instrText>
      </w:r>
      <w:r>
        <w:rPr>
          <w:rFonts w:hint="eastAsia" w:ascii="宋体" w:hAnsi="宋体" w:cs="宋体"/>
          <w:b/>
          <w:color w:val="auto"/>
          <w:sz w:val="24"/>
          <w:szCs w:val="24"/>
        </w:rPr>
        <w:fldChar w:fldCharType="separate"/>
      </w:r>
      <w:r>
        <w:rPr>
          <w:rFonts w:hint="eastAsia" w:ascii="宋体" w:hAnsi="宋体" w:cs="宋体"/>
          <w:b/>
          <w:color w:val="auto"/>
          <w:sz w:val="24"/>
          <w:szCs w:val="24"/>
        </w:rPr>
        <w:t>59</w:t>
      </w:r>
      <w:r>
        <w:rPr>
          <w:rFonts w:hint="eastAsia" w:ascii="宋体" w:hAnsi="宋体" w:cs="宋体"/>
          <w:b/>
          <w:color w:val="auto"/>
          <w:sz w:val="24"/>
          <w:szCs w:val="24"/>
        </w:rPr>
        <w:fldChar w:fldCharType="end"/>
      </w:r>
      <w:r>
        <w:rPr>
          <w:rFonts w:hint="eastAsia" w:ascii="宋体" w:hAnsi="宋体" w:cs="宋体"/>
          <w:b/>
          <w:color w:val="auto"/>
          <w:sz w:val="24"/>
          <w:szCs w:val="24"/>
        </w:rPr>
        <w:fldChar w:fldCharType="end"/>
      </w:r>
    </w:p>
    <w:p w14:paraId="142B149F">
      <w:pPr>
        <w:pStyle w:val="131"/>
        <w:tabs>
          <w:tab w:val="right" w:leader="dot" w:pos="9636"/>
        </w:tabs>
        <w:spacing w:line="308" w:lineRule="auto"/>
        <w:rPr>
          <w:rFonts w:ascii="宋体" w:hAnsi="宋体" w:cs="宋体"/>
          <w:b/>
          <w:color w:val="auto"/>
          <w:sz w:val="24"/>
          <w:szCs w:val="24"/>
        </w:rPr>
      </w:pPr>
      <w:r>
        <w:rPr>
          <w:color w:val="auto"/>
        </w:rPr>
        <w:fldChar w:fldCharType="begin"/>
      </w:r>
      <w:r>
        <w:rPr>
          <w:color w:val="auto"/>
        </w:rPr>
        <w:instrText xml:space="preserve"> HYPERLINK \l "_Toc17886" </w:instrText>
      </w:r>
      <w:r>
        <w:rPr>
          <w:color w:val="auto"/>
        </w:rPr>
        <w:fldChar w:fldCharType="separate"/>
      </w:r>
      <w:r>
        <w:rPr>
          <w:rFonts w:hint="eastAsia" w:ascii="宋体" w:hAnsi="宋体" w:cs="宋体"/>
          <w:b/>
          <w:color w:val="auto"/>
          <w:sz w:val="24"/>
          <w:szCs w:val="24"/>
          <w:lang w:bidi="ar"/>
        </w:rPr>
        <w:t>第六章 投标文件格式</w:t>
      </w:r>
      <w:r>
        <w:rPr>
          <w:rFonts w:hint="eastAsia" w:ascii="宋体" w:hAnsi="宋体" w:cs="宋体"/>
          <w:b/>
          <w:color w:val="auto"/>
          <w:sz w:val="24"/>
          <w:szCs w:val="24"/>
        </w:rPr>
        <w:tab/>
      </w:r>
      <w:r>
        <w:rPr>
          <w:rFonts w:hint="eastAsia" w:ascii="宋体" w:hAnsi="宋体" w:cs="宋体"/>
          <w:b/>
          <w:color w:val="auto"/>
          <w:sz w:val="24"/>
          <w:szCs w:val="24"/>
        </w:rPr>
        <w:fldChar w:fldCharType="begin"/>
      </w:r>
      <w:r>
        <w:rPr>
          <w:rFonts w:hint="eastAsia" w:ascii="宋体" w:hAnsi="宋体" w:cs="宋体"/>
          <w:b/>
          <w:color w:val="auto"/>
          <w:sz w:val="24"/>
          <w:szCs w:val="24"/>
        </w:rPr>
        <w:instrText xml:space="preserve"> PAGEREF _Toc17886 \h </w:instrText>
      </w:r>
      <w:r>
        <w:rPr>
          <w:rFonts w:hint="eastAsia" w:ascii="宋体" w:hAnsi="宋体" w:cs="宋体"/>
          <w:b/>
          <w:color w:val="auto"/>
          <w:sz w:val="24"/>
          <w:szCs w:val="24"/>
        </w:rPr>
        <w:fldChar w:fldCharType="separate"/>
      </w:r>
      <w:r>
        <w:rPr>
          <w:rFonts w:hint="eastAsia" w:ascii="宋体" w:hAnsi="宋体" w:cs="宋体"/>
          <w:b/>
          <w:color w:val="auto"/>
          <w:sz w:val="24"/>
          <w:szCs w:val="24"/>
        </w:rPr>
        <w:t>75</w:t>
      </w:r>
      <w:r>
        <w:rPr>
          <w:rFonts w:hint="eastAsia" w:ascii="宋体" w:hAnsi="宋体" w:cs="宋体"/>
          <w:b/>
          <w:color w:val="auto"/>
          <w:sz w:val="24"/>
          <w:szCs w:val="24"/>
        </w:rPr>
        <w:fldChar w:fldCharType="end"/>
      </w:r>
      <w:r>
        <w:rPr>
          <w:rFonts w:hint="eastAsia" w:ascii="宋体" w:hAnsi="宋体" w:cs="宋体"/>
          <w:b/>
          <w:color w:val="auto"/>
          <w:sz w:val="24"/>
          <w:szCs w:val="24"/>
        </w:rPr>
        <w:fldChar w:fldCharType="end"/>
      </w:r>
    </w:p>
    <w:p w14:paraId="39254C8E">
      <w:pPr>
        <w:pStyle w:val="132"/>
        <w:tabs>
          <w:tab w:val="right" w:leader="dot" w:pos="9636"/>
        </w:tabs>
        <w:spacing w:line="308" w:lineRule="auto"/>
        <w:ind w:left="420"/>
        <w:rPr>
          <w:rFonts w:ascii="宋体" w:hAnsi="宋体" w:cs="宋体"/>
          <w:b/>
          <w:color w:val="auto"/>
          <w:sz w:val="24"/>
          <w:szCs w:val="24"/>
        </w:rPr>
      </w:pPr>
      <w:r>
        <w:rPr>
          <w:color w:val="auto"/>
        </w:rPr>
        <w:fldChar w:fldCharType="begin"/>
      </w:r>
      <w:r>
        <w:rPr>
          <w:color w:val="auto"/>
        </w:rPr>
        <w:instrText xml:space="preserve"> HYPERLINK \l "_Toc21407" </w:instrText>
      </w:r>
      <w:r>
        <w:rPr>
          <w:color w:val="auto"/>
        </w:rPr>
        <w:fldChar w:fldCharType="separate"/>
      </w:r>
      <w:r>
        <w:rPr>
          <w:rFonts w:hint="eastAsia" w:ascii="宋体" w:hAnsi="宋体" w:cs="宋体"/>
          <w:b/>
          <w:color w:val="auto"/>
          <w:sz w:val="24"/>
          <w:szCs w:val="40"/>
          <w:lang w:bidi="ar"/>
        </w:rPr>
        <w:t>第一节 投标文件外层包装封面格式</w:t>
      </w:r>
      <w:r>
        <w:rPr>
          <w:rFonts w:hint="eastAsia" w:ascii="宋体" w:hAnsi="宋体" w:cs="宋体"/>
          <w:b/>
          <w:color w:val="auto"/>
          <w:sz w:val="24"/>
          <w:szCs w:val="24"/>
        </w:rPr>
        <w:tab/>
      </w:r>
      <w:r>
        <w:rPr>
          <w:rFonts w:hint="eastAsia" w:ascii="宋体" w:hAnsi="宋体" w:cs="宋体"/>
          <w:b/>
          <w:color w:val="auto"/>
          <w:sz w:val="24"/>
          <w:szCs w:val="24"/>
        </w:rPr>
        <w:fldChar w:fldCharType="begin"/>
      </w:r>
      <w:r>
        <w:rPr>
          <w:rFonts w:hint="eastAsia" w:ascii="宋体" w:hAnsi="宋体" w:cs="宋体"/>
          <w:b/>
          <w:color w:val="auto"/>
          <w:sz w:val="24"/>
          <w:szCs w:val="24"/>
        </w:rPr>
        <w:instrText xml:space="preserve"> PAGEREF _Toc21407 \h </w:instrText>
      </w:r>
      <w:r>
        <w:rPr>
          <w:rFonts w:hint="eastAsia" w:ascii="宋体" w:hAnsi="宋体" w:cs="宋体"/>
          <w:b/>
          <w:color w:val="auto"/>
          <w:sz w:val="24"/>
          <w:szCs w:val="24"/>
        </w:rPr>
        <w:fldChar w:fldCharType="separate"/>
      </w:r>
      <w:r>
        <w:rPr>
          <w:rFonts w:hint="eastAsia" w:ascii="宋体" w:hAnsi="宋体" w:cs="宋体"/>
          <w:b/>
          <w:color w:val="auto"/>
          <w:sz w:val="24"/>
          <w:szCs w:val="24"/>
        </w:rPr>
        <w:t>76</w:t>
      </w:r>
      <w:r>
        <w:rPr>
          <w:rFonts w:hint="eastAsia" w:ascii="宋体" w:hAnsi="宋体" w:cs="宋体"/>
          <w:b/>
          <w:color w:val="auto"/>
          <w:sz w:val="24"/>
          <w:szCs w:val="24"/>
        </w:rPr>
        <w:fldChar w:fldCharType="end"/>
      </w:r>
      <w:r>
        <w:rPr>
          <w:rFonts w:hint="eastAsia" w:ascii="宋体" w:hAnsi="宋体" w:cs="宋体"/>
          <w:b/>
          <w:color w:val="auto"/>
          <w:sz w:val="24"/>
          <w:szCs w:val="24"/>
        </w:rPr>
        <w:fldChar w:fldCharType="end"/>
      </w:r>
    </w:p>
    <w:p w14:paraId="038AD757">
      <w:pPr>
        <w:pStyle w:val="132"/>
        <w:tabs>
          <w:tab w:val="right" w:leader="dot" w:pos="9636"/>
        </w:tabs>
        <w:spacing w:line="308" w:lineRule="auto"/>
        <w:ind w:left="420"/>
        <w:rPr>
          <w:rFonts w:ascii="宋体" w:hAnsi="宋体" w:cs="宋体"/>
          <w:b/>
          <w:color w:val="auto"/>
          <w:sz w:val="24"/>
          <w:szCs w:val="24"/>
        </w:rPr>
      </w:pPr>
      <w:r>
        <w:rPr>
          <w:color w:val="auto"/>
        </w:rPr>
        <w:fldChar w:fldCharType="begin"/>
      </w:r>
      <w:r>
        <w:rPr>
          <w:color w:val="auto"/>
        </w:rPr>
        <w:instrText xml:space="preserve"> HYPERLINK \l "_Toc12996" </w:instrText>
      </w:r>
      <w:r>
        <w:rPr>
          <w:color w:val="auto"/>
        </w:rPr>
        <w:fldChar w:fldCharType="separate"/>
      </w:r>
      <w:r>
        <w:rPr>
          <w:rFonts w:hint="eastAsia" w:ascii="宋体" w:hAnsi="宋体" w:cs="宋体"/>
          <w:b/>
          <w:color w:val="auto"/>
          <w:sz w:val="24"/>
          <w:szCs w:val="40"/>
          <w:lang w:bidi="ar"/>
        </w:rPr>
        <w:t>第二节 资格证明文件格式</w:t>
      </w:r>
      <w:r>
        <w:rPr>
          <w:rFonts w:hint="eastAsia" w:ascii="宋体" w:hAnsi="宋体" w:cs="宋体"/>
          <w:b/>
          <w:color w:val="auto"/>
          <w:sz w:val="24"/>
          <w:szCs w:val="24"/>
        </w:rPr>
        <w:tab/>
      </w:r>
      <w:r>
        <w:rPr>
          <w:rFonts w:hint="eastAsia" w:ascii="宋体" w:hAnsi="宋体" w:cs="宋体"/>
          <w:b/>
          <w:color w:val="auto"/>
          <w:sz w:val="24"/>
          <w:szCs w:val="24"/>
        </w:rPr>
        <w:fldChar w:fldCharType="begin"/>
      </w:r>
      <w:r>
        <w:rPr>
          <w:rFonts w:hint="eastAsia" w:ascii="宋体" w:hAnsi="宋体" w:cs="宋体"/>
          <w:b/>
          <w:color w:val="auto"/>
          <w:sz w:val="24"/>
          <w:szCs w:val="24"/>
        </w:rPr>
        <w:instrText xml:space="preserve"> PAGEREF _Toc12996 \h </w:instrText>
      </w:r>
      <w:r>
        <w:rPr>
          <w:rFonts w:hint="eastAsia" w:ascii="宋体" w:hAnsi="宋体" w:cs="宋体"/>
          <w:b/>
          <w:color w:val="auto"/>
          <w:sz w:val="24"/>
          <w:szCs w:val="24"/>
        </w:rPr>
        <w:fldChar w:fldCharType="separate"/>
      </w:r>
      <w:r>
        <w:rPr>
          <w:rFonts w:hint="eastAsia" w:ascii="宋体" w:hAnsi="宋体" w:cs="宋体"/>
          <w:b/>
          <w:color w:val="auto"/>
          <w:sz w:val="24"/>
          <w:szCs w:val="24"/>
        </w:rPr>
        <w:t>77</w:t>
      </w:r>
      <w:r>
        <w:rPr>
          <w:rFonts w:hint="eastAsia" w:ascii="宋体" w:hAnsi="宋体" w:cs="宋体"/>
          <w:b/>
          <w:color w:val="auto"/>
          <w:sz w:val="24"/>
          <w:szCs w:val="24"/>
        </w:rPr>
        <w:fldChar w:fldCharType="end"/>
      </w:r>
      <w:r>
        <w:rPr>
          <w:rFonts w:hint="eastAsia" w:ascii="宋体" w:hAnsi="宋体" w:cs="宋体"/>
          <w:b/>
          <w:color w:val="auto"/>
          <w:sz w:val="24"/>
          <w:szCs w:val="24"/>
        </w:rPr>
        <w:fldChar w:fldCharType="end"/>
      </w:r>
    </w:p>
    <w:p w14:paraId="364A1992">
      <w:pPr>
        <w:pStyle w:val="132"/>
        <w:tabs>
          <w:tab w:val="right" w:leader="dot" w:pos="9636"/>
        </w:tabs>
        <w:spacing w:line="308" w:lineRule="auto"/>
        <w:ind w:left="420"/>
        <w:rPr>
          <w:rFonts w:ascii="宋体" w:hAnsi="宋体" w:cs="宋体"/>
          <w:b/>
          <w:color w:val="auto"/>
          <w:sz w:val="24"/>
          <w:szCs w:val="24"/>
        </w:rPr>
      </w:pPr>
      <w:r>
        <w:rPr>
          <w:color w:val="auto"/>
        </w:rPr>
        <w:fldChar w:fldCharType="begin"/>
      </w:r>
      <w:r>
        <w:rPr>
          <w:color w:val="auto"/>
        </w:rPr>
        <w:instrText xml:space="preserve"> HYPERLINK \l "_Toc10196" </w:instrText>
      </w:r>
      <w:r>
        <w:rPr>
          <w:color w:val="auto"/>
        </w:rPr>
        <w:fldChar w:fldCharType="separate"/>
      </w:r>
      <w:r>
        <w:rPr>
          <w:rFonts w:hint="eastAsia" w:ascii="宋体" w:hAnsi="宋体" w:cs="宋体"/>
          <w:b/>
          <w:color w:val="auto"/>
          <w:sz w:val="24"/>
          <w:szCs w:val="40"/>
          <w:lang w:bidi="ar"/>
        </w:rPr>
        <w:t>第三节 商务文件格式</w:t>
      </w:r>
      <w:r>
        <w:rPr>
          <w:rFonts w:hint="eastAsia" w:ascii="宋体" w:hAnsi="宋体" w:cs="宋体"/>
          <w:b/>
          <w:color w:val="auto"/>
          <w:sz w:val="24"/>
          <w:szCs w:val="24"/>
        </w:rPr>
        <w:tab/>
      </w:r>
      <w:r>
        <w:rPr>
          <w:rFonts w:hint="eastAsia" w:ascii="宋体" w:hAnsi="宋体" w:cs="宋体"/>
          <w:b/>
          <w:color w:val="auto"/>
          <w:sz w:val="24"/>
          <w:szCs w:val="24"/>
        </w:rPr>
        <w:fldChar w:fldCharType="begin"/>
      </w:r>
      <w:r>
        <w:rPr>
          <w:rFonts w:hint="eastAsia" w:ascii="宋体" w:hAnsi="宋体" w:cs="宋体"/>
          <w:b/>
          <w:color w:val="auto"/>
          <w:sz w:val="24"/>
          <w:szCs w:val="24"/>
        </w:rPr>
        <w:instrText xml:space="preserve"> PAGEREF _Toc10196 \h </w:instrText>
      </w:r>
      <w:r>
        <w:rPr>
          <w:rFonts w:hint="eastAsia" w:ascii="宋体" w:hAnsi="宋体" w:cs="宋体"/>
          <w:b/>
          <w:color w:val="auto"/>
          <w:sz w:val="24"/>
          <w:szCs w:val="24"/>
        </w:rPr>
        <w:fldChar w:fldCharType="separate"/>
      </w:r>
      <w:r>
        <w:rPr>
          <w:rFonts w:hint="eastAsia" w:ascii="宋体" w:hAnsi="宋体" w:cs="宋体"/>
          <w:b/>
          <w:color w:val="auto"/>
          <w:sz w:val="24"/>
          <w:szCs w:val="24"/>
        </w:rPr>
        <w:t>85</w:t>
      </w:r>
      <w:r>
        <w:rPr>
          <w:rFonts w:hint="eastAsia" w:ascii="宋体" w:hAnsi="宋体" w:cs="宋体"/>
          <w:b/>
          <w:color w:val="auto"/>
          <w:sz w:val="24"/>
          <w:szCs w:val="24"/>
        </w:rPr>
        <w:fldChar w:fldCharType="end"/>
      </w:r>
      <w:r>
        <w:rPr>
          <w:rFonts w:hint="eastAsia" w:ascii="宋体" w:hAnsi="宋体" w:cs="宋体"/>
          <w:b/>
          <w:color w:val="auto"/>
          <w:sz w:val="24"/>
          <w:szCs w:val="24"/>
        </w:rPr>
        <w:fldChar w:fldCharType="end"/>
      </w:r>
    </w:p>
    <w:p w14:paraId="5B32E4C7">
      <w:pPr>
        <w:pStyle w:val="132"/>
        <w:tabs>
          <w:tab w:val="right" w:leader="dot" w:pos="9636"/>
        </w:tabs>
        <w:spacing w:line="308" w:lineRule="auto"/>
        <w:ind w:left="420"/>
        <w:rPr>
          <w:rFonts w:ascii="宋体" w:hAnsi="宋体" w:cs="宋体"/>
          <w:b/>
          <w:color w:val="auto"/>
          <w:sz w:val="24"/>
          <w:szCs w:val="24"/>
        </w:rPr>
      </w:pPr>
      <w:r>
        <w:rPr>
          <w:color w:val="auto"/>
        </w:rPr>
        <w:fldChar w:fldCharType="begin"/>
      </w:r>
      <w:r>
        <w:rPr>
          <w:color w:val="auto"/>
        </w:rPr>
        <w:instrText xml:space="preserve"> HYPERLINK \l "_Toc27143" </w:instrText>
      </w:r>
      <w:r>
        <w:rPr>
          <w:color w:val="auto"/>
        </w:rPr>
        <w:fldChar w:fldCharType="separate"/>
      </w:r>
      <w:r>
        <w:rPr>
          <w:rFonts w:hint="eastAsia" w:ascii="宋体" w:hAnsi="宋体" w:cs="宋体"/>
          <w:b/>
          <w:color w:val="auto"/>
          <w:sz w:val="24"/>
          <w:szCs w:val="40"/>
          <w:lang w:bidi="ar"/>
        </w:rPr>
        <w:t>第四节 技术文件格式</w:t>
      </w:r>
      <w:r>
        <w:rPr>
          <w:rFonts w:hint="eastAsia" w:ascii="宋体" w:hAnsi="宋体" w:cs="宋体"/>
          <w:b/>
          <w:color w:val="auto"/>
          <w:sz w:val="24"/>
          <w:szCs w:val="24"/>
        </w:rPr>
        <w:tab/>
      </w:r>
      <w:r>
        <w:rPr>
          <w:rFonts w:hint="eastAsia" w:ascii="宋体" w:hAnsi="宋体" w:cs="宋体"/>
          <w:b/>
          <w:color w:val="auto"/>
          <w:sz w:val="24"/>
          <w:szCs w:val="24"/>
        </w:rPr>
        <w:fldChar w:fldCharType="begin"/>
      </w:r>
      <w:r>
        <w:rPr>
          <w:rFonts w:hint="eastAsia" w:ascii="宋体" w:hAnsi="宋体" w:cs="宋体"/>
          <w:b/>
          <w:color w:val="auto"/>
          <w:sz w:val="24"/>
          <w:szCs w:val="24"/>
        </w:rPr>
        <w:instrText xml:space="preserve"> PAGEREF _Toc27143 \h </w:instrText>
      </w:r>
      <w:r>
        <w:rPr>
          <w:rFonts w:hint="eastAsia" w:ascii="宋体" w:hAnsi="宋体" w:cs="宋体"/>
          <w:b/>
          <w:color w:val="auto"/>
          <w:sz w:val="24"/>
          <w:szCs w:val="24"/>
        </w:rPr>
        <w:fldChar w:fldCharType="separate"/>
      </w:r>
      <w:r>
        <w:rPr>
          <w:rFonts w:hint="eastAsia" w:ascii="宋体" w:hAnsi="宋体" w:cs="宋体"/>
          <w:b/>
          <w:color w:val="auto"/>
          <w:sz w:val="24"/>
          <w:szCs w:val="24"/>
        </w:rPr>
        <w:t>98</w:t>
      </w:r>
      <w:r>
        <w:rPr>
          <w:rFonts w:hint="eastAsia" w:ascii="宋体" w:hAnsi="宋体" w:cs="宋体"/>
          <w:b/>
          <w:color w:val="auto"/>
          <w:sz w:val="24"/>
          <w:szCs w:val="24"/>
        </w:rPr>
        <w:fldChar w:fldCharType="end"/>
      </w:r>
      <w:r>
        <w:rPr>
          <w:rFonts w:hint="eastAsia" w:ascii="宋体" w:hAnsi="宋体" w:cs="宋体"/>
          <w:b/>
          <w:color w:val="auto"/>
          <w:sz w:val="24"/>
          <w:szCs w:val="24"/>
        </w:rPr>
        <w:fldChar w:fldCharType="end"/>
      </w:r>
    </w:p>
    <w:p w14:paraId="5E81573D">
      <w:pPr>
        <w:pStyle w:val="132"/>
        <w:tabs>
          <w:tab w:val="right" w:leader="dot" w:pos="9636"/>
        </w:tabs>
        <w:spacing w:line="308" w:lineRule="auto"/>
        <w:ind w:left="420"/>
        <w:rPr>
          <w:rFonts w:ascii="宋体" w:hAnsi="宋体" w:cs="宋体"/>
          <w:b/>
          <w:color w:val="auto"/>
          <w:sz w:val="24"/>
          <w:szCs w:val="24"/>
        </w:rPr>
      </w:pPr>
      <w:r>
        <w:rPr>
          <w:color w:val="auto"/>
        </w:rPr>
        <w:fldChar w:fldCharType="begin"/>
      </w:r>
      <w:r>
        <w:rPr>
          <w:color w:val="auto"/>
        </w:rPr>
        <w:instrText xml:space="preserve"> HYPERLINK \l "_Toc4681" </w:instrText>
      </w:r>
      <w:r>
        <w:rPr>
          <w:color w:val="auto"/>
        </w:rPr>
        <w:fldChar w:fldCharType="separate"/>
      </w:r>
      <w:r>
        <w:rPr>
          <w:rFonts w:hint="eastAsia" w:ascii="宋体" w:hAnsi="宋体" w:cs="宋体"/>
          <w:b/>
          <w:color w:val="auto"/>
          <w:sz w:val="24"/>
          <w:szCs w:val="40"/>
          <w:lang w:bidi="ar"/>
        </w:rPr>
        <w:t>第五节 报价文件格式</w:t>
      </w:r>
      <w:r>
        <w:rPr>
          <w:rFonts w:hint="eastAsia" w:ascii="宋体" w:hAnsi="宋体" w:cs="宋体"/>
          <w:b/>
          <w:color w:val="auto"/>
          <w:sz w:val="24"/>
          <w:szCs w:val="24"/>
        </w:rPr>
        <w:tab/>
      </w:r>
      <w:r>
        <w:rPr>
          <w:rFonts w:hint="eastAsia" w:ascii="宋体" w:hAnsi="宋体" w:cs="宋体"/>
          <w:b/>
          <w:color w:val="auto"/>
          <w:sz w:val="24"/>
          <w:szCs w:val="24"/>
        </w:rPr>
        <w:fldChar w:fldCharType="begin"/>
      </w:r>
      <w:r>
        <w:rPr>
          <w:rFonts w:hint="eastAsia" w:ascii="宋体" w:hAnsi="宋体" w:cs="宋体"/>
          <w:b/>
          <w:color w:val="auto"/>
          <w:sz w:val="24"/>
          <w:szCs w:val="24"/>
        </w:rPr>
        <w:instrText xml:space="preserve"> PAGEREF _Toc4681 \h </w:instrText>
      </w:r>
      <w:r>
        <w:rPr>
          <w:rFonts w:hint="eastAsia" w:ascii="宋体" w:hAnsi="宋体" w:cs="宋体"/>
          <w:b/>
          <w:color w:val="auto"/>
          <w:sz w:val="24"/>
          <w:szCs w:val="24"/>
        </w:rPr>
        <w:fldChar w:fldCharType="separate"/>
      </w:r>
      <w:r>
        <w:rPr>
          <w:rFonts w:hint="eastAsia" w:ascii="宋体" w:hAnsi="宋体" w:cs="宋体"/>
          <w:b/>
          <w:color w:val="auto"/>
          <w:sz w:val="24"/>
          <w:szCs w:val="24"/>
        </w:rPr>
        <w:t>106</w:t>
      </w:r>
      <w:r>
        <w:rPr>
          <w:rFonts w:hint="eastAsia" w:ascii="宋体" w:hAnsi="宋体" w:cs="宋体"/>
          <w:b/>
          <w:color w:val="auto"/>
          <w:sz w:val="24"/>
          <w:szCs w:val="24"/>
        </w:rPr>
        <w:fldChar w:fldCharType="end"/>
      </w:r>
      <w:r>
        <w:rPr>
          <w:rFonts w:hint="eastAsia" w:ascii="宋体" w:hAnsi="宋体" w:cs="宋体"/>
          <w:b/>
          <w:color w:val="auto"/>
          <w:sz w:val="24"/>
          <w:szCs w:val="24"/>
        </w:rPr>
        <w:fldChar w:fldCharType="end"/>
      </w:r>
    </w:p>
    <w:p w14:paraId="05E08356">
      <w:pPr>
        <w:pStyle w:val="132"/>
        <w:tabs>
          <w:tab w:val="right" w:leader="dot" w:pos="9636"/>
        </w:tabs>
        <w:spacing w:line="308" w:lineRule="auto"/>
        <w:ind w:left="420"/>
        <w:rPr>
          <w:rFonts w:ascii="宋体" w:hAnsi="宋体" w:cs="宋体"/>
          <w:b/>
          <w:color w:val="auto"/>
          <w:sz w:val="24"/>
          <w:szCs w:val="24"/>
        </w:rPr>
      </w:pPr>
      <w:r>
        <w:rPr>
          <w:color w:val="auto"/>
        </w:rPr>
        <w:fldChar w:fldCharType="begin"/>
      </w:r>
      <w:r>
        <w:rPr>
          <w:color w:val="auto"/>
        </w:rPr>
        <w:instrText xml:space="preserve"> HYPERLINK \l "_Toc30118" </w:instrText>
      </w:r>
      <w:r>
        <w:rPr>
          <w:color w:val="auto"/>
        </w:rPr>
        <w:fldChar w:fldCharType="separate"/>
      </w:r>
      <w:r>
        <w:rPr>
          <w:rFonts w:hint="eastAsia" w:ascii="宋体" w:hAnsi="宋体" w:cs="宋体"/>
          <w:b/>
          <w:color w:val="auto"/>
          <w:sz w:val="24"/>
          <w:szCs w:val="40"/>
          <w:lang w:bidi="ar"/>
        </w:rPr>
        <w:t>第六节 其他文书、文件格式</w:t>
      </w:r>
      <w:r>
        <w:rPr>
          <w:rFonts w:hint="eastAsia" w:ascii="宋体" w:hAnsi="宋体" w:cs="宋体"/>
          <w:b/>
          <w:color w:val="auto"/>
          <w:sz w:val="24"/>
          <w:szCs w:val="24"/>
        </w:rPr>
        <w:tab/>
      </w:r>
      <w:r>
        <w:rPr>
          <w:rFonts w:hint="eastAsia" w:ascii="宋体" w:hAnsi="宋体" w:cs="宋体"/>
          <w:b/>
          <w:color w:val="auto"/>
          <w:sz w:val="24"/>
          <w:szCs w:val="24"/>
        </w:rPr>
        <w:fldChar w:fldCharType="begin"/>
      </w:r>
      <w:r>
        <w:rPr>
          <w:rFonts w:hint="eastAsia" w:ascii="宋体" w:hAnsi="宋体" w:cs="宋体"/>
          <w:b/>
          <w:color w:val="auto"/>
          <w:sz w:val="24"/>
          <w:szCs w:val="24"/>
        </w:rPr>
        <w:instrText xml:space="preserve"> PAGEREF _Toc30118 \h </w:instrText>
      </w:r>
      <w:r>
        <w:rPr>
          <w:rFonts w:hint="eastAsia" w:ascii="宋体" w:hAnsi="宋体" w:cs="宋体"/>
          <w:b/>
          <w:color w:val="auto"/>
          <w:sz w:val="24"/>
          <w:szCs w:val="24"/>
        </w:rPr>
        <w:fldChar w:fldCharType="separate"/>
      </w:r>
      <w:r>
        <w:rPr>
          <w:rFonts w:hint="eastAsia" w:ascii="宋体" w:hAnsi="宋体" w:cs="宋体"/>
          <w:b/>
          <w:color w:val="auto"/>
          <w:sz w:val="24"/>
          <w:szCs w:val="24"/>
        </w:rPr>
        <w:t>116</w:t>
      </w:r>
      <w:r>
        <w:rPr>
          <w:rFonts w:hint="eastAsia" w:ascii="宋体" w:hAnsi="宋体" w:cs="宋体"/>
          <w:b/>
          <w:color w:val="auto"/>
          <w:sz w:val="24"/>
          <w:szCs w:val="24"/>
        </w:rPr>
        <w:fldChar w:fldCharType="end"/>
      </w:r>
      <w:r>
        <w:rPr>
          <w:rFonts w:hint="eastAsia" w:ascii="宋体" w:hAnsi="宋体" w:cs="宋体"/>
          <w:b/>
          <w:color w:val="auto"/>
          <w:sz w:val="24"/>
          <w:szCs w:val="24"/>
        </w:rPr>
        <w:fldChar w:fldCharType="end"/>
      </w:r>
    </w:p>
    <w:p w14:paraId="50B29D76">
      <w:pPr>
        <w:pStyle w:val="131"/>
        <w:tabs>
          <w:tab w:val="right" w:leader="dot" w:pos="9636"/>
        </w:tabs>
        <w:spacing w:line="308" w:lineRule="auto"/>
        <w:rPr>
          <w:rFonts w:ascii="宋体" w:hAnsi="宋体" w:cs="宋体"/>
          <w:b/>
          <w:color w:val="auto"/>
          <w:sz w:val="24"/>
          <w:szCs w:val="24"/>
        </w:rPr>
      </w:pPr>
      <w:r>
        <w:rPr>
          <w:color w:val="auto"/>
        </w:rPr>
        <w:fldChar w:fldCharType="begin"/>
      </w:r>
      <w:r>
        <w:rPr>
          <w:color w:val="auto"/>
        </w:rPr>
        <w:instrText xml:space="preserve"> HYPERLINK \l "_Toc29516" </w:instrText>
      </w:r>
      <w:r>
        <w:rPr>
          <w:color w:val="auto"/>
        </w:rPr>
        <w:fldChar w:fldCharType="separate"/>
      </w:r>
      <w:r>
        <w:rPr>
          <w:rFonts w:hint="eastAsia" w:ascii="宋体" w:hAnsi="宋体" w:cs="宋体"/>
          <w:b/>
          <w:color w:val="auto"/>
          <w:sz w:val="24"/>
          <w:szCs w:val="24"/>
          <w:lang w:bidi="ar"/>
        </w:rPr>
        <w:t>第七章 质疑、投诉证明材料格式</w:t>
      </w:r>
      <w:r>
        <w:rPr>
          <w:rFonts w:hint="eastAsia" w:ascii="宋体" w:hAnsi="宋体" w:cs="宋体"/>
          <w:b/>
          <w:color w:val="auto"/>
          <w:sz w:val="24"/>
          <w:szCs w:val="24"/>
        </w:rPr>
        <w:tab/>
      </w:r>
      <w:r>
        <w:rPr>
          <w:rFonts w:hint="eastAsia" w:ascii="宋体" w:hAnsi="宋体" w:cs="宋体"/>
          <w:b/>
          <w:color w:val="auto"/>
          <w:sz w:val="24"/>
          <w:szCs w:val="24"/>
        </w:rPr>
        <w:fldChar w:fldCharType="begin"/>
      </w:r>
      <w:r>
        <w:rPr>
          <w:rFonts w:hint="eastAsia" w:ascii="宋体" w:hAnsi="宋体" w:cs="宋体"/>
          <w:b/>
          <w:color w:val="auto"/>
          <w:sz w:val="24"/>
          <w:szCs w:val="24"/>
        </w:rPr>
        <w:instrText xml:space="preserve"> PAGEREF _Toc29516 \h </w:instrText>
      </w:r>
      <w:r>
        <w:rPr>
          <w:rFonts w:hint="eastAsia" w:ascii="宋体" w:hAnsi="宋体" w:cs="宋体"/>
          <w:b/>
          <w:color w:val="auto"/>
          <w:sz w:val="24"/>
          <w:szCs w:val="24"/>
        </w:rPr>
        <w:fldChar w:fldCharType="separate"/>
      </w:r>
      <w:r>
        <w:rPr>
          <w:rFonts w:hint="eastAsia" w:ascii="宋体" w:hAnsi="宋体" w:cs="宋体"/>
          <w:b/>
          <w:color w:val="auto"/>
          <w:sz w:val="24"/>
          <w:szCs w:val="24"/>
        </w:rPr>
        <w:t>118</w:t>
      </w:r>
      <w:r>
        <w:rPr>
          <w:rFonts w:hint="eastAsia" w:ascii="宋体" w:hAnsi="宋体" w:cs="宋体"/>
          <w:b/>
          <w:color w:val="auto"/>
          <w:sz w:val="24"/>
          <w:szCs w:val="24"/>
        </w:rPr>
        <w:fldChar w:fldCharType="end"/>
      </w:r>
      <w:r>
        <w:rPr>
          <w:rFonts w:hint="eastAsia" w:ascii="宋体" w:hAnsi="宋体" w:cs="宋体"/>
          <w:b/>
          <w:color w:val="auto"/>
          <w:sz w:val="24"/>
          <w:szCs w:val="24"/>
        </w:rPr>
        <w:fldChar w:fldCharType="end"/>
      </w:r>
    </w:p>
    <w:p w14:paraId="57BE95CA">
      <w:pPr>
        <w:pStyle w:val="132"/>
        <w:tabs>
          <w:tab w:val="right" w:leader="dot" w:pos="9636"/>
        </w:tabs>
        <w:spacing w:line="308" w:lineRule="auto"/>
        <w:ind w:left="420"/>
        <w:rPr>
          <w:rFonts w:ascii="宋体" w:hAnsi="宋体" w:cs="宋体"/>
          <w:b/>
          <w:color w:val="auto"/>
          <w:sz w:val="24"/>
          <w:szCs w:val="24"/>
        </w:rPr>
      </w:pPr>
      <w:r>
        <w:rPr>
          <w:color w:val="auto"/>
        </w:rPr>
        <w:fldChar w:fldCharType="begin"/>
      </w:r>
      <w:r>
        <w:rPr>
          <w:color w:val="auto"/>
        </w:rPr>
        <w:instrText xml:space="preserve"> HYPERLINK \l "_Toc10934" </w:instrText>
      </w:r>
      <w:r>
        <w:rPr>
          <w:color w:val="auto"/>
        </w:rPr>
        <w:fldChar w:fldCharType="separate"/>
      </w:r>
      <w:r>
        <w:rPr>
          <w:rFonts w:hint="eastAsia" w:ascii="宋体" w:hAnsi="宋体" w:cs="宋体"/>
          <w:b/>
          <w:color w:val="auto"/>
          <w:sz w:val="24"/>
          <w:szCs w:val="24"/>
        </w:rPr>
        <w:t>第一节 质疑函（格式）</w:t>
      </w:r>
      <w:r>
        <w:rPr>
          <w:rFonts w:hint="eastAsia" w:ascii="宋体" w:hAnsi="宋体" w:cs="宋体"/>
          <w:b/>
          <w:color w:val="auto"/>
          <w:sz w:val="24"/>
          <w:szCs w:val="24"/>
        </w:rPr>
        <w:tab/>
      </w:r>
      <w:r>
        <w:rPr>
          <w:rFonts w:hint="eastAsia" w:ascii="宋体" w:hAnsi="宋体" w:cs="宋体"/>
          <w:b/>
          <w:color w:val="auto"/>
          <w:sz w:val="24"/>
          <w:szCs w:val="24"/>
        </w:rPr>
        <w:fldChar w:fldCharType="begin"/>
      </w:r>
      <w:r>
        <w:rPr>
          <w:rFonts w:hint="eastAsia" w:ascii="宋体" w:hAnsi="宋体" w:cs="宋体"/>
          <w:b/>
          <w:color w:val="auto"/>
          <w:sz w:val="24"/>
          <w:szCs w:val="24"/>
        </w:rPr>
        <w:instrText xml:space="preserve"> PAGEREF _Toc10934 \h </w:instrText>
      </w:r>
      <w:r>
        <w:rPr>
          <w:rFonts w:hint="eastAsia" w:ascii="宋体" w:hAnsi="宋体" w:cs="宋体"/>
          <w:b/>
          <w:color w:val="auto"/>
          <w:sz w:val="24"/>
          <w:szCs w:val="24"/>
        </w:rPr>
        <w:fldChar w:fldCharType="separate"/>
      </w:r>
      <w:r>
        <w:rPr>
          <w:rFonts w:hint="eastAsia" w:ascii="宋体" w:hAnsi="宋体" w:cs="宋体"/>
          <w:b/>
          <w:color w:val="auto"/>
          <w:sz w:val="24"/>
          <w:szCs w:val="24"/>
        </w:rPr>
        <w:t>119</w:t>
      </w:r>
      <w:r>
        <w:rPr>
          <w:rFonts w:hint="eastAsia" w:ascii="宋体" w:hAnsi="宋体" w:cs="宋体"/>
          <w:b/>
          <w:color w:val="auto"/>
          <w:sz w:val="24"/>
          <w:szCs w:val="24"/>
        </w:rPr>
        <w:fldChar w:fldCharType="end"/>
      </w:r>
      <w:r>
        <w:rPr>
          <w:rFonts w:hint="eastAsia" w:ascii="宋体" w:hAnsi="宋体" w:cs="宋体"/>
          <w:b/>
          <w:color w:val="auto"/>
          <w:sz w:val="24"/>
          <w:szCs w:val="24"/>
        </w:rPr>
        <w:fldChar w:fldCharType="end"/>
      </w:r>
    </w:p>
    <w:p w14:paraId="7D007BF5">
      <w:pPr>
        <w:pStyle w:val="132"/>
        <w:tabs>
          <w:tab w:val="right" w:leader="dot" w:pos="9636"/>
        </w:tabs>
        <w:spacing w:line="308" w:lineRule="auto"/>
        <w:ind w:left="420"/>
        <w:rPr>
          <w:rFonts w:ascii="宋体" w:hAnsi="宋体" w:cs="宋体"/>
          <w:color w:val="auto"/>
        </w:rPr>
      </w:pPr>
      <w:r>
        <w:rPr>
          <w:color w:val="auto"/>
        </w:rPr>
        <w:fldChar w:fldCharType="begin"/>
      </w:r>
      <w:r>
        <w:rPr>
          <w:color w:val="auto"/>
        </w:rPr>
        <w:instrText xml:space="preserve"> HYPERLINK \l "_Toc6841" </w:instrText>
      </w:r>
      <w:r>
        <w:rPr>
          <w:color w:val="auto"/>
        </w:rPr>
        <w:fldChar w:fldCharType="separate"/>
      </w:r>
      <w:r>
        <w:rPr>
          <w:rFonts w:hint="eastAsia" w:ascii="宋体" w:hAnsi="宋体" w:cs="宋体"/>
          <w:b/>
          <w:color w:val="auto"/>
          <w:sz w:val="24"/>
          <w:szCs w:val="24"/>
        </w:rPr>
        <w:t>第二节 投诉书（格式）</w:t>
      </w:r>
      <w:r>
        <w:rPr>
          <w:rFonts w:hint="eastAsia" w:ascii="宋体" w:hAnsi="宋体" w:cs="宋体"/>
          <w:b/>
          <w:color w:val="auto"/>
          <w:sz w:val="24"/>
          <w:szCs w:val="24"/>
        </w:rPr>
        <w:tab/>
      </w:r>
      <w:r>
        <w:rPr>
          <w:rFonts w:hint="eastAsia" w:ascii="宋体" w:hAnsi="宋体" w:cs="宋体"/>
          <w:b/>
          <w:color w:val="auto"/>
          <w:sz w:val="24"/>
          <w:szCs w:val="24"/>
        </w:rPr>
        <w:fldChar w:fldCharType="begin"/>
      </w:r>
      <w:r>
        <w:rPr>
          <w:rFonts w:hint="eastAsia" w:ascii="宋体" w:hAnsi="宋体" w:cs="宋体"/>
          <w:b/>
          <w:color w:val="auto"/>
          <w:sz w:val="24"/>
          <w:szCs w:val="24"/>
        </w:rPr>
        <w:instrText xml:space="preserve"> PAGEREF _Toc6841 \h </w:instrText>
      </w:r>
      <w:r>
        <w:rPr>
          <w:rFonts w:hint="eastAsia" w:ascii="宋体" w:hAnsi="宋体" w:cs="宋体"/>
          <w:b/>
          <w:color w:val="auto"/>
          <w:sz w:val="24"/>
          <w:szCs w:val="24"/>
        </w:rPr>
        <w:fldChar w:fldCharType="separate"/>
      </w:r>
      <w:r>
        <w:rPr>
          <w:rFonts w:hint="eastAsia" w:ascii="宋体" w:hAnsi="宋体" w:cs="宋体"/>
          <w:b/>
          <w:color w:val="auto"/>
          <w:sz w:val="24"/>
          <w:szCs w:val="24"/>
        </w:rPr>
        <w:t>121</w:t>
      </w:r>
      <w:r>
        <w:rPr>
          <w:rFonts w:hint="eastAsia" w:ascii="宋体" w:hAnsi="宋体" w:cs="宋体"/>
          <w:b/>
          <w:color w:val="auto"/>
          <w:sz w:val="24"/>
          <w:szCs w:val="24"/>
        </w:rPr>
        <w:fldChar w:fldCharType="end"/>
      </w:r>
      <w:r>
        <w:rPr>
          <w:rFonts w:hint="eastAsia" w:ascii="宋体" w:hAnsi="宋体" w:cs="宋体"/>
          <w:b/>
          <w:color w:val="auto"/>
          <w:sz w:val="24"/>
          <w:szCs w:val="24"/>
        </w:rPr>
        <w:fldChar w:fldCharType="end"/>
      </w:r>
    </w:p>
    <w:p w14:paraId="0A892D79">
      <w:pPr>
        <w:spacing w:line="340" w:lineRule="atLeast"/>
        <w:ind w:firstLine="420" w:firstLineChars="200"/>
        <w:rPr>
          <w:rFonts w:ascii="Calibri" w:hAnsi="Calibri"/>
          <w:b/>
          <w:bCs/>
          <w:caps/>
          <w:color w:val="auto"/>
          <w:sz w:val="28"/>
          <w:szCs w:val="28"/>
          <w:lang w:bidi="ar"/>
        </w:rPr>
        <w:sectPr>
          <w:footerReference r:id="rId7" w:type="default"/>
          <w:pgSz w:w="11906" w:h="16838"/>
          <w:pgMar w:top="1135" w:right="1135" w:bottom="1135" w:left="1135" w:header="720" w:footer="720" w:gutter="0"/>
          <w:pgNumType w:start="1"/>
          <w:cols w:space="720" w:num="1"/>
          <w:docGrid w:type="lines" w:linePitch="331" w:charSpace="0"/>
        </w:sectPr>
      </w:pPr>
      <w:r>
        <w:rPr>
          <w:rFonts w:ascii="Calibri" w:hAnsi="Calibri"/>
          <w:bCs/>
          <w:caps/>
          <w:color w:val="auto"/>
          <w:szCs w:val="28"/>
          <w:lang w:bidi="ar"/>
        </w:rPr>
        <w:fldChar w:fldCharType="end"/>
      </w:r>
    </w:p>
    <w:p w14:paraId="29A0C684">
      <w:pPr>
        <w:pStyle w:val="34"/>
        <w:jc w:val="center"/>
        <w:outlineLvl w:val="0"/>
        <w:rPr>
          <w:b/>
          <w:color w:val="auto"/>
          <w:sz w:val="36"/>
          <w:szCs w:val="20"/>
        </w:rPr>
      </w:pPr>
      <w:bookmarkStart w:id="4" w:name="_Toc9379"/>
      <w:r>
        <w:rPr>
          <w:rFonts w:hint="eastAsia"/>
          <w:b/>
          <w:color w:val="auto"/>
          <w:sz w:val="36"/>
          <w:szCs w:val="20"/>
          <w:lang w:bidi="ar"/>
        </w:rPr>
        <w:t>第一章</w:t>
      </w:r>
      <w:r>
        <w:rPr>
          <w:b/>
          <w:color w:val="auto"/>
          <w:sz w:val="36"/>
          <w:szCs w:val="20"/>
          <w:lang w:bidi="ar"/>
        </w:rPr>
        <w:t xml:space="preserve">  </w:t>
      </w:r>
      <w:r>
        <w:rPr>
          <w:rFonts w:hint="eastAsia"/>
          <w:b/>
          <w:color w:val="auto"/>
          <w:sz w:val="36"/>
          <w:szCs w:val="20"/>
          <w:lang w:bidi="ar"/>
        </w:rPr>
        <w:t>招标公告</w:t>
      </w:r>
      <w:bookmarkEnd w:id="3"/>
      <w:bookmarkEnd w:id="4"/>
    </w:p>
    <w:p w14:paraId="71E891EE">
      <w:pPr>
        <w:pStyle w:val="34"/>
        <w:jc w:val="center"/>
        <w:outlineLvl w:val="1"/>
        <w:rPr>
          <w:b/>
          <w:color w:val="auto"/>
          <w:sz w:val="30"/>
          <w:szCs w:val="30"/>
        </w:rPr>
      </w:pPr>
      <w:bookmarkStart w:id="5" w:name="_Toc31934"/>
      <w:r>
        <w:rPr>
          <w:rFonts w:hint="eastAsia"/>
          <w:b/>
          <w:color w:val="auto"/>
          <w:sz w:val="30"/>
          <w:szCs w:val="30"/>
          <w:lang w:bidi="ar"/>
        </w:rPr>
        <w:t>公开招标公告</w:t>
      </w:r>
      <w:bookmarkEnd w:id="5"/>
    </w:p>
    <w:p w14:paraId="2FDCB83A">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eastAsia="仿宋" w:cs="宋体"/>
          <w:color w:val="auto"/>
          <w:sz w:val="24"/>
        </w:rPr>
      </w:pPr>
      <w:r>
        <w:rPr>
          <w:rFonts w:hint="eastAsia" w:ascii="仿宋" w:eastAsia="仿宋" w:cs="宋体"/>
          <w:color w:val="auto"/>
          <w:sz w:val="24"/>
          <w:lang w:bidi="ar"/>
        </w:rPr>
        <w:t>项目概况</w:t>
      </w:r>
    </w:p>
    <w:p w14:paraId="33272B3A">
      <w:pPr>
        <w:pBdr>
          <w:top w:val="single" w:color="auto" w:sz="4" w:space="1"/>
          <w:left w:val="single" w:color="auto" w:sz="4" w:space="4"/>
          <w:bottom w:val="single" w:color="auto" w:sz="4" w:space="1"/>
          <w:right w:val="single" w:color="auto" w:sz="4" w:space="4"/>
        </w:pBdr>
        <w:spacing w:line="360" w:lineRule="auto"/>
        <w:ind w:firstLine="600" w:firstLineChars="250"/>
        <w:rPr>
          <w:rFonts w:ascii="仿宋" w:eastAsia="仿宋" w:cs="宋体"/>
          <w:color w:val="auto"/>
          <w:szCs w:val="21"/>
          <w:u w:val="single"/>
        </w:rPr>
      </w:pPr>
      <w:r>
        <w:rPr>
          <w:rFonts w:hint="eastAsia" w:ascii="仿宋" w:eastAsia="仿宋" w:cs="宋体"/>
          <w:color w:val="auto"/>
          <w:sz w:val="24"/>
          <w:u w:val="single"/>
          <w:lang w:bidi="ar"/>
        </w:rPr>
        <w:t xml:space="preserve">南宁市疾控机构2026年“双随机”抽检服务 </w:t>
      </w:r>
      <w:r>
        <w:rPr>
          <w:rFonts w:hint="eastAsia" w:ascii="仿宋" w:eastAsia="仿宋" w:cs="宋体"/>
          <w:color w:val="auto"/>
          <w:sz w:val="24"/>
          <w:lang w:bidi="ar"/>
        </w:rPr>
        <w:t>招标项目的潜在投标人应在“广西政府采购云平台”（https://www.gcy.zfcg.gxzf.gov.cn/）</w:t>
      </w:r>
      <w:r>
        <w:rPr>
          <w:rFonts w:hint="eastAsia" w:ascii="仿宋" w:eastAsia="仿宋" w:cs="宋体"/>
          <w:color w:val="auto"/>
          <w:sz w:val="24"/>
          <w:u w:val="single"/>
          <w:lang w:bidi="ar"/>
        </w:rPr>
        <w:t>获取（下载）招标文件， 并于2026年</w:t>
      </w:r>
      <w:r>
        <w:rPr>
          <w:rFonts w:hint="eastAsia" w:ascii="仿宋" w:eastAsia="仿宋" w:cs="宋体"/>
          <w:color w:val="auto"/>
          <w:sz w:val="24"/>
          <w:u w:val="single"/>
          <w:lang w:val="en-US" w:eastAsia="zh-CN" w:bidi="ar"/>
        </w:rPr>
        <w:t>7</w:t>
      </w:r>
      <w:r>
        <w:rPr>
          <w:rFonts w:hint="eastAsia" w:ascii="仿宋" w:eastAsia="仿宋" w:cs="宋体"/>
          <w:color w:val="auto"/>
          <w:sz w:val="24"/>
          <w:u w:val="single"/>
          <w:lang w:bidi="ar"/>
        </w:rPr>
        <w:t>月</w:t>
      </w:r>
      <w:r>
        <w:rPr>
          <w:rFonts w:hint="eastAsia" w:ascii="仿宋" w:eastAsia="仿宋" w:cs="宋体"/>
          <w:color w:val="auto"/>
          <w:sz w:val="24"/>
          <w:u w:val="single"/>
          <w:lang w:val="en-US" w:eastAsia="zh-CN" w:bidi="ar"/>
        </w:rPr>
        <w:t>7</w:t>
      </w:r>
      <w:r>
        <w:rPr>
          <w:rFonts w:hint="eastAsia" w:ascii="仿宋" w:eastAsia="仿宋" w:cs="宋体"/>
          <w:color w:val="auto"/>
          <w:sz w:val="24"/>
          <w:u w:val="single"/>
          <w:lang w:bidi="ar"/>
        </w:rPr>
        <w:t>日09时30分</w:t>
      </w:r>
      <w:r>
        <w:rPr>
          <w:rFonts w:hint="eastAsia" w:ascii="仿宋" w:eastAsia="仿宋" w:cs="宋体"/>
          <w:bCs/>
          <w:color w:val="auto"/>
          <w:sz w:val="24"/>
          <w:lang w:bidi="ar"/>
        </w:rPr>
        <w:t>（北京时间）前</w:t>
      </w:r>
      <w:r>
        <w:rPr>
          <w:rFonts w:hint="eastAsia" w:ascii="仿宋" w:eastAsia="仿宋" w:cs="宋体"/>
          <w:color w:val="auto"/>
          <w:sz w:val="24"/>
          <w:lang w:bidi="ar"/>
        </w:rPr>
        <w:t>递交（上传）投标文件。</w:t>
      </w:r>
    </w:p>
    <w:p w14:paraId="0309E74D">
      <w:pPr>
        <w:spacing w:line="340" w:lineRule="atLeast"/>
        <w:outlineLvl w:val="1"/>
        <w:rPr>
          <w:rFonts w:ascii="黑体" w:eastAsia="黑体" w:cs="黑体"/>
          <w:b/>
          <w:bCs/>
          <w:color w:val="auto"/>
          <w:sz w:val="24"/>
        </w:rPr>
      </w:pPr>
      <w:bookmarkStart w:id="6" w:name="_Toc23559"/>
      <w:r>
        <w:rPr>
          <w:rFonts w:hint="eastAsia" w:ascii="黑体" w:eastAsia="黑体" w:cs="黑体"/>
          <w:b/>
          <w:bCs/>
          <w:color w:val="auto"/>
          <w:sz w:val="24"/>
          <w:lang w:bidi="ar"/>
        </w:rPr>
        <w:t>一、项目基本情况</w:t>
      </w:r>
      <w:bookmarkEnd w:id="6"/>
    </w:p>
    <w:p w14:paraId="0AE102BA">
      <w:pPr>
        <w:spacing w:line="340" w:lineRule="atLeast"/>
        <w:rPr>
          <w:rFonts w:ascii="宋体" w:cs="宋体"/>
          <w:color w:val="auto"/>
          <w:szCs w:val="21"/>
        </w:rPr>
      </w:pPr>
      <w:r>
        <w:rPr>
          <w:rFonts w:hint="eastAsia" w:ascii="宋体" w:cs="宋体"/>
          <w:color w:val="auto"/>
          <w:szCs w:val="21"/>
          <w:lang w:bidi="ar"/>
        </w:rPr>
        <w:t>项目编号：NNZC2026-G3-990378-GXJL</w:t>
      </w:r>
    </w:p>
    <w:p w14:paraId="34EAA471">
      <w:pPr>
        <w:spacing w:line="340" w:lineRule="atLeast"/>
        <w:rPr>
          <w:rFonts w:ascii="宋体" w:cs="宋体"/>
          <w:color w:val="auto"/>
          <w:szCs w:val="21"/>
        </w:rPr>
      </w:pPr>
      <w:r>
        <w:rPr>
          <w:rFonts w:hint="eastAsia" w:ascii="宋体" w:cs="宋体"/>
          <w:color w:val="auto"/>
          <w:szCs w:val="21"/>
          <w:lang w:bidi="ar"/>
        </w:rPr>
        <w:t>项目名称：南宁市疾控机构2026年“双随机”抽检服务</w:t>
      </w:r>
    </w:p>
    <w:p w14:paraId="3B99DA28">
      <w:pPr>
        <w:spacing w:line="340" w:lineRule="atLeast"/>
        <w:rPr>
          <w:rFonts w:ascii="宋体" w:cs="宋体"/>
          <w:color w:val="auto"/>
          <w:szCs w:val="21"/>
        </w:rPr>
      </w:pPr>
      <w:r>
        <w:rPr>
          <w:rFonts w:hint="eastAsia" w:ascii="宋体" w:cs="宋体"/>
          <w:color w:val="auto"/>
          <w:szCs w:val="21"/>
          <w:lang w:bidi="ar"/>
        </w:rPr>
        <w:t>采购计划文号：NNZC[2026]2192号-001、NNZC[2026]2192号-002、NNZC[2026]2192号-003、NNZC[2026]2192号-004</w:t>
      </w:r>
    </w:p>
    <w:p w14:paraId="7EA60C76">
      <w:pPr>
        <w:spacing w:line="340" w:lineRule="atLeast"/>
        <w:rPr>
          <w:rFonts w:ascii="宋体" w:cs="宋体"/>
          <w:color w:val="auto"/>
          <w:szCs w:val="21"/>
          <w:lang w:bidi="ar"/>
        </w:rPr>
      </w:pPr>
      <w:r>
        <w:rPr>
          <w:rFonts w:hint="eastAsia" w:ascii="宋体" w:cs="宋体"/>
          <w:color w:val="auto"/>
          <w:szCs w:val="21"/>
          <w:lang w:bidi="ar"/>
        </w:rPr>
        <w:t>预算金额：81万元</w:t>
      </w:r>
    </w:p>
    <w:p w14:paraId="2FCC2819">
      <w:pPr>
        <w:spacing w:line="340" w:lineRule="atLeast"/>
        <w:rPr>
          <w:color w:val="auto"/>
        </w:rPr>
      </w:pPr>
      <w:r>
        <w:rPr>
          <w:rFonts w:hint="eastAsia" w:ascii="宋体" w:cs="宋体"/>
          <w:color w:val="auto"/>
          <w:szCs w:val="21"/>
          <w:lang w:bidi="ar"/>
        </w:rPr>
        <w:t>最高限价：同预算价</w:t>
      </w:r>
    </w:p>
    <w:p w14:paraId="10F9404D">
      <w:pPr>
        <w:spacing w:line="340" w:lineRule="atLeast"/>
        <w:rPr>
          <w:rFonts w:ascii="宋体" w:cs="宋体"/>
          <w:color w:val="auto"/>
          <w:szCs w:val="21"/>
        </w:rPr>
      </w:pPr>
      <w:r>
        <w:rPr>
          <w:rFonts w:hint="eastAsia" w:ascii="宋体" w:cs="宋体"/>
          <w:color w:val="auto"/>
          <w:szCs w:val="21"/>
          <w:lang w:bidi="ar"/>
        </w:rPr>
        <w:t xml:space="preserve">采购需求： </w:t>
      </w:r>
    </w:p>
    <w:tbl>
      <w:tblPr>
        <w:tblStyle w:val="37"/>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676"/>
        <w:gridCol w:w="2441"/>
        <w:gridCol w:w="1038"/>
        <w:gridCol w:w="1540"/>
        <w:gridCol w:w="1346"/>
        <w:gridCol w:w="2743"/>
      </w:tblGrid>
      <w:tr w14:paraId="1E5C532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25" w:hRule="atLeast"/>
        </w:trPr>
        <w:tc>
          <w:tcPr>
            <w:tcW w:w="676" w:type="dxa"/>
            <w:tcBorders>
              <w:top w:val="single" w:color="auto" w:sz="4" w:space="0"/>
              <w:left w:val="single" w:color="auto" w:sz="4" w:space="0"/>
              <w:bottom w:val="single" w:color="auto" w:sz="4" w:space="0"/>
              <w:right w:val="single" w:color="auto" w:sz="4" w:space="0"/>
            </w:tcBorders>
            <w:vAlign w:val="center"/>
          </w:tcPr>
          <w:p w14:paraId="2C2DFD0E">
            <w:pPr>
              <w:snapToGrid w:val="0"/>
              <w:spacing w:line="340" w:lineRule="atLeast"/>
              <w:jc w:val="center"/>
              <w:rPr>
                <w:rFonts w:ascii="宋体" w:cs="宋体"/>
                <w:color w:val="auto"/>
                <w:szCs w:val="21"/>
              </w:rPr>
            </w:pPr>
            <w:r>
              <w:rPr>
                <w:rFonts w:hint="eastAsia" w:ascii="宋体" w:cs="宋体"/>
                <w:color w:val="auto"/>
                <w:szCs w:val="21"/>
                <w:lang w:bidi="ar"/>
              </w:rPr>
              <w:t>序号</w:t>
            </w:r>
          </w:p>
        </w:tc>
        <w:tc>
          <w:tcPr>
            <w:tcW w:w="2441" w:type="dxa"/>
            <w:tcBorders>
              <w:top w:val="single" w:color="auto" w:sz="4" w:space="0"/>
              <w:left w:val="single" w:color="auto" w:sz="4" w:space="0"/>
              <w:bottom w:val="single" w:color="auto" w:sz="4" w:space="0"/>
              <w:right w:val="single" w:color="auto" w:sz="4" w:space="0"/>
            </w:tcBorders>
            <w:vAlign w:val="center"/>
          </w:tcPr>
          <w:p w14:paraId="650CC966">
            <w:pPr>
              <w:snapToGrid w:val="0"/>
              <w:spacing w:line="340" w:lineRule="atLeast"/>
              <w:jc w:val="center"/>
              <w:rPr>
                <w:rFonts w:ascii="宋体" w:cs="宋体"/>
                <w:color w:val="auto"/>
                <w:szCs w:val="21"/>
              </w:rPr>
            </w:pPr>
            <w:r>
              <w:rPr>
                <w:rFonts w:hint="eastAsia" w:ascii="宋体" w:cs="宋体"/>
                <w:color w:val="auto"/>
                <w:szCs w:val="21"/>
                <w:lang w:bidi="ar"/>
              </w:rPr>
              <w:t>标的的名称</w:t>
            </w:r>
          </w:p>
        </w:tc>
        <w:tc>
          <w:tcPr>
            <w:tcW w:w="1038" w:type="dxa"/>
            <w:tcBorders>
              <w:top w:val="single" w:color="auto" w:sz="4" w:space="0"/>
              <w:left w:val="single" w:color="auto" w:sz="4" w:space="0"/>
              <w:bottom w:val="single" w:color="auto" w:sz="4" w:space="0"/>
              <w:right w:val="single" w:color="auto" w:sz="4" w:space="0"/>
            </w:tcBorders>
            <w:vAlign w:val="center"/>
          </w:tcPr>
          <w:p w14:paraId="0E9ED892">
            <w:pPr>
              <w:snapToGrid w:val="0"/>
              <w:spacing w:line="340" w:lineRule="atLeast"/>
              <w:jc w:val="center"/>
              <w:rPr>
                <w:rFonts w:ascii="宋体" w:cs="宋体"/>
                <w:color w:val="auto"/>
                <w:szCs w:val="21"/>
              </w:rPr>
            </w:pPr>
            <w:r>
              <w:rPr>
                <w:rFonts w:hint="eastAsia" w:ascii="宋体" w:hAnsi="宋体" w:cs="宋体"/>
                <w:color w:val="auto"/>
                <w:szCs w:val="21"/>
                <w:lang w:bidi="ar"/>
              </w:rPr>
              <w:t>单位及数量</w:t>
            </w:r>
          </w:p>
        </w:tc>
        <w:tc>
          <w:tcPr>
            <w:tcW w:w="1540" w:type="dxa"/>
            <w:tcBorders>
              <w:top w:val="single" w:color="auto" w:sz="4" w:space="0"/>
              <w:left w:val="single" w:color="auto" w:sz="4" w:space="0"/>
              <w:bottom w:val="single" w:color="auto" w:sz="4" w:space="0"/>
              <w:right w:val="single" w:color="auto" w:sz="4" w:space="0"/>
            </w:tcBorders>
            <w:vAlign w:val="center"/>
          </w:tcPr>
          <w:p w14:paraId="3893E98A">
            <w:pPr>
              <w:snapToGrid w:val="0"/>
              <w:spacing w:line="340" w:lineRule="atLeast"/>
              <w:jc w:val="center"/>
              <w:rPr>
                <w:rFonts w:ascii="宋体" w:cs="宋体"/>
                <w:color w:val="auto"/>
                <w:szCs w:val="21"/>
                <w:lang w:bidi="ar"/>
              </w:rPr>
            </w:pPr>
            <w:r>
              <w:rPr>
                <w:rFonts w:hint="eastAsia" w:ascii="宋体" w:cs="宋体"/>
                <w:color w:val="auto"/>
                <w:szCs w:val="21"/>
                <w:lang w:bidi="ar"/>
              </w:rPr>
              <w:t>采购预算</w:t>
            </w:r>
          </w:p>
          <w:p w14:paraId="0B278D0E">
            <w:pPr>
              <w:snapToGrid w:val="0"/>
              <w:spacing w:line="340" w:lineRule="atLeast"/>
              <w:jc w:val="center"/>
              <w:rPr>
                <w:rFonts w:ascii="宋体" w:cs="宋体"/>
                <w:color w:val="auto"/>
                <w:szCs w:val="21"/>
              </w:rPr>
            </w:pPr>
            <w:r>
              <w:rPr>
                <w:rFonts w:hint="eastAsia" w:ascii="宋体" w:cs="宋体"/>
                <w:color w:val="auto"/>
                <w:szCs w:val="21"/>
                <w:lang w:bidi="ar"/>
              </w:rPr>
              <w:t>（万元）</w:t>
            </w:r>
          </w:p>
        </w:tc>
        <w:tc>
          <w:tcPr>
            <w:tcW w:w="1346" w:type="dxa"/>
            <w:tcBorders>
              <w:top w:val="single" w:color="auto" w:sz="4" w:space="0"/>
              <w:left w:val="single" w:color="auto" w:sz="4" w:space="0"/>
              <w:bottom w:val="single" w:color="auto" w:sz="4" w:space="0"/>
              <w:right w:val="single" w:color="auto" w:sz="4" w:space="0"/>
            </w:tcBorders>
            <w:vAlign w:val="center"/>
          </w:tcPr>
          <w:p w14:paraId="503D5BE9">
            <w:pPr>
              <w:snapToGrid w:val="0"/>
              <w:spacing w:line="440" w:lineRule="exact"/>
              <w:jc w:val="center"/>
              <w:rPr>
                <w:rFonts w:ascii="宋体"/>
                <w:color w:val="auto"/>
                <w:szCs w:val="21"/>
              </w:rPr>
            </w:pPr>
            <w:r>
              <w:rPr>
                <w:rFonts w:hint="eastAsia" w:ascii="宋体"/>
                <w:color w:val="auto"/>
                <w:szCs w:val="21"/>
              </w:rPr>
              <w:t>最高限价</w:t>
            </w:r>
          </w:p>
          <w:p w14:paraId="7B1A147E">
            <w:pPr>
              <w:snapToGrid w:val="0"/>
              <w:spacing w:line="340" w:lineRule="atLeast"/>
              <w:jc w:val="center"/>
              <w:rPr>
                <w:rFonts w:ascii="宋体" w:cs="宋体"/>
                <w:color w:val="auto"/>
                <w:szCs w:val="21"/>
                <w:lang w:bidi="ar"/>
              </w:rPr>
            </w:pPr>
            <w:r>
              <w:rPr>
                <w:rFonts w:hint="eastAsia" w:ascii="宋体"/>
                <w:color w:val="auto"/>
                <w:szCs w:val="21"/>
              </w:rPr>
              <w:t>（万元）</w:t>
            </w:r>
          </w:p>
        </w:tc>
        <w:tc>
          <w:tcPr>
            <w:tcW w:w="2743" w:type="dxa"/>
            <w:tcBorders>
              <w:top w:val="single" w:color="auto" w:sz="4" w:space="0"/>
              <w:left w:val="single" w:color="auto" w:sz="4" w:space="0"/>
              <w:bottom w:val="single" w:color="auto" w:sz="4" w:space="0"/>
              <w:right w:val="single" w:color="auto" w:sz="4" w:space="0"/>
            </w:tcBorders>
            <w:vAlign w:val="center"/>
          </w:tcPr>
          <w:p w14:paraId="436CA0F8">
            <w:pPr>
              <w:snapToGrid w:val="0"/>
              <w:spacing w:line="340" w:lineRule="atLeast"/>
              <w:jc w:val="center"/>
              <w:rPr>
                <w:rFonts w:ascii="宋体" w:cs="宋体"/>
                <w:color w:val="auto"/>
                <w:szCs w:val="21"/>
              </w:rPr>
            </w:pPr>
            <w:r>
              <w:rPr>
                <w:rFonts w:hint="eastAsia" w:ascii="宋体" w:cs="宋体"/>
                <w:color w:val="auto"/>
                <w:szCs w:val="21"/>
                <w:lang w:bidi="ar"/>
              </w:rPr>
              <w:t>简要服务要求或者技术需求</w:t>
            </w:r>
          </w:p>
        </w:tc>
      </w:tr>
      <w:tr w14:paraId="0D4D34A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0" w:hRule="atLeast"/>
        </w:trPr>
        <w:tc>
          <w:tcPr>
            <w:tcW w:w="676" w:type="dxa"/>
            <w:tcBorders>
              <w:top w:val="single" w:color="auto" w:sz="4" w:space="0"/>
              <w:left w:val="single" w:color="auto" w:sz="4" w:space="0"/>
              <w:bottom w:val="single" w:color="auto" w:sz="4" w:space="0"/>
              <w:right w:val="single" w:color="auto" w:sz="4" w:space="0"/>
            </w:tcBorders>
            <w:vAlign w:val="center"/>
          </w:tcPr>
          <w:p w14:paraId="4DD9EBE1">
            <w:pPr>
              <w:snapToGrid w:val="0"/>
              <w:spacing w:line="340" w:lineRule="atLeast"/>
              <w:jc w:val="center"/>
              <w:rPr>
                <w:rFonts w:ascii="宋体" w:cs="宋体"/>
                <w:color w:val="auto"/>
                <w:szCs w:val="21"/>
              </w:rPr>
            </w:pPr>
            <w:r>
              <w:rPr>
                <w:rFonts w:hint="eastAsia" w:ascii="宋体" w:cs="宋体"/>
                <w:color w:val="auto"/>
                <w:szCs w:val="21"/>
                <w:lang w:bidi="ar"/>
              </w:rPr>
              <w:t>1</w:t>
            </w:r>
          </w:p>
        </w:tc>
        <w:tc>
          <w:tcPr>
            <w:tcW w:w="2441" w:type="dxa"/>
            <w:tcBorders>
              <w:top w:val="single" w:color="auto" w:sz="4" w:space="0"/>
              <w:left w:val="single" w:color="auto" w:sz="4" w:space="0"/>
              <w:bottom w:val="single" w:color="auto" w:sz="4" w:space="0"/>
              <w:right w:val="single" w:color="auto" w:sz="4" w:space="0"/>
            </w:tcBorders>
            <w:vAlign w:val="center"/>
          </w:tcPr>
          <w:p w14:paraId="3E83DACF">
            <w:pPr>
              <w:snapToGrid w:val="0"/>
              <w:spacing w:line="340" w:lineRule="atLeast"/>
              <w:jc w:val="center"/>
              <w:rPr>
                <w:rFonts w:ascii="宋体" w:cs="宋体"/>
                <w:color w:val="auto"/>
                <w:szCs w:val="21"/>
              </w:rPr>
            </w:pPr>
            <w:r>
              <w:rPr>
                <w:rFonts w:hint="eastAsia" w:ascii="宋体" w:cs="宋体"/>
                <w:color w:val="auto"/>
                <w:szCs w:val="21"/>
              </w:rPr>
              <w:t>南宁市疾控机构2026年“双随机”抽检服务</w:t>
            </w:r>
          </w:p>
        </w:tc>
        <w:tc>
          <w:tcPr>
            <w:tcW w:w="1038" w:type="dxa"/>
            <w:tcBorders>
              <w:top w:val="single" w:color="auto" w:sz="4" w:space="0"/>
              <w:left w:val="single" w:color="auto" w:sz="4" w:space="0"/>
              <w:bottom w:val="single" w:color="auto" w:sz="4" w:space="0"/>
              <w:right w:val="single" w:color="auto" w:sz="4" w:space="0"/>
            </w:tcBorders>
            <w:vAlign w:val="center"/>
          </w:tcPr>
          <w:p w14:paraId="723A93A6">
            <w:pPr>
              <w:snapToGrid w:val="0"/>
              <w:spacing w:line="340" w:lineRule="atLeast"/>
              <w:jc w:val="center"/>
              <w:rPr>
                <w:rFonts w:ascii="宋体" w:cs="宋体"/>
                <w:color w:val="auto"/>
                <w:szCs w:val="21"/>
              </w:rPr>
            </w:pPr>
            <w:r>
              <w:rPr>
                <w:rFonts w:hint="eastAsia" w:ascii="宋体" w:cs="宋体"/>
                <w:color w:val="auto"/>
                <w:szCs w:val="21"/>
                <w:lang w:bidi="ar"/>
              </w:rPr>
              <w:t>1项</w:t>
            </w:r>
          </w:p>
        </w:tc>
        <w:tc>
          <w:tcPr>
            <w:tcW w:w="1540" w:type="dxa"/>
            <w:tcBorders>
              <w:top w:val="single" w:color="auto" w:sz="4" w:space="0"/>
              <w:left w:val="single" w:color="auto" w:sz="4" w:space="0"/>
              <w:bottom w:val="single" w:color="auto" w:sz="4" w:space="0"/>
              <w:right w:val="single" w:color="auto" w:sz="4" w:space="0"/>
            </w:tcBorders>
            <w:vAlign w:val="center"/>
          </w:tcPr>
          <w:p w14:paraId="2ABA26AF">
            <w:pPr>
              <w:snapToGrid w:val="0"/>
              <w:spacing w:line="340" w:lineRule="atLeast"/>
              <w:jc w:val="center"/>
              <w:rPr>
                <w:rFonts w:ascii="宋体" w:cs="宋体"/>
                <w:color w:val="auto"/>
                <w:szCs w:val="21"/>
              </w:rPr>
            </w:pPr>
            <w:r>
              <w:rPr>
                <w:rFonts w:hint="eastAsia" w:ascii="宋体" w:cs="宋体"/>
                <w:color w:val="auto"/>
                <w:szCs w:val="21"/>
                <w:lang w:bidi="ar"/>
              </w:rPr>
              <w:t>81万元</w:t>
            </w:r>
          </w:p>
        </w:tc>
        <w:tc>
          <w:tcPr>
            <w:tcW w:w="1346" w:type="dxa"/>
            <w:tcBorders>
              <w:top w:val="single" w:color="auto" w:sz="4" w:space="0"/>
              <w:left w:val="single" w:color="auto" w:sz="4" w:space="0"/>
              <w:bottom w:val="single" w:color="auto" w:sz="4" w:space="0"/>
              <w:right w:val="single" w:color="auto" w:sz="4" w:space="0"/>
            </w:tcBorders>
            <w:vAlign w:val="center"/>
          </w:tcPr>
          <w:p w14:paraId="48BBFCAC">
            <w:pPr>
              <w:snapToGrid w:val="0"/>
              <w:spacing w:line="340" w:lineRule="atLeast"/>
              <w:jc w:val="center"/>
              <w:rPr>
                <w:rFonts w:ascii="宋体" w:cs="宋体"/>
                <w:color w:val="auto"/>
                <w:szCs w:val="21"/>
                <w:lang w:bidi="ar"/>
              </w:rPr>
            </w:pPr>
            <w:r>
              <w:rPr>
                <w:rFonts w:hint="eastAsia" w:ascii="宋体" w:cs="宋体"/>
                <w:color w:val="auto"/>
                <w:szCs w:val="21"/>
                <w:lang w:bidi="ar"/>
              </w:rPr>
              <w:t>81万元</w:t>
            </w:r>
          </w:p>
        </w:tc>
        <w:tc>
          <w:tcPr>
            <w:tcW w:w="2743" w:type="dxa"/>
            <w:tcBorders>
              <w:top w:val="single" w:color="auto" w:sz="4" w:space="0"/>
              <w:left w:val="single" w:color="auto" w:sz="4" w:space="0"/>
              <w:bottom w:val="single" w:color="auto" w:sz="4" w:space="0"/>
              <w:right w:val="single" w:color="auto" w:sz="4" w:space="0"/>
            </w:tcBorders>
            <w:vAlign w:val="center"/>
          </w:tcPr>
          <w:p w14:paraId="48459B35">
            <w:pPr>
              <w:snapToGrid w:val="0"/>
              <w:spacing w:line="340" w:lineRule="atLeast"/>
              <w:jc w:val="center"/>
              <w:rPr>
                <w:rFonts w:ascii="宋体" w:cs="宋体"/>
                <w:color w:val="auto"/>
                <w:szCs w:val="21"/>
              </w:rPr>
            </w:pPr>
            <w:r>
              <w:rPr>
                <w:rFonts w:hint="eastAsia" w:ascii="宋体" w:cs="宋体"/>
                <w:color w:val="auto"/>
                <w:szCs w:val="21"/>
                <w:lang w:bidi="ar"/>
              </w:rPr>
              <w:t>具体详见“第二章 采购需求”</w:t>
            </w:r>
          </w:p>
        </w:tc>
      </w:tr>
      <w:tr w14:paraId="42FA13B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46" w:hRule="atLeast"/>
        </w:trPr>
        <w:tc>
          <w:tcPr>
            <w:tcW w:w="676" w:type="dxa"/>
            <w:tcBorders>
              <w:top w:val="single" w:color="auto" w:sz="4" w:space="0"/>
              <w:left w:val="single" w:color="auto" w:sz="4" w:space="0"/>
              <w:bottom w:val="single" w:color="auto" w:sz="4" w:space="0"/>
              <w:right w:val="single" w:color="auto" w:sz="4" w:space="0"/>
            </w:tcBorders>
            <w:vAlign w:val="center"/>
          </w:tcPr>
          <w:p w14:paraId="6FD968C1">
            <w:pPr>
              <w:snapToGrid w:val="0"/>
              <w:jc w:val="center"/>
              <w:rPr>
                <w:rFonts w:ascii="宋体" w:cs="宋体"/>
                <w:color w:val="auto"/>
                <w:szCs w:val="21"/>
              </w:rPr>
            </w:pPr>
            <w:r>
              <w:rPr>
                <w:rFonts w:hint="eastAsia" w:ascii="宋体" w:hAnsi="宋体" w:cs="宋体"/>
                <w:color w:val="auto"/>
                <w:szCs w:val="21"/>
                <w:lang w:bidi="ar"/>
              </w:rPr>
              <w:t>说明</w:t>
            </w:r>
          </w:p>
        </w:tc>
        <w:tc>
          <w:tcPr>
            <w:tcW w:w="9108" w:type="dxa"/>
            <w:gridSpan w:val="5"/>
            <w:tcBorders>
              <w:top w:val="single" w:color="auto" w:sz="4" w:space="0"/>
              <w:left w:val="single" w:color="auto" w:sz="4" w:space="0"/>
              <w:bottom w:val="single" w:color="auto" w:sz="4" w:space="0"/>
              <w:right w:val="single" w:color="auto" w:sz="4" w:space="0"/>
            </w:tcBorders>
            <w:vAlign w:val="center"/>
          </w:tcPr>
          <w:p w14:paraId="2494C8DC">
            <w:pPr>
              <w:spacing w:line="340" w:lineRule="atLeast"/>
              <w:rPr>
                <w:rFonts w:ascii="宋体" w:hAnsi="宋体" w:cs="宋体"/>
                <w:b/>
                <w:bCs/>
                <w:color w:val="auto"/>
                <w:szCs w:val="21"/>
              </w:rPr>
            </w:pPr>
            <w:r>
              <w:rPr>
                <w:rFonts w:hint="eastAsia" w:ascii="宋体" w:hAnsi="宋体" w:cs="宋体"/>
                <w:b/>
                <w:bCs/>
                <w:color w:val="auto"/>
                <w:szCs w:val="21"/>
              </w:rPr>
              <w:t>1、投标人须就第二章采购需求《南宁市疾控机构2026年'双随机'抽检任务清单》表中所有检测指标进行单价明细报价，报价合计总金额不超过本项目最高限价总价81万元，否则投标无效。</w:t>
            </w:r>
          </w:p>
          <w:p w14:paraId="5AF4F082">
            <w:pPr>
              <w:spacing w:line="340" w:lineRule="atLeast"/>
              <w:rPr>
                <w:rFonts w:ascii="宋体" w:hAnsi="宋体" w:cs="宋体"/>
                <w:b/>
                <w:bCs/>
                <w:color w:val="auto"/>
                <w:szCs w:val="21"/>
              </w:rPr>
            </w:pPr>
            <w:r>
              <w:rPr>
                <w:rFonts w:hint="eastAsia" w:ascii="宋体" w:hAnsi="宋体" w:cs="宋体"/>
                <w:b/>
                <w:bCs/>
                <w:color w:val="auto"/>
                <w:szCs w:val="21"/>
              </w:rPr>
              <w:t>2、报价采用固定单价报价方式，各投标人在报价时应自行考虑市场上的不确定因素，结合自身的实际情况自主报价，合同期内中标单价不变，最终结算按《南宁市疾控机构2026年'双随机'抽检任务清单》表中约定的批次/数量乘以中标单价执行，结算以实际发生为准。</w:t>
            </w:r>
          </w:p>
        </w:tc>
      </w:tr>
    </w:tbl>
    <w:p w14:paraId="6B4E8D87">
      <w:pPr>
        <w:spacing w:line="340" w:lineRule="atLeast"/>
        <w:ind w:firstLine="420" w:firstLineChars="200"/>
        <w:rPr>
          <w:rFonts w:ascii="宋体" w:cs="宋体"/>
          <w:color w:val="auto"/>
          <w:szCs w:val="21"/>
        </w:rPr>
      </w:pPr>
      <w:r>
        <w:rPr>
          <w:rFonts w:hint="eastAsia" w:ascii="宋体" w:cs="宋体"/>
          <w:color w:val="auto"/>
          <w:szCs w:val="21"/>
        </w:rPr>
        <w:t>合同履行期限（服务期限）：自合同签订之日起1年。</w:t>
      </w:r>
    </w:p>
    <w:p w14:paraId="7F7771E9">
      <w:pPr>
        <w:spacing w:line="340" w:lineRule="atLeast"/>
        <w:ind w:firstLine="420" w:firstLineChars="200"/>
        <w:rPr>
          <w:rFonts w:ascii="宋体" w:cs="宋体"/>
          <w:color w:val="auto"/>
          <w:szCs w:val="21"/>
        </w:rPr>
      </w:pPr>
      <w:r>
        <w:rPr>
          <w:rFonts w:hint="eastAsia" w:ascii="宋体" w:cs="宋体"/>
          <w:color w:val="auto"/>
          <w:szCs w:val="21"/>
          <w:lang w:bidi="ar"/>
        </w:rPr>
        <w:t>本项目是否接受联合体投标：□是，☑否。</w:t>
      </w:r>
    </w:p>
    <w:p w14:paraId="0FC1C9FF">
      <w:pPr>
        <w:spacing w:line="340" w:lineRule="atLeast"/>
        <w:outlineLvl w:val="1"/>
        <w:rPr>
          <w:rFonts w:ascii="黑体" w:eastAsia="黑体" w:cs="黑体"/>
          <w:b/>
          <w:bCs/>
          <w:color w:val="auto"/>
          <w:sz w:val="24"/>
        </w:rPr>
      </w:pPr>
      <w:bookmarkStart w:id="7" w:name="_Toc25809"/>
      <w:r>
        <w:rPr>
          <w:rFonts w:hint="eastAsia" w:ascii="黑体" w:eastAsia="黑体" w:cs="黑体"/>
          <w:b/>
          <w:bCs/>
          <w:color w:val="auto"/>
          <w:sz w:val="24"/>
          <w:lang w:bidi="ar"/>
        </w:rPr>
        <w:t>二、投标人的资格要求：</w:t>
      </w:r>
      <w:bookmarkEnd w:id="7"/>
    </w:p>
    <w:p w14:paraId="193646DF">
      <w:pPr>
        <w:spacing w:line="340" w:lineRule="atLeast"/>
        <w:ind w:firstLine="420" w:firstLineChars="200"/>
        <w:rPr>
          <w:rFonts w:ascii="宋体" w:cs="宋体"/>
          <w:color w:val="auto"/>
          <w:szCs w:val="21"/>
        </w:rPr>
      </w:pPr>
      <w:r>
        <w:rPr>
          <w:rFonts w:hint="eastAsia" w:ascii="宋体" w:cs="宋体"/>
          <w:color w:val="auto"/>
          <w:szCs w:val="21"/>
          <w:lang w:bidi="ar"/>
        </w:rPr>
        <w:t>1</w:t>
      </w:r>
      <w:r>
        <w:rPr>
          <w:rFonts w:hint="eastAsia" w:ascii="宋体" w:cs="宋体"/>
          <w:bCs/>
          <w:color w:val="auto"/>
          <w:szCs w:val="21"/>
          <w:lang w:bidi="ar"/>
        </w:rPr>
        <w:t>、</w:t>
      </w:r>
      <w:r>
        <w:rPr>
          <w:rFonts w:hint="eastAsia" w:ascii="宋体" w:cs="宋体"/>
          <w:color w:val="auto"/>
          <w:szCs w:val="21"/>
          <w:lang w:bidi="ar"/>
        </w:rPr>
        <w:t>满足《中华人民共和国政府采购法》第二十二条规定；</w:t>
      </w:r>
    </w:p>
    <w:p w14:paraId="1F2478A0">
      <w:pPr>
        <w:spacing w:line="340" w:lineRule="atLeast"/>
        <w:ind w:firstLine="420" w:firstLineChars="200"/>
        <w:rPr>
          <w:rFonts w:ascii="宋体" w:cs="宋体"/>
          <w:color w:val="auto"/>
          <w:szCs w:val="21"/>
        </w:rPr>
      </w:pPr>
      <w:r>
        <w:rPr>
          <w:rFonts w:hint="eastAsia" w:ascii="宋体" w:cs="宋体"/>
          <w:color w:val="auto"/>
          <w:szCs w:val="21"/>
          <w:lang w:bidi="ar"/>
        </w:rPr>
        <w:t>2</w:t>
      </w:r>
      <w:r>
        <w:rPr>
          <w:rFonts w:hint="eastAsia" w:ascii="宋体" w:cs="宋体"/>
          <w:bCs/>
          <w:color w:val="auto"/>
          <w:szCs w:val="21"/>
          <w:lang w:bidi="ar"/>
        </w:rPr>
        <w:t>、</w:t>
      </w:r>
      <w:r>
        <w:rPr>
          <w:rFonts w:hint="eastAsia" w:ascii="宋体" w:cs="宋体"/>
          <w:color w:val="auto"/>
          <w:szCs w:val="21"/>
          <w:lang w:bidi="ar"/>
        </w:rPr>
        <w:t>落实政府采购政策需满足的资格要求：</w:t>
      </w:r>
    </w:p>
    <w:p w14:paraId="4B758E5C">
      <w:pPr>
        <w:spacing w:line="360" w:lineRule="exact"/>
        <w:ind w:firstLine="420" w:firstLineChars="200"/>
        <w:rPr>
          <w:rFonts w:ascii="宋体" w:hAnsi="宋体" w:cs="宋体"/>
          <w:color w:val="auto"/>
          <w:szCs w:val="21"/>
        </w:rPr>
      </w:pPr>
      <w:r>
        <w:rPr>
          <w:rFonts w:hint="eastAsia" w:cs="宋体"/>
          <w:color w:val="auto"/>
          <w:szCs w:val="21"/>
          <w:lang w:bidi="ar"/>
        </w:rPr>
        <w:t>☑专门面向中小企业采购的项目（供应商应为中小微企业、监狱企业、残疾人福利性单位</w:t>
      </w:r>
      <w:r>
        <w:rPr>
          <w:color w:val="auto"/>
          <w:szCs w:val="21"/>
          <w:lang w:bidi="ar"/>
        </w:rPr>
        <w:t>)</w:t>
      </w:r>
    </w:p>
    <w:p w14:paraId="13116FD3">
      <w:pPr>
        <w:spacing w:line="360" w:lineRule="exact"/>
        <w:ind w:firstLine="420" w:firstLineChars="200"/>
        <w:rPr>
          <w:rFonts w:ascii="宋体" w:hAnsi="宋体" w:cs="宋体"/>
          <w:color w:val="auto"/>
          <w:szCs w:val="21"/>
          <w:lang w:bidi="ar"/>
        </w:rPr>
      </w:pPr>
      <w:r>
        <w:rPr>
          <w:rFonts w:hint="eastAsia" w:cs="宋体"/>
          <w:color w:val="auto"/>
          <w:szCs w:val="21"/>
          <w:lang w:bidi="ar"/>
        </w:rPr>
        <w:t>□</w:t>
      </w:r>
      <w:r>
        <w:rPr>
          <w:rFonts w:hint="eastAsia" w:ascii="宋体" w:hAnsi="宋体" w:cs="宋体"/>
          <w:color w:val="auto"/>
          <w:szCs w:val="21"/>
          <w:lang w:bidi="ar"/>
        </w:rPr>
        <w:t>非专门面向中小企业采购的项目</w:t>
      </w:r>
    </w:p>
    <w:p w14:paraId="4E74C1D7">
      <w:pPr>
        <w:spacing w:line="340" w:lineRule="atLeast"/>
        <w:ind w:firstLine="420" w:firstLineChars="200"/>
        <w:rPr>
          <w:rFonts w:ascii="宋体" w:cs="宋体"/>
          <w:color w:val="auto"/>
          <w:szCs w:val="21"/>
          <w:u w:val="single"/>
        </w:rPr>
      </w:pPr>
      <w:r>
        <w:rPr>
          <w:rFonts w:hint="eastAsia" w:ascii="宋体" w:cs="宋体"/>
          <w:color w:val="auto"/>
          <w:szCs w:val="21"/>
          <w:lang w:bidi="ar"/>
        </w:rPr>
        <w:t>3</w:t>
      </w:r>
      <w:r>
        <w:rPr>
          <w:rFonts w:hint="eastAsia" w:ascii="宋体" w:cs="宋体"/>
          <w:bCs/>
          <w:color w:val="auto"/>
          <w:szCs w:val="21"/>
          <w:lang w:bidi="ar"/>
        </w:rPr>
        <w:t>、</w:t>
      </w:r>
      <w:r>
        <w:rPr>
          <w:rFonts w:hint="eastAsia" w:ascii="宋体" w:cs="宋体"/>
          <w:color w:val="auto"/>
          <w:szCs w:val="21"/>
          <w:lang w:bidi="ar"/>
        </w:rPr>
        <w:t>本项目的特定资格要求：供应商须具备有效的检验检测机构资质认定证书（CMA）。</w:t>
      </w:r>
    </w:p>
    <w:p w14:paraId="2FA99067">
      <w:pPr>
        <w:spacing w:line="340" w:lineRule="atLeast"/>
        <w:ind w:firstLine="420" w:firstLineChars="200"/>
        <w:outlineLvl w:val="2"/>
        <w:rPr>
          <w:rFonts w:ascii="宋体" w:cs="宋体"/>
          <w:color w:val="auto"/>
          <w:szCs w:val="21"/>
        </w:rPr>
      </w:pPr>
      <w:bookmarkStart w:id="8" w:name="_Toc32304"/>
      <w:r>
        <w:rPr>
          <w:rFonts w:hint="eastAsia" w:ascii="宋体" w:cs="宋体"/>
          <w:color w:val="auto"/>
          <w:szCs w:val="21"/>
          <w:lang w:bidi="ar"/>
        </w:rPr>
        <w:t>4</w:t>
      </w:r>
      <w:r>
        <w:rPr>
          <w:rFonts w:hint="eastAsia" w:ascii="宋体" w:cs="宋体"/>
          <w:bCs/>
          <w:color w:val="auto"/>
          <w:szCs w:val="21"/>
          <w:lang w:bidi="ar"/>
        </w:rPr>
        <w:t>、</w:t>
      </w:r>
      <w:r>
        <w:rPr>
          <w:rFonts w:hint="eastAsia" w:ascii="宋体" w:cs="宋体"/>
          <w:color w:val="auto"/>
          <w:szCs w:val="21"/>
          <w:lang w:bidi="ar"/>
        </w:rPr>
        <w:t>本项目的特定条件：</w:t>
      </w:r>
      <w:bookmarkEnd w:id="8"/>
      <w:r>
        <w:rPr>
          <w:rFonts w:hint="eastAsia" w:ascii="宋体" w:hAnsi="宋体" w:cs="宋体"/>
          <w:color w:val="auto"/>
          <w:szCs w:val="21"/>
        </w:rPr>
        <w:t>无</w:t>
      </w:r>
    </w:p>
    <w:p w14:paraId="197AE264">
      <w:pPr>
        <w:snapToGrid w:val="0"/>
        <w:spacing w:line="340" w:lineRule="atLeast"/>
        <w:ind w:firstLine="420"/>
        <w:jc w:val="left"/>
        <w:rPr>
          <w:rFonts w:ascii="宋体" w:cs="宋体"/>
          <w:color w:val="auto"/>
          <w:szCs w:val="21"/>
        </w:rPr>
      </w:pPr>
      <w:r>
        <w:rPr>
          <w:rFonts w:hint="eastAsia" w:ascii="宋体" w:cs="宋体"/>
          <w:color w:val="auto"/>
          <w:szCs w:val="21"/>
          <w:lang w:bidi="ar"/>
        </w:rPr>
        <w:t>5</w:t>
      </w:r>
      <w:r>
        <w:rPr>
          <w:rFonts w:hint="eastAsia" w:ascii="宋体" w:cs="宋体"/>
          <w:bCs/>
          <w:color w:val="auto"/>
          <w:szCs w:val="21"/>
          <w:lang w:bidi="ar"/>
        </w:rPr>
        <w:t>、</w:t>
      </w:r>
      <w:r>
        <w:rPr>
          <w:rFonts w:hint="eastAsia" w:ascii="宋体" w:cs="宋体"/>
          <w:color w:val="auto"/>
          <w:szCs w:val="21"/>
          <w:lang w:bidi="ar"/>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8E56A58">
      <w:pPr>
        <w:spacing w:line="340" w:lineRule="atLeast"/>
        <w:ind w:firstLine="420" w:firstLineChars="200"/>
        <w:rPr>
          <w:rFonts w:ascii="宋体" w:cs="宋体"/>
          <w:color w:val="auto"/>
          <w:szCs w:val="21"/>
        </w:rPr>
      </w:pPr>
      <w:r>
        <w:rPr>
          <w:rFonts w:hint="eastAsia" w:ascii="宋体" w:cs="宋体"/>
          <w:color w:val="auto"/>
          <w:szCs w:val="21"/>
          <w:lang w:bidi="ar"/>
        </w:rPr>
        <w:t>6</w:t>
      </w:r>
      <w:r>
        <w:rPr>
          <w:rFonts w:hint="eastAsia" w:ascii="宋体" w:cs="宋体"/>
          <w:bCs/>
          <w:color w:val="auto"/>
          <w:szCs w:val="21"/>
          <w:lang w:bidi="ar"/>
        </w:rPr>
        <w:t>、</w:t>
      </w:r>
      <w:r>
        <w:rPr>
          <w:rFonts w:hint="eastAsia" w:ascii="宋体" w:cs="宋体"/>
          <w:color w:val="auto"/>
          <w:szCs w:val="21"/>
          <w:lang w:bidi="ar"/>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0BFFB092">
      <w:pPr>
        <w:spacing w:line="340" w:lineRule="atLeast"/>
        <w:ind w:firstLine="420" w:firstLineChars="200"/>
        <w:outlineLvl w:val="2"/>
        <w:rPr>
          <w:rFonts w:ascii="宋体" w:cs="宋体"/>
          <w:color w:val="auto"/>
          <w:szCs w:val="21"/>
        </w:rPr>
      </w:pPr>
      <w:bookmarkStart w:id="9" w:name="_Toc24525"/>
      <w:r>
        <w:rPr>
          <w:rFonts w:hint="eastAsia" w:ascii="宋体" w:cs="宋体"/>
          <w:color w:val="auto"/>
          <w:szCs w:val="21"/>
          <w:lang w:bidi="ar"/>
        </w:rPr>
        <w:t>7</w:t>
      </w:r>
      <w:r>
        <w:rPr>
          <w:rFonts w:hint="eastAsia" w:ascii="宋体" w:cs="宋体"/>
          <w:bCs/>
          <w:color w:val="auto"/>
          <w:szCs w:val="21"/>
          <w:lang w:bidi="ar"/>
        </w:rPr>
        <w:t>、</w:t>
      </w:r>
      <w:r>
        <w:rPr>
          <w:rFonts w:hint="eastAsia" w:ascii="宋体" w:cs="宋体"/>
          <w:color w:val="auto"/>
          <w:szCs w:val="21"/>
          <w:lang w:bidi="ar"/>
        </w:rPr>
        <w:t>本项目不接受联合体投标。</w:t>
      </w:r>
      <w:bookmarkEnd w:id="9"/>
    </w:p>
    <w:p w14:paraId="4DF47764">
      <w:pPr>
        <w:spacing w:line="360" w:lineRule="auto"/>
        <w:outlineLvl w:val="1"/>
        <w:rPr>
          <w:rFonts w:ascii="黑体" w:eastAsia="黑体" w:cs="黑体"/>
          <w:b/>
          <w:bCs/>
          <w:color w:val="auto"/>
          <w:sz w:val="24"/>
        </w:rPr>
      </w:pPr>
      <w:bookmarkStart w:id="10" w:name="_Toc5886"/>
      <w:r>
        <w:rPr>
          <w:rFonts w:hint="eastAsia" w:ascii="黑体" w:eastAsia="黑体" w:cs="黑体"/>
          <w:b/>
          <w:bCs/>
          <w:color w:val="auto"/>
          <w:sz w:val="24"/>
          <w:lang w:bidi="ar"/>
        </w:rPr>
        <w:t>三、获取招标文件</w:t>
      </w:r>
      <w:bookmarkEnd w:id="10"/>
    </w:p>
    <w:p w14:paraId="7A370193">
      <w:pPr>
        <w:snapToGrid w:val="0"/>
        <w:spacing w:line="360" w:lineRule="auto"/>
        <w:ind w:firstLine="472" w:firstLineChars="225"/>
        <w:rPr>
          <w:rFonts w:ascii="宋体" w:cs="宋体"/>
          <w:color w:val="auto"/>
          <w:szCs w:val="21"/>
        </w:rPr>
      </w:pPr>
      <w:r>
        <w:rPr>
          <w:rFonts w:hint="eastAsia" w:ascii="宋体" w:cs="宋体"/>
          <w:color w:val="auto"/>
          <w:szCs w:val="21"/>
          <w:lang w:bidi="ar"/>
        </w:rPr>
        <w:t>时间：自公告发布之日起。</w:t>
      </w:r>
    </w:p>
    <w:p w14:paraId="583D3B9C">
      <w:pPr>
        <w:snapToGrid w:val="0"/>
        <w:spacing w:line="360" w:lineRule="auto"/>
        <w:ind w:firstLine="472" w:firstLineChars="225"/>
        <w:rPr>
          <w:rFonts w:ascii="黑体" w:eastAsia="黑体" w:cs="黑体"/>
          <w:b/>
          <w:bCs/>
          <w:color w:val="auto"/>
          <w:sz w:val="24"/>
        </w:rPr>
      </w:pPr>
      <w:r>
        <w:rPr>
          <w:rFonts w:hint="eastAsia" w:ascii="宋体" w:cs="宋体"/>
          <w:color w:val="auto"/>
          <w:szCs w:val="21"/>
          <w:lang w:bidi="ar"/>
        </w:rPr>
        <w:t>获取方式：</w:t>
      </w:r>
      <w:r>
        <w:rPr>
          <w:rFonts w:hint="eastAsia" w:ascii="宋体" w:hAnsi="宋体" w:cs="宋体"/>
          <w:color w:val="auto"/>
          <w:szCs w:val="21"/>
        </w:rPr>
        <w:t>网上下载。本项目不发放纸质文件，供应商可自行在</w:t>
      </w:r>
      <w:r>
        <w:rPr>
          <w:color w:val="auto"/>
        </w:rPr>
        <w:fldChar w:fldCharType="begin"/>
      </w:r>
      <w:r>
        <w:rPr>
          <w:color w:val="auto"/>
        </w:rPr>
        <w:instrText xml:space="preserve"> HYPERLINK </w:instrText>
      </w:r>
      <w:r>
        <w:rPr>
          <w:color w:val="auto"/>
        </w:rPr>
        <w:fldChar w:fldCharType="separate"/>
      </w:r>
      <w:r>
        <w:rPr>
          <w:color w:val="auto"/>
        </w:rPr>
        <w:fldChar w:fldCharType="end"/>
      </w:r>
      <w:r>
        <w:rPr>
          <w:rFonts w:hint="eastAsia" w:ascii="宋体" w:hAnsi="宋体" w:cs="宋体"/>
          <w:color w:val="auto"/>
          <w:szCs w:val="21"/>
        </w:rPr>
        <w:t>“广西政府采购云平台”（https://www.gcy.zfcg.gxzf.gov.cn/）下载招标文件（操作路径：登录“广西政府采购云平台”-项目采购-获取采购文件-找到本项目-点击“申请获取采购文件”），电子投标文件制作需要基于“广西政府采购云平台”（https://www.gcy.zfcg.gxzf.gov.cn/）获取的招标文件编制。</w:t>
      </w:r>
    </w:p>
    <w:p w14:paraId="0EE512E9">
      <w:pPr>
        <w:snapToGrid w:val="0"/>
        <w:spacing w:line="360" w:lineRule="auto"/>
        <w:ind w:firstLine="472" w:firstLineChars="225"/>
        <w:rPr>
          <w:rFonts w:ascii="宋体" w:cs="宋体"/>
          <w:color w:val="auto"/>
          <w:szCs w:val="21"/>
        </w:rPr>
      </w:pPr>
      <w:r>
        <w:rPr>
          <w:rFonts w:hint="eastAsia" w:ascii="宋体" w:cs="宋体"/>
          <w:color w:val="auto"/>
          <w:szCs w:val="21"/>
          <w:lang w:bidi="ar"/>
        </w:rPr>
        <w:t>售价：0元。</w:t>
      </w:r>
    </w:p>
    <w:p w14:paraId="11B2B550">
      <w:pPr>
        <w:spacing w:line="360" w:lineRule="auto"/>
        <w:outlineLvl w:val="1"/>
        <w:rPr>
          <w:rFonts w:ascii="黑体" w:eastAsia="黑体" w:cs="黑体"/>
          <w:b/>
          <w:bCs/>
          <w:color w:val="auto"/>
          <w:sz w:val="24"/>
        </w:rPr>
      </w:pPr>
      <w:bookmarkStart w:id="11" w:name="_Toc28094"/>
      <w:r>
        <w:rPr>
          <w:rFonts w:hint="eastAsia" w:ascii="黑体" w:eastAsia="黑体" w:cs="黑体"/>
          <w:b/>
          <w:bCs/>
          <w:color w:val="auto"/>
          <w:sz w:val="24"/>
          <w:lang w:bidi="ar"/>
        </w:rPr>
        <w:t>四、提交投标文件截止时间、开标时间和地点</w:t>
      </w:r>
      <w:bookmarkEnd w:id="11"/>
    </w:p>
    <w:p w14:paraId="0968797E">
      <w:pPr>
        <w:spacing w:line="360" w:lineRule="auto"/>
        <w:ind w:firstLine="420" w:firstLineChars="200"/>
        <w:rPr>
          <w:rFonts w:ascii="宋体" w:cs="宋体"/>
          <w:color w:val="auto"/>
          <w:szCs w:val="21"/>
          <w:u w:val="single"/>
        </w:rPr>
      </w:pPr>
      <w:r>
        <w:rPr>
          <w:rFonts w:hint="eastAsia" w:ascii="宋体" w:cs="宋体"/>
          <w:bCs/>
          <w:color w:val="auto"/>
          <w:szCs w:val="21"/>
          <w:lang w:bidi="ar"/>
        </w:rPr>
        <w:t>1、提交投标文件截止时间和开标时间：</w:t>
      </w:r>
      <w:r>
        <w:rPr>
          <w:rFonts w:hint="eastAsia" w:ascii="宋体" w:cs="宋体"/>
          <w:bCs/>
          <w:color w:val="auto"/>
          <w:szCs w:val="21"/>
          <w:u w:val="single"/>
          <w:lang w:bidi="ar"/>
        </w:rPr>
        <w:t>2026年</w:t>
      </w:r>
      <w:r>
        <w:rPr>
          <w:rFonts w:hint="eastAsia" w:ascii="宋体" w:cs="宋体"/>
          <w:bCs/>
          <w:color w:val="auto"/>
          <w:szCs w:val="21"/>
          <w:u w:val="single"/>
          <w:lang w:val="en-US" w:eastAsia="zh-CN" w:bidi="ar"/>
        </w:rPr>
        <w:t>7</w:t>
      </w:r>
      <w:r>
        <w:rPr>
          <w:rFonts w:hint="eastAsia" w:ascii="宋体" w:cs="宋体"/>
          <w:bCs/>
          <w:color w:val="auto"/>
          <w:szCs w:val="21"/>
          <w:u w:val="single"/>
          <w:lang w:bidi="ar"/>
        </w:rPr>
        <w:t>月</w:t>
      </w:r>
      <w:r>
        <w:rPr>
          <w:rFonts w:hint="eastAsia" w:ascii="宋体" w:cs="宋体"/>
          <w:bCs/>
          <w:color w:val="auto"/>
          <w:szCs w:val="21"/>
          <w:u w:val="single"/>
          <w:lang w:val="en-US" w:eastAsia="zh-CN" w:bidi="ar"/>
        </w:rPr>
        <w:t>7</w:t>
      </w:r>
      <w:r>
        <w:rPr>
          <w:rFonts w:hint="eastAsia" w:ascii="宋体" w:cs="宋体"/>
          <w:bCs/>
          <w:color w:val="auto"/>
          <w:szCs w:val="21"/>
          <w:u w:val="single"/>
          <w:lang w:bidi="ar"/>
        </w:rPr>
        <w:t>日09时30分</w:t>
      </w:r>
      <w:r>
        <w:rPr>
          <w:rFonts w:hint="eastAsia" w:ascii="宋体" w:cs="宋体"/>
          <w:bCs/>
          <w:color w:val="auto"/>
          <w:szCs w:val="21"/>
          <w:lang w:bidi="ar"/>
        </w:rPr>
        <w:t>（北京时间）</w:t>
      </w:r>
    </w:p>
    <w:p w14:paraId="43A30449">
      <w:pPr>
        <w:spacing w:line="360" w:lineRule="auto"/>
        <w:ind w:firstLine="420" w:firstLineChars="200"/>
        <w:outlineLvl w:val="2"/>
        <w:rPr>
          <w:rFonts w:ascii="宋体" w:cs="宋体"/>
          <w:color w:val="auto"/>
          <w:szCs w:val="21"/>
        </w:rPr>
      </w:pPr>
      <w:bookmarkStart w:id="12" w:name="_Toc818"/>
      <w:r>
        <w:rPr>
          <w:rFonts w:hint="eastAsia" w:ascii="宋体" w:cs="宋体"/>
          <w:color w:val="auto"/>
          <w:szCs w:val="21"/>
          <w:lang w:bidi="ar"/>
        </w:rPr>
        <w:t>2、投标和开标地点：</w:t>
      </w:r>
      <w:bookmarkEnd w:id="12"/>
    </w:p>
    <w:p w14:paraId="0D4AD896">
      <w:pPr>
        <w:ind w:left="420" w:leftChars="200"/>
        <w:rPr>
          <w:rFonts w:ascii="宋体" w:hAnsi="宋体" w:cs="宋体"/>
          <w:color w:val="auto"/>
          <w:szCs w:val="21"/>
        </w:rPr>
      </w:pPr>
      <w:r>
        <w:rPr>
          <w:rFonts w:hint="eastAsia" w:ascii="宋体" w:hAnsi="宋体" w:cs="宋体"/>
          <w:color w:val="auto"/>
          <w:szCs w:val="21"/>
          <w:lang w:bidi="ar"/>
        </w:rPr>
        <w:t>（1）响应文件提交方式：</w:t>
      </w:r>
      <w:r>
        <w:rPr>
          <w:rFonts w:hint="eastAsia" w:ascii="宋体" w:hAnsi="宋体" w:cs="宋体"/>
          <w:color w:val="auto"/>
          <w:szCs w:val="21"/>
        </w:rPr>
        <w:t>本项目为全流程电子化政府采购项目，投标人通过广西政府采购云平台新</w:t>
      </w:r>
    </w:p>
    <w:p w14:paraId="5D66A292">
      <w:pPr>
        <w:rPr>
          <w:rFonts w:ascii="宋体" w:cs="宋体"/>
          <w:color w:val="auto"/>
          <w:szCs w:val="21"/>
        </w:rPr>
      </w:pPr>
      <w:r>
        <w:rPr>
          <w:rFonts w:hint="eastAsia" w:ascii="宋体" w:hAnsi="宋体" w:cs="宋体"/>
          <w:color w:val="auto"/>
          <w:szCs w:val="21"/>
        </w:rPr>
        <w:t>版客户端软件制作投标文件，广西政府采购云平台新版客户端软件请供应商自行前往下载并安装（见广西壮族自治区政府采购网（访问地址http://zfcg.gxzf.gov.cn/）—办事服务—下载专区-广西政府采购云平台新版客户端），并按照本项目招标文件和“广西政府采购云平台”的要求编制、加密后在投标截止时间前通过网络上传至“广西政府采购云平台”，供应商在“广西政府采购云平台”提交电子版投标文件时，请填写参加远程开标活动经办人联系方式，</w:t>
      </w:r>
      <w:r>
        <w:rPr>
          <w:rFonts w:hint="eastAsia" w:ascii="宋体" w:hAnsi="宋体"/>
          <w:color w:val="auto"/>
          <w:szCs w:val="21"/>
        </w:rPr>
        <w:t>供应商登录广西政府采购云平台，依次进入“服务中心-项目采购-操作流程-电子招投标-</w:t>
      </w:r>
      <w:r>
        <w:rPr>
          <w:color w:val="auto"/>
        </w:rPr>
        <w:t>政府采购项目电子交易管理操作指南-供应商</w:t>
      </w:r>
      <w:r>
        <w:rPr>
          <w:rFonts w:hint="eastAsia" w:ascii="宋体" w:hAnsi="宋体"/>
          <w:color w:val="auto"/>
          <w:szCs w:val="21"/>
        </w:rPr>
        <w:t>”查看电子竞标具体操作流程</w:t>
      </w:r>
      <w:r>
        <w:rPr>
          <w:rFonts w:hint="eastAsia" w:ascii="宋体" w:hAnsi="宋体" w:cs="宋体"/>
          <w:color w:val="auto"/>
          <w:szCs w:val="21"/>
        </w:rPr>
        <w:t>，供应商如在操作过程中遇到问题或需技术支持，请致电政采云客服热线：95763</w:t>
      </w:r>
      <w:r>
        <w:rPr>
          <w:rFonts w:hint="eastAsia" w:ascii="宋体" w:hAnsi="宋体"/>
          <w:color w:val="auto"/>
          <w:szCs w:val="21"/>
        </w:rPr>
        <w:t>。</w:t>
      </w:r>
    </w:p>
    <w:p w14:paraId="5A2F8D2E">
      <w:pPr>
        <w:widowControl/>
        <w:spacing w:line="360" w:lineRule="auto"/>
        <w:ind w:firstLine="420" w:firstLineChars="200"/>
        <w:jc w:val="left"/>
        <w:rPr>
          <w:rFonts w:ascii="宋体" w:hAnsi="宋体" w:cs="宋体"/>
          <w:color w:val="auto"/>
          <w:szCs w:val="21"/>
        </w:rPr>
      </w:pPr>
      <w:r>
        <w:rPr>
          <w:rFonts w:hint="eastAsia" w:ascii="宋体" w:cs="宋体"/>
          <w:color w:val="auto"/>
          <w:szCs w:val="21"/>
          <w:lang w:bidi="ar"/>
        </w:rPr>
        <w:t>（2）</w:t>
      </w:r>
      <w:r>
        <w:rPr>
          <w:rFonts w:hint="eastAsia" w:ascii="宋体" w:hAnsi="宋体" w:cs="宋体"/>
          <w:color w:val="auto"/>
          <w:szCs w:val="21"/>
        </w:rPr>
        <w:t>未进行网上注册并办理数字证书（CA认证）的供应商将无法参与本项目政府采购活动，潜在供应商应当在投标截止时间前，完成电子交易平台上的CA数字证书办理（申领流程见本公告附件2）及投标文件的提交。完成CA数字证书办理预计7日左右，投标人只需办理其中一家CA数字证书及签章，建议各投标人抓紧时间办理。</w:t>
      </w:r>
    </w:p>
    <w:p w14:paraId="1BDC2245">
      <w:pPr>
        <w:widowControl/>
        <w:spacing w:line="360" w:lineRule="auto"/>
        <w:ind w:firstLine="420" w:firstLineChars="200"/>
        <w:jc w:val="left"/>
        <w:rPr>
          <w:rFonts w:ascii="宋体" w:cs="宋体"/>
          <w:color w:val="auto"/>
          <w:szCs w:val="21"/>
        </w:rPr>
      </w:pPr>
      <w:r>
        <w:rPr>
          <w:rFonts w:hint="eastAsia" w:ascii="宋体" w:cs="宋体"/>
          <w:color w:val="auto"/>
          <w:szCs w:val="21"/>
          <w:lang w:bidi="ar"/>
        </w:rPr>
        <w:t>（3）为确保网上操作合法、有效和安全，请投标供应商确保在电子投标过程中能够对相关数据电文进行加密和使用电子签章，妥善保管CA数字证书并使用有效的CA数字证书参与整个招标活动。</w:t>
      </w:r>
    </w:p>
    <w:p w14:paraId="3B26CEC8">
      <w:pPr>
        <w:spacing w:line="360" w:lineRule="auto"/>
        <w:ind w:firstLine="420" w:firstLineChars="200"/>
        <w:rPr>
          <w:rFonts w:ascii="宋体" w:cs="宋体"/>
          <w:bCs/>
          <w:color w:val="auto"/>
          <w:szCs w:val="21"/>
          <w:u w:val="single"/>
        </w:rPr>
      </w:pPr>
      <w:r>
        <w:rPr>
          <w:rFonts w:hint="eastAsia" w:ascii="宋体" w:cs="宋体"/>
          <w:bCs/>
          <w:color w:val="auto"/>
          <w:szCs w:val="21"/>
          <w:u w:val="single"/>
          <w:lang w:bidi="ar"/>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r>
        <w:rPr>
          <w:rFonts w:hint="eastAsia" w:ascii="宋体"/>
          <w:bCs/>
          <w:color w:val="auto"/>
          <w:szCs w:val="21"/>
          <w:u w:val="single"/>
        </w:rPr>
        <w:t>在投标截止时间后，采购人及采购代理机构对已提交的投标文件概不退回。</w:t>
      </w:r>
    </w:p>
    <w:p w14:paraId="561E0283">
      <w:pPr>
        <w:widowControl/>
        <w:spacing w:line="360" w:lineRule="auto"/>
        <w:ind w:firstLine="420" w:firstLineChars="200"/>
        <w:jc w:val="left"/>
        <w:rPr>
          <w:rFonts w:ascii="宋体" w:cs="宋体"/>
          <w:color w:val="auto"/>
          <w:szCs w:val="21"/>
        </w:rPr>
      </w:pPr>
      <w:r>
        <w:rPr>
          <w:rFonts w:hint="eastAsia" w:ascii="宋体" w:cs="宋体"/>
          <w:color w:val="auto"/>
          <w:szCs w:val="21"/>
          <w:lang w:bidi="ar"/>
        </w:rPr>
        <w:t>（4）开标地点：本次招标将于</w:t>
      </w:r>
      <w:r>
        <w:rPr>
          <w:rFonts w:hint="eastAsia" w:ascii="宋体" w:cs="宋体"/>
          <w:bCs/>
          <w:color w:val="auto"/>
          <w:szCs w:val="21"/>
          <w:u w:val="single"/>
          <w:lang w:bidi="ar"/>
        </w:rPr>
        <w:t>2026年</w:t>
      </w:r>
      <w:r>
        <w:rPr>
          <w:rFonts w:hint="eastAsia" w:ascii="宋体" w:cs="宋体"/>
          <w:bCs/>
          <w:color w:val="auto"/>
          <w:szCs w:val="21"/>
          <w:u w:val="single"/>
          <w:lang w:val="en-US" w:eastAsia="zh-CN" w:bidi="ar"/>
        </w:rPr>
        <w:t>7</w:t>
      </w:r>
      <w:r>
        <w:rPr>
          <w:rFonts w:hint="eastAsia" w:ascii="宋体" w:cs="宋体"/>
          <w:bCs/>
          <w:color w:val="auto"/>
          <w:szCs w:val="21"/>
          <w:u w:val="single"/>
          <w:lang w:bidi="ar"/>
        </w:rPr>
        <w:t>月</w:t>
      </w:r>
      <w:r>
        <w:rPr>
          <w:rFonts w:hint="eastAsia" w:ascii="宋体" w:cs="宋体"/>
          <w:bCs/>
          <w:color w:val="auto"/>
          <w:szCs w:val="21"/>
          <w:u w:val="single"/>
          <w:lang w:val="en-US" w:eastAsia="zh-CN" w:bidi="ar"/>
        </w:rPr>
        <w:t>7</w:t>
      </w:r>
      <w:r>
        <w:rPr>
          <w:rFonts w:hint="eastAsia" w:ascii="宋体" w:cs="宋体"/>
          <w:bCs/>
          <w:color w:val="auto"/>
          <w:szCs w:val="21"/>
          <w:u w:val="single"/>
          <w:lang w:bidi="ar"/>
        </w:rPr>
        <w:t>日09时30分</w:t>
      </w:r>
      <w:r>
        <w:rPr>
          <w:rFonts w:hint="eastAsia" w:ascii="宋体" w:cs="宋体"/>
          <w:bCs/>
          <w:color w:val="auto"/>
          <w:szCs w:val="21"/>
          <w:lang w:bidi="ar"/>
        </w:rPr>
        <w:t>（北京时间）</w:t>
      </w:r>
      <w:r>
        <w:rPr>
          <w:rFonts w:hint="eastAsia" w:ascii="宋体" w:cs="宋体"/>
          <w:color w:val="auto"/>
          <w:szCs w:val="21"/>
          <w:lang w:bidi="ar"/>
        </w:rPr>
        <w:t>在“广西政府采购云”平台电子开标大厅开标。</w:t>
      </w:r>
    </w:p>
    <w:p w14:paraId="2A46D871">
      <w:pPr>
        <w:snapToGrid w:val="0"/>
        <w:spacing w:line="360" w:lineRule="auto"/>
        <w:ind w:firstLine="420" w:firstLineChars="200"/>
        <w:rPr>
          <w:rFonts w:ascii="宋体" w:cs="宋体"/>
          <w:color w:val="auto"/>
          <w:kern w:val="0"/>
          <w:szCs w:val="21"/>
        </w:rPr>
      </w:pPr>
      <w:r>
        <w:rPr>
          <w:rFonts w:hint="eastAsia" w:ascii="宋体" w:cs="宋体"/>
          <w:color w:val="auto"/>
          <w:kern w:val="0"/>
          <w:szCs w:val="21"/>
          <w:lang w:bidi="ar"/>
        </w:rPr>
        <w:t>（5）CA证书在线解密：供应商投标时，需携带制作投标文件时用来加密的有效数字证书（CA认证）登录“广西政府采购云”平台电子开标大厅现场按规定时间对加密的投标文件进行解密，否则后果自负。</w:t>
      </w:r>
    </w:p>
    <w:p w14:paraId="382E15AD">
      <w:pPr>
        <w:spacing w:line="360" w:lineRule="auto"/>
        <w:outlineLvl w:val="1"/>
        <w:rPr>
          <w:rFonts w:ascii="黑体" w:eastAsia="黑体" w:cs="黑体"/>
          <w:b/>
          <w:bCs/>
          <w:color w:val="auto"/>
          <w:sz w:val="24"/>
        </w:rPr>
      </w:pPr>
      <w:bookmarkStart w:id="13" w:name="_Toc2473"/>
      <w:r>
        <w:rPr>
          <w:rFonts w:hint="eastAsia" w:ascii="黑体" w:eastAsia="黑体" w:cs="黑体"/>
          <w:b/>
          <w:bCs/>
          <w:color w:val="auto"/>
          <w:sz w:val="24"/>
          <w:lang w:bidi="ar"/>
        </w:rPr>
        <w:t>五、公告期限</w:t>
      </w:r>
      <w:bookmarkEnd w:id="13"/>
    </w:p>
    <w:p w14:paraId="42F33B93">
      <w:pPr>
        <w:spacing w:line="360" w:lineRule="auto"/>
        <w:ind w:firstLine="420" w:firstLineChars="200"/>
        <w:rPr>
          <w:rFonts w:ascii="宋体" w:cs="宋体"/>
          <w:color w:val="auto"/>
          <w:kern w:val="0"/>
          <w:szCs w:val="21"/>
        </w:rPr>
      </w:pPr>
      <w:r>
        <w:rPr>
          <w:rFonts w:hint="eastAsia" w:ascii="宋体" w:cs="宋体"/>
          <w:color w:val="auto"/>
          <w:kern w:val="0"/>
          <w:szCs w:val="21"/>
          <w:lang w:bidi="ar"/>
        </w:rPr>
        <w:t>自本公告发布之日起5个工作日。</w:t>
      </w:r>
    </w:p>
    <w:p w14:paraId="7B66375E">
      <w:pPr>
        <w:spacing w:line="360" w:lineRule="auto"/>
        <w:outlineLvl w:val="1"/>
        <w:rPr>
          <w:rFonts w:ascii="黑体" w:eastAsia="黑体" w:cs="黑体"/>
          <w:b/>
          <w:bCs/>
          <w:color w:val="auto"/>
          <w:sz w:val="24"/>
        </w:rPr>
      </w:pPr>
      <w:bookmarkStart w:id="14" w:name="_Toc9723"/>
      <w:r>
        <w:rPr>
          <w:rFonts w:hint="eastAsia" w:ascii="黑体" w:eastAsia="黑体" w:cs="黑体"/>
          <w:b/>
          <w:bCs/>
          <w:color w:val="auto"/>
          <w:sz w:val="24"/>
          <w:lang w:bidi="ar"/>
        </w:rPr>
        <w:t>六、其他补充事宜</w:t>
      </w:r>
      <w:bookmarkEnd w:id="14"/>
    </w:p>
    <w:p w14:paraId="2814A630">
      <w:pPr>
        <w:spacing w:line="360" w:lineRule="auto"/>
        <w:ind w:firstLine="315" w:firstLineChars="150"/>
        <w:outlineLvl w:val="2"/>
        <w:rPr>
          <w:rFonts w:ascii="宋体" w:cs="宋体"/>
          <w:color w:val="auto"/>
          <w:kern w:val="0"/>
          <w:szCs w:val="21"/>
        </w:rPr>
      </w:pPr>
      <w:bookmarkStart w:id="15" w:name="_Toc30036"/>
      <w:r>
        <w:rPr>
          <w:rFonts w:hint="eastAsia" w:ascii="宋体" w:cs="宋体"/>
          <w:color w:val="auto"/>
          <w:kern w:val="0"/>
          <w:szCs w:val="21"/>
          <w:lang w:bidi="ar"/>
        </w:rPr>
        <w:t>1</w:t>
      </w:r>
      <w:r>
        <w:rPr>
          <w:rFonts w:hint="eastAsia" w:ascii="宋体" w:cs="宋体"/>
          <w:bCs/>
          <w:color w:val="auto"/>
          <w:szCs w:val="21"/>
          <w:lang w:bidi="ar"/>
        </w:rPr>
        <w:t>、</w:t>
      </w:r>
      <w:r>
        <w:rPr>
          <w:rFonts w:hint="eastAsia" w:ascii="宋体" w:cs="宋体"/>
          <w:color w:val="auto"/>
          <w:kern w:val="0"/>
          <w:szCs w:val="21"/>
          <w:lang w:bidi="ar"/>
        </w:rPr>
        <w:t>投标保证金：本项目不收取投标保证金</w:t>
      </w:r>
      <w:bookmarkEnd w:id="15"/>
    </w:p>
    <w:p w14:paraId="12BF7E84">
      <w:pPr>
        <w:spacing w:line="360" w:lineRule="auto"/>
        <w:ind w:firstLine="315" w:firstLineChars="150"/>
        <w:jc w:val="left"/>
        <w:rPr>
          <w:rFonts w:ascii="宋体" w:cs="宋体"/>
          <w:color w:val="auto"/>
          <w:kern w:val="0"/>
          <w:szCs w:val="21"/>
          <w:lang w:bidi="ar"/>
        </w:rPr>
      </w:pPr>
      <w:r>
        <w:rPr>
          <w:rFonts w:hint="eastAsia" w:ascii="宋体" w:cs="宋体"/>
          <w:color w:val="auto"/>
          <w:kern w:val="0"/>
          <w:szCs w:val="21"/>
          <w:lang w:bidi="ar"/>
        </w:rPr>
        <w:t>2</w:t>
      </w:r>
      <w:r>
        <w:rPr>
          <w:rFonts w:hint="eastAsia" w:ascii="宋体" w:cs="宋体"/>
          <w:bCs/>
          <w:color w:val="auto"/>
          <w:szCs w:val="21"/>
          <w:lang w:bidi="ar"/>
        </w:rPr>
        <w:t>、</w:t>
      </w:r>
      <w:r>
        <w:rPr>
          <w:rFonts w:hint="eastAsia" w:ascii="宋体" w:cs="宋体"/>
          <w:color w:val="auto"/>
          <w:kern w:val="0"/>
          <w:szCs w:val="21"/>
          <w:lang w:bidi="ar"/>
        </w:rPr>
        <w:t>采购意向公开链接：https://zfcg.gxzf.gov.cn/site/detail?parentId=66485&amp;articleId=makPDfkxa1o6Q0VQk4y23A==</w:t>
      </w:r>
    </w:p>
    <w:p w14:paraId="44AC5DD2">
      <w:pPr>
        <w:spacing w:line="360" w:lineRule="auto"/>
        <w:ind w:firstLine="315" w:firstLineChars="150"/>
        <w:outlineLvl w:val="2"/>
        <w:rPr>
          <w:rFonts w:ascii="宋体" w:cs="宋体"/>
          <w:color w:val="auto"/>
          <w:kern w:val="0"/>
          <w:szCs w:val="21"/>
        </w:rPr>
      </w:pPr>
      <w:bookmarkStart w:id="16" w:name="_Toc16399"/>
      <w:r>
        <w:rPr>
          <w:rFonts w:hint="eastAsia" w:ascii="宋体" w:cs="宋体"/>
          <w:color w:val="auto"/>
          <w:kern w:val="0"/>
          <w:szCs w:val="21"/>
          <w:lang w:bidi="ar"/>
        </w:rPr>
        <w:t>3</w:t>
      </w:r>
      <w:r>
        <w:rPr>
          <w:rFonts w:hint="eastAsia" w:ascii="宋体" w:cs="宋体"/>
          <w:bCs/>
          <w:color w:val="auto"/>
          <w:szCs w:val="21"/>
          <w:lang w:bidi="ar"/>
        </w:rPr>
        <w:t>、</w:t>
      </w:r>
      <w:r>
        <w:rPr>
          <w:rFonts w:hint="eastAsia" w:ascii="宋体" w:cs="宋体"/>
          <w:color w:val="auto"/>
          <w:kern w:val="0"/>
          <w:szCs w:val="21"/>
          <w:lang w:bidi="ar"/>
        </w:rPr>
        <w:t>网上查询地址</w:t>
      </w:r>
      <w:bookmarkEnd w:id="16"/>
    </w:p>
    <w:p w14:paraId="7CA1D15F">
      <w:pPr>
        <w:wordWrap w:val="0"/>
        <w:spacing w:line="440" w:lineRule="exact"/>
        <w:ind w:firstLine="315" w:firstLineChars="150"/>
        <w:rPr>
          <w:rFonts w:ascii="宋体" w:cs="宋体"/>
          <w:color w:val="auto"/>
          <w:kern w:val="0"/>
          <w:szCs w:val="21"/>
        </w:rPr>
      </w:pPr>
      <w:r>
        <w:rPr>
          <w:rFonts w:hint="eastAsia" w:ascii="宋体" w:cs="宋体"/>
          <w:color w:val="auto"/>
          <w:kern w:val="0"/>
          <w:szCs w:val="21"/>
        </w:rPr>
        <w:t xml:space="preserve">中国政府采购网（http://www.ccgp.gov.cn）,广西壮族自治区政府采购网（http://zfcg.gxzf.gov.cn ） , </w:t>
      </w:r>
      <w:r>
        <w:rPr>
          <w:rFonts w:hint="eastAsia" w:ascii="宋体" w:hAnsi="宋体" w:cs="宋体"/>
          <w:color w:val="auto"/>
          <w:kern w:val="0"/>
          <w:szCs w:val="21"/>
        </w:rPr>
        <w:t>全国公共资源交易平台（广西·南宁）（http://ggzy.jgswj.gxzf.gov.cn/nnggzy/)</w:t>
      </w:r>
    </w:p>
    <w:p w14:paraId="44EF981C">
      <w:pPr>
        <w:spacing w:line="360" w:lineRule="auto"/>
        <w:ind w:firstLine="315" w:firstLineChars="150"/>
        <w:outlineLvl w:val="2"/>
        <w:rPr>
          <w:rFonts w:ascii="宋体" w:cs="宋体"/>
          <w:color w:val="auto"/>
          <w:kern w:val="0"/>
          <w:szCs w:val="21"/>
        </w:rPr>
      </w:pPr>
      <w:bookmarkStart w:id="17" w:name="_Toc1144"/>
      <w:r>
        <w:rPr>
          <w:rFonts w:hint="eastAsia" w:ascii="宋体" w:cs="宋体"/>
          <w:color w:val="auto"/>
          <w:kern w:val="0"/>
          <w:szCs w:val="21"/>
          <w:lang w:bidi="ar"/>
        </w:rPr>
        <w:t>4</w:t>
      </w:r>
      <w:r>
        <w:rPr>
          <w:rFonts w:hint="eastAsia" w:ascii="宋体" w:cs="宋体"/>
          <w:bCs/>
          <w:color w:val="auto"/>
          <w:szCs w:val="21"/>
          <w:lang w:bidi="ar"/>
        </w:rPr>
        <w:t>、</w:t>
      </w:r>
      <w:r>
        <w:rPr>
          <w:rFonts w:hint="eastAsia" w:ascii="宋体" w:cs="宋体"/>
          <w:color w:val="auto"/>
          <w:kern w:val="0"/>
          <w:szCs w:val="21"/>
          <w:lang w:bidi="ar"/>
        </w:rPr>
        <w:t>本项目需要落实的政府采购政策</w:t>
      </w:r>
      <w:bookmarkEnd w:id="17"/>
    </w:p>
    <w:p w14:paraId="0A8B76FB">
      <w:pPr>
        <w:spacing w:line="360" w:lineRule="auto"/>
        <w:ind w:firstLine="315" w:firstLineChars="150"/>
        <w:rPr>
          <w:rFonts w:ascii="宋体" w:cs="宋体"/>
          <w:color w:val="auto"/>
          <w:kern w:val="0"/>
          <w:szCs w:val="21"/>
        </w:rPr>
      </w:pPr>
      <w:r>
        <w:rPr>
          <w:rFonts w:hint="eastAsia" w:ascii="宋体" w:cs="宋体"/>
          <w:color w:val="auto"/>
          <w:kern w:val="0"/>
          <w:szCs w:val="21"/>
          <w:lang w:bidi="ar"/>
        </w:rPr>
        <w:t>（1）政府采购促进中小企业发展。</w:t>
      </w:r>
    </w:p>
    <w:p w14:paraId="1E6427B3">
      <w:pPr>
        <w:spacing w:line="360" w:lineRule="auto"/>
        <w:ind w:firstLine="315" w:firstLineChars="150"/>
        <w:rPr>
          <w:rFonts w:ascii="宋体" w:cs="宋体"/>
          <w:color w:val="auto"/>
          <w:kern w:val="0"/>
          <w:szCs w:val="21"/>
        </w:rPr>
      </w:pPr>
      <w:r>
        <w:rPr>
          <w:rFonts w:hint="eastAsia" w:ascii="宋体" w:cs="宋体"/>
          <w:color w:val="auto"/>
          <w:kern w:val="0"/>
          <w:szCs w:val="21"/>
          <w:lang w:bidi="ar"/>
        </w:rPr>
        <w:t>（2）政府采购支持采用本国产品的政策。</w:t>
      </w:r>
    </w:p>
    <w:p w14:paraId="6FD80779">
      <w:pPr>
        <w:spacing w:line="360" w:lineRule="auto"/>
        <w:ind w:firstLine="315" w:firstLineChars="150"/>
        <w:rPr>
          <w:rFonts w:ascii="宋体" w:cs="宋体"/>
          <w:color w:val="auto"/>
          <w:kern w:val="0"/>
          <w:szCs w:val="21"/>
        </w:rPr>
      </w:pPr>
      <w:r>
        <w:rPr>
          <w:rFonts w:hint="eastAsia" w:ascii="宋体" w:cs="宋体"/>
          <w:color w:val="auto"/>
          <w:kern w:val="0"/>
          <w:szCs w:val="21"/>
          <w:lang w:bidi="ar"/>
        </w:rPr>
        <w:t>（3）强制采购节能产品；优先采购节能产品、环境标志产品。</w:t>
      </w:r>
    </w:p>
    <w:p w14:paraId="765D6E42">
      <w:pPr>
        <w:spacing w:line="360" w:lineRule="auto"/>
        <w:ind w:firstLine="315" w:firstLineChars="150"/>
        <w:rPr>
          <w:rFonts w:ascii="宋体" w:cs="宋体"/>
          <w:color w:val="auto"/>
          <w:kern w:val="0"/>
          <w:szCs w:val="21"/>
        </w:rPr>
      </w:pPr>
      <w:r>
        <w:rPr>
          <w:rFonts w:hint="eastAsia" w:ascii="宋体" w:cs="宋体"/>
          <w:color w:val="auto"/>
          <w:kern w:val="0"/>
          <w:szCs w:val="21"/>
          <w:lang w:bidi="ar"/>
        </w:rPr>
        <w:t>（4）政府采购促进残疾人就业政策。</w:t>
      </w:r>
    </w:p>
    <w:p w14:paraId="6D83D38E">
      <w:pPr>
        <w:spacing w:line="360" w:lineRule="auto"/>
        <w:ind w:firstLine="315" w:firstLineChars="150"/>
        <w:rPr>
          <w:rFonts w:ascii="宋体" w:cs="宋体"/>
          <w:color w:val="auto"/>
          <w:kern w:val="0"/>
          <w:szCs w:val="21"/>
        </w:rPr>
      </w:pPr>
      <w:r>
        <w:rPr>
          <w:rFonts w:hint="eastAsia" w:ascii="宋体" w:cs="宋体"/>
          <w:color w:val="auto"/>
          <w:kern w:val="0"/>
          <w:szCs w:val="21"/>
          <w:lang w:bidi="ar"/>
        </w:rPr>
        <w:t>（5）政府采购支持监狱企业发展。</w:t>
      </w:r>
    </w:p>
    <w:p w14:paraId="484074BF">
      <w:pPr>
        <w:spacing w:line="360" w:lineRule="auto"/>
        <w:ind w:firstLine="315" w:firstLineChars="150"/>
        <w:rPr>
          <w:rFonts w:ascii="宋体" w:cs="宋体"/>
          <w:color w:val="auto"/>
          <w:kern w:val="0"/>
          <w:szCs w:val="21"/>
        </w:rPr>
      </w:pPr>
      <w:r>
        <w:rPr>
          <w:rFonts w:hint="eastAsia" w:ascii="宋体" w:cs="宋体"/>
          <w:color w:val="auto"/>
          <w:kern w:val="0"/>
          <w:szCs w:val="21"/>
          <w:lang w:bidi="ar"/>
        </w:rPr>
        <w:t>5</w:t>
      </w:r>
      <w:r>
        <w:rPr>
          <w:rFonts w:hint="eastAsia" w:ascii="宋体" w:cs="宋体"/>
          <w:bCs/>
          <w:color w:val="auto"/>
          <w:szCs w:val="21"/>
          <w:lang w:bidi="ar"/>
        </w:rPr>
        <w:t>、</w:t>
      </w:r>
      <w:r>
        <w:rPr>
          <w:rFonts w:hint="eastAsia" w:ascii="宋体" w:cs="宋体"/>
          <w:color w:val="auto"/>
          <w:kern w:val="0"/>
          <w:szCs w:val="21"/>
          <w:lang w:bidi="ar"/>
        </w:rPr>
        <w:t>供应商认为招标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1CAE47AE">
      <w:pPr>
        <w:spacing w:line="360" w:lineRule="auto"/>
        <w:ind w:firstLine="315" w:firstLineChars="150"/>
        <w:rPr>
          <w:rFonts w:ascii="宋体" w:cs="宋体"/>
          <w:color w:val="auto"/>
          <w:kern w:val="0"/>
          <w:szCs w:val="21"/>
        </w:rPr>
      </w:pPr>
      <w:r>
        <w:rPr>
          <w:rFonts w:hint="eastAsia" w:ascii="宋体" w:cs="宋体"/>
          <w:color w:val="auto"/>
          <w:kern w:val="0"/>
          <w:szCs w:val="21"/>
          <w:lang w:bidi="ar"/>
        </w:rPr>
        <w:t>6</w:t>
      </w:r>
      <w:r>
        <w:rPr>
          <w:rFonts w:hint="eastAsia" w:ascii="宋体" w:cs="宋体"/>
          <w:bCs/>
          <w:color w:val="auto"/>
          <w:szCs w:val="21"/>
          <w:lang w:bidi="ar"/>
        </w:rPr>
        <w:t>、</w:t>
      </w:r>
      <w:r>
        <w:rPr>
          <w:rFonts w:hint="eastAsia" w:ascii="宋体" w:cs="宋体"/>
          <w:color w:val="auto"/>
          <w:kern w:val="0"/>
          <w:szCs w:val="21"/>
          <w:lang w:bidi="ar"/>
        </w:rPr>
        <w:t>若对项目采购电子交易系统操作有疑问，可登录“广西政府采购云平台”（https://www.gcy.zfcg.gxzf.gov.cn/），点击右侧咨询小采，获取采小蜜智能服务管家帮助，或拨打广西政府采购云服务热线95763获取热线服务帮助。</w:t>
      </w:r>
    </w:p>
    <w:p w14:paraId="29EB0B43">
      <w:pPr>
        <w:spacing w:line="360" w:lineRule="auto"/>
        <w:outlineLvl w:val="1"/>
        <w:rPr>
          <w:rFonts w:ascii="黑体" w:eastAsia="黑体" w:cs="黑体"/>
          <w:b/>
          <w:bCs/>
          <w:color w:val="auto"/>
          <w:sz w:val="24"/>
        </w:rPr>
      </w:pPr>
      <w:bookmarkStart w:id="18" w:name="_Toc7325"/>
      <w:r>
        <w:rPr>
          <w:rFonts w:hint="eastAsia" w:ascii="黑体" w:eastAsia="黑体" w:cs="黑体"/>
          <w:b/>
          <w:bCs/>
          <w:color w:val="auto"/>
          <w:sz w:val="24"/>
          <w:lang w:bidi="ar"/>
        </w:rPr>
        <w:t>七、对本次招标提出询问，请按以下方式联系。</w:t>
      </w:r>
      <w:bookmarkEnd w:id="18"/>
    </w:p>
    <w:p w14:paraId="6E07C5F2">
      <w:pPr>
        <w:spacing w:line="360" w:lineRule="auto"/>
        <w:jc w:val="left"/>
        <w:outlineLvl w:val="2"/>
        <w:rPr>
          <w:rFonts w:ascii="宋体" w:cs="宋体"/>
          <w:color w:val="auto"/>
          <w:szCs w:val="21"/>
        </w:rPr>
      </w:pPr>
      <w:r>
        <w:rPr>
          <w:rFonts w:hint="eastAsia" w:ascii="宋体" w:cs="宋体"/>
          <w:color w:val="auto"/>
          <w:szCs w:val="21"/>
          <w:lang w:bidi="ar"/>
        </w:rPr>
        <w:t>　　　</w:t>
      </w:r>
      <w:bookmarkStart w:id="19" w:name="_Toc27266"/>
      <w:r>
        <w:rPr>
          <w:rFonts w:hint="eastAsia" w:ascii="宋体" w:cs="宋体"/>
          <w:color w:val="auto"/>
          <w:szCs w:val="21"/>
          <w:lang w:bidi="ar"/>
        </w:rPr>
        <w:t>1</w:t>
      </w:r>
      <w:r>
        <w:rPr>
          <w:rFonts w:hint="eastAsia" w:ascii="宋体" w:cs="宋体"/>
          <w:bCs/>
          <w:color w:val="auto"/>
          <w:szCs w:val="21"/>
          <w:lang w:bidi="ar"/>
        </w:rPr>
        <w:t>、</w:t>
      </w:r>
      <w:r>
        <w:rPr>
          <w:rFonts w:hint="eastAsia" w:ascii="宋体" w:cs="宋体"/>
          <w:color w:val="auto"/>
          <w:szCs w:val="21"/>
          <w:lang w:bidi="ar"/>
        </w:rPr>
        <w:t>采购人信息</w:t>
      </w:r>
      <w:bookmarkEnd w:id="19"/>
    </w:p>
    <w:p w14:paraId="34551E27">
      <w:pPr>
        <w:spacing w:line="360" w:lineRule="auto"/>
        <w:ind w:firstLine="630" w:firstLineChars="300"/>
        <w:rPr>
          <w:rFonts w:ascii="宋体" w:hAnsi="宋体" w:cs="宋体"/>
          <w:color w:val="auto"/>
          <w:szCs w:val="21"/>
        </w:rPr>
      </w:pPr>
      <w:bookmarkStart w:id="20" w:name="_Toc10888"/>
      <w:r>
        <w:rPr>
          <w:rFonts w:hint="eastAsia" w:ascii="宋体" w:hAnsi="宋体" w:cs="宋体"/>
          <w:color w:val="auto"/>
          <w:szCs w:val="21"/>
        </w:rPr>
        <w:t xml:space="preserve">名 称：南宁市疾病预防控制中心 </w:t>
      </w:r>
    </w:p>
    <w:p w14:paraId="536735DE">
      <w:pPr>
        <w:spacing w:line="360" w:lineRule="auto"/>
        <w:ind w:firstLine="630" w:firstLineChars="300"/>
        <w:rPr>
          <w:rFonts w:ascii="宋体" w:hAnsi="宋体" w:cs="宋体"/>
          <w:color w:val="auto"/>
          <w:szCs w:val="21"/>
        </w:rPr>
      </w:pPr>
      <w:r>
        <w:rPr>
          <w:rFonts w:hint="eastAsia" w:ascii="宋体" w:hAnsi="宋体" w:cs="宋体"/>
          <w:color w:val="auto"/>
          <w:szCs w:val="21"/>
        </w:rPr>
        <w:t>地址：南宁市厢竹大道55号</w:t>
      </w:r>
    </w:p>
    <w:p w14:paraId="03CA9B35">
      <w:pPr>
        <w:spacing w:line="360" w:lineRule="auto"/>
        <w:ind w:firstLine="630" w:firstLineChars="300"/>
        <w:rPr>
          <w:rFonts w:ascii="宋体" w:hAnsi="宋体" w:cs="宋体"/>
          <w:color w:val="auto"/>
          <w:szCs w:val="21"/>
        </w:rPr>
      </w:pPr>
      <w:r>
        <w:rPr>
          <w:rFonts w:hint="eastAsia" w:ascii="宋体" w:hAnsi="宋体" w:cs="宋体"/>
          <w:color w:val="auto"/>
          <w:szCs w:val="21"/>
        </w:rPr>
        <w:t>项目联系人：张工</w:t>
      </w:r>
    </w:p>
    <w:p w14:paraId="2FD98950">
      <w:pPr>
        <w:spacing w:line="360" w:lineRule="auto"/>
        <w:ind w:firstLine="630" w:firstLineChars="300"/>
        <w:rPr>
          <w:rFonts w:ascii="宋体" w:hAnsi="宋体" w:cs="宋体"/>
          <w:color w:val="auto"/>
          <w:szCs w:val="21"/>
        </w:rPr>
      </w:pPr>
      <w:r>
        <w:rPr>
          <w:rFonts w:hint="eastAsia" w:ascii="宋体" w:hAnsi="宋体" w:cs="宋体"/>
          <w:color w:val="auto"/>
          <w:szCs w:val="21"/>
        </w:rPr>
        <w:t>联系电话：0771-5679538</w:t>
      </w:r>
    </w:p>
    <w:p w14:paraId="6986B28C">
      <w:pPr>
        <w:spacing w:line="360" w:lineRule="auto"/>
        <w:ind w:firstLine="630" w:firstLineChars="300"/>
        <w:rPr>
          <w:rFonts w:ascii="宋体" w:cs="宋体"/>
          <w:color w:val="auto"/>
          <w:szCs w:val="21"/>
        </w:rPr>
      </w:pPr>
      <w:r>
        <w:rPr>
          <w:rFonts w:hint="eastAsia" w:ascii="宋体" w:cs="宋体"/>
          <w:color w:val="auto"/>
          <w:szCs w:val="21"/>
          <w:lang w:bidi="ar"/>
        </w:rPr>
        <w:t>2</w:t>
      </w:r>
      <w:r>
        <w:rPr>
          <w:rFonts w:hint="eastAsia" w:ascii="宋体" w:cs="宋体"/>
          <w:bCs/>
          <w:color w:val="auto"/>
          <w:szCs w:val="21"/>
          <w:lang w:bidi="ar"/>
        </w:rPr>
        <w:t>、</w:t>
      </w:r>
      <w:r>
        <w:rPr>
          <w:rFonts w:hint="eastAsia" w:ascii="宋体" w:cs="宋体"/>
          <w:color w:val="auto"/>
          <w:szCs w:val="21"/>
          <w:lang w:bidi="ar"/>
        </w:rPr>
        <w:t>采购代理机构信息</w:t>
      </w:r>
      <w:bookmarkEnd w:id="20"/>
    </w:p>
    <w:p w14:paraId="3833C11D">
      <w:pPr>
        <w:spacing w:line="360" w:lineRule="auto"/>
        <w:ind w:firstLine="735" w:firstLineChars="350"/>
        <w:rPr>
          <w:rFonts w:ascii="宋体" w:cs="宋体"/>
          <w:color w:val="auto"/>
          <w:szCs w:val="21"/>
        </w:rPr>
      </w:pPr>
      <w:r>
        <w:rPr>
          <w:rFonts w:hint="eastAsia" w:ascii="宋体" w:cs="宋体"/>
          <w:color w:val="auto"/>
          <w:szCs w:val="21"/>
          <w:lang w:bidi="ar"/>
        </w:rPr>
        <w:t>名 称：广西建澜项目管理有限公司</w:t>
      </w:r>
    </w:p>
    <w:p w14:paraId="1BB4C57F">
      <w:pPr>
        <w:spacing w:line="360" w:lineRule="auto"/>
        <w:ind w:firstLine="735" w:firstLineChars="350"/>
        <w:rPr>
          <w:rFonts w:ascii="宋体" w:cs="宋体"/>
          <w:color w:val="auto"/>
          <w:szCs w:val="21"/>
        </w:rPr>
      </w:pPr>
      <w:r>
        <w:rPr>
          <w:rFonts w:hint="eastAsia" w:ascii="宋体" w:cs="宋体"/>
          <w:color w:val="auto"/>
          <w:szCs w:val="21"/>
          <w:lang w:bidi="ar"/>
        </w:rPr>
        <w:t>地　址：南宁市佛子岭路18号德利国际B3栋1402</w:t>
      </w:r>
    </w:p>
    <w:p w14:paraId="5E354B40">
      <w:pPr>
        <w:spacing w:line="360" w:lineRule="auto"/>
        <w:ind w:firstLine="735" w:firstLineChars="350"/>
        <w:rPr>
          <w:rFonts w:ascii="宋体" w:cs="宋体"/>
          <w:color w:val="auto"/>
          <w:szCs w:val="21"/>
        </w:rPr>
      </w:pPr>
      <w:r>
        <w:rPr>
          <w:rFonts w:hint="eastAsia" w:ascii="宋体" w:cs="宋体"/>
          <w:color w:val="auto"/>
          <w:szCs w:val="21"/>
          <w:lang w:bidi="ar"/>
        </w:rPr>
        <w:t>项目联系人：李工、潘工</w:t>
      </w:r>
    </w:p>
    <w:p w14:paraId="2DA3C455">
      <w:pPr>
        <w:spacing w:line="360" w:lineRule="auto"/>
        <w:ind w:firstLine="735" w:firstLineChars="350"/>
        <w:rPr>
          <w:rFonts w:ascii="宋体" w:cs="宋体"/>
          <w:color w:val="auto"/>
          <w:szCs w:val="21"/>
        </w:rPr>
      </w:pPr>
      <w:r>
        <w:rPr>
          <w:rFonts w:hint="eastAsia" w:ascii="宋体" w:cs="宋体"/>
          <w:color w:val="auto"/>
          <w:szCs w:val="21"/>
          <w:lang w:bidi="ar"/>
        </w:rPr>
        <w:t>联系电话：0771-5883580</w:t>
      </w:r>
    </w:p>
    <w:p w14:paraId="68A33724">
      <w:pPr>
        <w:spacing w:line="360" w:lineRule="auto"/>
        <w:ind w:firstLine="735" w:firstLineChars="350"/>
        <w:outlineLvl w:val="2"/>
        <w:rPr>
          <w:rFonts w:ascii="宋体" w:cs="宋体"/>
          <w:color w:val="auto"/>
          <w:szCs w:val="21"/>
        </w:rPr>
      </w:pPr>
      <w:bookmarkStart w:id="21" w:name="_Toc26436"/>
      <w:r>
        <w:rPr>
          <w:rFonts w:hint="eastAsia" w:ascii="宋体" w:cs="宋体"/>
          <w:color w:val="auto"/>
          <w:szCs w:val="21"/>
          <w:lang w:bidi="ar"/>
        </w:rPr>
        <w:t>3</w:t>
      </w:r>
      <w:r>
        <w:rPr>
          <w:rFonts w:hint="eastAsia" w:ascii="宋体" w:cs="宋体"/>
          <w:bCs/>
          <w:color w:val="auto"/>
          <w:szCs w:val="21"/>
          <w:lang w:bidi="ar"/>
        </w:rPr>
        <w:t>、</w:t>
      </w:r>
      <w:r>
        <w:rPr>
          <w:rFonts w:hint="eastAsia" w:ascii="宋体" w:cs="宋体"/>
          <w:color w:val="auto"/>
          <w:szCs w:val="21"/>
          <w:lang w:bidi="ar"/>
        </w:rPr>
        <w:t>监督部门</w:t>
      </w:r>
      <w:bookmarkEnd w:id="21"/>
    </w:p>
    <w:p w14:paraId="754C4EFA">
      <w:pPr>
        <w:spacing w:line="360" w:lineRule="auto"/>
        <w:ind w:firstLine="735" w:firstLineChars="350"/>
        <w:rPr>
          <w:rFonts w:ascii="宋体" w:cs="宋体"/>
          <w:color w:val="auto"/>
          <w:szCs w:val="21"/>
        </w:rPr>
      </w:pPr>
      <w:r>
        <w:rPr>
          <w:rFonts w:hint="eastAsia" w:ascii="宋体" w:cs="宋体"/>
          <w:color w:val="auto"/>
          <w:szCs w:val="21"/>
          <w:lang w:bidi="ar"/>
        </w:rPr>
        <w:t>名    称：南宁市财政局政府采购监督管理办公室</w:t>
      </w:r>
    </w:p>
    <w:p w14:paraId="5A23B499">
      <w:pPr>
        <w:spacing w:line="360" w:lineRule="auto"/>
        <w:ind w:firstLine="735" w:firstLineChars="350"/>
        <w:rPr>
          <w:rFonts w:ascii="宋体" w:cs="宋体"/>
          <w:color w:val="auto"/>
          <w:szCs w:val="21"/>
          <w:lang w:bidi="ar"/>
        </w:rPr>
      </w:pPr>
      <w:r>
        <w:rPr>
          <w:rFonts w:hint="eastAsia" w:ascii="宋体" w:cs="宋体"/>
          <w:color w:val="auto"/>
          <w:szCs w:val="21"/>
          <w:lang w:bidi="ar"/>
        </w:rPr>
        <w:t>电    话：0771-2189095</w:t>
      </w:r>
      <w:bookmarkStart w:id="22" w:name="_Toc3285"/>
    </w:p>
    <w:p w14:paraId="0029940C">
      <w:pPr>
        <w:spacing w:line="360" w:lineRule="auto"/>
        <w:ind w:firstLine="735" w:firstLineChars="350"/>
        <w:rPr>
          <w:rFonts w:ascii="宋体" w:hAnsi="宋体" w:cs="宋体"/>
          <w:color w:val="auto"/>
        </w:rPr>
      </w:pPr>
      <w:r>
        <w:rPr>
          <w:rFonts w:hint="eastAsia" w:ascii="宋体" w:hAnsi="宋体" w:cs="宋体"/>
          <w:color w:val="auto"/>
          <w:szCs w:val="21"/>
        </w:rPr>
        <w:t>附件：</w:t>
      </w:r>
      <w:bookmarkEnd w:id="22"/>
      <w:r>
        <w:rPr>
          <w:rFonts w:hint="eastAsia" w:ascii="宋体" w:hAnsi="宋体" w:cs="宋体"/>
          <w:color w:val="auto"/>
          <w:szCs w:val="21"/>
        </w:rPr>
        <w:t>1</w:t>
      </w:r>
      <w:r>
        <w:rPr>
          <w:rFonts w:hint="eastAsia" w:ascii="宋体" w:cs="宋体"/>
          <w:bCs/>
          <w:color w:val="auto"/>
          <w:szCs w:val="21"/>
          <w:lang w:bidi="ar"/>
        </w:rPr>
        <w:t>、</w:t>
      </w:r>
      <w:r>
        <w:rPr>
          <w:rFonts w:hint="eastAsia" w:ascii="宋体" w:hAnsi="宋体" w:cs="宋体"/>
          <w:color w:val="auto"/>
          <w:szCs w:val="21"/>
        </w:rPr>
        <w:t>CA证书申请方式及操作指南下载地址（登录</w:t>
      </w:r>
      <w:r>
        <w:rPr>
          <w:rFonts w:hint="eastAsia" w:ascii="宋体" w:hAnsi="宋体" w:cs="宋体"/>
          <w:color w:val="auto"/>
        </w:rPr>
        <w:t>http://nncz.nanning.gov.cn/（南宁市财政局官网）-业务专题-政府采购监督管理-资料下载-“广西政采云西部CA办理方式”或“南宁市政采云CA证书办理操作指南”</w:t>
      </w:r>
      <w:r>
        <w:rPr>
          <w:rFonts w:hint="eastAsia" w:ascii="宋体" w:hAnsi="宋体" w:cs="宋体"/>
          <w:color w:val="auto"/>
          <w:szCs w:val="21"/>
        </w:rPr>
        <w:t>）（政采云CA和</w:t>
      </w:r>
      <w:r>
        <w:rPr>
          <w:rFonts w:hint="eastAsia" w:ascii="宋体" w:hAnsi="宋体" w:cs="宋体"/>
          <w:color w:val="auto"/>
        </w:rPr>
        <w:t>广西政府采购云平台CA通用</w:t>
      </w:r>
      <w:r>
        <w:rPr>
          <w:rFonts w:hint="eastAsia" w:ascii="宋体" w:hAnsi="宋体" w:cs="宋体"/>
          <w:color w:val="auto"/>
          <w:szCs w:val="21"/>
        </w:rPr>
        <w:t>）</w:t>
      </w:r>
    </w:p>
    <w:p w14:paraId="61743E43">
      <w:pPr>
        <w:pStyle w:val="15"/>
        <w:spacing w:line="440" w:lineRule="exact"/>
        <w:ind w:firstLine="630" w:firstLineChars="300"/>
        <w:rPr>
          <w:rFonts w:ascii="宋体" w:hAnsi="宋体" w:cs="宋体"/>
          <w:color w:val="auto"/>
          <w:szCs w:val="21"/>
        </w:rPr>
      </w:pPr>
      <w:r>
        <w:rPr>
          <w:rFonts w:hint="eastAsia" w:ascii="宋体" w:hAnsi="宋体" w:cs="宋体"/>
          <w:color w:val="auto"/>
          <w:szCs w:val="21"/>
        </w:rPr>
        <w:t>2</w:t>
      </w:r>
      <w:r>
        <w:rPr>
          <w:rFonts w:hint="eastAsia" w:ascii="宋体" w:cs="宋体"/>
          <w:bCs/>
          <w:color w:val="auto"/>
          <w:szCs w:val="21"/>
          <w:lang w:bidi="ar"/>
        </w:rPr>
        <w:t>、</w:t>
      </w:r>
      <w:r>
        <w:rPr>
          <w:rFonts w:hint="eastAsia" w:ascii="宋体" w:hAnsi="宋体" w:cs="宋体"/>
          <w:color w:val="auto"/>
          <w:szCs w:val="21"/>
        </w:rPr>
        <w:t>电子投标文件制作与投送教程（在此网址下载：</w:t>
      </w:r>
      <w:r>
        <w:rPr>
          <w:rFonts w:hint="eastAsia" w:ascii="宋体" w:hAnsi="宋体" w:cs="宋体"/>
          <w:color w:val="auto"/>
        </w:rPr>
        <w:t>http://nncz.nanning.gov.cn/（南宁市财政局官网）-下载专区</w:t>
      </w:r>
      <w:r>
        <w:rPr>
          <w:rFonts w:hint="eastAsia" w:ascii="宋体" w:hAnsi="宋体" w:cs="宋体"/>
          <w:color w:val="auto"/>
          <w:szCs w:val="21"/>
        </w:rPr>
        <w:t>）</w:t>
      </w:r>
    </w:p>
    <w:p w14:paraId="087CC206">
      <w:pPr>
        <w:spacing w:line="360" w:lineRule="auto"/>
        <w:ind w:firstLine="1155" w:firstLineChars="550"/>
        <w:rPr>
          <w:rFonts w:ascii="宋体" w:hAnsi="宋体" w:cs="宋体"/>
          <w:color w:val="auto"/>
          <w:szCs w:val="21"/>
        </w:rPr>
      </w:pPr>
    </w:p>
    <w:p w14:paraId="4D59EA5C">
      <w:pPr>
        <w:spacing w:line="360" w:lineRule="auto"/>
        <w:rPr>
          <w:rFonts w:ascii="宋体" w:cs="宋体"/>
          <w:color w:val="auto"/>
          <w:szCs w:val="21"/>
        </w:rPr>
      </w:pPr>
    </w:p>
    <w:p w14:paraId="4DE515E5">
      <w:pPr>
        <w:spacing w:line="360" w:lineRule="auto"/>
        <w:ind w:firstLine="5985" w:firstLineChars="2850"/>
        <w:rPr>
          <w:rFonts w:ascii="宋体" w:hAnsi="宋体" w:cs="宋体"/>
          <w:color w:val="auto"/>
          <w:szCs w:val="21"/>
        </w:rPr>
      </w:pPr>
      <w:r>
        <w:rPr>
          <w:rFonts w:hint="eastAsia" w:ascii="宋体" w:hAnsi="宋体" w:cs="宋体"/>
          <w:color w:val="auto"/>
          <w:szCs w:val="21"/>
          <w:lang w:bidi="ar"/>
        </w:rPr>
        <w:t>广西建澜项目管理有限公司</w:t>
      </w:r>
    </w:p>
    <w:p w14:paraId="06DE1F9A">
      <w:pPr>
        <w:spacing w:line="360" w:lineRule="auto"/>
        <w:ind w:firstLine="210" w:firstLineChars="100"/>
        <w:jc w:val="center"/>
        <w:rPr>
          <w:rFonts w:ascii="宋体" w:hAnsi="宋体" w:cs="宋体"/>
          <w:color w:val="auto"/>
          <w:szCs w:val="21"/>
          <w:lang w:bidi="ar"/>
        </w:rPr>
      </w:pPr>
      <w:r>
        <w:rPr>
          <w:rFonts w:hint="eastAsia" w:ascii="宋体" w:hAnsi="宋体" w:cs="宋体"/>
          <w:color w:val="auto"/>
          <w:szCs w:val="21"/>
          <w:lang w:bidi="ar"/>
        </w:rPr>
        <w:t xml:space="preserve">                                               2026年</w:t>
      </w:r>
      <w:r>
        <w:rPr>
          <w:rFonts w:hint="eastAsia" w:ascii="宋体" w:hAnsi="宋体" w:cs="宋体"/>
          <w:color w:val="auto"/>
          <w:szCs w:val="21"/>
          <w:lang w:val="en-US" w:eastAsia="zh-CN" w:bidi="ar"/>
        </w:rPr>
        <w:t>6</w:t>
      </w:r>
      <w:r>
        <w:rPr>
          <w:rFonts w:hint="eastAsia" w:ascii="宋体" w:hAnsi="宋体" w:cs="宋体"/>
          <w:color w:val="auto"/>
          <w:szCs w:val="21"/>
          <w:lang w:bidi="ar"/>
        </w:rPr>
        <w:t>月</w:t>
      </w:r>
      <w:r>
        <w:rPr>
          <w:rFonts w:hint="eastAsia" w:ascii="宋体" w:hAnsi="宋体" w:cs="宋体"/>
          <w:color w:val="auto"/>
          <w:szCs w:val="21"/>
          <w:lang w:val="en-US" w:eastAsia="zh-CN" w:bidi="ar"/>
        </w:rPr>
        <w:t>16</w:t>
      </w:r>
      <w:r>
        <w:rPr>
          <w:rFonts w:hint="eastAsia" w:ascii="宋体" w:hAnsi="宋体" w:cs="宋体"/>
          <w:color w:val="auto"/>
          <w:szCs w:val="21"/>
          <w:lang w:bidi="ar"/>
        </w:rPr>
        <w:t>日</w:t>
      </w:r>
    </w:p>
    <w:p w14:paraId="327736FB">
      <w:pPr>
        <w:spacing w:line="360" w:lineRule="auto"/>
        <w:rPr>
          <w:rFonts w:ascii="宋体" w:hAnsi="宋体" w:cs="宋体"/>
          <w:color w:val="auto"/>
          <w:szCs w:val="21"/>
          <w:lang w:val="zh-CN" w:bidi="ar"/>
        </w:rPr>
        <w:sectPr>
          <w:footerReference r:id="rId8" w:type="default"/>
          <w:pgSz w:w="11906" w:h="16838"/>
          <w:pgMar w:top="1135" w:right="1135" w:bottom="1135" w:left="1135" w:header="720" w:footer="720" w:gutter="0"/>
          <w:pgNumType w:start="1"/>
          <w:cols w:space="720" w:num="1"/>
          <w:docGrid w:type="lines" w:linePitch="331" w:charSpace="0"/>
        </w:sectPr>
      </w:pPr>
    </w:p>
    <w:p w14:paraId="0D6B62DE">
      <w:pPr>
        <w:pStyle w:val="34"/>
        <w:jc w:val="center"/>
        <w:outlineLvl w:val="0"/>
        <w:rPr>
          <w:b/>
          <w:color w:val="auto"/>
          <w:szCs w:val="21"/>
        </w:rPr>
      </w:pPr>
      <w:bookmarkStart w:id="23" w:name="_Toc80092991"/>
      <w:bookmarkStart w:id="24" w:name="_Toc21063"/>
      <w:r>
        <w:rPr>
          <w:rFonts w:hint="eastAsia"/>
          <w:b/>
          <w:color w:val="auto"/>
          <w:sz w:val="36"/>
          <w:szCs w:val="20"/>
          <w:lang w:bidi="ar"/>
        </w:rPr>
        <w:t>第二章</w:t>
      </w:r>
      <w:r>
        <w:rPr>
          <w:b/>
          <w:color w:val="auto"/>
          <w:sz w:val="36"/>
          <w:szCs w:val="20"/>
          <w:lang w:bidi="ar"/>
        </w:rPr>
        <w:t xml:space="preserve">  </w:t>
      </w:r>
      <w:r>
        <w:rPr>
          <w:rFonts w:hint="eastAsia"/>
          <w:b/>
          <w:color w:val="auto"/>
          <w:sz w:val="36"/>
          <w:szCs w:val="20"/>
          <w:lang w:bidi="ar"/>
        </w:rPr>
        <w:t>采购需求</w:t>
      </w:r>
      <w:bookmarkEnd w:id="23"/>
      <w:bookmarkEnd w:id="24"/>
    </w:p>
    <w:p w14:paraId="3D028ADA">
      <w:pPr>
        <w:adjustRightInd w:val="0"/>
        <w:spacing w:line="340" w:lineRule="exact"/>
        <w:rPr>
          <w:b/>
          <w:color w:val="auto"/>
          <w:szCs w:val="21"/>
        </w:rPr>
      </w:pPr>
      <w:r>
        <w:rPr>
          <w:rFonts w:hint="eastAsia" w:cs="宋体"/>
          <w:b/>
          <w:color w:val="auto"/>
          <w:szCs w:val="21"/>
          <w:lang w:bidi="ar"/>
        </w:rPr>
        <w:t>说明：</w:t>
      </w:r>
    </w:p>
    <w:p w14:paraId="113AD337">
      <w:pPr>
        <w:spacing w:line="360" w:lineRule="auto"/>
        <w:ind w:firstLine="420" w:firstLineChars="200"/>
        <w:jc w:val="left"/>
        <w:outlineLvl w:val="1"/>
        <w:rPr>
          <w:color w:val="auto"/>
        </w:rPr>
      </w:pPr>
      <w:bookmarkStart w:id="25" w:name="_Toc17201"/>
      <w:r>
        <w:rPr>
          <w:color w:val="auto"/>
          <w:lang w:bidi="ar"/>
        </w:rPr>
        <w:t>1</w:t>
      </w:r>
      <w:r>
        <w:rPr>
          <w:rFonts w:hint="eastAsia"/>
          <w:color w:val="auto"/>
          <w:lang w:bidi="ar"/>
        </w:rPr>
        <w:t>、</w:t>
      </w:r>
      <w:r>
        <w:rPr>
          <w:rFonts w:hint="eastAsia" w:cs="宋体"/>
          <w:color w:val="auto"/>
          <w:lang w:bidi="ar"/>
        </w:rPr>
        <w:t>为落实政府采购政策需满足的要求</w:t>
      </w:r>
      <w:bookmarkEnd w:id="25"/>
    </w:p>
    <w:p w14:paraId="3B011926">
      <w:pPr>
        <w:spacing w:line="360" w:lineRule="auto"/>
        <w:ind w:firstLine="420" w:firstLineChars="200"/>
        <w:jc w:val="left"/>
        <w:rPr>
          <w:rFonts w:ascii="宋体" w:cs="宋体"/>
          <w:color w:val="auto"/>
          <w:szCs w:val="21"/>
        </w:rPr>
      </w:pPr>
      <w:r>
        <w:rPr>
          <w:rFonts w:hint="eastAsia" w:ascii="宋体" w:cs="宋体"/>
          <w:color w:val="auto"/>
          <w:szCs w:val="21"/>
          <w:lang w:bidi="ar"/>
        </w:rPr>
        <w:t>（1）本招标文件所称中小企业必须符合《政府采购促进中小企业发展管理办法》（财库〔2020〕46号）</w:t>
      </w:r>
      <w:r>
        <w:rPr>
          <w:rFonts w:hint="eastAsia" w:ascii="宋体" w:hAnsi="宋体" w:cs="宋体"/>
          <w:color w:val="auto"/>
          <w:szCs w:val="21"/>
        </w:rPr>
        <w:t>及《广西壮族自治区财政厅关于持续优化政府采购营商环境推动高质量发展的通知》（桂财采〔2024〕55号）的规定。</w:t>
      </w:r>
    </w:p>
    <w:p w14:paraId="5320E864">
      <w:pPr>
        <w:spacing w:line="360" w:lineRule="auto"/>
        <w:ind w:firstLine="424" w:firstLineChars="202"/>
        <w:jc w:val="left"/>
        <w:rPr>
          <w:rFonts w:ascii="宋体" w:cs="宋体"/>
          <w:color w:val="auto"/>
          <w:szCs w:val="21"/>
        </w:rPr>
      </w:pPr>
      <w:r>
        <w:rPr>
          <w:rFonts w:hint="eastAsia" w:ascii="宋体" w:cs="宋体"/>
          <w:color w:val="auto"/>
          <w:szCs w:val="21"/>
          <w:lang w:bidi="ar"/>
        </w:rPr>
        <w:t>（2）服务项目中伴随货物的，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投标人的投标货物必须使用政府强制采购的节能产品，投标人必须在投标文件中提供所投标产品的节能产品认证证书复印件（加盖投标人电子公章），否则投标文件作无效处理。如本项目包含的货物属于品目清单内非标注“★”的产品时，应优先采购，具体详见“第四章 评标方法和评标标准”。</w:t>
      </w:r>
    </w:p>
    <w:p w14:paraId="0D993F56">
      <w:pPr>
        <w:spacing w:line="360" w:lineRule="auto"/>
        <w:ind w:firstLine="426" w:firstLineChars="202"/>
        <w:jc w:val="left"/>
        <w:rPr>
          <w:rFonts w:ascii="宋体" w:hAnsi="宋体" w:cs="宋体"/>
          <w:color w:val="auto"/>
          <w:szCs w:val="21"/>
        </w:rPr>
      </w:pPr>
      <w:r>
        <w:rPr>
          <w:rFonts w:hint="eastAsia" w:ascii="宋体" w:hAnsi="宋体" w:cs="宋体"/>
          <w:b/>
          <w:bCs/>
          <w:color w:val="auto"/>
          <w:szCs w:val="21"/>
        </w:rPr>
        <w:t>（3）服务项目中伴随的货物包含列入《网络关键设备和网络安全专用产品目录》的网络安全专用产品，应当按照《信息安全技术网络安全专用产品安全技术要求》等相关国家标准的强制性要求，提供具备资格的机构安全认证合格或者安全检测证明材料（加盖投标人公章），否则投标文件作无效处理。</w:t>
      </w:r>
    </w:p>
    <w:p w14:paraId="0FE3ABE5">
      <w:pPr>
        <w:spacing w:line="440" w:lineRule="exact"/>
        <w:ind w:firstLine="424" w:firstLineChars="202"/>
        <w:jc w:val="left"/>
        <w:rPr>
          <w:b/>
          <w:bCs/>
          <w:color w:val="auto"/>
          <w:szCs w:val="21"/>
        </w:rPr>
      </w:pPr>
      <w:r>
        <w:rPr>
          <w:rFonts w:hint="eastAsia" w:ascii="宋体" w:cs="宋体"/>
          <w:color w:val="auto"/>
          <w:szCs w:val="21"/>
          <w:lang w:bidi="ar"/>
        </w:rPr>
        <w:t>2、“实质性要求”是指招标文件中已经指明不满足则投标无效的条款，或者不能负偏离的条款，或者采购需求中带“▲”的条款。</w:t>
      </w:r>
    </w:p>
    <w:p w14:paraId="7E6E8617">
      <w:pPr>
        <w:spacing w:line="360" w:lineRule="auto"/>
        <w:ind w:firstLine="424" w:firstLineChars="202"/>
        <w:jc w:val="left"/>
        <w:rPr>
          <w:rFonts w:cs="宋体"/>
          <w:color w:val="auto"/>
          <w:lang w:bidi="ar"/>
        </w:rPr>
      </w:pPr>
      <w:r>
        <w:rPr>
          <w:rFonts w:hint="eastAsia" w:ascii="宋体" w:cs="宋体"/>
          <w:color w:val="auto"/>
          <w:szCs w:val="21"/>
          <w:lang w:bidi="ar"/>
        </w:rPr>
        <w:t>3、</w:t>
      </w:r>
      <w:r>
        <w:rPr>
          <w:rFonts w:hint="eastAsia" w:cs="宋体"/>
          <w:color w:val="auto"/>
          <w:lang w:bidi="ar"/>
        </w:rPr>
        <w:t>如投标人投标产品存在侵犯他人的知识产权或者专利成果行为的，应承担相应法律责任。</w:t>
      </w:r>
    </w:p>
    <w:p w14:paraId="580DEAB7">
      <w:pPr>
        <w:pStyle w:val="17"/>
        <w:spacing w:line="400" w:lineRule="exact"/>
        <w:ind w:firstLine="420" w:firstLineChars="200"/>
        <w:rPr>
          <w:rFonts w:ascii="宋体" w:cs="宋体"/>
          <w:b/>
          <w:bCs/>
          <w:color w:val="auto"/>
          <w:sz w:val="22"/>
          <w:szCs w:val="22"/>
        </w:rPr>
      </w:pPr>
      <w:r>
        <w:rPr>
          <w:rFonts w:hint="eastAsia" w:ascii="宋体" w:hAnsi="宋体" w:cs="宋体"/>
          <w:color w:val="auto"/>
        </w:rPr>
        <w:t>4、</w:t>
      </w:r>
      <w:r>
        <w:rPr>
          <w:rFonts w:hint="eastAsia" w:ascii="宋体" w:hAnsi="宋体"/>
          <w:b/>
          <w:color w:val="auto"/>
          <w:szCs w:val="21"/>
        </w:rPr>
        <w:t>本项目采购需求表中要求提供的证明文件材料的，请在《技术要求偏离表》或《商务要求偏离表》中应答时，注明相关文件材料放置的页码。</w:t>
      </w:r>
    </w:p>
    <w:p w14:paraId="0D2C260B">
      <w:pPr>
        <w:spacing w:line="360" w:lineRule="auto"/>
        <w:ind w:firstLine="426" w:firstLineChars="202"/>
        <w:jc w:val="left"/>
        <w:rPr>
          <w:b/>
          <w:bCs/>
          <w:color w:val="auto"/>
          <w:szCs w:val="21"/>
        </w:rPr>
      </w:pPr>
      <w:r>
        <w:rPr>
          <w:rFonts w:hint="eastAsia" w:ascii="宋体" w:cs="宋体"/>
          <w:b/>
          <w:bCs/>
          <w:color w:val="auto"/>
          <w:szCs w:val="21"/>
        </w:rPr>
        <w:t>5、</w:t>
      </w:r>
      <w:r>
        <w:rPr>
          <w:rFonts w:hint="eastAsia"/>
          <w:b/>
          <w:bCs/>
          <w:color w:val="auto"/>
          <w:szCs w:val="21"/>
        </w:rPr>
        <w:t>中小企业划分标准所属行业名称（行业名称及划分见本章附件2）：其他未列明行业。</w:t>
      </w:r>
    </w:p>
    <w:p w14:paraId="09018F84">
      <w:pPr>
        <w:pStyle w:val="17"/>
        <w:rPr>
          <w:color w:val="auto"/>
        </w:rPr>
      </w:pPr>
    </w:p>
    <w:p w14:paraId="330F9F9B">
      <w:pPr>
        <w:pStyle w:val="17"/>
        <w:rPr>
          <w:color w:val="auto"/>
        </w:rPr>
      </w:pPr>
    </w:p>
    <w:p w14:paraId="58233AD5">
      <w:pPr>
        <w:pStyle w:val="17"/>
        <w:rPr>
          <w:color w:val="auto"/>
        </w:rPr>
      </w:pPr>
    </w:p>
    <w:p w14:paraId="7E959656">
      <w:pPr>
        <w:spacing w:line="360" w:lineRule="auto"/>
        <w:ind w:firstLine="424" w:firstLineChars="202"/>
        <w:jc w:val="left"/>
        <w:rPr>
          <w:color w:val="auto"/>
        </w:rPr>
      </w:pPr>
    </w:p>
    <w:p w14:paraId="6283855B">
      <w:pPr>
        <w:pStyle w:val="96"/>
        <w:rPr>
          <w:color w:val="auto"/>
        </w:rPr>
      </w:pPr>
    </w:p>
    <w:p w14:paraId="35BB6098">
      <w:pPr>
        <w:pStyle w:val="17"/>
        <w:rPr>
          <w:color w:val="auto"/>
        </w:rPr>
      </w:pPr>
    </w:p>
    <w:p w14:paraId="6843BC41">
      <w:pPr>
        <w:spacing w:line="360" w:lineRule="auto"/>
        <w:ind w:firstLine="424" w:firstLineChars="202"/>
        <w:jc w:val="left"/>
        <w:rPr>
          <w:color w:val="auto"/>
        </w:rPr>
      </w:pPr>
    </w:p>
    <w:tbl>
      <w:tblPr>
        <w:tblStyle w:val="37"/>
        <w:tblW w:w="10382"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400"/>
        <w:gridCol w:w="930"/>
        <w:gridCol w:w="662"/>
        <w:gridCol w:w="699"/>
        <w:gridCol w:w="7691"/>
      </w:tblGrid>
      <w:tr w14:paraId="6DBF8AB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6" w:hRule="atLeast"/>
          <w:jc w:val="center"/>
        </w:trPr>
        <w:tc>
          <w:tcPr>
            <w:tcW w:w="10382" w:type="dxa"/>
            <w:gridSpan w:val="5"/>
            <w:tcBorders>
              <w:top w:val="single" w:color="auto" w:sz="4" w:space="0"/>
              <w:left w:val="single" w:color="auto" w:sz="4" w:space="0"/>
              <w:bottom w:val="nil"/>
              <w:right w:val="single" w:color="auto" w:sz="4" w:space="0"/>
            </w:tcBorders>
            <w:vAlign w:val="center"/>
          </w:tcPr>
          <w:p w14:paraId="46141DDB">
            <w:pPr>
              <w:spacing w:line="360" w:lineRule="exact"/>
              <w:jc w:val="center"/>
              <w:rPr>
                <w:rFonts w:ascii="宋体" w:hAnsi="宋体" w:cs="宋体"/>
                <w:b/>
                <w:color w:val="auto"/>
                <w:szCs w:val="21"/>
              </w:rPr>
            </w:pPr>
            <w:r>
              <w:rPr>
                <w:rFonts w:hint="eastAsia" w:ascii="宋体" w:hAnsi="宋体" w:cs="宋体"/>
                <w:b/>
                <w:color w:val="auto"/>
                <w:szCs w:val="21"/>
                <w:lang w:bidi="ar"/>
              </w:rPr>
              <w:t>服务需求一览表</w:t>
            </w:r>
          </w:p>
        </w:tc>
      </w:tr>
      <w:tr w14:paraId="2C960A1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6" w:hRule="atLeast"/>
          <w:jc w:val="center"/>
        </w:trPr>
        <w:tc>
          <w:tcPr>
            <w:tcW w:w="1330" w:type="dxa"/>
            <w:gridSpan w:val="2"/>
            <w:tcBorders>
              <w:top w:val="single" w:color="auto" w:sz="4" w:space="0"/>
              <w:left w:val="single" w:color="auto" w:sz="4" w:space="0"/>
              <w:bottom w:val="nil"/>
              <w:right w:val="single" w:color="auto" w:sz="4" w:space="0"/>
            </w:tcBorders>
            <w:vAlign w:val="center"/>
          </w:tcPr>
          <w:p w14:paraId="02C1FF94">
            <w:pPr>
              <w:spacing w:line="360" w:lineRule="exact"/>
              <w:jc w:val="center"/>
              <w:rPr>
                <w:rFonts w:ascii="宋体" w:hAnsi="宋体" w:cs="宋体"/>
                <w:color w:val="auto"/>
                <w:szCs w:val="21"/>
              </w:rPr>
            </w:pPr>
            <w:r>
              <w:rPr>
                <w:rFonts w:hint="eastAsia" w:ascii="宋体" w:hAnsi="宋体" w:cs="宋体"/>
                <w:color w:val="auto"/>
                <w:szCs w:val="21"/>
                <w:lang w:bidi="ar"/>
              </w:rPr>
              <w:t>标段</w:t>
            </w:r>
          </w:p>
        </w:tc>
        <w:tc>
          <w:tcPr>
            <w:tcW w:w="9052" w:type="dxa"/>
            <w:gridSpan w:val="3"/>
            <w:tcBorders>
              <w:top w:val="single" w:color="auto" w:sz="4" w:space="0"/>
              <w:left w:val="single" w:color="auto" w:sz="4" w:space="0"/>
              <w:bottom w:val="nil"/>
              <w:right w:val="single" w:color="auto" w:sz="4" w:space="0"/>
            </w:tcBorders>
            <w:vAlign w:val="center"/>
          </w:tcPr>
          <w:p w14:paraId="78156A3C">
            <w:pPr>
              <w:spacing w:line="360" w:lineRule="exact"/>
              <w:jc w:val="left"/>
              <w:rPr>
                <w:rFonts w:ascii="宋体" w:hAnsi="宋体" w:cs="宋体"/>
                <w:b/>
                <w:bCs/>
                <w:color w:val="auto"/>
                <w:szCs w:val="21"/>
              </w:rPr>
            </w:pPr>
            <w:r>
              <w:rPr>
                <w:rFonts w:hint="eastAsia" w:ascii="宋体" w:hAnsi="宋体" w:cs="宋体"/>
                <w:b/>
                <w:color w:val="auto"/>
                <w:szCs w:val="21"/>
                <w:lang w:bidi="ar"/>
              </w:rPr>
              <w:t>/</w:t>
            </w:r>
            <w:r>
              <w:rPr>
                <w:rFonts w:hint="eastAsia" w:ascii="宋体" w:hAnsi="宋体" w:cs="宋体"/>
                <w:b/>
                <w:bCs/>
                <w:color w:val="auto"/>
                <w:szCs w:val="21"/>
                <w:lang w:bidi="ar"/>
              </w:rPr>
              <w:t>分标</w:t>
            </w:r>
          </w:p>
        </w:tc>
      </w:tr>
      <w:tr w14:paraId="05397F6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6" w:hRule="atLeast"/>
          <w:jc w:val="center"/>
        </w:trPr>
        <w:tc>
          <w:tcPr>
            <w:tcW w:w="400" w:type="dxa"/>
            <w:tcBorders>
              <w:top w:val="single" w:color="auto" w:sz="4" w:space="0"/>
              <w:left w:val="single" w:color="auto" w:sz="4" w:space="0"/>
              <w:bottom w:val="single" w:color="auto" w:sz="4" w:space="0"/>
              <w:right w:val="single" w:color="auto" w:sz="4" w:space="0"/>
            </w:tcBorders>
            <w:vAlign w:val="center"/>
          </w:tcPr>
          <w:p w14:paraId="5AAD1767">
            <w:pPr>
              <w:spacing w:line="360" w:lineRule="exact"/>
              <w:jc w:val="center"/>
              <w:rPr>
                <w:rFonts w:ascii="宋体" w:hAnsi="宋体" w:cs="宋体"/>
                <w:color w:val="auto"/>
                <w:szCs w:val="21"/>
              </w:rPr>
            </w:pPr>
            <w:r>
              <w:rPr>
                <w:rFonts w:hint="eastAsia" w:ascii="宋体" w:hAnsi="宋体" w:cs="宋体"/>
                <w:color w:val="auto"/>
                <w:szCs w:val="21"/>
                <w:lang w:bidi="ar"/>
              </w:rPr>
              <w:t>序号</w:t>
            </w:r>
          </w:p>
        </w:tc>
        <w:tc>
          <w:tcPr>
            <w:tcW w:w="930" w:type="dxa"/>
            <w:tcBorders>
              <w:top w:val="single" w:color="auto" w:sz="4" w:space="0"/>
              <w:left w:val="single" w:color="auto" w:sz="4" w:space="0"/>
              <w:bottom w:val="single" w:color="auto" w:sz="4" w:space="0"/>
              <w:right w:val="single" w:color="auto" w:sz="4" w:space="0"/>
            </w:tcBorders>
            <w:vAlign w:val="center"/>
          </w:tcPr>
          <w:p w14:paraId="76A78198">
            <w:pPr>
              <w:spacing w:line="360" w:lineRule="exact"/>
              <w:jc w:val="center"/>
              <w:rPr>
                <w:rFonts w:ascii="宋体" w:hAnsi="宋体" w:cs="宋体"/>
                <w:color w:val="auto"/>
                <w:szCs w:val="21"/>
              </w:rPr>
            </w:pPr>
            <w:r>
              <w:rPr>
                <w:rFonts w:hint="eastAsia" w:ascii="宋体" w:hAnsi="宋体" w:cs="宋体"/>
                <w:color w:val="auto"/>
                <w:szCs w:val="21"/>
              </w:rPr>
              <w:t>标的名称</w:t>
            </w:r>
          </w:p>
        </w:tc>
        <w:tc>
          <w:tcPr>
            <w:tcW w:w="662" w:type="dxa"/>
            <w:tcBorders>
              <w:top w:val="single" w:color="auto" w:sz="4" w:space="0"/>
              <w:left w:val="single" w:color="auto" w:sz="4" w:space="0"/>
              <w:bottom w:val="single" w:color="auto" w:sz="4" w:space="0"/>
              <w:right w:val="single" w:color="auto" w:sz="4" w:space="0"/>
            </w:tcBorders>
            <w:vAlign w:val="center"/>
          </w:tcPr>
          <w:p w14:paraId="283DBAAF">
            <w:pPr>
              <w:spacing w:line="360" w:lineRule="exact"/>
              <w:jc w:val="center"/>
              <w:rPr>
                <w:rFonts w:ascii="宋体" w:hAnsi="宋体" w:cs="宋体"/>
                <w:color w:val="auto"/>
                <w:szCs w:val="21"/>
              </w:rPr>
            </w:pPr>
            <w:r>
              <w:rPr>
                <w:rFonts w:hint="eastAsia" w:ascii="宋体" w:hAnsi="宋体" w:cs="宋体"/>
                <w:color w:val="auto"/>
                <w:szCs w:val="21"/>
                <w:lang w:bidi="ar"/>
              </w:rPr>
              <w:t>单位及数量</w:t>
            </w:r>
          </w:p>
        </w:tc>
        <w:tc>
          <w:tcPr>
            <w:tcW w:w="699" w:type="dxa"/>
            <w:tcBorders>
              <w:top w:val="single" w:color="auto" w:sz="4" w:space="0"/>
              <w:left w:val="single" w:color="auto" w:sz="4" w:space="0"/>
              <w:bottom w:val="single" w:color="auto" w:sz="4" w:space="0"/>
              <w:right w:val="single" w:color="auto" w:sz="4" w:space="0"/>
            </w:tcBorders>
            <w:vAlign w:val="center"/>
          </w:tcPr>
          <w:p w14:paraId="664B3334">
            <w:pPr>
              <w:snapToGrid w:val="0"/>
              <w:spacing w:line="440" w:lineRule="exact"/>
              <w:jc w:val="center"/>
              <w:rPr>
                <w:rFonts w:ascii="宋体"/>
                <w:color w:val="auto"/>
                <w:szCs w:val="21"/>
              </w:rPr>
            </w:pPr>
            <w:r>
              <w:rPr>
                <w:rFonts w:hint="eastAsia" w:ascii="宋体"/>
                <w:color w:val="auto"/>
                <w:szCs w:val="21"/>
              </w:rPr>
              <w:t>最高限价</w:t>
            </w:r>
          </w:p>
          <w:p w14:paraId="3C6FC7AE">
            <w:pPr>
              <w:snapToGrid w:val="0"/>
              <w:spacing w:line="340" w:lineRule="atLeast"/>
              <w:jc w:val="center"/>
              <w:rPr>
                <w:rFonts w:ascii="宋体" w:hAnsi="宋体" w:cs="宋体"/>
                <w:color w:val="auto"/>
                <w:szCs w:val="21"/>
                <w:lang w:bidi="ar"/>
              </w:rPr>
            </w:pPr>
            <w:r>
              <w:rPr>
                <w:rFonts w:hint="eastAsia" w:ascii="宋体"/>
                <w:color w:val="auto"/>
                <w:szCs w:val="21"/>
              </w:rPr>
              <w:t>（万元）</w:t>
            </w:r>
          </w:p>
        </w:tc>
        <w:tc>
          <w:tcPr>
            <w:tcW w:w="7691" w:type="dxa"/>
            <w:tcBorders>
              <w:top w:val="single" w:color="auto" w:sz="4" w:space="0"/>
              <w:left w:val="single" w:color="auto" w:sz="4" w:space="0"/>
              <w:bottom w:val="single" w:color="auto" w:sz="4" w:space="0"/>
              <w:right w:val="single" w:color="auto" w:sz="4" w:space="0"/>
            </w:tcBorders>
            <w:vAlign w:val="center"/>
          </w:tcPr>
          <w:p w14:paraId="289E31C6">
            <w:pPr>
              <w:spacing w:line="360" w:lineRule="exact"/>
              <w:jc w:val="center"/>
              <w:rPr>
                <w:rFonts w:ascii="宋体" w:hAnsi="宋体" w:cs="宋体"/>
                <w:color w:val="auto"/>
                <w:szCs w:val="21"/>
              </w:rPr>
            </w:pPr>
            <w:r>
              <w:rPr>
                <w:rFonts w:hint="eastAsia" w:ascii="宋体" w:hAnsi="宋体" w:cs="宋体"/>
                <w:color w:val="auto"/>
                <w:szCs w:val="21"/>
                <w:lang w:bidi="ar"/>
              </w:rPr>
              <w:t>服务参数</w:t>
            </w:r>
          </w:p>
        </w:tc>
      </w:tr>
      <w:tr w14:paraId="272675C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056" w:hRule="atLeast"/>
          <w:jc w:val="center"/>
        </w:trPr>
        <w:tc>
          <w:tcPr>
            <w:tcW w:w="400" w:type="dxa"/>
            <w:tcBorders>
              <w:top w:val="single" w:color="auto" w:sz="4" w:space="0"/>
              <w:left w:val="single" w:color="auto" w:sz="4" w:space="0"/>
              <w:bottom w:val="single" w:color="auto" w:sz="4" w:space="0"/>
              <w:right w:val="single" w:color="auto" w:sz="4" w:space="0"/>
            </w:tcBorders>
            <w:vAlign w:val="center"/>
          </w:tcPr>
          <w:p w14:paraId="1BCB01F8">
            <w:pPr>
              <w:spacing w:line="360" w:lineRule="exact"/>
              <w:jc w:val="center"/>
              <w:rPr>
                <w:rFonts w:ascii="宋体" w:hAnsi="宋体" w:cs="宋体"/>
                <w:color w:val="auto"/>
                <w:szCs w:val="21"/>
                <w:lang w:bidi="ar"/>
              </w:rPr>
            </w:pPr>
            <w:r>
              <w:rPr>
                <w:rFonts w:hint="eastAsia" w:ascii="宋体" w:hAnsi="宋体" w:cs="宋体"/>
                <w:color w:val="auto"/>
                <w:szCs w:val="21"/>
                <w:lang w:bidi="ar"/>
              </w:rPr>
              <w:t>1</w:t>
            </w:r>
          </w:p>
        </w:tc>
        <w:tc>
          <w:tcPr>
            <w:tcW w:w="930" w:type="dxa"/>
            <w:tcBorders>
              <w:top w:val="single" w:color="auto" w:sz="4" w:space="0"/>
              <w:left w:val="single" w:color="auto" w:sz="4" w:space="0"/>
              <w:bottom w:val="single" w:color="auto" w:sz="4" w:space="0"/>
              <w:right w:val="single" w:color="auto" w:sz="4" w:space="0"/>
            </w:tcBorders>
            <w:vAlign w:val="center"/>
          </w:tcPr>
          <w:p w14:paraId="1DA9DE0C">
            <w:pPr>
              <w:tabs>
                <w:tab w:val="left" w:pos="180"/>
                <w:tab w:val="left" w:pos="1620"/>
              </w:tabs>
              <w:spacing w:line="360" w:lineRule="exact"/>
              <w:jc w:val="center"/>
              <w:rPr>
                <w:rFonts w:ascii="宋体" w:hAnsi="宋体" w:cs="宋体"/>
                <w:color w:val="auto"/>
                <w:szCs w:val="21"/>
                <w:lang w:bidi="ar"/>
              </w:rPr>
            </w:pPr>
            <w:r>
              <w:rPr>
                <w:rFonts w:hint="eastAsia" w:ascii="宋体" w:hAnsi="宋体" w:cs="宋体"/>
                <w:color w:val="auto"/>
                <w:szCs w:val="21"/>
              </w:rPr>
              <w:t>南宁市疾控机构2026年“双随机”抽检服务</w:t>
            </w:r>
          </w:p>
        </w:tc>
        <w:tc>
          <w:tcPr>
            <w:tcW w:w="662" w:type="dxa"/>
            <w:tcBorders>
              <w:top w:val="single" w:color="auto" w:sz="4" w:space="0"/>
              <w:left w:val="single" w:color="auto" w:sz="4" w:space="0"/>
              <w:bottom w:val="single" w:color="auto" w:sz="4" w:space="0"/>
              <w:right w:val="single" w:color="auto" w:sz="4" w:space="0"/>
            </w:tcBorders>
            <w:vAlign w:val="center"/>
          </w:tcPr>
          <w:p w14:paraId="0DB81382">
            <w:pPr>
              <w:tabs>
                <w:tab w:val="left" w:pos="180"/>
                <w:tab w:val="left" w:pos="1620"/>
              </w:tabs>
              <w:spacing w:line="360" w:lineRule="exact"/>
              <w:jc w:val="center"/>
              <w:rPr>
                <w:rFonts w:ascii="宋体" w:hAnsi="宋体" w:cs="宋体"/>
                <w:color w:val="auto"/>
                <w:szCs w:val="21"/>
                <w:lang w:bidi="ar"/>
              </w:rPr>
            </w:pPr>
            <w:r>
              <w:rPr>
                <w:rFonts w:hint="eastAsia" w:ascii="宋体" w:hAnsi="宋体" w:cs="宋体"/>
                <w:color w:val="auto"/>
                <w:szCs w:val="21"/>
                <w:lang w:bidi="ar"/>
              </w:rPr>
              <w:t>1项</w:t>
            </w:r>
          </w:p>
        </w:tc>
        <w:tc>
          <w:tcPr>
            <w:tcW w:w="699" w:type="dxa"/>
            <w:tcBorders>
              <w:top w:val="single" w:color="auto" w:sz="4" w:space="0"/>
              <w:left w:val="single" w:color="auto" w:sz="4" w:space="0"/>
              <w:bottom w:val="single" w:color="auto" w:sz="4" w:space="0"/>
              <w:right w:val="single" w:color="auto" w:sz="4" w:space="0"/>
            </w:tcBorders>
            <w:vAlign w:val="center"/>
          </w:tcPr>
          <w:p w14:paraId="70CC04BA">
            <w:pPr>
              <w:snapToGrid w:val="0"/>
              <w:spacing w:line="340" w:lineRule="atLeast"/>
              <w:jc w:val="center"/>
              <w:rPr>
                <w:rFonts w:ascii="宋体" w:hAnsi="宋体" w:cs="宋体"/>
                <w:color w:val="auto"/>
                <w:szCs w:val="21"/>
                <w:lang w:bidi="ar"/>
              </w:rPr>
            </w:pPr>
            <w:r>
              <w:rPr>
                <w:rFonts w:hint="eastAsia" w:ascii="宋体" w:cs="宋体"/>
                <w:color w:val="auto"/>
                <w:szCs w:val="21"/>
                <w:lang w:bidi="ar"/>
              </w:rPr>
              <w:t>81万元</w:t>
            </w:r>
          </w:p>
        </w:tc>
        <w:tc>
          <w:tcPr>
            <w:tcW w:w="7691" w:type="dxa"/>
            <w:tcBorders>
              <w:top w:val="single" w:color="auto" w:sz="4" w:space="0"/>
              <w:left w:val="single" w:color="auto" w:sz="4" w:space="0"/>
              <w:bottom w:val="single" w:color="auto" w:sz="4" w:space="0"/>
              <w:right w:val="single" w:color="auto" w:sz="4" w:space="0"/>
            </w:tcBorders>
            <w:vAlign w:val="center"/>
          </w:tcPr>
          <w:p w14:paraId="6C04B9FA">
            <w:pPr>
              <w:spacing w:line="400" w:lineRule="exact"/>
              <w:rPr>
                <w:rFonts w:ascii="宋体" w:hAnsi="宋体" w:cs="宋体"/>
                <w:color w:val="auto"/>
                <w:szCs w:val="21"/>
              </w:rPr>
            </w:pPr>
            <w:r>
              <w:rPr>
                <w:rFonts w:hint="eastAsia" w:ascii="宋体" w:hAnsi="宋体" w:cs="宋体"/>
                <w:color w:val="auto"/>
                <w:szCs w:val="21"/>
              </w:rPr>
              <w:t>一、主要用途</w:t>
            </w:r>
          </w:p>
          <w:p w14:paraId="0942B5F5">
            <w:pPr>
              <w:spacing w:line="400" w:lineRule="exact"/>
              <w:ind w:firstLine="420" w:firstLineChars="200"/>
              <w:rPr>
                <w:rFonts w:ascii="宋体" w:hAnsi="宋体" w:cs="宋体"/>
                <w:color w:val="auto"/>
                <w:szCs w:val="21"/>
              </w:rPr>
            </w:pPr>
            <w:r>
              <w:rPr>
                <w:rFonts w:hint="eastAsia" w:ascii="宋体" w:hAnsi="宋体" w:cs="宋体"/>
                <w:color w:val="auto"/>
                <w:szCs w:val="21"/>
              </w:rPr>
              <w:t>依照国家疾控局综合司、国家卫生健康委办公厅和国家中药局综合司《关于印发2026年国家随机监督抽查计划的通知》、《自治区卫生健康委办公室 自治区疾控局办公室 自治区中药局办公室关于印发2026年全区卫生健康随机监督抽查计划的通知》、《公共场所卫生管理条例》、《公共场所卫生管理条例实施细则》、《学校卫生工作条例》等要求，对南宁市及九个县区的公共场所、生活饮用水、学校、涉水产品、餐具饮具、消毒类产品、医疗机构等开展监督抽检。</w:t>
            </w:r>
          </w:p>
          <w:p w14:paraId="4FE6CCC4">
            <w:pPr>
              <w:numPr>
                <w:ilvl w:val="0"/>
                <w:numId w:val="3"/>
              </w:numPr>
              <w:spacing w:line="400" w:lineRule="exact"/>
              <w:rPr>
                <w:rFonts w:ascii="宋体" w:hAnsi="宋体" w:cs="宋体"/>
                <w:color w:val="auto"/>
                <w:szCs w:val="21"/>
              </w:rPr>
            </w:pPr>
            <w:r>
              <w:rPr>
                <w:rFonts w:hint="eastAsia" w:ascii="宋体" w:hAnsi="宋体" w:cs="宋体"/>
                <w:color w:val="auto"/>
                <w:szCs w:val="21"/>
              </w:rPr>
              <w:t>技术需求</w:t>
            </w:r>
          </w:p>
          <w:p w14:paraId="21076DFA">
            <w:pPr>
              <w:spacing w:line="400" w:lineRule="exact"/>
              <w:ind w:firstLine="420" w:firstLineChars="200"/>
              <w:rPr>
                <w:rFonts w:ascii="宋体" w:hAnsi="宋体" w:cs="宋体"/>
                <w:color w:val="auto"/>
                <w:szCs w:val="21"/>
              </w:rPr>
            </w:pPr>
            <w:r>
              <w:rPr>
                <w:rFonts w:hint="eastAsia" w:ascii="宋体" w:hAnsi="宋体" w:cs="宋体"/>
                <w:color w:val="auto"/>
                <w:szCs w:val="21"/>
              </w:rPr>
              <w:t>检测机构须能够开展(1)室内空气中CO2、PM10、甲醛、苯、甲苯、二甲苯；(2)游泳池水浑浊度、pH、游离性余氯、尿素、菌落总数、大肠菌群，浸脚池水游离性余氯；(3)棉织品外观、细菌总数；(4)杯具外观、细菌总数；(5)集中空调：冷却水中嗜肺军团菌、异养菌总数、游离氯；送风中PM10、细菌总数、真菌总数、β-溶血性链球菌；风管内表面积尘量、细菌总数、真菌总数；(6)生活饮用水的色度、浑浊度、臭和味、肉眼可见物、pH和消毒剂余量；(7)窗地面积比、</w:t>
            </w:r>
            <w:r>
              <w:rPr>
                <w:rFonts w:hint="eastAsia" w:ascii="宋体" w:hAnsi="宋体" w:cs="宋体"/>
                <w:color w:val="auto"/>
                <w:kern w:val="0"/>
                <w:szCs w:val="21"/>
                <w:lang w:bidi="ar"/>
              </w:rPr>
              <w:t>课桌面照度及均匀度、黑板面照度及均匀度</w:t>
            </w:r>
            <w:r>
              <w:rPr>
                <w:rFonts w:hint="eastAsia" w:ascii="宋体" w:hAnsi="宋体" w:cs="宋体"/>
                <w:color w:val="auto"/>
                <w:szCs w:val="21"/>
              </w:rPr>
              <w:t>、教室人均面积；(8)消毒餐饮具的感官要求、游离性余氯、阴离子合成洗涤剂、大肠菌群、沙门氏菌；(9)医院污水粪大肠菌群数、沙门氏菌、志贺氏菌；(10)医院物体表面、使用中消毒剂的细菌总数、金黄色葡萄球菌、铜绿假单胞菌、沙门氏菌、乙型溶血性链球菌；(11)输配水设备、水处理材料、化学处理剂、水质处理器产品卫生安全性检测；（12）消毒类产品细菌菌落总数、大肠菌群、</w:t>
            </w:r>
            <w:r>
              <w:rPr>
                <w:rFonts w:hint="eastAsia" w:ascii="宋体" w:hAnsi="宋体" w:cs="宋体"/>
                <w:color w:val="auto"/>
                <w:szCs w:val="21"/>
                <w:lang w:eastAsia="zh-CN"/>
              </w:rPr>
              <w:t>铜绿假单胞</w:t>
            </w:r>
            <w:r>
              <w:rPr>
                <w:rFonts w:hint="eastAsia" w:ascii="宋体" w:hAnsi="宋体" w:cs="宋体"/>
                <w:color w:val="auto"/>
                <w:szCs w:val="21"/>
                <w:lang w:eastAsia="zh-CN"/>
              </w:rPr>
              <w:t>菌</w:t>
            </w:r>
            <w:r>
              <w:rPr>
                <w:rFonts w:hint="eastAsia" w:ascii="宋体" w:hAnsi="宋体" w:cs="宋体"/>
                <w:color w:val="auto"/>
                <w:szCs w:val="21"/>
              </w:rPr>
              <w:t>、金黄色葡萄球菌、溶血性链球菌、真菌菌落总数。</w:t>
            </w:r>
          </w:p>
          <w:p w14:paraId="693D0088">
            <w:pPr>
              <w:spacing w:line="400" w:lineRule="exact"/>
              <w:ind w:firstLine="420"/>
              <w:rPr>
                <w:rFonts w:ascii="宋体" w:hAnsi="宋体" w:cs="宋体"/>
                <w:color w:val="auto"/>
                <w:szCs w:val="21"/>
              </w:rPr>
            </w:pPr>
            <w:r>
              <w:rPr>
                <w:rFonts w:hint="eastAsia" w:ascii="宋体" w:hAnsi="宋体" w:cs="宋体"/>
                <w:color w:val="auto"/>
                <w:szCs w:val="21"/>
              </w:rPr>
              <w:t>具体抽检计划详见附表“南宁市疾控机构2026年'双随机'抽检任务清单”(该清单属于本条款范畴)。</w:t>
            </w:r>
          </w:p>
        </w:tc>
      </w:tr>
      <w:tr w14:paraId="048710A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32" w:hRule="atLeast"/>
          <w:jc w:val="center"/>
        </w:trPr>
        <w:tc>
          <w:tcPr>
            <w:tcW w:w="400" w:type="dxa"/>
            <w:tcBorders>
              <w:top w:val="single" w:color="auto" w:sz="4" w:space="0"/>
              <w:left w:val="single" w:color="auto" w:sz="4" w:space="0"/>
              <w:right w:val="single" w:color="auto" w:sz="4" w:space="0"/>
            </w:tcBorders>
            <w:vAlign w:val="center"/>
          </w:tcPr>
          <w:p w14:paraId="32AB49B3">
            <w:pPr>
              <w:spacing w:line="360" w:lineRule="exact"/>
              <w:jc w:val="center"/>
              <w:rPr>
                <w:rFonts w:ascii="宋体" w:hAnsi="宋体" w:cs="宋体"/>
                <w:color w:val="auto"/>
                <w:szCs w:val="21"/>
              </w:rPr>
            </w:pPr>
            <w:r>
              <w:rPr>
                <w:rFonts w:hint="eastAsia" w:ascii="宋体" w:hAnsi="宋体" w:cs="宋体"/>
                <w:color w:val="auto"/>
                <w:szCs w:val="21"/>
                <w:lang w:bidi="ar"/>
              </w:rPr>
              <w:t>商务条款</w:t>
            </w:r>
          </w:p>
        </w:tc>
        <w:tc>
          <w:tcPr>
            <w:tcW w:w="9982" w:type="dxa"/>
            <w:gridSpan w:val="4"/>
            <w:tcBorders>
              <w:top w:val="single" w:color="auto" w:sz="4" w:space="0"/>
              <w:left w:val="single" w:color="auto" w:sz="4" w:space="0"/>
              <w:bottom w:val="single" w:color="auto" w:sz="4" w:space="0"/>
              <w:right w:val="single" w:color="auto" w:sz="4" w:space="0"/>
            </w:tcBorders>
          </w:tcPr>
          <w:p w14:paraId="39F4CA9E">
            <w:pPr>
              <w:widowControl/>
              <w:shd w:val="clear" w:color="auto" w:fill="FFFFFF"/>
              <w:spacing w:line="400" w:lineRule="exact"/>
              <w:rPr>
                <w:rFonts w:ascii="宋体" w:hAnsi="宋体" w:cs="宋体"/>
                <w:color w:val="auto"/>
                <w:szCs w:val="21"/>
                <w:shd w:val="clear" w:color="auto" w:fill="FFFFFF"/>
              </w:rPr>
            </w:pPr>
            <w:r>
              <w:rPr>
                <w:rFonts w:hint="eastAsia" w:ascii="宋体" w:hAnsi="宋体" w:cs="宋体"/>
                <w:b/>
                <w:bCs/>
                <w:color w:val="auto"/>
                <w:szCs w:val="21"/>
                <w:shd w:val="clear" w:color="auto" w:fill="FFFFFF"/>
                <w:lang w:bidi="ar"/>
              </w:rPr>
              <w:t>一、合同签订期：</w:t>
            </w:r>
            <w:r>
              <w:rPr>
                <w:rFonts w:hint="eastAsia" w:ascii="宋体" w:hAnsi="宋体" w:cs="宋体"/>
                <w:color w:val="auto"/>
                <w:szCs w:val="21"/>
                <w:shd w:val="clear" w:color="auto" w:fill="FFFFFF"/>
                <w:lang w:bidi="ar"/>
              </w:rPr>
              <w:t>自中标通知书发出之日起</w:t>
            </w:r>
            <w:r>
              <w:rPr>
                <w:rFonts w:hint="eastAsia" w:ascii="宋体" w:hAnsi="宋体" w:cs="宋体"/>
                <w:color w:val="auto"/>
                <w:szCs w:val="21"/>
                <w:u w:val="single"/>
                <w:shd w:val="clear" w:color="auto" w:fill="FFFFFF"/>
                <w:lang w:bidi="ar"/>
              </w:rPr>
              <w:t>25</w:t>
            </w:r>
            <w:r>
              <w:rPr>
                <w:rFonts w:hint="eastAsia" w:ascii="宋体" w:hAnsi="宋体" w:cs="宋体"/>
                <w:color w:val="auto"/>
                <w:szCs w:val="21"/>
                <w:shd w:val="clear" w:color="auto" w:fill="FFFFFF"/>
                <w:lang w:bidi="ar"/>
              </w:rPr>
              <w:t>日内。</w:t>
            </w:r>
          </w:p>
          <w:p w14:paraId="152B2A1D">
            <w:pPr>
              <w:spacing w:line="400" w:lineRule="exact"/>
              <w:rPr>
                <w:rFonts w:ascii="宋体" w:hAnsi="宋体" w:cs="宋体"/>
                <w:b/>
                <w:bCs/>
                <w:color w:val="auto"/>
                <w:szCs w:val="21"/>
              </w:rPr>
            </w:pPr>
            <w:r>
              <w:rPr>
                <w:rFonts w:hint="eastAsia" w:ascii="宋体" w:hAnsi="宋体" w:cs="宋体"/>
                <w:color w:val="auto"/>
                <w:szCs w:val="21"/>
              </w:rPr>
              <w:t>▲</w:t>
            </w:r>
            <w:r>
              <w:rPr>
                <w:rFonts w:hint="eastAsia" w:ascii="宋体" w:hAnsi="宋体" w:cs="宋体"/>
                <w:b/>
                <w:bCs/>
                <w:color w:val="auto"/>
                <w:szCs w:val="21"/>
                <w:shd w:val="clear" w:color="auto" w:fill="FFFFFF"/>
                <w:lang w:bidi="ar"/>
              </w:rPr>
              <w:t>二、服务期限：</w:t>
            </w:r>
            <w:r>
              <w:rPr>
                <w:rFonts w:hint="eastAsia" w:ascii="宋体" w:cs="宋体"/>
                <w:color w:val="auto"/>
                <w:szCs w:val="21"/>
              </w:rPr>
              <w:t>自合同签订之日起1年。</w:t>
            </w:r>
          </w:p>
          <w:p w14:paraId="2DC32EA9">
            <w:pPr>
              <w:widowControl/>
              <w:shd w:val="clear" w:color="auto" w:fill="FFFFFF"/>
              <w:spacing w:line="400" w:lineRule="exact"/>
              <w:rPr>
                <w:rFonts w:ascii="宋体" w:hAnsi="宋体" w:cs="宋体"/>
                <w:color w:val="auto"/>
                <w:szCs w:val="21"/>
              </w:rPr>
            </w:pPr>
            <w:r>
              <w:rPr>
                <w:rFonts w:hint="eastAsia" w:ascii="宋体" w:hAnsi="宋体" w:cs="宋体"/>
                <w:b/>
                <w:bCs/>
                <w:color w:val="auto"/>
                <w:szCs w:val="21"/>
                <w:shd w:val="clear" w:color="auto" w:fill="FFFFFF"/>
                <w:lang w:bidi="ar"/>
              </w:rPr>
              <w:t>三、提交服务成果地点：</w:t>
            </w:r>
            <w:r>
              <w:rPr>
                <w:rFonts w:hint="eastAsia" w:ascii="宋体" w:hAnsi="宋体" w:cs="宋体"/>
                <w:color w:val="auto"/>
                <w:szCs w:val="21"/>
              </w:rPr>
              <w:t>由采购人指定地点</w:t>
            </w:r>
            <w:r>
              <w:rPr>
                <w:rFonts w:hint="eastAsia" w:ascii="宋体" w:hAnsi="宋体" w:cs="宋体"/>
                <w:bCs/>
                <w:color w:val="auto"/>
                <w:szCs w:val="21"/>
                <w:shd w:val="clear" w:color="auto" w:fill="FFFFFF"/>
                <w:lang w:bidi="ar"/>
              </w:rPr>
              <w:t>。</w:t>
            </w:r>
          </w:p>
          <w:p w14:paraId="32F7760E">
            <w:pPr>
              <w:spacing w:line="400" w:lineRule="exact"/>
              <w:jc w:val="left"/>
              <w:rPr>
                <w:rFonts w:ascii="宋体" w:hAnsi="宋体" w:cs="宋体"/>
                <w:b/>
                <w:bCs/>
                <w:color w:val="auto"/>
                <w:szCs w:val="21"/>
              </w:rPr>
            </w:pPr>
            <w:r>
              <w:rPr>
                <w:rFonts w:hint="eastAsia" w:ascii="宋体" w:hAnsi="宋体" w:cs="宋体"/>
                <w:b/>
                <w:bCs/>
                <w:color w:val="auto"/>
                <w:szCs w:val="21"/>
              </w:rPr>
              <w:t>四、服务要求：</w:t>
            </w:r>
          </w:p>
          <w:p w14:paraId="471AE914">
            <w:pPr>
              <w:spacing w:line="400" w:lineRule="exact"/>
              <w:jc w:val="left"/>
              <w:rPr>
                <w:rFonts w:ascii="宋体" w:hAnsi="宋体" w:cs="宋体"/>
                <w:color w:val="auto"/>
                <w:szCs w:val="21"/>
              </w:rPr>
            </w:pPr>
            <w:r>
              <w:rPr>
                <w:rFonts w:hint="eastAsia" w:ascii="宋体" w:hAnsi="宋体" w:cs="宋体"/>
                <w:color w:val="auto"/>
                <w:szCs w:val="21"/>
              </w:rPr>
              <w:t>▲1、供应商须提供CMA资质证书及完整的能力附表</w:t>
            </w:r>
            <w:r>
              <w:rPr>
                <w:rFonts w:hint="eastAsia" w:asciiTheme="minorEastAsia" w:hAnsiTheme="minorEastAsia" w:eastAsiaTheme="minorEastAsia" w:cstheme="minorEastAsia"/>
                <w:color w:val="auto"/>
                <w:szCs w:val="21"/>
              </w:rPr>
              <w:t>复印件，投标文件须逐项响应附表“南宁市疾控机构2026年'双随机'抽检任务清单”中所有检测指标的单价及标注是否获得CMA资质（</w:t>
            </w:r>
            <w:r>
              <w:rPr>
                <w:rFonts w:hint="eastAsia" w:asciiTheme="minorEastAsia" w:hAnsiTheme="minorEastAsia" w:eastAsiaTheme="minorEastAsia" w:cstheme="minorEastAsia"/>
                <w:color w:val="auto"/>
              </w:rPr>
              <w:t>以2026年6月1日前已取得有效CMA资质的检测能力范围为准）</w:t>
            </w:r>
            <w:r>
              <w:rPr>
                <w:rFonts w:hint="eastAsia" w:asciiTheme="minorEastAsia" w:hAnsiTheme="minorEastAsia" w:eastAsiaTheme="minorEastAsia" w:cstheme="minorEastAsia"/>
                <w:color w:val="auto"/>
                <w:szCs w:val="21"/>
              </w:rPr>
              <w:t>。</w:t>
            </w:r>
          </w:p>
          <w:p w14:paraId="458FDE25">
            <w:pPr>
              <w:spacing w:line="400" w:lineRule="exact"/>
              <w:jc w:val="left"/>
              <w:rPr>
                <w:rFonts w:ascii="宋体" w:hAnsi="宋体" w:cs="宋体"/>
                <w:color w:val="auto"/>
                <w:szCs w:val="21"/>
              </w:rPr>
            </w:pPr>
            <w:r>
              <w:rPr>
                <w:rFonts w:hint="eastAsia" w:ascii="宋体" w:hAnsi="宋体" w:cs="宋体"/>
                <w:color w:val="auto"/>
                <w:szCs w:val="21"/>
              </w:rPr>
              <w:t>2、供应商须具有与承担的抽检监测任务相匹配的工作人员、仪器设备、实验室环境设施等。具体要求为:</w:t>
            </w:r>
          </w:p>
          <w:p w14:paraId="3F9B6D9E">
            <w:pPr>
              <w:spacing w:line="400" w:lineRule="exact"/>
              <w:jc w:val="left"/>
              <w:rPr>
                <w:rFonts w:ascii="宋体" w:hAnsi="宋体" w:cs="宋体"/>
                <w:color w:val="auto"/>
                <w:szCs w:val="21"/>
              </w:rPr>
            </w:pPr>
            <w:r>
              <w:rPr>
                <w:rFonts w:hint="eastAsia" w:ascii="宋体" w:hAnsi="宋体" w:cs="宋体"/>
                <w:color w:val="auto"/>
                <w:szCs w:val="21"/>
              </w:rPr>
              <w:t>(1)工作人员：包括但不限于项目管理人员、采抽样人员、检验人员、质量分析人员。参与采抽样、检验的有关技术人员必须具有资格证或上岗证，并具备相应的专业知识和能力。项目管理人员必须具备副高级及以上职称以上。从事检验检测人员不少于15人，其中副高级及以上职称不少于1人，能保证抽样检验工作的连续性和稳定性。检验和技术管理人员应当熟悉有关投标产品的标准、检验方法原理，掌握检验操作技能、标准操作程序、计量和数据处理知识等:同时承担抽样任务的，应当具有与抽样工作相匹配的独立抽样人员、抽样工具、设备等条件。</w:t>
            </w:r>
          </w:p>
          <w:p w14:paraId="22C6E759">
            <w:pPr>
              <w:spacing w:line="400" w:lineRule="exact"/>
              <w:jc w:val="left"/>
              <w:rPr>
                <w:rFonts w:ascii="宋体" w:hAnsi="宋体" w:cs="宋体"/>
                <w:color w:val="auto"/>
                <w:szCs w:val="21"/>
              </w:rPr>
            </w:pPr>
            <w:r>
              <w:rPr>
                <w:rFonts w:hint="eastAsia" w:ascii="宋体" w:hAnsi="宋体" w:cs="宋体"/>
                <w:color w:val="auto"/>
                <w:szCs w:val="21"/>
              </w:rPr>
              <w:t>(2)仪器设备：具备电感耦合等离子体质谱（ICP-MS）、流动注射分析仪（挥发酚）、气相色谱仪、手持式激光测距仪、便携式二氧化碳红外线分析器等仪器，</w:t>
            </w:r>
            <w:bookmarkStart w:id="26" w:name="OLE_LINK4"/>
            <w:r>
              <w:rPr>
                <w:rFonts w:hint="eastAsia" w:ascii="宋体" w:hAnsi="宋体" w:cs="宋体"/>
                <w:color w:val="auto"/>
                <w:szCs w:val="21"/>
              </w:rPr>
              <w:t>如存在设备租赁情况，</w:t>
            </w:r>
            <w:r>
              <w:rPr>
                <w:rFonts w:hint="eastAsia"/>
                <w:color w:val="auto"/>
              </w:rPr>
              <w:t>对于租用、借用设备，需提供租借期不少于1年的证明材料。并对租用、借用的设备设施具有完全的使用权、支配权。同一台设备设施不得共同租用、借用、使用，且</w:t>
            </w:r>
            <w:bookmarkEnd w:id="26"/>
            <w:r>
              <w:rPr>
                <w:rFonts w:hint="eastAsia" w:ascii="宋体" w:hAnsi="宋体" w:cs="宋体"/>
                <w:color w:val="auto"/>
                <w:szCs w:val="21"/>
              </w:rPr>
              <w:t>检定证书在有效期内。</w:t>
            </w:r>
          </w:p>
          <w:p w14:paraId="235E98DF">
            <w:pPr>
              <w:spacing w:line="400" w:lineRule="exact"/>
              <w:jc w:val="left"/>
              <w:rPr>
                <w:rFonts w:ascii="宋体" w:hAnsi="宋体" w:cs="宋体"/>
                <w:color w:val="auto"/>
                <w:szCs w:val="21"/>
              </w:rPr>
            </w:pPr>
            <w:r>
              <w:rPr>
                <w:rFonts w:hint="eastAsia" w:ascii="宋体" w:hAnsi="宋体" w:cs="宋体"/>
                <w:color w:val="auto"/>
                <w:szCs w:val="21"/>
              </w:rPr>
              <w:t>(3)环境设施：具有固定且能够独立运行的检验工作场所以及投标项目检测所需的抽样、检验检测、运输贮存(冷藏和冷冻)、数据处理与分析、信息传输等设施设备，能够满足本项目要求的承检任务需要。</w:t>
            </w:r>
          </w:p>
          <w:p w14:paraId="716AF740">
            <w:pPr>
              <w:spacing w:line="400" w:lineRule="exact"/>
              <w:jc w:val="left"/>
              <w:rPr>
                <w:rFonts w:ascii="宋体" w:hAnsi="宋体" w:cs="宋体"/>
                <w:color w:val="auto"/>
                <w:szCs w:val="21"/>
              </w:rPr>
            </w:pPr>
            <w:r>
              <w:rPr>
                <w:rFonts w:hint="eastAsia" w:ascii="宋体" w:hAnsi="宋体" w:cs="宋体"/>
                <w:color w:val="auto"/>
                <w:szCs w:val="21"/>
              </w:rPr>
              <w:t>(4)负责配备与承担的抽检监测任务相匹配的检验车辆、交通运输工具、通讯及办公设备，数量和质量能满足流转、检测工作的需要。</w:t>
            </w:r>
          </w:p>
          <w:p w14:paraId="0226D002">
            <w:pPr>
              <w:spacing w:line="400" w:lineRule="exact"/>
              <w:jc w:val="left"/>
              <w:rPr>
                <w:rFonts w:ascii="宋体" w:hAnsi="宋体" w:cs="宋体"/>
                <w:color w:val="auto"/>
                <w:szCs w:val="21"/>
              </w:rPr>
            </w:pPr>
            <w:r>
              <w:rPr>
                <w:rFonts w:hint="eastAsia" w:ascii="宋体" w:hAnsi="宋体" w:cs="宋体"/>
                <w:color w:val="auto"/>
                <w:szCs w:val="21"/>
              </w:rPr>
              <w:t>3、检测时限：能严格遵守检验工作委托时间进度安排采送样、检测，并及时报送检验报告。具体时限要求为游泳池水在接到样品后5个工作日内完成检验工作并出具符合要求的检验报告书；其余接到样品后15个工作日内完成检验工作并出具符合要求的检验报告书。</w:t>
            </w:r>
          </w:p>
          <w:p w14:paraId="69EAEB63">
            <w:pPr>
              <w:spacing w:line="400" w:lineRule="exact"/>
              <w:jc w:val="left"/>
              <w:rPr>
                <w:rFonts w:ascii="宋体" w:hAnsi="宋体" w:cs="宋体"/>
                <w:color w:val="auto"/>
                <w:szCs w:val="21"/>
              </w:rPr>
            </w:pPr>
            <w:r>
              <w:rPr>
                <w:rFonts w:hint="eastAsia" w:ascii="宋体" w:hAnsi="宋体" w:cs="宋体"/>
                <w:color w:val="auto"/>
                <w:szCs w:val="21"/>
              </w:rPr>
              <w:t>4</w:t>
            </w:r>
            <w:r>
              <w:rPr>
                <w:rFonts w:ascii="宋体" w:hAnsi="宋体" w:cs="宋体"/>
                <w:color w:val="auto"/>
                <w:szCs w:val="21"/>
              </w:rPr>
              <w:t>、</w:t>
            </w:r>
            <w:r>
              <w:rPr>
                <w:rFonts w:hint="eastAsia" w:ascii="宋体" w:hAnsi="宋体" w:cs="宋体"/>
                <w:color w:val="auto"/>
                <w:szCs w:val="21"/>
              </w:rPr>
              <w:t>报告编制：</w:t>
            </w:r>
            <w:r>
              <w:rPr>
                <w:rFonts w:hint="eastAsia"/>
                <w:color w:val="auto"/>
              </w:rPr>
              <w:t>对列入“一单一库”范围的每份检验检测报告均须加盖有效的CMA印章。对未列入“一单一库”范围的检验检测报告无须加盖CMA印章，如已取得CNAS资质能力的，须加盖有效的CNAS印章。</w:t>
            </w:r>
            <w:r>
              <w:rPr>
                <w:rFonts w:hint="eastAsia" w:ascii="宋体" w:hAnsi="宋体" w:cs="宋体"/>
                <w:color w:val="auto"/>
                <w:szCs w:val="21"/>
              </w:rPr>
              <w:t>包含检测依据、检测项目、检测方法、检测仪器、检测数据、检测结果及判定意见等信息）。并可按采购人指定的数据表格提交每批样品电子版检测数据和纸质版检测报告。</w:t>
            </w:r>
          </w:p>
          <w:p w14:paraId="7DF734CA">
            <w:pPr>
              <w:spacing w:line="400" w:lineRule="exact"/>
              <w:jc w:val="left"/>
              <w:rPr>
                <w:rFonts w:ascii="宋体" w:hAnsi="宋体" w:cs="宋体"/>
                <w:color w:val="auto"/>
                <w:szCs w:val="21"/>
              </w:rPr>
            </w:pPr>
            <w:r>
              <w:rPr>
                <w:rFonts w:hint="eastAsia" w:ascii="宋体" w:hAnsi="宋体" w:cs="宋体"/>
                <w:color w:val="auto"/>
                <w:szCs w:val="21"/>
              </w:rPr>
              <w:t>5、质量控制:按检测标准要求开展质量控制工作，每批次检测同步开展平行样、空白样、标准质控样检测，实时记录仪器运行参数与检测原始数据，质控人员随机抽查检测过程规范性，对异常数据及时启动复测程序。▲6、能力验证：投标人需接受采购方的能力验证或盲样考核要求，配合采购方完成所有质量控制工作及满足质量控制要求。</w:t>
            </w:r>
          </w:p>
          <w:p w14:paraId="6034E886">
            <w:pPr>
              <w:spacing w:line="400" w:lineRule="exact"/>
              <w:jc w:val="left"/>
              <w:rPr>
                <w:rFonts w:ascii="宋体" w:hAnsi="宋体" w:cs="宋体"/>
                <w:color w:val="auto"/>
                <w:szCs w:val="21"/>
              </w:rPr>
            </w:pPr>
            <w:r>
              <w:rPr>
                <w:rFonts w:hint="eastAsia" w:ascii="宋体" w:hAnsi="宋体" w:cs="宋体"/>
                <w:color w:val="auto"/>
                <w:szCs w:val="21"/>
              </w:rPr>
              <w:t>7、数据资料归属及保密要求：本项目所形成的数据和报告归采购人所有。未经采购人授权，不得将数据和报告发送给任何第三方，严格执行项目实施过程中产生数据和报告等资料保密管理。</w:t>
            </w:r>
          </w:p>
          <w:p w14:paraId="1F9483D4">
            <w:pPr>
              <w:spacing w:line="400" w:lineRule="exact"/>
              <w:jc w:val="left"/>
              <w:rPr>
                <w:rFonts w:ascii="宋体" w:hAnsi="宋体" w:cs="宋体"/>
                <w:color w:val="auto"/>
                <w:szCs w:val="21"/>
              </w:rPr>
            </w:pPr>
            <w:r>
              <w:rPr>
                <w:rFonts w:hint="eastAsia" w:ascii="宋体" w:hAnsi="宋体" w:cs="宋体"/>
                <w:color w:val="auto"/>
                <w:szCs w:val="21"/>
              </w:rPr>
              <w:t>8、同类业绩：（1）开展过同类型项目检验检测工作，并出具检验检测报告（CMA）。</w:t>
            </w:r>
          </w:p>
          <w:p w14:paraId="2632A599">
            <w:pPr>
              <w:spacing w:line="400" w:lineRule="exact"/>
              <w:jc w:val="left"/>
              <w:rPr>
                <w:rFonts w:ascii="宋体" w:hAnsi="宋体" w:cs="宋体"/>
                <w:color w:val="auto"/>
                <w:szCs w:val="21"/>
              </w:rPr>
            </w:pPr>
            <w:r>
              <w:rPr>
                <w:rFonts w:hint="eastAsia" w:ascii="宋体" w:hAnsi="宋体" w:cs="宋体"/>
                <w:color w:val="auto"/>
                <w:szCs w:val="21"/>
              </w:rPr>
              <w:t>（2）曾承担过同类型项目，质控良好，不存在不按时完成承接检测任务或质控达不到要求的记录。</w:t>
            </w:r>
          </w:p>
          <w:p w14:paraId="5C2B248F">
            <w:pPr>
              <w:spacing w:line="400" w:lineRule="exact"/>
              <w:jc w:val="left"/>
              <w:rPr>
                <w:rFonts w:ascii="宋体" w:hAnsi="宋体" w:cs="宋体"/>
                <w:color w:val="auto"/>
                <w:szCs w:val="21"/>
              </w:rPr>
            </w:pPr>
            <w:r>
              <w:rPr>
                <w:rFonts w:hint="eastAsia" w:ascii="宋体" w:hAnsi="宋体" w:cs="宋体"/>
                <w:color w:val="auto"/>
                <w:szCs w:val="21"/>
              </w:rPr>
              <w:t>投标人提供近3年承接同类型样品采集、转运、处理及检测或样品处理、检测服务的成功案例和能力证明。</w:t>
            </w:r>
          </w:p>
          <w:p w14:paraId="79204B86">
            <w:pPr>
              <w:numPr>
                <w:ilvl w:val="255"/>
                <w:numId w:val="0"/>
              </w:numPr>
              <w:spacing w:line="400" w:lineRule="exact"/>
              <w:jc w:val="left"/>
              <w:rPr>
                <w:rFonts w:ascii="宋体" w:hAnsi="宋体" w:cs="宋体"/>
                <w:color w:val="auto"/>
                <w:szCs w:val="21"/>
              </w:rPr>
            </w:pPr>
            <w:r>
              <w:rPr>
                <w:rFonts w:hint="eastAsia" w:ascii="宋体" w:hAnsi="宋体" w:cs="宋体"/>
                <w:color w:val="auto"/>
                <w:szCs w:val="21"/>
              </w:rPr>
              <w:t>▲</w:t>
            </w:r>
            <w:r>
              <w:rPr>
                <w:rFonts w:hint="eastAsia" w:ascii="宋体" w:hAnsi="宋体" w:cs="宋体"/>
                <w:b/>
                <w:bCs/>
                <w:color w:val="auto"/>
                <w:szCs w:val="21"/>
              </w:rPr>
              <w:t>五、报价要求</w:t>
            </w:r>
          </w:p>
          <w:p w14:paraId="35FE69F2">
            <w:pPr>
              <w:spacing w:line="400" w:lineRule="exact"/>
              <w:jc w:val="left"/>
              <w:rPr>
                <w:rFonts w:ascii="宋体" w:hAnsi="宋体" w:cs="宋体"/>
                <w:color w:val="auto"/>
                <w:szCs w:val="21"/>
              </w:rPr>
            </w:pPr>
            <w:r>
              <w:rPr>
                <w:rFonts w:hint="eastAsia" w:ascii="宋体" w:hAnsi="宋体" w:cs="宋体"/>
                <w:color w:val="auto"/>
                <w:szCs w:val="21"/>
              </w:rPr>
              <w:t>1、报价必须含以下部分，包括：</w:t>
            </w:r>
          </w:p>
          <w:p w14:paraId="33BC2568">
            <w:pPr>
              <w:spacing w:line="400" w:lineRule="exact"/>
              <w:jc w:val="left"/>
              <w:rPr>
                <w:rFonts w:ascii="宋体" w:hAnsi="宋体" w:cs="宋体"/>
                <w:color w:val="auto"/>
                <w:szCs w:val="21"/>
              </w:rPr>
            </w:pPr>
            <w:r>
              <w:rPr>
                <w:rFonts w:hint="eastAsia" w:ascii="宋体" w:hAnsi="宋体" w:cs="宋体"/>
                <w:color w:val="auto"/>
                <w:szCs w:val="21"/>
              </w:rPr>
              <w:t>（1）服务的价格；</w:t>
            </w:r>
          </w:p>
          <w:p w14:paraId="43B47B95">
            <w:pPr>
              <w:spacing w:line="400" w:lineRule="exact"/>
              <w:jc w:val="left"/>
              <w:rPr>
                <w:rFonts w:ascii="宋体" w:hAnsi="宋体" w:cs="宋体"/>
                <w:color w:val="auto"/>
                <w:szCs w:val="21"/>
              </w:rPr>
            </w:pPr>
            <w:r>
              <w:rPr>
                <w:rFonts w:hint="eastAsia" w:ascii="宋体" w:hAnsi="宋体" w:cs="宋体"/>
                <w:color w:val="auto"/>
                <w:szCs w:val="21"/>
              </w:rPr>
              <w:t>（2）必要的保险费用和各项税金；</w:t>
            </w:r>
          </w:p>
          <w:p w14:paraId="3D673780">
            <w:pPr>
              <w:spacing w:line="400" w:lineRule="exact"/>
              <w:jc w:val="left"/>
              <w:rPr>
                <w:rFonts w:ascii="宋体" w:hAnsi="宋体" w:cs="宋体"/>
                <w:color w:val="auto"/>
                <w:szCs w:val="21"/>
              </w:rPr>
            </w:pPr>
            <w:r>
              <w:rPr>
                <w:rFonts w:hint="eastAsia" w:ascii="宋体" w:hAnsi="宋体" w:cs="宋体"/>
                <w:color w:val="auto"/>
                <w:szCs w:val="21"/>
              </w:rPr>
              <w:t>（3）其他：完成本项目所有工作任务（出具成果文件）所需的一切费用（含完成项目过程中所需的检验费、样本抽样、邮寄费、人工费、技术服务费、交通差旅费、资料印刷费、调研、材料、设备、仪器、运输、检测与试验、安全警戒、评审、咨询、会务、管理、保险、税费、验收、利润等费用，以及合同明示或暗示的所有责任、义务和一般风险等的一切费用等各种费用在内）；</w:t>
            </w:r>
          </w:p>
          <w:p w14:paraId="4DD21BAD">
            <w:pPr>
              <w:widowControl/>
              <w:spacing w:line="400" w:lineRule="exact"/>
              <w:jc w:val="left"/>
              <w:rPr>
                <w:rFonts w:ascii="宋体" w:hAnsi="宋体" w:cs="宋体"/>
                <w:color w:val="auto"/>
                <w:szCs w:val="21"/>
              </w:rPr>
            </w:pPr>
            <w:r>
              <w:rPr>
                <w:rFonts w:hint="eastAsia" w:ascii="宋体" w:hAnsi="宋体" w:cs="宋体"/>
                <w:color w:val="auto"/>
                <w:szCs w:val="21"/>
              </w:rPr>
              <w:t>（4）投标人须就本采购需求附表《南宁市疾控机构2026年'双随机'抽检任务清单》表中所有检测指标进行单价报价，报价合计总金额不超过总价81万元，否则投标无效；</w:t>
            </w:r>
          </w:p>
          <w:p w14:paraId="45EBC3B2">
            <w:pPr>
              <w:widowControl/>
              <w:spacing w:line="400" w:lineRule="exact"/>
              <w:jc w:val="left"/>
              <w:rPr>
                <w:rFonts w:ascii="宋体" w:hAnsi="宋体" w:cs="宋体"/>
                <w:color w:val="auto"/>
                <w:szCs w:val="21"/>
              </w:rPr>
            </w:pPr>
            <w:r>
              <w:rPr>
                <w:rFonts w:hint="eastAsia" w:ascii="宋体" w:hAnsi="宋体" w:cs="宋体"/>
                <w:color w:val="auto"/>
                <w:szCs w:val="21"/>
              </w:rPr>
              <w:t>（5）报价采用固定单价报价方式，各投标人在报价时应自行考虑市场上的不确定因素，结合自身的实际情况自主报价，合同期内中标单价不变，最终结算按《南宁市疾控机构2026年'双随机'抽检任务清单》表中约定的批次/数量乘以中标单价执行，结算以实际发生为准。</w:t>
            </w:r>
          </w:p>
          <w:p w14:paraId="054279BE">
            <w:pPr>
              <w:spacing w:line="400" w:lineRule="exact"/>
              <w:jc w:val="left"/>
              <w:rPr>
                <w:rFonts w:ascii="宋体" w:hAnsi="宋体" w:cs="宋体"/>
                <w:b/>
                <w:bCs/>
                <w:color w:val="auto"/>
                <w:szCs w:val="21"/>
              </w:rPr>
            </w:pPr>
            <w:r>
              <w:rPr>
                <w:rFonts w:hint="eastAsia" w:ascii="宋体" w:hAnsi="宋体" w:cs="宋体"/>
                <w:b/>
                <w:bCs/>
                <w:color w:val="auto"/>
                <w:szCs w:val="21"/>
              </w:rPr>
              <w:t>六、付款方式：</w:t>
            </w:r>
          </w:p>
          <w:p w14:paraId="13AC0711">
            <w:pPr>
              <w:spacing w:line="400" w:lineRule="exact"/>
              <w:rPr>
                <w:rFonts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bidi="ar"/>
              </w:rPr>
              <w:t>本项目采用分批次付款方式，合同生效后，支付本项目合同金额的50%作为项目预付款，项目服务量的80%后，再支付项目合同金额的40%；项目整体通过最终验收后，乙方提出书面付款申请及向甲方提供同等金额的合法、有效增值税发票后，支付剩余尾款10%。以上所有款项均由甲方用款计划批复后5个工作日内付款。</w:t>
            </w:r>
          </w:p>
          <w:p w14:paraId="7C0AC5D3">
            <w:pPr>
              <w:spacing w:line="400" w:lineRule="exact"/>
              <w:jc w:val="left"/>
              <w:rPr>
                <w:rFonts w:ascii="宋体" w:hAnsi="宋体" w:cs="宋体"/>
                <w:color w:val="auto"/>
                <w:szCs w:val="21"/>
              </w:rPr>
            </w:pPr>
            <w:r>
              <w:rPr>
                <w:rFonts w:hint="eastAsia" w:ascii="宋体" w:hAnsi="宋体" w:cs="宋体"/>
                <w:color w:val="auto"/>
                <w:szCs w:val="21"/>
              </w:rPr>
              <w:t>2、中标供应商需充分知悉并理解甲方费用的支付依赖于用款计划的批复，可能存在支付延迟的情况。为确保本项目服务活动的顺利进行，中标供应商有义务自筹资金，严格按照合同规定的时间、质量和范围完成全部服务活动，不得以采购人未支付费用为由推迟或中止履约。</w:t>
            </w:r>
          </w:p>
          <w:p w14:paraId="4ABFE4D7">
            <w:pPr>
              <w:widowControl/>
              <w:spacing w:line="400" w:lineRule="exact"/>
              <w:jc w:val="left"/>
              <w:rPr>
                <w:rFonts w:ascii="宋体" w:hAnsi="宋体" w:cs="宋体"/>
                <w:color w:val="auto"/>
                <w:szCs w:val="21"/>
              </w:rPr>
            </w:pPr>
            <w:r>
              <w:rPr>
                <w:rFonts w:hint="eastAsia" w:ascii="宋体" w:hAnsi="宋体" w:cs="宋体"/>
                <w:b/>
                <w:color w:val="auto"/>
                <w:kern w:val="0"/>
                <w:szCs w:val="21"/>
              </w:rPr>
              <w:t>七、验收标准、规范及流程</w:t>
            </w:r>
          </w:p>
          <w:p w14:paraId="1324BC6B">
            <w:pPr>
              <w:spacing w:line="400" w:lineRule="exact"/>
              <w:ind w:firstLine="420" w:firstLineChars="200"/>
              <w:jc w:val="left"/>
              <w:rPr>
                <w:rFonts w:ascii="宋体" w:hAnsi="宋体" w:cs="宋体"/>
                <w:color w:val="auto"/>
                <w:szCs w:val="21"/>
              </w:rPr>
            </w:pPr>
            <w:r>
              <w:rPr>
                <w:rFonts w:hint="eastAsia" w:ascii="宋体" w:hAnsi="宋体" w:cs="宋体"/>
                <w:color w:val="auto"/>
                <w:szCs w:val="21"/>
              </w:rPr>
              <w:t xml:space="preserve">1、依据招标文件及投标人的投标文件承诺、双方签订的合同对服务项目进行验收。服务技术参数与采购合同一致，性能或指标达到规定的标准。  </w:t>
            </w:r>
          </w:p>
          <w:p w14:paraId="33D16990">
            <w:pPr>
              <w:spacing w:line="400" w:lineRule="exact"/>
              <w:ind w:firstLine="420" w:firstLineChars="200"/>
              <w:jc w:val="left"/>
              <w:rPr>
                <w:rFonts w:ascii="宋体" w:hAnsi="宋体" w:cs="宋体"/>
                <w:color w:val="auto"/>
                <w:szCs w:val="21"/>
              </w:rPr>
            </w:pPr>
            <w:r>
              <w:rPr>
                <w:rFonts w:hint="eastAsia" w:ascii="宋体" w:hAnsi="宋体" w:cs="宋体"/>
                <w:color w:val="auto"/>
                <w:szCs w:val="21"/>
              </w:rPr>
              <w:t xml:space="preserve">2、中标供应商提供的服务未达到招标文件规定要求，且对采购人造成损失的，由中标供应商承担一切责任，并赔偿所造成的损失。 </w:t>
            </w:r>
          </w:p>
          <w:p w14:paraId="4FDAB2AC">
            <w:pPr>
              <w:spacing w:line="400" w:lineRule="exact"/>
              <w:ind w:firstLine="420" w:firstLineChars="200"/>
              <w:jc w:val="left"/>
              <w:rPr>
                <w:rFonts w:ascii="宋体" w:hAnsi="宋体" w:cs="宋体"/>
                <w:color w:val="auto"/>
                <w:szCs w:val="21"/>
              </w:rPr>
            </w:pPr>
            <w:r>
              <w:rPr>
                <w:rFonts w:hint="eastAsia" w:ascii="宋体" w:hAnsi="宋体" w:cs="宋体"/>
                <w:color w:val="auto"/>
                <w:szCs w:val="21"/>
              </w:rPr>
              <w:t>3、其他验收要求按《关于印发广西壮族自治区政府采购项目履约验收管理办法的通知》[桂财采〔2015〕22号]以及《财政部关于进一步加强政府采购需求和履约验收管理的指导意见》[财库〔2016〕205号]规定执行。</w:t>
            </w:r>
          </w:p>
        </w:tc>
      </w:tr>
      <w:tr w14:paraId="149A39B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70" w:hRule="atLeast"/>
          <w:jc w:val="center"/>
        </w:trPr>
        <w:tc>
          <w:tcPr>
            <w:tcW w:w="400" w:type="dxa"/>
            <w:tcBorders>
              <w:top w:val="single" w:color="auto" w:sz="4" w:space="0"/>
              <w:left w:val="single" w:color="auto" w:sz="4" w:space="0"/>
              <w:right w:val="single" w:color="auto" w:sz="4" w:space="0"/>
            </w:tcBorders>
            <w:vAlign w:val="center"/>
          </w:tcPr>
          <w:p w14:paraId="36A5F370">
            <w:pPr>
              <w:widowControl/>
              <w:spacing w:line="360" w:lineRule="exact"/>
              <w:jc w:val="left"/>
              <w:rPr>
                <w:rFonts w:ascii="宋体" w:hAnsi="宋体" w:cs="宋体"/>
                <w:color w:val="auto"/>
                <w:kern w:val="0"/>
                <w:szCs w:val="21"/>
              </w:rPr>
            </w:pPr>
            <w:r>
              <w:rPr>
                <w:rFonts w:hint="eastAsia" w:ascii="宋体" w:hAnsi="宋体" w:cs="宋体"/>
                <w:color w:val="auto"/>
                <w:kern w:val="0"/>
                <w:szCs w:val="21"/>
                <w:lang w:bidi="ar"/>
              </w:rPr>
              <w:t>其他说明</w:t>
            </w:r>
          </w:p>
        </w:tc>
        <w:tc>
          <w:tcPr>
            <w:tcW w:w="9982" w:type="dxa"/>
            <w:gridSpan w:val="4"/>
            <w:tcBorders>
              <w:top w:val="single" w:color="auto" w:sz="4" w:space="0"/>
              <w:left w:val="single" w:color="auto" w:sz="4" w:space="0"/>
              <w:bottom w:val="single" w:color="auto" w:sz="4" w:space="0"/>
              <w:right w:val="single" w:color="auto" w:sz="4" w:space="0"/>
            </w:tcBorders>
          </w:tcPr>
          <w:p w14:paraId="361AC01A">
            <w:pPr>
              <w:widowControl/>
              <w:shd w:val="clear" w:color="auto" w:fill="FFFFFF"/>
              <w:spacing w:line="360" w:lineRule="exact"/>
              <w:rPr>
                <w:rFonts w:ascii="宋体" w:hAnsi="宋体" w:cs="宋体"/>
                <w:color w:val="auto"/>
                <w:szCs w:val="21"/>
                <w:shd w:val="clear" w:color="auto" w:fill="FFFFFF"/>
              </w:rPr>
            </w:pPr>
            <w:r>
              <w:rPr>
                <w:rFonts w:hint="eastAsia" w:ascii="宋体" w:hAnsi="宋体" w:cs="宋体"/>
                <w:color w:val="auto"/>
                <w:szCs w:val="21"/>
                <w:shd w:val="clear" w:color="auto" w:fill="FFFFFF"/>
                <w:lang w:bidi="ar"/>
              </w:rPr>
              <w:t>一、进口产品说明（根据项目实际情况选择）</w:t>
            </w:r>
          </w:p>
          <w:p w14:paraId="7275EFB0">
            <w:pPr>
              <w:widowControl/>
              <w:shd w:val="clear" w:color="auto" w:fill="FFFFFF"/>
              <w:spacing w:line="360" w:lineRule="exact"/>
              <w:ind w:firstLine="329" w:firstLineChars="157"/>
              <w:rPr>
                <w:rFonts w:ascii="宋体" w:hAnsi="宋体" w:cs="宋体"/>
                <w:color w:val="auto"/>
                <w:szCs w:val="21"/>
                <w:shd w:val="clear" w:color="auto" w:fill="FFFFFF"/>
              </w:rPr>
            </w:pPr>
            <w:r>
              <w:rPr>
                <w:rFonts w:hint="eastAsia" w:ascii="宋体" w:hAnsi="宋体" w:cs="宋体"/>
                <w:color w:val="auto"/>
                <w:szCs w:val="21"/>
                <w:shd w:val="clear" w:color="auto" w:fill="FFFFFF"/>
                <w:lang w:bidi="ar"/>
              </w:rPr>
              <w:t>□本表的第 项服务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w:t>
            </w:r>
            <w:r>
              <w:rPr>
                <w:rFonts w:hint="eastAsia" w:ascii="宋体" w:hAnsi="宋体" w:cs="宋体"/>
                <w:b/>
                <w:color w:val="auto"/>
                <w:szCs w:val="21"/>
                <w:shd w:val="clear" w:color="auto" w:fill="FFFFFF"/>
                <w:lang w:bidi="ar"/>
              </w:rPr>
              <w:t>其他货物不接受进口产品参与投标，否则作无效标处理。</w:t>
            </w:r>
          </w:p>
          <w:p w14:paraId="347AC69E">
            <w:pPr>
              <w:widowControl/>
              <w:shd w:val="clear" w:color="auto" w:fill="FFFFFF"/>
              <w:spacing w:line="360" w:lineRule="exact"/>
              <w:ind w:firstLine="329" w:firstLineChars="157"/>
              <w:rPr>
                <w:rFonts w:ascii="宋体" w:hAnsi="宋体" w:cs="宋体"/>
                <w:color w:val="auto"/>
                <w:szCs w:val="21"/>
                <w:shd w:val="clear" w:color="auto" w:fill="FFFFFF"/>
              </w:rPr>
            </w:pPr>
            <w:r>
              <w:rPr>
                <w:rFonts w:hint="eastAsia" w:ascii="宋体" w:hAnsi="宋体" w:cs="宋体"/>
                <w:color w:val="auto"/>
                <w:szCs w:val="21"/>
                <w:shd w:val="clear" w:color="auto" w:fill="FFFFFF"/>
                <w:lang w:bidi="ar"/>
              </w:rPr>
              <w:sym w:font="Wingdings 2" w:char="0052"/>
            </w:r>
            <w:r>
              <w:rPr>
                <w:rFonts w:hint="eastAsia" w:ascii="宋体" w:hAnsi="宋体" w:cs="宋体"/>
                <w:color w:val="auto"/>
                <w:szCs w:val="21"/>
                <w:shd w:val="clear" w:color="auto" w:fill="FFFFFF"/>
                <w:lang w:bidi="ar"/>
              </w:rPr>
              <w:t>本项目服务所涉及的货物不接受进口产品（即通过中国海关报关验放进入中国境内且产自关境外的产品）参与投标，</w:t>
            </w:r>
            <w:r>
              <w:rPr>
                <w:rFonts w:hint="eastAsia" w:ascii="宋体" w:hAnsi="宋体" w:cs="宋体"/>
                <w:b/>
                <w:color w:val="auto"/>
                <w:szCs w:val="21"/>
                <w:shd w:val="clear" w:color="auto" w:fill="FFFFFF"/>
                <w:lang w:bidi="ar"/>
              </w:rPr>
              <w:t>如有进口产品参与投标的作无效标处理。</w:t>
            </w:r>
          </w:p>
        </w:tc>
      </w:tr>
    </w:tbl>
    <w:p w14:paraId="69882E22">
      <w:pPr>
        <w:spacing w:line="320" w:lineRule="exact"/>
        <w:rPr>
          <w:rFonts w:ascii="宋体" w:cs="宋体"/>
          <w:color w:val="auto"/>
        </w:rPr>
      </w:pPr>
    </w:p>
    <w:p w14:paraId="4B7D416B">
      <w:pPr>
        <w:tabs>
          <w:tab w:val="left" w:pos="2265"/>
          <w:tab w:val="center" w:pos="4153"/>
        </w:tabs>
        <w:rPr>
          <w:b/>
          <w:color w:val="auto"/>
          <w:sz w:val="32"/>
          <w:szCs w:val="32"/>
        </w:rPr>
        <w:sectPr>
          <w:pgSz w:w="11906" w:h="16838"/>
          <w:pgMar w:top="1135" w:right="1135" w:bottom="1135" w:left="1135" w:header="720" w:footer="720" w:gutter="0"/>
          <w:cols w:space="720" w:num="1"/>
          <w:docGrid w:type="lines" w:linePitch="331" w:charSpace="0"/>
        </w:sectPr>
      </w:pPr>
    </w:p>
    <w:p w14:paraId="21203F08">
      <w:pPr>
        <w:tabs>
          <w:tab w:val="left" w:pos="2265"/>
          <w:tab w:val="center" w:pos="4153"/>
        </w:tabs>
        <w:rPr>
          <w:b/>
          <w:color w:val="auto"/>
          <w:sz w:val="32"/>
          <w:szCs w:val="32"/>
        </w:rPr>
      </w:pPr>
      <w:r>
        <w:rPr>
          <w:rFonts w:hint="eastAsia"/>
          <w:b/>
          <w:color w:val="auto"/>
          <w:sz w:val="32"/>
          <w:szCs w:val="32"/>
        </w:rPr>
        <w:t>附表：南宁市疾控机构2026年“双随机”抽检任务清单</w:t>
      </w:r>
    </w:p>
    <w:tbl>
      <w:tblPr>
        <w:tblStyle w:val="37"/>
        <w:tblW w:w="14860" w:type="dxa"/>
        <w:tblInd w:w="0" w:type="dxa"/>
        <w:shd w:val="clear" w:color="auto" w:fill="FFFFFF"/>
        <w:tblLayout w:type="fixed"/>
        <w:tblCellMar>
          <w:top w:w="0" w:type="dxa"/>
          <w:left w:w="108" w:type="dxa"/>
          <w:bottom w:w="0" w:type="dxa"/>
          <w:right w:w="108" w:type="dxa"/>
        </w:tblCellMar>
      </w:tblPr>
      <w:tblGrid>
        <w:gridCol w:w="541"/>
        <w:gridCol w:w="1500"/>
        <w:gridCol w:w="1637"/>
        <w:gridCol w:w="1691"/>
        <w:gridCol w:w="1254"/>
        <w:gridCol w:w="4540"/>
        <w:gridCol w:w="2070"/>
        <w:gridCol w:w="1627"/>
      </w:tblGrid>
      <w:tr w14:paraId="3E632299">
        <w:tblPrEx>
          <w:shd w:val="clear" w:color="auto" w:fill="FFFFFF"/>
          <w:tblCellMar>
            <w:top w:w="0" w:type="dxa"/>
            <w:left w:w="108" w:type="dxa"/>
            <w:bottom w:w="0" w:type="dxa"/>
            <w:right w:w="108" w:type="dxa"/>
          </w:tblCellMar>
        </w:tblPrEx>
        <w:trPr>
          <w:trHeight w:val="126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2AEF8">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序号</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D613A">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抽检种类</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7353E5">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检测指标</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FBC4DE">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抽检数量</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105405">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抽检数量合计（份）</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1A3076">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检测方法</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968199">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判定标准</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0B21DA">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时间安排</w:t>
            </w:r>
          </w:p>
        </w:tc>
      </w:tr>
      <w:tr w14:paraId="05AF3991">
        <w:tblPrEx>
          <w:shd w:val="clear" w:color="auto" w:fill="FFFFFF"/>
          <w:tblCellMar>
            <w:top w:w="0" w:type="dxa"/>
            <w:left w:w="108" w:type="dxa"/>
            <w:bottom w:w="0" w:type="dxa"/>
            <w:right w:w="108" w:type="dxa"/>
          </w:tblCellMar>
        </w:tblPrEx>
        <w:trPr>
          <w:trHeight w:val="148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7AEB7A">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4DB2A">
            <w:pPr>
              <w:widowControl/>
              <w:jc w:val="center"/>
              <w:textAlignment w:val="center"/>
              <w:rPr>
                <w:rFonts w:ascii="宋体" w:hAnsi="宋体" w:cs="宋体"/>
                <w:color w:val="auto"/>
                <w:szCs w:val="21"/>
              </w:rPr>
            </w:pPr>
            <w:r>
              <w:rPr>
                <w:rFonts w:hint="eastAsia" w:ascii="宋体" w:hAnsi="宋体" w:cs="宋体"/>
                <w:color w:val="auto"/>
                <w:kern w:val="0"/>
                <w:szCs w:val="21"/>
                <w:lang w:bidi="ar"/>
              </w:rPr>
              <w:t>游泳场所</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194DB6">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室内空气中CO2、PM10</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FB37E8">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市区：2份/家×20家=40份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县区：1份/家×15家=15份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F5B279">
            <w:pPr>
              <w:widowControl/>
              <w:jc w:val="center"/>
              <w:textAlignment w:val="center"/>
              <w:rPr>
                <w:rFonts w:ascii="宋体" w:hAnsi="宋体" w:cs="宋体"/>
                <w:color w:val="auto"/>
                <w:szCs w:val="21"/>
              </w:rPr>
            </w:pPr>
            <w:r>
              <w:rPr>
                <w:rFonts w:hint="eastAsia" w:ascii="宋体" w:hAnsi="宋体" w:cs="宋体"/>
                <w:color w:val="auto"/>
                <w:kern w:val="0"/>
                <w:szCs w:val="21"/>
                <w:lang w:bidi="ar"/>
              </w:rPr>
              <w:t>55</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B0C9B1">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室内空气中CO2（GB/T 18204.2-2025 5.1）、</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PM10（GB/T 18204.2-2025 6.1）</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70714D">
            <w:pPr>
              <w:widowControl/>
              <w:jc w:val="center"/>
              <w:textAlignment w:val="center"/>
              <w:rPr>
                <w:rFonts w:ascii="宋体" w:hAnsi="宋体" w:cs="宋体"/>
                <w:color w:val="auto"/>
                <w:szCs w:val="21"/>
              </w:rPr>
            </w:pPr>
            <w:r>
              <w:rPr>
                <w:rFonts w:hint="eastAsia" w:ascii="宋体" w:hAnsi="宋体" w:cs="宋体"/>
                <w:color w:val="auto"/>
                <w:kern w:val="0"/>
                <w:szCs w:val="21"/>
                <w:lang w:bidi="ar"/>
              </w:rPr>
              <w:t>《公共场所卫生指标及限值要求》（GB37488-2019）</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A6DCE">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448F09D1">
        <w:tblPrEx>
          <w:shd w:val="clear" w:color="auto" w:fill="FFFFFF"/>
          <w:tblCellMar>
            <w:top w:w="0" w:type="dxa"/>
            <w:left w:w="108" w:type="dxa"/>
            <w:bottom w:w="0" w:type="dxa"/>
            <w:right w:w="108" w:type="dxa"/>
          </w:tblCellMar>
        </w:tblPrEx>
        <w:trPr>
          <w:trHeight w:val="148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B53423">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2</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82B99F">
            <w:pPr>
              <w:widowControl/>
              <w:jc w:val="center"/>
              <w:textAlignment w:val="center"/>
              <w:rPr>
                <w:rFonts w:ascii="宋体" w:hAnsi="宋体" w:cs="宋体"/>
                <w:color w:val="auto"/>
                <w:szCs w:val="21"/>
              </w:rPr>
            </w:pPr>
            <w:r>
              <w:rPr>
                <w:rFonts w:hint="eastAsia" w:ascii="宋体" w:hAnsi="宋体" w:cs="宋体"/>
                <w:color w:val="auto"/>
                <w:kern w:val="0"/>
                <w:szCs w:val="21"/>
                <w:lang w:bidi="ar"/>
              </w:rPr>
              <w:t>游泳场所</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1BE06">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室内空气中甲醛、苯、甲苯、二甲苯</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C195C3">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市区：2份/家×1家=2份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C97F1">
            <w:pPr>
              <w:widowControl/>
              <w:jc w:val="center"/>
              <w:textAlignment w:val="center"/>
              <w:rPr>
                <w:rFonts w:ascii="宋体" w:hAnsi="宋体" w:cs="宋体"/>
                <w:color w:val="auto"/>
                <w:szCs w:val="21"/>
              </w:rPr>
            </w:pPr>
            <w:r>
              <w:rPr>
                <w:rFonts w:hint="eastAsia" w:ascii="宋体" w:hAnsi="宋体" w:cs="宋体"/>
                <w:color w:val="auto"/>
                <w:kern w:val="0"/>
                <w:szCs w:val="21"/>
                <w:lang w:bidi="ar"/>
              </w:rPr>
              <w:t>2</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69A4A">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室内空气中甲醛（GB/T 18204.2-2025 8.2 酚试剂分光光度法）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苯、甲苯、二甲苯（GB/T 18204.2-2025 11.1 毛细管气相色谱法）</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BD23AF">
            <w:pPr>
              <w:widowControl/>
              <w:jc w:val="center"/>
              <w:textAlignment w:val="center"/>
              <w:rPr>
                <w:rFonts w:ascii="宋体" w:hAnsi="宋体" w:cs="宋体"/>
                <w:color w:val="auto"/>
                <w:szCs w:val="21"/>
              </w:rPr>
            </w:pPr>
            <w:r>
              <w:rPr>
                <w:rFonts w:hint="eastAsia" w:ascii="宋体" w:hAnsi="宋体" w:cs="宋体"/>
                <w:color w:val="auto"/>
                <w:kern w:val="0"/>
                <w:szCs w:val="21"/>
                <w:lang w:bidi="ar"/>
              </w:rPr>
              <w:t>《公共场所卫生指标及限值要求》（GB37488-2019）</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F4CB4">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2399ACE6">
        <w:tblPrEx>
          <w:shd w:val="clear" w:color="auto" w:fill="FFFFFF"/>
          <w:tblCellMar>
            <w:top w:w="0" w:type="dxa"/>
            <w:left w:w="108" w:type="dxa"/>
            <w:bottom w:w="0" w:type="dxa"/>
            <w:right w:w="108" w:type="dxa"/>
          </w:tblCellMar>
        </w:tblPrEx>
        <w:trPr>
          <w:trHeight w:val="148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851DD0">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578617">
            <w:pPr>
              <w:widowControl/>
              <w:jc w:val="center"/>
              <w:textAlignment w:val="center"/>
              <w:rPr>
                <w:rFonts w:ascii="宋体" w:hAnsi="宋体" w:cs="宋体"/>
                <w:color w:val="auto"/>
                <w:szCs w:val="21"/>
              </w:rPr>
            </w:pPr>
            <w:r>
              <w:rPr>
                <w:rFonts w:hint="eastAsia" w:ascii="宋体" w:hAnsi="宋体" w:cs="宋体"/>
                <w:color w:val="auto"/>
                <w:kern w:val="0"/>
                <w:szCs w:val="21"/>
                <w:lang w:bidi="ar"/>
              </w:rPr>
              <w:t>游泳池水</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6D4EA">
            <w:pPr>
              <w:widowControl/>
              <w:jc w:val="center"/>
              <w:textAlignment w:val="center"/>
              <w:rPr>
                <w:rFonts w:ascii="宋体" w:hAnsi="宋体" w:cs="宋体"/>
                <w:color w:val="auto"/>
                <w:szCs w:val="21"/>
              </w:rPr>
            </w:pPr>
            <w:r>
              <w:rPr>
                <w:rFonts w:hint="eastAsia" w:ascii="宋体" w:hAnsi="宋体" w:cs="宋体"/>
                <w:color w:val="auto"/>
                <w:kern w:val="0"/>
                <w:szCs w:val="21"/>
                <w:lang w:bidi="ar"/>
              </w:rPr>
              <w:t>游泳池水：浑浊度、pH、游离性余氯、尿素、菌落总数、大肠菌群</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58F78F">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市区：2份/家×200家=400份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县区：1份/家×87家=87份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594AB">
            <w:pPr>
              <w:widowControl/>
              <w:jc w:val="center"/>
              <w:textAlignment w:val="center"/>
              <w:rPr>
                <w:rFonts w:ascii="宋体" w:hAnsi="宋体" w:cs="宋体"/>
                <w:color w:val="auto"/>
                <w:szCs w:val="21"/>
              </w:rPr>
            </w:pPr>
            <w:r>
              <w:rPr>
                <w:rFonts w:hint="eastAsia" w:ascii="宋体" w:hAnsi="宋体" w:cs="宋体"/>
                <w:color w:val="auto"/>
                <w:kern w:val="0"/>
                <w:szCs w:val="21"/>
                <w:lang w:bidi="ar"/>
              </w:rPr>
              <w:t>487</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5177BB">
            <w:pPr>
              <w:widowControl/>
              <w:jc w:val="center"/>
              <w:textAlignment w:val="center"/>
              <w:rPr>
                <w:rFonts w:ascii="宋体" w:hAnsi="宋体" w:cs="宋体"/>
                <w:color w:val="auto"/>
                <w:szCs w:val="21"/>
              </w:rPr>
            </w:pPr>
            <w:r>
              <w:rPr>
                <w:rFonts w:hint="eastAsia" w:ascii="宋体" w:hAnsi="宋体" w:cs="宋体"/>
                <w:color w:val="auto"/>
                <w:kern w:val="0"/>
                <w:szCs w:val="21"/>
                <w:lang w:bidi="ar"/>
              </w:rPr>
              <w:t>游泳池水：</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浑浊度（GB/T 5750.4-2023 5.2 目视比浊法-福尔马肼标准）</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pH（GB/T 5750.4-2023 8.1 玻璃电极法）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游离性余氯（GB/T 5750.11-2023 4.3 现场N,N-二乙基对苯二胺(DPD)法）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尿素（GB/T 18204.2-2014 13 尿素）</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菌落总数（GB/T 5750.12-2023 4）</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大肠菌群（GB/T 5750.12-2023 5）</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A3C68C">
            <w:pPr>
              <w:widowControl/>
              <w:jc w:val="center"/>
              <w:textAlignment w:val="center"/>
              <w:rPr>
                <w:rFonts w:ascii="宋体" w:hAnsi="宋体" w:cs="宋体"/>
                <w:color w:val="auto"/>
                <w:szCs w:val="21"/>
              </w:rPr>
            </w:pPr>
            <w:r>
              <w:rPr>
                <w:rFonts w:hint="eastAsia" w:ascii="宋体" w:hAnsi="宋体" w:cs="宋体"/>
                <w:color w:val="auto"/>
                <w:kern w:val="0"/>
                <w:szCs w:val="21"/>
                <w:lang w:bidi="ar"/>
              </w:rPr>
              <w:t>《公共场所卫生指标及限值要求》（GB37488-2019）</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442659">
            <w:pPr>
              <w:widowControl/>
              <w:jc w:val="center"/>
              <w:textAlignment w:val="center"/>
              <w:rPr>
                <w:rFonts w:ascii="宋体" w:hAnsi="宋体" w:cs="宋体"/>
                <w:color w:val="auto"/>
                <w:szCs w:val="21"/>
              </w:rPr>
            </w:pPr>
            <w:r>
              <w:rPr>
                <w:rFonts w:hint="eastAsia" w:ascii="宋体" w:hAnsi="宋体" w:cs="宋体"/>
                <w:color w:val="auto"/>
                <w:kern w:val="0"/>
                <w:szCs w:val="21"/>
                <w:lang w:bidi="ar"/>
              </w:rPr>
              <w:t>6-8月</w:t>
            </w:r>
          </w:p>
        </w:tc>
      </w:tr>
      <w:tr w14:paraId="5BCAED59">
        <w:tblPrEx>
          <w:shd w:val="clear" w:color="auto" w:fill="FFFFFF"/>
          <w:tblCellMar>
            <w:top w:w="0" w:type="dxa"/>
            <w:left w:w="108" w:type="dxa"/>
            <w:bottom w:w="0" w:type="dxa"/>
            <w:right w:w="108" w:type="dxa"/>
          </w:tblCellMar>
        </w:tblPrEx>
        <w:trPr>
          <w:trHeight w:val="57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60DB1">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4</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43E616">
            <w:pPr>
              <w:widowControl/>
              <w:jc w:val="center"/>
              <w:textAlignment w:val="center"/>
              <w:rPr>
                <w:rFonts w:ascii="宋体" w:hAnsi="宋体" w:cs="宋体"/>
                <w:color w:val="auto"/>
                <w:szCs w:val="21"/>
              </w:rPr>
            </w:pPr>
            <w:r>
              <w:rPr>
                <w:rFonts w:hint="eastAsia" w:ascii="宋体" w:hAnsi="宋体" w:cs="宋体"/>
                <w:color w:val="auto"/>
                <w:kern w:val="0"/>
                <w:szCs w:val="21"/>
                <w:lang w:bidi="ar"/>
              </w:rPr>
              <w:t>游泳池浸脚池水</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BA1A89">
            <w:pPr>
              <w:widowControl/>
              <w:jc w:val="center"/>
              <w:textAlignment w:val="center"/>
              <w:rPr>
                <w:rFonts w:ascii="宋体" w:hAnsi="宋体" w:cs="宋体"/>
                <w:color w:val="auto"/>
                <w:szCs w:val="21"/>
              </w:rPr>
            </w:pPr>
            <w:r>
              <w:rPr>
                <w:rFonts w:hint="eastAsia" w:ascii="宋体" w:hAnsi="宋体" w:cs="宋体"/>
                <w:color w:val="auto"/>
                <w:kern w:val="0"/>
                <w:szCs w:val="21"/>
                <w:lang w:bidi="ar"/>
              </w:rPr>
              <w:t>游离性余氯</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943000">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市区：1份/家×233家=233份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县区：1份/家×87家=87份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129D6">
            <w:pPr>
              <w:widowControl/>
              <w:jc w:val="center"/>
              <w:textAlignment w:val="center"/>
              <w:rPr>
                <w:rFonts w:ascii="宋体" w:hAnsi="宋体" w:cs="宋体"/>
                <w:color w:val="auto"/>
                <w:szCs w:val="21"/>
              </w:rPr>
            </w:pPr>
            <w:r>
              <w:rPr>
                <w:rFonts w:hint="eastAsia" w:ascii="宋体" w:hAnsi="宋体" w:cs="宋体"/>
                <w:color w:val="auto"/>
                <w:kern w:val="0"/>
                <w:szCs w:val="21"/>
                <w:lang w:bidi="ar"/>
              </w:rPr>
              <w:t>320</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6B9DE3">
            <w:pPr>
              <w:widowControl/>
              <w:jc w:val="center"/>
              <w:textAlignment w:val="center"/>
              <w:rPr>
                <w:rFonts w:ascii="宋体" w:hAnsi="宋体" w:cs="宋体"/>
                <w:color w:val="auto"/>
                <w:szCs w:val="21"/>
              </w:rPr>
            </w:pPr>
            <w:r>
              <w:rPr>
                <w:rFonts w:hint="eastAsia" w:ascii="宋体" w:hAnsi="宋体" w:cs="宋体"/>
                <w:color w:val="auto"/>
                <w:kern w:val="0"/>
                <w:szCs w:val="21"/>
                <w:lang w:bidi="ar"/>
              </w:rPr>
              <w:t>浸脚池水游离性余氯（GB/T 5750.11-2023 4.3 现场N,N-二乙基对苯二胺(DPD)法）</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CD2704">
            <w:pPr>
              <w:widowControl/>
              <w:jc w:val="center"/>
              <w:textAlignment w:val="center"/>
              <w:rPr>
                <w:rFonts w:ascii="宋体" w:hAnsi="宋体" w:cs="宋体"/>
                <w:color w:val="auto"/>
                <w:szCs w:val="21"/>
              </w:rPr>
            </w:pPr>
            <w:r>
              <w:rPr>
                <w:rFonts w:hint="eastAsia" w:ascii="宋体" w:hAnsi="宋体" w:cs="宋体"/>
                <w:color w:val="auto"/>
                <w:kern w:val="0"/>
                <w:szCs w:val="21"/>
                <w:lang w:bidi="ar"/>
              </w:rPr>
              <w:t>《公共场所卫生指标及限值要求》（GB37488-2019）</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AA7D6A">
            <w:pPr>
              <w:widowControl/>
              <w:jc w:val="center"/>
              <w:textAlignment w:val="center"/>
              <w:rPr>
                <w:rFonts w:ascii="宋体" w:hAnsi="宋体" w:cs="宋体"/>
                <w:color w:val="auto"/>
                <w:szCs w:val="21"/>
              </w:rPr>
            </w:pPr>
            <w:r>
              <w:rPr>
                <w:rFonts w:hint="eastAsia" w:ascii="宋体" w:hAnsi="宋体" w:cs="宋体"/>
                <w:color w:val="auto"/>
                <w:kern w:val="0"/>
                <w:szCs w:val="21"/>
                <w:lang w:bidi="ar"/>
              </w:rPr>
              <w:t>6-8月</w:t>
            </w:r>
          </w:p>
        </w:tc>
      </w:tr>
      <w:tr w14:paraId="12F50674">
        <w:tblPrEx>
          <w:shd w:val="clear" w:color="auto" w:fill="FFFFFF"/>
          <w:tblCellMar>
            <w:top w:w="0" w:type="dxa"/>
            <w:left w:w="108" w:type="dxa"/>
            <w:bottom w:w="0" w:type="dxa"/>
            <w:right w:w="108" w:type="dxa"/>
          </w:tblCellMar>
        </w:tblPrEx>
        <w:trPr>
          <w:trHeight w:val="114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6CD46">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5</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B37344">
            <w:pPr>
              <w:widowControl/>
              <w:jc w:val="center"/>
              <w:textAlignment w:val="center"/>
              <w:rPr>
                <w:rFonts w:ascii="宋体" w:hAnsi="宋体" w:cs="宋体"/>
                <w:color w:val="auto"/>
                <w:szCs w:val="21"/>
              </w:rPr>
            </w:pPr>
            <w:r>
              <w:rPr>
                <w:rFonts w:hint="eastAsia" w:ascii="宋体" w:hAnsi="宋体" w:cs="宋体"/>
                <w:color w:val="auto"/>
                <w:kern w:val="0"/>
                <w:szCs w:val="21"/>
                <w:lang w:bidi="ar"/>
              </w:rPr>
              <w:t>住宿场所</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AEF32F">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室内空气中CO2、PM10</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0681D1">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市区：2份/家×105家=210份；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县区：1份/家×89家=89份，2份/家×2家=4份，共93份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BAA8AC">
            <w:pPr>
              <w:widowControl/>
              <w:jc w:val="center"/>
              <w:textAlignment w:val="center"/>
              <w:rPr>
                <w:rFonts w:ascii="宋体" w:hAnsi="宋体" w:cs="宋体"/>
                <w:color w:val="auto"/>
                <w:szCs w:val="21"/>
              </w:rPr>
            </w:pPr>
            <w:r>
              <w:rPr>
                <w:rFonts w:hint="eastAsia" w:ascii="宋体" w:hAnsi="宋体" w:cs="宋体"/>
                <w:color w:val="auto"/>
                <w:kern w:val="0"/>
                <w:szCs w:val="21"/>
                <w:lang w:bidi="ar"/>
              </w:rPr>
              <w:t>303</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4FEB00">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室内空气中CO2（GB/T 18204.2-2025 5.1）、</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PM10（GB/T 18204.2-2025 6.1）</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8A76D3">
            <w:pPr>
              <w:widowControl/>
              <w:jc w:val="center"/>
              <w:textAlignment w:val="center"/>
              <w:rPr>
                <w:rFonts w:ascii="宋体" w:hAnsi="宋体" w:cs="宋体"/>
                <w:color w:val="auto"/>
                <w:szCs w:val="21"/>
              </w:rPr>
            </w:pPr>
            <w:r>
              <w:rPr>
                <w:rFonts w:hint="eastAsia" w:ascii="宋体" w:hAnsi="宋体" w:cs="宋体"/>
                <w:color w:val="auto"/>
                <w:kern w:val="0"/>
                <w:szCs w:val="21"/>
                <w:lang w:bidi="ar"/>
              </w:rPr>
              <w:t>《公共场所卫生指标及限值要求》（GB37488-2019）</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1506A">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2044712E">
        <w:tblPrEx>
          <w:shd w:val="clear" w:color="auto" w:fill="FFFFFF"/>
          <w:tblCellMar>
            <w:top w:w="0" w:type="dxa"/>
            <w:left w:w="108" w:type="dxa"/>
            <w:bottom w:w="0" w:type="dxa"/>
            <w:right w:w="108" w:type="dxa"/>
          </w:tblCellMar>
        </w:tblPrEx>
        <w:trPr>
          <w:trHeight w:val="1995"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A0580">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6</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9C540">
            <w:pPr>
              <w:widowControl/>
              <w:jc w:val="center"/>
              <w:textAlignment w:val="center"/>
              <w:rPr>
                <w:rFonts w:ascii="宋体" w:hAnsi="宋体" w:cs="宋体"/>
                <w:color w:val="auto"/>
                <w:szCs w:val="21"/>
              </w:rPr>
            </w:pPr>
            <w:r>
              <w:rPr>
                <w:rFonts w:hint="eastAsia" w:ascii="宋体" w:hAnsi="宋体" w:cs="宋体"/>
                <w:color w:val="auto"/>
                <w:kern w:val="0"/>
                <w:szCs w:val="21"/>
                <w:lang w:bidi="ar"/>
              </w:rPr>
              <w:t>住宿场所</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2B510">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室内空气中甲醛、苯、甲苯、二甲苯</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51BAB5">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市区：2份/家×3家=6份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7AA1BD">
            <w:pPr>
              <w:widowControl/>
              <w:jc w:val="center"/>
              <w:textAlignment w:val="center"/>
              <w:rPr>
                <w:rFonts w:ascii="宋体" w:hAnsi="宋体" w:cs="宋体"/>
                <w:color w:val="auto"/>
                <w:szCs w:val="21"/>
              </w:rPr>
            </w:pPr>
            <w:r>
              <w:rPr>
                <w:rFonts w:hint="eastAsia" w:ascii="宋体" w:hAnsi="宋体" w:cs="宋体"/>
                <w:color w:val="auto"/>
                <w:kern w:val="0"/>
                <w:szCs w:val="21"/>
                <w:lang w:bidi="ar"/>
              </w:rPr>
              <w:t>6</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FD6FD">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室内空气中CO2（GB/T 18204.2-2025 5.1）、</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PM10（GB/T 18204.2-2025 6.1）、</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室内空气中甲醛（GB/T 18204.2-2025 8.2 酚试剂分光光度法）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苯、甲苯、二甲苯（GB/T 18204.2-2025 11.1 毛细管气相色谱法）</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2F0A5C">
            <w:pPr>
              <w:widowControl/>
              <w:jc w:val="center"/>
              <w:textAlignment w:val="center"/>
              <w:rPr>
                <w:rFonts w:ascii="宋体" w:hAnsi="宋体" w:cs="宋体"/>
                <w:color w:val="auto"/>
                <w:szCs w:val="21"/>
              </w:rPr>
            </w:pPr>
            <w:r>
              <w:rPr>
                <w:rFonts w:hint="eastAsia" w:ascii="宋体" w:hAnsi="宋体" w:cs="宋体"/>
                <w:color w:val="auto"/>
                <w:kern w:val="0"/>
                <w:szCs w:val="21"/>
                <w:lang w:bidi="ar"/>
              </w:rPr>
              <w:t>《公共场所卫生指标及限值要求》（GB37488-2019）</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5261E">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4A05D8EF">
        <w:tblPrEx>
          <w:shd w:val="clear" w:color="auto" w:fill="FFFFFF"/>
          <w:tblCellMar>
            <w:top w:w="0" w:type="dxa"/>
            <w:left w:w="108" w:type="dxa"/>
            <w:bottom w:w="0" w:type="dxa"/>
            <w:right w:w="108" w:type="dxa"/>
          </w:tblCellMar>
        </w:tblPrEx>
        <w:trPr>
          <w:trHeight w:val="1425"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D291E">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7</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84E92">
            <w:pPr>
              <w:widowControl/>
              <w:jc w:val="center"/>
              <w:textAlignment w:val="center"/>
              <w:rPr>
                <w:rFonts w:ascii="宋体" w:hAnsi="宋体" w:cs="宋体"/>
                <w:color w:val="auto"/>
                <w:szCs w:val="21"/>
              </w:rPr>
            </w:pPr>
            <w:r>
              <w:rPr>
                <w:rFonts w:hint="eastAsia" w:ascii="宋体" w:hAnsi="宋体" w:cs="宋体"/>
                <w:color w:val="auto"/>
                <w:kern w:val="0"/>
                <w:szCs w:val="21"/>
                <w:lang w:bidi="ar"/>
              </w:rPr>
              <w:t>住宿场所顾客用品用具（布草）</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319A9F">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E1BDE">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市区：2份/家×105家=210份；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县区：1份/家×78家=78份，2份/家×54家=108份，共186份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10FBE">
            <w:pPr>
              <w:widowControl/>
              <w:jc w:val="center"/>
              <w:textAlignment w:val="center"/>
              <w:rPr>
                <w:rFonts w:ascii="宋体" w:hAnsi="宋体" w:cs="宋体"/>
                <w:color w:val="auto"/>
                <w:szCs w:val="21"/>
              </w:rPr>
            </w:pPr>
            <w:r>
              <w:rPr>
                <w:rFonts w:hint="eastAsia" w:ascii="宋体" w:hAnsi="宋体" w:cs="宋体"/>
                <w:color w:val="auto"/>
                <w:kern w:val="0"/>
                <w:szCs w:val="21"/>
                <w:lang w:bidi="ar"/>
              </w:rPr>
              <w:t>396</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89F4FE">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细菌总数（GB/T 18204.4-2025 4）</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F5EE17">
            <w:pPr>
              <w:widowControl/>
              <w:jc w:val="center"/>
              <w:textAlignment w:val="center"/>
              <w:rPr>
                <w:rFonts w:ascii="宋体" w:hAnsi="宋体" w:cs="宋体"/>
                <w:color w:val="auto"/>
                <w:szCs w:val="21"/>
              </w:rPr>
            </w:pPr>
            <w:r>
              <w:rPr>
                <w:rFonts w:hint="eastAsia" w:ascii="宋体" w:hAnsi="宋体" w:cs="宋体"/>
                <w:color w:val="auto"/>
                <w:kern w:val="0"/>
                <w:szCs w:val="21"/>
                <w:lang w:bidi="ar"/>
              </w:rPr>
              <w:t>《公共场所卫生指标及限值要求》（GB37488-2019）</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78B9CC">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6C7B11FE">
        <w:tblPrEx>
          <w:shd w:val="clear" w:color="auto" w:fill="FFFFFF"/>
          <w:tblCellMar>
            <w:top w:w="0" w:type="dxa"/>
            <w:left w:w="108" w:type="dxa"/>
            <w:bottom w:w="0" w:type="dxa"/>
            <w:right w:w="108" w:type="dxa"/>
          </w:tblCellMar>
        </w:tblPrEx>
        <w:trPr>
          <w:trHeight w:val="114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BE8BF">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8</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EDEAA">
            <w:pPr>
              <w:widowControl/>
              <w:jc w:val="center"/>
              <w:textAlignment w:val="center"/>
              <w:rPr>
                <w:rFonts w:ascii="宋体" w:hAnsi="宋体" w:cs="宋体"/>
                <w:color w:val="auto"/>
                <w:szCs w:val="21"/>
              </w:rPr>
            </w:pPr>
            <w:r>
              <w:rPr>
                <w:rFonts w:hint="eastAsia" w:ascii="宋体" w:hAnsi="宋体" w:cs="宋体"/>
                <w:color w:val="auto"/>
                <w:kern w:val="0"/>
                <w:szCs w:val="21"/>
                <w:lang w:bidi="ar"/>
              </w:rPr>
              <w:t>住宿场所顾客用品用具（杯具）</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BEB9F">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050DBF">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市区：2份/家×105家=210份；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县区：1份/家×155家=155份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91D753">
            <w:pPr>
              <w:widowControl/>
              <w:jc w:val="center"/>
              <w:textAlignment w:val="center"/>
              <w:rPr>
                <w:rFonts w:ascii="宋体" w:hAnsi="宋体" w:cs="宋体"/>
                <w:color w:val="auto"/>
                <w:szCs w:val="21"/>
              </w:rPr>
            </w:pPr>
            <w:r>
              <w:rPr>
                <w:rFonts w:hint="eastAsia" w:ascii="宋体" w:hAnsi="宋体" w:cs="宋体"/>
                <w:color w:val="auto"/>
                <w:kern w:val="0"/>
                <w:szCs w:val="21"/>
                <w:lang w:bidi="ar"/>
              </w:rPr>
              <w:t>365</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71E23F">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细菌总数（GB/T 18204.4-2025 4）</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7390F">
            <w:pPr>
              <w:widowControl/>
              <w:jc w:val="center"/>
              <w:textAlignment w:val="center"/>
              <w:rPr>
                <w:rFonts w:ascii="宋体" w:hAnsi="宋体" w:cs="宋体"/>
                <w:color w:val="auto"/>
                <w:szCs w:val="21"/>
              </w:rPr>
            </w:pPr>
            <w:r>
              <w:rPr>
                <w:rFonts w:hint="eastAsia" w:ascii="宋体" w:hAnsi="宋体" w:cs="宋体"/>
                <w:color w:val="auto"/>
                <w:kern w:val="0"/>
                <w:szCs w:val="21"/>
                <w:lang w:bidi="ar"/>
              </w:rPr>
              <w:t>《公共场所卫生指标及限值要求》（GB37488-2019）</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7FD18C">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2EB2B7E3">
        <w:tblPrEx>
          <w:shd w:val="clear" w:color="auto" w:fill="FFFFFF"/>
          <w:tblCellMar>
            <w:top w:w="0" w:type="dxa"/>
            <w:left w:w="108" w:type="dxa"/>
            <w:bottom w:w="0" w:type="dxa"/>
            <w:right w:w="108" w:type="dxa"/>
          </w:tblCellMar>
        </w:tblPrEx>
        <w:trPr>
          <w:trHeight w:val="855"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5F67B">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9</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93F0C">
            <w:pPr>
              <w:widowControl/>
              <w:jc w:val="center"/>
              <w:textAlignment w:val="center"/>
              <w:rPr>
                <w:rFonts w:ascii="宋体" w:hAnsi="宋体" w:cs="宋体"/>
                <w:color w:val="auto"/>
                <w:szCs w:val="21"/>
              </w:rPr>
            </w:pPr>
            <w:r>
              <w:rPr>
                <w:rFonts w:hint="eastAsia" w:ascii="宋体" w:hAnsi="宋体" w:cs="宋体"/>
                <w:color w:val="auto"/>
                <w:kern w:val="0"/>
                <w:szCs w:val="21"/>
                <w:lang w:bidi="ar"/>
              </w:rPr>
              <w:t>住宿场所(淋浴用水）</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C84237">
            <w:pPr>
              <w:widowControl/>
              <w:jc w:val="center"/>
              <w:textAlignment w:val="center"/>
              <w:rPr>
                <w:rFonts w:ascii="宋体" w:hAnsi="宋体" w:cs="宋体"/>
                <w:color w:val="auto"/>
                <w:szCs w:val="21"/>
              </w:rPr>
            </w:pPr>
            <w:r>
              <w:rPr>
                <w:rFonts w:hint="eastAsia" w:ascii="宋体" w:hAnsi="宋体" w:cs="宋体"/>
                <w:color w:val="auto"/>
                <w:kern w:val="0"/>
                <w:szCs w:val="21"/>
                <w:lang w:bidi="ar"/>
              </w:rPr>
              <w:t>淋浴用水嗜肺军团菌</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75B279">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市区：5份/家×10家=10份；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县区：1份/家×86家=86份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E4763">
            <w:pPr>
              <w:widowControl/>
              <w:jc w:val="center"/>
              <w:textAlignment w:val="center"/>
              <w:rPr>
                <w:rFonts w:ascii="宋体" w:hAnsi="宋体" w:cs="宋体"/>
                <w:color w:val="auto"/>
                <w:szCs w:val="21"/>
              </w:rPr>
            </w:pPr>
            <w:r>
              <w:rPr>
                <w:rFonts w:hint="eastAsia" w:ascii="宋体" w:hAnsi="宋体" w:cs="宋体"/>
                <w:color w:val="auto"/>
                <w:kern w:val="0"/>
                <w:szCs w:val="21"/>
                <w:lang w:bidi="ar"/>
              </w:rPr>
              <w:t>96</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AE9C5E">
            <w:pPr>
              <w:widowControl/>
              <w:jc w:val="center"/>
              <w:textAlignment w:val="center"/>
              <w:rPr>
                <w:rFonts w:ascii="宋体" w:hAnsi="宋体" w:cs="宋体"/>
                <w:color w:val="auto"/>
                <w:szCs w:val="21"/>
              </w:rPr>
            </w:pPr>
            <w:r>
              <w:rPr>
                <w:rFonts w:hint="eastAsia" w:ascii="宋体" w:hAnsi="宋体" w:cs="宋体"/>
                <w:color w:val="auto"/>
                <w:kern w:val="0"/>
                <w:szCs w:val="21"/>
                <w:lang w:bidi="ar"/>
              </w:rPr>
              <w:t>嗜肺军团菌（GB/T 18204.5-2025 4）</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EA2A1">
            <w:pPr>
              <w:widowControl/>
              <w:jc w:val="center"/>
              <w:textAlignment w:val="center"/>
              <w:rPr>
                <w:rFonts w:ascii="宋体" w:hAnsi="宋体" w:cs="宋体"/>
                <w:color w:val="auto"/>
                <w:szCs w:val="21"/>
              </w:rPr>
            </w:pPr>
            <w:r>
              <w:rPr>
                <w:rFonts w:hint="eastAsia" w:ascii="宋体" w:hAnsi="宋体" w:cs="宋体"/>
                <w:color w:val="auto"/>
                <w:kern w:val="0"/>
                <w:szCs w:val="21"/>
                <w:lang w:bidi="ar"/>
              </w:rPr>
              <w:t>《公共场所卫生指标及限值要求》（GB37488-2019）</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2E7B1">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5E49AE30">
        <w:tblPrEx>
          <w:shd w:val="clear" w:color="auto" w:fill="FFFFFF"/>
          <w:tblCellMar>
            <w:top w:w="0" w:type="dxa"/>
            <w:left w:w="108" w:type="dxa"/>
            <w:bottom w:w="0" w:type="dxa"/>
            <w:right w:w="108" w:type="dxa"/>
          </w:tblCellMar>
        </w:tblPrEx>
        <w:trPr>
          <w:trHeight w:val="855"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8EEFBD">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10</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34DD54">
            <w:pPr>
              <w:widowControl/>
              <w:jc w:val="center"/>
              <w:textAlignment w:val="center"/>
              <w:rPr>
                <w:rFonts w:ascii="宋体" w:hAnsi="宋体" w:cs="宋体"/>
                <w:color w:val="auto"/>
                <w:szCs w:val="21"/>
              </w:rPr>
            </w:pPr>
            <w:r>
              <w:rPr>
                <w:rFonts w:hint="eastAsia" w:ascii="宋体" w:hAnsi="宋体" w:cs="宋体"/>
                <w:color w:val="auto"/>
                <w:kern w:val="0"/>
                <w:szCs w:val="21"/>
                <w:lang w:bidi="ar"/>
              </w:rPr>
              <w:t>沐浴场所</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796E4">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室内空气中CO2、PM10</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E5C4AE">
            <w:pPr>
              <w:widowControl/>
              <w:jc w:val="center"/>
              <w:textAlignment w:val="center"/>
              <w:rPr>
                <w:rFonts w:ascii="宋体" w:hAnsi="宋体" w:cs="宋体"/>
                <w:color w:val="auto"/>
                <w:szCs w:val="21"/>
              </w:rPr>
            </w:pPr>
            <w:r>
              <w:rPr>
                <w:rFonts w:hint="eastAsia" w:ascii="宋体" w:hAnsi="宋体" w:cs="宋体"/>
                <w:color w:val="auto"/>
                <w:kern w:val="0"/>
                <w:szCs w:val="21"/>
                <w:lang w:bidi="ar"/>
              </w:rPr>
              <w:t>县区：1份/家×40家=40份，2份/家×1家=2份，共42份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B9ED0">
            <w:pPr>
              <w:widowControl/>
              <w:jc w:val="center"/>
              <w:textAlignment w:val="center"/>
              <w:rPr>
                <w:rFonts w:ascii="宋体" w:hAnsi="宋体" w:cs="宋体"/>
                <w:color w:val="auto"/>
                <w:szCs w:val="21"/>
              </w:rPr>
            </w:pPr>
            <w:r>
              <w:rPr>
                <w:rFonts w:hint="eastAsia" w:ascii="宋体" w:hAnsi="宋体" w:cs="宋体"/>
                <w:color w:val="auto"/>
                <w:kern w:val="0"/>
                <w:szCs w:val="21"/>
                <w:lang w:bidi="ar"/>
              </w:rPr>
              <w:t>42</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BC12ED">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室内空气中CO2（GB/T 18204.2-2025 5.1）、</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PM10（GB/T 18204.2-2025 6.1）</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32B04">
            <w:pPr>
              <w:widowControl/>
              <w:jc w:val="center"/>
              <w:textAlignment w:val="center"/>
              <w:rPr>
                <w:rFonts w:ascii="宋体" w:hAnsi="宋体" w:cs="宋体"/>
                <w:color w:val="auto"/>
                <w:szCs w:val="21"/>
              </w:rPr>
            </w:pPr>
            <w:r>
              <w:rPr>
                <w:rFonts w:hint="eastAsia" w:ascii="宋体" w:hAnsi="宋体" w:cs="宋体"/>
                <w:color w:val="auto"/>
                <w:kern w:val="0"/>
                <w:szCs w:val="21"/>
                <w:lang w:bidi="ar"/>
              </w:rPr>
              <w:t>《公共场所卫生指标及限值要求》（GB37488-2019）</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7A2515">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29FB5D0D">
        <w:tblPrEx>
          <w:shd w:val="clear" w:color="auto" w:fill="FFFFFF"/>
          <w:tblCellMar>
            <w:top w:w="0" w:type="dxa"/>
            <w:left w:w="108" w:type="dxa"/>
            <w:bottom w:w="0" w:type="dxa"/>
            <w:right w:w="108" w:type="dxa"/>
          </w:tblCellMar>
        </w:tblPrEx>
        <w:trPr>
          <w:trHeight w:val="57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6D223">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11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78B2CA">
            <w:pPr>
              <w:widowControl/>
              <w:jc w:val="center"/>
              <w:textAlignment w:val="center"/>
              <w:rPr>
                <w:rFonts w:ascii="宋体" w:hAnsi="宋体" w:cs="宋体"/>
                <w:color w:val="auto"/>
                <w:szCs w:val="21"/>
              </w:rPr>
            </w:pPr>
            <w:r>
              <w:rPr>
                <w:rFonts w:hint="eastAsia" w:ascii="宋体" w:hAnsi="宋体" w:cs="宋体"/>
                <w:color w:val="auto"/>
                <w:kern w:val="0"/>
                <w:szCs w:val="21"/>
                <w:lang w:bidi="ar"/>
              </w:rPr>
              <w:t>沐浴场所（布草）</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84590">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CDE27D">
            <w:pPr>
              <w:widowControl/>
              <w:jc w:val="center"/>
              <w:textAlignment w:val="center"/>
              <w:rPr>
                <w:rFonts w:ascii="宋体" w:hAnsi="宋体" w:cs="宋体"/>
                <w:color w:val="auto"/>
                <w:szCs w:val="21"/>
              </w:rPr>
            </w:pPr>
            <w:r>
              <w:rPr>
                <w:rFonts w:hint="eastAsia" w:ascii="宋体" w:hAnsi="宋体" w:cs="宋体"/>
                <w:color w:val="auto"/>
                <w:kern w:val="0"/>
                <w:szCs w:val="21"/>
                <w:lang w:bidi="ar"/>
              </w:rPr>
              <w:t>县区：1份/家×58家=58份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FD0413">
            <w:pPr>
              <w:widowControl/>
              <w:jc w:val="center"/>
              <w:textAlignment w:val="center"/>
              <w:rPr>
                <w:rFonts w:ascii="宋体" w:hAnsi="宋体" w:cs="宋体"/>
                <w:color w:val="auto"/>
                <w:szCs w:val="21"/>
              </w:rPr>
            </w:pPr>
            <w:r>
              <w:rPr>
                <w:rFonts w:hint="eastAsia" w:ascii="宋体" w:hAnsi="宋体" w:cs="宋体"/>
                <w:color w:val="auto"/>
                <w:kern w:val="0"/>
                <w:szCs w:val="21"/>
                <w:lang w:bidi="ar"/>
              </w:rPr>
              <w:t>58</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7383C">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细菌总数（GB/T 18204.4-2025 4）</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7BDB7">
            <w:pPr>
              <w:widowControl/>
              <w:jc w:val="center"/>
              <w:textAlignment w:val="center"/>
              <w:rPr>
                <w:rFonts w:ascii="宋体" w:hAnsi="宋体" w:cs="宋体"/>
                <w:color w:val="auto"/>
                <w:szCs w:val="21"/>
              </w:rPr>
            </w:pPr>
            <w:r>
              <w:rPr>
                <w:rFonts w:hint="eastAsia" w:ascii="宋体" w:hAnsi="宋体" w:cs="宋体"/>
                <w:color w:val="auto"/>
                <w:kern w:val="0"/>
                <w:szCs w:val="21"/>
                <w:lang w:bidi="ar"/>
              </w:rPr>
              <w:t>《公共场所卫生指标及限值要求》（GB37488-2019）</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B50289">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09147692">
        <w:tblPrEx>
          <w:shd w:val="clear" w:color="auto" w:fill="FFFFFF"/>
          <w:tblCellMar>
            <w:top w:w="0" w:type="dxa"/>
            <w:left w:w="108" w:type="dxa"/>
            <w:bottom w:w="0" w:type="dxa"/>
            <w:right w:w="108" w:type="dxa"/>
          </w:tblCellMar>
        </w:tblPrEx>
        <w:trPr>
          <w:trHeight w:val="57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1BB34D">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12</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C4C75">
            <w:pPr>
              <w:widowControl/>
              <w:jc w:val="center"/>
              <w:textAlignment w:val="center"/>
              <w:rPr>
                <w:rFonts w:ascii="宋体" w:hAnsi="宋体" w:cs="宋体"/>
                <w:color w:val="auto"/>
                <w:szCs w:val="21"/>
              </w:rPr>
            </w:pPr>
            <w:r>
              <w:rPr>
                <w:rFonts w:hint="eastAsia" w:ascii="宋体" w:hAnsi="宋体" w:cs="宋体"/>
                <w:color w:val="auto"/>
                <w:kern w:val="0"/>
                <w:szCs w:val="21"/>
                <w:lang w:bidi="ar"/>
              </w:rPr>
              <w:t>沐浴场所（沐浴用水）</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C7DD63">
            <w:pPr>
              <w:widowControl/>
              <w:jc w:val="center"/>
              <w:textAlignment w:val="center"/>
              <w:rPr>
                <w:rFonts w:ascii="宋体" w:hAnsi="宋体" w:cs="宋体"/>
                <w:color w:val="auto"/>
                <w:szCs w:val="21"/>
              </w:rPr>
            </w:pPr>
            <w:r>
              <w:rPr>
                <w:rFonts w:hint="eastAsia" w:ascii="宋体" w:hAnsi="宋体" w:cs="宋体"/>
                <w:color w:val="auto"/>
                <w:kern w:val="0"/>
                <w:szCs w:val="21"/>
                <w:lang w:bidi="ar"/>
              </w:rPr>
              <w:t>嗜肺军团菌</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910B7">
            <w:pPr>
              <w:widowControl/>
              <w:jc w:val="center"/>
              <w:textAlignment w:val="center"/>
              <w:rPr>
                <w:rFonts w:ascii="宋体" w:hAnsi="宋体" w:cs="宋体"/>
                <w:color w:val="auto"/>
                <w:szCs w:val="21"/>
              </w:rPr>
            </w:pPr>
            <w:r>
              <w:rPr>
                <w:rFonts w:hint="eastAsia" w:ascii="宋体" w:hAnsi="宋体" w:cs="宋体"/>
                <w:color w:val="auto"/>
                <w:kern w:val="0"/>
                <w:szCs w:val="21"/>
                <w:lang w:bidi="ar"/>
              </w:rPr>
              <w:t>县区：1份/家×51家=51份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899C6">
            <w:pPr>
              <w:widowControl/>
              <w:jc w:val="center"/>
              <w:textAlignment w:val="center"/>
              <w:rPr>
                <w:rFonts w:ascii="宋体" w:hAnsi="宋体" w:cs="宋体"/>
                <w:color w:val="auto"/>
                <w:szCs w:val="21"/>
              </w:rPr>
            </w:pPr>
            <w:r>
              <w:rPr>
                <w:rFonts w:hint="eastAsia" w:ascii="宋体" w:hAnsi="宋体" w:cs="宋体"/>
                <w:color w:val="auto"/>
                <w:kern w:val="0"/>
                <w:szCs w:val="21"/>
                <w:lang w:bidi="ar"/>
              </w:rPr>
              <w:t>51</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6542C">
            <w:pPr>
              <w:widowControl/>
              <w:jc w:val="center"/>
              <w:textAlignment w:val="center"/>
              <w:rPr>
                <w:rFonts w:ascii="宋体" w:hAnsi="宋体" w:cs="宋体"/>
                <w:color w:val="auto"/>
                <w:szCs w:val="21"/>
              </w:rPr>
            </w:pPr>
            <w:r>
              <w:rPr>
                <w:rFonts w:hint="eastAsia" w:ascii="宋体" w:hAnsi="宋体" w:cs="宋体"/>
                <w:color w:val="auto"/>
                <w:kern w:val="0"/>
                <w:szCs w:val="21"/>
                <w:lang w:bidi="ar"/>
              </w:rPr>
              <w:t>嗜肺军团菌（GB/T 18204.5-2025 4）</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4F357">
            <w:pPr>
              <w:widowControl/>
              <w:jc w:val="center"/>
              <w:textAlignment w:val="center"/>
              <w:rPr>
                <w:rFonts w:ascii="宋体" w:hAnsi="宋体" w:cs="宋体"/>
                <w:color w:val="auto"/>
                <w:szCs w:val="21"/>
              </w:rPr>
            </w:pPr>
            <w:r>
              <w:rPr>
                <w:rFonts w:hint="eastAsia" w:ascii="宋体" w:hAnsi="宋体" w:cs="宋体"/>
                <w:color w:val="auto"/>
                <w:kern w:val="0"/>
                <w:szCs w:val="21"/>
                <w:lang w:bidi="ar"/>
              </w:rPr>
              <w:t>《公共场所卫生指标及限值要求》（GB37488-2019）</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B6DCC1">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262806C6">
        <w:tblPrEx>
          <w:shd w:val="clear" w:color="auto" w:fill="FFFFFF"/>
          <w:tblCellMar>
            <w:top w:w="0" w:type="dxa"/>
            <w:left w:w="108" w:type="dxa"/>
            <w:bottom w:w="0" w:type="dxa"/>
            <w:right w:w="108" w:type="dxa"/>
          </w:tblCellMar>
        </w:tblPrEx>
        <w:trPr>
          <w:trHeight w:val="57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7353F">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13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78EA61">
            <w:pPr>
              <w:widowControl/>
              <w:jc w:val="center"/>
              <w:textAlignment w:val="center"/>
              <w:rPr>
                <w:rFonts w:ascii="宋体" w:hAnsi="宋体" w:cs="宋体"/>
                <w:color w:val="auto"/>
                <w:szCs w:val="21"/>
              </w:rPr>
            </w:pPr>
            <w:r>
              <w:rPr>
                <w:rFonts w:hint="eastAsia" w:ascii="宋体" w:hAnsi="宋体" w:cs="宋体"/>
                <w:color w:val="auto"/>
                <w:kern w:val="0"/>
                <w:szCs w:val="21"/>
                <w:lang w:bidi="ar"/>
              </w:rPr>
              <w:t>沐浴场所（沐浴用水）</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5C6B1">
            <w:pPr>
              <w:widowControl/>
              <w:jc w:val="center"/>
              <w:textAlignment w:val="center"/>
              <w:rPr>
                <w:rFonts w:ascii="宋体" w:hAnsi="宋体" w:cs="宋体"/>
                <w:color w:val="auto"/>
                <w:szCs w:val="21"/>
              </w:rPr>
            </w:pPr>
            <w:r>
              <w:rPr>
                <w:rFonts w:hint="eastAsia" w:ascii="宋体" w:hAnsi="宋体" w:cs="宋体"/>
                <w:color w:val="auto"/>
                <w:kern w:val="0"/>
                <w:szCs w:val="21"/>
                <w:lang w:bidi="ar"/>
              </w:rPr>
              <w:t>浊度</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A2919">
            <w:pPr>
              <w:widowControl/>
              <w:jc w:val="center"/>
              <w:textAlignment w:val="center"/>
              <w:rPr>
                <w:rFonts w:ascii="宋体" w:hAnsi="宋体" w:cs="宋体"/>
                <w:color w:val="auto"/>
                <w:szCs w:val="21"/>
              </w:rPr>
            </w:pPr>
            <w:r>
              <w:rPr>
                <w:rFonts w:hint="eastAsia" w:ascii="宋体" w:hAnsi="宋体" w:cs="宋体"/>
                <w:color w:val="auto"/>
                <w:kern w:val="0"/>
                <w:szCs w:val="21"/>
                <w:lang w:bidi="ar"/>
              </w:rPr>
              <w:t>县区：1份/家×16家=16份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21BE1">
            <w:pPr>
              <w:widowControl/>
              <w:jc w:val="center"/>
              <w:textAlignment w:val="center"/>
              <w:rPr>
                <w:rFonts w:ascii="宋体" w:hAnsi="宋体" w:cs="宋体"/>
                <w:color w:val="auto"/>
                <w:szCs w:val="21"/>
              </w:rPr>
            </w:pPr>
            <w:r>
              <w:rPr>
                <w:rFonts w:hint="eastAsia" w:ascii="宋体" w:hAnsi="宋体" w:cs="宋体"/>
                <w:color w:val="auto"/>
                <w:kern w:val="0"/>
                <w:szCs w:val="21"/>
                <w:lang w:bidi="ar"/>
              </w:rPr>
              <w:t>16</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E42436">
            <w:pPr>
              <w:widowControl/>
              <w:jc w:val="center"/>
              <w:textAlignment w:val="center"/>
              <w:rPr>
                <w:rFonts w:ascii="宋体" w:hAnsi="宋体" w:cs="宋体"/>
                <w:color w:val="auto"/>
                <w:szCs w:val="21"/>
              </w:rPr>
            </w:pPr>
            <w:r>
              <w:rPr>
                <w:rFonts w:hint="eastAsia" w:ascii="宋体" w:hAnsi="宋体" w:cs="宋体"/>
                <w:color w:val="auto"/>
                <w:kern w:val="0"/>
                <w:szCs w:val="21"/>
                <w:lang w:bidi="ar"/>
              </w:rPr>
              <w:t>浑浊度（GB/T 5750.4-2023 5.2 ）</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F70DB">
            <w:pPr>
              <w:widowControl/>
              <w:jc w:val="center"/>
              <w:textAlignment w:val="center"/>
              <w:rPr>
                <w:rFonts w:ascii="宋体" w:hAnsi="宋体" w:cs="宋体"/>
                <w:color w:val="auto"/>
                <w:szCs w:val="21"/>
              </w:rPr>
            </w:pPr>
            <w:r>
              <w:rPr>
                <w:rFonts w:hint="eastAsia" w:ascii="宋体" w:hAnsi="宋体" w:cs="宋体"/>
                <w:color w:val="auto"/>
                <w:kern w:val="0"/>
                <w:szCs w:val="21"/>
                <w:lang w:bidi="ar"/>
              </w:rPr>
              <w:t>《公共场所卫生指标及限值要求》（GB37488-2019）</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BABC31">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1DD0E9BE">
        <w:tblPrEx>
          <w:shd w:val="clear" w:color="auto" w:fill="FFFFFF"/>
          <w:tblCellMar>
            <w:top w:w="0" w:type="dxa"/>
            <w:left w:w="108" w:type="dxa"/>
            <w:bottom w:w="0" w:type="dxa"/>
            <w:right w:w="108" w:type="dxa"/>
          </w:tblCellMar>
        </w:tblPrEx>
        <w:trPr>
          <w:trHeight w:val="57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E7CC25">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14</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A7B98">
            <w:pPr>
              <w:widowControl/>
              <w:jc w:val="center"/>
              <w:textAlignment w:val="center"/>
              <w:rPr>
                <w:rFonts w:ascii="宋体" w:hAnsi="宋体" w:cs="宋体"/>
                <w:color w:val="auto"/>
                <w:szCs w:val="21"/>
              </w:rPr>
            </w:pPr>
            <w:r>
              <w:rPr>
                <w:rFonts w:hint="eastAsia" w:ascii="宋体" w:hAnsi="宋体" w:cs="宋体"/>
                <w:color w:val="auto"/>
                <w:kern w:val="0"/>
                <w:szCs w:val="21"/>
                <w:lang w:bidi="ar"/>
              </w:rPr>
              <w:t>沐浴场所（修脚工具）</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05553A">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细菌总数、真菌总数</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4621D">
            <w:pPr>
              <w:widowControl/>
              <w:jc w:val="center"/>
              <w:textAlignment w:val="center"/>
              <w:rPr>
                <w:rFonts w:ascii="宋体" w:hAnsi="宋体" w:cs="宋体"/>
                <w:color w:val="auto"/>
                <w:szCs w:val="21"/>
              </w:rPr>
            </w:pPr>
            <w:r>
              <w:rPr>
                <w:rFonts w:hint="eastAsia" w:ascii="宋体" w:hAnsi="宋体" w:cs="宋体"/>
                <w:color w:val="auto"/>
                <w:kern w:val="0"/>
                <w:szCs w:val="21"/>
                <w:lang w:bidi="ar"/>
              </w:rPr>
              <w:t>县区：1份/家×39家=39份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AD8736">
            <w:pPr>
              <w:widowControl/>
              <w:jc w:val="center"/>
              <w:textAlignment w:val="center"/>
              <w:rPr>
                <w:rFonts w:ascii="宋体" w:hAnsi="宋体" w:cs="宋体"/>
                <w:color w:val="auto"/>
                <w:szCs w:val="21"/>
              </w:rPr>
            </w:pPr>
            <w:r>
              <w:rPr>
                <w:rFonts w:hint="eastAsia" w:ascii="宋体" w:hAnsi="宋体" w:cs="宋体"/>
                <w:color w:val="auto"/>
                <w:kern w:val="0"/>
                <w:szCs w:val="21"/>
                <w:lang w:bidi="ar"/>
              </w:rPr>
              <w:t>39</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89916">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细菌总数（GB/T 18204.4-2025 4）</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真菌总数（GB/T 18204.4-2025 7）</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FA934">
            <w:pPr>
              <w:widowControl/>
              <w:jc w:val="center"/>
              <w:textAlignment w:val="center"/>
              <w:rPr>
                <w:rFonts w:ascii="宋体" w:hAnsi="宋体" w:cs="宋体"/>
                <w:color w:val="auto"/>
                <w:szCs w:val="21"/>
              </w:rPr>
            </w:pPr>
            <w:r>
              <w:rPr>
                <w:rFonts w:hint="eastAsia" w:ascii="宋体" w:hAnsi="宋体" w:cs="宋体"/>
                <w:color w:val="auto"/>
                <w:kern w:val="0"/>
                <w:szCs w:val="21"/>
                <w:lang w:bidi="ar"/>
              </w:rPr>
              <w:t>《公共场所卫生指标及限值要求》（GB37488-2019）</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609EB">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722E93D4">
        <w:tblPrEx>
          <w:shd w:val="clear" w:color="auto" w:fill="FFFFFF"/>
          <w:tblCellMar>
            <w:top w:w="0" w:type="dxa"/>
            <w:left w:w="108" w:type="dxa"/>
            <w:bottom w:w="0" w:type="dxa"/>
            <w:right w:w="108" w:type="dxa"/>
          </w:tblCellMar>
        </w:tblPrEx>
        <w:trPr>
          <w:trHeight w:val="57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DA548A">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15</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48E4E">
            <w:pPr>
              <w:widowControl/>
              <w:jc w:val="center"/>
              <w:textAlignment w:val="center"/>
              <w:rPr>
                <w:rFonts w:ascii="宋体" w:hAnsi="宋体" w:cs="宋体"/>
                <w:color w:val="auto"/>
                <w:szCs w:val="21"/>
              </w:rPr>
            </w:pPr>
            <w:r>
              <w:rPr>
                <w:rFonts w:hint="eastAsia" w:ascii="宋体" w:hAnsi="宋体" w:cs="宋体"/>
                <w:color w:val="auto"/>
                <w:kern w:val="0"/>
                <w:szCs w:val="21"/>
                <w:lang w:bidi="ar"/>
              </w:rPr>
              <w:t>足浴（布草）</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E593C9">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2D645">
            <w:pPr>
              <w:widowControl/>
              <w:jc w:val="center"/>
              <w:textAlignment w:val="center"/>
              <w:rPr>
                <w:rFonts w:ascii="宋体" w:hAnsi="宋体" w:cs="宋体"/>
                <w:color w:val="auto"/>
                <w:szCs w:val="21"/>
              </w:rPr>
            </w:pPr>
            <w:r>
              <w:rPr>
                <w:rFonts w:hint="eastAsia" w:ascii="宋体" w:hAnsi="宋体" w:cs="宋体"/>
                <w:color w:val="auto"/>
                <w:kern w:val="0"/>
                <w:szCs w:val="21"/>
                <w:lang w:bidi="ar"/>
              </w:rPr>
              <w:t>县区：1份/家×24家=24份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AA9463">
            <w:pPr>
              <w:widowControl/>
              <w:jc w:val="center"/>
              <w:textAlignment w:val="center"/>
              <w:rPr>
                <w:rFonts w:ascii="宋体" w:hAnsi="宋体" w:cs="宋体"/>
                <w:color w:val="auto"/>
                <w:szCs w:val="21"/>
              </w:rPr>
            </w:pPr>
            <w:r>
              <w:rPr>
                <w:rFonts w:hint="eastAsia" w:ascii="宋体" w:hAnsi="宋体" w:cs="宋体"/>
                <w:color w:val="auto"/>
                <w:kern w:val="0"/>
                <w:szCs w:val="21"/>
                <w:lang w:bidi="ar"/>
              </w:rPr>
              <w:t>24</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6D3A5">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细菌总数（GB/T 18204.4-2025 4）</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5999C">
            <w:pPr>
              <w:widowControl/>
              <w:jc w:val="center"/>
              <w:textAlignment w:val="center"/>
              <w:rPr>
                <w:rFonts w:ascii="宋体" w:hAnsi="宋体" w:cs="宋体"/>
                <w:color w:val="auto"/>
                <w:szCs w:val="21"/>
              </w:rPr>
            </w:pPr>
            <w:r>
              <w:rPr>
                <w:rFonts w:hint="eastAsia" w:ascii="宋体" w:hAnsi="宋体" w:cs="宋体"/>
                <w:color w:val="auto"/>
                <w:kern w:val="0"/>
                <w:szCs w:val="21"/>
                <w:lang w:bidi="ar"/>
              </w:rPr>
              <w:t>《公共场所卫生指标及限值要求》（GB37488-2019）</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D63BF9">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1A6110F3">
        <w:tblPrEx>
          <w:shd w:val="clear" w:color="auto" w:fill="FFFFFF"/>
          <w:tblCellMar>
            <w:top w:w="0" w:type="dxa"/>
            <w:left w:w="108" w:type="dxa"/>
            <w:bottom w:w="0" w:type="dxa"/>
            <w:right w:w="108" w:type="dxa"/>
          </w:tblCellMar>
        </w:tblPrEx>
        <w:trPr>
          <w:trHeight w:val="114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1C2C42">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16</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07B3C1">
            <w:pPr>
              <w:widowControl/>
              <w:jc w:val="center"/>
              <w:textAlignment w:val="center"/>
              <w:rPr>
                <w:rFonts w:ascii="宋体" w:hAnsi="宋体" w:cs="宋体"/>
                <w:color w:val="auto"/>
                <w:szCs w:val="21"/>
              </w:rPr>
            </w:pPr>
            <w:r>
              <w:rPr>
                <w:rFonts w:hint="eastAsia" w:ascii="宋体" w:hAnsi="宋体" w:cs="宋体"/>
                <w:color w:val="auto"/>
                <w:kern w:val="0"/>
                <w:szCs w:val="21"/>
                <w:lang w:bidi="ar"/>
              </w:rPr>
              <w:t>美容美发场所</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6B2D6">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室内空气中CO2、PM10</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AE4A2A">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市区：2份/家×1家=2份；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县区：1份/家×54家=54份，2份/家×6家=12份，共66份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5DF2EC">
            <w:pPr>
              <w:widowControl/>
              <w:jc w:val="center"/>
              <w:textAlignment w:val="center"/>
              <w:rPr>
                <w:rFonts w:ascii="宋体" w:hAnsi="宋体" w:cs="宋体"/>
                <w:color w:val="auto"/>
                <w:szCs w:val="21"/>
              </w:rPr>
            </w:pPr>
            <w:r>
              <w:rPr>
                <w:rFonts w:hint="eastAsia" w:ascii="宋体" w:hAnsi="宋体" w:cs="宋体"/>
                <w:color w:val="auto"/>
                <w:kern w:val="0"/>
                <w:szCs w:val="21"/>
                <w:lang w:bidi="ar"/>
              </w:rPr>
              <w:t>68</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C75C5C">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室内空气中CO2（GB/T 18204.2-2025 5.1）、</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PM10（GB/T 18204.2-2025 6.1）</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9B35DC">
            <w:pPr>
              <w:widowControl/>
              <w:jc w:val="center"/>
              <w:textAlignment w:val="center"/>
              <w:rPr>
                <w:rFonts w:ascii="宋体" w:hAnsi="宋体" w:cs="宋体"/>
                <w:color w:val="auto"/>
                <w:szCs w:val="21"/>
              </w:rPr>
            </w:pPr>
            <w:r>
              <w:rPr>
                <w:rFonts w:hint="eastAsia" w:ascii="宋体" w:hAnsi="宋体" w:cs="宋体"/>
                <w:color w:val="auto"/>
                <w:kern w:val="0"/>
                <w:szCs w:val="21"/>
                <w:lang w:bidi="ar"/>
              </w:rPr>
              <w:t>《公共场所卫生指标及限值要求》（GB37488-2019）</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65328">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7D9E9D0A">
        <w:tblPrEx>
          <w:shd w:val="clear" w:color="auto" w:fill="FFFFFF"/>
          <w:tblCellMar>
            <w:top w:w="0" w:type="dxa"/>
            <w:left w:w="108" w:type="dxa"/>
            <w:bottom w:w="0" w:type="dxa"/>
            <w:right w:w="108" w:type="dxa"/>
          </w:tblCellMar>
        </w:tblPrEx>
        <w:trPr>
          <w:trHeight w:val="114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A745D0">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17</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EC940A">
            <w:pPr>
              <w:widowControl/>
              <w:jc w:val="center"/>
              <w:textAlignment w:val="center"/>
              <w:rPr>
                <w:rFonts w:ascii="宋体" w:hAnsi="宋体" w:cs="宋体"/>
                <w:color w:val="auto"/>
                <w:szCs w:val="21"/>
              </w:rPr>
            </w:pPr>
            <w:r>
              <w:rPr>
                <w:rFonts w:hint="eastAsia" w:ascii="宋体" w:hAnsi="宋体" w:cs="宋体"/>
                <w:color w:val="auto"/>
                <w:kern w:val="0"/>
                <w:szCs w:val="21"/>
                <w:lang w:bidi="ar"/>
              </w:rPr>
              <w:t>美容美发场所（美容美发工具）</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6C155">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C1EF9C">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市区：2份/家×1家=2份；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县区：1份/家×88家=88份，2份/家×5家=10份，共98份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03CA5">
            <w:pPr>
              <w:widowControl/>
              <w:jc w:val="center"/>
              <w:textAlignment w:val="center"/>
              <w:rPr>
                <w:rFonts w:ascii="宋体" w:hAnsi="宋体" w:cs="宋体"/>
                <w:color w:val="auto"/>
                <w:szCs w:val="21"/>
              </w:rPr>
            </w:pPr>
            <w:r>
              <w:rPr>
                <w:rFonts w:hint="eastAsia" w:ascii="宋体" w:hAnsi="宋体" w:cs="宋体"/>
                <w:color w:val="auto"/>
                <w:kern w:val="0"/>
                <w:szCs w:val="21"/>
                <w:lang w:bidi="ar"/>
              </w:rPr>
              <w:t>100</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66B925">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细菌总数（GB/T 18204.4-2025.4）</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C3761">
            <w:pPr>
              <w:widowControl/>
              <w:jc w:val="center"/>
              <w:textAlignment w:val="center"/>
              <w:rPr>
                <w:rFonts w:ascii="宋体" w:hAnsi="宋体" w:cs="宋体"/>
                <w:color w:val="auto"/>
                <w:szCs w:val="21"/>
              </w:rPr>
            </w:pPr>
            <w:r>
              <w:rPr>
                <w:rFonts w:hint="eastAsia" w:ascii="宋体" w:hAnsi="宋体" w:cs="宋体"/>
                <w:color w:val="auto"/>
                <w:kern w:val="0"/>
                <w:szCs w:val="21"/>
                <w:lang w:bidi="ar"/>
              </w:rPr>
              <w:t>《公共场所卫生指标及限值要求》（GB37488-2019）</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7A65E8">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24ECA2E9">
        <w:tblPrEx>
          <w:shd w:val="clear" w:color="auto" w:fill="FFFFFF"/>
          <w:tblCellMar>
            <w:top w:w="0" w:type="dxa"/>
            <w:left w:w="108" w:type="dxa"/>
            <w:bottom w:w="0" w:type="dxa"/>
            <w:right w:w="108" w:type="dxa"/>
          </w:tblCellMar>
        </w:tblPrEx>
        <w:trPr>
          <w:trHeight w:val="57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DC541">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18</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EF9009">
            <w:pPr>
              <w:widowControl/>
              <w:jc w:val="center"/>
              <w:textAlignment w:val="center"/>
              <w:rPr>
                <w:rFonts w:ascii="宋体" w:hAnsi="宋体" w:cs="宋体"/>
                <w:color w:val="auto"/>
                <w:szCs w:val="21"/>
              </w:rPr>
            </w:pPr>
            <w:r>
              <w:rPr>
                <w:rFonts w:hint="eastAsia" w:ascii="宋体" w:hAnsi="宋体" w:cs="宋体"/>
                <w:color w:val="auto"/>
                <w:kern w:val="0"/>
                <w:szCs w:val="21"/>
                <w:lang w:bidi="ar"/>
              </w:rPr>
              <w:t>美容美发场所（布草）</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F31758">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5E8C0E">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市区：2份/家×1家=2份；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县区：1份/家×93家=93份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BD5640">
            <w:pPr>
              <w:widowControl/>
              <w:jc w:val="center"/>
              <w:textAlignment w:val="center"/>
              <w:rPr>
                <w:rFonts w:ascii="宋体" w:hAnsi="宋体" w:cs="宋体"/>
                <w:color w:val="auto"/>
                <w:szCs w:val="21"/>
              </w:rPr>
            </w:pPr>
            <w:r>
              <w:rPr>
                <w:rFonts w:hint="eastAsia" w:ascii="宋体" w:hAnsi="宋体" w:cs="宋体"/>
                <w:color w:val="auto"/>
                <w:kern w:val="0"/>
                <w:szCs w:val="21"/>
                <w:lang w:bidi="ar"/>
              </w:rPr>
              <w:t>95</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511F3">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细菌总数（GB/T 18204.4-2025.4）</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2B0234">
            <w:pPr>
              <w:widowControl/>
              <w:jc w:val="center"/>
              <w:textAlignment w:val="center"/>
              <w:rPr>
                <w:rFonts w:ascii="宋体" w:hAnsi="宋体" w:cs="宋体"/>
                <w:color w:val="auto"/>
                <w:szCs w:val="21"/>
              </w:rPr>
            </w:pPr>
            <w:r>
              <w:rPr>
                <w:rFonts w:hint="eastAsia" w:ascii="宋体" w:hAnsi="宋体" w:cs="宋体"/>
                <w:color w:val="auto"/>
                <w:kern w:val="0"/>
                <w:szCs w:val="21"/>
                <w:lang w:bidi="ar"/>
              </w:rPr>
              <w:t>《公共场所卫生指标及限值要求》（GB37488-2019）</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C8537D">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5AFE5C1D">
        <w:tblPrEx>
          <w:shd w:val="clear" w:color="auto" w:fill="FFFFFF"/>
          <w:tblCellMar>
            <w:top w:w="0" w:type="dxa"/>
            <w:left w:w="108" w:type="dxa"/>
            <w:bottom w:w="0" w:type="dxa"/>
            <w:right w:w="108" w:type="dxa"/>
          </w:tblCellMar>
        </w:tblPrEx>
        <w:trPr>
          <w:trHeight w:val="855"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077EC1">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19</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9CCD12">
            <w:pPr>
              <w:widowControl/>
              <w:jc w:val="center"/>
              <w:textAlignment w:val="center"/>
              <w:rPr>
                <w:rFonts w:ascii="宋体" w:hAnsi="宋体" w:cs="宋体"/>
                <w:color w:val="auto"/>
                <w:szCs w:val="21"/>
              </w:rPr>
            </w:pPr>
            <w:r>
              <w:rPr>
                <w:rFonts w:hint="eastAsia" w:ascii="宋体" w:hAnsi="宋体" w:cs="宋体"/>
                <w:color w:val="auto"/>
                <w:kern w:val="0"/>
                <w:szCs w:val="21"/>
                <w:lang w:bidi="ar"/>
              </w:rPr>
              <w:t>候车（机、船）室</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206728">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室内空气中CO2、PM10</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A69C9E">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市区：2份/家×66家=132份；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县区：1份/家×1家=1份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30F691">
            <w:pPr>
              <w:widowControl/>
              <w:jc w:val="center"/>
              <w:textAlignment w:val="center"/>
              <w:rPr>
                <w:rFonts w:ascii="宋体" w:hAnsi="宋体" w:cs="宋体"/>
                <w:color w:val="auto"/>
                <w:szCs w:val="21"/>
              </w:rPr>
            </w:pPr>
            <w:r>
              <w:rPr>
                <w:rFonts w:hint="eastAsia" w:ascii="宋体" w:hAnsi="宋体" w:cs="宋体"/>
                <w:color w:val="auto"/>
                <w:kern w:val="0"/>
                <w:szCs w:val="21"/>
                <w:lang w:bidi="ar"/>
              </w:rPr>
              <w:t>133</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DF4F24">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室内空气中CO2（GB/T 18204.2-2025 5.1）、</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PM10（GB/T 18204.2-2025 6.1）</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E4BF20">
            <w:pPr>
              <w:widowControl/>
              <w:jc w:val="center"/>
              <w:textAlignment w:val="center"/>
              <w:rPr>
                <w:rFonts w:ascii="宋体" w:hAnsi="宋体" w:cs="宋体"/>
                <w:color w:val="auto"/>
                <w:szCs w:val="21"/>
              </w:rPr>
            </w:pPr>
            <w:r>
              <w:rPr>
                <w:rFonts w:hint="eastAsia" w:ascii="宋体" w:hAnsi="宋体" w:cs="宋体"/>
                <w:color w:val="auto"/>
                <w:kern w:val="0"/>
                <w:szCs w:val="21"/>
                <w:lang w:bidi="ar"/>
              </w:rPr>
              <w:t>《公共场所卫生指标及限值要求》（GB37488-2019）</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49DAC">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22FCF92D">
        <w:tblPrEx>
          <w:shd w:val="clear" w:color="auto" w:fill="FFFFFF"/>
          <w:tblCellMar>
            <w:top w:w="0" w:type="dxa"/>
            <w:left w:w="108" w:type="dxa"/>
            <w:bottom w:w="0" w:type="dxa"/>
            <w:right w:w="108" w:type="dxa"/>
          </w:tblCellMar>
        </w:tblPrEx>
        <w:trPr>
          <w:trHeight w:val="855"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138CC">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20</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35817">
            <w:pPr>
              <w:widowControl/>
              <w:jc w:val="center"/>
              <w:textAlignment w:val="center"/>
              <w:rPr>
                <w:rFonts w:ascii="宋体" w:hAnsi="宋体" w:cs="宋体"/>
                <w:color w:val="auto"/>
                <w:szCs w:val="21"/>
              </w:rPr>
            </w:pPr>
            <w:r>
              <w:rPr>
                <w:rFonts w:hint="eastAsia" w:ascii="宋体" w:hAnsi="宋体" w:cs="宋体"/>
                <w:color w:val="auto"/>
                <w:kern w:val="0"/>
                <w:szCs w:val="21"/>
                <w:lang w:bidi="ar"/>
              </w:rPr>
              <w:t>商场（超市）</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820A2">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室内空气中CO2、PM10</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6A9E3">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市区：2份/家×10家=20份；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县区：1份/家×3家=3份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90993F">
            <w:pPr>
              <w:widowControl/>
              <w:jc w:val="center"/>
              <w:textAlignment w:val="center"/>
              <w:rPr>
                <w:rFonts w:ascii="宋体" w:hAnsi="宋体" w:cs="宋体"/>
                <w:color w:val="auto"/>
                <w:szCs w:val="21"/>
              </w:rPr>
            </w:pPr>
            <w:r>
              <w:rPr>
                <w:rFonts w:hint="eastAsia" w:ascii="宋体" w:hAnsi="宋体" w:cs="宋体"/>
                <w:color w:val="auto"/>
                <w:kern w:val="0"/>
                <w:szCs w:val="21"/>
                <w:lang w:bidi="ar"/>
              </w:rPr>
              <w:t>23</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FBC1CE">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室内空气中CO2（GB/T 18204.2-2025 5.1）、</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PM10（GB/T 18204.2-2025 6.1）</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D0072">
            <w:pPr>
              <w:widowControl/>
              <w:jc w:val="center"/>
              <w:textAlignment w:val="center"/>
              <w:rPr>
                <w:rFonts w:ascii="宋体" w:hAnsi="宋体" w:cs="宋体"/>
                <w:color w:val="auto"/>
                <w:szCs w:val="21"/>
              </w:rPr>
            </w:pPr>
            <w:r>
              <w:rPr>
                <w:rFonts w:hint="eastAsia" w:ascii="宋体" w:hAnsi="宋体" w:cs="宋体"/>
                <w:color w:val="auto"/>
                <w:kern w:val="0"/>
                <w:szCs w:val="21"/>
                <w:lang w:bidi="ar"/>
              </w:rPr>
              <w:t>《公共场所卫生指标及限值要求》（GB37488-2019）</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B1D244">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0151F6B5">
        <w:tblPrEx>
          <w:shd w:val="clear" w:color="auto" w:fill="FFFFFF"/>
          <w:tblCellMar>
            <w:top w:w="0" w:type="dxa"/>
            <w:left w:w="108" w:type="dxa"/>
            <w:bottom w:w="0" w:type="dxa"/>
            <w:right w:w="108" w:type="dxa"/>
          </w:tblCellMar>
        </w:tblPrEx>
        <w:trPr>
          <w:trHeight w:val="1995"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C292C">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21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7F1B6">
            <w:pPr>
              <w:widowControl/>
              <w:jc w:val="center"/>
              <w:textAlignment w:val="center"/>
              <w:rPr>
                <w:rFonts w:ascii="宋体" w:hAnsi="宋体" w:cs="宋体"/>
                <w:color w:val="auto"/>
                <w:szCs w:val="21"/>
              </w:rPr>
            </w:pPr>
            <w:r>
              <w:rPr>
                <w:rFonts w:hint="eastAsia" w:ascii="宋体" w:hAnsi="宋体" w:cs="宋体"/>
                <w:color w:val="auto"/>
                <w:kern w:val="0"/>
                <w:szCs w:val="21"/>
                <w:lang w:bidi="ar"/>
              </w:rPr>
              <w:t>影剧院、游艺厅、歌舞厅、音乐厅、录像厅（室）；博物馆、展览馆、美术馆、图书馆、书店</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DD50B1">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室内空气中CO2、PM10</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26A112">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市区：2份/家×7家=14份；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县区：1份/家×6家=6份，2份/家×1家=2份，3份/家×1家=3份，共11份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E294E">
            <w:pPr>
              <w:widowControl/>
              <w:jc w:val="center"/>
              <w:textAlignment w:val="center"/>
              <w:rPr>
                <w:rFonts w:ascii="宋体" w:hAnsi="宋体" w:cs="宋体"/>
                <w:color w:val="auto"/>
                <w:szCs w:val="21"/>
              </w:rPr>
            </w:pPr>
            <w:r>
              <w:rPr>
                <w:rFonts w:hint="eastAsia" w:ascii="宋体" w:hAnsi="宋体" w:cs="宋体"/>
                <w:color w:val="auto"/>
                <w:kern w:val="0"/>
                <w:szCs w:val="21"/>
                <w:lang w:bidi="ar"/>
              </w:rPr>
              <w:t>25</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FA7B8">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室内空气中CO2（GB/T 18204.2-2025 5.1）、</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PM10（GB/T 18204.2-2025 6.1）、</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室内空气中甲醛（GB/T 18204.2-2025 8.2 酚试剂分光光度法）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苯、甲苯、二甲苯（GB/T 18204.2-2025 11.1 毛细管气相色谱法）</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B8A29">
            <w:pPr>
              <w:widowControl/>
              <w:jc w:val="center"/>
              <w:textAlignment w:val="center"/>
              <w:rPr>
                <w:rFonts w:ascii="宋体" w:hAnsi="宋体" w:cs="宋体"/>
                <w:color w:val="auto"/>
                <w:szCs w:val="21"/>
              </w:rPr>
            </w:pPr>
            <w:r>
              <w:rPr>
                <w:rFonts w:hint="eastAsia" w:ascii="宋体" w:hAnsi="宋体" w:cs="宋体"/>
                <w:color w:val="auto"/>
                <w:kern w:val="0"/>
                <w:szCs w:val="21"/>
                <w:lang w:bidi="ar"/>
              </w:rPr>
              <w:t>《公共场所卫生指标及限值要求》（GB37488-2019）</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43759">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42E8F74B">
        <w:tblPrEx>
          <w:shd w:val="clear" w:color="auto" w:fill="FFFFFF"/>
          <w:tblCellMar>
            <w:top w:w="0" w:type="dxa"/>
            <w:left w:w="108" w:type="dxa"/>
            <w:bottom w:w="0" w:type="dxa"/>
            <w:right w:w="108" w:type="dxa"/>
          </w:tblCellMar>
        </w:tblPrEx>
        <w:trPr>
          <w:trHeight w:val="57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207BF">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22</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186582">
            <w:pPr>
              <w:widowControl/>
              <w:jc w:val="center"/>
              <w:textAlignment w:val="center"/>
              <w:rPr>
                <w:rFonts w:ascii="宋体" w:hAnsi="宋体" w:cs="宋体"/>
                <w:color w:val="auto"/>
                <w:szCs w:val="21"/>
              </w:rPr>
            </w:pPr>
            <w:r>
              <w:rPr>
                <w:rFonts w:hint="eastAsia" w:ascii="宋体" w:hAnsi="宋体" w:cs="宋体"/>
                <w:color w:val="auto"/>
                <w:kern w:val="0"/>
                <w:szCs w:val="21"/>
                <w:lang w:bidi="ar"/>
              </w:rPr>
              <w:t>电影院（可能重复使用的3D 眼镜）</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7A060">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03A681">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市区：2份/家×5家=10份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8CD11">
            <w:pPr>
              <w:widowControl/>
              <w:jc w:val="center"/>
              <w:textAlignment w:val="center"/>
              <w:rPr>
                <w:rFonts w:ascii="宋体" w:hAnsi="宋体" w:cs="宋体"/>
                <w:color w:val="auto"/>
                <w:szCs w:val="21"/>
              </w:rPr>
            </w:pPr>
            <w:r>
              <w:rPr>
                <w:rFonts w:hint="eastAsia" w:ascii="宋体" w:hAnsi="宋体" w:cs="宋体"/>
                <w:color w:val="auto"/>
                <w:kern w:val="0"/>
                <w:szCs w:val="21"/>
                <w:lang w:bidi="ar"/>
              </w:rPr>
              <w:t>10</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4E607">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细菌总数（GB/T 18204.4-2025 4）</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A0BED">
            <w:pPr>
              <w:widowControl/>
              <w:jc w:val="center"/>
              <w:textAlignment w:val="center"/>
              <w:rPr>
                <w:rFonts w:ascii="宋体" w:hAnsi="宋体" w:cs="宋体"/>
                <w:color w:val="auto"/>
                <w:szCs w:val="21"/>
              </w:rPr>
            </w:pPr>
            <w:r>
              <w:rPr>
                <w:rFonts w:hint="eastAsia" w:ascii="宋体" w:hAnsi="宋体" w:cs="宋体"/>
                <w:color w:val="auto"/>
                <w:kern w:val="0"/>
                <w:szCs w:val="21"/>
                <w:lang w:bidi="ar"/>
              </w:rPr>
              <w:t>《公共场所卫生指标及限值要求》（GB37488-2019）</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2677E">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1C11C9CE">
        <w:tblPrEx>
          <w:shd w:val="clear" w:color="auto" w:fill="FFFFFF"/>
          <w:tblCellMar>
            <w:top w:w="0" w:type="dxa"/>
            <w:left w:w="108" w:type="dxa"/>
            <w:bottom w:w="0" w:type="dxa"/>
            <w:right w:w="108" w:type="dxa"/>
          </w:tblCellMar>
        </w:tblPrEx>
        <w:trPr>
          <w:trHeight w:val="114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E394BF">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23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F488B">
            <w:pPr>
              <w:widowControl/>
              <w:jc w:val="center"/>
              <w:textAlignment w:val="center"/>
              <w:rPr>
                <w:rFonts w:ascii="宋体" w:hAnsi="宋体" w:cs="宋体"/>
                <w:color w:val="auto"/>
                <w:szCs w:val="21"/>
              </w:rPr>
            </w:pPr>
            <w:r>
              <w:rPr>
                <w:rFonts w:hint="eastAsia" w:ascii="宋体" w:hAnsi="宋体" w:cs="宋体"/>
                <w:color w:val="auto"/>
                <w:kern w:val="0"/>
                <w:szCs w:val="21"/>
                <w:lang w:bidi="ar"/>
              </w:rPr>
              <w:t>集中空调通风系统</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FD133A">
            <w:pPr>
              <w:widowControl/>
              <w:jc w:val="center"/>
              <w:textAlignment w:val="center"/>
              <w:rPr>
                <w:rFonts w:ascii="宋体" w:hAnsi="宋体" w:cs="宋体"/>
                <w:color w:val="auto"/>
                <w:szCs w:val="21"/>
              </w:rPr>
            </w:pPr>
            <w:r>
              <w:rPr>
                <w:rFonts w:hint="eastAsia" w:ascii="宋体" w:hAnsi="宋体" w:cs="宋体"/>
                <w:color w:val="auto"/>
                <w:kern w:val="0"/>
                <w:szCs w:val="21"/>
                <w:lang w:bidi="ar"/>
              </w:rPr>
              <w:t>冷却水：冷却水中嗜肺军团菌、异养菌总数、游离氯</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233C86">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市区：1份/家×40家=40份；县区：1份/家×3家=3份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739AB">
            <w:pPr>
              <w:widowControl/>
              <w:jc w:val="center"/>
              <w:textAlignment w:val="center"/>
              <w:rPr>
                <w:rFonts w:ascii="宋体" w:hAnsi="宋体" w:cs="宋体"/>
                <w:color w:val="auto"/>
                <w:szCs w:val="21"/>
              </w:rPr>
            </w:pPr>
            <w:r>
              <w:rPr>
                <w:rFonts w:hint="eastAsia" w:ascii="宋体" w:hAnsi="宋体" w:cs="宋体"/>
                <w:color w:val="auto"/>
                <w:kern w:val="0"/>
                <w:szCs w:val="21"/>
                <w:lang w:bidi="ar"/>
              </w:rPr>
              <w:t>43</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05A33">
            <w:pPr>
              <w:widowControl/>
              <w:jc w:val="center"/>
              <w:textAlignment w:val="center"/>
              <w:rPr>
                <w:rFonts w:ascii="宋体" w:hAnsi="宋体" w:cs="宋体"/>
                <w:color w:val="auto"/>
                <w:szCs w:val="21"/>
              </w:rPr>
            </w:pPr>
            <w:r>
              <w:rPr>
                <w:rFonts w:hint="eastAsia" w:ascii="宋体" w:hAnsi="宋体" w:cs="宋体"/>
                <w:color w:val="auto"/>
                <w:kern w:val="0"/>
                <w:szCs w:val="21"/>
                <w:lang w:bidi="ar"/>
              </w:rPr>
              <w:t>嗜肺军团菌（GB/T 18204.5-2025 4）</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异养菌总数（HG/T 4207-2011）</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游离氯（HJ 586-2010 9.2）</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D7EF1D">
            <w:pPr>
              <w:widowControl/>
              <w:jc w:val="center"/>
              <w:textAlignment w:val="center"/>
              <w:rPr>
                <w:rFonts w:ascii="宋体" w:hAnsi="宋体" w:cs="宋体"/>
                <w:color w:val="auto"/>
                <w:szCs w:val="21"/>
              </w:rPr>
            </w:pPr>
            <w:r>
              <w:rPr>
                <w:rStyle w:val="134"/>
                <w:rFonts w:hint="default"/>
                <w:color w:val="auto"/>
                <w:sz w:val="21"/>
                <w:szCs w:val="21"/>
                <w:lang w:bidi="ar"/>
              </w:rPr>
              <w:t>《公共场所卫生指标及限值要求》（GB37488-2019）、《公共场所集中空调通风系统卫生规范》（WS 10013—2023）</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9DE858">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1C3ADA7D">
        <w:tblPrEx>
          <w:shd w:val="clear" w:color="auto" w:fill="FFFFFF"/>
          <w:tblCellMar>
            <w:top w:w="0" w:type="dxa"/>
            <w:left w:w="108" w:type="dxa"/>
            <w:bottom w:w="0" w:type="dxa"/>
            <w:right w:w="108" w:type="dxa"/>
          </w:tblCellMar>
        </w:tblPrEx>
        <w:trPr>
          <w:trHeight w:val="171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10809">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24</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0923A">
            <w:pPr>
              <w:widowControl/>
              <w:jc w:val="center"/>
              <w:textAlignment w:val="center"/>
              <w:rPr>
                <w:rFonts w:ascii="宋体" w:hAnsi="宋体" w:cs="宋体"/>
                <w:color w:val="auto"/>
                <w:szCs w:val="21"/>
              </w:rPr>
            </w:pPr>
            <w:r>
              <w:rPr>
                <w:rFonts w:hint="eastAsia" w:ascii="宋体" w:hAnsi="宋体" w:cs="宋体"/>
                <w:color w:val="auto"/>
                <w:kern w:val="0"/>
                <w:szCs w:val="21"/>
                <w:lang w:bidi="ar"/>
              </w:rPr>
              <w:t>集中空调通风系统</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B5FE3">
            <w:pPr>
              <w:widowControl/>
              <w:jc w:val="center"/>
              <w:textAlignment w:val="center"/>
              <w:rPr>
                <w:rFonts w:ascii="宋体" w:hAnsi="宋体" w:cs="宋体"/>
                <w:color w:val="auto"/>
                <w:szCs w:val="21"/>
              </w:rPr>
            </w:pPr>
            <w:r>
              <w:rPr>
                <w:rFonts w:hint="eastAsia" w:ascii="宋体" w:hAnsi="宋体" w:cs="宋体"/>
                <w:color w:val="auto"/>
                <w:kern w:val="0"/>
                <w:szCs w:val="21"/>
                <w:lang w:bidi="ar"/>
              </w:rPr>
              <w:t>送风质量：PM10、细菌总数、真菌总数、β-溶血性链球菌</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58AC00">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市区：2份/家×40家=80份；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县区：1份/家×3家=3份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CE577">
            <w:pPr>
              <w:widowControl/>
              <w:jc w:val="center"/>
              <w:textAlignment w:val="center"/>
              <w:rPr>
                <w:rFonts w:ascii="宋体" w:hAnsi="宋体" w:cs="宋体"/>
                <w:color w:val="auto"/>
                <w:szCs w:val="21"/>
              </w:rPr>
            </w:pPr>
            <w:r>
              <w:rPr>
                <w:rFonts w:hint="eastAsia" w:ascii="宋体" w:hAnsi="宋体" w:cs="宋体"/>
                <w:color w:val="auto"/>
                <w:kern w:val="0"/>
                <w:szCs w:val="21"/>
                <w:lang w:bidi="ar"/>
              </w:rPr>
              <w:t>83</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EC4EC">
            <w:pPr>
              <w:widowControl/>
              <w:jc w:val="center"/>
              <w:textAlignment w:val="center"/>
              <w:rPr>
                <w:rFonts w:ascii="宋体" w:hAnsi="宋体" w:cs="宋体"/>
                <w:color w:val="auto"/>
                <w:szCs w:val="21"/>
              </w:rPr>
            </w:pPr>
            <w:r>
              <w:rPr>
                <w:rFonts w:hint="eastAsia" w:ascii="宋体" w:hAnsi="宋体" w:cs="宋体"/>
                <w:color w:val="auto"/>
                <w:kern w:val="0"/>
                <w:szCs w:val="21"/>
                <w:lang w:bidi="ar"/>
              </w:rPr>
              <w:t>送风质量：PM10（GB/T 18204.5-2025 9）</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细菌总数（GB/T 18204.5-2025 5）</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真菌总数（GB/T 18204.5-2025 6）</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β-溶血性链球菌（GB/T 18204.5-2025 7）</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AB814">
            <w:pPr>
              <w:widowControl/>
              <w:jc w:val="center"/>
              <w:textAlignment w:val="center"/>
              <w:rPr>
                <w:rFonts w:ascii="宋体" w:hAnsi="宋体" w:cs="宋体"/>
                <w:color w:val="auto"/>
                <w:szCs w:val="21"/>
              </w:rPr>
            </w:pPr>
            <w:r>
              <w:rPr>
                <w:rStyle w:val="134"/>
                <w:rFonts w:hint="default"/>
                <w:color w:val="auto"/>
                <w:sz w:val="21"/>
                <w:szCs w:val="21"/>
                <w:lang w:bidi="ar"/>
              </w:rPr>
              <w:t>《公共场所卫生指标及限值要求》（GB37488-2019）、《公共场所集中空调通风系统卫生规范》（WS 10013—2023）</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155A94">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63B428CA">
        <w:tblPrEx>
          <w:shd w:val="clear" w:color="auto" w:fill="FFFFFF"/>
          <w:tblCellMar>
            <w:top w:w="0" w:type="dxa"/>
            <w:left w:w="108" w:type="dxa"/>
            <w:bottom w:w="0" w:type="dxa"/>
            <w:right w:w="108" w:type="dxa"/>
          </w:tblCellMar>
        </w:tblPrEx>
        <w:trPr>
          <w:trHeight w:val="114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F14E1">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25</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E5A122">
            <w:pPr>
              <w:widowControl/>
              <w:jc w:val="center"/>
              <w:textAlignment w:val="center"/>
              <w:rPr>
                <w:rFonts w:ascii="宋体" w:hAnsi="宋体" w:cs="宋体"/>
                <w:color w:val="auto"/>
                <w:szCs w:val="21"/>
              </w:rPr>
            </w:pPr>
            <w:r>
              <w:rPr>
                <w:rFonts w:hint="eastAsia" w:ascii="宋体" w:hAnsi="宋体" w:cs="宋体"/>
                <w:color w:val="auto"/>
                <w:kern w:val="0"/>
                <w:szCs w:val="21"/>
                <w:lang w:bidi="ar"/>
              </w:rPr>
              <w:t>集中空调通风系统</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2BC131">
            <w:pPr>
              <w:widowControl/>
              <w:jc w:val="center"/>
              <w:textAlignment w:val="center"/>
              <w:rPr>
                <w:rFonts w:ascii="宋体" w:hAnsi="宋体" w:cs="宋体"/>
                <w:color w:val="auto"/>
                <w:szCs w:val="21"/>
              </w:rPr>
            </w:pPr>
            <w:r>
              <w:rPr>
                <w:rFonts w:hint="eastAsia" w:ascii="宋体" w:hAnsi="宋体" w:cs="宋体"/>
                <w:color w:val="auto"/>
                <w:kern w:val="0"/>
                <w:szCs w:val="21"/>
                <w:lang w:bidi="ar"/>
              </w:rPr>
              <w:t>风管内表面：风管内表面积尘量、细菌总数、真菌总数</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03D09B">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市区：2份/家×40家=80份；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县区：1份/家×3家=3份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8ABFF6">
            <w:pPr>
              <w:widowControl/>
              <w:jc w:val="center"/>
              <w:textAlignment w:val="center"/>
              <w:rPr>
                <w:rFonts w:ascii="宋体" w:hAnsi="宋体" w:cs="宋体"/>
                <w:color w:val="auto"/>
                <w:szCs w:val="21"/>
              </w:rPr>
            </w:pPr>
            <w:r>
              <w:rPr>
                <w:rFonts w:hint="eastAsia" w:ascii="宋体" w:hAnsi="宋体" w:cs="宋体"/>
                <w:color w:val="auto"/>
                <w:kern w:val="0"/>
                <w:szCs w:val="21"/>
                <w:lang w:bidi="ar"/>
              </w:rPr>
              <w:t>83</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C6862D">
            <w:pPr>
              <w:widowControl/>
              <w:jc w:val="center"/>
              <w:textAlignment w:val="center"/>
              <w:rPr>
                <w:rFonts w:ascii="宋体" w:hAnsi="宋体" w:cs="宋体"/>
                <w:color w:val="auto"/>
                <w:szCs w:val="21"/>
              </w:rPr>
            </w:pPr>
            <w:r>
              <w:rPr>
                <w:rFonts w:hint="eastAsia" w:ascii="宋体" w:hAnsi="宋体" w:cs="宋体"/>
                <w:color w:val="auto"/>
                <w:kern w:val="0"/>
                <w:szCs w:val="21"/>
                <w:lang w:bidi="ar"/>
              </w:rPr>
              <w:t>风管内表面：风管内表面积尘量（GB/T 18204.5-2025 10）</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细菌总数（GB/T 18204.5-2025 5）</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真菌总数（GB/T 18204.5-2025 6）</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0524D">
            <w:pPr>
              <w:widowControl/>
              <w:jc w:val="center"/>
              <w:textAlignment w:val="center"/>
              <w:rPr>
                <w:rFonts w:ascii="宋体" w:hAnsi="宋体" w:cs="宋体"/>
                <w:color w:val="auto"/>
                <w:szCs w:val="21"/>
              </w:rPr>
            </w:pPr>
            <w:r>
              <w:rPr>
                <w:rStyle w:val="134"/>
                <w:rFonts w:hint="default"/>
                <w:color w:val="auto"/>
                <w:sz w:val="21"/>
                <w:szCs w:val="21"/>
                <w:lang w:bidi="ar"/>
              </w:rPr>
              <w:t>《公共场所卫生指标及限值要求》（GB37488-2019）、《公共场所集中空调通风系统卫生规范》（WS 10013—2023）</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6383C">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79D7DDED">
        <w:tblPrEx>
          <w:shd w:val="clear" w:color="auto" w:fill="FFFFFF"/>
          <w:tblCellMar>
            <w:top w:w="0" w:type="dxa"/>
            <w:left w:w="108" w:type="dxa"/>
            <w:bottom w:w="0" w:type="dxa"/>
            <w:right w:w="108" w:type="dxa"/>
          </w:tblCellMar>
        </w:tblPrEx>
        <w:trPr>
          <w:trHeight w:val="285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4FB3D">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26</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DAFC7">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市本级水厂出厂水</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E8E2B">
            <w:pPr>
              <w:widowControl/>
              <w:jc w:val="center"/>
              <w:textAlignment w:val="center"/>
              <w:rPr>
                <w:rFonts w:ascii="宋体" w:hAnsi="宋体" w:cs="宋体"/>
                <w:color w:val="auto"/>
                <w:szCs w:val="21"/>
              </w:rPr>
            </w:pPr>
            <w:r>
              <w:rPr>
                <w:rFonts w:hint="eastAsia" w:ascii="宋体" w:hAnsi="宋体" w:cs="宋体"/>
                <w:color w:val="auto"/>
                <w:kern w:val="0"/>
                <w:szCs w:val="21"/>
                <w:lang w:bidi="ar"/>
              </w:rPr>
              <w:t>出厂水色度、浑浊度、臭和味、肉眼可见物、pH和消毒剂余量</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E013E">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市区：1份/家×10家=10份；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县区：1份/家×1家=1份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4274C">
            <w:pPr>
              <w:widowControl/>
              <w:jc w:val="center"/>
              <w:textAlignment w:val="center"/>
              <w:rPr>
                <w:rFonts w:ascii="宋体" w:hAnsi="宋体" w:cs="宋体"/>
                <w:color w:val="auto"/>
                <w:szCs w:val="21"/>
              </w:rPr>
            </w:pPr>
            <w:r>
              <w:rPr>
                <w:rFonts w:hint="eastAsia" w:ascii="宋体" w:hAnsi="宋体" w:cs="宋体"/>
                <w:color w:val="auto"/>
                <w:kern w:val="0"/>
                <w:szCs w:val="21"/>
                <w:lang w:bidi="ar"/>
              </w:rPr>
              <w:t>11</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79951F">
            <w:pPr>
              <w:widowControl/>
              <w:jc w:val="center"/>
              <w:textAlignment w:val="center"/>
              <w:rPr>
                <w:rFonts w:ascii="宋体" w:hAnsi="宋体" w:cs="宋体"/>
                <w:color w:val="auto"/>
                <w:szCs w:val="21"/>
              </w:rPr>
            </w:pPr>
            <w:r>
              <w:rPr>
                <w:rFonts w:hint="eastAsia" w:ascii="宋体" w:hAnsi="宋体" w:cs="宋体"/>
                <w:color w:val="auto"/>
                <w:kern w:val="0"/>
                <w:szCs w:val="21"/>
                <w:lang w:bidi="ar"/>
              </w:rPr>
              <w:t>出厂水：色度（GB/T 5750.4-2023 4.1 铂-钴标准比色法）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浑浊度（GB/T 5750.4-2023 5.2 目视比浊法-福尔马肼标准）</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臭和味（GB/T 5750.4-2023 6.1 嗅气和尝味法）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肉眼可见物（GB/T 5750.4-2023 7.1 直接观察法）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pH值（GB/T 5750.4-2023 8.1 玻璃电极法）</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943AFE">
            <w:pPr>
              <w:widowControl/>
              <w:jc w:val="center"/>
              <w:textAlignment w:val="center"/>
              <w:rPr>
                <w:rFonts w:ascii="宋体" w:hAnsi="宋体" w:cs="宋体"/>
                <w:color w:val="auto"/>
                <w:szCs w:val="21"/>
              </w:rPr>
            </w:pPr>
            <w:r>
              <w:rPr>
                <w:rFonts w:hint="eastAsia" w:ascii="宋体" w:hAnsi="宋体" w:cs="宋体"/>
                <w:color w:val="auto"/>
                <w:kern w:val="0"/>
                <w:szCs w:val="21"/>
                <w:lang w:bidi="ar"/>
              </w:rPr>
              <w:t>《生活饮用水卫生标准》GB 5749-2022</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02A8C2">
            <w:pPr>
              <w:widowControl/>
              <w:jc w:val="center"/>
              <w:textAlignment w:val="center"/>
              <w:rPr>
                <w:rFonts w:ascii="宋体" w:hAnsi="宋体" w:cs="宋体"/>
                <w:color w:val="auto"/>
                <w:szCs w:val="21"/>
              </w:rPr>
            </w:pPr>
            <w:r>
              <w:rPr>
                <w:rFonts w:hint="eastAsia" w:ascii="宋体" w:hAnsi="宋体" w:cs="宋体"/>
                <w:color w:val="auto"/>
                <w:kern w:val="0"/>
                <w:szCs w:val="21"/>
                <w:lang w:bidi="ar"/>
              </w:rPr>
              <w:t>8月</w:t>
            </w:r>
          </w:p>
        </w:tc>
      </w:tr>
      <w:tr w14:paraId="3BC3314D">
        <w:tblPrEx>
          <w:shd w:val="clear" w:color="auto" w:fill="FFFFFF"/>
          <w:tblCellMar>
            <w:top w:w="0" w:type="dxa"/>
            <w:left w:w="108" w:type="dxa"/>
            <w:bottom w:w="0" w:type="dxa"/>
            <w:right w:w="108" w:type="dxa"/>
          </w:tblCellMar>
        </w:tblPrEx>
        <w:trPr>
          <w:trHeight w:val="3705"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6FE7E1">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27</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B31FF">
            <w:pPr>
              <w:widowControl/>
              <w:jc w:val="center"/>
              <w:textAlignment w:val="center"/>
              <w:rPr>
                <w:rFonts w:ascii="宋体" w:hAnsi="宋体" w:cs="宋体"/>
                <w:color w:val="auto"/>
                <w:szCs w:val="21"/>
              </w:rPr>
            </w:pPr>
            <w:r>
              <w:rPr>
                <w:rFonts w:hint="eastAsia" w:ascii="宋体" w:hAnsi="宋体" w:cs="宋体"/>
                <w:color w:val="auto"/>
                <w:kern w:val="0"/>
                <w:szCs w:val="21"/>
                <w:lang w:bidi="ar"/>
              </w:rPr>
              <w:t>二次供水（加压站）</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F172B6">
            <w:pPr>
              <w:widowControl/>
              <w:jc w:val="center"/>
              <w:textAlignment w:val="center"/>
              <w:rPr>
                <w:rFonts w:ascii="宋体" w:hAnsi="宋体" w:cs="宋体"/>
                <w:color w:val="auto"/>
                <w:szCs w:val="21"/>
              </w:rPr>
            </w:pPr>
            <w:r>
              <w:rPr>
                <w:rFonts w:hint="eastAsia" w:ascii="宋体" w:hAnsi="宋体" w:cs="宋体"/>
                <w:color w:val="auto"/>
                <w:kern w:val="0"/>
                <w:szCs w:val="21"/>
                <w:lang w:bidi="ar"/>
              </w:rPr>
              <w:t>出水色度、浑浊度、臭和味、肉眼可见物、pH和消毒剂余量</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6AFEAB">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市区：1份/家×16家=16份；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县区：1份/家×62家=62份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7409E">
            <w:pPr>
              <w:widowControl/>
              <w:jc w:val="center"/>
              <w:textAlignment w:val="center"/>
              <w:rPr>
                <w:rFonts w:ascii="宋体" w:hAnsi="宋体" w:cs="宋体"/>
                <w:color w:val="auto"/>
                <w:szCs w:val="21"/>
              </w:rPr>
            </w:pPr>
            <w:r>
              <w:rPr>
                <w:rFonts w:hint="eastAsia" w:ascii="宋体" w:hAnsi="宋体" w:cs="宋体"/>
                <w:color w:val="auto"/>
                <w:kern w:val="0"/>
                <w:szCs w:val="21"/>
                <w:lang w:bidi="ar"/>
              </w:rPr>
              <w:t>78</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894E2">
            <w:pPr>
              <w:widowControl/>
              <w:jc w:val="center"/>
              <w:textAlignment w:val="center"/>
              <w:rPr>
                <w:rFonts w:ascii="宋体" w:hAnsi="宋体" w:cs="宋体"/>
                <w:color w:val="auto"/>
                <w:szCs w:val="21"/>
              </w:rPr>
            </w:pPr>
            <w:r>
              <w:rPr>
                <w:rFonts w:hint="eastAsia" w:ascii="宋体" w:hAnsi="宋体" w:cs="宋体"/>
                <w:color w:val="auto"/>
                <w:kern w:val="0"/>
                <w:szCs w:val="21"/>
                <w:lang w:bidi="ar"/>
              </w:rPr>
              <w:t>色度（GB/T 5750.4-2023 4.1 铂-钴标准比色法）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浑浊度（GB/T 5750.4-2023 5.2 目视比浊法-福尔马肼标准）</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臭和味（GB/T 5750.4-2023 6.1 嗅气和尝味法）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肉眼可见物（GB/T 5750.4-2023 7.1 直接观察法）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pH值（GB/T 5750.4-2023 8.1 玻璃电极法）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消毒剂余量消毒剂余量（GB/T 5750.11-2023 4.3 现场N,N-二乙基对苯二胺(DPD)法）</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BDACF">
            <w:pPr>
              <w:widowControl/>
              <w:jc w:val="center"/>
              <w:textAlignment w:val="center"/>
              <w:rPr>
                <w:rFonts w:ascii="宋体" w:hAnsi="宋体" w:cs="宋体"/>
                <w:color w:val="auto"/>
                <w:szCs w:val="21"/>
              </w:rPr>
            </w:pPr>
            <w:r>
              <w:rPr>
                <w:rFonts w:hint="eastAsia" w:ascii="宋体" w:hAnsi="宋体" w:cs="宋体"/>
                <w:color w:val="auto"/>
                <w:kern w:val="0"/>
                <w:szCs w:val="21"/>
                <w:lang w:bidi="ar"/>
              </w:rPr>
              <w:t>《生活饮用水卫生标准》GB 5749-2022</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AFB99">
            <w:pPr>
              <w:widowControl/>
              <w:jc w:val="center"/>
              <w:textAlignment w:val="center"/>
              <w:rPr>
                <w:rFonts w:ascii="宋体" w:hAnsi="宋体" w:cs="宋体"/>
                <w:color w:val="auto"/>
                <w:szCs w:val="21"/>
              </w:rPr>
            </w:pPr>
            <w:r>
              <w:rPr>
                <w:rFonts w:hint="eastAsia" w:ascii="宋体" w:hAnsi="宋体" w:cs="宋体"/>
                <w:color w:val="auto"/>
                <w:kern w:val="0"/>
                <w:szCs w:val="21"/>
                <w:lang w:bidi="ar"/>
              </w:rPr>
              <w:t>7-9月</w:t>
            </w:r>
          </w:p>
        </w:tc>
      </w:tr>
      <w:tr w14:paraId="12EB3032">
        <w:tblPrEx>
          <w:shd w:val="clear" w:color="auto" w:fill="FFFFFF"/>
          <w:tblCellMar>
            <w:top w:w="0" w:type="dxa"/>
            <w:left w:w="108" w:type="dxa"/>
            <w:bottom w:w="0" w:type="dxa"/>
            <w:right w:w="108" w:type="dxa"/>
          </w:tblCellMar>
        </w:tblPrEx>
        <w:trPr>
          <w:trHeight w:val="342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DF24E">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28</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AACB07">
            <w:pPr>
              <w:widowControl/>
              <w:jc w:val="center"/>
              <w:textAlignment w:val="center"/>
              <w:rPr>
                <w:rFonts w:ascii="宋体" w:hAnsi="宋体" w:cs="宋体"/>
                <w:color w:val="auto"/>
                <w:szCs w:val="21"/>
              </w:rPr>
            </w:pPr>
            <w:r>
              <w:rPr>
                <w:rFonts w:hint="eastAsia" w:ascii="宋体" w:hAnsi="宋体" w:cs="宋体"/>
                <w:color w:val="auto"/>
                <w:kern w:val="0"/>
                <w:szCs w:val="21"/>
                <w:lang w:bidi="ar"/>
              </w:rPr>
              <w:t>乡镇水厂</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58F66">
            <w:pPr>
              <w:widowControl/>
              <w:jc w:val="center"/>
              <w:textAlignment w:val="center"/>
              <w:rPr>
                <w:rFonts w:ascii="宋体" w:hAnsi="宋体" w:cs="宋体"/>
                <w:color w:val="auto"/>
                <w:szCs w:val="21"/>
              </w:rPr>
            </w:pPr>
            <w:r>
              <w:rPr>
                <w:rFonts w:hint="eastAsia" w:ascii="宋体" w:hAnsi="宋体" w:cs="宋体"/>
                <w:color w:val="auto"/>
                <w:kern w:val="0"/>
                <w:szCs w:val="21"/>
                <w:lang w:bidi="ar"/>
              </w:rPr>
              <w:t>出厂水色度、浑浊度、臭和味、肉眼可见物、pH和消毒剂余量</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BD8BE">
            <w:pPr>
              <w:widowControl/>
              <w:jc w:val="center"/>
              <w:textAlignment w:val="center"/>
              <w:rPr>
                <w:rFonts w:ascii="宋体" w:hAnsi="宋体" w:cs="宋体"/>
                <w:color w:val="auto"/>
                <w:szCs w:val="21"/>
              </w:rPr>
            </w:pPr>
            <w:r>
              <w:rPr>
                <w:rFonts w:hint="eastAsia" w:ascii="宋体" w:hAnsi="宋体" w:cs="宋体"/>
                <w:color w:val="auto"/>
                <w:kern w:val="0"/>
                <w:szCs w:val="21"/>
                <w:lang w:bidi="ar"/>
              </w:rPr>
              <w:t>县区：1份/家×32家=32份，2份/家×4家=8份，共40份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4CC42">
            <w:pPr>
              <w:widowControl/>
              <w:jc w:val="center"/>
              <w:textAlignment w:val="center"/>
              <w:rPr>
                <w:rFonts w:ascii="宋体" w:hAnsi="宋体" w:cs="宋体"/>
                <w:color w:val="auto"/>
                <w:szCs w:val="21"/>
              </w:rPr>
            </w:pPr>
            <w:r>
              <w:rPr>
                <w:rFonts w:hint="eastAsia" w:ascii="宋体" w:hAnsi="宋体" w:cs="宋体"/>
                <w:color w:val="auto"/>
                <w:kern w:val="0"/>
                <w:szCs w:val="21"/>
                <w:lang w:bidi="ar"/>
              </w:rPr>
              <w:t>40</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264B5">
            <w:pPr>
              <w:widowControl/>
              <w:jc w:val="center"/>
              <w:textAlignment w:val="center"/>
              <w:rPr>
                <w:rFonts w:ascii="宋体" w:hAnsi="宋体" w:cs="宋体"/>
                <w:color w:val="auto"/>
                <w:szCs w:val="21"/>
              </w:rPr>
            </w:pPr>
            <w:r>
              <w:rPr>
                <w:rFonts w:hint="eastAsia" w:ascii="宋体" w:hAnsi="宋体" w:cs="宋体"/>
                <w:color w:val="auto"/>
                <w:kern w:val="0"/>
                <w:szCs w:val="21"/>
                <w:lang w:bidi="ar"/>
              </w:rPr>
              <w:t>色度（GB/T 5750.4-2023 4.1 铂-钴标准比色法）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浑浊度（GB/T 5750.4-2023 5.2 目视比浊法-福尔马肼标准）</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臭和味（GB/T 5750.4-2023 6.1 嗅气和尝味法）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肉眼可见物（GB/T 5750.4-2023 7.1 直接观察法）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pH值（GB/T 5750.4-2023 8.1 玻璃电极法）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消毒剂余量（GB/T 5750.11-2023 4.3 现场N,N-二乙基对苯二胺(DPD)法）</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09BC9F">
            <w:pPr>
              <w:widowControl/>
              <w:jc w:val="center"/>
              <w:textAlignment w:val="center"/>
              <w:rPr>
                <w:rFonts w:ascii="宋体" w:hAnsi="宋体" w:cs="宋体"/>
                <w:color w:val="auto"/>
                <w:szCs w:val="21"/>
              </w:rPr>
            </w:pPr>
            <w:r>
              <w:rPr>
                <w:rFonts w:hint="eastAsia" w:ascii="宋体" w:hAnsi="宋体" w:cs="宋体"/>
                <w:color w:val="auto"/>
                <w:kern w:val="0"/>
                <w:szCs w:val="21"/>
                <w:lang w:bidi="ar"/>
              </w:rPr>
              <w:t>《生活饮用水卫生标准》GB 5749-2022</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17EE6">
            <w:pPr>
              <w:widowControl/>
              <w:jc w:val="center"/>
              <w:textAlignment w:val="center"/>
              <w:rPr>
                <w:rFonts w:ascii="宋体" w:hAnsi="宋体" w:cs="宋体"/>
                <w:color w:val="auto"/>
                <w:szCs w:val="21"/>
              </w:rPr>
            </w:pPr>
            <w:r>
              <w:rPr>
                <w:rFonts w:hint="eastAsia" w:ascii="宋体" w:hAnsi="宋体" w:cs="宋体"/>
                <w:color w:val="auto"/>
                <w:kern w:val="0"/>
                <w:szCs w:val="21"/>
                <w:lang w:bidi="ar"/>
              </w:rPr>
              <w:t>8月</w:t>
            </w:r>
          </w:p>
        </w:tc>
      </w:tr>
      <w:tr w14:paraId="24292006">
        <w:tblPrEx>
          <w:shd w:val="clear" w:color="auto" w:fill="FFFFFF"/>
          <w:tblCellMar>
            <w:top w:w="0" w:type="dxa"/>
            <w:left w:w="108" w:type="dxa"/>
            <w:bottom w:w="0" w:type="dxa"/>
            <w:right w:w="108" w:type="dxa"/>
          </w:tblCellMar>
        </w:tblPrEx>
        <w:trPr>
          <w:trHeight w:val="399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9A5234">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29</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7E32B">
            <w:pPr>
              <w:widowControl/>
              <w:jc w:val="center"/>
              <w:textAlignment w:val="center"/>
              <w:rPr>
                <w:rFonts w:ascii="宋体" w:hAnsi="宋体" w:cs="宋体"/>
                <w:color w:val="auto"/>
                <w:szCs w:val="21"/>
              </w:rPr>
            </w:pPr>
            <w:r>
              <w:rPr>
                <w:rFonts w:hint="eastAsia" w:ascii="宋体" w:hAnsi="宋体" w:cs="宋体"/>
                <w:color w:val="auto"/>
                <w:kern w:val="0"/>
                <w:szCs w:val="21"/>
                <w:lang w:bidi="ar"/>
              </w:rPr>
              <w:t>现制现售饮用水</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9CA7C">
            <w:pPr>
              <w:widowControl/>
              <w:jc w:val="center"/>
              <w:textAlignment w:val="center"/>
              <w:rPr>
                <w:rFonts w:ascii="宋体" w:hAnsi="宋体" w:cs="宋体"/>
                <w:color w:val="auto"/>
                <w:szCs w:val="21"/>
              </w:rPr>
            </w:pPr>
            <w:r>
              <w:rPr>
                <w:rFonts w:hint="eastAsia" w:ascii="宋体" w:hAnsi="宋体" w:cs="宋体"/>
                <w:color w:val="auto"/>
                <w:kern w:val="0"/>
                <w:szCs w:val="21"/>
                <w:lang w:bidi="ar"/>
              </w:rPr>
              <w:t>出水水质菌落总数、总大肠菌群、色度、浑浊度、臭和味、肉眼可见物、pH、耗氧量</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69121F">
            <w:pPr>
              <w:widowControl/>
              <w:jc w:val="center"/>
              <w:textAlignment w:val="center"/>
              <w:rPr>
                <w:rFonts w:ascii="宋体" w:hAnsi="宋体" w:cs="宋体"/>
                <w:color w:val="auto"/>
                <w:szCs w:val="21"/>
              </w:rPr>
            </w:pPr>
            <w:r>
              <w:rPr>
                <w:rFonts w:hint="eastAsia" w:ascii="宋体" w:hAnsi="宋体" w:cs="宋体"/>
                <w:color w:val="auto"/>
                <w:kern w:val="0"/>
                <w:szCs w:val="21"/>
                <w:lang w:bidi="ar"/>
              </w:rPr>
              <w:t>县区：1份/家×4家=4份；5份/家×1家=5份，共9份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FF9A9">
            <w:pPr>
              <w:widowControl/>
              <w:jc w:val="center"/>
              <w:textAlignment w:val="center"/>
              <w:rPr>
                <w:rFonts w:ascii="宋体" w:hAnsi="宋体" w:cs="宋体"/>
                <w:color w:val="auto"/>
                <w:szCs w:val="21"/>
              </w:rPr>
            </w:pPr>
            <w:r>
              <w:rPr>
                <w:rFonts w:hint="eastAsia" w:ascii="宋体" w:hAnsi="宋体" w:cs="宋体"/>
                <w:color w:val="auto"/>
                <w:kern w:val="0"/>
                <w:szCs w:val="21"/>
                <w:lang w:bidi="ar"/>
              </w:rPr>
              <w:t>9</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EDD672">
            <w:pPr>
              <w:widowControl/>
              <w:jc w:val="center"/>
              <w:textAlignment w:val="center"/>
              <w:rPr>
                <w:rFonts w:ascii="宋体" w:hAnsi="宋体" w:cs="宋体"/>
                <w:color w:val="auto"/>
                <w:szCs w:val="21"/>
              </w:rPr>
            </w:pPr>
            <w:r>
              <w:rPr>
                <w:rFonts w:hint="eastAsia" w:ascii="宋体" w:hAnsi="宋体" w:cs="宋体"/>
                <w:color w:val="auto"/>
                <w:kern w:val="0"/>
                <w:szCs w:val="21"/>
                <w:lang w:bidi="ar"/>
              </w:rPr>
              <w:t>菌落总数（GB/T 5750.12-2023 4）</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总大肠菌群（GB/T 5750.12-2023 5）</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耗氧量（GB/T 5750.7-2023 4.1 酸性高锰酸钾滴定法）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色度（GB/T 5750.4-2023 4.1 铂-钴标准比色法）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浑浊度（GB/T 5750.4-2023 5.2 目视比浊法-福尔马肼标准）</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臭和味（GB/T 5750.4-2023 6.1 嗅气和尝味法）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肉眼可见物（GB/T 5750.4-2023 7.1 直接观察法）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pH值（GB/T 5750.4-2023 8.1 玻璃电极法）</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148A9">
            <w:pPr>
              <w:widowControl/>
              <w:jc w:val="center"/>
              <w:textAlignment w:val="center"/>
              <w:rPr>
                <w:rFonts w:ascii="宋体" w:hAnsi="宋体" w:cs="宋体"/>
                <w:color w:val="auto"/>
                <w:szCs w:val="21"/>
              </w:rPr>
            </w:pPr>
            <w:r>
              <w:rPr>
                <w:rFonts w:hint="eastAsia" w:ascii="宋体" w:hAnsi="宋体" w:cs="宋体"/>
                <w:color w:val="auto"/>
                <w:kern w:val="0"/>
                <w:szCs w:val="21"/>
                <w:lang w:bidi="ar"/>
              </w:rPr>
              <w:t>《生活饮用水卫生标准》GB 5749-2022</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E693C0">
            <w:pPr>
              <w:widowControl/>
              <w:jc w:val="center"/>
              <w:textAlignment w:val="center"/>
              <w:rPr>
                <w:rFonts w:ascii="宋体" w:hAnsi="宋体" w:cs="宋体"/>
                <w:color w:val="auto"/>
                <w:szCs w:val="21"/>
              </w:rPr>
            </w:pPr>
            <w:r>
              <w:rPr>
                <w:rFonts w:hint="eastAsia" w:ascii="宋体" w:hAnsi="宋体" w:cs="宋体"/>
                <w:color w:val="auto"/>
                <w:kern w:val="0"/>
                <w:szCs w:val="21"/>
                <w:lang w:bidi="ar"/>
              </w:rPr>
              <w:t>7-9月</w:t>
            </w:r>
          </w:p>
        </w:tc>
      </w:tr>
      <w:tr w14:paraId="7541C6CA">
        <w:tblPrEx>
          <w:shd w:val="clear" w:color="auto" w:fill="FFFFFF"/>
          <w:tblCellMar>
            <w:top w:w="0" w:type="dxa"/>
            <w:left w:w="108" w:type="dxa"/>
            <w:bottom w:w="0" w:type="dxa"/>
            <w:right w:w="108" w:type="dxa"/>
          </w:tblCellMar>
        </w:tblPrEx>
        <w:trPr>
          <w:trHeight w:val="5985"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1EC2AE">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30</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E863E">
            <w:pPr>
              <w:widowControl/>
              <w:jc w:val="center"/>
              <w:textAlignment w:val="center"/>
              <w:rPr>
                <w:rFonts w:ascii="宋体" w:hAnsi="宋体" w:cs="宋体"/>
                <w:color w:val="auto"/>
                <w:szCs w:val="21"/>
              </w:rPr>
            </w:pPr>
            <w:r>
              <w:rPr>
                <w:rFonts w:hint="eastAsia" w:ascii="宋体" w:hAnsi="宋体" w:cs="宋体"/>
                <w:color w:val="auto"/>
                <w:kern w:val="0"/>
                <w:szCs w:val="21"/>
                <w:lang w:bidi="ar"/>
              </w:rPr>
              <w:t>输配水设备、水处理材料、化学处理剂、水质处理器</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8F6CF">
            <w:pPr>
              <w:widowControl/>
              <w:jc w:val="center"/>
              <w:textAlignment w:val="center"/>
              <w:rPr>
                <w:rFonts w:ascii="宋体" w:hAnsi="宋体" w:cs="宋体"/>
                <w:color w:val="auto"/>
                <w:szCs w:val="21"/>
              </w:rPr>
            </w:pPr>
            <w:r>
              <w:rPr>
                <w:rFonts w:hint="eastAsia" w:ascii="宋体" w:hAnsi="宋体" w:cs="宋体"/>
                <w:color w:val="auto"/>
                <w:kern w:val="0"/>
                <w:szCs w:val="21"/>
                <w:lang w:bidi="ar"/>
              </w:rPr>
              <w:t>产品卫生安全性检测(色度， PH值，浑浊度，臭和味，肉眼可见物，铝，铁，锰，铜，锌，砷，硒，汞，铅，镉，铬，溶解性总固体，耗氧量，挥发酚类，三氯甲烷)</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A5A446">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市区：1份/家×1家=1份；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县区：1份/家×9家=9份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7EC107">
            <w:pPr>
              <w:widowControl/>
              <w:jc w:val="center"/>
              <w:textAlignment w:val="center"/>
              <w:rPr>
                <w:rFonts w:ascii="宋体" w:hAnsi="宋体" w:cs="宋体"/>
                <w:color w:val="auto"/>
                <w:szCs w:val="21"/>
              </w:rPr>
            </w:pPr>
            <w:r>
              <w:rPr>
                <w:rFonts w:hint="eastAsia" w:ascii="宋体" w:hAnsi="宋体" w:cs="宋体"/>
                <w:color w:val="auto"/>
                <w:kern w:val="0"/>
                <w:szCs w:val="21"/>
                <w:lang w:bidi="ar"/>
              </w:rPr>
              <w:t>10</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CA335">
            <w:pPr>
              <w:widowControl/>
              <w:jc w:val="center"/>
              <w:textAlignment w:val="center"/>
              <w:rPr>
                <w:rFonts w:ascii="宋体" w:hAnsi="宋体" w:cs="宋体"/>
                <w:color w:val="auto"/>
                <w:szCs w:val="21"/>
              </w:rPr>
            </w:pPr>
            <w:r>
              <w:rPr>
                <w:rFonts w:hint="eastAsia" w:ascii="宋体" w:hAnsi="宋体" w:cs="宋体"/>
                <w:color w:val="auto"/>
                <w:kern w:val="0"/>
                <w:szCs w:val="21"/>
                <w:lang w:bidi="ar"/>
              </w:rPr>
              <w:t>色度（GB/T 5750.4-2023 4.1 铂-钴标准比色法）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浑浊度（GB/T 5750.4-2023 5.2 目视比浊法-福尔马肼标准）</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臭和味（GB/T 5750.4-2023 6.1 嗅气和尝味法）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肉眼可见物（GB/T 5750.4-2023 7.1 直接观察法）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pH值（GB/T 5750.4-2023 8.1 玻璃电极法）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溶解性总固体（GB/T 5750.4-2023  11.1 称量法）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挥发酚类（GB/T 5750.4-2023 12.2流动注射法  12.3 连续流动法）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铝，铁，锰，铜，锌，砷，硒，汞，铅，镉，铬（GB/T 5750.6-2023  4.5 电感耦合等离子体质谱法）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耗氧量（GB/T 5750.7-2023  4.1 酸性高锰酸钾滴定法）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三氯甲烷（GB/T 5750.8-2023  4.3 顶空毛细管柱气相色谱法）</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A859B">
            <w:pPr>
              <w:widowControl/>
              <w:jc w:val="center"/>
              <w:textAlignment w:val="center"/>
              <w:rPr>
                <w:rFonts w:ascii="宋体" w:hAnsi="宋体" w:cs="宋体"/>
                <w:color w:val="auto"/>
                <w:szCs w:val="21"/>
              </w:rPr>
            </w:pPr>
            <w:r>
              <w:rPr>
                <w:rFonts w:hint="eastAsia" w:ascii="宋体" w:hAnsi="宋体" w:cs="宋体"/>
                <w:color w:val="auto"/>
                <w:kern w:val="0"/>
                <w:szCs w:val="21"/>
                <w:lang w:bidi="ar"/>
              </w:rPr>
              <w:t>《生活饮用水输配水设备、防护材料及水处理材料卫生安全评价》GB/T 17219-2025、《生活饮用水化学处理剂卫生安全评价》GB/T 17218-2025</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B309F2">
            <w:pPr>
              <w:widowControl/>
              <w:jc w:val="center"/>
              <w:textAlignment w:val="center"/>
              <w:rPr>
                <w:rFonts w:ascii="宋体" w:hAnsi="宋体" w:cs="宋体"/>
                <w:color w:val="auto"/>
                <w:szCs w:val="21"/>
              </w:rPr>
            </w:pPr>
            <w:r>
              <w:rPr>
                <w:rFonts w:hint="eastAsia" w:ascii="宋体" w:hAnsi="宋体" w:cs="宋体"/>
                <w:color w:val="auto"/>
                <w:kern w:val="0"/>
                <w:szCs w:val="21"/>
                <w:lang w:bidi="ar"/>
              </w:rPr>
              <w:t>7-9月</w:t>
            </w:r>
          </w:p>
        </w:tc>
      </w:tr>
      <w:tr w14:paraId="52B30F62">
        <w:tblPrEx>
          <w:shd w:val="clear" w:color="auto" w:fill="FFFFFF"/>
          <w:tblCellMar>
            <w:top w:w="0" w:type="dxa"/>
            <w:left w:w="108" w:type="dxa"/>
            <w:bottom w:w="0" w:type="dxa"/>
            <w:right w:w="108" w:type="dxa"/>
          </w:tblCellMar>
        </w:tblPrEx>
        <w:trPr>
          <w:trHeight w:val="1995"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782429">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31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A4DF76">
            <w:pPr>
              <w:widowControl/>
              <w:jc w:val="center"/>
              <w:textAlignment w:val="center"/>
              <w:rPr>
                <w:rFonts w:ascii="宋体" w:hAnsi="宋体" w:cs="宋体"/>
                <w:color w:val="auto"/>
                <w:szCs w:val="21"/>
              </w:rPr>
            </w:pPr>
            <w:r>
              <w:rPr>
                <w:rFonts w:hint="eastAsia" w:ascii="宋体" w:hAnsi="宋体" w:cs="宋体"/>
                <w:color w:val="auto"/>
                <w:kern w:val="0"/>
                <w:szCs w:val="21"/>
                <w:lang w:bidi="ar"/>
              </w:rPr>
              <w:t>出厂的餐具饮具</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531312">
            <w:pPr>
              <w:widowControl/>
              <w:jc w:val="center"/>
              <w:textAlignment w:val="center"/>
              <w:rPr>
                <w:rFonts w:ascii="宋体" w:hAnsi="宋体" w:cs="宋体"/>
                <w:color w:val="auto"/>
                <w:szCs w:val="21"/>
              </w:rPr>
            </w:pPr>
            <w:r>
              <w:rPr>
                <w:rFonts w:hint="eastAsia" w:ascii="宋体" w:hAnsi="宋体" w:cs="宋体"/>
                <w:color w:val="auto"/>
                <w:kern w:val="0"/>
                <w:szCs w:val="21"/>
                <w:lang w:bidi="ar"/>
              </w:rPr>
              <w:t>感官要求、游离性余氯、阴离子合成洗涤剂、大肠菌群、沙门氏菌</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91EB53">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市区：2份/家×8家=16份；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县区：3份/家×10家=30份，10份/家×3家=30份，共60份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14EB3">
            <w:pPr>
              <w:widowControl/>
              <w:jc w:val="center"/>
              <w:textAlignment w:val="center"/>
              <w:rPr>
                <w:rFonts w:ascii="宋体" w:hAnsi="宋体" w:cs="宋体"/>
                <w:color w:val="auto"/>
                <w:szCs w:val="21"/>
              </w:rPr>
            </w:pPr>
            <w:r>
              <w:rPr>
                <w:rFonts w:hint="eastAsia" w:ascii="宋体" w:hAnsi="宋体" w:cs="宋体"/>
                <w:color w:val="auto"/>
                <w:kern w:val="0"/>
                <w:szCs w:val="21"/>
                <w:lang w:bidi="ar"/>
              </w:rPr>
              <w:t>76</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2B80EA">
            <w:pPr>
              <w:widowControl/>
              <w:jc w:val="center"/>
              <w:textAlignment w:val="center"/>
              <w:rPr>
                <w:rFonts w:ascii="宋体" w:hAnsi="宋体" w:cs="宋体"/>
                <w:color w:val="auto"/>
                <w:szCs w:val="21"/>
              </w:rPr>
            </w:pPr>
            <w:r>
              <w:rPr>
                <w:rFonts w:hint="eastAsia" w:ascii="宋体" w:hAnsi="宋体" w:cs="宋体"/>
                <w:color w:val="auto"/>
                <w:kern w:val="0"/>
                <w:szCs w:val="21"/>
                <w:lang w:bidi="ar"/>
              </w:rPr>
              <w:t>感官要求（GB 14934-2016 2.1）</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游离性余氯（GB/T 5750.11-2006 1.2 3,3',5,5'-四甲基联苯胺比色法）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阴离子合成洗涤剂（GB/T 5750.4-2006 10.1 亚甲蓝分光光度法）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大肠菌群（GB14934-2016 附录B）</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沙门氏菌（GB14934-2016 附录C）</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E6BC1">
            <w:pPr>
              <w:widowControl/>
              <w:jc w:val="center"/>
              <w:textAlignment w:val="center"/>
              <w:rPr>
                <w:rFonts w:ascii="宋体" w:hAnsi="宋体" w:cs="宋体"/>
                <w:color w:val="auto"/>
                <w:szCs w:val="21"/>
              </w:rPr>
            </w:pPr>
            <w:r>
              <w:rPr>
                <w:rFonts w:hint="eastAsia" w:ascii="宋体" w:hAnsi="宋体" w:cs="宋体"/>
                <w:color w:val="auto"/>
                <w:kern w:val="0"/>
                <w:szCs w:val="21"/>
                <w:lang w:bidi="ar"/>
              </w:rPr>
              <w:t>《食品安全国家标准消毒餐（饮）具》GB 14934-2016</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AF208">
            <w:pPr>
              <w:widowControl/>
              <w:jc w:val="center"/>
              <w:textAlignment w:val="center"/>
              <w:rPr>
                <w:rFonts w:ascii="宋体" w:hAnsi="宋体" w:cs="宋体"/>
                <w:color w:val="auto"/>
                <w:szCs w:val="21"/>
              </w:rPr>
            </w:pPr>
            <w:r>
              <w:rPr>
                <w:rFonts w:hint="eastAsia" w:ascii="宋体" w:hAnsi="宋体" w:cs="宋体"/>
                <w:color w:val="auto"/>
                <w:kern w:val="0"/>
                <w:szCs w:val="21"/>
                <w:lang w:bidi="ar"/>
              </w:rPr>
              <w:t>8月</w:t>
            </w:r>
          </w:p>
        </w:tc>
      </w:tr>
      <w:tr w14:paraId="7E9A1D33">
        <w:tblPrEx>
          <w:shd w:val="clear" w:color="auto" w:fill="FFFFFF"/>
          <w:tblCellMar>
            <w:top w:w="0" w:type="dxa"/>
            <w:left w:w="108" w:type="dxa"/>
            <w:bottom w:w="0" w:type="dxa"/>
            <w:right w:w="108" w:type="dxa"/>
          </w:tblCellMar>
        </w:tblPrEx>
        <w:trPr>
          <w:trHeight w:val="1425"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1F9011">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32</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F4F0F0">
            <w:pPr>
              <w:widowControl/>
              <w:jc w:val="center"/>
              <w:textAlignment w:val="center"/>
              <w:rPr>
                <w:rFonts w:ascii="宋体" w:hAnsi="宋体" w:cs="宋体"/>
                <w:color w:val="auto"/>
                <w:szCs w:val="21"/>
              </w:rPr>
            </w:pPr>
            <w:r>
              <w:rPr>
                <w:rFonts w:hint="eastAsia" w:ascii="宋体" w:hAnsi="宋体" w:cs="宋体"/>
                <w:color w:val="auto"/>
                <w:kern w:val="0"/>
                <w:szCs w:val="21"/>
                <w:lang w:bidi="ar"/>
              </w:rPr>
              <w:t>教室采光（学校，包括校外培训机构、幼儿园、托幼机构）</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714051">
            <w:pPr>
              <w:widowControl/>
              <w:jc w:val="center"/>
              <w:textAlignment w:val="center"/>
              <w:rPr>
                <w:rFonts w:ascii="宋体" w:hAnsi="宋体" w:cs="宋体"/>
                <w:color w:val="auto"/>
                <w:szCs w:val="21"/>
              </w:rPr>
            </w:pPr>
            <w:r>
              <w:rPr>
                <w:rFonts w:hint="eastAsia" w:ascii="宋体" w:hAnsi="宋体" w:cs="宋体"/>
                <w:color w:val="auto"/>
                <w:kern w:val="0"/>
                <w:szCs w:val="21"/>
                <w:lang w:bidi="ar"/>
              </w:rPr>
              <w:t>窗地面积比</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627E15">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市区：2份/家×52家=104份；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县区：1份/家×127家=127份，2份/家×8家=16份，共143份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80773D">
            <w:pPr>
              <w:widowControl/>
              <w:jc w:val="center"/>
              <w:textAlignment w:val="center"/>
              <w:rPr>
                <w:rFonts w:ascii="宋体" w:hAnsi="宋体" w:cs="宋体"/>
                <w:color w:val="auto"/>
                <w:szCs w:val="21"/>
              </w:rPr>
            </w:pPr>
            <w:r>
              <w:rPr>
                <w:rFonts w:hint="eastAsia" w:ascii="宋体" w:hAnsi="宋体" w:cs="宋体"/>
                <w:color w:val="auto"/>
                <w:kern w:val="0"/>
                <w:szCs w:val="21"/>
                <w:lang w:bidi="ar"/>
              </w:rPr>
              <w:t>247</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D7FBC">
            <w:pPr>
              <w:widowControl/>
              <w:jc w:val="center"/>
              <w:textAlignment w:val="center"/>
              <w:rPr>
                <w:rFonts w:ascii="宋体" w:hAnsi="宋体" w:cs="宋体"/>
                <w:color w:val="auto"/>
                <w:szCs w:val="21"/>
              </w:rPr>
            </w:pPr>
            <w:r>
              <w:rPr>
                <w:rFonts w:hint="eastAsia" w:ascii="宋体" w:hAnsi="宋体" w:cs="宋体"/>
                <w:color w:val="auto"/>
                <w:kern w:val="0"/>
                <w:szCs w:val="21"/>
                <w:lang w:bidi="ar"/>
              </w:rPr>
              <w:t>窗地面积比</w:t>
            </w:r>
            <w:r>
              <w:rPr>
                <w:rFonts w:hint="eastAsia" w:ascii="宋体" w:hAnsi="宋体" w:cs="宋体"/>
                <w:color w:val="auto"/>
                <w:kern w:val="0"/>
                <w:szCs w:val="21"/>
                <w:highlight w:val="none"/>
                <w:lang w:val="en-US" w:eastAsia="zh-CN" w:bidi="ar"/>
              </w:rPr>
              <w:t>(GB/T 5699-2025)</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9AAB08">
            <w:pPr>
              <w:widowControl/>
              <w:jc w:val="center"/>
              <w:textAlignment w:val="center"/>
              <w:rPr>
                <w:rFonts w:ascii="宋体" w:hAnsi="宋体" w:cs="宋体"/>
                <w:color w:val="auto"/>
                <w:szCs w:val="21"/>
              </w:rPr>
            </w:pPr>
            <w:r>
              <w:rPr>
                <w:rFonts w:hint="eastAsia" w:ascii="宋体" w:hAnsi="宋体" w:cs="宋体"/>
                <w:color w:val="auto"/>
                <w:kern w:val="0"/>
                <w:szCs w:val="21"/>
                <w:lang w:bidi="ar"/>
              </w:rPr>
              <w:t>《中小学校教室采光和照明卫生标准》（GB7793-2010）</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4FAC4">
            <w:pPr>
              <w:widowControl/>
              <w:jc w:val="center"/>
              <w:textAlignment w:val="center"/>
              <w:rPr>
                <w:rFonts w:ascii="宋体" w:hAnsi="宋体" w:cs="宋体"/>
                <w:color w:val="auto"/>
                <w:szCs w:val="21"/>
              </w:rPr>
            </w:pPr>
            <w:r>
              <w:rPr>
                <w:rFonts w:hint="eastAsia" w:ascii="宋体" w:hAnsi="宋体" w:cs="宋体"/>
                <w:color w:val="auto"/>
                <w:kern w:val="0"/>
                <w:szCs w:val="21"/>
                <w:lang w:bidi="ar"/>
              </w:rPr>
              <w:t>9-10月</w:t>
            </w:r>
          </w:p>
        </w:tc>
      </w:tr>
      <w:tr w14:paraId="574EDCFD">
        <w:tblPrEx>
          <w:shd w:val="clear" w:color="auto" w:fill="FFFFFF"/>
          <w:tblCellMar>
            <w:top w:w="0" w:type="dxa"/>
            <w:left w:w="108" w:type="dxa"/>
            <w:bottom w:w="0" w:type="dxa"/>
            <w:right w:w="108" w:type="dxa"/>
          </w:tblCellMar>
        </w:tblPrEx>
        <w:trPr>
          <w:trHeight w:val="1425"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55AD5">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33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9D091D">
            <w:pPr>
              <w:widowControl/>
              <w:jc w:val="center"/>
              <w:textAlignment w:val="center"/>
              <w:rPr>
                <w:rFonts w:ascii="宋体" w:hAnsi="宋体" w:cs="宋体"/>
                <w:color w:val="auto"/>
                <w:szCs w:val="21"/>
              </w:rPr>
            </w:pPr>
            <w:r>
              <w:rPr>
                <w:rFonts w:hint="eastAsia" w:ascii="宋体" w:hAnsi="宋体" w:cs="宋体"/>
                <w:color w:val="auto"/>
                <w:kern w:val="0"/>
                <w:szCs w:val="21"/>
                <w:lang w:bidi="ar"/>
              </w:rPr>
              <w:t>教室照明（学校，包括校外培训机构、幼儿园、托幼机构）</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5768C">
            <w:pPr>
              <w:widowControl/>
              <w:jc w:val="center"/>
              <w:textAlignment w:val="center"/>
              <w:rPr>
                <w:rFonts w:ascii="宋体" w:hAnsi="宋体" w:cs="宋体"/>
                <w:color w:val="auto"/>
                <w:szCs w:val="21"/>
              </w:rPr>
            </w:pPr>
            <w:r>
              <w:rPr>
                <w:rFonts w:hint="eastAsia" w:ascii="宋体" w:hAnsi="宋体" w:cs="宋体"/>
                <w:color w:val="auto"/>
                <w:kern w:val="0"/>
                <w:szCs w:val="21"/>
                <w:lang w:bidi="ar"/>
              </w:rPr>
              <w:t>课桌面照度及均匀度、黑板面照度及均匀度</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F3F0BF">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市区：2份/家×52家=104份；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县区：1份/家×127家=127份，2份/家×8家=16份，共143份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08C200">
            <w:pPr>
              <w:widowControl/>
              <w:jc w:val="center"/>
              <w:textAlignment w:val="center"/>
              <w:rPr>
                <w:rFonts w:ascii="宋体" w:hAnsi="宋体" w:cs="宋体"/>
                <w:color w:val="auto"/>
                <w:szCs w:val="21"/>
              </w:rPr>
            </w:pPr>
            <w:r>
              <w:rPr>
                <w:rFonts w:hint="eastAsia" w:ascii="宋体" w:hAnsi="宋体" w:cs="宋体"/>
                <w:color w:val="auto"/>
                <w:kern w:val="0"/>
                <w:szCs w:val="21"/>
                <w:lang w:bidi="ar"/>
              </w:rPr>
              <w:t>247</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70351">
            <w:pPr>
              <w:widowControl/>
              <w:jc w:val="center"/>
              <w:textAlignment w:val="center"/>
              <w:rPr>
                <w:rFonts w:ascii="宋体" w:hAnsi="宋体" w:cs="宋体"/>
                <w:color w:val="auto"/>
                <w:szCs w:val="21"/>
              </w:rPr>
            </w:pPr>
            <w:r>
              <w:rPr>
                <w:rFonts w:hint="eastAsia" w:ascii="宋体" w:hAnsi="宋体" w:cs="宋体"/>
                <w:color w:val="auto"/>
                <w:kern w:val="0"/>
                <w:szCs w:val="21"/>
                <w:lang w:bidi="ar"/>
              </w:rPr>
              <w:t>课桌面平均照度、课桌面照明均匀度、黑板平均照度、黑板照度均匀度</w:t>
            </w:r>
            <w:r>
              <w:rPr>
                <w:rFonts w:hint="eastAsia" w:ascii="宋体" w:hAnsi="宋体" w:cs="宋体"/>
                <w:color w:val="auto"/>
                <w:kern w:val="0"/>
                <w:szCs w:val="21"/>
                <w:highlight w:val="none"/>
                <w:lang w:val="en-US" w:eastAsia="zh-CN" w:bidi="ar"/>
              </w:rPr>
              <w:t>(GB/T 5700-2023)</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3C9E23">
            <w:pPr>
              <w:widowControl/>
              <w:jc w:val="center"/>
              <w:textAlignment w:val="center"/>
              <w:rPr>
                <w:rFonts w:ascii="宋体" w:hAnsi="宋体" w:cs="宋体"/>
                <w:color w:val="auto"/>
                <w:szCs w:val="21"/>
              </w:rPr>
            </w:pPr>
            <w:r>
              <w:rPr>
                <w:rFonts w:hint="eastAsia" w:ascii="宋体" w:hAnsi="宋体" w:cs="宋体"/>
                <w:color w:val="auto"/>
                <w:kern w:val="0"/>
                <w:szCs w:val="21"/>
                <w:lang w:bidi="ar"/>
              </w:rPr>
              <w:t>《中小学校教室采光和照明卫生标准》（GB7793-2010）</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12ECF">
            <w:pPr>
              <w:widowControl/>
              <w:jc w:val="center"/>
              <w:textAlignment w:val="center"/>
              <w:rPr>
                <w:rFonts w:ascii="宋体" w:hAnsi="宋体" w:cs="宋体"/>
                <w:color w:val="auto"/>
                <w:szCs w:val="21"/>
              </w:rPr>
            </w:pPr>
            <w:r>
              <w:rPr>
                <w:rFonts w:hint="eastAsia" w:ascii="宋体" w:hAnsi="宋体" w:cs="宋体"/>
                <w:color w:val="auto"/>
                <w:kern w:val="0"/>
                <w:szCs w:val="21"/>
                <w:lang w:bidi="ar"/>
              </w:rPr>
              <w:t>9-10月</w:t>
            </w:r>
          </w:p>
        </w:tc>
      </w:tr>
      <w:tr w14:paraId="6C9F45D1">
        <w:tblPrEx>
          <w:shd w:val="clear" w:color="auto" w:fill="FFFFFF"/>
          <w:tblCellMar>
            <w:top w:w="0" w:type="dxa"/>
            <w:left w:w="108" w:type="dxa"/>
            <w:bottom w:w="0" w:type="dxa"/>
            <w:right w:w="108" w:type="dxa"/>
          </w:tblCellMar>
        </w:tblPrEx>
        <w:trPr>
          <w:trHeight w:val="1425"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DBCE0D">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34</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5B213">
            <w:pPr>
              <w:widowControl/>
              <w:jc w:val="center"/>
              <w:textAlignment w:val="center"/>
              <w:rPr>
                <w:rFonts w:ascii="宋体" w:hAnsi="宋体" w:cs="宋体"/>
                <w:color w:val="auto"/>
                <w:szCs w:val="21"/>
              </w:rPr>
            </w:pPr>
            <w:r>
              <w:rPr>
                <w:rFonts w:hint="eastAsia" w:ascii="宋体" w:hAnsi="宋体" w:cs="宋体"/>
                <w:color w:val="auto"/>
                <w:kern w:val="0"/>
                <w:szCs w:val="21"/>
                <w:lang w:bidi="ar"/>
              </w:rPr>
              <w:t>教室人均面积（学校，包括校外培训机构、幼儿园、托幼机构）</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3A70A">
            <w:pPr>
              <w:widowControl/>
              <w:jc w:val="center"/>
              <w:textAlignment w:val="center"/>
              <w:rPr>
                <w:rFonts w:ascii="宋体" w:hAnsi="宋体" w:cs="宋体"/>
                <w:color w:val="auto"/>
                <w:szCs w:val="21"/>
              </w:rPr>
            </w:pPr>
            <w:r>
              <w:rPr>
                <w:rFonts w:hint="eastAsia" w:ascii="宋体" w:hAnsi="宋体" w:cs="宋体"/>
                <w:color w:val="auto"/>
                <w:kern w:val="0"/>
                <w:szCs w:val="21"/>
                <w:lang w:bidi="ar"/>
              </w:rPr>
              <w:t>教室人均面积</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FA2E6">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市区：2份/家×52家=104份；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县区：1份/家×127家=127份，2份/家×8家=16份，共143份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F9531F">
            <w:pPr>
              <w:widowControl/>
              <w:jc w:val="center"/>
              <w:textAlignment w:val="center"/>
              <w:rPr>
                <w:rFonts w:ascii="宋体" w:hAnsi="宋体" w:cs="宋体"/>
                <w:color w:val="auto"/>
                <w:szCs w:val="21"/>
              </w:rPr>
            </w:pPr>
            <w:r>
              <w:rPr>
                <w:rFonts w:hint="eastAsia" w:ascii="宋体" w:hAnsi="宋体" w:cs="宋体"/>
                <w:color w:val="auto"/>
                <w:kern w:val="0"/>
                <w:szCs w:val="21"/>
                <w:lang w:bidi="ar"/>
              </w:rPr>
              <w:t>247</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F4E9C0">
            <w:pPr>
              <w:widowControl/>
              <w:jc w:val="center"/>
              <w:textAlignment w:val="center"/>
              <w:rPr>
                <w:rFonts w:ascii="宋体" w:hAnsi="宋体" w:cs="宋体"/>
                <w:color w:val="auto"/>
                <w:szCs w:val="21"/>
              </w:rPr>
            </w:pPr>
            <w:r>
              <w:rPr>
                <w:rFonts w:hint="eastAsia" w:ascii="宋体" w:hAnsi="宋体" w:cs="宋体"/>
                <w:color w:val="auto"/>
                <w:kern w:val="0"/>
                <w:szCs w:val="21"/>
                <w:lang w:bidi="ar"/>
              </w:rPr>
              <w:t>教室人均面积</w:t>
            </w:r>
            <w:r>
              <w:rPr>
                <w:rFonts w:hint="eastAsia" w:ascii="宋体" w:hAnsi="宋体" w:cs="宋体"/>
                <w:color w:val="auto"/>
                <w:kern w:val="0"/>
                <w:szCs w:val="21"/>
                <w:highlight w:val="none"/>
                <w:lang w:val="en-US" w:eastAsia="zh-CN" w:bidi="ar"/>
              </w:rPr>
              <w:t>(GB/T 18205-2012)</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6F55B">
            <w:pPr>
              <w:widowControl/>
              <w:jc w:val="center"/>
              <w:textAlignment w:val="center"/>
              <w:rPr>
                <w:rFonts w:ascii="宋体" w:hAnsi="宋体" w:cs="宋体"/>
                <w:color w:val="auto"/>
                <w:szCs w:val="21"/>
              </w:rPr>
            </w:pP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lang w:val="en-US" w:eastAsia="zh-CN" w:bidi="ar"/>
              </w:rPr>
              <w:t>中小学校设计规范</w:t>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lang w:val="en-US" w:eastAsia="zh-CN" w:bidi="ar"/>
              </w:rPr>
              <w:t>(GB 50099-2011)</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82B0F">
            <w:pPr>
              <w:widowControl/>
              <w:jc w:val="center"/>
              <w:textAlignment w:val="center"/>
              <w:rPr>
                <w:rFonts w:ascii="宋体" w:hAnsi="宋体" w:cs="宋体"/>
                <w:color w:val="auto"/>
                <w:szCs w:val="21"/>
              </w:rPr>
            </w:pPr>
            <w:r>
              <w:rPr>
                <w:rFonts w:hint="eastAsia" w:ascii="宋体" w:hAnsi="宋体" w:cs="宋体"/>
                <w:color w:val="auto"/>
                <w:kern w:val="0"/>
                <w:szCs w:val="21"/>
                <w:lang w:bidi="ar"/>
              </w:rPr>
              <w:t>9-10月</w:t>
            </w:r>
          </w:p>
        </w:tc>
      </w:tr>
      <w:tr w14:paraId="71551CB7">
        <w:tblPrEx>
          <w:shd w:val="clear" w:color="auto" w:fill="FFFFFF"/>
          <w:tblCellMar>
            <w:top w:w="0" w:type="dxa"/>
            <w:left w:w="108" w:type="dxa"/>
            <w:bottom w:w="0" w:type="dxa"/>
            <w:right w:w="108" w:type="dxa"/>
          </w:tblCellMar>
        </w:tblPrEx>
        <w:trPr>
          <w:trHeight w:val="838"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D8D5E7">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35</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39770">
            <w:pPr>
              <w:widowControl/>
              <w:jc w:val="center"/>
              <w:textAlignment w:val="center"/>
              <w:rPr>
                <w:rFonts w:ascii="宋体" w:hAnsi="宋体" w:cs="宋体"/>
                <w:color w:val="auto"/>
                <w:szCs w:val="21"/>
              </w:rPr>
            </w:pPr>
            <w:r>
              <w:rPr>
                <w:rFonts w:hint="eastAsia" w:ascii="宋体" w:hAnsi="宋体" w:cs="宋体"/>
                <w:color w:val="auto"/>
                <w:kern w:val="0"/>
                <w:szCs w:val="21"/>
                <w:lang w:bidi="ar"/>
              </w:rPr>
              <w:t>学校集中供水及二次供水水质</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EA21A1">
            <w:pPr>
              <w:widowControl/>
              <w:jc w:val="center"/>
              <w:textAlignment w:val="center"/>
              <w:rPr>
                <w:rFonts w:ascii="宋体" w:hAnsi="宋体" w:cs="宋体"/>
                <w:color w:val="auto"/>
                <w:szCs w:val="21"/>
              </w:rPr>
            </w:pPr>
            <w:r>
              <w:rPr>
                <w:rFonts w:hint="eastAsia" w:ascii="宋体" w:hAnsi="宋体" w:cs="宋体"/>
                <w:color w:val="auto"/>
                <w:kern w:val="0"/>
                <w:szCs w:val="21"/>
                <w:lang w:bidi="ar"/>
              </w:rPr>
              <w:t>色度、浑浊度、臭和味、肉眼可见物、pH值、消毒剂余量</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AD8772">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市区：1份/家×23台=23台；</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县区：1份/家×87家=28份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3704A">
            <w:pPr>
              <w:widowControl/>
              <w:jc w:val="center"/>
              <w:textAlignment w:val="center"/>
              <w:rPr>
                <w:rFonts w:ascii="宋体" w:hAnsi="宋体" w:cs="宋体"/>
                <w:color w:val="auto"/>
                <w:szCs w:val="21"/>
              </w:rPr>
            </w:pPr>
            <w:r>
              <w:rPr>
                <w:rFonts w:hint="eastAsia" w:ascii="宋体" w:hAnsi="宋体" w:cs="宋体"/>
                <w:color w:val="auto"/>
                <w:kern w:val="0"/>
                <w:szCs w:val="21"/>
                <w:lang w:bidi="ar"/>
              </w:rPr>
              <w:t>51</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2FE60B">
            <w:pPr>
              <w:widowControl/>
              <w:jc w:val="center"/>
              <w:textAlignment w:val="center"/>
              <w:rPr>
                <w:rFonts w:ascii="宋体" w:hAnsi="宋体" w:cs="宋体"/>
                <w:color w:val="auto"/>
                <w:szCs w:val="21"/>
              </w:rPr>
            </w:pPr>
            <w:r>
              <w:rPr>
                <w:rFonts w:hint="eastAsia" w:ascii="宋体" w:hAnsi="宋体" w:cs="宋体"/>
                <w:color w:val="auto"/>
                <w:kern w:val="0"/>
                <w:szCs w:val="21"/>
                <w:lang w:bidi="ar"/>
              </w:rPr>
              <w:t>色度（GB/T 5750.4-2023 4.1 铂-钴标准比色法）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浑浊度（GB/T 5750.4-2023 5.2 目视比浊法-福尔马肼标准）</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臭和味（GB/T 5750.4-2023 6.1 嗅气和尝味法）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肉眼可见物（GB/T 5750.4-2023 7.1 直接观察法）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pH值（GB/T 5750.4-2023 8.1 玻璃电极法）</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消毒剂余量（GB/T 5750.11-2023 4.3 现场N,N-二乙基对苯二胺(DPD)法）</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6E9BB">
            <w:pPr>
              <w:widowControl/>
              <w:jc w:val="center"/>
              <w:textAlignment w:val="center"/>
              <w:rPr>
                <w:rFonts w:ascii="宋体" w:hAnsi="宋体" w:cs="宋体"/>
                <w:color w:val="auto"/>
                <w:szCs w:val="21"/>
              </w:rPr>
            </w:pPr>
            <w:r>
              <w:rPr>
                <w:rFonts w:hint="eastAsia" w:ascii="宋体" w:hAnsi="宋体" w:cs="宋体"/>
                <w:color w:val="auto"/>
                <w:kern w:val="0"/>
                <w:szCs w:val="21"/>
                <w:lang w:bidi="ar"/>
              </w:rPr>
              <w:t>《生活饮用水卫生标准》(GB5749-2022)</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B9415A">
            <w:pPr>
              <w:widowControl/>
              <w:jc w:val="center"/>
              <w:textAlignment w:val="center"/>
              <w:rPr>
                <w:rFonts w:ascii="宋体" w:hAnsi="宋体" w:cs="宋体"/>
                <w:color w:val="auto"/>
                <w:szCs w:val="21"/>
              </w:rPr>
            </w:pPr>
            <w:r>
              <w:rPr>
                <w:rFonts w:hint="eastAsia" w:ascii="宋体" w:hAnsi="宋体" w:cs="宋体"/>
                <w:color w:val="auto"/>
                <w:kern w:val="0"/>
                <w:szCs w:val="21"/>
                <w:lang w:bidi="ar"/>
              </w:rPr>
              <w:t>7-9月</w:t>
            </w:r>
          </w:p>
        </w:tc>
      </w:tr>
      <w:tr w14:paraId="3ACB04DF">
        <w:tblPrEx>
          <w:shd w:val="clear" w:color="auto" w:fill="FFFFFF"/>
          <w:tblCellMar>
            <w:top w:w="0" w:type="dxa"/>
            <w:left w:w="108" w:type="dxa"/>
            <w:bottom w:w="0" w:type="dxa"/>
            <w:right w:w="108" w:type="dxa"/>
          </w:tblCellMar>
        </w:tblPrEx>
        <w:trPr>
          <w:trHeight w:val="57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65810D">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36</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8A3CD">
            <w:pPr>
              <w:widowControl/>
              <w:jc w:val="center"/>
              <w:textAlignment w:val="center"/>
              <w:rPr>
                <w:rFonts w:ascii="宋体" w:hAnsi="宋体" w:cs="宋体"/>
                <w:color w:val="auto"/>
                <w:szCs w:val="21"/>
              </w:rPr>
            </w:pPr>
            <w:r>
              <w:rPr>
                <w:rFonts w:hint="eastAsia" w:ascii="宋体" w:hAnsi="宋体" w:cs="宋体"/>
                <w:color w:val="auto"/>
                <w:kern w:val="0"/>
                <w:szCs w:val="21"/>
                <w:lang w:bidi="ar"/>
              </w:rPr>
              <w:t>内窥镜</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64DF0E">
            <w:pPr>
              <w:widowControl/>
              <w:jc w:val="center"/>
              <w:textAlignment w:val="center"/>
              <w:rPr>
                <w:rFonts w:ascii="宋体" w:hAnsi="宋体" w:cs="宋体"/>
                <w:color w:val="auto"/>
                <w:szCs w:val="21"/>
              </w:rPr>
            </w:pPr>
            <w:r>
              <w:rPr>
                <w:rFonts w:hint="eastAsia" w:ascii="宋体" w:hAnsi="宋体" w:cs="宋体"/>
                <w:color w:val="auto"/>
                <w:kern w:val="0"/>
                <w:szCs w:val="21"/>
                <w:lang w:bidi="ar"/>
              </w:rPr>
              <w:t>菌落总数</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9A737B">
            <w:pPr>
              <w:widowControl/>
              <w:jc w:val="center"/>
              <w:textAlignment w:val="center"/>
              <w:rPr>
                <w:rFonts w:ascii="宋体" w:hAnsi="宋体" w:cs="宋体"/>
                <w:color w:val="auto"/>
                <w:szCs w:val="21"/>
              </w:rPr>
            </w:pPr>
            <w:r>
              <w:rPr>
                <w:rFonts w:hint="eastAsia" w:ascii="宋体" w:hAnsi="宋体" w:cs="宋体"/>
                <w:color w:val="auto"/>
                <w:kern w:val="0"/>
                <w:szCs w:val="21"/>
                <w:lang w:bidi="ar"/>
              </w:rPr>
              <w:t>县区：1份/家×1家=1份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B80DC">
            <w:pPr>
              <w:widowControl/>
              <w:jc w:val="center"/>
              <w:textAlignment w:val="center"/>
              <w:rPr>
                <w:rFonts w:ascii="宋体" w:hAnsi="宋体" w:cs="宋体"/>
                <w:color w:val="auto"/>
                <w:szCs w:val="21"/>
              </w:rPr>
            </w:pPr>
            <w:r>
              <w:rPr>
                <w:rFonts w:hint="eastAsia" w:ascii="宋体" w:hAnsi="宋体" w:cs="宋体"/>
                <w:color w:val="auto"/>
                <w:kern w:val="0"/>
                <w:szCs w:val="21"/>
                <w:lang w:bidi="ar"/>
              </w:rPr>
              <w:t>1</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3FB05">
            <w:pPr>
              <w:widowControl/>
              <w:jc w:val="center"/>
              <w:textAlignment w:val="center"/>
              <w:rPr>
                <w:rFonts w:ascii="宋体" w:hAnsi="宋体" w:cs="宋体"/>
                <w:color w:val="auto"/>
                <w:szCs w:val="21"/>
              </w:rPr>
            </w:pPr>
            <w:r>
              <w:rPr>
                <w:rFonts w:hint="eastAsia" w:ascii="宋体" w:hAnsi="宋体" w:cs="宋体"/>
                <w:color w:val="auto"/>
                <w:kern w:val="0"/>
                <w:szCs w:val="21"/>
                <w:lang w:bidi="ar"/>
              </w:rPr>
              <w:t>菌落总数（GB15982-2012 附录A.5）</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337B0E">
            <w:pPr>
              <w:widowControl/>
              <w:jc w:val="center"/>
              <w:textAlignment w:val="center"/>
              <w:rPr>
                <w:rFonts w:ascii="宋体" w:hAnsi="宋体" w:cs="宋体"/>
                <w:color w:val="auto"/>
                <w:szCs w:val="21"/>
              </w:rPr>
            </w:pPr>
            <w:r>
              <w:rPr>
                <w:rFonts w:hint="eastAsia" w:ascii="宋体" w:hAnsi="宋体" w:cs="宋体"/>
                <w:color w:val="auto"/>
                <w:kern w:val="0"/>
                <w:szCs w:val="21"/>
                <w:lang w:bidi="ar"/>
              </w:rPr>
              <w:t>《医院消毒卫生标准》（GB15982-2012）</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E3E4C">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3AD39A54">
        <w:tblPrEx>
          <w:shd w:val="clear" w:color="auto" w:fill="FFFFFF"/>
          <w:tblCellMar>
            <w:top w:w="0" w:type="dxa"/>
            <w:left w:w="108" w:type="dxa"/>
            <w:bottom w:w="0" w:type="dxa"/>
            <w:right w:w="108" w:type="dxa"/>
          </w:tblCellMar>
        </w:tblPrEx>
        <w:trPr>
          <w:trHeight w:val="57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BF4DE">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37</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3AF56">
            <w:pPr>
              <w:widowControl/>
              <w:jc w:val="center"/>
              <w:textAlignment w:val="center"/>
              <w:rPr>
                <w:rFonts w:ascii="宋体" w:hAnsi="宋体" w:cs="宋体"/>
                <w:color w:val="auto"/>
                <w:szCs w:val="21"/>
              </w:rPr>
            </w:pPr>
            <w:r>
              <w:rPr>
                <w:rFonts w:hint="eastAsia" w:ascii="宋体" w:hAnsi="宋体" w:cs="宋体"/>
                <w:color w:val="auto"/>
                <w:kern w:val="0"/>
                <w:szCs w:val="21"/>
                <w:lang w:bidi="ar"/>
              </w:rPr>
              <w:t>牙科手机头</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221E70">
            <w:pPr>
              <w:widowControl/>
              <w:jc w:val="center"/>
              <w:textAlignment w:val="center"/>
              <w:rPr>
                <w:rFonts w:ascii="宋体" w:hAnsi="宋体" w:cs="宋体"/>
                <w:color w:val="auto"/>
                <w:szCs w:val="21"/>
              </w:rPr>
            </w:pPr>
            <w:r>
              <w:rPr>
                <w:rFonts w:hint="eastAsia" w:ascii="宋体" w:hAnsi="宋体" w:cs="宋体"/>
                <w:color w:val="auto"/>
                <w:kern w:val="0"/>
                <w:szCs w:val="21"/>
                <w:lang w:bidi="ar"/>
              </w:rPr>
              <w:t>菌落总数</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05295F">
            <w:pPr>
              <w:widowControl/>
              <w:jc w:val="center"/>
              <w:textAlignment w:val="center"/>
              <w:rPr>
                <w:rFonts w:ascii="宋体" w:hAnsi="宋体" w:cs="宋体"/>
                <w:color w:val="auto"/>
                <w:szCs w:val="21"/>
              </w:rPr>
            </w:pPr>
            <w:r>
              <w:rPr>
                <w:rFonts w:hint="eastAsia" w:ascii="宋体" w:hAnsi="宋体" w:cs="宋体"/>
                <w:color w:val="auto"/>
                <w:kern w:val="0"/>
                <w:szCs w:val="21"/>
                <w:lang w:bidi="ar"/>
              </w:rPr>
              <w:t>县区：1份/家×2家=2份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E6109">
            <w:pPr>
              <w:widowControl/>
              <w:jc w:val="center"/>
              <w:textAlignment w:val="center"/>
              <w:rPr>
                <w:rFonts w:ascii="宋体" w:hAnsi="宋体" w:cs="宋体"/>
                <w:color w:val="auto"/>
                <w:szCs w:val="21"/>
              </w:rPr>
            </w:pPr>
            <w:r>
              <w:rPr>
                <w:rFonts w:hint="eastAsia" w:ascii="宋体" w:hAnsi="宋体" w:cs="宋体"/>
                <w:color w:val="auto"/>
                <w:kern w:val="0"/>
                <w:szCs w:val="21"/>
                <w:lang w:bidi="ar"/>
              </w:rPr>
              <w:t>2</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ACD726">
            <w:pPr>
              <w:widowControl/>
              <w:jc w:val="center"/>
              <w:textAlignment w:val="center"/>
              <w:rPr>
                <w:rFonts w:ascii="宋体" w:hAnsi="宋体" w:cs="宋体"/>
                <w:color w:val="auto"/>
                <w:szCs w:val="21"/>
              </w:rPr>
            </w:pPr>
            <w:r>
              <w:rPr>
                <w:rFonts w:hint="eastAsia" w:ascii="宋体" w:hAnsi="宋体" w:cs="宋体"/>
                <w:color w:val="auto"/>
                <w:kern w:val="0"/>
                <w:szCs w:val="21"/>
                <w:lang w:bidi="ar"/>
              </w:rPr>
              <w:t>菌落总数（GB15982-2012 附录A.5）</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F689A0">
            <w:pPr>
              <w:widowControl/>
              <w:jc w:val="center"/>
              <w:textAlignment w:val="center"/>
              <w:rPr>
                <w:rFonts w:ascii="宋体" w:hAnsi="宋体" w:cs="宋体"/>
                <w:color w:val="auto"/>
                <w:szCs w:val="21"/>
              </w:rPr>
            </w:pPr>
            <w:r>
              <w:rPr>
                <w:rFonts w:hint="eastAsia" w:ascii="宋体" w:hAnsi="宋体" w:cs="宋体"/>
                <w:color w:val="auto"/>
                <w:kern w:val="0"/>
                <w:szCs w:val="21"/>
                <w:lang w:bidi="ar"/>
              </w:rPr>
              <w:t>《医院消毒卫生标准》（GB15982-2012）</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84374">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70A90B42">
        <w:tblPrEx>
          <w:shd w:val="clear" w:color="auto" w:fill="FFFFFF"/>
          <w:tblCellMar>
            <w:top w:w="0" w:type="dxa"/>
            <w:left w:w="108" w:type="dxa"/>
            <w:bottom w:w="0" w:type="dxa"/>
            <w:right w:w="108" w:type="dxa"/>
          </w:tblCellMar>
        </w:tblPrEx>
        <w:trPr>
          <w:trHeight w:val="57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F9F12C">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38</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9E4948">
            <w:pPr>
              <w:widowControl/>
              <w:jc w:val="center"/>
              <w:textAlignment w:val="center"/>
              <w:rPr>
                <w:rFonts w:ascii="宋体" w:hAnsi="宋体" w:cs="宋体"/>
                <w:color w:val="auto"/>
                <w:szCs w:val="21"/>
              </w:rPr>
            </w:pPr>
            <w:r>
              <w:rPr>
                <w:rFonts w:hint="eastAsia" w:ascii="宋体" w:hAnsi="宋体" w:cs="宋体"/>
                <w:color w:val="auto"/>
                <w:kern w:val="0"/>
                <w:szCs w:val="21"/>
                <w:lang w:bidi="ar"/>
              </w:rPr>
              <w:t>医护人员手（外科手或卫生手可选）</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3CB24D">
            <w:pPr>
              <w:widowControl/>
              <w:jc w:val="center"/>
              <w:textAlignment w:val="center"/>
              <w:rPr>
                <w:rFonts w:ascii="宋体" w:hAnsi="宋体" w:cs="宋体"/>
                <w:color w:val="auto"/>
                <w:szCs w:val="21"/>
              </w:rPr>
            </w:pPr>
            <w:r>
              <w:rPr>
                <w:rFonts w:hint="eastAsia" w:ascii="宋体" w:hAnsi="宋体" w:cs="宋体"/>
                <w:color w:val="auto"/>
                <w:kern w:val="0"/>
                <w:szCs w:val="21"/>
                <w:lang w:bidi="ar"/>
              </w:rPr>
              <w:t>菌落总数</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B4781">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市区：1份/家×16家=16份       县区：1份/家×4家=4份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0C6920">
            <w:pPr>
              <w:widowControl/>
              <w:jc w:val="center"/>
              <w:textAlignment w:val="center"/>
              <w:rPr>
                <w:rFonts w:ascii="宋体" w:hAnsi="宋体" w:cs="宋体"/>
                <w:color w:val="auto"/>
                <w:szCs w:val="21"/>
              </w:rPr>
            </w:pPr>
            <w:r>
              <w:rPr>
                <w:rFonts w:hint="eastAsia" w:ascii="宋体" w:hAnsi="宋体" w:cs="宋体"/>
                <w:color w:val="auto"/>
                <w:kern w:val="0"/>
                <w:szCs w:val="21"/>
                <w:lang w:bidi="ar"/>
              </w:rPr>
              <w:t>20</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E8402">
            <w:pPr>
              <w:widowControl/>
              <w:jc w:val="center"/>
              <w:textAlignment w:val="center"/>
              <w:rPr>
                <w:rFonts w:ascii="宋体" w:hAnsi="宋体" w:cs="宋体"/>
                <w:color w:val="auto"/>
                <w:szCs w:val="21"/>
              </w:rPr>
            </w:pPr>
            <w:r>
              <w:rPr>
                <w:rFonts w:hint="eastAsia" w:ascii="宋体" w:hAnsi="宋体" w:cs="宋体"/>
                <w:color w:val="auto"/>
                <w:kern w:val="0"/>
                <w:szCs w:val="21"/>
                <w:lang w:bidi="ar"/>
              </w:rPr>
              <w:t>菌落总数（GB15982-2012 附录A.5）</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EEA300">
            <w:pPr>
              <w:widowControl/>
              <w:jc w:val="center"/>
              <w:textAlignment w:val="center"/>
              <w:rPr>
                <w:rFonts w:ascii="宋体" w:hAnsi="宋体" w:cs="宋体"/>
                <w:color w:val="auto"/>
                <w:szCs w:val="21"/>
              </w:rPr>
            </w:pPr>
            <w:r>
              <w:rPr>
                <w:rFonts w:hint="eastAsia" w:ascii="宋体" w:hAnsi="宋体" w:cs="宋体"/>
                <w:color w:val="auto"/>
                <w:kern w:val="0"/>
                <w:szCs w:val="21"/>
                <w:lang w:bidi="ar"/>
              </w:rPr>
              <w:t>《医院消毒卫生标准》（GB15982-2012）</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28C65F">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2C56AD45">
        <w:tblPrEx>
          <w:shd w:val="clear" w:color="auto" w:fill="FFFFFF"/>
          <w:tblCellMar>
            <w:top w:w="0" w:type="dxa"/>
            <w:left w:w="108" w:type="dxa"/>
            <w:bottom w:w="0" w:type="dxa"/>
            <w:right w:w="108" w:type="dxa"/>
          </w:tblCellMar>
        </w:tblPrEx>
        <w:trPr>
          <w:trHeight w:val="114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C9E160">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39</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35EC1">
            <w:pPr>
              <w:widowControl/>
              <w:jc w:val="center"/>
              <w:textAlignment w:val="center"/>
              <w:rPr>
                <w:rFonts w:ascii="宋体" w:hAnsi="宋体" w:cs="宋体"/>
                <w:color w:val="auto"/>
                <w:szCs w:val="21"/>
              </w:rPr>
            </w:pPr>
            <w:r>
              <w:rPr>
                <w:rFonts w:hint="eastAsia" w:ascii="宋体" w:hAnsi="宋体" w:cs="宋体"/>
                <w:color w:val="auto"/>
                <w:kern w:val="0"/>
                <w:szCs w:val="21"/>
                <w:lang w:bidi="ar"/>
              </w:rPr>
              <w:t>医疗污水</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D3AE80">
            <w:pPr>
              <w:widowControl/>
              <w:jc w:val="center"/>
              <w:textAlignment w:val="center"/>
              <w:rPr>
                <w:rFonts w:ascii="宋体" w:hAnsi="宋体" w:cs="宋体"/>
                <w:color w:val="auto"/>
                <w:szCs w:val="21"/>
              </w:rPr>
            </w:pPr>
            <w:r>
              <w:rPr>
                <w:rFonts w:hint="eastAsia" w:ascii="宋体" w:hAnsi="宋体" w:cs="宋体"/>
                <w:color w:val="auto"/>
                <w:kern w:val="0"/>
                <w:szCs w:val="21"/>
                <w:lang w:bidi="ar"/>
              </w:rPr>
              <w:t>粪大肠菌群数、沙门氏菌、志贺氏菌</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E0552C">
            <w:pPr>
              <w:widowControl/>
              <w:jc w:val="center"/>
              <w:textAlignment w:val="center"/>
              <w:rPr>
                <w:rFonts w:ascii="宋体" w:hAnsi="宋体" w:cs="宋体"/>
                <w:color w:val="auto"/>
                <w:szCs w:val="21"/>
              </w:rPr>
            </w:pPr>
            <w:r>
              <w:rPr>
                <w:rFonts w:hint="eastAsia" w:ascii="宋体" w:hAnsi="宋体" w:cs="宋体"/>
                <w:color w:val="auto"/>
                <w:kern w:val="0"/>
                <w:szCs w:val="21"/>
                <w:lang w:bidi="ar"/>
              </w:rPr>
              <w:t>县区：1份/家×4家=4份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8A8E9B">
            <w:pPr>
              <w:widowControl/>
              <w:jc w:val="center"/>
              <w:textAlignment w:val="center"/>
              <w:rPr>
                <w:rFonts w:ascii="宋体" w:hAnsi="宋体" w:cs="宋体"/>
                <w:color w:val="auto"/>
                <w:szCs w:val="21"/>
              </w:rPr>
            </w:pPr>
            <w:r>
              <w:rPr>
                <w:rFonts w:hint="eastAsia" w:ascii="宋体" w:hAnsi="宋体" w:cs="宋体"/>
                <w:color w:val="auto"/>
                <w:kern w:val="0"/>
                <w:szCs w:val="21"/>
                <w:lang w:bidi="ar"/>
              </w:rPr>
              <w:t>4</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E20B13">
            <w:pPr>
              <w:widowControl/>
              <w:jc w:val="center"/>
              <w:textAlignment w:val="center"/>
              <w:rPr>
                <w:rFonts w:ascii="宋体" w:hAnsi="宋体" w:cs="宋体"/>
                <w:color w:val="auto"/>
                <w:szCs w:val="21"/>
              </w:rPr>
            </w:pPr>
            <w:r>
              <w:rPr>
                <w:rFonts w:hint="eastAsia" w:ascii="宋体" w:hAnsi="宋体" w:cs="宋体"/>
                <w:color w:val="auto"/>
                <w:kern w:val="0"/>
                <w:szCs w:val="21"/>
                <w:lang w:bidi="ar"/>
              </w:rPr>
              <w:t>粪大肠菌群数（GB18466-2005 附录A）</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沙门氏菌（GB18466-2005 附录B）</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志贺氏菌（GB18466-2005 附录C）</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EA3F0A">
            <w:pPr>
              <w:widowControl/>
              <w:jc w:val="center"/>
              <w:textAlignment w:val="center"/>
              <w:rPr>
                <w:rFonts w:ascii="宋体" w:hAnsi="宋体" w:cs="宋体"/>
                <w:color w:val="auto"/>
                <w:szCs w:val="21"/>
              </w:rPr>
            </w:pPr>
            <w:r>
              <w:rPr>
                <w:rFonts w:hint="eastAsia" w:ascii="宋体" w:hAnsi="宋体" w:cs="宋体"/>
                <w:color w:val="auto"/>
                <w:kern w:val="0"/>
                <w:szCs w:val="21"/>
                <w:lang w:bidi="ar"/>
              </w:rPr>
              <w:t>《医疗机构水污染物排放标准》（GB18466-2005）</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0CE9A0">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52D59A47">
        <w:tblPrEx>
          <w:shd w:val="clear" w:color="auto" w:fill="FFFFFF"/>
          <w:tblCellMar>
            <w:top w:w="0" w:type="dxa"/>
            <w:left w:w="108" w:type="dxa"/>
            <w:bottom w:w="0" w:type="dxa"/>
            <w:right w:w="108" w:type="dxa"/>
          </w:tblCellMar>
        </w:tblPrEx>
        <w:trPr>
          <w:trHeight w:val="855"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D8D7F">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40</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3ACB40">
            <w:pPr>
              <w:widowControl/>
              <w:jc w:val="center"/>
              <w:textAlignment w:val="center"/>
              <w:rPr>
                <w:rFonts w:ascii="宋体" w:hAnsi="宋体" w:cs="宋体"/>
                <w:color w:val="auto"/>
                <w:szCs w:val="21"/>
              </w:rPr>
            </w:pPr>
            <w:r>
              <w:rPr>
                <w:rFonts w:hint="eastAsia" w:ascii="宋体" w:hAnsi="宋体" w:cs="宋体"/>
                <w:color w:val="auto"/>
                <w:kern w:val="0"/>
                <w:szCs w:val="21"/>
                <w:lang w:bidi="ar"/>
              </w:rPr>
              <w:t>（医院）环境空气</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5605E">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细菌总数、金黄色葡萄球菌</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A0BAE4">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市区：1份/家×16家=16份       县区：1份/家×4家=4份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0684CB">
            <w:pPr>
              <w:widowControl/>
              <w:jc w:val="center"/>
              <w:textAlignment w:val="center"/>
              <w:rPr>
                <w:rFonts w:ascii="宋体" w:hAnsi="宋体" w:cs="宋体"/>
                <w:color w:val="auto"/>
                <w:szCs w:val="21"/>
              </w:rPr>
            </w:pPr>
            <w:r>
              <w:rPr>
                <w:rFonts w:hint="eastAsia" w:ascii="宋体" w:hAnsi="宋体" w:cs="宋体"/>
                <w:color w:val="auto"/>
                <w:kern w:val="0"/>
                <w:szCs w:val="21"/>
                <w:lang w:bidi="ar"/>
              </w:rPr>
              <w:t>20</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DD8C5">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细菌总数（GB15982-2012 附录A.2）</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金黄色葡萄球菌（GB15982-2012 附录A.16）</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C7925">
            <w:pPr>
              <w:widowControl/>
              <w:jc w:val="center"/>
              <w:textAlignment w:val="center"/>
              <w:rPr>
                <w:rFonts w:ascii="宋体" w:hAnsi="宋体" w:cs="宋体"/>
                <w:color w:val="auto"/>
                <w:szCs w:val="21"/>
              </w:rPr>
            </w:pPr>
            <w:r>
              <w:rPr>
                <w:rFonts w:hint="eastAsia" w:ascii="宋体" w:hAnsi="宋体" w:cs="宋体"/>
                <w:color w:val="auto"/>
                <w:kern w:val="0"/>
                <w:szCs w:val="21"/>
                <w:lang w:bidi="ar"/>
              </w:rPr>
              <w:t>《医院消毒卫生标准》（GB15982-2012）</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1C08E8">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55016CF4">
        <w:tblPrEx>
          <w:shd w:val="clear" w:color="auto" w:fill="FFFFFF"/>
          <w:tblCellMar>
            <w:top w:w="0" w:type="dxa"/>
            <w:left w:w="108" w:type="dxa"/>
            <w:bottom w:w="0" w:type="dxa"/>
            <w:right w:w="108" w:type="dxa"/>
          </w:tblCellMar>
        </w:tblPrEx>
        <w:trPr>
          <w:trHeight w:val="2280"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C73A89">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41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C9C0B">
            <w:pPr>
              <w:widowControl/>
              <w:jc w:val="center"/>
              <w:textAlignment w:val="center"/>
              <w:rPr>
                <w:rFonts w:ascii="宋体" w:hAnsi="宋体" w:cs="宋体"/>
                <w:color w:val="auto"/>
                <w:szCs w:val="21"/>
              </w:rPr>
            </w:pPr>
            <w:r>
              <w:rPr>
                <w:rFonts w:hint="eastAsia" w:ascii="宋体" w:hAnsi="宋体" w:cs="宋体"/>
                <w:color w:val="auto"/>
                <w:kern w:val="0"/>
                <w:szCs w:val="21"/>
                <w:lang w:bidi="ar"/>
              </w:rPr>
              <w:t>（医院）物体表面</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95C323">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细菌总数、金黄色葡萄球菌、铜绿假单胞菌、沙门氏菌、乙型溶血性链球菌</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88523F">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市区：1份/家×16家=16份；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县区：1份/家×4家=4份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7AA9A">
            <w:pPr>
              <w:widowControl/>
              <w:jc w:val="center"/>
              <w:textAlignment w:val="center"/>
              <w:rPr>
                <w:rFonts w:ascii="宋体" w:hAnsi="宋体" w:cs="宋体"/>
                <w:color w:val="auto"/>
                <w:szCs w:val="21"/>
              </w:rPr>
            </w:pPr>
            <w:r>
              <w:rPr>
                <w:rFonts w:hint="eastAsia" w:ascii="宋体" w:hAnsi="宋体" w:cs="宋体"/>
                <w:color w:val="auto"/>
                <w:kern w:val="0"/>
                <w:szCs w:val="21"/>
                <w:lang w:bidi="ar"/>
              </w:rPr>
              <w:t>20</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BDC4BC">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细菌总数（GB15982-2012 附录A.3）</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金黄色葡萄球菌（GB15982-2012 附录A.16）</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铜绿假单胞菌（GB15982-2012 附录A.15）</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沙门氏菌（GB15982-2012 附录A.13）</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乙型溶血性链球菌（GB15982-2012 附录A.14）</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6B265">
            <w:pPr>
              <w:widowControl/>
              <w:jc w:val="center"/>
              <w:textAlignment w:val="center"/>
              <w:rPr>
                <w:rFonts w:ascii="宋体" w:hAnsi="宋体" w:cs="宋体"/>
                <w:color w:val="auto"/>
                <w:szCs w:val="21"/>
              </w:rPr>
            </w:pPr>
            <w:r>
              <w:rPr>
                <w:rFonts w:hint="eastAsia" w:ascii="宋体" w:hAnsi="宋体" w:cs="宋体"/>
                <w:color w:val="auto"/>
                <w:kern w:val="0"/>
                <w:szCs w:val="21"/>
                <w:lang w:bidi="ar"/>
              </w:rPr>
              <w:t>《医院消毒卫生标准》（GB15982-2012）</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41572B">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6B3097D8">
        <w:tblPrEx>
          <w:shd w:val="clear" w:color="auto" w:fill="FFFFFF"/>
          <w:tblCellMar>
            <w:top w:w="0" w:type="dxa"/>
            <w:left w:w="108" w:type="dxa"/>
            <w:bottom w:w="0" w:type="dxa"/>
            <w:right w:w="108" w:type="dxa"/>
          </w:tblCellMar>
        </w:tblPrEx>
        <w:trPr>
          <w:trHeight w:val="1995"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06E50">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42</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B35697">
            <w:pPr>
              <w:widowControl/>
              <w:jc w:val="center"/>
              <w:textAlignment w:val="center"/>
              <w:rPr>
                <w:rFonts w:ascii="宋体" w:hAnsi="宋体" w:cs="宋体"/>
                <w:color w:val="auto"/>
                <w:szCs w:val="21"/>
              </w:rPr>
            </w:pPr>
            <w:r>
              <w:rPr>
                <w:rFonts w:hint="eastAsia" w:ascii="宋体" w:hAnsi="宋体" w:cs="宋体"/>
                <w:color w:val="auto"/>
                <w:kern w:val="0"/>
                <w:szCs w:val="21"/>
                <w:lang w:bidi="ar"/>
              </w:rPr>
              <w:t>（医院）使用中消毒剂</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F422B0">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细菌总数、金黄色葡萄球菌、铜绿假单胞菌、乙型溶血性链球菌</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A91A7A">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市区：1份/家×16家=16份；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县区：1份/家×4家=4份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5F92FD">
            <w:pPr>
              <w:widowControl/>
              <w:jc w:val="center"/>
              <w:textAlignment w:val="center"/>
              <w:rPr>
                <w:rFonts w:ascii="宋体" w:hAnsi="宋体" w:cs="宋体"/>
                <w:color w:val="auto"/>
                <w:szCs w:val="21"/>
              </w:rPr>
            </w:pPr>
            <w:r>
              <w:rPr>
                <w:rFonts w:hint="eastAsia" w:ascii="宋体" w:hAnsi="宋体" w:cs="宋体"/>
                <w:color w:val="auto"/>
                <w:kern w:val="0"/>
                <w:szCs w:val="21"/>
                <w:lang w:bidi="ar"/>
              </w:rPr>
              <w:t>20</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871B9B">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细菌总数（GB15982-2012 附录A.6）</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金黄色葡萄球菌（GB15982-2012 附录A.16）</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铜绿假单胞菌（GB15982-2012 附录A.15）</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乙型溶血性链球菌（GB15982-2012 附录A.14）</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2378D3">
            <w:pPr>
              <w:widowControl/>
              <w:jc w:val="center"/>
              <w:textAlignment w:val="center"/>
              <w:rPr>
                <w:rFonts w:ascii="宋体" w:hAnsi="宋体" w:cs="宋体"/>
                <w:color w:val="auto"/>
                <w:szCs w:val="21"/>
              </w:rPr>
            </w:pPr>
            <w:r>
              <w:rPr>
                <w:rFonts w:hint="eastAsia" w:ascii="宋体" w:hAnsi="宋体" w:cs="宋体"/>
                <w:color w:val="auto"/>
                <w:kern w:val="0"/>
                <w:szCs w:val="21"/>
                <w:lang w:bidi="ar"/>
              </w:rPr>
              <w:t>《医院消毒卫生标准》（GB15982-2012）</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4FCC8">
            <w:pPr>
              <w:widowControl/>
              <w:jc w:val="center"/>
              <w:textAlignment w:val="center"/>
              <w:rPr>
                <w:rFonts w:ascii="宋体" w:hAnsi="宋体" w:cs="宋体"/>
                <w:color w:val="auto"/>
                <w:szCs w:val="21"/>
              </w:rPr>
            </w:pPr>
            <w:r>
              <w:rPr>
                <w:rFonts w:hint="eastAsia" w:ascii="宋体" w:hAnsi="宋体" w:cs="宋体"/>
                <w:color w:val="auto"/>
                <w:kern w:val="0"/>
                <w:szCs w:val="21"/>
                <w:lang w:bidi="ar"/>
              </w:rPr>
              <w:t>7-10月</w:t>
            </w:r>
          </w:p>
        </w:tc>
      </w:tr>
      <w:tr w14:paraId="11983ABA">
        <w:tblPrEx>
          <w:shd w:val="clear" w:color="auto" w:fill="FFFFFF"/>
          <w:tblCellMar>
            <w:top w:w="0" w:type="dxa"/>
            <w:left w:w="108" w:type="dxa"/>
            <w:bottom w:w="0" w:type="dxa"/>
            <w:right w:w="108" w:type="dxa"/>
          </w:tblCellMar>
        </w:tblPrEx>
        <w:trPr>
          <w:trHeight w:val="1995"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0DC27">
            <w:pPr>
              <w:widowControl/>
              <w:jc w:val="center"/>
              <w:textAlignment w:val="center"/>
              <w:rPr>
                <w:rFonts w:ascii="宋体" w:hAnsi="宋体" w:cs="宋体"/>
                <w:b/>
                <w:bCs/>
                <w:color w:val="auto"/>
                <w:kern w:val="0"/>
                <w:szCs w:val="21"/>
                <w:lang w:bidi="ar"/>
              </w:rPr>
            </w:pPr>
            <w:r>
              <w:rPr>
                <w:rFonts w:hint="eastAsia" w:ascii="宋体" w:hAnsi="宋体" w:cs="宋体"/>
                <w:b/>
                <w:bCs/>
                <w:color w:val="auto"/>
                <w:kern w:val="0"/>
                <w:szCs w:val="21"/>
                <w:lang w:bidi="ar"/>
              </w:rPr>
              <w:t>43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375732">
            <w:pPr>
              <w:widowControl/>
              <w:jc w:val="left"/>
              <w:textAlignment w:val="center"/>
              <w:rPr>
                <w:rFonts w:ascii="宋体" w:hAnsi="宋体" w:cs="宋体"/>
                <w:color w:val="auto"/>
                <w:szCs w:val="21"/>
              </w:rPr>
            </w:pPr>
            <w:r>
              <w:rPr>
                <w:rFonts w:hint="eastAsia" w:ascii="宋体" w:hAnsi="宋体" w:cs="宋体"/>
                <w:color w:val="auto"/>
                <w:kern w:val="0"/>
                <w:szCs w:val="21"/>
                <w:lang w:bidi="ar"/>
              </w:rPr>
              <w:t>抗（抑）菌制剂（生产企业）</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6EC88">
            <w:pPr>
              <w:widowControl/>
              <w:jc w:val="left"/>
              <w:textAlignment w:val="center"/>
              <w:rPr>
                <w:rFonts w:ascii="宋体" w:hAnsi="宋体" w:cs="宋体"/>
                <w:color w:val="auto"/>
                <w:szCs w:val="21"/>
              </w:rPr>
            </w:pPr>
            <w:r>
              <w:rPr>
                <w:rFonts w:hint="eastAsia" w:ascii="宋体" w:hAnsi="宋体" w:cs="宋体"/>
                <w:color w:val="auto"/>
                <w:kern w:val="0"/>
                <w:szCs w:val="21"/>
                <w:lang w:bidi="ar"/>
              </w:rPr>
              <w:t>禁用物质：特比萘芬、克霉唑、氯倍他索丙酸酯、咪康唑、氧氟沙星、地塞米松、氯霉素、更昔洛韦、利多卡因</w:t>
            </w:r>
          </w:p>
        </w:tc>
        <w:tc>
          <w:tcPr>
            <w:tcW w:w="169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DB7D50">
            <w:pPr>
              <w:widowControl/>
              <w:jc w:val="left"/>
              <w:textAlignment w:val="center"/>
              <w:rPr>
                <w:rFonts w:ascii="宋体" w:hAnsi="宋体" w:cs="宋体"/>
                <w:color w:val="auto"/>
                <w:szCs w:val="21"/>
              </w:rPr>
            </w:pPr>
            <w:r>
              <w:rPr>
                <w:rFonts w:hint="eastAsia" w:ascii="宋体" w:hAnsi="宋体" w:cs="宋体"/>
                <w:color w:val="auto"/>
                <w:kern w:val="0"/>
                <w:szCs w:val="21"/>
                <w:lang w:bidi="ar"/>
              </w:rPr>
              <w:t>市区：1份/家×1家=1份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县区：1份/家×4家=4份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674685">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5</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BE36E">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C3AC5">
            <w:pPr>
              <w:widowControl/>
              <w:jc w:val="left"/>
              <w:textAlignment w:val="center"/>
              <w:rPr>
                <w:rFonts w:ascii="宋体" w:hAnsi="宋体" w:cs="宋体"/>
                <w:color w:val="auto"/>
                <w:szCs w:val="21"/>
              </w:rPr>
            </w:pPr>
            <w:r>
              <w:rPr>
                <w:rFonts w:hint="eastAsia" w:ascii="宋体" w:hAnsi="宋体" w:cs="宋体"/>
                <w:color w:val="auto"/>
                <w:kern w:val="0"/>
                <w:szCs w:val="21"/>
                <w:lang w:bidi="ar"/>
              </w:rPr>
              <w:t>《一次性使用卫生用品卫生要求》(GB15979-2024)、《消毒产品检测方法》(WS/T10009-2023)、《消毒剂与抗抑菌剂中抗菌药物检测方法与评价要求》(WS/T684-2020)、《消毒剂与抗抑菌剂中抗真菌药物检测方法与评价要求》(WS/T685-2020) 、《消毒剂与抗抑菌剂中抗病毒药物检测方法与评价要求》(WS/T686-2020)、《消毒剂与抗抑菌剂中激素的检测方法》(WS/T10016-2024)进行检验，同时可参照《化妆品安全技术规范》(2015年版)进行检验。</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F4A9B9">
            <w:pPr>
              <w:widowControl/>
              <w:jc w:val="left"/>
              <w:textAlignment w:val="center"/>
              <w:rPr>
                <w:rFonts w:ascii="宋体" w:hAnsi="宋体" w:cs="宋体"/>
                <w:color w:val="auto"/>
                <w:szCs w:val="21"/>
              </w:rPr>
            </w:pPr>
            <w:r>
              <w:rPr>
                <w:rFonts w:hint="eastAsia" w:ascii="宋体" w:hAnsi="宋体" w:cs="宋体"/>
                <w:color w:val="auto"/>
                <w:kern w:val="0"/>
                <w:szCs w:val="21"/>
                <w:lang w:bidi="ar"/>
              </w:rPr>
              <w:t>7-10月（注：该单项投标人根据招标人要求仅负责样品采集及采样后样品存储、运输等。）</w:t>
            </w:r>
          </w:p>
        </w:tc>
      </w:tr>
      <w:tr w14:paraId="549B3FA1">
        <w:tblPrEx>
          <w:shd w:val="clear" w:color="auto" w:fill="FFFFFF"/>
          <w:tblCellMar>
            <w:top w:w="0" w:type="dxa"/>
            <w:left w:w="108" w:type="dxa"/>
            <w:bottom w:w="0" w:type="dxa"/>
            <w:right w:w="108" w:type="dxa"/>
          </w:tblCellMar>
        </w:tblPrEx>
        <w:trPr>
          <w:trHeight w:val="1995"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E94A94">
            <w:pPr>
              <w:widowControl/>
              <w:jc w:val="center"/>
              <w:textAlignment w:val="center"/>
              <w:rPr>
                <w:rFonts w:ascii="宋体" w:hAnsi="宋体" w:cs="宋体"/>
                <w:b/>
                <w:bCs/>
                <w:color w:val="auto"/>
                <w:kern w:val="0"/>
                <w:szCs w:val="21"/>
                <w:lang w:bidi="ar"/>
              </w:rPr>
            </w:pPr>
            <w:r>
              <w:rPr>
                <w:rFonts w:hint="eastAsia" w:ascii="宋体" w:hAnsi="宋体" w:cs="宋体"/>
                <w:b/>
                <w:bCs/>
                <w:color w:val="auto"/>
                <w:kern w:val="0"/>
                <w:szCs w:val="21"/>
                <w:lang w:bidi="ar"/>
              </w:rPr>
              <w:t>44</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8CF2C3">
            <w:pPr>
              <w:widowControl/>
              <w:jc w:val="left"/>
              <w:textAlignment w:val="center"/>
              <w:rPr>
                <w:rFonts w:ascii="宋体" w:hAnsi="宋体" w:cs="宋体"/>
                <w:color w:val="auto"/>
                <w:szCs w:val="21"/>
              </w:rPr>
            </w:pPr>
            <w:r>
              <w:rPr>
                <w:rFonts w:hint="eastAsia" w:ascii="宋体" w:hAnsi="宋体" w:cs="宋体"/>
                <w:color w:val="auto"/>
                <w:kern w:val="0"/>
                <w:szCs w:val="21"/>
                <w:lang w:bidi="ar"/>
              </w:rPr>
              <w:t>抗（抑）菌制剂（经营单位）</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32A17">
            <w:pPr>
              <w:widowControl/>
              <w:jc w:val="left"/>
              <w:textAlignment w:val="center"/>
              <w:rPr>
                <w:rFonts w:ascii="宋体" w:hAnsi="宋体" w:cs="宋体"/>
                <w:color w:val="auto"/>
                <w:szCs w:val="21"/>
              </w:rPr>
            </w:pPr>
            <w:r>
              <w:rPr>
                <w:rFonts w:hint="eastAsia" w:ascii="宋体" w:hAnsi="宋体" w:cs="宋体"/>
                <w:color w:val="auto"/>
                <w:kern w:val="0"/>
                <w:szCs w:val="21"/>
                <w:lang w:bidi="ar"/>
              </w:rPr>
              <w:t>禁用物质：特比萘芬、克霉唑、氯倍他索丙酸酯、咪康唑、氧氟沙星、地塞米松、氯霉素、更昔洛韦、利多卡因</w:t>
            </w:r>
          </w:p>
        </w:tc>
        <w:tc>
          <w:tcPr>
            <w:tcW w:w="169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691253">
            <w:pPr>
              <w:widowControl/>
              <w:jc w:val="left"/>
              <w:textAlignment w:val="center"/>
              <w:rPr>
                <w:rFonts w:ascii="宋体" w:hAnsi="宋体" w:cs="宋体"/>
                <w:color w:val="auto"/>
                <w:szCs w:val="21"/>
              </w:rPr>
            </w:pPr>
            <w:r>
              <w:rPr>
                <w:rFonts w:hint="eastAsia" w:ascii="宋体" w:hAnsi="宋体" w:cs="宋体"/>
                <w:color w:val="auto"/>
                <w:kern w:val="0"/>
                <w:szCs w:val="21"/>
                <w:lang w:bidi="ar"/>
              </w:rPr>
              <w:t>市区：1份/家×10家=10份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6462FE">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10</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B19748">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5BE7F5">
            <w:pPr>
              <w:widowControl/>
              <w:jc w:val="left"/>
              <w:textAlignment w:val="center"/>
              <w:rPr>
                <w:rFonts w:ascii="宋体" w:hAnsi="宋体" w:cs="宋体"/>
                <w:color w:val="auto"/>
                <w:szCs w:val="21"/>
              </w:rPr>
            </w:pPr>
            <w:r>
              <w:rPr>
                <w:rFonts w:hint="eastAsia" w:ascii="宋体" w:hAnsi="宋体" w:cs="宋体"/>
                <w:color w:val="auto"/>
                <w:kern w:val="0"/>
                <w:szCs w:val="21"/>
                <w:lang w:bidi="ar"/>
              </w:rPr>
              <w:t>《一次性使用卫生用品卫生要求》(GB15979-2024)、《消毒产品检测方法》(WS/T10009-2023)、《消毒剂与抗抑菌剂中抗菌药物检测方法与评价要求》(WS/T684-2020)、《消毒剂与抗抑菌剂中抗真菌药物检测方法与评价要求》(WS/T685-2020) 、《消毒剂与抗抑菌剂中抗病毒药物检测方法与评价要求》(WS/T686-2020)、《消毒剂与抗抑菌剂中激素的检测方法》(WS/T10016-2024)进行检验，同时可参照《化妆品安全技术规范》(2015年版)进行检验。</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36E71">
            <w:pPr>
              <w:widowControl/>
              <w:jc w:val="left"/>
              <w:textAlignment w:val="center"/>
              <w:rPr>
                <w:rFonts w:ascii="宋体" w:hAnsi="宋体" w:cs="宋体"/>
                <w:color w:val="auto"/>
                <w:szCs w:val="21"/>
              </w:rPr>
            </w:pPr>
            <w:r>
              <w:rPr>
                <w:rFonts w:hint="eastAsia" w:ascii="宋体" w:hAnsi="宋体" w:cs="宋体"/>
                <w:color w:val="auto"/>
                <w:kern w:val="0"/>
                <w:szCs w:val="21"/>
                <w:lang w:bidi="ar"/>
              </w:rPr>
              <w:t>7-10月（注：该单项投标人根据招标人要求仅负责样品采集及采样后样品存储、运输等。）</w:t>
            </w:r>
          </w:p>
        </w:tc>
      </w:tr>
      <w:tr w14:paraId="0D51BB9B">
        <w:tblPrEx>
          <w:shd w:val="clear" w:color="auto" w:fill="FFFFFF"/>
          <w:tblCellMar>
            <w:top w:w="0" w:type="dxa"/>
            <w:left w:w="108" w:type="dxa"/>
            <w:bottom w:w="0" w:type="dxa"/>
            <w:right w:w="108" w:type="dxa"/>
          </w:tblCellMar>
        </w:tblPrEx>
        <w:trPr>
          <w:trHeight w:val="1995"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3601BF">
            <w:pPr>
              <w:widowControl/>
              <w:jc w:val="center"/>
              <w:textAlignment w:val="center"/>
              <w:rPr>
                <w:rFonts w:ascii="宋体" w:hAnsi="宋体" w:cs="宋体"/>
                <w:b/>
                <w:bCs/>
                <w:color w:val="auto"/>
                <w:kern w:val="0"/>
                <w:szCs w:val="21"/>
                <w:lang w:bidi="ar"/>
              </w:rPr>
            </w:pPr>
            <w:r>
              <w:rPr>
                <w:rFonts w:hint="eastAsia" w:ascii="宋体" w:hAnsi="宋体" w:cs="宋体"/>
                <w:b/>
                <w:bCs/>
                <w:color w:val="auto"/>
                <w:kern w:val="0"/>
                <w:szCs w:val="21"/>
                <w:lang w:bidi="ar"/>
              </w:rPr>
              <w:t>45</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B0456A">
            <w:pPr>
              <w:widowControl/>
              <w:jc w:val="left"/>
              <w:textAlignment w:val="center"/>
              <w:rPr>
                <w:rFonts w:ascii="宋体" w:hAnsi="宋体" w:cs="宋体"/>
                <w:color w:val="auto"/>
                <w:szCs w:val="21"/>
              </w:rPr>
            </w:pPr>
            <w:r>
              <w:rPr>
                <w:rFonts w:hint="eastAsia" w:ascii="宋体" w:hAnsi="宋体" w:cs="宋体"/>
                <w:color w:val="auto"/>
                <w:kern w:val="0"/>
                <w:szCs w:val="21"/>
                <w:lang w:bidi="ar"/>
              </w:rPr>
              <w:t>除妇女经期卫生用品和尿布排泄物生产企业以外第三类消毒产品</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B6FDD">
            <w:pPr>
              <w:widowControl/>
              <w:jc w:val="left"/>
              <w:textAlignment w:val="center"/>
              <w:rPr>
                <w:rFonts w:ascii="宋体" w:hAnsi="宋体" w:cs="宋体"/>
                <w:color w:val="auto"/>
                <w:szCs w:val="21"/>
              </w:rPr>
            </w:pPr>
            <w:r>
              <w:rPr>
                <w:rFonts w:hint="eastAsia" w:ascii="宋体" w:hAnsi="宋体" w:cs="宋体"/>
                <w:color w:val="auto"/>
                <w:kern w:val="0"/>
                <w:szCs w:val="21"/>
                <w:lang w:bidi="ar"/>
              </w:rPr>
              <w:t>细菌菌落总数、大肠菌群、</w:t>
            </w:r>
            <w:r>
              <w:rPr>
                <w:rFonts w:hint="eastAsia" w:ascii="宋体" w:hAnsi="宋体" w:cs="宋体"/>
                <w:color w:val="auto"/>
                <w:szCs w:val="21"/>
                <w:lang w:val="en-US" w:eastAsia="zh-CN"/>
              </w:rPr>
              <w:t>铜绿假单胞菌</w:t>
            </w:r>
            <w:r>
              <w:rPr>
                <w:rFonts w:hint="eastAsia" w:ascii="宋体" w:hAnsi="宋体" w:cs="宋体"/>
                <w:color w:val="auto"/>
                <w:kern w:val="0"/>
                <w:szCs w:val="21"/>
                <w:lang w:bidi="ar"/>
              </w:rPr>
              <w:t>、金黄色葡萄球菌、溶血性链球菌、真菌菌落总数</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AB1A67">
            <w:pPr>
              <w:widowControl/>
              <w:jc w:val="left"/>
              <w:textAlignment w:val="center"/>
              <w:rPr>
                <w:rFonts w:ascii="宋体" w:hAnsi="宋体" w:cs="宋体"/>
                <w:color w:val="auto"/>
                <w:szCs w:val="21"/>
              </w:rPr>
            </w:pPr>
            <w:r>
              <w:rPr>
                <w:rFonts w:hint="eastAsia" w:ascii="宋体" w:hAnsi="宋体" w:cs="宋体"/>
                <w:color w:val="auto"/>
                <w:kern w:val="0"/>
                <w:szCs w:val="21"/>
                <w:lang w:bidi="ar"/>
              </w:rPr>
              <w:t>市区：1份/家×2家=2份；</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县区：2份/家×2家=4份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9BEA8">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6</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808D65">
            <w:pPr>
              <w:widowControl/>
              <w:jc w:val="center"/>
              <w:textAlignment w:val="center"/>
              <w:rPr>
                <w:rFonts w:hint="eastAsia" w:ascii="宋体" w:hAnsi="宋体" w:cs="宋体"/>
                <w:color w:val="auto"/>
                <w:szCs w:val="21"/>
              </w:rPr>
            </w:pPr>
            <w:r>
              <w:rPr>
                <w:rFonts w:hint="eastAsia" w:ascii="宋体" w:hAnsi="宋体" w:cs="宋体"/>
                <w:color w:val="auto"/>
                <w:szCs w:val="21"/>
              </w:rPr>
              <w:t xml:space="preserve">细菌菌落总数（GB15979-2024附录B.1、B.2)                                       大肠菌群（GB15979-2024附录B.1、附录B.3)                          </w:t>
            </w:r>
            <w:r>
              <w:rPr>
                <w:rFonts w:hint="eastAsia" w:ascii="宋体" w:hAnsi="宋体" w:cs="宋体"/>
                <w:color w:val="auto"/>
                <w:szCs w:val="21"/>
                <w:lang w:eastAsia="zh-CN"/>
              </w:rPr>
              <w:t>铜绿假单胞</w:t>
            </w:r>
            <w:r>
              <w:rPr>
                <w:rFonts w:hint="eastAsia" w:ascii="宋体" w:hAnsi="宋体" w:cs="宋体"/>
                <w:color w:val="auto"/>
                <w:szCs w:val="21"/>
                <w:lang w:eastAsia="zh-CN"/>
              </w:rPr>
              <w:t>菌</w:t>
            </w:r>
            <w:r>
              <w:rPr>
                <w:rFonts w:hint="eastAsia" w:ascii="宋体" w:hAnsi="宋体" w:cs="宋体"/>
                <w:color w:val="auto"/>
                <w:szCs w:val="21"/>
              </w:rPr>
              <w:t xml:space="preserve">（GB 15979-2024附录B.1、附录B.4）                         </w:t>
            </w:r>
          </w:p>
          <w:p w14:paraId="4DDA0E6D">
            <w:pPr>
              <w:widowControl/>
              <w:jc w:val="center"/>
              <w:textAlignment w:val="center"/>
              <w:rPr>
                <w:rFonts w:hint="eastAsia" w:ascii="宋体" w:hAnsi="宋体" w:cs="宋体"/>
                <w:color w:val="auto"/>
                <w:szCs w:val="21"/>
              </w:rPr>
            </w:pPr>
            <w:r>
              <w:rPr>
                <w:rFonts w:hint="eastAsia" w:ascii="宋体" w:hAnsi="宋体" w:cs="宋体"/>
                <w:color w:val="auto"/>
                <w:szCs w:val="21"/>
              </w:rPr>
              <w:t xml:space="preserve">金黄色葡萄球菌（GB15979-2024附录B.1、附录B.5)                                   </w:t>
            </w:r>
          </w:p>
          <w:p w14:paraId="448BCC77">
            <w:pPr>
              <w:widowControl/>
              <w:jc w:val="center"/>
              <w:textAlignment w:val="center"/>
              <w:rPr>
                <w:rFonts w:ascii="宋体" w:hAnsi="宋体" w:cs="宋体"/>
                <w:color w:val="auto"/>
                <w:kern w:val="0"/>
                <w:szCs w:val="21"/>
                <w:lang w:bidi="ar"/>
              </w:rPr>
            </w:pPr>
            <w:r>
              <w:rPr>
                <w:rFonts w:hint="eastAsia" w:ascii="宋体" w:hAnsi="宋体" w:cs="宋体"/>
                <w:color w:val="auto"/>
                <w:szCs w:val="21"/>
              </w:rPr>
              <w:t>溶血性链球菌（GB15979-2024附录B.1、附录B.6)                                    真菌菌落总数（GB15979-2024附录B.1、附录B.7）</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C1D38F">
            <w:pPr>
              <w:widowControl/>
              <w:jc w:val="left"/>
              <w:textAlignment w:val="center"/>
              <w:rPr>
                <w:rFonts w:ascii="宋体" w:hAnsi="宋体" w:cs="宋体"/>
                <w:color w:val="auto"/>
                <w:szCs w:val="21"/>
              </w:rPr>
            </w:pPr>
            <w:r>
              <w:rPr>
                <w:rFonts w:hint="eastAsia" w:ascii="宋体" w:hAnsi="宋体" w:cs="宋体"/>
                <w:color w:val="auto"/>
                <w:kern w:val="0"/>
                <w:szCs w:val="21"/>
                <w:lang w:bidi="ar"/>
              </w:rPr>
              <w:t>《一次性使用卫生用品卫生要求》GB15979-2024、《消毒技术规范》、《消毒产品检测方法》（WS/T10009-2023）</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B9EDB8">
            <w:pPr>
              <w:widowControl/>
              <w:jc w:val="left"/>
              <w:textAlignment w:val="center"/>
              <w:rPr>
                <w:rFonts w:ascii="宋体" w:hAnsi="宋体" w:cs="宋体"/>
                <w:color w:val="auto"/>
                <w:kern w:val="0"/>
                <w:szCs w:val="21"/>
                <w:lang w:bidi="ar"/>
              </w:rPr>
            </w:pPr>
            <w:r>
              <w:rPr>
                <w:rFonts w:hint="eastAsia" w:ascii="宋体" w:hAnsi="宋体" w:cs="宋体"/>
                <w:color w:val="auto"/>
                <w:kern w:val="0"/>
                <w:szCs w:val="21"/>
                <w:lang w:bidi="ar"/>
              </w:rPr>
              <w:t>7月</w:t>
            </w:r>
          </w:p>
        </w:tc>
      </w:tr>
      <w:tr w14:paraId="15E109E3">
        <w:tblPrEx>
          <w:shd w:val="clear" w:color="auto" w:fill="FFFFFF"/>
          <w:tblCellMar>
            <w:top w:w="0" w:type="dxa"/>
            <w:left w:w="108" w:type="dxa"/>
            <w:bottom w:w="0" w:type="dxa"/>
            <w:right w:w="108" w:type="dxa"/>
          </w:tblCellMar>
        </w:tblPrEx>
        <w:trPr>
          <w:trHeight w:val="1995" w:hRule="atLeast"/>
        </w:trPr>
        <w:tc>
          <w:tcPr>
            <w:tcW w:w="5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A1E6E4">
            <w:pPr>
              <w:widowControl/>
              <w:jc w:val="center"/>
              <w:textAlignment w:val="center"/>
              <w:rPr>
                <w:rFonts w:ascii="宋体" w:hAnsi="宋体" w:cs="宋体"/>
                <w:b/>
                <w:bCs/>
                <w:color w:val="auto"/>
                <w:kern w:val="0"/>
                <w:szCs w:val="21"/>
                <w:lang w:bidi="ar"/>
              </w:rPr>
            </w:pPr>
            <w:r>
              <w:rPr>
                <w:rFonts w:hint="eastAsia" w:ascii="宋体" w:hAnsi="宋体" w:cs="宋体"/>
                <w:b/>
                <w:bCs/>
                <w:color w:val="auto"/>
                <w:kern w:val="0"/>
                <w:szCs w:val="21"/>
                <w:lang w:bidi="ar"/>
              </w:rPr>
              <w:t>46</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8BEF8B">
            <w:pPr>
              <w:widowControl/>
              <w:jc w:val="left"/>
              <w:textAlignment w:val="center"/>
              <w:rPr>
                <w:rFonts w:ascii="宋体" w:hAnsi="宋体" w:cs="宋体"/>
                <w:color w:val="auto"/>
                <w:szCs w:val="21"/>
              </w:rPr>
            </w:pPr>
            <w:r>
              <w:rPr>
                <w:rFonts w:hint="eastAsia" w:ascii="宋体" w:hAnsi="宋体" w:cs="宋体"/>
                <w:color w:val="auto"/>
                <w:kern w:val="0"/>
                <w:szCs w:val="21"/>
                <w:lang w:bidi="ar"/>
              </w:rPr>
              <w:t>妇女经期卫生用品和尿布排泄物</w:t>
            </w:r>
          </w:p>
        </w:tc>
        <w:tc>
          <w:tcPr>
            <w:tcW w:w="16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6562F">
            <w:pPr>
              <w:widowControl/>
              <w:jc w:val="left"/>
              <w:textAlignment w:val="center"/>
              <w:rPr>
                <w:rFonts w:ascii="宋体" w:hAnsi="宋体" w:cs="宋体"/>
                <w:color w:val="auto"/>
                <w:szCs w:val="21"/>
              </w:rPr>
            </w:pPr>
            <w:r>
              <w:rPr>
                <w:rFonts w:hint="eastAsia" w:ascii="宋体" w:hAnsi="宋体" w:cs="宋体"/>
                <w:color w:val="auto"/>
                <w:kern w:val="0"/>
                <w:szCs w:val="21"/>
                <w:lang w:bidi="ar"/>
              </w:rPr>
              <w:t>细菌菌落总数、大肠菌群、</w:t>
            </w:r>
            <w:r>
              <w:rPr>
                <w:rFonts w:hint="eastAsia" w:ascii="宋体" w:hAnsi="宋体" w:cs="宋体"/>
                <w:color w:val="auto"/>
                <w:szCs w:val="21"/>
                <w:lang w:val="en-US" w:eastAsia="zh-CN"/>
              </w:rPr>
              <w:t>铜绿假单胞菌</w:t>
            </w:r>
            <w:r>
              <w:rPr>
                <w:rFonts w:hint="eastAsia" w:ascii="宋体" w:hAnsi="宋体" w:cs="宋体"/>
                <w:color w:val="auto"/>
                <w:kern w:val="0"/>
                <w:szCs w:val="21"/>
                <w:lang w:bidi="ar"/>
              </w:rPr>
              <w:t>、金黄色葡萄球菌、溶血性链球菌、真菌菌落总数</w:t>
            </w:r>
          </w:p>
        </w:tc>
        <w:tc>
          <w:tcPr>
            <w:tcW w:w="16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65300">
            <w:pPr>
              <w:widowControl/>
              <w:jc w:val="left"/>
              <w:textAlignment w:val="center"/>
              <w:rPr>
                <w:rFonts w:ascii="宋体" w:hAnsi="宋体" w:cs="宋体"/>
                <w:color w:val="auto"/>
                <w:szCs w:val="21"/>
              </w:rPr>
            </w:pPr>
            <w:r>
              <w:rPr>
                <w:rFonts w:hint="eastAsia" w:ascii="宋体" w:hAnsi="宋体" w:cs="宋体"/>
                <w:color w:val="auto"/>
                <w:kern w:val="0"/>
                <w:szCs w:val="21"/>
                <w:lang w:bidi="ar"/>
              </w:rPr>
              <w:t>市区：1份/家×1家=1份</w:t>
            </w:r>
          </w:p>
        </w:tc>
        <w:tc>
          <w:tcPr>
            <w:tcW w:w="12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7F03E">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1</w:t>
            </w:r>
          </w:p>
        </w:tc>
        <w:tc>
          <w:tcPr>
            <w:tcW w:w="4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1C4F7">
            <w:pPr>
              <w:widowControl/>
              <w:jc w:val="center"/>
              <w:textAlignment w:val="center"/>
              <w:rPr>
                <w:rFonts w:hint="eastAsia" w:ascii="宋体" w:hAnsi="宋体" w:cs="宋体"/>
                <w:color w:val="auto"/>
                <w:szCs w:val="21"/>
              </w:rPr>
            </w:pPr>
            <w:r>
              <w:rPr>
                <w:rFonts w:hint="eastAsia" w:ascii="宋体" w:hAnsi="宋体" w:cs="宋体"/>
                <w:color w:val="auto"/>
                <w:szCs w:val="21"/>
              </w:rPr>
              <w:t xml:space="preserve">细菌菌落总数（GB15979-2024附录B.1、B.2)                                       大肠菌群（GB15979-2024附录B.1、附录B.3)                          </w:t>
            </w:r>
            <w:r>
              <w:rPr>
                <w:rFonts w:hint="eastAsia" w:ascii="宋体" w:hAnsi="宋体" w:cs="宋体"/>
                <w:color w:val="auto"/>
                <w:szCs w:val="21"/>
              </w:rPr>
              <w:t>铜绿假单胞</w:t>
            </w:r>
            <w:r>
              <w:rPr>
                <w:rFonts w:hint="eastAsia" w:ascii="宋体" w:hAnsi="宋体" w:cs="宋体"/>
                <w:color w:val="auto"/>
                <w:szCs w:val="21"/>
              </w:rPr>
              <w:t xml:space="preserve">菌（GB 15979-2024附录B.1、附录B.4）                         </w:t>
            </w:r>
          </w:p>
          <w:p w14:paraId="4AFDC4ED">
            <w:pPr>
              <w:widowControl/>
              <w:jc w:val="center"/>
              <w:textAlignment w:val="center"/>
              <w:rPr>
                <w:rFonts w:hint="eastAsia" w:ascii="宋体" w:hAnsi="宋体" w:cs="宋体"/>
                <w:color w:val="auto"/>
                <w:szCs w:val="21"/>
              </w:rPr>
            </w:pPr>
            <w:r>
              <w:rPr>
                <w:rFonts w:hint="eastAsia" w:ascii="宋体" w:hAnsi="宋体" w:cs="宋体"/>
                <w:color w:val="auto"/>
                <w:szCs w:val="21"/>
              </w:rPr>
              <w:t xml:space="preserve">金黄色葡萄球菌（GB15979-2024附录B.1、附录B.5)                                  </w:t>
            </w:r>
          </w:p>
          <w:p w14:paraId="29F957AD">
            <w:pPr>
              <w:widowControl/>
              <w:jc w:val="center"/>
              <w:textAlignment w:val="center"/>
              <w:rPr>
                <w:rFonts w:ascii="宋体" w:hAnsi="宋体" w:cs="宋体"/>
                <w:color w:val="auto"/>
                <w:kern w:val="0"/>
                <w:szCs w:val="21"/>
                <w:lang w:bidi="ar"/>
              </w:rPr>
            </w:pPr>
            <w:r>
              <w:rPr>
                <w:rFonts w:hint="eastAsia" w:ascii="宋体" w:hAnsi="宋体" w:cs="宋体"/>
                <w:color w:val="auto"/>
                <w:szCs w:val="21"/>
              </w:rPr>
              <w:t>溶血性链球菌（GB15979-2024附录B.1、附录B.6)                                     真菌菌落总数（GB15979-2024附录B.1、附录B.7）</w:t>
            </w:r>
          </w:p>
        </w:tc>
        <w:tc>
          <w:tcPr>
            <w:tcW w:w="2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D9F099">
            <w:pPr>
              <w:widowControl/>
              <w:jc w:val="left"/>
              <w:textAlignment w:val="center"/>
              <w:rPr>
                <w:rFonts w:ascii="宋体" w:hAnsi="宋体" w:cs="宋体"/>
                <w:color w:val="auto"/>
                <w:szCs w:val="21"/>
              </w:rPr>
            </w:pPr>
            <w:r>
              <w:rPr>
                <w:rFonts w:hint="eastAsia" w:ascii="宋体" w:hAnsi="宋体" w:cs="宋体"/>
                <w:color w:val="auto"/>
                <w:kern w:val="0"/>
                <w:szCs w:val="21"/>
                <w:lang w:bidi="ar"/>
              </w:rPr>
              <w:t>《一次性使用卫生用品卫生要求》GB15979-2024、《消毒技术规范》、《消毒产品检测方法》（WS/T10009-2023）</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7FF135">
            <w:pPr>
              <w:widowControl/>
              <w:jc w:val="left"/>
              <w:textAlignment w:val="center"/>
              <w:rPr>
                <w:rFonts w:ascii="宋体" w:hAnsi="宋体" w:cs="宋体"/>
                <w:color w:val="auto"/>
                <w:kern w:val="0"/>
                <w:szCs w:val="21"/>
                <w:lang w:bidi="ar"/>
              </w:rPr>
            </w:pPr>
            <w:r>
              <w:rPr>
                <w:rFonts w:hint="eastAsia" w:ascii="宋体" w:hAnsi="宋体" w:cs="宋体"/>
                <w:color w:val="auto"/>
                <w:kern w:val="0"/>
                <w:szCs w:val="21"/>
                <w:lang w:bidi="ar"/>
              </w:rPr>
              <w:t>7月</w:t>
            </w:r>
          </w:p>
        </w:tc>
      </w:tr>
    </w:tbl>
    <w:p w14:paraId="30393E6E">
      <w:pPr>
        <w:tabs>
          <w:tab w:val="left" w:pos="2265"/>
          <w:tab w:val="center" w:pos="4153"/>
        </w:tabs>
        <w:rPr>
          <w:rFonts w:ascii="宋体" w:hAnsi="宋体" w:cs="宋体"/>
          <w:b/>
          <w:color w:val="auto"/>
          <w:szCs w:val="21"/>
        </w:rPr>
        <w:sectPr>
          <w:pgSz w:w="16838" w:h="11906" w:orient="landscape"/>
          <w:pgMar w:top="1135" w:right="1135" w:bottom="1135" w:left="1135" w:header="720" w:footer="720" w:gutter="0"/>
          <w:cols w:space="720" w:num="1"/>
          <w:docGrid w:type="lines" w:linePitch="331" w:charSpace="0"/>
        </w:sectPr>
      </w:pPr>
    </w:p>
    <w:p w14:paraId="503B669D">
      <w:pPr>
        <w:spacing w:line="428" w:lineRule="exact"/>
        <w:ind w:left="119"/>
        <w:rPr>
          <w:rFonts w:ascii="Arial Unicode MS" w:hAnsi="Arial Unicode MS" w:eastAsia="Arial Unicode MS" w:cs="Arial Unicode MS"/>
          <w:color w:val="auto"/>
          <w:sz w:val="17"/>
          <w:szCs w:val="17"/>
        </w:rPr>
      </w:pPr>
      <w:r>
        <w:rPr>
          <w:color w:val="auto"/>
          <w:lang w:bidi="ar"/>
        </w:rPr>
        <w:t xml:space="preserve"> </w:t>
      </w:r>
      <w:r>
        <w:rPr>
          <w:rFonts w:ascii="Arial Unicode MS" w:hAnsi="Arial Unicode MS" w:eastAsia="Arial Unicode MS" w:cs="Arial Unicode MS"/>
          <w:color w:val="auto"/>
          <w:sz w:val="32"/>
          <w:szCs w:val="32"/>
          <w:lang w:bidi="ar"/>
        </w:rPr>
        <w:t>附件1：</w:t>
      </w:r>
    </w:p>
    <w:p w14:paraId="6094F74D">
      <w:pPr>
        <w:spacing w:line="528" w:lineRule="exact"/>
        <w:ind w:left="1871"/>
        <w:rPr>
          <w:rFonts w:ascii="Arial Unicode MS" w:hAnsi="Arial Unicode MS" w:eastAsia="Arial Unicode MS" w:cs="Arial Unicode MS"/>
          <w:color w:val="auto"/>
          <w:sz w:val="40"/>
          <w:szCs w:val="40"/>
        </w:rPr>
      </w:pPr>
      <w:r>
        <w:rPr>
          <w:rFonts w:ascii="Arial Unicode MS" w:hAnsi="Arial Unicode MS" w:eastAsia="Arial Unicode MS" w:cs="Arial Unicode MS"/>
          <w:color w:val="auto"/>
          <w:sz w:val="40"/>
          <w:szCs w:val="40"/>
          <w:lang w:bidi="ar"/>
        </w:rPr>
        <w:t>节能产品政府采购品目清单</w:t>
      </w:r>
    </w:p>
    <w:tbl>
      <w:tblPr>
        <w:tblStyle w:val="37"/>
        <w:tblpPr w:leftFromText="180" w:rightFromText="180" w:vertAnchor="text" w:horzAnchor="page" w:tblpX="1244" w:tblpY="31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1597"/>
        <w:gridCol w:w="1680"/>
        <w:gridCol w:w="1543"/>
        <w:gridCol w:w="4006"/>
      </w:tblGrid>
      <w:tr w14:paraId="1408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74F996B4">
            <w:pPr>
              <w:jc w:val="center"/>
              <w:rPr>
                <w:rFonts w:ascii="Calibri" w:hAnsi="Calibri"/>
                <w:color w:val="auto"/>
                <w:szCs w:val="22"/>
              </w:rPr>
            </w:pPr>
            <w:r>
              <w:rPr>
                <w:rFonts w:hint="eastAsia" w:ascii="宋体" w:hAnsi="宋体" w:cs="宋体"/>
                <w:b/>
                <w:bCs/>
                <w:color w:val="auto"/>
                <w:w w:val="99"/>
              </w:rPr>
              <w:t>品目序号</w:t>
            </w:r>
          </w:p>
        </w:tc>
        <w:tc>
          <w:tcPr>
            <w:tcW w:w="4820" w:type="dxa"/>
            <w:gridSpan w:val="3"/>
            <w:tcBorders>
              <w:top w:val="single" w:color="000000" w:sz="4" w:space="0"/>
              <w:left w:val="single" w:color="000000" w:sz="4" w:space="0"/>
              <w:bottom w:val="single" w:color="000000" w:sz="4" w:space="0"/>
              <w:right w:val="single" w:color="000000" w:sz="4" w:space="0"/>
            </w:tcBorders>
            <w:vAlign w:val="center"/>
          </w:tcPr>
          <w:p w14:paraId="6B5A4AE2">
            <w:pPr>
              <w:jc w:val="center"/>
              <w:rPr>
                <w:rFonts w:ascii="Calibri" w:hAnsi="Calibri"/>
                <w:color w:val="auto"/>
                <w:szCs w:val="22"/>
              </w:rPr>
            </w:pPr>
            <w:r>
              <w:rPr>
                <w:rFonts w:hint="eastAsia" w:ascii="宋体" w:hAnsi="宋体" w:cs="宋体"/>
                <w:b/>
                <w:bCs/>
                <w:color w:val="auto"/>
                <w:w w:val="99"/>
              </w:rPr>
              <w:t>名称</w:t>
            </w:r>
          </w:p>
        </w:tc>
        <w:tc>
          <w:tcPr>
            <w:tcW w:w="4006" w:type="dxa"/>
            <w:tcBorders>
              <w:top w:val="single" w:color="000000" w:sz="4" w:space="0"/>
              <w:left w:val="single" w:color="000000" w:sz="4" w:space="0"/>
              <w:bottom w:val="single" w:color="000000" w:sz="4" w:space="0"/>
              <w:right w:val="single" w:color="000000" w:sz="4" w:space="0"/>
            </w:tcBorders>
            <w:vAlign w:val="center"/>
          </w:tcPr>
          <w:p w14:paraId="5595A964">
            <w:pPr>
              <w:jc w:val="center"/>
              <w:rPr>
                <w:rFonts w:ascii="Calibri" w:hAnsi="Calibri"/>
                <w:color w:val="auto"/>
                <w:szCs w:val="22"/>
              </w:rPr>
            </w:pPr>
            <w:r>
              <w:rPr>
                <w:rFonts w:hint="eastAsia" w:ascii="宋体" w:hAnsi="宋体" w:cs="宋体"/>
                <w:b/>
                <w:bCs/>
                <w:color w:val="auto"/>
                <w:w w:val="99"/>
              </w:rPr>
              <w:t>依据的标准</w:t>
            </w:r>
          </w:p>
        </w:tc>
      </w:tr>
      <w:tr w14:paraId="2DD4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753" w:type="dxa"/>
            <w:vMerge w:val="restart"/>
            <w:tcBorders>
              <w:top w:val="single" w:color="000000" w:sz="4" w:space="0"/>
              <w:left w:val="single" w:color="000000" w:sz="4" w:space="0"/>
              <w:bottom w:val="single" w:color="000000" w:sz="4" w:space="0"/>
              <w:right w:val="single" w:color="000000" w:sz="4" w:space="0"/>
            </w:tcBorders>
            <w:vAlign w:val="center"/>
          </w:tcPr>
          <w:p w14:paraId="62DA59FB">
            <w:pPr>
              <w:jc w:val="center"/>
              <w:rPr>
                <w:rFonts w:ascii="宋体" w:hAnsi="宋体"/>
                <w:color w:val="auto"/>
                <w:szCs w:val="21"/>
              </w:rPr>
            </w:pPr>
            <w:r>
              <w:rPr>
                <w:rFonts w:hint="eastAsia" w:ascii="宋体" w:hAnsi="宋体"/>
                <w:color w:val="auto"/>
                <w:szCs w:val="21"/>
              </w:rPr>
              <w:t>1</w:t>
            </w:r>
          </w:p>
        </w:tc>
        <w:tc>
          <w:tcPr>
            <w:tcW w:w="1597" w:type="dxa"/>
            <w:vMerge w:val="restart"/>
            <w:tcBorders>
              <w:top w:val="single" w:color="000000" w:sz="4" w:space="0"/>
              <w:left w:val="single" w:color="000000" w:sz="4" w:space="0"/>
              <w:bottom w:val="single" w:color="000000" w:sz="4" w:space="0"/>
              <w:right w:val="single" w:color="000000" w:sz="4" w:space="0"/>
            </w:tcBorders>
            <w:vAlign w:val="center"/>
          </w:tcPr>
          <w:p w14:paraId="0EFD4E30">
            <w:pPr>
              <w:jc w:val="center"/>
              <w:rPr>
                <w:rFonts w:ascii="宋体" w:hAnsi="宋体"/>
                <w:color w:val="auto"/>
                <w:szCs w:val="21"/>
              </w:rPr>
            </w:pPr>
            <w:r>
              <w:rPr>
                <w:rFonts w:hint="eastAsia" w:ascii="宋体" w:hAnsi="宋体" w:cs="仿宋_GB2312"/>
                <w:color w:val="auto"/>
                <w:szCs w:val="21"/>
              </w:rPr>
              <w:t>A02010100</w:t>
            </w:r>
            <w:r>
              <w:rPr>
                <w:rFonts w:hint="eastAsia" w:ascii="宋体" w:hAnsi="宋体" w:cs="宋体"/>
                <w:color w:val="auto"/>
                <w:w w:val="99"/>
                <w:szCs w:val="21"/>
              </w:rPr>
              <w:t>计算机</w:t>
            </w:r>
          </w:p>
        </w:tc>
        <w:tc>
          <w:tcPr>
            <w:tcW w:w="1680" w:type="dxa"/>
            <w:tcBorders>
              <w:top w:val="single" w:color="000000" w:sz="4" w:space="0"/>
              <w:left w:val="single" w:color="000000" w:sz="4" w:space="0"/>
              <w:bottom w:val="single" w:color="000000" w:sz="4" w:space="0"/>
              <w:right w:val="single" w:color="000000" w:sz="4" w:space="0"/>
            </w:tcBorders>
            <w:vAlign w:val="center"/>
          </w:tcPr>
          <w:p w14:paraId="0FA772A7">
            <w:pPr>
              <w:spacing w:before="93"/>
              <w:ind w:left="7" w:right="5"/>
              <w:jc w:val="center"/>
              <w:rPr>
                <w:rFonts w:ascii="宋体" w:hAnsi="宋体" w:cs="宋体"/>
                <w:color w:val="auto"/>
                <w:szCs w:val="21"/>
                <w:lang w:eastAsia="en-US"/>
              </w:rPr>
            </w:pPr>
            <w:r>
              <w:rPr>
                <w:rFonts w:hint="eastAsia" w:ascii="宋体" w:hAnsi="宋体" w:cs="宋体"/>
                <w:color w:val="auto"/>
                <w:w w:val="99"/>
                <w:szCs w:val="21"/>
                <w:lang w:eastAsia="en-US"/>
              </w:rPr>
              <w:t>★</w:t>
            </w:r>
            <w:r>
              <w:rPr>
                <w:rFonts w:hint="eastAsia" w:ascii="宋体" w:hAnsi="宋体" w:cs="仿宋_GB2312"/>
                <w:color w:val="auto"/>
                <w:szCs w:val="21"/>
                <w:lang w:eastAsia="en-US"/>
              </w:rPr>
              <w:t>A02010105</w:t>
            </w:r>
            <w:r>
              <w:rPr>
                <w:rFonts w:hint="eastAsia" w:ascii="宋体" w:hAnsi="宋体" w:cs="宋体"/>
                <w:color w:val="auto"/>
                <w:w w:val="99"/>
                <w:szCs w:val="21"/>
                <w:lang w:eastAsia="en-US"/>
              </w:rPr>
              <w:t>台式计算机</w:t>
            </w:r>
          </w:p>
        </w:tc>
        <w:tc>
          <w:tcPr>
            <w:tcW w:w="1543" w:type="dxa"/>
            <w:tcBorders>
              <w:top w:val="single" w:color="000000" w:sz="4" w:space="0"/>
              <w:left w:val="single" w:color="000000" w:sz="4" w:space="0"/>
              <w:bottom w:val="single" w:color="000000" w:sz="4" w:space="0"/>
              <w:right w:val="single" w:color="000000" w:sz="4" w:space="0"/>
            </w:tcBorders>
            <w:vAlign w:val="center"/>
          </w:tcPr>
          <w:p w14:paraId="0FDB4265">
            <w:pPr>
              <w:jc w:val="center"/>
              <w:rPr>
                <w:rFonts w:ascii="宋体" w:hAnsi="宋体"/>
                <w:color w:val="auto"/>
                <w:szCs w:val="21"/>
              </w:rPr>
            </w:pPr>
          </w:p>
        </w:tc>
        <w:tc>
          <w:tcPr>
            <w:tcW w:w="4006" w:type="dxa"/>
            <w:tcBorders>
              <w:top w:val="single" w:color="000000" w:sz="4" w:space="0"/>
              <w:left w:val="single" w:color="000000" w:sz="4" w:space="0"/>
              <w:bottom w:val="single" w:color="000000" w:sz="4" w:space="0"/>
              <w:right w:val="single" w:color="000000" w:sz="4" w:space="0"/>
            </w:tcBorders>
          </w:tcPr>
          <w:p w14:paraId="5FEB734C">
            <w:pPr>
              <w:spacing w:before="93"/>
              <w:ind w:left="7" w:right="4"/>
              <w:jc w:val="left"/>
              <w:rPr>
                <w:rFonts w:ascii="宋体" w:hAnsi="宋体" w:cs="宋体"/>
                <w:color w:val="auto"/>
                <w:szCs w:val="21"/>
              </w:rPr>
            </w:pPr>
            <w:r>
              <w:rPr>
                <w:rFonts w:hint="eastAsia" w:ascii="宋体" w:hAnsi="宋体" w:cs="宋体"/>
                <w:color w:val="auto"/>
                <w:spacing w:val="12"/>
                <w:w w:val="99"/>
                <w:szCs w:val="21"/>
              </w:rPr>
              <w:t>《微型计算机能效限定</w:t>
            </w:r>
            <w:r>
              <w:rPr>
                <w:rFonts w:hint="eastAsia" w:ascii="宋体" w:hAnsi="宋体" w:cs="宋体"/>
                <w:color w:val="auto"/>
                <w:spacing w:val="9"/>
                <w:w w:val="99"/>
                <w:szCs w:val="21"/>
              </w:rPr>
              <w:t>值</w:t>
            </w:r>
            <w:r>
              <w:rPr>
                <w:rFonts w:hint="eastAsia" w:ascii="宋体" w:hAnsi="宋体" w:cs="宋体"/>
                <w:color w:val="auto"/>
                <w:spacing w:val="12"/>
                <w:w w:val="99"/>
                <w:szCs w:val="21"/>
              </w:rPr>
              <w:t>及能</w:t>
            </w:r>
            <w:r>
              <w:rPr>
                <w:rFonts w:hint="eastAsia" w:ascii="宋体" w:hAnsi="宋体" w:cs="宋体"/>
                <w:color w:val="auto"/>
                <w:w w:val="99"/>
                <w:szCs w:val="21"/>
              </w:rPr>
              <w:t>效等级》（</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28380</w:t>
            </w:r>
            <w:r>
              <w:rPr>
                <w:rFonts w:hint="eastAsia" w:ascii="宋体" w:hAnsi="宋体" w:cs="宋体"/>
                <w:color w:val="auto"/>
                <w:w w:val="99"/>
                <w:szCs w:val="21"/>
              </w:rPr>
              <w:t>）</w:t>
            </w:r>
          </w:p>
        </w:tc>
      </w:tr>
      <w:tr w14:paraId="5593B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586815A6">
            <w:pPr>
              <w:widowControl/>
              <w:jc w:val="left"/>
              <w:rPr>
                <w:rFonts w:ascii="宋体" w:hAnsi="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102EF4E6">
            <w:pPr>
              <w:widowControl/>
              <w:jc w:val="left"/>
              <w:rPr>
                <w:rFonts w:ascii="宋体" w:hAnsi="宋体"/>
                <w:color w:val="auto"/>
                <w:szCs w:val="21"/>
              </w:rPr>
            </w:pPr>
          </w:p>
        </w:tc>
        <w:tc>
          <w:tcPr>
            <w:tcW w:w="1680" w:type="dxa"/>
            <w:tcBorders>
              <w:top w:val="single" w:color="000000" w:sz="4" w:space="0"/>
              <w:left w:val="single" w:color="000000" w:sz="4" w:space="0"/>
              <w:bottom w:val="single" w:color="000000" w:sz="4" w:space="0"/>
              <w:right w:val="single" w:color="000000" w:sz="4" w:space="0"/>
            </w:tcBorders>
            <w:vAlign w:val="center"/>
          </w:tcPr>
          <w:p w14:paraId="2231A69A">
            <w:pPr>
              <w:spacing w:before="44"/>
              <w:ind w:left="7" w:right="5"/>
              <w:jc w:val="center"/>
              <w:rPr>
                <w:rFonts w:ascii="宋体" w:hAnsi="宋体" w:cs="宋体"/>
                <w:color w:val="auto"/>
                <w:szCs w:val="21"/>
                <w:lang w:eastAsia="en-US"/>
              </w:rPr>
            </w:pPr>
            <w:r>
              <w:rPr>
                <w:rFonts w:hint="eastAsia" w:ascii="宋体" w:hAnsi="宋体" w:cs="宋体"/>
                <w:color w:val="auto"/>
                <w:w w:val="99"/>
                <w:szCs w:val="21"/>
                <w:lang w:eastAsia="en-US"/>
              </w:rPr>
              <w:t>★</w:t>
            </w:r>
            <w:r>
              <w:rPr>
                <w:rFonts w:hint="eastAsia" w:ascii="宋体" w:hAnsi="宋体" w:cs="仿宋_GB2312"/>
                <w:color w:val="auto"/>
                <w:szCs w:val="21"/>
                <w:lang w:eastAsia="en-US"/>
              </w:rPr>
              <w:t>A02010108</w:t>
            </w:r>
            <w:r>
              <w:rPr>
                <w:rFonts w:hint="eastAsia" w:ascii="宋体" w:hAnsi="宋体" w:cs="宋体"/>
                <w:color w:val="auto"/>
                <w:w w:val="99"/>
                <w:szCs w:val="21"/>
                <w:lang w:eastAsia="en-US"/>
              </w:rPr>
              <w:t>便携式计算机</w:t>
            </w:r>
          </w:p>
        </w:tc>
        <w:tc>
          <w:tcPr>
            <w:tcW w:w="1543" w:type="dxa"/>
            <w:tcBorders>
              <w:top w:val="single" w:color="000000" w:sz="4" w:space="0"/>
              <w:left w:val="single" w:color="000000" w:sz="4" w:space="0"/>
              <w:bottom w:val="single" w:color="000000" w:sz="4" w:space="0"/>
              <w:right w:val="single" w:color="000000" w:sz="4" w:space="0"/>
            </w:tcBorders>
            <w:vAlign w:val="center"/>
          </w:tcPr>
          <w:p w14:paraId="47F1F7C1">
            <w:pPr>
              <w:jc w:val="center"/>
              <w:rPr>
                <w:rFonts w:ascii="宋体" w:hAnsi="宋体"/>
                <w:color w:val="auto"/>
                <w:szCs w:val="21"/>
              </w:rPr>
            </w:pPr>
          </w:p>
        </w:tc>
        <w:tc>
          <w:tcPr>
            <w:tcW w:w="4006" w:type="dxa"/>
            <w:tcBorders>
              <w:top w:val="single" w:color="000000" w:sz="4" w:space="0"/>
              <w:left w:val="single" w:color="000000" w:sz="4" w:space="0"/>
              <w:bottom w:val="single" w:color="000000" w:sz="4" w:space="0"/>
              <w:right w:val="single" w:color="000000" w:sz="4" w:space="0"/>
            </w:tcBorders>
          </w:tcPr>
          <w:p w14:paraId="3E6C755F">
            <w:pPr>
              <w:spacing w:before="44"/>
              <w:ind w:left="7" w:right="4"/>
              <w:jc w:val="left"/>
              <w:rPr>
                <w:rFonts w:ascii="宋体" w:hAnsi="宋体" w:cs="宋体"/>
                <w:color w:val="auto"/>
                <w:szCs w:val="21"/>
              </w:rPr>
            </w:pPr>
            <w:r>
              <w:rPr>
                <w:rFonts w:hint="eastAsia" w:ascii="宋体" w:hAnsi="宋体" w:cs="宋体"/>
                <w:color w:val="auto"/>
                <w:spacing w:val="12"/>
                <w:w w:val="99"/>
                <w:szCs w:val="21"/>
              </w:rPr>
              <w:t>《微型计算机能效限定</w:t>
            </w:r>
            <w:r>
              <w:rPr>
                <w:rFonts w:hint="eastAsia" w:ascii="宋体" w:hAnsi="宋体" w:cs="宋体"/>
                <w:color w:val="auto"/>
                <w:spacing w:val="9"/>
                <w:w w:val="99"/>
                <w:szCs w:val="21"/>
              </w:rPr>
              <w:t>值</w:t>
            </w:r>
            <w:r>
              <w:rPr>
                <w:rFonts w:hint="eastAsia" w:ascii="宋体" w:hAnsi="宋体" w:cs="宋体"/>
                <w:color w:val="auto"/>
                <w:spacing w:val="12"/>
                <w:w w:val="99"/>
                <w:szCs w:val="21"/>
              </w:rPr>
              <w:t>及能</w:t>
            </w:r>
            <w:r>
              <w:rPr>
                <w:rFonts w:hint="eastAsia" w:ascii="宋体" w:hAnsi="宋体" w:cs="宋体"/>
                <w:color w:val="auto"/>
                <w:w w:val="99"/>
                <w:szCs w:val="21"/>
              </w:rPr>
              <w:t>效等级》（</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28380</w:t>
            </w:r>
            <w:r>
              <w:rPr>
                <w:rFonts w:hint="eastAsia" w:ascii="宋体" w:hAnsi="宋体" w:cs="宋体"/>
                <w:color w:val="auto"/>
                <w:w w:val="99"/>
                <w:szCs w:val="21"/>
              </w:rPr>
              <w:t>）</w:t>
            </w:r>
          </w:p>
        </w:tc>
      </w:tr>
      <w:tr w14:paraId="6B7E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735DDFE9">
            <w:pPr>
              <w:widowControl/>
              <w:jc w:val="left"/>
              <w:rPr>
                <w:rFonts w:ascii="宋体" w:hAnsi="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7C6F015D">
            <w:pPr>
              <w:widowControl/>
              <w:jc w:val="left"/>
              <w:rPr>
                <w:rFonts w:ascii="宋体" w:hAnsi="宋体"/>
                <w:color w:val="auto"/>
                <w:szCs w:val="21"/>
              </w:rPr>
            </w:pPr>
          </w:p>
        </w:tc>
        <w:tc>
          <w:tcPr>
            <w:tcW w:w="1680" w:type="dxa"/>
            <w:tcBorders>
              <w:top w:val="single" w:color="000000" w:sz="4" w:space="0"/>
              <w:left w:val="single" w:color="000000" w:sz="4" w:space="0"/>
              <w:bottom w:val="single" w:color="000000" w:sz="4" w:space="0"/>
              <w:right w:val="single" w:color="000000" w:sz="4" w:space="0"/>
            </w:tcBorders>
            <w:vAlign w:val="center"/>
          </w:tcPr>
          <w:p w14:paraId="79445825">
            <w:pPr>
              <w:spacing w:before="64"/>
              <w:ind w:left="7" w:right="5"/>
              <w:jc w:val="center"/>
              <w:rPr>
                <w:rFonts w:ascii="宋体" w:hAnsi="宋体" w:cs="宋体"/>
                <w:color w:val="auto"/>
                <w:szCs w:val="21"/>
              </w:rPr>
            </w:pPr>
            <w:r>
              <w:rPr>
                <w:rFonts w:hint="eastAsia" w:ascii="宋体" w:hAnsi="宋体" w:cs="宋体"/>
                <w:color w:val="auto"/>
                <w:w w:val="99"/>
                <w:szCs w:val="21"/>
              </w:rPr>
              <w:t>★</w:t>
            </w:r>
            <w:r>
              <w:rPr>
                <w:rFonts w:hint="eastAsia" w:ascii="宋体" w:hAnsi="宋体" w:cs="仿宋_GB2312"/>
                <w:color w:val="auto"/>
                <w:szCs w:val="21"/>
              </w:rPr>
              <w:t>A02010109平板式计算机</w:t>
            </w:r>
          </w:p>
        </w:tc>
        <w:tc>
          <w:tcPr>
            <w:tcW w:w="1543" w:type="dxa"/>
            <w:tcBorders>
              <w:top w:val="single" w:color="000000" w:sz="4" w:space="0"/>
              <w:left w:val="single" w:color="000000" w:sz="4" w:space="0"/>
              <w:bottom w:val="single" w:color="000000" w:sz="4" w:space="0"/>
              <w:right w:val="single" w:color="000000" w:sz="4" w:space="0"/>
            </w:tcBorders>
            <w:vAlign w:val="center"/>
          </w:tcPr>
          <w:p w14:paraId="590FC474">
            <w:pPr>
              <w:jc w:val="center"/>
              <w:rPr>
                <w:rFonts w:ascii="宋体" w:hAnsi="宋体"/>
                <w:color w:val="auto"/>
                <w:szCs w:val="21"/>
              </w:rPr>
            </w:pPr>
          </w:p>
        </w:tc>
        <w:tc>
          <w:tcPr>
            <w:tcW w:w="4006" w:type="dxa"/>
            <w:tcBorders>
              <w:top w:val="single" w:color="000000" w:sz="4" w:space="0"/>
              <w:left w:val="single" w:color="000000" w:sz="4" w:space="0"/>
              <w:bottom w:val="single" w:color="000000" w:sz="4" w:space="0"/>
              <w:right w:val="single" w:color="000000" w:sz="4" w:space="0"/>
            </w:tcBorders>
          </w:tcPr>
          <w:p w14:paraId="18E8901F">
            <w:pPr>
              <w:spacing w:before="64"/>
              <w:ind w:left="7" w:right="4"/>
              <w:jc w:val="left"/>
              <w:rPr>
                <w:rFonts w:ascii="宋体" w:hAnsi="宋体" w:cs="宋体"/>
                <w:color w:val="auto"/>
                <w:szCs w:val="21"/>
              </w:rPr>
            </w:pPr>
            <w:r>
              <w:rPr>
                <w:rFonts w:hint="eastAsia" w:ascii="宋体" w:hAnsi="宋体" w:cs="宋体"/>
                <w:color w:val="auto"/>
                <w:spacing w:val="12"/>
                <w:w w:val="99"/>
                <w:szCs w:val="21"/>
              </w:rPr>
              <w:t>《微型计算机能效限定</w:t>
            </w:r>
            <w:r>
              <w:rPr>
                <w:rFonts w:hint="eastAsia" w:ascii="宋体" w:hAnsi="宋体" w:cs="宋体"/>
                <w:color w:val="auto"/>
                <w:spacing w:val="9"/>
                <w:w w:val="99"/>
                <w:szCs w:val="21"/>
              </w:rPr>
              <w:t>值</w:t>
            </w:r>
            <w:r>
              <w:rPr>
                <w:rFonts w:hint="eastAsia" w:ascii="宋体" w:hAnsi="宋体" w:cs="宋体"/>
                <w:color w:val="auto"/>
                <w:spacing w:val="12"/>
                <w:w w:val="99"/>
                <w:szCs w:val="21"/>
              </w:rPr>
              <w:t>及能</w:t>
            </w:r>
            <w:r>
              <w:rPr>
                <w:rFonts w:hint="eastAsia" w:ascii="宋体" w:hAnsi="宋体" w:cs="宋体"/>
                <w:color w:val="auto"/>
                <w:w w:val="99"/>
                <w:szCs w:val="21"/>
              </w:rPr>
              <w:t>效等级》（</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28380</w:t>
            </w:r>
            <w:r>
              <w:rPr>
                <w:rFonts w:hint="eastAsia" w:ascii="宋体" w:hAnsi="宋体" w:cs="宋体"/>
                <w:color w:val="auto"/>
                <w:w w:val="99"/>
                <w:szCs w:val="21"/>
              </w:rPr>
              <w:t>）</w:t>
            </w:r>
          </w:p>
        </w:tc>
      </w:tr>
      <w:tr w14:paraId="14F7C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753" w:type="dxa"/>
            <w:vMerge w:val="restart"/>
            <w:tcBorders>
              <w:top w:val="single" w:color="000000" w:sz="4" w:space="0"/>
              <w:left w:val="single" w:color="000000" w:sz="4" w:space="0"/>
              <w:bottom w:val="single" w:color="000000" w:sz="4" w:space="0"/>
              <w:right w:val="single" w:color="000000" w:sz="4" w:space="0"/>
            </w:tcBorders>
            <w:vAlign w:val="center"/>
          </w:tcPr>
          <w:p w14:paraId="5533BBE4">
            <w:pPr>
              <w:jc w:val="center"/>
              <w:rPr>
                <w:rFonts w:ascii="宋体" w:hAnsi="宋体"/>
                <w:color w:val="auto"/>
                <w:szCs w:val="21"/>
              </w:rPr>
            </w:pPr>
            <w:r>
              <w:rPr>
                <w:rFonts w:hint="eastAsia" w:ascii="宋体" w:hAnsi="宋体"/>
                <w:color w:val="auto"/>
                <w:szCs w:val="21"/>
              </w:rPr>
              <w:t>2</w:t>
            </w:r>
          </w:p>
        </w:tc>
        <w:tc>
          <w:tcPr>
            <w:tcW w:w="1597" w:type="dxa"/>
            <w:vMerge w:val="restart"/>
            <w:tcBorders>
              <w:top w:val="single" w:color="000000" w:sz="4" w:space="0"/>
              <w:left w:val="single" w:color="000000" w:sz="4" w:space="0"/>
              <w:bottom w:val="single" w:color="000000" w:sz="4" w:space="0"/>
              <w:right w:val="single" w:color="000000" w:sz="4" w:space="0"/>
            </w:tcBorders>
            <w:vAlign w:val="center"/>
          </w:tcPr>
          <w:p w14:paraId="7EB4299B">
            <w:pPr>
              <w:ind w:left="7"/>
              <w:jc w:val="center"/>
              <w:rPr>
                <w:rFonts w:ascii="宋体" w:hAnsi="宋体" w:cs="宋体"/>
                <w:color w:val="auto"/>
                <w:szCs w:val="21"/>
                <w:lang w:eastAsia="en-US"/>
              </w:rPr>
            </w:pPr>
            <w:r>
              <w:rPr>
                <w:rFonts w:hint="eastAsia" w:ascii="宋体" w:hAnsi="宋体" w:cs="仿宋_GB2312"/>
                <w:color w:val="auto"/>
                <w:szCs w:val="21"/>
                <w:lang w:eastAsia="en-US"/>
              </w:rPr>
              <w:t>A02020000</w:t>
            </w:r>
            <w:r>
              <w:rPr>
                <w:rFonts w:hint="eastAsia" w:ascii="宋体" w:hAnsi="宋体" w:cs="宋体"/>
                <w:color w:val="auto"/>
                <w:w w:val="99"/>
                <w:szCs w:val="21"/>
                <w:lang w:eastAsia="en-US"/>
              </w:rPr>
              <w:t>办公设备</w:t>
            </w:r>
          </w:p>
        </w:tc>
        <w:tc>
          <w:tcPr>
            <w:tcW w:w="1680" w:type="dxa"/>
            <w:vMerge w:val="restart"/>
            <w:tcBorders>
              <w:top w:val="single" w:color="000000" w:sz="4" w:space="0"/>
              <w:left w:val="single" w:color="000000" w:sz="4" w:space="0"/>
              <w:bottom w:val="single" w:color="000000" w:sz="4" w:space="0"/>
              <w:right w:val="single" w:color="000000" w:sz="4" w:space="0"/>
            </w:tcBorders>
            <w:vAlign w:val="center"/>
          </w:tcPr>
          <w:p w14:paraId="461762F8">
            <w:pPr>
              <w:jc w:val="center"/>
              <w:rPr>
                <w:rFonts w:ascii="宋体" w:hAnsi="宋体"/>
                <w:color w:val="auto"/>
                <w:szCs w:val="21"/>
              </w:rPr>
            </w:pPr>
            <w:r>
              <w:rPr>
                <w:rFonts w:hint="eastAsia" w:ascii="宋体" w:hAnsi="宋体" w:cs="宋体"/>
                <w:color w:val="auto"/>
                <w:spacing w:val="1"/>
                <w:w w:val="99"/>
                <w:szCs w:val="21"/>
              </w:rPr>
              <w:t>A02021000</w:t>
            </w:r>
            <w:r>
              <w:rPr>
                <w:rFonts w:hint="eastAsia" w:ascii="宋体" w:hAnsi="宋体" w:cs="Arial"/>
                <w:color w:val="auto"/>
                <w:szCs w:val="21"/>
                <w:shd w:val="clear" w:color="auto" w:fill="FFFFFF"/>
              </w:rPr>
              <w:t>打印机</w:t>
            </w:r>
          </w:p>
        </w:tc>
        <w:tc>
          <w:tcPr>
            <w:tcW w:w="1543" w:type="dxa"/>
            <w:tcBorders>
              <w:top w:val="single" w:color="000000" w:sz="4" w:space="0"/>
              <w:left w:val="single" w:color="000000" w:sz="4" w:space="0"/>
              <w:bottom w:val="single" w:color="000000" w:sz="4" w:space="0"/>
              <w:right w:val="single" w:color="000000" w:sz="4" w:space="0"/>
            </w:tcBorders>
            <w:vAlign w:val="center"/>
          </w:tcPr>
          <w:p w14:paraId="6ABF4CA0">
            <w:pPr>
              <w:jc w:val="center"/>
              <w:rPr>
                <w:rFonts w:ascii="宋体" w:hAnsi="宋体"/>
                <w:color w:val="auto"/>
                <w:szCs w:val="21"/>
              </w:rPr>
            </w:pPr>
            <w:r>
              <w:rPr>
                <w:rFonts w:hint="eastAsia" w:ascii="宋体" w:hAnsi="宋体"/>
                <w:color w:val="auto"/>
                <w:szCs w:val="21"/>
              </w:rPr>
              <w:t>A02021001 A3黑白打印机</w:t>
            </w:r>
          </w:p>
        </w:tc>
        <w:tc>
          <w:tcPr>
            <w:tcW w:w="4006" w:type="dxa"/>
            <w:tcBorders>
              <w:top w:val="single" w:color="000000" w:sz="4" w:space="0"/>
              <w:left w:val="single" w:color="000000" w:sz="4" w:space="0"/>
              <w:bottom w:val="single" w:color="000000" w:sz="4" w:space="0"/>
              <w:right w:val="single" w:color="000000" w:sz="4" w:space="0"/>
            </w:tcBorders>
          </w:tcPr>
          <w:p w14:paraId="17C78C93">
            <w:pPr>
              <w:spacing w:before="52"/>
              <w:ind w:left="7" w:right="7"/>
              <w:jc w:val="left"/>
              <w:rPr>
                <w:rFonts w:ascii="宋体" w:hAnsi="宋体" w:cs="宋体"/>
                <w:color w:val="auto"/>
                <w:szCs w:val="21"/>
              </w:rPr>
            </w:pPr>
            <w:r>
              <w:rPr>
                <w:rFonts w:hint="eastAsia" w:ascii="宋体" w:hAnsi="宋体" w:cs="宋体"/>
                <w:color w:val="auto"/>
                <w:w w:val="99"/>
                <w:szCs w:val="21"/>
              </w:rPr>
              <w:t>《复印</w:t>
            </w:r>
            <w:r>
              <w:rPr>
                <w:rFonts w:hint="eastAsia" w:ascii="宋体" w:hAnsi="宋体" w:cs="宋体"/>
                <w:color w:val="auto"/>
                <w:spacing w:val="2"/>
                <w:w w:val="99"/>
                <w:szCs w:val="21"/>
              </w:rPr>
              <w:t>机</w:t>
            </w:r>
            <w:r>
              <w:rPr>
                <w:rFonts w:hint="eastAsia" w:ascii="宋体" w:hAnsi="宋体" w:cs="宋体"/>
                <w:color w:val="auto"/>
                <w:spacing w:val="-58"/>
                <w:w w:val="99"/>
                <w:szCs w:val="21"/>
              </w:rPr>
              <w:t>、</w:t>
            </w:r>
            <w:r>
              <w:rPr>
                <w:rFonts w:hint="eastAsia" w:ascii="宋体" w:hAnsi="宋体" w:cs="宋体"/>
                <w:color w:val="auto"/>
                <w:spacing w:val="2"/>
                <w:w w:val="99"/>
                <w:szCs w:val="21"/>
              </w:rPr>
              <w:t>打</w:t>
            </w:r>
            <w:r>
              <w:rPr>
                <w:rFonts w:hint="eastAsia" w:ascii="宋体" w:hAnsi="宋体" w:cs="宋体"/>
                <w:color w:val="auto"/>
                <w:w w:val="99"/>
                <w:szCs w:val="21"/>
              </w:rPr>
              <w:t>印机</w:t>
            </w:r>
            <w:r>
              <w:rPr>
                <w:rFonts w:hint="eastAsia" w:ascii="宋体" w:hAnsi="宋体" w:cs="宋体"/>
                <w:color w:val="auto"/>
                <w:spacing w:val="2"/>
                <w:w w:val="99"/>
                <w:szCs w:val="21"/>
              </w:rPr>
              <w:t>和</w:t>
            </w:r>
            <w:r>
              <w:rPr>
                <w:rFonts w:hint="eastAsia" w:ascii="宋体" w:hAnsi="宋体" w:cs="宋体"/>
                <w:color w:val="auto"/>
                <w:w w:val="99"/>
                <w:szCs w:val="21"/>
              </w:rPr>
              <w:t>传真</w:t>
            </w:r>
            <w:r>
              <w:rPr>
                <w:rFonts w:hint="eastAsia" w:ascii="宋体" w:hAnsi="宋体" w:cs="宋体"/>
                <w:color w:val="auto"/>
                <w:spacing w:val="2"/>
                <w:w w:val="99"/>
                <w:szCs w:val="21"/>
              </w:rPr>
              <w:t>机</w:t>
            </w:r>
            <w:r>
              <w:rPr>
                <w:rFonts w:hint="eastAsia" w:ascii="宋体" w:hAnsi="宋体" w:cs="宋体"/>
                <w:color w:val="auto"/>
                <w:w w:val="99"/>
                <w:szCs w:val="21"/>
              </w:rPr>
              <w:t>能效限定值及</w:t>
            </w:r>
            <w:r>
              <w:rPr>
                <w:rFonts w:hint="eastAsia" w:ascii="宋体" w:hAnsi="宋体" w:cs="宋体"/>
                <w:color w:val="auto"/>
                <w:spacing w:val="2"/>
                <w:w w:val="99"/>
                <w:szCs w:val="21"/>
              </w:rPr>
              <w:t>能</w:t>
            </w:r>
            <w:r>
              <w:rPr>
                <w:rFonts w:hint="eastAsia" w:ascii="宋体" w:hAnsi="宋体" w:cs="宋体"/>
                <w:color w:val="auto"/>
                <w:w w:val="99"/>
                <w:szCs w:val="21"/>
              </w:rPr>
              <w:t>效等</w:t>
            </w:r>
            <w:r>
              <w:rPr>
                <w:rFonts w:hint="eastAsia" w:ascii="宋体" w:hAnsi="宋体" w:cs="宋体"/>
                <w:color w:val="auto"/>
                <w:spacing w:val="2"/>
                <w:w w:val="99"/>
                <w:szCs w:val="21"/>
              </w:rPr>
              <w:t>级</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21</w:t>
            </w:r>
            <w:r>
              <w:rPr>
                <w:rFonts w:hint="eastAsia" w:ascii="宋体" w:hAnsi="宋体" w:cs="宋体"/>
                <w:color w:val="auto"/>
                <w:w w:val="99"/>
                <w:szCs w:val="21"/>
              </w:rPr>
              <w:t>52</w:t>
            </w:r>
            <w:r>
              <w:rPr>
                <w:rFonts w:hint="eastAsia" w:ascii="宋体" w:hAnsi="宋体" w:cs="宋体"/>
                <w:color w:val="auto"/>
                <w:spacing w:val="1"/>
                <w:w w:val="99"/>
                <w:szCs w:val="21"/>
              </w:rPr>
              <w:t>1</w:t>
            </w:r>
            <w:r>
              <w:rPr>
                <w:rFonts w:hint="eastAsia" w:ascii="宋体" w:hAnsi="宋体" w:cs="宋体"/>
                <w:color w:val="auto"/>
                <w:w w:val="99"/>
                <w:szCs w:val="21"/>
              </w:rPr>
              <w:t>）</w:t>
            </w:r>
          </w:p>
        </w:tc>
      </w:tr>
      <w:tr w14:paraId="680DB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769CE72B">
            <w:pPr>
              <w:widowControl/>
              <w:jc w:val="left"/>
              <w:rPr>
                <w:rFonts w:ascii="宋体" w:hAnsi="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2899CF62">
            <w:pPr>
              <w:widowControl/>
              <w:jc w:val="left"/>
              <w:rPr>
                <w:rFonts w:ascii="宋体" w:hAnsi="宋体" w:cs="宋体"/>
                <w:color w:val="auto"/>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14:paraId="322B81DB">
            <w:pPr>
              <w:widowControl/>
              <w:jc w:val="left"/>
              <w:rPr>
                <w:rFonts w:ascii="宋体" w:hAnsi="宋体"/>
                <w:color w:val="auto"/>
                <w:szCs w:val="21"/>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25D262FC">
            <w:pPr>
              <w:jc w:val="center"/>
              <w:rPr>
                <w:rFonts w:ascii="宋体" w:hAnsi="宋体"/>
                <w:color w:val="auto"/>
                <w:szCs w:val="21"/>
              </w:rPr>
            </w:pPr>
            <w:r>
              <w:rPr>
                <w:rFonts w:hint="eastAsia" w:ascii="宋体" w:hAnsi="宋体"/>
                <w:color w:val="auto"/>
                <w:szCs w:val="21"/>
              </w:rPr>
              <w:t>A02021002 A3彩色打印机</w:t>
            </w:r>
          </w:p>
        </w:tc>
        <w:tc>
          <w:tcPr>
            <w:tcW w:w="4006" w:type="dxa"/>
            <w:tcBorders>
              <w:top w:val="single" w:color="000000" w:sz="4" w:space="0"/>
              <w:left w:val="single" w:color="000000" w:sz="4" w:space="0"/>
              <w:bottom w:val="single" w:color="000000" w:sz="4" w:space="0"/>
              <w:right w:val="single" w:color="000000" w:sz="4" w:space="0"/>
            </w:tcBorders>
          </w:tcPr>
          <w:p w14:paraId="6E4F5518">
            <w:pPr>
              <w:spacing w:before="52"/>
              <w:ind w:left="7" w:right="7"/>
              <w:jc w:val="left"/>
              <w:rPr>
                <w:rFonts w:ascii="宋体" w:hAnsi="宋体" w:cs="宋体"/>
                <w:color w:val="auto"/>
                <w:szCs w:val="21"/>
              </w:rPr>
            </w:pPr>
            <w:r>
              <w:rPr>
                <w:rFonts w:hint="eastAsia" w:ascii="宋体" w:hAnsi="宋体" w:cs="宋体"/>
                <w:color w:val="auto"/>
                <w:w w:val="99"/>
                <w:szCs w:val="21"/>
              </w:rPr>
              <w:t>《复印</w:t>
            </w:r>
            <w:r>
              <w:rPr>
                <w:rFonts w:hint="eastAsia" w:ascii="宋体" w:hAnsi="宋体" w:cs="宋体"/>
                <w:color w:val="auto"/>
                <w:spacing w:val="2"/>
                <w:w w:val="99"/>
                <w:szCs w:val="21"/>
              </w:rPr>
              <w:t>机</w:t>
            </w:r>
            <w:r>
              <w:rPr>
                <w:rFonts w:hint="eastAsia" w:ascii="宋体" w:hAnsi="宋体" w:cs="宋体"/>
                <w:color w:val="auto"/>
                <w:spacing w:val="-58"/>
                <w:w w:val="99"/>
                <w:szCs w:val="21"/>
              </w:rPr>
              <w:t>、</w:t>
            </w:r>
            <w:r>
              <w:rPr>
                <w:rFonts w:hint="eastAsia" w:ascii="宋体" w:hAnsi="宋体" w:cs="宋体"/>
                <w:color w:val="auto"/>
                <w:spacing w:val="2"/>
                <w:w w:val="99"/>
                <w:szCs w:val="21"/>
              </w:rPr>
              <w:t>打</w:t>
            </w:r>
            <w:r>
              <w:rPr>
                <w:rFonts w:hint="eastAsia" w:ascii="宋体" w:hAnsi="宋体" w:cs="宋体"/>
                <w:color w:val="auto"/>
                <w:w w:val="99"/>
                <w:szCs w:val="21"/>
              </w:rPr>
              <w:t>印机</w:t>
            </w:r>
            <w:r>
              <w:rPr>
                <w:rFonts w:hint="eastAsia" w:ascii="宋体" w:hAnsi="宋体" w:cs="宋体"/>
                <w:color w:val="auto"/>
                <w:spacing w:val="2"/>
                <w:w w:val="99"/>
                <w:szCs w:val="21"/>
              </w:rPr>
              <w:t>和</w:t>
            </w:r>
            <w:r>
              <w:rPr>
                <w:rFonts w:hint="eastAsia" w:ascii="宋体" w:hAnsi="宋体" w:cs="宋体"/>
                <w:color w:val="auto"/>
                <w:w w:val="99"/>
                <w:szCs w:val="21"/>
              </w:rPr>
              <w:t>传真</w:t>
            </w:r>
            <w:r>
              <w:rPr>
                <w:rFonts w:hint="eastAsia" w:ascii="宋体" w:hAnsi="宋体" w:cs="宋体"/>
                <w:color w:val="auto"/>
                <w:spacing w:val="2"/>
                <w:w w:val="99"/>
                <w:szCs w:val="21"/>
              </w:rPr>
              <w:t>机</w:t>
            </w:r>
            <w:r>
              <w:rPr>
                <w:rFonts w:hint="eastAsia" w:ascii="宋体" w:hAnsi="宋体" w:cs="宋体"/>
                <w:color w:val="auto"/>
                <w:w w:val="99"/>
                <w:szCs w:val="21"/>
              </w:rPr>
              <w:t>能效限定值及</w:t>
            </w:r>
            <w:r>
              <w:rPr>
                <w:rFonts w:hint="eastAsia" w:ascii="宋体" w:hAnsi="宋体" w:cs="宋体"/>
                <w:color w:val="auto"/>
                <w:spacing w:val="2"/>
                <w:w w:val="99"/>
                <w:szCs w:val="21"/>
              </w:rPr>
              <w:t>能</w:t>
            </w:r>
            <w:r>
              <w:rPr>
                <w:rFonts w:hint="eastAsia" w:ascii="宋体" w:hAnsi="宋体" w:cs="宋体"/>
                <w:color w:val="auto"/>
                <w:w w:val="99"/>
                <w:szCs w:val="21"/>
              </w:rPr>
              <w:t>效等</w:t>
            </w:r>
            <w:r>
              <w:rPr>
                <w:rFonts w:hint="eastAsia" w:ascii="宋体" w:hAnsi="宋体" w:cs="宋体"/>
                <w:color w:val="auto"/>
                <w:spacing w:val="2"/>
                <w:w w:val="99"/>
                <w:szCs w:val="21"/>
              </w:rPr>
              <w:t>级</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21</w:t>
            </w:r>
            <w:r>
              <w:rPr>
                <w:rFonts w:hint="eastAsia" w:ascii="宋体" w:hAnsi="宋体" w:cs="宋体"/>
                <w:color w:val="auto"/>
                <w:w w:val="99"/>
                <w:szCs w:val="21"/>
              </w:rPr>
              <w:t>52</w:t>
            </w:r>
            <w:r>
              <w:rPr>
                <w:rFonts w:hint="eastAsia" w:ascii="宋体" w:hAnsi="宋体" w:cs="宋体"/>
                <w:color w:val="auto"/>
                <w:spacing w:val="1"/>
                <w:w w:val="99"/>
                <w:szCs w:val="21"/>
              </w:rPr>
              <w:t>1</w:t>
            </w:r>
            <w:r>
              <w:rPr>
                <w:rFonts w:hint="eastAsia" w:ascii="宋体" w:hAnsi="宋体" w:cs="宋体"/>
                <w:color w:val="auto"/>
                <w:w w:val="99"/>
                <w:szCs w:val="21"/>
              </w:rPr>
              <w:t>）</w:t>
            </w:r>
          </w:p>
        </w:tc>
      </w:tr>
      <w:tr w14:paraId="4A9F6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6957A504">
            <w:pPr>
              <w:widowControl/>
              <w:jc w:val="left"/>
              <w:rPr>
                <w:rFonts w:ascii="宋体" w:hAnsi="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31927078">
            <w:pPr>
              <w:widowControl/>
              <w:jc w:val="left"/>
              <w:rPr>
                <w:rFonts w:ascii="宋体" w:hAnsi="宋体" w:cs="宋体"/>
                <w:color w:val="auto"/>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14:paraId="725950A1">
            <w:pPr>
              <w:widowControl/>
              <w:jc w:val="left"/>
              <w:rPr>
                <w:rFonts w:ascii="宋体" w:hAnsi="宋体"/>
                <w:color w:val="auto"/>
                <w:szCs w:val="21"/>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40EF2C75">
            <w:pPr>
              <w:jc w:val="center"/>
              <w:rPr>
                <w:rFonts w:ascii="宋体" w:hAnsi="宋体"/>
                <w:color w:val="auto"/>
                <w:szCs w:val="21"/>
              </w:rPr>
            </w:pPr>
            <w:r>
              <w:rPr>
                <w:rFonts w:hint="eastAsia" w:ascii="宋体" w:hAnsi="宋体"/>
                <w:color w:val="auto"/>
                <w:szCs w:val="21"/>
              </w:rPr>
              <w:t>A02021003 A4黑白打印机</w:t>
            </w:r>
          </w:p>
        </w:tc>
        <w:tc>
          <w:tcPr>
            <w:tcW w:w="4006" w:type="dxa"/>
            <w:tcBorders>
              <w:top w:val="single" w:color="000000" w:sz="4" w:space="0"/>
              <w:left w:val="single" w:color="000000" w:sz="4" w:space="0"/>
              <w:bottom w:val="single" w:color="000000" w:sz="4" w:space="0"/>
              <w:right w:val="single" w:color="000000" w:sz="4" w:space="0"/>
            </w:tcBorders>
          </w:tcPr>
          <w:p w14:paraId="287C83E0">
            <w:pPr>
              <w:spacing w:before="52"/>
              <w:ind w:left="7" w:right="7"/>
              <w:jc w:val="left"/>
              <w:rPr>
                <w:rFonts w:ascii="宋体" w:hAnsi="宋体" w:cs="宋体"/>
                <w:color w:val="auto"/>
                <w:szCs w:val="21"/>
              </w:rPr>
            </w:pPr>
            <w:r>
              <w:rPr>
                <w:rFonts w:hint="eastAsia" w:ascii="宋体" w:hAnsi="宋体" w:cs="宋体"/>
                <w:color w:val="auto"/>
                <w:w w:val="99"/>
                <w:szCs w:val="21"/>
              </w:rPr>
              <w:t>《复印</w:t>
            </w:r>
            <w:r>
              <w:rPr>
                <w:rFonts w:hint="eastAsia" w:ascii="宋体" w:hAnsi="宋体" w:cs="宋体"/>
                <w:color w:val="auto"/>
                <w:spacing w:val="2"/>
                <w:w w:val="99"/>
                <w:szCs w:val="21"/>
              </w:rPr>
              <w:t>机</w:t>
            </w:r>
            <w:r>
              <w:rPr>
                <w:rFonts w:hint="eastAsia" w:ascii="宋体" w:hAnsi="宋体" w:cs="宋体"/>
                <w:color w:val="auto"/>
                <w:spacing w:val="-58"/>
                <w:w w:val="99"/>
                <w:szCs w:val="21"/>
              </w:rPr>
              <w:t>、</w:t>
            </w:r>
            <w:r>
              <w:rPr>
                <w:rFonts w:hint="eastAsia" w:ascii="宋体" w:hAnsi="宋体" w:cs="宋体"/>
                <w:color w:val="auto"/>
                <w:spacing w:val="2"/>
                <w:w w:val="99"/>
                <w:szCs w:val="21"/>
              </w:rPr>
              <w:t>打</w:t>
            </w:r>
            <w:r>
              <w:rPr>
                <w:rFonts w:hint="eastAsia" w:ascii="宋体" w:hAnsi="宋体" w:cs="宋体"/>
                <w:color w:val="auto"/>
                <w:w w:val="99"/>
                <w:szCs w:val="21"/>
              </w:rPr>
              <w:t>印机</w:t>
            </w:r>
            <w:r>
              <w:rPr>
                <w:rFonts w:hint="eastAsia" w:ascii="宋体" w:hAnsi="宋体" w:cs="宋体"/>
                <w:color w:val="auto"/>
                <w:spacing w:val="2"/>
                <w:w w:val="99"/>
                <w:szCs w:val="21"/>
              </w:rPr>
              <w:t>和</w:t>
            </w:r>
            <w:r>
              <w:rPr>
                <w:rFonts w:hint="eastAsia" w:ascii="宋体" w:hAnsi="宋体" w:cs="宋体"/>
                <w:color w:val="auto"/>
                <w:w w:val="99"/>
                <w:szCs w:val="21"/>
              </w:rPr>
              <w:t>传真</w:t>
            </w:r>
            <w:r>
              <w:rPr>
                <w:rFonts w:hint="eastAsia" w:ascii="宋体" w:hAnsi="宋体" w:cs="宋体"/>
                <w:color w:val="auto"/>
                <w:spacing w:val="2"/>
                <w:w w:val="99"/>
                <w:szCs w:val="21"/>
              </w:rPr>
              <w:t>机</w:t>
            </w:r>
            <w:r>
              <w:rPr>
                <w:rFonts w:hint="eastAsia" w:ascii="宋体" w:hAnsi="宋体" w:cs="宋体"/>
                <w:color w:val="auto"/>
                <w:w w:val="99"/>
                <w:szCs w:val="21"/>
              </w:rPr>
              <w:t>能效限定值及</w:t>
            </w:r>
            <w:r>
              <w:rPr>
                <w:rFonts w:hint="eastAsia" w:ascii="宋体" w:hAnsi="宋体" w:cs="宋体"/>
                <w:color w:val="auto"/>
                <w:spacing w:val="2"/>
                <w:w w:val="99"/>
                <w:szCs w:val="21"/>
              </w:rPr>
              <w:t>能</w:t>
            </w:r>
            <w:r>
              <w:rPr>
                <w:rFonts w:hint="eastAsia" w:ascii="宋体" w:hAnsi="宋体" w:cs="宋体"/>
                <w:color w:val="auto"/>
                <w:w w:val="99"/>
                <w:szCs w:val="21"/>
              </w:rPr>
              <w:t>效等</w:t>
            </w:r>
            <w:r>
              <w:rPr>
                <w:rFonts w:hint="eastAsia" w:ascii="宋体" w:hAnsi="宋体" w:cs="宋体"/>
                <w:color w:val="auto"/>
                <w:spacing w:val="2"/>
                <w:w w:val="99"/>
                <w:szCs w:val="21"/>
              </w:rPr>
              <w:t>级</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21</w:t>
            </w:r>
            <w:r>
              <w:rPr>
                <w:rFonts w:hint="eastAsia" w:ascii="宋体" w:hAnsi="宋体" w:cs="宋体"/>
                <w:color w:val="auto"/>
                <w:w w:val="99"/>
                <w:szCs w:val="21"/>
              </w:rPr>
              <w:t>52</w:t>
            </w:r>
            <w:r>
              <w:rPr>
                <w:rFonts w:hint="eastAsia" w:ascii="宋体" w:hAnsi="宋体" w:cs="宋体"/>
                <w:color w:val="auto"/>
                <w:spacing w:val="1"/>
                <w:w w:val="99"/>
                <w:szCs w:val="21"/>
              </w:rPr>
              <w:t>1</w:t>
            </w:r>
            <w:r>
              <w:rPr>
                <w:rFonts w:hint="eastAsia" w:ascii="宋体" w:hAnsi="宋体" w:cs="宋体"/>
                <w:color w:val="auto"/>
                <w:w w:val="99"/>
                <w:szCs w:val="21"/>
              </w:rPr>
              <w:t>）</w:t>
            </w:r>
          </w:p>
        </w:tc>
      </w:tr>
      <w:tr w14:paraId="4DC81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5A3DF99F">
            <w:pPr>
              <w:widowControl/>
              <w:jc w:val="left"/>
              <w:rPr>
                <w:rFonts w:ascii="宋体" w:hAnsi="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6AE85F3F">
            <w:pPr>
              <w:widowControl/>
              <w:jc w:val="left"/>
              <w:rPr>
                <w:rFonts w:ascii="宋体" w:hAnsi="宋体" w:cs="宋体"/>
                <w:color w:val="auto"/>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14:paraId="0D689891">
            <w:pPr>
              <w:widowControl/>
              <w:jc w:val="left"/>
              <w:rPr>
                <w:rFonts w:ascii="宋体" w:hAnsi="宋体"/>
                <w:color w:val="auto"/>
                <w:szCs w:val="21"/>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02CC8C8C">
            <w:pPr>
              <w:jc w:val="center"/>
              <w:rPr>
                <w:rFonts w:ascii="宋体" w:hAnsi="宋体"/>
                <w:color w:val="auto"/>
                <w:szCs w:val="21"/>
              </w:rPr>
            </w:pPr>
            <w:r>
              <w:rPr>
                <w:rFonts w:hint="eastAsia" w:ascii="宋体" w:hAnsi="宋体"/>
                <w:color w:val="auto"/>
                <w:szCs w:val="21"/>
              </w:rPr>
              <w:t>A02021004 A4彩色打印机</w:t>
            </w:r>
          </w:p>
        </w:tc>
        <w:tc>
          <w:tcPr>
            <w:tcW w:w="4006" w:type="dxa"/>
            <w:tcBorders>
              <w:top w:val="single" w:color="000000" w:sz="4" w:space="0"/>
              <w:left w:val="single" w:color="000000" w:sz="4" w:space="0"/>
              <w:bottom w:val="single" w:color="000000" w:sz="4" w:space="0"/>
              <w:right w:val="single" w:color="000000" w:sz="4" w:space="0"/>
            </w:tcBorders>
          </w:tcPr>
          <w:p w14:paraId="72D75D9B">
            <w:pPr>
              <w:spacing w:before="52"/>
              <w:ind w:left="7" w:right="7"/>
              <w:jc w:val="left"/>
              <w:rPr>
                <w:rFonts w:ascii="宋体" w:hAnsi="宋体" w:cs="宋体"/>
                <w:color w:val="auto"/>
                <w:szCs w:val="21"/>
              </w:rPr>
            </w:pPr>
            <w:r>
              <w:rPr>
                <w:rFonts w:hint="eastAsia" w:ascii="宋体" w:hAnsi="宋体" w:cs="宋体"/>
                <w:color w:val="auto"/>
                <w:w w:val="99"/>
                <w:szCs w:val="21"/>
              </w:rPr>
              <w:t>《复印</w:t>
            </w:r>
            <w:r>
              <w:rPr>
                <w:rFonts w:hint="eastAsia" w:ascii="宋体" w:hAnsi="宋体" w:cs="宋体"/>
                <w:color w:val="auto"/>
                <w:spacing w:val="2"/>
                <w:w w:val="99"/>
                <w:szCs w:val="21"/>
              </w:rPr>
              <w:t>机</w:t>
            </w:r>
            <w:r>
              <w:rPr>
                <w:rFonts w:hint="eastAsia" w:ascii="宋体" w:hAnsi="宋体" w:cs="宋体"/>
                <w:color w:val="auto"/>
                <w:spacing w:val="-58"/>
                <w:w w:val="99"/>
                <w:szCs w:val="21"/>
              </w:rPr>
              <w:t>、</w:t>
            </w:r>
            <w:r>
              <w:rPr>
                <w:rFonts w:hint="eastAsia" w:ascii="宋体" w:hAnsi="宋体" w:cs="宋体"/>
                <w:color w:val="auto"/>
                <w:spacing w:val="2"/>
                <w:w w:val="99"/>
                <w:szCs w:val="21"/>
              </w:rPr>
              <w:t>打</w:t>
            </w:r>
            <w:r>
              <w:rPr>
                <w:rFonts w:hint="eastAsia" w:ascii="宋体" w:hAnsi="宋体" w:cs="宋体"/>
                <w:color w:val="auto"/>
                <w:w w:val="99"/>
                <w:szCs w:val="21"/>
              </w:rPr>
              <w:t>印机</w:t>
            </w:r>
            <w:r>
              <w:rPr>
                <w:rFonts w:hint="eastAsia" w:ascii="宋体" w:hAnsi="宋体" w:cs="宋体"/>
                <w:color w:val="auto"/>
                <w:spacing w:val="2"/>
                <w:w w:val="99"/>
                <w:szCs w:val="21"/>
              </w:rPr>
              <w:t>和</w:t>
            </w:r>
            <w:r>
              <w:rPr>
                <w:rFonts w:hint="eastAsia" w:ascii="宋体" w:hAnsi="宋体" w:cs="宋体"/>
                <w:color w:val="auto"/>
                <w:w w:val="99"/>
                <w:szCs w:val="21"/>
              </w:rPr>
              <w:t>传真</w:t>
            </w:r>
            <w:r>
              <w:rPr>
                <w:rFonts w:hint="eastAsia" w:ascii="宋体" w:hAnsi="宋体" w:cs="宋体"/>
                <w:color w:val="auto"/>
                <w:spacing w:val="2"/>
                <w:w w:val="99"/>
                <w:szCs w:val="21"/>
              </w:rPr>
              <w:t>机</w:t>
            </w:r>
            <w:r>
              <w:rPr>
                <w:rFonts w:hint="eastAsia" w:ascii="宋体" w:hAnsi="宋体" w:cs="宋体"/>
                <w:color w:val="auto"/>
                <w:w w:val="99"/>
                <w:szCs w:val="21"/>
              </w:rPr>
              <w:t>能效限定值及</w:t>
            </w:r>
            <w:r>
              <w:rPr>
                <w:rFonts w:hint="eastAsia" w:ascii="宋体" w:hAnsi="宋体" w:cs="宋体"/>
                <w:color w:val="auto"/>
                <w:spacing w:val="2"/>
                <w:w w:val="99"/>
                <w:szCs w:val="21"/>
              </w:rPr>
              <w:t>能</w:t>
            </w:r>
            <w:r>
              <w:rPr>
                <w:rFonts w:hint="eastAsia" w:ascii="宋体" w:hAnsi="宋体" w:cs="宋体"/>
                <w:color w:val="auto"/>
                <w:w w:val="99"/>
                <w:szCs w:val="21"/>
              </w:rPr>
              <w:t>效等</w:t>
            </w:r>
            <w:r>
              <w:rPr>
                <w:rFonts w:hint="eastAsia" w:ascii="宋体" w:hAnsi="宋体" w:cs="宋体"/>
                <w:color w:val="auto"/>
                <w:spacing w:val="2"/>
                <w:w w:val="99"/>
                <w:szCs w:val="21"/>
              </w:rPr>
              <w:t>级</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21</w:t>
            </w:r>
            <w:r>
              <w:rPr>
                <w:rFonts w:hint="eastAsia" w:ascii="宋体" w:hAnsi="宋体" w:cs="宋体"/>
                <w:color w:val="auto"/>
                <w:w w:val="99"/>
                <w:szCs w:val="21"/>
              </w:rPr>
              <w:t>52</w:t>
            </w:r>
            <w:r>
              <w:rPr>
                <w:rFonts w:hint="eastAsia" w:ascii="宋体" w:hAnsi="宋体" w:cs="宋体"/>
                <w:color w:val="auto"/>
                <w:spacing w:val="1"/>
                <w:w w:val="99"/>
                <w:szCs w:val="21"/>
              </w:rPr>
              <w:t>1</w:t>
            </w:r>
            <w:r>
              <w:rPr>
                <w:rFonts w:hint="eastAsia" w:ascii="宋体" w:hAnsi="宋体" w:cs="宋体"/>
                <w:color w:val="auto"/>
                <w:w w:val="99"/>
                <w:szCs w:val="21"/>
              </w:rPr>
              <w:t>）</w:t>
            </w:r>
          </w:p>
        </w:tc>
      </w:tr>
      <w:tr w14:paraId="1CB19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7D7A30F6">
            <w:pPr>
              <w:widowControl/>
              <w:jc w:val="left"/>
              <w:rPr>
                <w:rFonts w:ascii="宋体" w:hAnsi="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5D97C5EC">
            <w:pPr>
              <w:widowControl/>
              <w:jc w:val="left"/>
              <w:rPr>
                <w:rFonts w:ascii="宋体" w:hAnsi="宋体" w:cs="宋体"/>
                <w:color w:val="auto"/>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14:paraId="084022E3">
            <w:pPr>
              <w:widowControl/>
              <w:jc w:val="left"/>
              <w:rPr>
                <w:rFonts w:ascii="宋体" w:hAnsi="宋体"/>
                <w:color w:val="auto"/>
                <w:szCs w:val="21"/>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2FFC96CC">
            <w:pPr>
              <w:jc w:val="center"/>
              <w:rPr>
                <w:rFonts w:ascii="宋体" w:hAnsi="宋体"/>
                <w:color w:val="auto"/>
                <w:szCs w:val="21"/>
              </w:rPr>
            </w:pPr>
            <w:r>
              <w:rPr>
                <w:rFonts w:hint="eastAsia" w:ascii="宋体" w:hAnsi="宋体"/>
                <w:color w:val="auto"/>
                <w:szCs w:val="21"/>
              </w:rPr>
              <w:t>A02021005 3D打印机</w:t>
            </w:r>
          </w:p>
        </w:tc>
        <w:tc>
          <w:tcPr>
            <w:tcW w:w="4006" w:type="dxa"/>
            <w:tcBorders>
              <w:top w:val="single" w:color="000000" w:sz="4" w:space="0"/>
              <w:left w:val="single" w:color="000000" w:sz="4" w:space="0"/>
              <w:bottom w:val="single" w:color="000000" w:sz="4" w:space="0"/>
              <w:right w:val="single" w:color="000000" w:sz="4" w:space="0"/>
            </w:tcBorders>
          </w:tcPr>
          <w:p w14:paraId="1150AD72">
            <w:pPr>
              <w:spacing w:before="52"/>
              <w:ind w:left="7" w:right="7"/>
              <w:jc w:val="left"/>
              <w:rPr>
                <w:rFonts w:ascii="宋体" w:hAnsi="宋体" w:cs="宋体"/>
                <w:color w:val="auto"/>
                <w:szCs w:val="21"/>
              </w:rPr>
            </w:pPr>
            <w:r>
              <w:rPr>
                <w:rFonts w:hint="eastAsia" w:ascii="宋体" w:hAnsi="宋体" w:cs="宋体"/>
                <w:color w:val="auto"/>
                <w:w w:val="99"/>
                <w:szCs w:val="21"/>
              </w:rPr>
              <w:t>《复印</w:t>
            </w:r>
            <w:r>
              <w:rPr>
                <w:rFonts w:hint="eastAsia" w:ascii="宋体" w:hAnsi="宋体" w:cs="宋体"/>
                <w:color w:val="auto"/>
                <w:spacing w:val="2"/>
                <w:w w:val="99"/>
                <w:szCs w:val="21"/>
              </w:rPr>
              <w:t>机</w:t>
            </w:r>
            <w:r>
              <w:rPr>
                <w:rFonts w:hint="eastAsia" w:ascii="宋体" w:hAnsi="宋体" w:cs="宋体"/>
                <w:color w:val="auto"/>
                <w:spacing w:val="-58"/>
                <w:w w:val="99"/>
                <w:szCs w:val="21"/>
              </w:rPr>
              <w:t>、</w:t>
            </w:r>
            <w:r>
              <w:rPr>
                <w:rFonts w:hint="eastAsia" w:ascii="宋体" w:hAnsi="宋体" w:cs="宋体"/>
                <w:color w:val="auto"/>
                <w:spacing w:val="2"/>
                <w:w w:val="99"/>
                <w:szCs w:val="21"/>
              </w:rPr>
              <w:t>打</w:t>
            </w:r>
            <w:r>
              <w:rPr>
                <w:rFonts w:hint="eastAsia" w:ascii="宋体" w:hAnsi="宋体" w:cs="宋体"/>
                <w:color w:val="auto"/>
                <w:w w:val="99"/>
                <w:szCs w:val="21"/>
              </w:rPr>
              <w:t>印机</w:t>
            </w:r>
            <w:r>
              <w:rPr>
                <w:rFonts w:hint="eastAsia" w:ascii="宋体" w:hAnsi="宋体" w:cs="宋体"/>
                <w:color w:val="auto"/>
                <w:spacing w:val="2"/>
                <w:w w:val="99"/>
                <w:szCs w:val="21"/>
              </w:rPr>
              <w:t>和</w:t>
            </w:r>
            <w:r>
              <w:rPr>
                <w:rFonts w:hint="eastAsia" w:ascii="宋体" w:hAnsi="宋体" w:cs="宋体"/>
                <w:color w:val="auto"/>
                <w:w w:val="99"/>
                <w:szCs w:val="21"/>
              </w:rPr>
              <w:t>传真</w:t>
            </w:r>
            <w:r>
              <w:rPr>
                <w:rFonts w:hint="eastAsia" w:ascii="宋体" w:hAnsi="宋体" w:cs="宋体"/>
                <w:color w:val="auto"/>
                <w:spacing w:val="2"/>
                <w:w w:val="99"/>
                <w:szCs w:val="21"/>
              </w:rPr>
              <w:t>机</w:t>
            </w:r>
            <w:r>
              <w:rPr>
                <w:rFonts w:hint="eastAsia" w:ascii="宋体" w:hAnsi="宋体" w:cs="宋体"/>
                <w:color w:val="auto"/>
                <w:w w:val="99"/>
                <w:szCs w:val="21"/>
              </w:rPr>
              <w:t>能效限定值及</w:t>
            </w:r>
            <w:r>
              <w:rPr>
                <w:rFonts w:hint="eastAsia" w:ascii="宋体" w:hAnsi="宋体" w:cs="宋体"/>
                <w:color w:val="auto"/>
                <w:spacing w:val="2"/>
                <w:w w:val="99"/>
                <w:szCs w:val="21"/>
              </w:rPr>
              <w:t>能</w:t>
            </w:r>
            <w:r>
              <w:rPr>
                <w:rFonts w:hint="eastAsia" w:ascii="宋体" w:hAnsi="宋体" w:cs="宋体"/>
                <w:color w:val="auto"/>
                <w:w w:val="99"/>
                <w:szCs w:val="21"/>
              </w:rPr>
              <w:t>效等</w:t>
            </w:r>
            <w:r>
              <w:rPr>
                <w:rFonts w:hint="eastAsia" w:ascii="宋体" w:hAnsi="宋体" w:cs="宋体"/>
                <w:color w:val="auto"/>
                <w:spacing w:val="2"/>
                <w:w w:val="99"/>
                <w:szCs w:val="21"/>
              </w:rPr>
              <w:t>级</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21</w:t>
            </w:r>
            <w:r>
              <w:rPr>
                <w:rFonts w:hint="eastAsia" w:ascii="宋体" w:hAnsi="宋体" w:cs="宋体"/>
                <w:color w:val="auto"/>
                <w:w w:val="99"/>
                <w:szCs w:val="21"/>
              </w:rPr>
              <w:t>52</w:t>
            </w:r>
            <w:r>
              <w:rPr>
                <w:rFonts w:hint="eastAsia" w:ascii="宋体" w:hAnsi="宋体" w:cs="宋体"/>
                <w:color w:val="auto"/>
                <w:spacing w:val="1"/>
                <w:w w:val="99"/>
                <w:szCs w:val="21"/>
              </w:rPr>
              <w:t>1</w:t>
            </w:r>
            <w:r>
              <w:rPr>
                <w:rFonts w:hint="eastAsia" w:ascii="宋体" w:hAnsi="宋体" w:cs="宋体"/>
                <w:color w:val="auto"/>
                <w:w w:val="99"/>
                <w:szCs w:val="21"/>
              </w:rPr>
              <w:t>）</w:t>
            </w:r>
          </w:p>
        </w:tc>
      </w:tr>
      <w:tr w14:paraId="56A58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71494893">
            <w:pPr>
              <w:widowControl/>
              <w:jc w:val="left"/>
              <w:rPr>
                <w:rFonts w:ascii="宋体" w:hAnsi="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3F92E3A1">
            <w:pPr>
              <w:widowControl/>
              <w:jc w:val="left"/>
              <w:rPr>
                <w:rFonts w:ascii="宋体" w:hAnsi="宋体" w:cs="宋体"/>
                <w:color w:val="auto"/>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14:paraId="466F2C0F">
            <w:pPr>
              <w:widowControl/>
              <w:jc w:val="left"/>
              <w:rPr>
                <w:rFonts w:ascii="宋体" w:hAnsi="宋体"/>
                <w:color w:val="auto"/>
                <w:szCs w:val="21"/>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7A84078C">
            <w:pPr>
              <w:jc w:val="center"/>
              <w:rPr>
                <w:rFonts w:ascii="宋体" w:hAnsi="宋体"/>
                <w:color w:val="auto"/>
                <w:szCs w:val="21"/>
              </w:rPr>
            </w:pPr>
            <w:r>
              <w:rPr>
                <w:rFonts w:hint="eastAsia" w:ascii="宋体" w:hAnsi="宋体"/>
                <w:color w:val="auto"/>
                <w:szCs w:val="21"/>
              </w:rPr>
              <w:t>A02021006票据打印机</w:t>
            </w:r>
          </w:p>
        </w:tc>
        <w:tc>
          <w:tcPr>
            <w:tcW w:w="4006" w:type="dxa"/>
            <w:tcBorders>
              <w:top w:val="single" w:color="000000" w:sz="4" w:space="0"/>
              <w:left w:val="single" w:color="000000" w:sz="4" w:space="0"/>
              <w:bottom w:val="single" w:color="000000" w:sz="4" w:space="0"/>
              <w:right w:val="single" w:color="000000" w:sz="4" w:space="0"/>
            </w:tcBorders>
          </w:tcPr>
          <w:p w14:paraId="7A7ABC10">
            <w:pPr>
              <w:spacing w:before="52"/>
              <w:ind w:left="7" w:right="7"/>
              <w:jc w:val="left"/>
              <w:rPr>
                <w:rFonts w:ascii="宋体" w:hAnsi="宋体" w:cs="宋体"/>
                <w:color w:val="auto"/>
                <w:szCs w:val="21"/>
              </w:rPr>
            </w:pPr>
            <w:r>
              <w:rPr>
                <w:rFonts w:hint="eastAsia" w:ascii="宋体" w:hAnsi="宋体" w:cs="宋体"/>
                <w:color w:val="auto"/>
                <w:w w:val="99"/>
                <w:szCs w:val="21"/>
              </w:rPr>
              <w:t>《复印</w:t>
            </w:r>
            <w:r>
              <w:rPr>
                <w:rFonts w:hint="eastAsia" w:ascii="宋体" w:hAnsi="宋体" w:cs="宋体"/>
                <w:color w:val="auto"/>
                <w:spacing w:val="2"/>
                <w:w w:val="99"/>
                <w:szCs w:val="21"/>
              </w:rPr>
              <w:t>机</w:t>
            </w:r>
            <w:r>
              <w:rPr>
                <w:rFonts w:hint="eastAsia" w:ascii="宋体" w:hAnsi="宋体" w:cs="宋体"/>
                <w:color w:val="auto"/>
                <w:spacing w:val="-58"/>
                <w:w w:val="99"/>
                <w:szCs w:val="21"/>
              </w:rPr>
              <w:t>、</w:t>
            </w:r>
            <w:r>
              <w:rPr>
                <w:rFonts w:hint="eastAsia" w:ascii="宋体" w:hAnsi="宋体" w:cs="宋体"/>
                <w:color w:val="auto"/>
                <w:spacing w:val="2"/>
                <w:w w:val="99"/>
                <w:szCs w:val="21"/>
              </w:rPr>
              <w:t>打</w:t>
            </w:r>
            <w:r>
              <w:rPr>
                <w:rFonts w:hint="eastAsia" w:ascii="宋体" w:hAnsi="宋体" w:cs="宋体"/>
                <w:color w:val="auto"/>
                <w:w w:val="99"/>
                <w:szCs w:val="21"/>
              </w:rPr>
              <w:t>印机</w:t>
            </w:r>
            <w:r>
              <w:rPr>
                <w:rFonts w:hint="eastAsia" w:ascii="宋体" w:hAnsi="宋体" w:cs="宋体"/>
                <w:color w:val="auto"/>
                <w:spacing w:val="2"/>
                <w:w w:val="99"/>
                <w:szCs w:val="21"/>
              </w:rPr>
              <w:t>和</w:t>
            </w:r>
            <w:r>
              <w:rPr>
                <w:rFonts w:hint="eastAsia" w:ascii="宋体" w:hAnsi="宋体" w:cs="宋体"/>
                <w:color w:val="auto"/>
                <w:w w:val="99"/>
                <w:szCs w:val="21"/>
              </w:rPr>
              <w:t>传真</w:t>
            </w:r>
            <w:r>
              <w:rPr>
                <w:rFonts w:hint="eastAsia" w:ascii="宋体" w:hAnsi="宋体" w:cs="宋体"/>
                <w:color w:val="auto"/>
                <w:spacing w:val="2"/>
                <w:w w:val="99"/>
                <w:szCs w:val="21"/>
              </w:rPr>
              <w:t>机</w:t>
            </w:r>
            <w:r>
              <w:rPr>
                <w:rFonts w:hint="eastAsia" w:ascii="宋体" w:hAnsi="宋体" w:cs="宋体"/>
                <w:color w:val="auto"/>
                <w:w w:val="99"/>
                <w:szCs w:val="21"/>
              </w:rPr>
              <w:t>能效限定值及</w:t>
            </w:r>
            <w:r>
              <w:rPr>
                <w:rFonts w:hint="eastAsia" w:ascii="宋体" w:hAnsi="宋体" w:cs="宋体"/>
                <w:color w:val="auto"/>
                <w:spacing w:val="2"/>
                <w:w w:val="99"/>
                <w:szCs w:val="21"/>
              </w:rPr>
              <w:t>能</w:t>
            </w:r>
            <w:r>
              <w:rPr>
                <w:rFonts w:hint="eastAsia" w:ascii="宋体" w:hAnsi="宋体" w:cs="宋体"/>
                <w:color w:val="auto"/>
                <w:w w:val="99"/>
                <w:szCs w:val="21"/>
              </w:rPr>
              <w:t>效等</w:t>
            </w:r>
            <w:r>
              <w:rPr>
                <w:rFonts w:hint="eastAsia" w:ascii="宋体" w:hAnsi="宋体" w:cs="宋体"/>
                <w:color w:val="auto"/>
                <w:spacing w:val="2"/>
                <w:w w:val="99"/>
                <w:szCs w:val="21"/>
              </w:rPr>
              <w:t>级</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21</w:t>
            </w:r>
            <w:r>
              <w:rPr>
                <w:rFonts w:hint="eastAsia" w:ascii="宋体" w:hAnsi="宋体" w:cs="宋体"/>
                <w:color w:val="auto"/>
                <w:w w:val="99"/>
                <w:szCs w:val="21"/>
              </w:rPr>
              <w:t>52</w:t>
            </w:r>
            <w:r>
              <w:rPr>
                <w:rFonts w:hint="eastAsia" w:ascii="宋体" w:hAnsi="宋体" w:cs="宋体"/>
                <w:color w:val="auto"/>
                <w:spacing w:val="1"/>
                <w:w w:val="99"/>
                <w:szCs w:val="21"/>
              </w:rPr>
              <w:t>1</w:t>
            </w:r>
            <w:r>
              <w:rPr>
                <w:rFonts w:hint="eastAsia" w:ascii="宋体" w:hAnsi="宋体" w:cs="宋体"/>
                <w:color w:val="auto"/>
                <w:w w:val="99"/>
                <w:szCs w:val="21"/>
              </w:rPr>
              <w:t>）</w:t>
            </w:r>
          </w:p>
        </w:tc>
      </w:tr>
      <w:tr w14:paraId="7570A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0E7EADDC">
            <w:pPr>
              <w:widowControl/>
              <w:jc w:val="left"/>
              <w:rPr>
                <w:rFonts w:ascii="宋体" w:hAnsi="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2D0B0943">
            <w:pPr>
              <w:widowControl/>
              <w:jc w:val="left"/>
              <w:rPr>
                <w:rFonts w:ascii="宋体" w:hAnsi="宋体" w:cs="宋体"/>
                <w:color w:val="auto"/>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14:paraId="40165AA5">
            <w:pPr>
              <w:widowControl/>
              <w:jc w:val="left"/>
              <w:rPr>
                <w:rFonts w:ascii="宋体" w:hAnsi="宋体"/>
                <w:color w:val="auto"/>
                <w:szCs w:val="21"/>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0C1E1907">
            <w:pPr>
              <w:jc w:val="center"/>
              <w:rPr>
                <w:rFonts w:ascii="宋体" w:hAnsi="宋体"/>
                <w:color w:val="auto"/>
                <w:szCs w:val="21"/>
              </w:rPr>
            </w:pPr>
            <w:r>
              <w:rPr>
                <w:rFonts w:hint="eastAsia" w:ascii="宋体" w:hAnsi="宋体"/>
                <w:color w:val="auto"/>
                <w:szCs w:val="21"/>
              </w:rPr>
              <w:t>A02021007条码打印机</w:t>
            </w:r>
          </w:p>
        </w:tc>
        <w:tc>
          <w:tcPr>
            <w:tcW w:w="4006" w:type="dxa"/>
            <w:tcBorders>
              <w:top w:val="single" w:color="000000" w:sz="4" w:space="0"/>
              <w:left w:val="single" w:color="000000" w:sz="4" w:space="0"/>
              <w:bottom w:val="single" w:color="000000" w:sz="4" w:space="0"/>
              <w:right w:val="single" w:color="000000" w:sz="4" w:space="0"/>
            </w:tcBorders>
          </w:tcPr>
          <w:p w14:paraId="44AE0F18">
            <w:pPr>
              <w:spacing w:before="52"/>
              <w:ind w:left="7" w:right="7"/>
              <w:jc w:val="left"/>
              <w:rPr>
                <w:rFonts w:ascii="宋体" w:hAnsi="宋体" w:cs="宋体"/>
                <w:color w:val="auto"/>
                <w:szCs w:val="21"/>
              </w:rPr>
            </w:pPr>
            <w:r>
              <w:rPr>
                <w:rFonts w:hint="eastAsia" w:ascii="宋体" w:hAnsi="宋体" w:cs="宋体"/>
                <w:color w:val="auto"/>
                <w:w w:val="99"/>
                <w:szCs w:val="21"/>
              </w:rPr>
              <w:t>《复印</w:t>
            </w:r>
            <w:r>
              <w:rPr>
                <w:rFonts w:hint="eastAsia" w:ascii="宋体" w:hAnsi="宋体" w:cs="宋体"/>
                <w:color w:val="auto"/>
                <w:spacing w:val="2"/>
                <w:w w:val="99"/>
                <w:szCs w:val="21"/>
              </w:rPr>
              <w:t>机</w:t>
            </w:r>
            <w:r>
              <w:rPr>
                <w:rFonts w:hint="eastAsia" w:ascii="宋体" w:hAnsi="宋体" w:cs="宋体"/>
                <w:color w:val="auto"/>
                <w:spacing w:val="-58"/>
                <w:w w:val="99"/>
                <w:szCs w:val="21"/>
              </w:rPr>
              <w:t>、</w:t>
            </w:r>
            <w:r>
              <w:rPr>
                <w:rFonts w:hint="eastAsia" w:ascii="宋体" w:hAnsi="宋体" w:cs="宋体"/>
                <w:color w:val="auto"/>
                <w:spacing w:val="2"/>
                <w:w w:val="99"/>
                <w:szCs w:val="21"/>
              </w:rPr>
              <w:t>打</w:t>
            </w:r>
            <w:r>
              <w:rPr>
                <w:rFonts w:hint="eastAsia" w:ascii="宋体" w:hAnsi="宋体" w:cs="宋体"/>
                <w:color w:val="auto"/>
                <w:w w:val="99"/>
                <w:szCs w:val="21"/>
              </w:rPr>
              <w:t>印机</w:t>
            </w:r>
            <w:r>
              <w:rPr>
                <w:rFonts w:hint="eastAsia" w:ascii="宋体" w:hAnsi="宋体" w:cs="宋体"/>
                <w:color w:val="auto"/>
                <w:spacing w:val="2"/>
                <w:w w:val="99"/>
                <w:szCs w:val="21"/>
              </w:rPr>
              <w:t>和</w:t>
            </w:r>
            <w:r>
              <w:rPr>
                <w:rFonts w:hint="eastAsia" w:ascii="宋体" w:hAnsi="宋体" w:cs="宋体"/>
                <w:color w:val="auto"/>
                <w:w w:val="99"/>
                <w:szCs w:val="21"/>
              </w:rPr>
              <w:t>传真</w:t>
            </w:r>
            <w:r>
              <w:rPr>
                <w:rFonts w:hint="eastAsia" w:ascii="宋体" w:hAnsi="宋体" w:cs="宋体"/>
                <w:color w:val="auto"/>
                <w:spacing w:val="2"/>
                <w:w w:val="99"/>
                <w:szCs w:val="21"/>
              </w:rPr>
              <w:t>机</w:t>
            </w:r>
            <w:r>
              <w:rPr>
                <w:rFonts w:hint="eastAsia" w:ascii="宋体" w:hAnsi="宋体" w:cs="宋体"/>
                <w:color w:val="auto"/>
                <w:w w:val="99"/>
                <w:szCs w:val="21"/>
              </w:rPr>
              <w:t>能效限定值及</w:t>
            </w:r>
            <w:r>
              <w:rPr>
                <w:rFonts w:hint="eastAsia" w:ascii="宋体" w:hAnsi="宋体" w:cs="宋体"/>
                <w:color w:val="auto"/>
                <w:spacing w:val="2"/>
                <w:w w:val="99"/>
                <w:szCs w:val="21"/>
              </w:rPr>
              <w:t>能</w:t>
            </w:r>
            <w:r>
              <w:rPr>
                <w:rFonts w:hint="eastAsia" w:ascii="宋体" w:hAnsi="宋体" w:cs="宋体"/>
                <w:color w:val="auto"/>
                <w:w w:val="99"/>
                <w:szCs w:val="21"/>
              </w:rPr>
              <w:t>效等</w:t>
            </w:r>
            <w:r>
              <w:rPr>
                <w:rFonts w:hint="eastAsia" w:ascii="宋体" w:hAnsi="宋体" w:cs="宋体"/>
                <w:color w:val="auto"/>
                <w:spacing w:val="2"/>
                <w:w w:val="99"/>
                <w:szCs w:val="21"/>
              </w:rPr>
              <w:t>级</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21</w:t>
            </w:r>
            <w:r>
              <w:rPr>
                <w:rFonts w:hint="eastAsia" w:ascii="宋体" w:hAnsi="宋体" w:cs="宋体"/>
                <w:color w:val="auto"/>
                <w:w w:val="99"/>
                <w:szCs w:val="21"/>
              </w:rPr>
              <w:t>52</w:t>
            </w:r>
            <w:r>
              <w:rPr>
                <w:rFonts w:hint="eastAsia" w:ascii="宋体" w:hAnsi="宋体" w:cs="宋体"/>
                <w:color w:val="auto"/>
                <w:spacing w:val="1"/>
                <w:w w:val="99"/>
                <w:szCs w:val="21"/>
              </w:rPr>
              <w:t>1</w:t>
            </w:r>
            <w:r>
              <w:rPr>
                <w:rFonts w:hint="eastAsia" w:ascii="宋体" w:hAnsi="宋体" w:cs="宋体"/>
                <w:color w:val="auto"/>
                <w:w w:val="99"/>
                <w:szCs w:val="21"/>
              </w:rPr>
              <w:t>）</w:t>
            </w:r>
          </w:p>
        </w:tc>
      </w:tr>
      <w:tr w14:paraId="37D95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36932003">
            <w:pPr>
              <w:widowControl/>
              <w:jc w:val="left"/>
              <w:rPr>
                <w:rFonts w:ascii="宋体" w:hAnsi="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34208000">
            <w:pPr>
              <w:widowControl/>
              <w:jc w:val="left"/>
              <w:rPr>
                <w:rFonts w:ascii="宋体" w:hAnsi="宋体" w:cs="宋体"/>
                <w:color w:val="auto"/>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14:paraId="14CEF12E">
            <w:pPr>
              <w:widowControl/>
              <w:jc w:val="left"/>
              <w:rPr>
                <w:rFonts w:ascii="宋体" w:hAnsi="宋体"/>
                <w:color w:val="auto"/>
                <w:szCs w:val="21"/>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5BB1338F">
            <w:pPr>
              <w:jc w:val="center"/>
              <w:rPr>
                <w:rFonts w:ascii="宋体" w:hAnsi="宋体"/>
                <w:color w:val="auto"/>
                <w:szCs w:val="21"/>
              </w:rPr>
            </w:pPr>
            <w:r>
              <w:rPr>
                <w:rFonts w:hint="eastAsia" w:ascii="宋体" w:hAnsi="宋体"/>
                <w:color w:val="auto"/>
                <w:szCs w:val="21"/>
              </w:rPr>
              <w:t>A02021008地址打印机</w:t>
            </w:r>
          </w:p>
        </w:tc>
        <w:tc>
          <w:tcPr>
            <w:tcW w:w="4006" w:type="dxa"/>
            <w:tcBorders>
              <w:top w:val="single" w:color="000000" w:sz="4" w:space="0"/>
              <w:left w:val="single" w:color="000000" w:sz="4" w:space="0"/>
              <w:bottom w:val="single" w:color="000000" w:sz="4" w:space="0"/>
              <w:right w:val="single" w:color="000000" w:sz="4" w:space="0"/>
            </w:tcBorders>
          </w:tcPr>
          <w:p w14:paraId="5B029B4C">
            <w:pPr>
              <w:spacing w:before="52"/>
              <w:ind w:left="7" w:right="7"/>
              <w:jc w:val="left"/>
              <w:rPr>
                <w:rFonts w:ascii="宋体" w:hAnsi="宋体" w:cs="宋体"/>
                <w:color w:val="auto"/>
                <w:szCs w:val="21"/>
              </w:rPr>
            </w:pPr>
            <w:r>
              <w:rPr>
                <w:rFonts w:hint="eastAsia" w:ascii="宋体" w:hAnsi="宋体" w:cs="宋体"/>
                <w:color w:val="auto"/>
                <w:w w:val="99"/>
                <w:szCs w:val="21"/>
              </w:rPr>
              <w:t>《复印</w:t>
            </w:r>
            <w:r>
              <w:rPr>
                <w:rFonts w:hint="eastAsia" w:ascii="宋体" w:hAnsi="宋体" w:cs="宋体"/>
                <w:color w:val="auto"/>
                <w:spacing w:val="2"/>
                <w:w w:val="99"/>
                <w:szCs w:val="21"/>
              </w:rPr>
              <w:t>机</w:t>
            </w:r>
            <w:r>
              <w:rPr>
                <w:rFonts w:hint="eastAsia" w:ascii="宋体" w:hAnsi="宋体" w:cs="宋体"/>
                <w:color w:val="auto"/>
                <w:spacing w:val="-58"/>
                <w:w w:val="99"/>
                <w:szCs w:val="21"/>
              </w:rPr>
              <w:t>、</w:t>
            </w:r>
            <w:r>
              <w:rPr>
                <w:rFonts w:hint="eastAsia" w:ascii="宋体" w:hAnsi="宋体" w:cs="宋体"/>
                <w:color w:val="auto"/>
                <w:spacing w:val="2"/>
                <w:w w:val="99"/>
                <w:szCs w:val="21"/>
              </w:rPr>
              <w:t>打</w:t>
            </w:r>
            <w:r>
              <w:rPr>
                <w:rFonts w:hint="eastAsia" w:ascii="宋体" w:hAnsi="宋体" w:cs="宋体"/>
                <w:color w:val="auto"/>
                <w:w w:val="99"/>
                <w:szCs w:val="21"/>
              </w:rPr>
              <w:t>印机</w:t>
            </w:r>
            <w:r>
              <w:rPr>
                <w:rFonts w:hint="eastAsia" w:ascii="宋体" w:hAnsi="宋体" w:cs="宋体"/>
                <w:color w:val="auto"/>
                <w:spacing w:val="2"/>
                <w:w w:val="99"/>
                <w:szCs w:val="21"/>
              </w:rPr>
              <w:t>和</w:t>
            </w:r>
            <w:r>
              <w:rPr>
                <w:rFonts w:hint="eastAsia" w:ascii="宋体" w:hAnsi="宋体" w:cs="宋体"/>
                <w:color w:val="auto"/>
                <w:w w:val="99"/>
                <w:szCs w:val="21"/>
              </w:rPr>
              <w:t>传真</w:t>
            </w:r>
            <w:r>
              <w:rPr>
                <w:rFonts w:hint="eastAsia" w:ascii="宋体" w:hAnsi="宋体" w:cs="宋体"/>
                <w:color w:val="auto"/>
                <w:spacing w:val="2"/>
                <w:w w:val="99"/>
                <w:szCs w:val="21"/>
              </w:rPr>
              <w:t>机</w:t>
            </w:r>
            <w:r>
              <w:rPr>
                <w:rFonts w:hint="eastAsia" w:ascii="宋体" w:hAnsi="宋体" w:cs="宋体"/>
                <w:color w:val="auto"/>
                <w:w w:val="99"/>
                <w:szCs w:val="21"/>
              </w:rPr>
              <w:t>能效限定值及</w:t>
            </w:r>
            <w:r>
              <w:rPr>
                <w:rFonts w:hint="eastAsia" w:ascii="宋体" w:hAnsi="宋体" w:cs="宋体"/>
                <w:color w:val="auto"/>
                <w:spacing w:val="2"/>
                <w:w w:val="99"/>
                <w:szCs w:val="21"/>
              </w:rPr>
              <w:t>能</w:t>
            </w:r>
            <w:r>
              <w:rPr>
                <w:rFonts w:hint="eastAsia" w:ascii="宋体" w:hAnsi="宋体" w:cs="宋体"/>
                <w:color w:val="auto"/>
                <w:w w:val="99"/>
                <w:szCs w:val="21"/>
              </w:rPr>
              <w:t>效等</w:t>
            </w:r>
            <w:r>
              <w:rPr>
                <w:rFonts w:hint="eastAsia" w:ascii="宋体" w:hAnsi="宋体" w:cs="宋体"/>
                <w:color w:val="auto"/>
                <w:spacing w:val="2"/>
                <w:w w:val="99"/>
                <w:szCs w:val="21"/>
              </w:rPr>
              <w:t>级</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21</w:t>
            </w:r>
            <w:r>
              <w:rPr>
                <w:rFonts w:hint="eastAsia" w:ascii="宋体" w:hAnsi="宋体" w:cs="宋体"/>
                <w:color w:val="auto"/>
                <w:w w:val="99"/>
                <w:szCs w:val="21"/>
              </w:rPr>
              <w:t>52</w:t>
            </w:r>
            <w:r>
              <w:rPr>
                <w:rFonts w:hint="eastAsia" w:ascii="宋体" w:hAnsi="宋体" w:cs="宋体"/>
                <w:color w:val="auto"/>
                <w:spacing w:val="1"/>
                <w:w w:val="99"/>
                <w:szCs w:val="21"/>
              </w:rPr>
              <w:t>1</w:t>
            </w:r>
            <w:r>
              <w:rPr>
                <w:rFonts w:hint="eastAsia" w:ascii="宋体" w:hAnsi="宋体" w:cs="宋体"/>
                <w:color w:val="auto"/>
                <w:w w:val="99"/>
                <w:szCs w:val="21"/>
              </w:rPr>
              <w:t>）</w:t>
            </w:r>
          </w:p>
        </w:tc>
      </w:tr>
      <w:tr w14:paraId="38BB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47CEE060">
            <w:pPr>
              <w:widowControl/>
              <w:jc w:val="left"/>
              <w:rPr>
                <w:rFonts w:ascii="宋体" w:hAnsi="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26C19331">
            <w:pPr>
              <w:widowControl/>
              <w:jc w:val="left"/>
              <w:rPr>
                <w:rFonts w:ascii="宋体" w:hAnsi="宋体" w:cs="宋体"/>
                <w:color w:val="auto"/>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14:paraId="3FCDF7CA">
            <w:pPr>
              <w:widowControl/>
              <w:jc w:val="left"/>
              <w:rPr>
                <w:rFonts w:ascii="宋体" w:hAnsi="宋体"/>
                <w:color w:val="auto"/>
                <w:szCs w:val="21"/>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3FB3C427">
            <w:pPr>
              <w:jc w:val="center"/>
              <w:rPr>
                <w:rFonts w:ascii="宋体" w:hAnsi="宋体"/>
                <w:color w:val="auto"/>
                <w:szCs w:val="21"/>
              </w:rPr>
            </w:pPr>
            <w:r>
              <w:rPr>
                <w:rFonts w:hint="eastAsia" w:ascii="宋体" w:hAnsi="宋体"/>
                <w:color w:val="auto"/>
                <w:szCs w:val="21"/>
              </w:rPr>
              <w:t>A02021099其他打印机</w:t>
            </w:r>
          </w:p>
        </w:tc>
        <w:tc>
          <w:tcPr>
            <w:tcW w:w="4006" w:type="dxa"/>
            <w:tcBorders>
              <w:top w:val="single" w:color="000000" w:sz="4" w:space="0"/>
              <w:left w:val="single" w:color="000000" w:sz="4" w:space="0"/>
              <w:bottom w:val="single" w:color="000000" w:sz="4" w:space="0"/>
              <w:right w:val="single" w:color="000000" w:sz="4" w:space="0"/>
            </w:tcBorders>
          </w:tcPr>
          <w:p w14:paraId="17834E3D">
            <w:pPr>
              <w:spacing w:before="52"/>
              <w:ind w:left="7" w:right="7"/>
              <w:jc w:val="left"/>
              <w:rPr>
                <w:rFonts w:ascii="宋体" w:hAnsi="宋体" w:cs="宋体"/>
                <w:color w:val="auto"/>
                <w:szCs w:val="21"/>
              </w:rPr>
            </w:pPr>
            <w:r>
              <w:rPr>
                <w:rFonts w:hint="eastAsia" w:ascii="宋体" w:hAnsi="宋体" w:cs="宋体"/>
                <w:color w:val="auto"/>
                <w:w w:val="99"/>
                <w:szCs w:val="21"/>
              </w:rPr>
              <w:t>《复印</w:t>
            </w:r>
            <w:r>
              <w:rPr>
                <w:rFonts w:hint="eastAsia" w:ascii="宋体" w:hAnsi="宋体" w:cs="宋体"/>
                <w:color w:val="auto"/>
                <w:spacing w:val="2"/>
                <w:w w:val="99"/>
                <w:szCs w:val="21"/>
              </w:rPr>
              <w:t>机</w:t>
            </w:r>
            <w:r>
              <w:rPr>
                <w:rFonts w:hint="eastAsia" w:ascii="宋体" w:hAnsi="宋体" w:cs="宋体"/>
                <w:color w:val="auto"/>
                <w:spacing w:val="-58"/>
                <w:w w:val="99"/>
                <w:szCs w:val="21"/>
              </w:rPr>
              <w:t>、</w:t>
            </w:r>
            <w:r>
              <w:rPr>
                <w:rFonts w:hint="eastAsia" w:ascii="宋体" w:hAnsi="宋体" w:cs="宋体"/>
                <w:color w:val="auto"/>
                <w:spacing w:val="2"/>
                <w:w w:val="99"/>
                <w:szCs w:val="21"/>
              </w:rPr>
              <w:t>打</w:t>
            </w:r>
            <w:r>
              <w:rPr>
                <w:rFonts w:hint="eastAsia" w:ascii="宋体" w:hAnsi="宋体" w:cs="宋体"/>
                <w:color w:val="auto"/>
                <w:w w:val="99"/>
                <w:szCs w:val="21"/>
              </w:rPr>
              <w:t>印机</w:t>
            </w:r>
            <w:r>
              <w:rPr>
                <w:rFonts w:hint="eastAsia" w:ascii="宋体" w:hAnsi="宋体" w:cs="宋体"/>
                <w:color w:val="auto"/>
                <w:spacing w:val="2"/>
                <w:w w:val="99"/>
                <w:szCs w:val="21"/>
              </w:rPr>
              <w:t>和</w:t>
            </w:r>
            <w:r>
              <w:rPr>
                <w:rFonts w:hint="eastAsia" w:ascii="宋体" w:hAnsi="宋体" w:cs="宋体"/>
                <w:color w:val="auto"/>
                <w:w w:val="99"/>
                <w:szCs w:val="21"/>
              </w:rPr>
              <w:t>传真</w:t>
            </w:r>
            <w:r>
              <w:rPr>
                <w:rFonts w:hint="eastAsia" w:ascii="宋体" w:hAnsi="宋体" w:cs="宋体"/>
                <w:color w:val="auto"/>
                <w:spacing w:val="2"/>
                <w:w w:val="99"/>
                <w:szCs w:val="21"/>
              </w:rPr>
              <w:t>机</w:t>
            </w:r>
            <w:r>
              <w:rPr>
                <w:rFonts w:hint="eastAsia" w:ascii="宋体" w:hAnsi="宋体" w:cs="宋体"/>
                <w:color w:val="auto"/>
                <w:w w:val="99"/>
                <w:szCs w:val="21"/>
              </w:rPr>
              <w:t>能效限定值及</w:t>
            </w:r>
            <w:r>
              <w:rPr>
                <w:rFonts w:hint="eastAsia" w:ascii="宋体" w:hAnsi="宋体" w:cs="宋体"/>
                <w:color w:val="auto"/>
                <w:spacing w:val="2"/>
                <w:w w:val="99"/>
                <w:szCs w:val="21"/>
              </w:rPr>
              <w:t>能</w:t>
            </w:r>
            <w:r>
              <w:rPr>
                <w:rFonts w:hint="eastAsia" w:ascii="宋体" w:hAnsi="宋体" w:cs="宋体"/>
                <w:color w:val="auto"/>
                <w:w w:val="99"/>
                <w:szCs w:val="21"/>
              </w:rPr>
              <w:t>效等</w:t>
            </w:r>
            <w:r>
              <w:rPr>
                <w:rFonts w:hint="eastAsia" w:ascii="宋体" w:hAnsi="宋体" w:cs="宋体"/>
                <w:color w:val="auto"/>
                <w:spacing w:val="2"/>
                <w:w w:val="99"/>
                <w:szCs w:val="21"/>
              </w:rPr>
              <w:t>级</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21</w:t>
            </w:r>
            <w:r>
              <w:rPr>
                <w:rFonts w:hint="eastAsia" w:ascii="宋体" w:hAnsi="宋体" w:cs="宋体"/>
                <w:color w:val="auto"/>
                <w:w w:val="99"/>
                <w:szCs w:val="21"/>
              </w:rPr>
              <w:t>52</w:t>
            </w:r>
            <w:r>
              <w:rPr>
                <w:rFonts w:hint="eastAsia" w:ascii="宋体" w:hAnsi="宋体" w:cs="宋体"/>
                <w:color w:val="auto"/>
                <w:spacing w:val="1"/>
                <w:w w:val="99"/>
                <w:szCs w:val="21"/>
              </w:rPr>
              <w:t>1</w:t>
            </w:r>
            <w:r>
              <w:rPr>
                <w:rFonts w:hint="eastAsia" w:ascii="宋体" w:hAnsi="宋体" w:cs="宋体"/>
                <w:color w:val="auto"/>
                <w:w w:val="99"/>
                <w:szCs w:val="21"/>
              </w:rPr>
              <w:t>）</w:t>
            </w:r>
          </w:p>
        </w:tc>
      </w:tr>
      <w:tr w14:paraId="20A53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437223FB">
            <w:pPr>
              <w:widowControl/>
              <w:jc w:val="left"/>
              <w:rPr>
                <w:rFonts w:ascii="宋体" w:hAnsi="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5F8FE300">
            <w:pPr>
              <w:widowControl/>
              <w:jc w:val="left"/>
              <w:rPr>
                <w:rFonts w:ascii="宋体" w:hAnsi="宋体" w:cs="宋体"/>
                <w:color w:val="auto"/>
                <w:szCs w:val="21"/>
              </w:rPr>
            </w:pPr>
          </w:p>
        </w:tc>
        <w:tc>
          <w:tcPr>
            <w:tcW w:w="1680" w:type="dxa"/>
            <w:vMerge w:val="restart"/>
            <w:tcBorders>
              <w:top w:val="single" w:color="000000" w:sz="4" w:space="0"/>
              <w:left w:val="single" w:color="000000" w:sz="4" w:space="0"/>
              <w:bottom w:val="single" w:color="000000" w:sz="4" w:space="0"/>
              <w:right w:val="single" w:color="000000" w:sz="4" w:space="0"/>
            </w:tcBorders>
            <w:vAlign w:val="center"/>
          </w:tcPr>
          <w:p w14:paraId="48F740C3">
            <w:pPr>
              <w:jc w:val="center"/>
              <w:rPr>
                <w:rFonts w:ascii="宋体" w:hAnsi="宋体"/>
                <w:color w:val="auto"/>
                <w:szCs w:val="21"/>
              </w:rPr>
            </w:pPr>
            <w:r>
              <w:rPr>
                <w:rFonts w:hint="eastAsia" w:ascii="宋体" w:hAnsi="宋体"/>
                <w:color w:val="auto"/>
                <w:szCs w:val="21"/>
              </w:rPr>
              <w:t>A02021100输入输出设备</w:t>
            </w:r>
          </w:p>
        </w:tc>
        <w:tc>
          <w:tcPr>
            <w:tcW w:w="1543" w:type="dxa"/>
            <w:tcBorders>
              <w:top w:val="single" w:color="000000" w:sz="4" w:space="0"/>
              <w:left w:val="single" w:color="000000" w:sz="4" w:space="0"/>
              <w:bottom w:val="single" w:color="000000" w:sz="4" w:space="0"/>
              <w:right w:val="single" w:color="000000" w:sz="4" w:space="0"/>
            </w:tcBorders>
            <w:vAlign w:val="center"/>
          </w:tcPr>
          <w:p w14:paraId="63B79AA7">
            <w:pPr>
              <w:jc w:val="center"/>
              <w:rPr>
                <w:rFonts w:ascii="宋体" w:hAnsi="宋体"/>
                <w:color w:val="auto"/>
                <w:szCs w:val="21"/>
              </w:rPr>
            </w:pPr>
            <w:r>
              <w:rPr>
                <w:rFonts w:hint="eastAsia" w:ascii="宋体" w:hAnsi="宋体"/>
                <w:color w:val="auto"/>
                <w:szCs w:val="21"/>
              </w:rPr>
              <w:t>A02021104液晶显示器</w:t>
            </w:r>
          </w:p>
        </w:tc>
        <w:tc>
          <w:tcPr>
            <w:tcW w:w="4006" w:type="dxa"/>
            <w:tcBorders>
              <w:top w:val="single" w:color="000000" w:sz="4" w:space="0"/>
              <w:left w:val="single" w:color="000000" w:sz="4" w:space="0"/>
              <w:bottom w:val="single" w:color="000000" w:sz="4" w:space="0"/>
              <w:right w:val="single" w:color="000000" w:sz="4" w:space="0"/>
            </w:tcBorders>
            <w:vAlign w:val="center"/>
          </w:tcPr>
          <w:p w14:paraId="08880BCA">
            <w:pPr>
              <w:rPr>
                <w:rFonts w:ascii="宋体" w:hAnsi="宋体"/>
                <w:color w:val="auto"/>
                <w:szCs w:val="21"/>
              </w:rPr>
            </w:pPr>
            <w:r>
              <w:rPr>
                <w:rFonts w:hint="eastAsia" w:ascii="宋体" w:hAnsi="宋体" w:cs="宋体"/>
                <w:color w:val="auto"/>
                <w:spacing w:val="12"/>
                <w:w w:val="99"/>
                <w:szCs w:val="21"/>
              </w:rPr>
              <w:t>《计算机显示器能效限</w:t>
            </w:r>
            <w:r>
              <w:rPr>
                <w:rFonts w:hint="eastAsia" w:ascii="宋体" w:hAnsi="宋体" w:cs="宋体"/>
                <w:color w:val="auto"/>
                <w:spacing w:val="9"/>
                <w:w w:val="99"/>
                <w:szCs w:val="21"/>
              </w:rPr>
              <w:t>定</w:t>
            </w:r>
            <w:r>
              <w:rPr>
                <w:rFonts w:hint="eastAsia" w:ascii="宋体" w:hAnsi="宋体" w:cs="宋体"/>
                <w:color w:val="auto"/>
                <w:spacing w:val="12"/>
                <w:w w:val="99"/>
                <w:szCs w:val="21"/>
              </w:rPr>
              <w:t>值及</w:t>
            </w:r>
            <w:r>
              <w:rPr>
                <w:rFonts w:hint="eastAsia" w:ascii="宋体" w:hAnsi="宋体" w:cs="宋体"/>
                <w:color w:val="auto"/>
                <w:w w:val="99"/>
                <w:szCs w:val="21"/>
              </w:rPr>
              <w:t>能效等级</w:t>
            </w:r>
            <w:r>
              <w:rPr>
                <w:rFonts w:hint="eastAsia" w:ascii="宋体" w:hAnsi="宋体" w:cs="宋体"/>
                <w:color w:val="auto"/>
                <w:spacing w:val="2"/>
                <w:w w:val="99"/>
                <w:szCs w:val="21"/>
              </w:rPr>
              <w:t>》</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21</w:t>
            </w:r>
            <w:r>
              <w:rPr>
                <w:rFonts w:hint="eastAsia" w:ascii="宋体" w:hAnsi="宋体" w:cs="宋体"/>
                <w:color w:val="auto"/>
                <w:w w:val="99"/>
                <w:szCs w:val="21"/>
              </w:rPr>
              <w:t>52</w:t>
            </w:r>
            <w:r>
              <w:rPr>
                <w:rFonts w:hint="eastAsia" w:ascii="宋体" w:hAnsi="宋体" w:cs="宋体"/>
                <w:color w:val="auto"/>
                <w:spacing w:val="1"/>
                <w:w w:val="99"/>
                <w:szCs w:val="21"/>
              </w:rPr>
              <w:t>0</w:t>
            </w:r>
            <w:r>
              <w:rPr>
                <w:rFonts w:hint="eastAsia" w:ascii="宋体" w:hAnsi="宋体" w:cs="宋体"/>
                <w:color w:val="auto"/>
                <w:w w:val="99"/>
                <w:szCs w:val="21"/>
              </w:rPr>
              <w:t>）</w:t>
            </w:r>
          </w:p>
        </w:tc>
      </w:tr>
      <w:tr w14:paraId="30A1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709ED572">
            <w:pPr>
              <w:widowControl/>
              <w:jc w:val="left"/>
              <w:rPr>
                <w:rFonts w:ascii="宋体" w:hAnsi="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2CA97449">
            <w:pPr>
              <w:widowControl/>
              <w:jc w:val="left"/>
              <w:rPr>
                <w:rFonts w:ascii="宋体" w:hAnsi="宋体" w:cs="宋体"/>
                <w:color w:val="auto"/>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14:paraId="1D386135">
            <w:pPr>
              <w:widowControl/>
              <w:jc w:val="left"/>
              <w:rPr>
                <w:rFonts w:ascii="宋体" w:hAnsi="宋体"/>
                <w:color w:val="auto"/>
                <w:szCs w:val="21"/>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53F57ABD">
            <w:pPr>
              <w:jc w:val="center"/>
              <w:rPr>
                <w:rFonts w:ascii="宋体" w:hAnsi="宋体"/>
                <w:color w:val="auto"/>
                <w:szCs w:val="21"/>
              </w:rPr>
            </w:pPr>
            <w:r>
              <w:rPr>
                <w:rFonts w:hint="eastAsia" w:ascii="宋体" w:hAnsi="宋体"/>
                <w:color w:val="auto"/>
                <w:szCs w:val="21"/>
              </w:rPr>
              <w:t>A02021118扫描仪</w:t>
            </w:r>
          </w:p>
        </w:tc>
        <w:tc>
          <w:tcPr>
            <w:tcW w:w="4006" w:type="dxa"/>
            <w:tcBorders>
              <w:top w:val="single" w:color="000000" w:sz="4" w:space="0"/>
              <w:left w:val="single" w:color="000000" w:sz="4" w:space="0"/>
              <w:bottom w:val="single" w:color="000000" w:sz="4" w:space="0"/>
              <w:right w:val="single" w:color="000000" w:sz="4" w:space="0"/>
            </w:tcBorders>
            <w:vAlign w:val="center"/>
          </w:tcPr>
          <w:p w14:paraId="025E2D7F">
            <w:pPr>
              <w:rPr>
                <w:rFonts w:ascii="宋体" w:hAnsi="宋体"/>
                <w:color w:val="auto"/>
                <w:szCs w:val="21"/>
              </w:rPr>
            </w:pPr>
            <w:r>
              <w:rPr>
                <w:rFonts w:hint="eastAsia" w:ascii="宋体" w:hAnsi="宋体" w:cs="宋体"/>
                <w:color w:val="auto"/>
                <w:w w:val="99"/>
                <w:szCs w:val="21"/>
              </w:rPr>
              <w:t>参</w:t>
            </w:r>
            <w:r>
              <w:rPr>
                <w:rFonts w:hint="eastAsia" w:ascii="宋体" w:hAnsi="宋体" w:cs="宋体"/>
                <w:color w:val="auto"/>
                <w:spacing w:val="-29"/>
                <w:w w:val="99"/>
                <w:szCs w:val="21"/>
              </w:rPr>
              <w:t>照</w:t>
            </w:r>
            <w:r>
              <w:rPr>
                <w:rFonts w:hint="eastAsia" w:ascii="宋体" w:hAnsi="宋体" w:cs="宋体"/>
                <w:color w:val="auto"/>
                <w:w w:val="99"/>
                <w:szCs w:val="21"/>
              </w:rPr>
              <w:t>《</w:t>
            </w:r>
            <w:r>
              <w:rPr>
                <w:rFonts w:hint="eastAsia" w:ascii="宋体" w:hAnsi="宋体" w:cs="宋体"/>
                <w:color w:val="auto"/>
                <w:spacing w:val="2"/>
                <w:w w:val="99"/>
                <w:szCs w:val="21"/>
              </w:rPr>
              <w:t>复</w:t>
            </w:r>
            <w:r>
              <w:rPr>
                <w:rFonts w:hint="eastAsia" w:ascii="宋体" w:hAnsi="宋体" w:cs="宋体"/>
                <w:color w:val="auto"/>
                <w:w w:val="99"/>
                <w:szCs w:val="21"/>
              </w:rPr>
              <w:t>印</w:t>
            </w:r>
            <w:r>
              <w:rPr>
                <w:rFonts w:hint="eastAsia" w:ascii="宋体" w:hAnsi="宋体" w:cs="宋体"/>
                <w:color w:val="auto"/>
                <w:spacing w:val="2"/>
                <w:w w:val="99"/>
                <w:szCs w:val="21"/>
              </w:rPr>
              <w:t>机</w:t>
            </w:r>
            <w:r>
              <w:rPr>
                <w:rFonts w:hint="eastAsia" w:ascii="宋体" w:hAnsi="宋体" w:cs="宋体"/>
                <w:color w:val="auto"/>
                <w:spacing w:val="-29"/>
                <w:w w:val="99"/>
                <w:szCs w:val="21"/>
              </w:rPr>
              <w:t>、</w:t>
            </w:r>
            <w:r>
              <w:rPr>
                <w:rFonts w:hint="eastAsia" w:ascii="宋体" w:hAnsi="宋体" w:cs="宋体"/>
                <w:color w:val="auto"/>
                <w:w w:val="99"/>
                <w:szCs w:val="21"/>
              </w:rPr>
              <w:t>打</w:t>
            </w:r>
            <w:r>
              <w:rPr>
                <w:rFonts w:hint="eastAsia" w:ascii="宋体" w:hAnsi="宋体" w:cs="宋体"/>
                <w:color w:val="auto"/>
                <w:spacing w:val="2"/>
                <w:w w:val="99"/>
                <w:szCs w:val="21"/>
              </w:rPr>
              <w:t>印</w:t>
            </w:r>
            <w:r>
              <w:rPr>
                <w:rFonts w:hint="eastAsia" w:ascii="宋体" w:hAnsi="宋体" w:cs="宋体"/>
                <w:color w:val="auto"/>
                <w:w w:val="99"/>
                <w:szCs w:val="21"/>
              </w:rPr>
              <w:t>机和</w:t>
            </w:r>
            <w:r>
              <w:rPr>
                <w:rFonts w:hint="eastAsia" w:ascii="宋体" w:hAnsi="宋体" w:cs="宋体"/>
                <w:color w:val="auto"/>
                <w:spacing w:val="2"/>
                <w:w w:val="99"/>
                <w:szCs w:val="21"/>
              </w:rPr>
              <w:t>传</w:t>
            </w:r>
            <w:r>
              <w:rPr>
                <w:rFonts w:hint="eastAsia" w:ascii="宋体" w:hAnsi="宋体" w:cs="宋体"/>
                <w:color w:val="auto"/>
                <w:w w:val="99"/>
                <w:szCs w:val="21"/>
              </w:rPr>
              <w:t>真机能效限定</w:t>
            </w:r>
            <w:r>
              <w:rPr>
                <w:rFonts w:hint="eastAsia" w:ascii="宋体" w:hAnsi="宋体" w:cs="宋体"/>
                <w:color w:val="auto"/>
                <w:spacing w:val="2"/>
                <w:w w:val="99"/>
                <w:szCs w:val="21"/>
              </w:rPr>
              <w:t>值</w:t>
            </w:r>
            <w:r>
              <w:rPr>
                <w:rFonts w:hint="eastAsia" w:ascii="宋体" w:hAnsi="宋体" w:cs="宋体"/>
                <w:color w:val="auto"/>
                <w:w w:val="99"/>
                <w:szCs w:val="21"/>
              </w:rPr>
              <w:t>及能</w:t>
            </w:r>
            <w:r>
              <w:rPr>
                <w:rFonts w:hint="eastAsia" w:ascii="宋体" w:hAnsi="宋体" w:cs="宋体"/>
                <w:color w:val="auto"/>
                <w:spacing w:val="2"/>
                <w:w w:val="99"/>
                <w:szCs w:val="21"/>
              </w:rPr>
              <w:t>效</w:t>
            </w:r>
            <w:r>
              <w:rPr>
                <w:rFonts w:hint="eastAsia" w:ascii="宋体" w:hAnsi="宋体" w:cs="宋体"/>
                <w:color w:val="auto"/>
                <w:w w:val="99"/>
                <w:szCs w:val="21"/>
              </w:rPr>
              <w:t>等级</w:t>
            </w:r>
            <w:r>
              <w:rPr>
                <w:rFonts w:hint="eastAsia" w:ascii="宋体" w:hAnsi="宋体" w:cs="宋体"/>
                <w:color w:val="auto"/>
                <w:spacing w:val="-106"/>
                <w:w w:val="99"/>
                <w:szCs w:val="21"/>
              </w:rPr>
              <w:t>》</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2152</w:t>
            </w:r>
            <w:r>
              <w:rPr>
                <w:rFonts w:hint="eastAsia" w:ascii="宋体" w:hAnsi="宋体" w:cs="宋体"/>
                <w:color w:val="auto"/>
                <w:w w:val="99"/>
                <w:szCs w:val="21"/>
              </w:rPr>
              <w:t>1）</w:t>
            </w:r>
            <w:r>
              <w:rPr>
                <w:rFonts w:hint="eastAsia" w:ascii="宋体" w:hAnsi="宋体" w:cs="宋体"/>
                <w:color w:val="auto"/>
                <w:spacing w:val="2"/>
                <w:w w:val="99"/>
                <w:szCs w:val="21"/>
              </w:rPr>
              <w:t>中</w:t>
            </w:r>
            <w:r>
              <w:rPr>
                <w:rFonts w:hint="eastAsia" w:ascii="宋体" w:hAnsi="宋体" w:cs="宋体"/>
                <w:color w:val="auto"/>
                <w:spacing w:val="4"/>
                <w:w w:val="99"/>
                <w:szCs w:val="21"/>
              </w:rPr>
              <w:t>打印速</w:t>
            </w:r>
            <w:r>
              <w:rPr>
                <w:rFonts w:hint="eastAsia" w:ascii="宋体" w:hAnsi="宋体" w:cs="宋体"/>
                <w:color w:val="auto"/>
                <w:spacing w:val="2"/>
                <w:w w:val="99"/>
                <w:szCs w:val="21"/>
              </w:rPr>
              <w:t>度</w:t>
            </w:r>
            <w:r>
              <w:rPr>
                <w:rFonts w:hint="eastAsia" w:ascii="宋体" w:hAnsi="宋体" w:cs="宋体"/>
                <w:color w:val="auto"/>
                <w:w w:val="99"/>
                <w:szCs w:val="21"/>
              </w:rPr>
              <w:t>为</w:t>
            </w:r>
            <w:r>
              <w:rPr>
                <w:rFonts w:hint="eastAsia" w:ascii="宋体" w:hAnsi="宋体" w:cs="宋体"/>
                <w:color w:val="auto"/>
                <w:spacing w:val="1"/>
                <w:w w:val="99"/>
                <w:szCs w:val="21"/>
              </w:rPr>
              <w:t>1</w:t>
            </w:r>
            <w:r>
              <w:rPr>
                <w:rFonts w:hint="eastAsia" w:ascii="宋体" w:hAnsi="宋体" w:cs="宋体"/>
                <w:color w:val="auto"/>
                <w:w w:val="99"/>
                <w:szCs w:val="21"/>
              </w:rPr>
              <w:t>5</w:t>
            </w:r>
            <w:r>
              <w:rPr>
                <w:rFonts w:hint="eastAsia" w:ascii="宋体" w:hAnsi="宋体" w:cs="宋体"/>
                <w:color w:val="auto"/>
                <w:spacing w:val="2"/>
                <w:w w:val="99"/>
                <w:szCs w:val="21"/>
              </w:rPr>
              <w:t>页</w:t>
            </w:r>
            <w:r>
              <w:rPr>
                <w:rFonts w:hint="eastAsia" w:ascii="宋体" w:hAnsi="宋体" w:cs="宋体"/>
                <w:color w:val="auto"/>
                <w:spacing w:val="5"/>
                <w:w w:val="99"/>
                <w:szCs w:val="21"/>
              </w:rPr>
              <w:t>/</w:t>
            </w:r>
            <w:r>
              <w:rPr>
                <w:rFonts w:hint="eastAsia" w:ascii="宋体" w:hAnsi="宋体" w:cs="宋体"/>
                <w:color w:val="auto"/>
                <w:spacing w:val="4"/>
                <w:w w:val="99"/>
                <w:szCs w:val="21"/>
              </w:rPr>
              <w:t>分的</w:t>
            </w:r>
            <w:r>
              <w:rPr>
                <w:rFonts w:hint="eastAsia" w:ascii="宋体" w:hAnsi="宋体" w:cs="宋体"/>
                <w:color w:val="auto"/>
                <w:spacing w:val="2"/>
                <w:w w:val="99"/>
                <w:szCs w:val="21"/>
              </w:rPr>
              <w:t>针</w:t>
            </w:r>
            <w:r>
              <w:rPr>
                <w:rFonts w:hint="eastAsia" w:ascii="宋体" w:hAnsi="宋体" w:cs="宋体"/>
                <w:color w:val="auto"/>
                <w:spacing w:val="4"/>
                <w:w w:val="99"/>
                <w:szCs w:val="21"/>
              </w:rPr>
              <w:t>式</w:t>
            </w:r>
            <w:r>
              <w:rPr>
                <w:rFonts w:hint="eastAsia" w:ascii="宋体" w:hAnsi="宋体" w:cs="宋体"/>
                <w:color w:val="auto"/>
                <w:w w:val="99"/>
                <w:szCs w:val="21"/>
              </w:rPr>
              <w:t>打印机相</w:t>
            </w:r>
            <w:r>
              <w:rPr>
                <w:rFonts w:hint="eastAsia" w:ascii="宋体" w:hAnsi="宋体" w:cs="宋体"/>
                <w:color w:val="auto"/>
                <w:spacing w:val="2"/>
                <w:w w:val="99"/>
                <w:szCs w:val="21"/>
              </w:rPr>
              <w:t>关</w:t>
            </w:r>
            <w:r>
              <w:rPr>
                <w:rFonts w:hint="eastAsia" w:ascii="宋体" w:hAnsi="宋体" w:cs="宋体"/>
                <w:color w:val="auto"/>
                <w:w w:val="99"/>
                <w:szCs w:val="21"/>
              </w:rPr>
              <w:t>要求</w:t>
            </w:r>
          </w:p>
        </w:tc>
      </w:tr>
      <w:tr w14:paraId="312B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3382D31B">
            <w:pPr>
              <w:jc w:val="center"/>
              <w:rPr>
                <w:rFonts w:ascii="宋体" w:hAnsi="宋体"/>
                <w:color w:val="auto"/>
                <w:szCs w:val="21"/>
              </w:rPr>
            </w:pPr>
            <w:r>
              <w:rPr>
                <w:rFonts w:hint="eastAsia" w:ascii="宋体" w:hAnsi="宋体"/>
                <w:color w:val="auto"/>
                <w:w w:val="99"/>
                <w:szCs w:val="21"/>
              </w:rPr>
              <w:t>3</w:t>
            </w:r>
          </w:p>
        </w:tc>
        <w:tc>
          <w:tcPr>
            <w:tcW w:w="1597" w:type="dxa"/>
            <w:tcBorders>
              <w:top w:val="single" w:color="000000" w:sz="4" w:space="0"/>
              <w:left w:val="single" w:color="000000" w:sz="4" w:space="0"/>
              <w:bottom w:val="single" w:color="000000" w:sz="4" w:space="0"/>
              <w:right w:val="single" w:color="000000" w:sz="4" w:space="0"/>
            </w:tcBorders>
            <w:vAlign w:val="center"/>
          </w:tcPr>
          <w:p w14:paraId="78042B54">
            <w:pPr>
              <w:jc w:val="center"/>
              <w:rPr>
                <w:rFonts w:ascii="宋体" w:hAnsi="宋体"/>
                <w:color w:val="auto"/>
                <w:szCs w:val="21"/>
              </w:rPr>
            </w:pPr>
            <w:r>
              <w:rPr>
                <w:rFonts w:hint="eastAsia" w:ascii="宋体" w:hAnsi="宋体"/>
                <w:color w:val="auto"/>
                <w:szCs w:val="21"/>
              </w:rPr>
              <w:t>A02020200投影仪</w:t>
            </w:r>
          </w:p>
        </w:tc>
        <w:tc>
          <w:tcPr>
            <w:tcW w:w="1680" w:type="dxa"/>
            <w:tcBorders>
              <w:top w:val="single" w:color="000000" w:sz="4" w:space="0"/>
              <w:left w:val="single" w:color="000000" w:sz="4" w:space="0"/>
              <w:bottom w:val="single" w:color="000000" w:sz="4" w:space="0"/>
              <w:right w:val="single" w:color="000000" w:sz="4" w:space="0"/>
            </w:tcBorders>
            <w:vAlign w:val="center"/>
          </w:tcPr>
          <w:p w14:paraId="63E0AE4F">
            <w:pPr>
              <w:jc w:val="center"/>
              <w:rPr>
                <w:rFonts w:ascii="宋体" w:hAnsi="宋体"/>
                <w:color w:val="auto"/>
                <w:szCs w:val="21"/>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714FC265">
            <w:pPr>
              <w:jc w:val="center"/>
              <w:rPr>
                <w:rFonts w:ascii="宋体" w:hAnsi="宋体"/>
                <w:color w:val="auto"/>
                <w:szCs w:val="21"/>
              </w:rPr>
            </w:pPr>
          </w:p>
        </w:tc>
        <w:tc>
          <w:tcPr>
            <w:tcW w:w="4006" w:type="dxa"/>
            <w:tcBorders>
              <w:top w:val="single" w:color="000000" w:sz="4" w:space="0"/>
              <w:left w:val="single" w:color="000000" w:sz="4" w:space="0"/>
              <w:bottom w:val="single" w:color="000000" w:sz="4" w:space="0"/>
              <w:right w:val="single" w:color="000000" w:sz="4" w:space="0"/>
            </w:tcBorders>
            <w:vAlign w:val="center"/>
          </w:tcPr>
          <w:p w14:paraId="728B90C5">
            <w:pPr>
              <w:rPr>
                <w:rFonts w:ascii="宋体" w:hAnsi="宋体"/>
                <w:color w:val="auto"/>
                <w:szCs w:val="21"/>
              </w:rPr>
            </w:pPr>
            <w:r>
              <w:rPr>
                <w:rFonts w:hint="eastAsia" w:ascii="宋体" w:hAnsi="宋体" w:cs="宋体"/>
                <w:color w:val="auto"/>
                <w:w w:val="99"/>
                <w:szCs w:val="21"/>
              </w:rPr>
              <w:t>《投影</w:t>
            </w:r>
            <w:r>
              <w:rPr>
                <w:rFonts w:hint="eastAsia" w:ascii="宋体" w:hAnsi="宋体" w:cs="宋体"/>
                <w:color w:val="auto"/>
                <w:spacing w:val="2"/>
                <w:w w:val="99"/>
                <w:szCs w:val="21"/>
              </w:rPr>
              <w:t>机</w:t>
            </w:r>
            <w:r>
              <w:rPr>
                <w:rFonts w:hint="eastAsia" w:ascii="宋体" w:hAnsi="宋体" w:cs="宋体"/>
                <w:color w:val="auto"/>
                <w:w w:val="99"/>
                <w:szCs w:val="21"/>
              </w:rPr>
              <w:t>能效</w:t>
            </w:r>
            <w:r>
              <w:rPr>
                <w:rFonts w:hint="eastAsia" w:ascii="宋体" w:hAnsi="宋体" w:cs="宋体"/>
                <w:color w:val="auto"/>
                <w:spacing w:val="2"/>
                <w:w w:val="99"/>
                <w:szCs w:val="21"/>
              </w:rPr>
              <w:t>限</w:t>
            </w:r>
            <w:r>
              <w:rPr>
                <w:rFonts w:hint="eastAsia" w:ascii="宋体" w:hAnsi="宋体" w:cs="宋体"/>
                <w:color w:val="auto"/>
                <w:w w:val="99"/>
                <w:szCs w:val="21"/>
              </w:rPr>
              <w:t>定值</w:t>
            </w:r>
            <w:r>
              <w:rPr>
                <w:rFonts w:hint="eastAsia" w:ascii="宋体" w:hAnsi="宋体" w:cs="宋体"/>
                <w:color w:val="auto"/>
                <w:spacing w:val="2"/>
                <w:w w:val="99"/>
                <w:szCs w:val="21"/>
              </w:rPr>
              <w:t>及</w:t>
            </w:r>
            <w:r>
              <w:rPr>
                <w:rFonts w:hint="eastAsia" w:ascii="宋体" w:hAnsi="宋体" w:cs="宋体"/>
                <w:color w:val="auto"/>
                <w:w w:val="99"/>
                <w:szCs w:val="21"/>
              </w:rPr>
              <w:t>能</w:t>
            </w:r>
            <w:r>
              <w:rPr>
                <w:rFonts w:hint="eastAsia" w:ascii="宋体" w:hAnsi="宋体" w:cs="宋体"/>
                <w:color w:val="auto"/>
                <w:spacing w:val="2"/>
                <w:w w:val="99"/>
                <w:szCs w:val="21"/>
              </w:rPr>
              <w:t>效</w:t>
            </w:r>
            <w:r>
              <w:rPr>
                <w:rFonts w:hint="eastAsia" w:ascii="宋体" w:hAnsi="宋体" w:cs="宋体"/>
                <w:color w:val="auto"/>
                <w:w w:val="99"/>
                <w:szCs w:val="21"/>
              </w:rPr>
              <w:t>等级》（</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3</w:t>
            </w:r>
            <w:r>
              <w:rPr>
                <w:rFonts w:hint="eastAsia" w:ascii="宋体" w:hAnsi="宋体" w:cs="宋体"/>
                <w:color w:val="auto"/>
                <w:w w:val="99"/>
                <w:szCs w:val="21"/>
              </w:rPr>
              <w:t>20</w:t>
            </w:r>
            <w:r>
              <w:rPr>
                <w:rFonts w:hint="eastAsia" w:ascii="宋体" w:hAnsi="宋体" w:cs="宋体"/>
                <w:color w:val="auto"/>
                <w:spacing w:val="1"/>
                <w:w w:val="99"/>
                <w:szCs w:val="21"/>
              </w:rPr>
              <w:t>28</w:t>
            </w:r>
            <w:r>
              <w:rPr>
                <w:rFonts w:hint="eastAsia" w:ascii="宋体" w:hAnsi="宋体" w:cs="宋体"/>
                <w:color w:val="auto"/>
                <w:w w:val="99"/>
                <w:szCs w:val="21"/>
              </w:rPr>
              <w:t>）</w:t>
            </w:r>
          </w:p>
        </w:tc>
      </w:tr>
      <w:tr w14:paraId="17D9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4FAEB39F">
            <w:pPr>
              <w:jc w:val="center"/>
              <w:rPr>
                <w:rFonts w:ascii="宋体" w:hAnsi="宋体"/>
                <w:color w:val="auto"/>
                <w:szCs w:val="21"/>
              </w:rPr>
            </w:pPr>
            <w:r>
              <w:rPr>
                <w:rFonts w:hint="eastAsia" w:ascii="宋体" w:hAnsi="宋体"/>
                <w:color w:val="auto"/>
                <w:szCs w:val="21"/>
              </w:rPr>
              <w:t>4</w:t>
            </w:r>
          </w:p>
        </w:tc>
        <w:tc>
          <w:tcPr>
            <w:tcW w:w="1597" w:type="dxa"/>
            <w:tcBorders>
              <w:top w:val="single" w:color="000000" w:sz="4" w:space="0"/>
              <w:left w:val="single" w:color="000000" w:sz="4" w:space="0"/>
              <w:bottom w:val="single" w:color="000000" w:sz="4" w:space="0"/>
              <w:right w:val="single" w:color="000000" w:sz="4" w:space="0"/>
            </w:tcBorders>
            <w:vAlign w:val="center"/>
          </w:tcPr>
          <w:p w14:paraId="39471A68">
            <w:pPr>
              <w:spacing w:before="66"/>
              <w:ind w:left="7"/>
              <w:jc w:val="center"/>
              <w:rPr>
                <w:rFonts w:ascii="宋体" w:hAnsi="宋体" w:cs="宋体"/>
                <w:color w:val="auto"/>
                <w:szCs w:val="21"/>
                <w:lang w:eastAsia="en-US"/>
              </w:rPr>
            </w:pPr>
            <w:r>
              <w:rPr>
                <w:rFonts w:hint="eastAsia" w:ascii="宋体" w:hAnsi="宋体" w:cs="仿宋_GB2312"/>
                <w:color w:val="auto"/>
                <w:szCs w:val="21"/>
                <w:lang w:eastAsia="en-US"/>
              </w:rPr>
              <w:t>A02020400</w:t>
            </w:r>
            <w:r>
              <w:rPr>
                <w:rFonts w:hint="eastAsia" w:ascii="宋体" w:hAnsi="宋体" w:cs="宋体"/>
                <w:color w:val="auto"/>
                <w:w w:val="99"/>
                <w:szCs w:val="21"/>
                <w:lang w:eastAsia="en-US"/>
              </w:rPr>
              <w:t>多功能一体机</w:t>
            </w:r>
          </w:p>
        </w:tc>
        <w:tc>
          <w:tcPr>
            <w:tcW w:w="1680" w:type="dxa"/>
            <w:tcBorders>
              <w:top w:val="single" w:color="000000" w:sz="4" w:space="0"/>
              <w:left w:val="single" w:color="000000" w:sz="4" w:space="0"/>
              <w:bottom w:val="single" w:color="000000" w:sz="4" w:space="0"/>
              <w:right w:val="single" w:color="000000" w:sz="4" w:space="0"/>
            </w:tcBorders>
            <w:vAlign w:val="center"/>
          </w:tcPr>
          <w:p w14:paraId="0D56750A">
            <w:pPr>
              <w:jc w:val="center"/>
              <w:rPr>
                <w:rFonts w:ascii="宋体" w:hAnsi="宋体"/>
                <w:color w:val="auto"/>
                <w:szCs w:val="21"/>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5342FC69">
            <w:pPr>
              <w:jc w:val="center"/>
              <w:rPr>
                <w:rFonts w:ascii="宋体" w:hAnsi="宋体"/>
                <w:color w:val="auto"/>
                <w:szCs w:val="21"/>
              </w:rPr>
            </w:pPr>
          </w:p>
        </w:tc>
        <w:tc>
          <w:tcPr>
            <w:tcW w:w="4006" w:type="dxa"/>
            <w:tcBorders>
              <w:top w:val="single" w:color="000000" w:sz="4" w:space="0"/>
              <w:left w:val="single" w:color="000000" w:sz="4" w:space="0"/>
              <w:bottom w:val="single" w:color="000000" w:sz="4" w:space="0"/>
              <w:right w:val="single" w:color="000000" w:sz="4" w:space="0"/>
            </w:tcBorders>
            <w:vAlign w:val="center"/>
          </w:tcPr>
          <w:p w14:paraId="159990E1">
            <w:pPr>
              <w:rPr>
                <w:rFonts w:ascii="宋体" w:hAnsi="宋体"/>
                <w:color w:val="auto"/>
                <w:szCs w:val="21"/>
              </w:rPr>
            </w:pPr>
            <w:r>
              <w:rPr>
                <w:rFonts w:hint="eastAsia" w:ascii="宋体" w:hAnsi="宋体" w:cs="宋体"/>
                <w:color w:val="auto"/>
                <w:w w:val="99"/>
                <w:szCs w:val="21"/>
              </w:rPr>
              <w:t>《复印</w:t>
            </w:r>
            <w:r>
              <w:rPr>
                <w:rFonts w:hint="eastAsia" w:ascii="宋体" w:hAnsi="宋体" w:cs="宋体"/>
                <w:color w:val="auto"/>
                <w:spacing w:val="2"/>
                <w:w w:val="99"/>
                <w:szCs w:val="21"/>
              </w:rPr>
              <w:t>机</w:t>
            </w:r>
            <w:r>
              <w:rPr>
                <w:rFonts w:hint="eastAsia" w:ascii="宋体" w:hAnsi="宋体" w:cs="宋体"/>
                <w:color w:val="auto"/>
                <w:spacing w:val="-58"/>
                <w:w w:val="99"/>
                <w:szCs w:val="21"/>
              </w:rPr>
              <w:t>、</w:t>
            </w:r>
            <w:r>
              <w:rPr>
                <w:rFonts w:hint="eastAsia" w:ascii="宋体" w:hAnsi="宋体" w:cs="宋体"/>
                <w:color w:val="auto"/>
                <w:spacing w:val="2"/>
                <w:w w:val="99"/>
                <w:szCs w:val="21"/>
              </w:rPr>
              <w:t>打</w:t>
            </w:r>
            <w:r>
              <w:rPr>
                <w:rFonts w:hint="eastAsia" w:ascii="宋体" w:hAnsi="宋体" w:cs="宋体"/>
                <w:color w:val="auto"/>
                <w:w w:val="99"/>
                <w:szCs w:val="21"/>
              </w:rPr>
              <w:t>印机</w:t>
            </w:r>
            <w:r>
              <w:rPr>
                <w:rFonts w:hint="eastAsia" w:ascii="宋体" w:hAnsi="宋体" w:cs="宋体"/>
                <w:color w:val="auto"/>
                <w:spacing w:val="2"/>
                <w:w w:val="99"/>
                <w:szCs w:val="21"/>
              </w:rPr>
              <w:t>和</w:t>
            </w:r>
            <w:r>
              <w:rPr>
                <w:rFonts w:hint="eastAsia" w:ascii="宋体" w:hAnsi="宋体" w:cs="宋体"/>
                <w:color w:val="auto"/>
                <w:w w:val="99"/>
                <w:szCs w:val="21"/>
              </w:rPr>
              <w:t>传真</w:t>
            </w:r>
            <w:r>
              <w:rPr>
                <w:rFonts w:hint="eastAsia" w:ascii="宋体" w:hAnsi="宋体" w:cs="宋体"/>
                <w:color w:val="auto"/>
                <w:spacing w:val="2"/>
                <w:w w:val="99"/>
                <w:szCs w:val="21"/>
              </w:rPr>
              <w:t>机</w:t>
            </w:r>
            <w:r>
              <w:rPr>
                <w:rFonts w:hint="eastAsia" w:ascii="宋体" w:hAnsi="宋体" w:cs="宋体"/>
                <w:color w:val="auto"/>
                <w:w w:val="99"/>
                <w:szCs w:val="21"/>
              </w:rPr>
              <w:t>能效限定值及</w:t>
            </w:r>
            <w:r>
              <w:rPr>
                <w:rFonts w:hint="eastAsia" w:ascii="宋体" w:hAnsi="宋体" w:cs="宋体"/>
                <w:color w:val="auto"/>
                <w:spacing w:val="2"/>
                <w:w w:val="99"/>
                <w:szCs w:val="21"/>
              </w:rPr>
              <w:t>能</w:t>
            </w:r>
            <w:r>
              <w:rPr>
                <w:rFonts w:hint="eastAsia" w:ascii="宋体" w:hAnsi="宋体" w:cs="宋体"/>
                <w:color w:val="auto"/>
                <w:w w:val="99"/>
                <w:szCs w:val="21"/>
              </w:rPr>
              <w:t>效等</w:t>
            </w:r>
            <w:r>
              <w:rPr>
                <w:rFonts w:hint="eastAsia" w:ascii="宋体" w:hAnsi="宋体" w:cs="宋体"/>
                <w:color w:val="auto"/>
                <w:spacing w:val="2"/>
                <w:w w:val="99"/>
                <w:szCs w:val="21"/>
              </w:rPr>
              <w:t>级</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21</w:t>
            </w:r>
            <w:r>
              <w:rPr>
                <w:rFonts w:hint="eastAsia" w:ascii="宋体" w:hAnsi="宋体" w:cs="宋体"/>
                <w:color w:val="auto"/>
                <w:w w:val="99"/>
                <w:szCs w:val="21"/>
              </w:rPr>
              <w:t>52</w:t>
            </w:r>
            <w:r>
              <w:rPr>
                <w:rFonts w:hint="eastAsia" w:ascii="宋体" w:hAnsi="宋体" w:cs="宋体"/>
                <w:color w:val="auto"/>
                <w:spacing w:val="1"/>
                <w:w w:val="99"/>
                <w:szCs w:val="21"/>
              </w:rPr>
              <w:t>1</w:t>
            </w:r>
            <w:r>
              <w:rPr>
                <w:rFonts w:hint="eastAsia" w:ascii="宋体" w:hAnsi="宋体" w:cs="宋体"/>
                <w:color w:val="auto"/>
                <w:w w:val="99"/>
                <w:szCs w:val="21"/>
              </w:rPr>
              <w:t>）</w:t>
            </w:r>
          </w:p>
        </w:tc>
      </w:tr>
      <w:tr w14:paraId="69601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0BC1E20A">
            <w:pPr>
              <w:spacing w:before="160"/>
              <w:ind w:right="1"/>
              <w:jc w:val="center"/>
              <w:rPr>
                <w:rFonts w:ascii="宋体" w:hAnsi="宋体" w:cs="宋体"/>
                <w:color w:val="auto"/>
                <w:szCs w:val="21"/>
                <w:lang w:eastAsia="en-US"/>
              </w:rPr>
            </w:pPr>
            <w:r>
              <w:rPr>
                <w:rFonts w:hint="eastAsia" w:ascii="宋体" w:hAnsi="宋体"/>
                <w:color w:val="auto"/>
                <w:w w:val="99"/>
                <w:szCs w:val="21"/>
                <w:lang w:eastAsia="en-US"/>
              </w:rPr>
              <w:t>5</w:t>
            </w:r>
          </w:p>
        </w:tc>
        <w:tc>
          <w:tcPr>
            <w:tcW w:w="1597" w:type="dxa"/>
            <w:tcBorders>
              <w:top w:val="single" w:color="000000" w:sz="4" w:space="0"/>
              <w:left w:val="single" w:color="000000" w:sz="4" w:space="0"/>
              <w:bottom w:val="single" w:color="000000" w:sz="4" w:space="0"/>
              <w:right w:val="single" w:color="000000" w:sz="4" w:space="0"/>
            </w:tcBorders>
            <w:vAlign w:val="center"/>
          </w:tcPr>
          <w:p w14:paraId="40B2237B">
            <w:pPr>
              <w:spacing w:before="160"/>
              <w:ind w:left="7"/>
              <w:jc w:val="center"/>
              <w:rPr>
                <w:rFonts w:ascii="宋体" w:hAnsi="宋体" w:cs="宋体"/>
                <w:color w:val="auto"/>
                <w:szCs w:val="21"/>
                <w:lang w:eastAsia="en-US"/>
              </w:rPr>
            </w:pPr>
            <w:r>
              <w:rPr>
                <w:rFonts w:hint="eastAsia" w:ascii="宋体" w:hAnsi="宋体" w:cs="仿宋_GB2312"/>
                <w:color w:val="auto"/>
                <w:szCs w:val="21"/>
                <w:lang w:eastAsia="en-US"/>
              </w:rPr>
              <w:t>A02051900</w:t>
            </w:r>
            <w:r>
              <w:rPr>
                <w:rFonts w:hint="eastAsia" w:ascii="宋体" w:hAnsi="宋体" w:cs="宋体"/>
                <w:color w:val="auto"/>
                <w:w w:val="99"/>
                <w:szCs w:val="21"/>
                <w:lang w:eastAsia="en-US"/>
              </w:rPr>
              <w:t>泵</w:t>
            </w:r>
          </w:p>
        </w:tc>
        <w:tc>
          <w:tcPr>
            <w:tcW w:w="1680" w:type="dxa"/>
            <w:tcBorders>
              <w:top w:val="single" w:color="000000" w:sz="4" w:space="0"/>
              <w:left w:val="single" w:color="000000" w:sz="4" w:space="0"/>
              <w:bottom w:val="single" w:color="000000" w:sz="4" w:space="0"/>
              <w:right w:val="single" w:color="000000" w:sz="4" w:space="0"/>
            </w:tcBorders>
            <w:vAlign w:val="center"/>
          </w:tcPr>
          <w:p w14:paraId="2C119E32">
            <w:pPr>
              <w:spacing w:before="160"/>
              <w:ind w:left="7"/>
              <w:jc w:val="center"/>
              <w:rPr>
                <w:rFonts w:ascii="宋体" w:hAnsi="宋体" w:cs="宋体"/>
                <w:color w:val="auto"/>
                <w:szCs w:val="21"/>
                <w:lang w:eastAsia="en-US"/>
              </w:rPr>
            </w:pPr>
            <w:r>
              <w:rPr>
                <w:rFonts w:hint="eastAsia" w:ascii="宋体" w:hAnsi="宋体" w:cs="宋体"/>
                <w:color w:val="auto"/>
                <w:spacing w:val="1"/>
                <w:w w:val="99"/>
                <w:szCs w:val="21"/>
                <w:lang w:eastAsia="en-US"/>
              </w:rPr>
              <w:t>A02</w:t>
            </w:r>
            <w:r>
              <w:rPr>
                <w:rFonts w:hint="eastAsia" w:ascii="宋体" w:hAnsi="宋体" w:cs="宋体"/>
                <w:color w:val="auto"/>
                <w:w w:val="99"/>
                <w:szCs w:val="21"/>
                <w:lang w:eastAsia="en-US"/>
              </w:rPr>
              <w:t>05</w:t>
            </w:r>
            <w:r>
              <w:rPr>
                <w:rFonts w:hint="eastAsia" w:ascii="宋体" w:hAnsi="宋体" w:cs="宋体"/>
                <w:color w:val="auto"/>
                <w:spacing w:val="1"/>
                <w:w w:val="99"/>
                <w:szCs w:val="21"/>
                <w:lang w:eastAsia="en-US"/>
              </w:rPr>
              <w:t>1</w:t>
            </w:r>
            <w:r>
              <w:rPr>
                <w:rFonts w:hint="eastAsia" w:ascii="宋体" w:hAnsi="宋体" w:cs="宋体"/>
                <w:color w:val="auto"/>
                <w:w w:val="99"/>
                <w:szCs w:val="21"/>
                <w:lang w:eastAsia="en-US"/>
              </w:rPr>
              <w:t>901离心泵</w:t>
            </w:r>
          </w:p>
        </w:tc>
        <w:tc>
          <w:tcPr>
            <w:tcW w:w="1543" w:type="dxa"/>
            <w:tcBorders>
              <w:top w:val="single" w:color="000000" w:sz="4" w:space="0"/>
              <w:left w:val="single" w:color="000000" w:sz="4" w:space="0"/>
              <w:bottom w:val="single" w:color="000000" w:sz="4" w:space="0"/>
              <w:right w:val="single" w:color="000000" w:sz="4" w:space="0"/>
            </w:tcBorders>
            <w:vAlign w:val="center"/>
          </w:tcPr>
          <w:p w14:paraId="06FED98E">
            <w:pPr>
              <w:jc w:val="center"/>
              <w:rPr>
                <w:rFonts w:ascii="宋体" w:hAnsi="宋体"/>
                <w:color w:val="auto"/>
                <w:szCs w:val="21"/>
              </w:rPr>
            </w:pPr>
          </w:p>
        </w:tc>
        <w:tc>
          <w:tcPr>
            <w:tcW w:w="4006" w:type="dxa"/>
            <w:tcBorders>
              <w:top w:val="single" w:color="000000" w:sz="4" w:space="0"/>
              <w:left w:val="single" w:color="000000" w:sz="4" w:space="0"/>
              <w:bottom w:val="single" w:color="000000" w:sz="4" w:space="0"/>
              <w:right w:val="single" w:color="000000" w:sz="4" w:space="0"/>
            </w:tcBorders>
          </w:tcPr>
          <w:p w14:paraId="3E918120">
            <w:pPr>
              <w:spacing w:before="4" w:line="276" w:lineRule="auto"/>
              <w:ind w:left="7" w:right="4"/>
              <w:jc w:val="left"/>
              <w:rPr>
                <w:rFonts w:ascii="宋体" w:hAnsi="宋体" w:cs="宋体"/>
                <w:color w:val="auto"/>
                <w:szCs w:val="21"/>
              </w:rPr>
            </w:pPr>
            <w:r>
              <w:rPr>
                <w:rFonts w:hint="eastAsia" w:ascii="宋体" w:hAnsi="宋体" w:cs="宋体"/>
                <w:color w:val="auto"/>
                <w:spacing w:val="12"/>
                <w:w w:val="99"/>
                <w:szCs w:val="21"/>
              </w:rPr>
              <w:t>《清水离心泵能效限定</w:t>
            </w:r>
            <w:r>
              <w:rPr>
                <w:rFonts w:hint="eastAsia" w:ascii="宋体" w:hAnsi="宋体" w:cs="宋体"/>
                <w:color w:val="auto"/>
                <w:spacing w:val="9"/>
                <w:w w:val="99"/>
                <w:szCs w:val="21"/>
              </w:rPr>
              <w:t>值</w:t>
            </w:r>
            <w:r>
              <w:rPr>
                <w:rFonts w:hint="eastAsia" w:ascii="宋体" w:hAnsi="宋体" w:cs="宋体"/>
                <w:color w:val="auto"/>
                <w:spacing w:val="12"/>
                <w:w w:val="99"/>
                <w:szCs w:val="21"/>
              </w:rPr>
              <w:t>及节</w:t>
            </w:r>
            <w:r>
              <w:rPr>
                <w:rFonts w:hint="eastAsia" w:ascii="宋体" w:hAnsi="宋体" w:cs="宋体"/>
                <w:color w:val="auto"/>
                <w:w w:val="99"/>
                <w:szCs w:val="21"/>
              </w:rPr>
              <w:t>能评价值</w:t>
            </w:r>
            <w:r>
              <w:rPr>
                <w:rFonts w:hint="eastAsia" w:ascii="宋体" w:hAnsi="宋体" w:cs="宋体"/>
                <w:color w:val="auto"/>
                <w:spacing w:val="2"/>
                <w:w w:val="99"/>
                <w:szCs w:val="21"/>
              </w:rPr>
              <w:t>》</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19</w:t>
            </w:r>
            <w:r>
              <w:rPr>
                <w:rFonts w:hint="eastAsia" w:ascii="宋体" w:hAnsi="宋体" w:cs="宋体"/>
                <w:color w:val="auto"/>
                <w:w w:val="99"/>
                <w:szCs w:val="21"/>
              </w:rPr>
              <w:t>76</w:t>
            </w:r>
            <w:r>
              <w:rPr>
                <w:rFonts w:hint="eastAsia" w:ascii="宋体" w:hAnsi="宋体" w:cs="宋体"/>
                <w:color w:val="auto"/>
                <w:spacing w:val="1"/>
                <w:w w:val="99"/>
                <w:szCs w:val="21"/>
              </w:rPr>
              <w:t>2</w:t>
            </w:r>
            <w:r>
              <w:rPr>
                <w:rFonts w:hint="eastAsia" w:ascii="宋体" w:hAnsi="宋体" w:cs="宋体"/>
                <w:color w:val="auto"/>
                <w:w w:val="99"/>
                <w:szCs w:val="21"/>
              </w:rPr>
              <w:t>）</w:t>
            </w:r>
          </w:p>
        </w:tc>
      </w:tr>
      <w:tr w14:paraId="3A2F8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753" w:type="dxa"/>
            <w:vMerge w:val="restart"/>
            <w:tcBorders>
              <w:top w:val="single" w:color="000000" w:sz="4" w:space="0"/>
              <w:left w:val="single" w:color="000000" w:sz="4" w:space="0"/>
              <w:bottom w:val="single" w:color="000000" w:sz="4" w:space="0"/>
              <w:right w:val="single" w:color="000000" w:sz="4" w:space="0"/>
            </w:tcBorders>
            <w:vAlign w:val="center"/>
          </w:tcPr>
          <w:p w14:paraId="1228521B">
            <w:pPr>
              <w:jc w:val="center"/>
              <w:rPr>
                <w:rFonts w:ascii="宋体" w:hAnsi="宋体"/>
                <w:color w:val="auto"/>
                <w:szCs w:val="21"/>
              </w:rPr>
            </w:pPr>
            <w:r>
              <w:rPr>
                <w:rFonts w:hint="eastAsia" w:ascii="宋体" w:hAnsi="宋体"/>
                <w:color w:val="auto"/>
                <w:szCs w:val="21"/>
              </w:rPr>
              <w:t>6</w:t>
            </w:r>
          </w:p>
        </w:tc>
        <w:tc>
          <w:tcPr>
            <w:tcW w:w="1597" w:type="dxa"/>
            <w:vMerge w:val="restart"/>
            <w:tcBorders>
              <w:top w:val="single" w:color="000000" w:sz="4" w:space="0"/>
              <w:left w:val="single" w:color="000000" w:sz="4" w:space="0"/>
              <w:bottom w:val="single" w:color="000000" w:sz="4" w:space="0"/>
              <w:right w:val="single" w:color="000000" w:sz="4" w:space="0"/>
            </w:tcBorders>
            <w:vAlign w:val="center"/>
          </w:tcPr>
          <w:p w14:paraId="5A1090B6">
            <w:pPr>
              <w:jc w:val="center"/>
              <w:rPr>
                <w:rFonts w:ascii="宋体" w:hAnsi="宋体" w:cs="宋体"/>
                <w:color w:val="auto"/>
                <w:szCs w:val="21"/>
                <w:lang w:eastAsia="en-US"/>
              </w:rPr>
            </w:pPr>
            <w:r>
              <w:rPr>
                <w:rFonts w:hint="eastAsia" w:ascii="宋体" w:hAnsi="宋体" w:cs="仿宋_GB2312"/>
                <w:color w:val="auto"/>
                <w:szCs w:val="21"/>
                <w:lang w:eastAsia="en-US"/>
              </w:rPr>
              <w:t>A02052300</w:t>
            </w:r>
            <w:r>
              <w:rPr>
                <w:rFonts w:hint="eastAsia" w:ascii="宋体" w:hAnsi="宋体" w:cs="宋体"/>
                <w:color w:val="auto"/>
                <w:w w:val="99"/>
                <w:szCs w:val="21"/>
                <w:lang w:eastAsia="en-US"/>
              </w:rPr>
              <w:t>制冷空调设备</w:t>
            </w:r>
          </w:p>
        </w:tc>
        <w:tc>
          <w:tcPr>
            <w:tcW w:w="1680" w:type="dxa"/>
            <w:vMerge w:val="restart"/>
            <w:tcBorders>
              <w:top w:val="single" w:color="000000" w:sz="4" w:space="0"/>
              <w:left w:val="single" w:color="000000" w:sz="4" w:space="0"/>
              <w:bottom w:val="single" w:color="000000" w:sz="4" w:space="0"/>
              <w:right w:val="single" w:color="000000" w:sz="4" w:space="0"/>
            </w:tcBorders>
            <w:vAlign w:val="center"/>
          </w:tcPr>
          <w:p w14:paraId="53D14ABA">
            <w:pPr>
              <w:spacing w:line="276" w:lineRule="auto"/>
              <w:ind w:right="5"/>
              <w:jc w:val="center"/>
              <w:rPr>
                <w:rFonts w:ascii="宋体" w:hAnsi="宋体" w:cs="宋体"/>
                <w:color w:val="auto"/>
                <w:szCs w:val="21"/>
                <w:lang w:eastAsia="en-US"/>
              </w:rPr>
            </w:pPr>
            <w:r>
              <w:rPr>
                <w:rFonts w:hint="eastAsia" w:ascii="宋体" w:hAnsi="宋体" w:cs="宋体"/>
                <w:color w:val="auto"/>
                <w:w w:val="99"/>
                <w:szCs w:val="21"/>
                <w:lang w:eastAsia="en-US"/>
              </w:rPr>
              <w:t>★</w:t>
            </w:r>
            <w:r>
              <w:rPr>
                <w:rFonts w:hint="eastAsia" w:ascii="宋体" w:hAnsi="宋体" w:cs="宋体"/>
                <w:color w:val="auto"/>
                <w:spacing w:val="1"/>
                <w:w w:val="99"/>
                <w:szCs w:val="21"/>
                <w:lang w:eastAsia="en-US"/>
              </w:rPr>
              <w:t>A020</w:t>
            </w:r>
            <w:r>
              <w:rPr>
                <w:rFonts w:hint="eastAsia" w:ascii="宋体" w:hAnsi="宋体" w:cs="宋体"/>
                <w:color w:val="auto"/>
                <w:w w:val="99"/>
                <w:szCs w:val="21"/>
                <w:lang w:eastAsia="en-US"/>
              </w:rPr>
              <w:t>52</w:t>
            </w:r>
            <w:r>
              <w:rPr>
                <w:rFonts w:hint="eastAsia" w:ascii="宋体" w:hAnsi="宋体" w:cs="宋体"/>
                <w:color w:val="auto"/>
                <w:spacing w:val="1"/>
                <w:w w:val="99"/>
                <w:szCs w:val="21"/>
                <w:lang w:eastAsia="en-US"/>
              </w:rPr>
              <w:t>3</w:t>
            </w:r>
            <w:r>
              <w:rPr>
                <w:rFonts w:hint="eastAsia" w:ascii="宋体" w:hAnsi="宋体" w:cs="宋体"/>
                <w:color w:val="auto"/>
                <w:w w:val="99"/>
                <w:szCs w:val="21"/>
                <w:lang w:eastAsia="en-US"/>
              </w:rPr>
              <w:t>01制冷压缩机</w:t>
            </w:r>
          </w:p>
        </w:tc>
        <w:tc>
          <w:tcPr>
            <w:tcW w:w="1543" w:type="dxa"/>
            <w:tcBorders>
              <w:top w:val="single" w:color="000000" w:sz="4" w:space="0"/>
              <w:left w:val="single" w:color="000000" w:sz="4" w:space="0"/>
              <w:bottom w:val="single" w:color="000000" w:sz="4" w:space="0"/>
              <w:right w:val="single" w:color="000000" w:sz="4" w:space="0"/>
            </w:tcBorders>
            <w:vAlign w:val="center"/>
          </w:tcPr>
          <w:p w14:paraId="65D1ADF1">
            <w:pPr>
              <w:jc w:val="center"/>
              <w:rPr>
                <w:rFonts w:ascii="宋体" w:hAnsi="宋体" w:cs="宋体"/>
                <w:color w:val="auto"/>
                <w:szCs w:val="21"/>
                <w:lang w:eastAsia="en-US"/>
              </w:rPr>
            </w:pPr>
            <w:r>
              <w:rPr>
                <w:rFonts w:hint="eastAsia" w:ascii="宋体" w:hAnsi="宋体" w:cs="宋体"/>
                <w:color w:val="auto"/>
                <w:w w:val="99"/>
                <w:szCs w:val="21"/>
                <w:lang w:eastAsia="en-US"/>
              </w:rPr>
              <w:t>冷水机组</w:t>
            </w:r>
          </w:p>
        </w:tc>
        <w:tc>
          <w:tcPr>
            <w:tcW w:w="4006" w:type="dxa"/>
            <w:tcBorders>
              <w:top w:val="single" w:color="000000" w:sz="4" w:space="0"/>
              <w:left w:val="single" w:color="000000" w:sz="4" w:space="0"/>
              <w:bottom w:val="single" w:color="000000" w:sz="4" w:space="0"/>
              <w:right w:val="single" w:color="000000" w:sz="4" w:space="0"/>
            </w:tcBorders>
          </w:tcPr>
          <w:p w14:paraId="04893BCC">
            <w:pPr>
              <w:spacing w:before="30" w:line="276" w:lineRule="auto"/>
              <w:ind w:left="7" w:right="4"/>
              <w:rPr>
                <w:rFonts w:ascii="宋体" w:hAnsi="宋体" w:cs="宋体"/>
                <w:color w:val="auto"/>
                <w:szCs w:val="21"/>
              </w:rPr>
            </w:pPr>
            <w:r>
              <w:rPr>
                <w:rFonts w:hint="eastAsia" w:ascii="宋体" w:hAnsi="宋体" w:cs="宋体"/>
                <w:color w:val="auto"/>
                <w:spacing w:val="12"/>
                <w:w w:val="99"/>
                <w:szCs w:val="21"/>
              </w:rPr>
              <w:t>《冷水机组能效限定值</w:t>
            </w:r>
            <w:r>
              <w:rPr>
                <w:rFonts w:hint="eastAsia" w:ascii="宋体" w:hAnsi="宋体" w:cs="宋体"/>
                <w:color w:val="auto"/>
                <w:spacing w:val="9"/>
                <w:w w:val="99"/>
                <w:szCs w:val="21"/>
              </w:rPr>
              <w:t>及</w:t>
            </w:r>
            <w:r>
              <w:rPr>
                <w:rFonts w:hint="eastAsia" w:ascii="宋体" w:hAnsi="宋体" w:cs="宋体"/>
                <w:color w:val="auto"/>
                <w:spacing w:val="12"/>
                <w:w w:val="99"/>
                <w:szCs w:val="21"/>
              </w:rPr>
              <w:t>能效</w:t>
            </w:r>
            <w:r>
              <w:rPr>
                <w:rFonts w:hint="eastAsia" w:ascii="宋体" w:hAnsi="宋体" w:cs="宋体"/>
                <w:color w:val="auto"/>
                <w:w w:val="99"/>
                <w:szCs w:val="21"/>
              </w:rPr>
              <w:t>等级</w:t>
            </w:r>
            <w:r>
              <w:rPr>
                <w:rFonts w:hint="eastAsia" w:ascii="宋体" w:hAnsi="宋体" w:cs="宋体"/>
                <w:color w:val="auto"/>
                <w:spacing w:val="-3"/>
                <w:w w:val="99"/>
                <w:szCs w:val="21"/>
              </w:rPr>
              <w:t>》</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195</w:t>
            </w:r>
            <w:r>
              <w:rPr>
                <w:rFonts w:hint="eastAsia" w:ascii="宋体" w:hAnsi="宋体" w:cs="宋体"/>
                <w:color w:val="auto"/>
                <w:w w:val="99"/>
                <w:szCs w:val="21"/>
              </w:rPr>
              <w:t>77</w:t>
            </w:r>
            <w:r>
              <w:rPr>
                <w:rFonts w:hint="eastAsia" w:ascii="宋体" w:hAnsi="宋体" w:cs="宋体"/>
                <w:color w:val="auto"/>
                <w:spacing w:val="-3"/>
                <w:w w:val="99"/>
                <w:szCs w:val="21"/>
              </w:rPr>
              <w:t>），</w:t>
            </w:r>
            <w:r>
              <w:rPr>
                <w:rFonts w:hint="eastAsia" w:ascii="宋体" w:hAnsi="宋体" w:cs="宋体"/>
                <w:color w:val="auto"/>
                <w:w w:val="99"/>
                <w:szCs w:val="21"/>
              </w:rPr>
              <w:t>《低</w:t>
            </w:r>
            <w:r>
              <w:rPr>
                <w:rFonts w:hint="eastAsia" w:ascii="宋体" w:hAnsi="宋体" w:cs="宋体"/>
                <w:color w:val="auto"/>
                <w:spacing w:val="2"/>
                <w:w w:val="99"/>
                <w:szCs w:val="21"/>
              </w:rPr>
              <w:t>环</w:t>
            </w:r>
            <w:r>
              <w:rPr>
                <w:rFonts w:hint="eastAsia" w:ascii="宋体" w:hAnsi="宋体" w:cs="宋体"/>
                <w:color w:val="auto"/>
                <w:w w:val="99"/>
                <w:szCs w:val="21"/>
              </w:rPr>
              <w:t>境温度空气源</w:t>
            </w:r>
            <w:r>
              <w:rPr>
                <w:rFonts w:hint="eastAsia" w:ascii="宋体" w:hAnsi="宋体" w:cs="宋体"/>
                <w:color w:val="auto"/>
                <w:spacing w:val="2"/>
                <w:w w:val="99"/>
                <w:szCs w:val="21"/>
              </w:rPr>
              <w:t>热</w:t>
            </w:r>
            <w:r>
              <w:rPr>
                <w:rFonts w:hint="eastAsia" w:ascii="宋体" w:hAnsi="宋体" w:cs="宋体"/>
                <w:color w:val="auto"/>
                <w:spacing w:val="-29"/>
                <w:w w:val="99"/>
                <w:szCs w:val="21"/>
              </w:rPr>
              <w:t>泵</w:t>
            </w:r>
            <w:r>
              <w:rPr>
                <w:rFonts w:hint="eastAsia" w:ascii="宋体" w:hAnsi="宋体" w:cs="宋体"/>
                <w:color w:val="auto"/>
                <w:spacing w:val="2"/>
                <w:w w:val="99"/>
                <w:szCs w:val="21"/>
              </w:rPr>
              <w:t>（</w:t>
            </w:r>
            <w:r>
              <w:rPr>
                <w:rFonts w:hint="eastAsia" w:ascii="宋体" w:hAnsi="宋体" w:cs="宋体"/>
                <w:color w:val="auto"/>
                <w:w w:val="99"/>
                <w:szCs w:val="21"/>
              </w:rPr>
              <w:t>冷水</w:t>
            </w:r>
            <w:r>
              <w:rPr>
                <w:rFonts w:hint="eastAsia" w:ascii="宋体" w:hAnsi="宋体" w:cs="宋体"/>
                <w:color w:val="auto"/>
                <w:spacing w:val="-27"/>
                <w:w w:val="99"/>
                <w:szCs w:val="21"/>
              </w:rPr>
              <w:t>）</w:t>
            </w:r>
            <w:r>
              <w:rPr>
                <w:rFonts w:hint="eastAsia" w:ascii="宋体" w:hAnsi="宋体" w:cs="宋体"/>
                <w:color w:val="auto"/>
                <w:w w:val="99"/>
                <w:szCs w:val="21"/>
              </w:rPr>
              <w:t>机组</w:t>
            </w:r>
            <w:r>
              <w:rPr>
                <w:rFonts w:hint="eastAsia" w:ascii="宋体" w:hAnsi="宋体" w:cs="宋体"/>
                <w:color w:val="auto"/>
                <w:spacing w:val="2"/>
                <w:w w:val="99"/>
                <w:szCs w:val="21"/>
              </w:rPr>
              <w:t>能</w:t>
            </w:r>
            <w:r>
              <w:rPr>
                <w:rFonts w:hint="eastAsia" w:ascii="宋体" w:hAnsi="宋体" w:cs="宋体"/>
                <w:color w:val="auto"/>
                <w:w w:val="99"/>
                <w:szCs w:val="21"/>
              </w:rPr>
              <w:t>效限定值及能</w:t>
            </w:r>
            <w:r>
              <w:rPr>
                <w:rFonts w:hint="eastAsia" w:ascii="宋体" w:hAnsi="宋体" w:cs="宋体"/>
                <w:color w:val="auto"/>
                <w:spacing w:val="2"/>
                <w:w w:val="99"/>
                <w:szCs w:val="21"/>
              </w:rPr>
              <w:t>效</w:t>
            </w:r>
            <w:r>
              <w:rPr>
                <w:rFonts w:hint="eastAsia" w:ascii="宋体" w:hAnsi="宋体" w:cs="宋体"/>
                <w:color w:val="auto"/>
                <w:w w:val="99"/>
                <w:szCs w:val="21"/>
              </w:rPr>
              <w:t>等级</w:t>
            </w:r>
            <w:r>
              <w:rPr>
                <w:rFonts w:hint="eastAsia" w:ascii="宋体" w:hAnsi="宋体" w:cs="宋体"/>
                <w:color w:val="auto"/>
                <w:spacing w:val="2"/>
                <w:w w:val="99"/>
                <w:szCs w:val="21"/>
              </w:rPr>
              <w:t>》</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37</w:t>
            </w:r>
            <w:r>
              <w:rPr>
                <w:rFonts w:hint="eastAsia" w:ascii="宋体" w:hAnsi="宋体" w:cs="宋体"/>
                <w:color w:val="auto"/>
                <w:w w:val="99"/>
                <w:szCs w:val="21"/>
              </w:rPr>
              <w:t>48</w:t>
            </w:r>
            <w:r>
              <w:rPr>
                <w:rFonts w:hint="eastAsia" w:ascii="宋体" w:hAnsi="宋体" w:cs="宋体"/>
                <w:color w:val="auto"/>
                <w:spacing w:val="-2"/>
                <w:w w:val="99"/>
                <w:szCs w:val="21"/>
              </w:rPr>
              <w:t>0</w:t>
            </w:r>
            <w:r>
              <w:rPr>
                <w:rFonts w:hint="eastAsia" w:ascii="宋体" w:hAnsi="宋体" w:cs="宋体"/>
                <w:color w:val="auto"/>
                <w:w w:val="99"/>
                <w:szCs w:val="21"/>
              </w:rPr>
              <w:t>）</w:t>
            </w:r>
          </w:p>
        </w:tc>
      </w:tr>
      <w:tr w14:paraId="459C8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52C71B05">
            <w:pPr>
              <w:widowControl/>
              <w:jc w:val="left"/>
              <w:rPr>
                <w:rFonts w:ascii="宋体" w:hAnsi="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15DF5CBD">
            <w:pPr>
              <w:widowControl/>
              <w:jc w:val="left"/>
              <w:rPr>
                <w:rFonts w:ascii="宋体" w:hAnsi="宋体" w:cs="宋体"/>
                <w:color w:val="auto"/>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14:paraId="3EBD8DFE">
            <w:pPr>
              <w:widowControl/>
              <w:jc w:val="left"/>
              <w:rPr>
                <w:rFonts w:ascii="宋体" w:hAnsi="宋体" w:cs="宋体"/>
                <w:color w:val="auto"/>
                <w:szCs w:val="21"/>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6107DD07">
            <w:pPr>
              <w:jc w:val="center"/>
              <w:rPr>
                <w:rFonts w:ascii="宋体" w:hAnsi="宋体"/>
                <w:color w:val="auto"/>
                <w:szCs w:val="21"/>
              </w:rPr>
            </w:pPr>
            <w:r>
              <w:rPr>
                <w:rFonts w:hint="eastAsia" w:ascii="宋体" w:hAnsi="宋体"/>
                <w:color w:val="auto"/>
                <w:szCs w:val="21"/>
              </w:rPr>
              <w:t>溴化锂吸收式冷水机组</w:t>
            </w:r>
          </w:p>
        </w:tc>
        <w:tc>
          <w:tcPr>
            <w:tcW w:w="4006" w:type="dxa"/>
            <w:tcBorders>
              <w:top w:val="single" w:color="000000" w:sz="4" w:space="0"/>
              <w:left w:val="single" w:color="000000" w:sz="4" w:space="0"/>
              <w:bottom w:val="single" w:color="000000" w:sz="4" w:space="0"/>
              <w:right w:val="single" w:color="000000" w:sz="4" w:space="0"/>
            </w:tcBorders>
            <w:vAlign w:val="center"/>
          </w:tcPr>
          <w:p w14:paraId="66BCF840">
            <w:pPr>
              <w:spacing w:before="93"/>
              <w:ind w:left="7"/>
              <w:jc w:val="left"/>
              <w:rPr>
                <w:rFonts w:ascii="宋体" w:hAnsi="宋体" w:cs="宋体"/>
                <w:color w:val="auto"/>
                <w:w w:val="99"/>
                <w:szCs w:val="21"/>
              </w:rPr>
            </w:pPr>
            <w:r>
              <w:rPr>
                <w:rFonts w:hint="eastAsia" w:ascii="宋体" w:hAnsi="宋体" w:cs="宋体"/>
                <w:color w:val="auto"/>
                <w:w w:val="99"/>
                <w:szCs w:val="21"/>
              </w:rPr>
              <w:t>《溴化锂吸收式冷水机组能效限</w:t>
            </w:r>
          </w:p>
          <w:p w14:paraId="069A5444">
            <w:pPr>
              <w:rPr>
                <w:rFonts w:ascii="宋体" w:hAnsi="宋体"/>
                <w:color w:val="auto"/>
                <w:szCs w:val="21"/>
              </w:rPr>
            </w:pPr>
            <w:r>
              <w:rPr>
                <w:rFonts w:hint="eastAsia" w:ascii="宋体" w:hAnsi="宋体" w:cs="宋体"/>
                <w:color w:val="auto"/>
                <w:w w:val="99"/>
                <w:szCs w:val="21"/>
              </w:rPr>
              <w:t>定值及能效等级》（GB29540）</w:t>
            </w:r>
          </w:p>
        </w:tc>
      </w:tr>
      <w:tr w14:paraId="2CFB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5B31A283">
            <w:pPr>
              <w:widowControl/>
              <w:jc w:val="left"/>
              <w:rPr>
                <w:rFonts w:ascii="宋体" w:hAnsi="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02CB87F2">
            <w:pPr>
              <w:widowControl/>
              <w:jc w:val="left"/>
              <w:rPr>
                <w:rFonts w:ascii="宋体" w:hAnsi="宋体" w:cs="宋体"/>
                <w:color w:val="auto"/>
                <w:szCs w:val="21"/>
              </w:rPr>
            </w:pPr>
          </w:p>
        </w:tc>
        <w:tc>
          <w:tcPr>
            <w:tcW w:w="1680" w:type="dxa"/>
            <w:vMerge w:val="restart"/>
            <w:tcBorders>
              <w:top w:val="single" w:color="000000" w:sz="4" w:space="0"/>
              <w:left w:val="single" w:color="000000" w:sz="4" w:space="0"/>
              <w:bottom w:val="single" w:color="000000" w:sz="4" w:space="0"/>
              <w:right w:val="single" w:color="000000" w:sz="4" w:space="0"/>
            </w:tcBorders>
            <w:vAlign w:val="center"/>
          </w:tcPr>
          <w:p w14:paraId="317C0506">
            <w:pPr>
              <w:spacing w:line="276" w:lineRule="auto"/>
              <w:ind w:right="5"/>
              <w:jc w:val="center"/>
              <w:rPr>
                <w:rFonts w:ascii="宋体" w:hAnsi="宋体" w:cs="宋体"/>
                <w:color w:val="auto"/>
                <w:szCs w:val="21"/>
                <w:lang w:eastAsia="en-US"/>
              </w:rPr>
            </w:pPr>
            <w:r>
              <w:rPr>
                <w:rFonts w:hint="eastAsia" w:ascii="宋体" w:hAnsi="宋体" w:cs="宋体"/>
                <w:color w:val="auto"/>
                <w:w w:val="99"/>
                <w:szCs w:val="21"/>
                <w:lang w:eastAsia="en-US"/>
              </w:rPr>
              <w:t>★A02052305空调机组</w:t>
            </w:r>
          </w:p>
        </w:tc>
        <w:tc>
          <w:tcPr>
            <w:tcW w:w="1543" w:type="dxa"/>
            <w:tcBorders>
              <w:top w:val="single" w:color="000000" w:sz="4" w:space="0"/>
              <w:left w:val="single" w:color="000000" w:sz="4" w:space="0"/>
              <w:bottom w:val="single" w:color="000000" w:sz="4" w:space="0"/>
              <w:right w:val="single" w:color="000000" w:sz="4" w:space="0"/>
            </w:tcBorders>
            <w:vAlign w:val="center"/>
          </w:tcPr>
          <w:p w14:paraId="38F0F1E2">
            <w:pPr>
              <w:spacing w:before="4" w:line="276" w:lineRule="auto"/>
              <w:ind w:left="7" w:right="7"/>
              <w:jc w:val="center"/>
              <w:rPr>
                <w:rFonts w:ascii="宋体" w:hAnsi="宋体" w:cs="宋体"/>
                <w:color w:val="auto"/>
                <w:w w:val="99"/>
                <w:szCs w:val="21"/>
              </w:rPr>
            </w:pPr>
            <w:r>
              <w:rPr>
                <w:rFonts w:hint="eastAsia" w:ascii="宋体" w:hAnsi="宋体" w:cs="宋体"/>
                <w:color w:val="auto"/>
                <w:w w:val="99"/>
                <w:szCs w:val="21"/>
              </w:rPr>
              <w:t>多联式空调（热泵）机组（制冷量&gt;14000W）</w:t>
            </w:r>
          </w:p>
        </w:tc>
        <w:tc>
          <w:tcPr>
            <w:tcW w:w="4006" w:type="dxa"/>
            <w:tcBorders>
              <w:top w:val="single" w:color="000000" w:sz="4" w:space="0"/>
              <w:left w:val="single" w:color="000000" w:sz="4" w:space="0"/>
              <w:bottom w:val="single" w:color="000000" w:sz="4" w:space="0"/>
              <w:right w:val="single" w:color="000000" w:sz="4" w:space="0"/>
            </w:tcBorders>
          </w:tcPr>
          <w:p w14:paraId="716E7C01">
            <w:pPr>
              <w:spacing w:before="160" w:line="276" w:lineRule="auto"/>
              <w:ind w:left="7" w:right="7"/>
              <w:jc w:val="left"/>
              <w:rPr>
                <w:rFonts w:ascii="宋体" w:hAnsi="宋体" w:cs="宋体"/>
                <w:color w:val="auto"/>
                <w:szCs w:val="21"/>
              </w:rPr>
            </w:pPr>
            <w:r>
              <w:rPr>
                <w:rFonts w:hint="eastAsia" w:ascii="宋体" w:hAnsi="宋体" w:cs="宋体"/>
                <w:color w:val="auto"/>
                <w:w w:val="99"/>
                <w:szCs w:val="21"/>
              </w:rPr>
              <w:t>《多联式空调（热泵）机组能效限定值及能源效率等级》（GB21454）</w:t>
            </w:r>
          </w:p>
        </w:tc>
      </w:tr>
      <w:tr w14:paraId="0E4E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69D4224C">
            <w:pPr>
              <w:widowControl/>
              <w:jc w:val="left"/>
              <w:rPr>
                <w:rFonts w:ascii="宋体" w:hAnsi="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580C8029">
            <w:pPr>
              <w:widowControl/>
              <w:jc w:val="left"/>
              <w:rPr>
                <w:rFonts w:ascii="宋体" w:hAnsi="宋体" w:cs="宋体"/>
                <w:color w:val="auto"/>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14:paraId="1D18701B">
            <w:pPr>
              <w:widowControl/>
              <w:jc w:val="left"/>
              <w:rPr>
                <w:rFonts w:ascii="宋体" w:hAnsi="宋体" w:cs="宋体"/>
                <w:color w:val="auto"/>
                <w:szCs w:val="21"/>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53B864AA">
            <w:pPr>
              <w:jc w:val="center"/>
              <w:rPr>
                <w:rFonts w:ascii="宋体" w:hAnsi="宋体"/>
                <w:color w:val="auto"/>
                <w:szCs w:val="21"/>
              </w:rPr>
            </w:pPr>
            <w:r>
              <w:rPr>
                <w:rFonts w:hint="eastAsia" w:ascii="宋体" w:hAnsi="宋体" w:cs="宋体"/>
                <w:color w:val="auto"/>
                <w:w w:val="99"/>
                <w:szCs w:val="21"/>
              </w:rPr>
              <w:t>单元式空气调节机</w:t>
            </w:r>
          </w:p>
        </w:tc>
        <w:tc>
          <w:tcPr>
            <w:tcW w:w="4006" w:type="dxa"/>
            <w:tcBorders>
              <w:top w:val="single" w:color="000000" w:sz="4" w:space="0"/>
              <w:left w:val="single" w:color="000000" w:sz="4" w:space="0"/>
              <w:bottom w:val="single" w:color="000000" w:sz="4" w:space="0"/>
              <w:right w:val="single" w:color="000000" w:sz="4" w:space="0"/>
            </w:tcBorders>
          </w:tcPr>
          <w:p w14:paraId="066BBC49">
            <w:pPr>
              <w:rPr>
                <w:rFonts w:ascii="宋体" w:hAnsi="宋体"/>
                <w:color w:val="auto"/>
                <w:szCs w:val="21"/>
              </w:rPr>
            </w:pPr>
            <w:r>
              <w:rPr>
                <w:rFonts w:hint="eastAsia" w:ascii="宋体" w:hAnsi="宋体" w:cs="宋体"/>
                <w:color w:val="auto"/>
                <w:w w:val="99"/>
                <w:szCs w:val="21"/>
              </w:rPr>
              <w:t>《单元式空气调节机能效限定值及能效等级》（GB19576）《风管送风式空调机组能效限定值及能效等级》（GB37479）</w:t>
            </w:r>
          </w:p>
        </w:tc>
      </w:tr>
      <w:tr w14:paraId="0CB6D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0987CC30">
            <w:pPr>
              <w:widowControl/>
              <w:jc w:val="left"/>
              <w:rPr>
                <w:rFonts w:ascii="宋体" w:hAnsi="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1B48EBD1">
            <w:pPr>
              <w:widowControl/>
              <w:jc w:val="left"/>
              <w:rPr>
                <w:rFonts w:ascii="宋体" w:hAnsi="宋体" w:cs="宋体"/>
                <w:color w:val="auto"/>
                <w:szCs w:val="21"/>
              </w:rPr>
            </w:pPr>
          </w:p>
        </w:tc>
        <w:tc>
          <w:tcPr>
            <w:tcW w:w="1680" w:type="dxa"/>
            <w:tcBorders>
              <w:top w:val="single" w:color="000000" w:sz="4" w:space="0"/>
              <w:left w:val="single" w:color="000000" w:sz="4" w:space="0"/>
              <w:bottom w:val="single" w:color="000000" w:sz="4" w:space="0"/>
              <w:right w:val="single" w:color="000000" w:sz="4" w:space="0"/>
            </w:tcBorders>
            <w:vAlign w:val="center"/>
          </w:tcPr>
          <w:p w14:paraId="760AFA4F">
            <w:pPr>
              <w:spacing w:before="83"/>
              <w:ind w:left="7"/>
              <w:jc w:val="center"/>
              <w:rPr>
                <w:rFonts w:ascii="宋体" w:hAnsi="宋体" w:cs="宋体"/>
                <w:color w:val="auto"/>
                <w:w w:val="99"/>
                <w:szCs w:val="21"/>
              </w:rPr>
            </w:pPr>
            <w:r>
              <w:rPr>
                <w:rFonts w:hint="eastAsia" w:ascii="宋体" w:hAnsi="宋体" w:cs="宋体"/>
                <w:color w:val="auto"/>
                <w:w w:val="99"/>
                <w:szCs w:val="21"/>
              </w:rPr>
              <w:t>★A02052309专用制冷、空调设备</w:t>
            </w:r>
          </w:p>
        </w:tc>
        <w:tc>
          <w:tcPr>
            <w:tcW w:w="1543" w:type="dxa"/>
            <w:tcBorders>
              <w:top w:val="single" w:color="000000" w:sz="4" w:space="0"/>
              <w:left w:val="single" w:color="000000" w:sz="4" w:space="0"/>
              <w:bottom w:val="single" w:color="000000" w:sz="4" w:space="0"/>
              <w:right w:val="single" w:color="000000" w:sz="4" w:space="0"/>
            </w:tcBorders>
            <w:vAlign w:val="center"/>
          </w:tcPr>
          <w:p w14:paraId="496A950B">
            <w:pPr>
              <w:jc w:val="center"/>
              <w:rPr>
                <w:rFonts w:ascii="宋体" w:hAnsi="宋体" w:cs="宋体"/>
                <w:color w:val="auto"/>
                <w:szCs w:val="21"/>
                <w:lang w:eastAsia="en-US"/>
              </w:rPr>
            </w:pPr>
            <w:r>
              <w:rPr>
                <w:rFonts w:hint="eastAsia" w:ascii="宋体" w:hAnsi="宋体" w:cs="宋体"/>
                <w:color w:val="auto"/>
                <w:w w:val="99"/>
                <w:szCs w:val="21"/>
                <w:lang w:eastAsia="en-US"/>
              </w:rPr>
              <w:t>机房空调</w:t>
            </w:r>
          </w:p>
        </w:tc>
        <w:tc>
          <w:tcPr>
            <w:tcW w:w="4006" w:type="dxa"/>
            <w:tcBorders>
              <w:top w:val="single" w:color="000000" w:sz="4" w:space="0"/>
              <w:left w:val="single" w:color="000000" w:sz="4" w:space="0"/>
              <w:bottom w:val="single" w:color="000000" w:sz="4" w:space="0"/>
              <w:right w:val="single" w:color="000000" w:sz="4" w:space="0"/>
            </w:tcBorders>
          </w:tcPr>
          <w:p w14:paraId="74365863">
            <w:pPr>
              <w:spacing w:before="83"/>
              <w:ind w:left="7"/>
              <w:jc w:val="left"/>
              <w:rPr>
                <w:rFonts w:ascii="宋体" w:hAnsi="宋体" w:cs="宋体"/>
                <w:color w:val="auto"/>
                <w:w w:val="99"/>
                <w:szCs w:val="21"/>
              </w:rPr>
            </w:pPr>
            <w:r>
              <w:rPr>
                <w:rFonts w:hint="eastAsia" w:ascii="宋体" w:hAnsi="宋体" w:cs="宋体"/>
                <w:color w:val="auto"/>
                <w:w w:val="99"/>
                <w:szCs w:val="21"/>
              </w:rPr>
              <w:t>《单元式空气调节机能效限定值</w:t>
            </w:r>
          </w:p>
          <w:p w14:paraId="49CB3D90">
            <w:pPr>
              <w:spacing w:before="83"/>
              <w:ind w:left="7"/>
              <w:jc w:val="left"/>
              <w:rPr>
                <w:rFonts w:ascii="宋体" w:hAnsi="宋体" w:cs="宋体"/>
                <w:color w:val="auto"/>
                <w:szCs w:val="21"/>
              </w:rPr>
            </w:pPr>
            <w:r>
              <w:rPr>
                <w:rFonts w:hint="eastAsia" w:ascii="宋体" w:hAnsi="宋体" w:cs="宋体"/>
                <w:color w:val="auto"/>
                <w:w w:val="99"/>
                <w:szCs w:val="21"/>
              </w:rPr>
              <w:t>及能效等级》（GB19576）</w:t>
            </w:r>
          </w:p>
        </w:tc>
      </w:tr>
      <w:tr w14:paraId="0C7A4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77A79293">
            <w:pPr>
              <w:widowControl/>
              <w:jc w:val="left"/>
              <w:rPr>
                <w:rFonts w:ascii="宋体" w:hAnsi="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3A120F28">
            <w:pPr>
              <w:widowControl/>
              <w:jc w:val="left"/>
              <w:rPr>
                <w:rFonts w:ascii="宋体" w:hAnsi="宋体" w:cs="宋体"/>
                <w:color w:val="auto"/>
                <w:szCs w:val="21"/>
              </w:rPr>
            </w:pPr>
          </w:p>
        </w:tc>
        <w:tc>
          <w:tcPr>
            <w:tcW w:w="1680" w:type="dxa"/>
            <w:tcBorders>
              <w:top w:val="single" w:color="000000" w:sz="4" w:space="0"/>
              <w:left w:val="single" w:color="000000" w:sz="4" w:space="0"/>
              <w:bottom w:val="single" w:color="000000" w:sz="4" w:space="0"/>
              <w:right w:val="single" w:color="000000" w:sz="4" w:space="0"/>
            </w:tcBorders>
            <w:vAlign w:val="center"/>
          </w:tcPr>
          <w:p w14:paraId="6CC6BB86">
            <w:pPr>
              <w:spacing w:line="254" w:lineRule="exact"/>
              <w:ind w:left="7"/>
              <w:jc w:val="center"/>
              <w:rPr>
                <w:rFonts w:ascii="宋体" w:hAnsi="宋体" w:cs="宋体"/>
                <w:color w:val="auto"/>
                <w:w w:val="99"/>
                <w:szCs w:val="21"/>
                <w:lang w:eastAsia="en-US"/>
              </w:rPr>
            </w:pPr>
            <w:r>
              <w:rPr>
                <w:rFonts w:hint="eastAsia" w:ascii="宋体" w:hAnsi="宋体" w:cs="宋体"/>
                <w:color w:val="auto"/>
                <w:w w:val="99"/>
                <w:szCs w:val="21"/>
                <w:lang w:eastAsia="en-US"/>
              </w:rPr>
              <w:t>A02052399其他制冷</w:t>
            </w:r>
          </w:p>
          <w:p w14:paraId="14ABB91D">
            <w:pPr>
              <w:spacing w:line="254" w:lineRule="exact"/>
              <w:ind w:left="7"/>
              <w:jc w:val="center"/>
              <w:rPr>
                <w:rFonts w:ascii="宋体" w:hAnsi="宋体" w:cs="宋体"/>
                <w:color w:val="auto"/>
                <w:szCs w:val="21"/>
                <w:lang w:eastAsia="en-US"/>
              </w:rPr>
            </w:pPr>
            <w:r>
              <w:rPr>
                <w:rFonts w:hint="eastAsia" w:ascii="宋体" w:hAnsi="宋体" w:cs="宋体"/>
                <w:color w:val="auto"/>
                <w:w w:val="99"/>
                <w:szCs w:val="21"/>
                <w:lang w:eastAsia="en-US"/>
              </w:rPr>
              <w:t>空调设备</w:t>
            </w:r>
          </w:p>
        </w:tc>
        <w:tc>
          <w:tcPr>
            <w:tcW w:w="1543" w:type="dxa"/>
            <w:tcBorders>
              <w:top w:val="single" w:color="000000" w:sz="4" w:space="0"/>
              <w:left w:val="single" w:color="000000" w:sz="4" w:space="0"/>
              <w:bottom w:val="single" w:color="000000" w:sz="4" w:space="0"/>
              <w:right w:val="single" w:color="000000" w:sz="4" w:space="0"/>
            </w:tcBorders>
            <w:vAlign w:val="center"/>
          </w:tcPr>
          <w:p w14:paraId="691105E2">
            <w:pPr>
              <w:widowControl/>
              <w:jc w:val="center"/>
              <w:rPr>
                <w:rFonts w:ascii="宋体" w:hAnsi="宋体" w:cs="宋体"/>
                <w:color w:val="auto"/>
                <w:szCs w:val="21"/>
                <w:lang w:eastAsia="en-US"/>
              </w:rPr>
            </w:pPr>
            <w:r>
              <w:rPr>
                <w:rFonts w:hint="eastAsia" w:ascii="宋体" w:hAnsi="宋体" w:cs="宋体"/>
                <w:color w:val="auto"/>
                <w:w w:val="99"/>
                <w:szCs w:val="21"/>
              </w:rPr>
              <w:t>冷却塔</w:t>
            </w:r>
          </w:p>
        </w:tc>
        <w:tc>
          <w:tcPr>
            <w:tcW w:w="4006" w:type="dxa"/>
            <w:tcBorders>
              <w:top w:val="single" w:color="000000" w:sz="4" w:space="0"/>
              <w:left w:val="single" w:color="000000" w:sz="4" w:space="0"/>
              <w:bottom w:val="single" w:color="000000" w:sz="4" w:space="0"/>
              <w:right w:val="single" w:color="000000" w:sz="4" w:space="0"/>
            </w:tcBorders>
          </w:tcPr>
          <w:p w14:paraId="73F3A545">
            <w:pPr>
              <w:spacing w:line="254" w:lineRule="exact"/>
              <w:ind w:left="7"/>
              <w:jc w:val="left"/>
              <w:rPr>
                <w:rFonts w:ascii="宋体" w:hAnsi="宋体" w:cs="宋体"/>
                <w:color w:val="auto"/>
                <w:w w:val="99"/>
                <w:szCs w:val="21"/>
              </w:rPr>
            </w:pPr>
            <w:r>
              <w:rPr>
                <w:rFonts w:hint="eastAsia" w:ascii="宋体" w:hAnsi="宋体" w:cs="宋体"/>
                <w:color w:val="auto"/>
                <w:w w:val="99"/>
                <w:szCs w:val="21"/>
              </w:rPr>
              <w:t>《机械通风冷却塔第1部分：中小型开式冷却塔》（GB/T7190.1）</w:t>
            </w:r>
          </w:p>
          <w:p w14:paraId="21E66BF5">
            <w:pPr>
              <w:spacing w:line="254" w:lineRule="exact"/>
              <w:ind w:left="7"/>
              <w:jc w:val="left"/>
              <w:rPr>
                <w:rFonts w:ascii="宋体" w:hAnsi="宋体" w:cs="宋体"/>
                <w:color w:val="auto"/>
                <w:szCs w:val="21"/>
              </w:rPr>
            </w:pPr>
            <w:r>
              <w:rPr>
                <w:rFonts w:hint="eastAsia" w:ascii="宋体" w:hAnsi="宋体" w:cs="宋体"/>
                <w:color w:val="auto"/>
                <w:w w:val="99"/>
                <w:szCs w:val="21"/>
              </w:rPr>
              <w:t>《机械通风冷却塔第2部分：大型开式冷却塔》（GB/T7190.2）</w:t>
            </w:r>
          </w:p>
        </w:tc>
      </w:tr>
      <w:tr w14:paraId="20F8A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28109F44">
            <w:pPr>
              <w:ind w:right="1"/>
              <w:jc w:val="center"/>
              <w:rPr>
                <w:rFonts w:ascii="宋体" w:hAnsi="宋体" w:cs="宋体"/>
                <w:color w:val="auto"/>
                <w:szCs w:val="21"/>
                <w:lang w:eastAsia="en-US"/>
              </w:rPr>
            </w:pPr>
            <w:r>
              <w:rPr>
                <w:rFonts w:hint="eastAsia" w:ascii="宋体" w:hAnsi="宋体"/>
                <w:color w:val="auto"/>
                <w:w w:val="99"/>
                <w:szCs w:val="21"/>
                <w:lang w:eastAsia="en-US"/>
              </w:rPr>
              <w:t>7</w:t>
            </w:r>
          </w:p>
        </w:tc>
        <w:tc>
          <w:tcPr>
            <w:tcW w:w="1597" w:type="dxa"/>
            <w:tcBorders>
              <w:top w:val="single" w:color="000000" w:sz="4" w:space="0"/>
              <w:left w:val="single" w:color="000000" w:sz="4" w:space="0"/>
              <w:bottom w:val="single" w:color="000000" w:sz="4" w:space="0"/>
              <w:right w:val="single" w:color="000000" w:sz="4" w:space="0"/>
            </w:tcBorders>
            <w:vAlign w:val="center"/>
          </w:tcPr>
          <w:p w14:paraId="5C8BC3B8">
            <w:pPr>
              <w:jc w:val="center"/>
              <w:rPr>
                <w:rFonts w:ascii="宋体" w:hAnsi="宋体" w:cs="宋体"/>
                <w:color w:val="auto"/>
                <w:szCs w:val="21"/>
                <w:lang w:eastAsia="en-US"/>
              </w:rPr>
            </w:pPr>
            <w:r>
              <w:rPr>
                <w:rFonts w:hint="eastAsia" w:ascii="宋体" w:hAnsi="宋体" w:cs="仿宋_GB2312"/>
                <w:color w:val="auto"/>
                <w:szCs w:val="21"/>
                <w:lang w:eastAsia="en-US"/>
              </w:rPr>
              <w:t>A02060100</w:t>
            </w:r>
            <w:r>
              <w:rPr>
                <w:rFonts w:hint="eastAsia" w:ascii="宋体" w:hAnsi="宋体" w:cs="宋体"/>
                <w:color w:val="auto"/>
                <w:w w:val="99"/>
                <w:szCs w:val="21"/>
                <w:lang w:eastAsia="en-US"/>
              </w:rPr>
              <w:t>电机</w:t>
            </w:r>
          </w:p>
        </w:tc>
        <w:tc>
          <w:tcPr>
            <w:tcW w:w="1680" w:type="dxa"/>
            <w:tcBorders>
              <w:top w:val="single" w:color="000000" w:sz="4" w:space="0"/>
              <w:left w:val="single" w:color="000000" w:sz="4" w:space="0"/>
              <w:bottom w:val="single" w:color="000000" w:sz="4" w:space="0"/>
              <w:right w:val="single" w:color="000000" w:sz="4" w:space="0"/>
            </w:tcBorders>
            <w:vAlign w:val="center"/>
          </w:tcPr>
          <w:p w14:paraId="2FA8182C">
            <w:pPr>
              <w:jc w:val="center"/>
              <w:rPr>
                <w:rFonts w:ascii="宋体" w:hAnsi="宋体"/>
                <w:color w:val="auto"/>
                <w:szCs w:val="21"/>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66268812">
            <w:pPr>
              <w:jc w:val="center"/>
              <w:rPr>
                <w:rFonts w:ascii="宋体" w:hAnsi="宋体"/>
                <w:color w:val="auto"/>
                <w:szCs w:val="21"/>
              </w:rPr>
            </w:pPr>
          </w:p>
        </w:tc>
        <w:tc>
          <w:tcPr>
            <w:tcW w:w="4006" w:type="dxa"/>
            <w:tcBorders>
              <w:top w:val="single" w:color="000000" w:sz="4" w:space="0"/>
              <w:left w:val="single" w:color="000000" w:sz="4" w:space="0"/>
              <w:bottom w:val="single" w:color="000000" w:sz="4" w:space="0"/>
              <w:right w:val="single" w:color="000000" w:sz="4" w:space="0"/>
            </w:tcBorders>
          </w:tcPr>
          <w:p w14:paraId="0801C469">
            <w:pPr>
              <w:spacing w:before="52" w:line="276" w:lineRule="auto"/>
              <w:ind w:left="7" w:right="4"/>
              <w:jc w:val="left"/>
              <w:rPr>
                <w:rFonts w:ascii="宋体" w:hAnsi="宋体" w:cs="宋体"/>
                <w:color w:val="auto"/>
                <w:szCs w:val="21"/>
              </w:rPr>
            </w:pPr>
            <w:r>
              <w:rPr>
                <w:rFonts w:hint="eastAsia" w:ascii="宋体" w:hAnsi="宋体" w:cs="宋体"/>
                <w:color w:val="auto"/>
                <w:w w:val="99"/>
                <w:szCs w:val="21"/>
              </w:rPr>
              <w:t>《中小型三相异步电动机能效限定值及能效等级》（GB18613）</w:t>
            </w:r>
          </w:p>
        </w:tc>
      </w:tr>
      <w:tr w14:paraId="6F5B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479E9C23">
            <w:pPr>
              <w:ind w:right="1"/>
              <w:jc w:val="center"/>
              <w:rPr>
                <w:rFonts w:ascii="宋体" w:hAnsi="宋体" w:cs="宋体"/>
                <w:color w:val="auto"/>
                <w:szCs w:val="21"/>
                <w:lang w:eastAsia="en-US"/>
              </w:rPr>
            </w:pPr>
            <w:r>
              <w:rPr>
                <w:rFonts w:hint="eastAsia" w:ascii="宋体" w:hAnsi="宋体"/>
                <w:color w:val="auto"/>
                <w:w w:val="99"/>
                <w:szCs w:val="21"/>
                <w:lang w:eastAsia="en-US"/>
              </w:rPr>
              <w:t>8</w:t>
            </w:r>
          </w:p>
        </w:tc>
        <w:tc>
          <w:tcPr>
            <w:tcW w:w="1597" w:type="dxa"/>
            <w:tcBorders>
              <w:top w:val="single" w:color="000000" w:sz="4" w:space="0"/>
              <w:left w:val="single" w:color="000000" w:sz="4" w:space="0"/>
              <w:bottom w:val="single" w:color="000000" w:sz="4" w:space="0"/>
              <w:right w:val="single" w:color="000000" w:sz="4" w:space="0"/>
            </w:tcBorders>
            <w:vAlign w:val="center"/>
          </w:tcPr>
          <w:p w14:paraId="43A09F18">
            <w:pPr>
              <w:spacing w:before="30"/>
              <w:ind w:left="7"/>
              <w:jc w:val="center"/>
              <w:rPr>
                <w:rFonts w:ascii="宋体" w:hAnsi="宋体" w:cs="宋体"/>
                <w:color w:val="auto"/>
                <w:szCs w:val="21"/>
                <w:lang w:eastAsia="en-US"/>
              </w:rPr>
            </w:pPr>
            <w:r>
              <w:rPr>
                <w:rFonts w:hint="eastAsia" w:ascii="宋体" w:hAnsi="宋体" w:cs="仿宋_GB2312"/>
                <w:color w:val="auto"/>
                <w:szCs w:val="21"/>
                <w:lang w:eastAsia="en-US"/>
              </w:rPr>
              <w:t>A02060200</w:t>
            </w:r>
            <w:r>
              <w:rPr>
                <w:rFonts w:hint="eastAsia" w:ascii="宋体" w:hAnsi="宋体" w:cs="宋体"/>
                <w:color w:val="auto"/>
                <w:w w:val="99"/>
                <w:szCs w:val="21"/>
                <w:lang w:eastAsia="en-US"/>
              </w:rPr>
              <w:t>变压</w:t>
            </w:r>
          </w:p>
        </w:tc>
        <w:tc>
          <w:tcPr>
            <w:tcW w:w="1680" w:type="dxa"/>
            <w:tcBorders>
              <w:top w:val="single" w:color="000000" w:sz="4" w:space="0"/>
              <w:left w:val="single" w:color="000000" w:sz="4" w:space="0"/>
              <w:bottom w:val="single" w:color="000000" w:sz="4" w:space="0"/>
              <w:right w:val="single" w:color="000000" w:sz="4" w:space="0"/>
            </w:tcBorders>
            <w:vAlign w:val="center"/>
          </w:tcPr>
          <w:p w14:paraId="2C332037">
            <w:pPr>
              <w:jc w:val="center"/>
              <w:rPr>
                <w:rFonts w:ascii="宋体" w:hAnsi="宋体" w:cs="宋体"/>
                <w:color w:val="auto"/>
                <w:szCs w:val="21"/>
                <w:lang w:eastAsia="en-US"/>
              </w:rPr>
            </w:pPr>
            <w:r>
              <w:rPr>
                <w:rFonts w:hint="eastAsia" w:ascii="宋体" w:hAnsi="宋体" w:cs="宋体"/>
                <w:color w:val="auto"/>
                <w:w w:val="99"/>
                <w:szCs w:val="21"/>
                <w:lang w:eastAsia="en-US"/>
              </w:rPr>
              <w:t>配电变压器</w:t>
            </w:r>
          </w:p>
        </w:tc>
        <w:tc>
          <w:tcPr>
            <w:tcW w:w="1543" w:type="dxa"/>
            <w:tcBorders>
              <w:top w:val="single" w:color="000000" w:sz="4" w:space="0"/>
              <w:left w:val="single" w:color="000000" w:sz="4" w:space="0"/>
              <w:bottom w:val="single" w:color="000000" w:sz="4" w:space="0"/>
              <w:right w:val="single" w:color="000000" w:sz="4" w:space="0"/>
            </w:tcBorders>
            <w:vAlign w:val="center"/>
          </w:tcPr>
          <w:p w14:paraId="5DA27A7A">
            <w:pPr>
              <w:jc w:val="center"/>
              <w:rPr>
                <w:rFonts w:ascii="宋体" w:hAnsi="宋体"/>
                <w:color w:val="auto"/>
                <w:szCs w:val="21"/>
              </w:rPr>
            </w:pPr>
          </w:p>
        </w:tc>
        <w:tc>
          <w:tcPr>
            <w:tcW w:w="4006" w:type="dxa"/>
            <w:tcBorders>
              <w:top w:val="single" w:color="000000" w:sz="4" w:space="0"/>
              <w:left w:val="single" w:color="000000" w:sz="4" w:space="0"/>
              <w:bottom w:val="single" w:color="000000" w:sz="4" w:space="0"/>
              <w:right w:val="single" w:color="000000" w:sz="4" w:space="0"/>
            </w:tcBorders>
          </w:tcPr>
          <w:p w14:paraId="284184A6">
            <w:pPr>
              <w:spacing w:before="30"/>
              <w:ind w:left="7"/>
              <w:jc w:val="left"/>
              <w:rPr>
                <w:rFonts w:ascii="宋体" w:hAnsi="宋体" w:cs="宋体"/>
                <w:color w:val="auto"/>
                <w:szCs w:val="21"/>
              </w:rPr>
            </w:pPr>
            <w:r>
              <w:rPr>
                <w:rFonts w:hint="eastAsia" w:ascii="宋体" w:hAnsi="宋体" w:cs="宋体"/>
                <w:color w:val="auto"/>
                <w:w w:val="99"/>
                <w:szCs w:val="21"/>
              </w:rPr>
              <w:t>《三相配电变压器能效限定值及</w:t>
            </w:r>
          </w:p>
        </w:tc>
      </w:tr>
      <w:tr w14:paraId="6F040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7A52C656">
            <w:pPr>
              <w:ind w:right="1"/>
              <w:jc w:val="center"/>
              <w:rPr>
                <w:rFonts w:ascii="宋体" w:hAnsi="宋体" w:cs="宋体"/>
                <w:color w:val="auto"/>
                <w:szCs w:val="21"/>
                <w:lang w:eastAsia="en-US"/>
              </w:rPr>
            </w:pPr>
            <w:r>
              <w:rPr>
                <w:rFonts w:hint="eastAsia" w:ascii="宋体" w:hAnsi="宋体"/>
                <w:color w:val="auto"/>
                <w:w w:val="99"/>
                <w:szCs w:val="21"/>
                <w:lang w:eastAsia="en-US"/>
              </w:rPr>
              <w:t>9</w:t>
            </w:r>
          </w:p>
        </w:tc>
        <w:tc>
          <w:tcPr>
            <w:tcW w:w="1597" w:type="dxa"/>
            <w:tcBorders>
              <w:top w:val="single" w:color="000000" w:sz="4" w:space="0"/>
              <w:left w:val="single" w:color="000000" w:sz="4" w:space="0"/>
              <w:bottom w:val="single" w:color="000000" w:sz="4" w:space="0"/>
              <w:right w:val="single" w:color="000000" w:sz="4" w:space="0"/>
            </w:tcBorders>
            <w:vAlign w:val="center"/>
          </w:tcPr>
          <w:p w14:paraId="71E4680C">
            <w:pPr>
              <w:spacing w:before="126"/>
              <w:ind w:left="7"/>
              <w:jc w:val="center"/>
              <w:rPr>
                <w:rFonts w:ascii="宋体" w:hAnsi="宋体" w:cs="宋体"/>
                <w:color w:val="auto"/>
                <w:szCs w:val="21"/>
                <w:lang w:eastAsia="en-US"/>
              </w:rPr>
            </w:pPr>
            <w:r>
              <w:rPr>
                <w:rFonts w:hint="eastAsia" w:ascii="宋体" w:hAnsi="宋体" w:cs="宋体"/>
                <w:color w:val="auto"/>
                <w:w w:val="99"/>
                <w:szCs w:val="21"/>
                <w:lang w:eastAsia="en-US"/>
              </w:rPr>
              <w:t>★A02060900镇流器</w:t>
            </w:r>
          </w:p>
        </w:tc>
        <w:tc>
          <w:tcPr>
            <w:tcW w:w="1680" w:type="dxa"/>
            <w:tcBorders>
              <w:top w:val="single" w:color="000000" w:sz="4" w:space="0"/>
              <w:left w:val="single" w:color="000000" w:sz="4" w:space="0"/>
              <w:bottom w:val="single" w:color="000000" w:sz="4" w:space="0"/>
              <w:right w:val="single" w:color="000000" w:sz="4" w:space="0"/>
            </w:tcBorders>
            <w:vAlign w:val="center"/>
          </w:tcPr>
          <w:p w14:paraId="676E9F64">
            <w:pPr>
              <w:jc w:val="center"/>
              <w:rPr>
                <w:rFonts w:ascii="宋体" w:hAnsi="宋体" w:cs="宋体"/>
                <w:color w:val="auto"/>
                <w:szCs w:val="21"/>
                <w:lang w:eastAsia="en-US"/>
              </w:rPr>
            </w:pPr>
            <w:r>
              <w:rPr>
                <w:rFonts w:hint="eastAsia" w:ascii="宋体" w:hAnsi="宋体" w:cs="宋体"/>
                <w:color w:val="auto"/>
                <w:w w:val="99"/>
                <w:szCs w:val="21"/>
                <w:lang w:eastAsia="en-US"/>
              </w:rPr>
              <w:t>管型荧光灯镇流器</w:t>
            </w:r>
          </w:p>
        </w:tc>
        <w:tc>
          <w:tcPr>
            <w:tcW w:w="1543" w:type="dxa"/>
            <w:tcBorders>
              <w:top w:val="single" w:color="000000" w:sz="4" w:space="0"/>
              <w:left w:val="single" w:color="000000" w:sz="4" w:space="0"/>
              <w:bottom w:val="single" w:color="000000" w:sz="4" w:space="0"/>
              <w:right w:val="single" w:color="000000" w:sz="4" w:space="0"/>
            </w:tcBorders>
            <w:vAlign w:val="center"/>
          </w:tcPr>
          <w:p w14:paraId="4FB8E85A">
            <w:pPr>
              <w:jc w:val="center"/>
              <w:rPr>
                <w:rFonts w:ascii="宋体" w:hAnsi="宋体"/>
                <w:color w:val="auto"/>
                <w:szCs w:val="21"/>
              </w:rPr>
            </w:pPr>
          </w:p>
        </w:tc>
        <w:tc>
          <w:tcPr>
            <w:tcW w:w="4006" w:type="dxa"/>
            <w:tcBorders>
              <w:top w:val="single" w:color="000000" w:sz="4" w:space="0"/>
              <w:left w:val="single" w:color="000000" w:sz="4" w:space="0"/>
              <w:bottom w:val="single" w:color="000000" w:sz="4" w:space="0"/>
              <w:right w:val="single" w:color="000000" w:sz="4" w:space="0"/>
            </w:tcBorders>
          </w:tcPr>
          <w:p w14:paraId="281919B9">
            <w:pPr>
              <w:spacing w:before="126"/>
              <w:ind w:left="7"/>
              <w:jc w:val="left"/>
              <w:rPr>
                <w:rFonts w:ascii="宋体" w:hAnsi="宋体" w:cs="宋体"/>
                <w:color w:val="auto"/>
                <w:szCs w:val="21"/>
              </w:rPr>
            </w:pPr>
            <w:r>
              <w:rPr>
                <w:rFonts w:hint="eastAsia" w:ascii="宋体" w:hAnsi="宋体" w:cs="宋体"/>
                <w:color w:val="auto"/>
                <w:w w:val="99"/>
                <w:szCs w:val="21"/>
              </w:rPr>
              <w:t>《管形荧光灯镇流器能效限定值及能效等级》（GB17896）</w:t>
            </w:r>
          </w:p>
        </w:tc>
      </w:tr>
      <w:tr w14:paraId="7DAE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753" w:type="dxa"/>
            <w:vMerge w:val="restart"/>
            <w:tcBorders>
              <w:top w:val="single" w:color="000000" w:sz="4" w:space="0"/>
              <w:left w:val="single" w:color="000000" w:sz="4" w:space="0"/>
              <w:bottom w:val="single" w:color="000000" w:sz="4" w:space="0"/>
              <w:right w:val="single" w:color="000000" w:sz="4" w:space="0"/>
            </w:tcBorders>
            <w:vAlign w:val="center"/>
          </w:tcPr>
          <w:p w14:paraId="1348D35D">
            <w:pPr>
              <w:jc w:val="center"/>
              <w:rPr>
                <w:rFonts w:ascii="宋体" w:hAnsi="宋体" w:cs="宋体"/>
                <w:color w:val="auto"/>
                <w:szCs w:val="21"/>
                <w:lang w:eastAsia="en-US"/>
              </w:rPr>
            </w:pPr>
            <w:r>
              <w:rPr>
                <w:rFonts w:hint="eastAsia" w:ascii="宋体" w:hAnsi="宋体"/>
                <w:color w:val="auto"/>
                <w:w w:val="99"/>
                <w:szCs w:val="21"/>
                <w:lang w:eastAsia="en-US"/>
              </w:rPr>
              <w:t>10</w:t>
            </w:r>
          </w:p>
        </w:tc>
        <w:tc>
          <w:tcPr>
            <w:tcW w:w="1597" w:type="dxa"/>
            <w:vMerge w:val="restart"/>
            <w:tcBorders>
              <w:top w:val="single" w:color="000000" w:sz="4" w:space="0"/>
              <w:left w:val="single" w:color="000000" w:sz="4" w:space="0"/>
              <w:bottom w:val="single" w:color="000000" w:sz="4" w:space="0"/>
              <w:right w:val="single" w:color="000000" w:sz="4" w:space="0"/>
            </w:tcBorders>
            <w:vAlign w:val="center"/>
          </w:tcPr>
          <w:p w14:paraId="1EBE4B15">
            <w:pPr>
              <w:jc w:val="center"/>
              <w:rPr>
                <w:rFonts w:ascii="宋体" w:hAnsi="宋体" w:cs="宋体"/>
                <w:color w:val="auto"/>
                <w:szCs w:val="21"/>
                <w:lang w:eastAsia="en-US"/>
              </w:rPr>
            </w:pPr>
            <w:r>
              <w:rPr>
                <w:rFonts w:hint="eastAsia" w:ascii="宋体" w:hAnsi="宋体" w:cs="宋体"/>
                <w:color w:val="auto"/>
                <w:w w:val="99"/>
                <w:szCs w:val="21"/>
                <w:lang w:eastAsia="en-US"/>
              </w:rPr>
              <w:t>A02061800生活用电器</w:t>
            </w:r>
          </w:p>
        </w:tc>
        <w:tc>
          <w:tcPr>
            <w:tcW w:w="1680" w:type="dxa"/>
            <w:tcBorders>
              <w:top w:val="single" w:color="000000" w:sz="4" w:space="0"/>
              <w:left w:val="single" w:color="000000" w:sz="4" w:space="0"/>
              <w:bottom w:val="single" w:color="000000" w:sz="4" w:space="0"/>
              <w:right w:val="single" w:color="000000" w:sz="4" w:space="0"/>
            </w:tcBorders>
            <w:vAlign w:val="center"/>
          </w:tcPr>
          <w:p w14:paraId="09E09AA7">
            <w:pPr>
              <w:jc w:val="center"/>
              <w:rPr>
                <w:rFonts w:ascii="宋体" w:hAnsi="宋体" w:cs="宋体"/>
                <w:color w:val="auto"/>
                <w:szCs w:val="21"/>
                <w:lang w:eastAsia="en-US"/>
              </w:rPr>
            </w:pPr>
            <w:r>
              <w:rPr>
                <w:rFonts w:hint="eastAsia" w:ascii="宋体" w:hAnsi="宋体" w:cs="宋体"/>
                <w:color w:val="auto"/>
                <w:w w:val="99"/>
                <w:szCs w:val="21"/>
                <w:lang w:eastAsia="en-US"/>
              </w:rPr>
              <w:t>A02061801电冰箱</w:t>
            </w:r>
          </w:p>
        </w:tc>
        <w:tc>
          <w:tcPr>
            <w:tcW w:w="1543" w:type="dxa"/>
            <w:tcBorders>
              <w:top w:val="single" w:color="000000" w:sz="4" w:space="0"/>
              <w:left w:val="single" w:color="000000" w:sz="4" w:space="0"/>
              <w:bottom w:val="single" w:color="000000" w:sz="4" w:space="0"/>
              <w:right w:val="single" w:color="000000" w:sz="4" w:space="0"/>
            </w:tcBorders>
            <w:vAlign w:val="center"/>
          </w:tcPr>
          <w:p w14:paraId="444FF9EC">
            <w:pPr>
              <w:jc w:val="center"/>
              <w:rPr>
                <w:rFonts w:ascii="宋体" w:hAnsi="宋体"/>
                <w:color w:val="auto"/>
                <w:szCs w:val="21"/>
              </w:rPr>
            </w:pPr>
          </w:p>
        </w:tc>
        <w:tc>
          <w:tcPr>
            <w:tcW w:w="4006" w:type="dxa"/>
            <w:tcBorders>
              <w:top w:val="single" w:color="000000" w:sz="4" w:space="0"/>
              <w:left w:val="single" w:color="000000" w:sz="4" w:space="0"/>
              <w:bottom w:val="single" w:color="000000" w:sz="4" w:space="0"/>
              <w:right w:val="single" w:color="000000" w:sz="4" w:space="0"/>
            </w:tcBorders>
          </w:tcPr>
          <w:p w14:paraId="3F937CC2">
            <w:pPr>
              <w:spacing w:before="126"/>
              <w:ind w:left="7"/>
              <w:jc w:val="left"/>
              <w:rPr>
                <w:rFonts w:ascii="宋体" w:hAnsi="宋体" w:cs="宋体"/>
                <w:color w:val="auto"/>
                <w:w w:val="99"/>
                <w:szCs w:val="21"/>
              </w:rPr>
            </w:pPr>
            <w:r>
              <w:rPr>
                <w:rFonts w:hint="eastAsia" w:ascii="宋体" w:hAnsi="宋体" w:cs="宋体"/>
                <w:color w:val="auto"/>
                <w:w w:val="99"/>
                <w:szCs w:val="21"/>
              </w:rPr>
              <w:t>《家用电冰箱耗电量限定值及能效等级》（GB12021.2）</w:t>
            </w:r>
          </w:p>
        </w:tc>
      </w:tr>
      <w:tr w14:paraId="592A1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2453E589">
            <w:pPr>
              <w:widowControl/>
              <w:jc w:val="left"/>
              <w:rPr>
                <w:rFonts w:ascii="宋体" w:hAnsi="宋体" w:cs="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3F67C31E">
            <w:pPr>
              <w:widowControl/>
              <w:jc w:val="left"/>
              <w:rPr>
                <w:rFonts w:ascii="宋体" w:hAnsi="宋体" w:cs="宋体"/>
                <w:color w:val="auto"/>
                <w:szCs w:val="21"/>
              </w:rPr>
            </w:pPr>
          </w:p>
        </w:tc>
        <w:tc>
          <w:tcPr>
            <w:tcW w:w="1680" w:type="dxa"/>
            <w:vMerge w:val="restart"/>
            <w:tcBorders>
              <w:top w:val="single" w:color="000000" w:sz="4" w:space="0"/>
              <w:left w:val="single" w:color="000000" w:sz="4" w:space="0"/>
              <w:bottom w:val="single" w:color="000000" w:sz="4" w:space="0"/>
              <w:right w:val="single" w:color="000000" w:sz="4" w:space="0"/>
            </w:tcBorders>
            <w:vAlign w:val="center"/>
          </w:tcPr>
          <w:p w14:paraId="0BAB7F8F">
            <w:pPr>
              <w:spacing w:before="171"/>
              <w:jc w:val="center"/>
              <w:rPr>
                <w:rFonts w:ascii="宋体" w:hAnsi="宋体" w:cs="宋体"/>
                <w:color w:val="auto"/>
                <w:szCs w:val="21"/>
                <w:lang w:eastAsia="en-US"/>
              </w:rPr>
            </w:pPr>
            <w:r>
              <w:rPr>
                <w:rFonts w:hint="eastAsia" w:ascii="宋体" w:hAnsi="宋体" w:cs="宋体"/>
                <w:color w:val="auto"/>
                <w:w w:val="99"/>
                <w:szCs w:val="21"/>
                <w:lang w:eastAsia="en-US"/>
              </w:rPr>
              <w:t>★</w:t>
            </w:r>
            <w:r>
              <w:rPr>
                <w:rFonts w:hint="eastAsia" w:ascii="宋体" w:hAnsi="宋体" w:cs="仿宋_GB2312"/>
                <w:color w:val="auto"/>
                <w:szCs w:val="21"/>
                <w:lang w:eastAsia="en-US"/>
              </w:rPr>
              <w:t>A02061804</w:t>
            </w:r>
            <w:r>
              <w:rPr>
                <w:rFonts w:hint="eastAsia" w:ascii="宋体" w:hAnsi="宋体" w:cs="宋体"/>
                <w:color w:val="auto"/>
                <w:w w:val="99"/>
                <w:szCs w:val="21"/>
                <w:lang w:eastAsia="en-US"/>
              </w:rPr>
              <w:t>空调机</w:t>
            </w:r>
          </w:p>
        </w:tc>
        <w:tc>
          <w:tcPr>
            <w:tcW w:w="1543" w:type="dxa"/>
            <w:tcBorders>
              <w:top w:val="single" w:color="000000" w:sz="4" w:space="0"/>
              <w:left w:val="single" w:color="000000" w:sz="4" w:space="0"/>
              <w:bottom w:val="single" w:color="000000" w:sz="4" w:space="0"/>
              <w:right w:val="single" w:color="000000" w:sz="4" w:space="0"/>
            </w:tcBorders>
            <w:vAlign w:val="center"/>
          </w:tcPr>
          <w:p w14:paraId="79A9BF88">
            <w:pPr>
              <w:jc w:val="center"/>
              <w:rPr>
                <w:rFonts w:ascii="宋体" w:hAnsi="宋体" w:cs="宋体"/>
                <w:color w:val="auto"/>
                <w:szCs w:val="21"/>
                <w:lang w:eastAsia="en-US"/>
              </w:rPr>
            </w:pPr>
            <w:r>
              <w:rPr>
                <w:rFonts w:hint="eastAsia" w:ascii="宋体" w:hAnsi="宋体" w:cs="宋体"/>
                <w:color w:val="auto"/>
                <w:w w:val="99"/>
                <w:szCs w:val="21"/>
                <w:lang w:eastAsia="en-US"/>
              </w:rPr>
              <w:t>房间空气调节器</w:t>
            </w:r>
          </w:p>
        </w:tc>
        <w:tc>
          <w:tcPr>
            <w:tcW w:w="4006" w:type="dxa"/>
            <w:tcBorders>
              <w:top w:val="single" w:color="000000" w:sz="4" w:space="0"/>
              <w:left w:val="single" w:color="000000" w:sz="4" w:space="0"/>
              <w:bottom w:val="single" w:color="000000" w:sz="4" w:space="0"/>
              <w:right w:val="single" w:color="000000" w:sz="4" w:space="0"/>
            </w:tcBorders>
          </w:tcPr>
          <w:p w14:paraId="49F5A13C">
            <w:pPr>
              <w:spacing w:line="256" w:lineRule="exact"/>
              <w:ind w:left="7"/>
              <w:jc w:val="left"/>
              <w:rPr>
                <w:rFonts w:ascii="宋体" w:hAnsi="宋体" w:cs="宋体"/>
                <w:color w:val="auto"/>
                <w:szCs w:val="21"/>
              </w:rPr>
            </w:pPr>
            <w:r>
              <w:rPr>
                <w:rFonts w:hint="eastAsia" w:ascii="宋体" w:hAnsi="宋体" w:cs="宋体"/>
                <w:color w:val="auto"/>
                <w:w w:val="99"/>
                <w:szCs w:val="21"/>
              </w:rPr>
              <w:t>《房间空气调节器能效限定值及能效等级》（GB21455-2019）</w:t>
            </w:r>
          </w:p>
        </w:tc>
      </w:tr>
      <w:tr w14:paraId="2D37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5683EC5D">
            <w:pPr>
              <w:widowControl/>
              <w:jc w:val="left"/>
              <w:rPr>
                <w:rFonts w:ascii="宋体" w:hAnsi="宋体" w:cs="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7381E61D">
            <w:pPr>
              <w:widowControl/>
              <w:jc w:val="left"/>
              <w:rPr>
                <w:rFonts w:ascii="宋体" w:hAnsi="宋体" w:cs="宋体"/>
                <w:color w:val="auto"/>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14:paraId="4FB14943">
            <w:pPr>
              <w:widowControl/>
              <w:jc w:val="left"/>
              <w:rPr>
                <w:rFonts w:ascii="宋体" w:hAnsi="宋体" w:cs="宋体"/>
                <w:color w:val="auto"/>
                <w:szCs w:val="21"/>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3B0CBF77">
            <w:pPr>
              <w:spacing w:before="4" w:line="276" w:lineRule="auto"/>
              <w:ind w:left="7" w:right="7"/>
              <w:jc w:val="center"/>
              <w:rPr>
                <w:rFonts w:ascii="宋体" w:hAnsi="宋体" w:cs="宋体"/>
                <w:color w:val="auto"/>
                <w:szCs w:val="21"/>
              </w:rPr>
            </w:pPr>
            <w:r>
              <w:rPr>
                <w:rFonts w:hint="eastAsia" w:ascii="宋体" w:hAnsi="宋体" w:cs="宋体"/>
                <w:color w:val="auto"/>
                <w:w w:val="99"/>
                <w:szCs w:val="21"/>
              </w:rPr>
              <w:t>多联式空调（热泵）机组（制冷量≤ 14000W）</w:t>
            </w:r>
          </w:p>
        </w:tc>
        <w:tc>
          <w:tcPr>
            <w:tcW w:w="4006" w:type="dxa"/>
            <w:tcBorders>
              <w:top w:val="single" w:color="000000" w:sz="4" w:space="0"/>
              <w:left w:val="single" w:color="000000" w:sz="4" w:space="0"/>
              <w:bottom w:val="single" w:color="000000" w:sz="4" w:space="0"/>
              <w:right w:val="single" w:color="000000" w:sz="4" w:space="0"/>
            </w:tcBorders>
          </w:tcPr>
          <w:p w14:paraId="2030E5B9">
            <w:pPr>
              <w:spacing w:before="160" w:line="276" w:lineRule="auto"/>
              <w:ind w:left="7" w:right="7"/>
              <w:jc w:val="left"/>
              <w:rPr>
                <w:rFonts w:ascii="宋体" w:hAnsi="宋体" w:cs="宋体"/>
                <w:color w:val="auto"/>
                <w:szCs w:val="21"/>
              </w:rPr>
            </w:pPr>
            <w:r>
              <w:rPr>
                <w:rFonts w:hint="eastAsia" w:ascii="宋体" w:hAnsi="宋体" w:cs="宋体"/>
                <w:color w:val="auto"/>
                <w:w w:val="99"/>
                <w:szCs w:val="21"/>
              </w:rPr>
              <w:t>《多联式空调（热泵）机组能效限定值及能源效率等级》（GB21454）</w:t>
            </w:r>
          </w:p>
        </w:tc>
      </w:tr>
      <w:tr w14:paraId="79D95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00B651AE">
            <w:pPr>
              <w:widowControl/>
              <w:jc w:val="left"/>
              <w:rPr>
                <w:rFonts w:ascii="宋体" w:hAnsi="宋体" w:cs="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1A049478">
            <w:pPr>
              <w:widowControl/>
              <w:jc w:val="left"/>
              <w:rPr>
                <w:rFonts w:ascii="宋体" w:hAnsi="宋体" w:cs="宋体"/>
                <w:color w:val="auto"/>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14:paraId="08ECD512">
            <w:pPr>
              <w:widowControl/>
              <w:jc w:val="left"/>
              <w:rPr>
                <w:rFonts w:ascii="宋体" w:hAnsi="宋体" w:cs="宋体"/>
                <w:color w:val="auto"/>
                <w:szCs w:val="21"/>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4CA464D0">
            <w:pPr>
              <w:jc w:val="center"/>
              <w:rPr>
                <w:rFonts w:ascii="宋体" w:hAnsi="宋体" w:cs="宋体"/>
                <w:color w:val="auto"/>
                <w:szCs w:val="21"/>
              </w:rPr>
            </w:pPr>
            <w:r>
              <w:rPr>
                <w:rFonts w:hint="eastAsia" w:ascii="宋体" w:hAnsi="宋体" w:cs="宋体"/>
                <w:color w:val="auto"/>
                <w:w w:val="99"/>
                <w:szCs w:val="21"/>
              </w:rPr>
              <w:t>单元式空气调节机（制冷量≤ 14000W）</w:t>
            </w:r>
          </w:p>
        </w:tc>
        <w:tc>
          <w:tcPr>
            <w:tcW w:w="4006" w:type="dxa"/>
            <w:tcBorders>
              <w:top w:val="single" w:color="000000" w:sz="4" w:space="0"/>
              <w:left w:val="single" w:color="000000" w:sz="4" w:space="0"/>
              <w:bottom w:val="single" w:color="000000" w:sz="4" w:space="0"/>
              <w:right w:val="single" w:color="000000" w:sz="4" w:space="0"/>
            </w:tcBorders>
          </w:tcPr>
          <w:p w14:paraId="2BFAF5A0">
            <w:pPr>
              <w:spacing w:before="4"/>
              <w:ind w:left="7"/>
              <w:jc w:val="left"/>
              <w:rPr>
                <w:rFonts w:ascii="宋体" w:hAnsi="宋体" w:cs="宋体"/>
                <w:color w:val="auto"/>
                <w:szCs w:val="21"/>
              </w:rPr>
            </w:pPr>
            <w:r>
              <w:rPr>
                <w:rFonts w:hint="eastAsia" w:ascii="宋体" w:hAnsi="宋体" w:cs="宋体"/>
                <w:color w:val="auto"/>
                <w:w w:val="99"/>
                <w:szCs w:val="21"/>
              </w:rPr>
              <w:t>《单元式空气调节机能效限定值及能源效率等级》（GB19576）《风管送风式空调机组能效限定值及能效等级》（GB37479）</w:t>
            </w:r>
          </w:p>
        </w:tc>
      </w:tr>
      <w:tr w14:paraId="2EB47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648368E7">
            <w:pPr>
              <w:widowControl/>
              <w:jc w:val="left"/>
              <w:rPr>
                <w:rFonts w:ascii="宋体" w:hAnsi="宋体" w:cs="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1F1570EB">
            <w:pPr>
              <w:widowControl/>
              <w:jc w:val="left"/>
              <w:rPr>
                <w:rFonts w:ascii="宋体" w:hAnsi="宋体" w:cs="宋体"/>
                <w:color w:val="auto"/>
                <w:szCs w:val="21"/>
              </w:rPr>
            </w:pPr>
          </w:p>
        </w:tc>
        <w:tc>
          <w:tcPr>
            <w:tcW w:w="1680" w:type="dxa"/>
            <w:tcBorders>
              <w:top w:val="single" w:color="000000" w:sz="4" w:space="0"/>
              <w:left w:val="single" w:color="000000" w:sz="4" w:space="0"/>
              <w:bottom w:val="single" w:color="000000" w:sz="4" w:space="0"/>
              <w:right w:val="single" w:color="000000" w:sz="4" w:space="0"/>
            </w:tcBorders>
            <w:vAlign w:val="center"/>
          </w:tcPr>
          <w:p w14:paraId="27EAB28B">
            <w:pPr>
              <w:spacing w:before="162"/>
              <w:ind w:left="7"/>
              <w:jc w:val="center"/>
              <w:rPr>
                <w:rFonts w:ascii="宋体" w:hAnsi="宋体" w:cs="宋体"/>
                <w:color w:val="auto"/>
                <w:szCs w:val="21"/>
                <w:lang w:eastAsia="en-US"/>
              </w:rPr>
            </w:pPr>
            <w:r>
              <w:rPr>
                <w:rFonts w:hint="eastAsia" w:ascii="宋体" w:hAnsi="宋体" w:cs="仿宋_GB2312"/>
                <w:color w:val="auto"/>
                <w:szCs w:val="21"/>
                <w:lang w:eastAsia="en-US"/>
              </w:rPr>
              <w:t>A02061810</w:t>
            </w:r>
            <w:r>
              <w:rPr>
                <w:rFonts w:hint="eastAsia" w:ascii="宋体" w:hAnsi="宋体" w:cs="宋体"/>
                <w:color w:val="auto"/>
                <w:w w:val="99"/>
                <w:szCs w:val="21"/>
                <w:lang w:eastAsia="en-US"/>
              </w:rPr>
              <w:t>洗衣机</w:t>
            </w:r>
          </w:p>
        </w:tc>
        <w:tc>
          <w:tcPr>
            <w:tcW w:w="1543" w:type="dxa"/>
            <w:tcBorders>
              <w:top w:val="single" w:color="000000" w:sz="4" w:space="0"/>
              <w:left w:val="single" w:color="000000" w:sz="4" w:space="0"/>
              <w:bottom w:val="single" w:color="000000" w:sz="4" w:space="0"/>
              <w:right w:val="single" w:color="000000" w:sz="4" w:space="0"/>
            </w:tcBorders>
            <w:vAlign w:val="center"/>
          </w:tcPr>
          <w:p w14:paraId="16E2FBF2">
            <w:pPr>
              <w:jc w:val="center"/>
              <w:rPr>
                <w:rFonts w:ascii="宋体" w:hAnsi="宋体"/>
                <w:color w:val="auto"/>
                <w:szCs w:val="21"/>
              </w:rPr>
            </w:pPr>
          </w:p>
        </w:tc>
        <w:tc>
          <w:tcPr>
            <w:tcW w:w="4006" w:type="dxa"/>
            <w:tcBorders>
              <w:top w:val="single" w:color="000000" w:sz="4" w:space="0"/>
              <w:left w:val="single" w:color="000000" w:sz="4" w:space="0"/>
              <w:bottom w:val="single" w:color="000000" w:sz="4" w:space="0"/>
              <w:right w:val="single" w:color="000000" w:sz="4" w:space="0"/>
            </w:tcBorders>
          </w:tcPr>
          <w:p w14:paraId="7D0A63E4">
            <w:pPr>
              <w:spacing w:before="6" w:line="276" w:lineRule="auto"/>
              <w:ind w:left="7" w:right="4"/>
              <w:jc w:val="left"/>
              <w:rPr>
                <w:rFonts w:ascii="宋体" w:hAnsi="宋体" w:cs="宋体"/>
                <w:color w:val="auto"/>
                <w:szCs w:val="21"/>
              </w:rPr>
            </w:pPr>
            <w:r>
              <w:rPr>
                <w:rFonts w:hint="eastAsia" w:ascii="宋体" w:hAnsi="宋体" w:cs="宋体"/>
                <w:color w:val="auto"/>
                <w:w w:val="99"/>
                <w:szCs w:val="21"/>
              </w:rPr>
              <w:t>《电动洗衣机能效水效限定值及等级》（GB12021.4）</w:t>
            </w:r>
          </w:p>
        </w:tc>
      </w:tr>
      <w:tr w14:paraId="04E8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61C5B751">
            <w:pPr>
              <w:widowControl/>
              <w:jc w:val="left"/>
              <w:rPr>
                <w:rFonts w:ascii="宋体" w:hAnsi="宋体" w:cs="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26C7C1BF">
            <w:pPr>
              <w:widowControl/>
              <w:jc w:val="left"/>
              <w:rPr>
                <w:rFonts w:ascii="宋体" w:hAnsi="宋体" w:cs="宋体"/>
                <w:color w:val="auto"/>
                <w:szCs w:val="21"/>
              </w:rPr>
            </w:pPr>
          </w:p>
        </w:tc>
        <w:tc>
          <w:tcPr>
            <w:tcW w:w="1680" w:type="dxa"/>
            <w:vMerge w:val="restart"/>
            <w:tcBorders>
              <w:top w:val="single" w:color="000000" w:sz="4" w:space="0"/>
              <w:left w:val="single" w:color="000000" w:sz="4" w:space="0"/>
              <w:bottom w:val="single" w:color="000000" w:sz="4" w:space="0"/>
              <w:right w:val="single" w:color="000000" w:sz="4" w:space="0"/>
            </w:tcBorders>
            <w:vAlign w:val="center"/>
          </w:tcPr>
          <w:p w14:paraId="51B4ADC2">
            <w:pPr>
              <w:spacing w:before="161"/>
              <w:jc w:val="center"/>
              <w:rPr>
                <w:rFonts w:ascii="宋体" w:hAnsi="宋体" w:cs="宋体"/>
                <w:color w:val="auto"/>
                <w:szCs w:val="21"/>
                <w:lang w:eastAsia="en-US"/>
              </w:rPr>
            </w:pPr>
            <w:r>
              <w:rPr>
                <w:rFonts w:hint="eastAsia" w:ascii="宋体" w:hAnsi="宋体" w:cs="仿宋_GB2312"/>
                <w:color w:val="auto"/>
                <w:szCs w:val="21"/>
                <w:lang w:eastAsia="en-US"/>
              </w:rPr>
              <w:t>A02061819</w:t>
            </w:r>
            <w:r>
              <w:rPr>
                <w:rFonts w:hint="eastAsia" w:ascii="宋体" w:hAnsi="宋体" w:cs="宋体"/>
                <w:color w:val="auto"/>
                <w:w w:val="99"/>
                <w:szCs w:val="21"/>
                <w:lang w:eastAsia="en-US"/>
              </w:rPr>
              <w:t>热水器</w:t>
            </w:r>
          </w:p>
        </w:tc>
        <w:tc>
          <w:tcPr>
            <w:tcW w:w="1543" w:type="dxa"/>
            <w:tcBorders>
              <w:top w:val="single" w:color="000000" w:sz="4" w:space="0"/>
              <w:left w:val="single" w:color="000000" w:sz="4" w:space="0"/>
              <w:bottom w:val="single" w:color="000000" w:sz="4" w:space="0"/>
              <w:right w:val="single" w:color="000000" w:sz="4" w:space="0"/>
            </w:tcBorders>
            <w:vAlign w:val="center"/>
          </w:tcPr>
          <w:p w14:paraId="496453C0">
            <w:pPr>
              <w:jc w:val="center"/>
              <w:rPr>
                <w:rFonts w:ascii="宋体" w:hAnsi="宋体" w:cs="宋体"/>
                <w:color w:val="auto"/>
                <w:szCs w:val="21"/>
                <w:lang w:eastAsia="en-US"/>
              </w:rPr>
            </w:pPr>
            <w:r>
              <w:rPr>
                <w:rFonts w:hint="eastAsia" w:ascii="宋体" w:hAnsi="宋体" w:cs="宋体"/>
                <w:color w:val="auto"/>
                <w:w w:val="99"/>
                <w:szCs w:val="21"/>
                <w:lang w:eastAsia="en-US"/>
              </w:rPr>
              <w:t>★电热</w:t>
            </w:r>
            <w:r>
              <w:rPr>
                <w:rFonts w:hint="eastAsia" w:ascii="宋体" w:hAnsi="宋体" w:cs="宋体"/>
                <w:color w:val="auto"/>
                <w:spacing w:val="2"/>
                <w:w w:val="99"/>
                <w:szCs w:val="21"/>
                <w:lang w:eastAsia="en-US"/>
              </w:rPr>
              <w:t>水</w:t>
            </w:r>
            <w:r>
              <w:rPr>
                <w:rFonts w:hint="eastAsia" w:ascii="宋体" w:hAnsi="宋体" w:cs="宋体"/>
                <w:color w:val="auto"/>
                <w:w w:val="99"/>
                <w:szCs w:val="21"/>
                <w:lang w:eastAsia="en-US"/>
              </w:rPr>
              <w:t>器</w:t>
            </w:r>
          </w:p>
        </w:tc>
        <w:tc>
          <w:tcPr>
            <w:tcW w:w="4006" w:type="dxa"/>
            <w:tcBorders>
              <w:top w:val="single" w:color="000000" w:sz="4" w:space="0"/>
              <w:left w:val="single" w:color="000000" w:sz="4" w:space="0"/>
              <w:bottom w:val="single" w:color="000000" w:sz="4" w:space="0"/>
              <w:right w:val="single" w:color="000000" w:sz="4" w:space="0"/>
            </w:tcBorders>
          </w:tcPr>
          <w:p w14:paraId="6FEE2B5C">
            <w:pPr>
              <w:tabs>
                <w:tab w:val="left" w:pos="1608"/>
              </w:tabs>
              <w:spacing w:before="52" w:line="276" w:lineRule="auto"/>
              <w:ind w:left="7" w:right="4"/>
              <w:jc w:val="left"/>
              <w:rPr>
                <w:rFonts w:ascii="宋体" w:hAnsi="宋体" w:cs="宋体"/>
                <w:color w:val="auto"/>
                <w:szCs w:val="21"/>
              </w:rPr>
            </w:pPr>
            <w:r>
              <w:rPr>
                <w:rFonts w:hint="eastAsia" w:ascii="宋体" w:hAnsi="宋体" w:cs="宋体"/>
                <w:color w:val="auto"/>
                <w:spacing w:val="12"/>
                <w:w w:val="99"/>
                <w:szCs w:val="21"/>
              </w:rPr>
              <w:t>《储水式电热水器能效</w:t>
            </w:r>
            <w:r>
              <w:rPr>
                <w:rFonts w:hint="eastAsia" w:ascii="宋体" w:hAnsi="宋体" w:cs="宋体"/>
                <w:color w:val="auto"/>
                <w:spacing w:val="9"/>
                <w:w w:val="99"/>
                <w:szCs w:val="21"/>
              </w:rPr>
              <w:t>限</w:t>
            </w:r>
            <w:r>
              <w:rPr>
                <w:rFonts w:hint="eastAsia" w:ascii="宋体" w:hAnsi="宋体" w:cs="宋体"/>
                <w:color w:val="auto"/>
                <w:spacing w:val="12"/>
                <w:w w:val="99"/>
                <w:szCs w:val="21"/>
              </w:rPr>
              <w:t>定值</w:t>
            </w:r>
            <w:r>
              <w:rPr>
                <w:rFonts w:hint="eastAsia" w:ascii="宋体" w:hAnsi="宋体" w:cs="宋体"/>
                <w:color w:val="auto"/>
                <w:w w:val="99"/>
                <w:szCs w:val="21"/>
              </w:rPr>
              <w:t>及能效等</w:t>
            </w:r>
            <w:r>
              <w:rPr>
                <w:rFonts w:hint="eastAsia" w:ascii="宋体" w:hAnsi="宋体" w:cs="宋体"/>
                <w:color w:val="auto"/>
                <w:spacing w:val="2"/>
                <w:w w:val="99"/>
                <w:szCs w:val="21"/>
              </w:rPr>
              <w:t>级</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21</w:t>
            </w:r>
            <w:r>
              <w:rPr>
                <w:rFonts w:hint="eastAsia" w:ascii="宋体" w:hAnsi="宋体" w:cs="宋体"/>
                <w:color w:val="auto"/>
                <w:w w:val="99"/>
                <w:szCs w:val="21"/>
              </w:rPr>
              <w:t>51</w:t>
            </w:r>
            <w:r>
              <w:rPr>
                <w:rFonts w:hint="eastAsia" w:ascii="宋体" w:hAnsi="宋体" w:cs="宋体"/>
                <w:color w:val="auto"/>
                <w:spacing w:val="1"/>
                <w:w w:val="99"/>
                <w:szCs w:val="21"/>
              </w:rPr>
              <w:t>9</w:t>
            </w:r>
            <w:r>
              <w:rPr>
                <w:rFonts w:hint="eastAsia" w:ascii="宋体" w:hAnsi="宋体" w:cs="宋体"/>
                <w:color w:val="auto"/>
                <w:w w:val="99"/>
                <w:szCs w:val="21"/>
              </w:rPr>
              <w:t>）</w:t>
            </w:r>
          </w:p>
        </w:tc>
      </w:tr>
      <w:tr w14:paraId="0445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484DDB17">
            <w:pPr>
              <w:widowControl/>
              <w:jc w:val="left"/>
              <w:rPr>
                <w:rFonts w:ascii="宋体" w:hAnsi="宋体" w:cs="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7760D014">
            <w:pPr>
              <w:widowControl/>
              <w:jc w:val="left"/>
              <w:rPr>
                <w:rFonts w:ascii="宋体" w:hAnsi="宋体" w:cs="宋体"/>
                <w:color w:val="auto"/>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14:paraId="57B824F4">
            <w:pPr>
              <w:widowControl/>
              <w:jc w:val="left"/>
              <w:rPr>
                <w:rFonts w:ascii="宋体" w:hAnsi="宋体" w:cs="宋体"/>
                <w:color w:val="auto"/>
                <w:szCs w:val="21"/>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5960BACB">
            <w:pPr>
              <w:jc w:val="center"/>
              <w:rPr>
                <w:rFonts w:ascii="宋体" w:hAnsi="宋体" w:cs="宋体"/>
                <w:color w:val="auto"/>
                <w:szCs w:val="21"/>
                <w:lang w:eastAsia="en-US"/>
              </w:rPr>
            </w:pPr>
            <w:r>
              <w:rPr>
                <w:rFonts w:hint="eastAsia" w:ascii="宋体" w:hAnsi="宋体" w:cs="宋体"/>
                <w:color w:val="auto"/>
                <w:w w:val="99"/>
                <w:szCs w:val="21"/>
                <w:lang w:eastAsia="en-US"/>
              </w:rPr>
              <w:t>燃气热</w:t>
            </w:r>
            <w:r>
              <w:rPr>
                <w:rFonts w:hint="eastAsia" w:ascii="宋体" w:hAnsi="宋体" w:cs="宋体"/>
                <w:color w:val="auto"/>
                <w:spacing w:val="2"/>
                <w:w w:val="99"/>
                <w:szCs w:val="21"/>
                <w:lang w:eastAsia="en-US"/>
              </w:rPr>
              <w:t>水</w:t>
            </w:r>
            <w:r>
              <w:rPr>
                <w:rFonts w:hint="eastAsia" w:ascii="宋体" w:hAnsi="宋体" w:cs="宋体"/>
                <w:color w:val="auto"/>
                <w:w w:val="99"/>
                <w:szCs w:val="21"/>
                <w:lang w:eastAsia="en-US"/>
              </w:rPr>
              <w:t>器</w:t>
            </w:r>
          </w:p>
        </w:tc>
        <w:tc>
          <w:tcPr>
            <w:tcW w:w="4006" w:type="dxa"/>
            <w:tcBorders>
              <w:top w:val="single" w:color="000000" w:sz="4" w:space="0"/>
              <w:left w:val="single" w:color="000000" w:sz="4" w:space="0"/>
              <w:bottom w:val="single" w:color="000000" w:sz="4" w:space="0"/>
              <w:right w:val="single" w:color="000000" w:sz="4" w:space="0"/>
            </w:tcBorders>
          </w:tcPr>
          <w:p w14:paraId="6D9D5F9E">
            <w:pPr>
              <w:spacing w:before="4" w:line="276" w:lineRule="auto"/>
              <w:ind w:left="7" w:right="4"/>
              <w:jc w:val="left"/>
              <w:rPr>
                <w:rFonts w:ascii="宋体" w:hAnsi="宋体" w:cs="宋体"/>
                <w:color w:val="auto"/>
                <w:szCs w:val="21"/>
              </w:rPr>
            </w:pPr>
            <w:r>
              <w:rPr>
                <w:rFonts w:hint="eastAsia" w:ascii="宋体" w:hAnsi="宋体" w:cs="宋体"/>
                <w:color w:val="auto"/>
                <w:spacing w:val="12"/>
                <w:w w:val="99"/>
                <w:szCs w:val="21"/>
              </w:rPr>
              <w:t>《家用燃气快速热水器</w:t>
            </w:r>
            <w:r>
              <w:rPr>
                <w:rFonts w:hint="eastAsia" w:ascii="宋体" w:hAnsi="宋体" w:cs="宋体"/>
                <w:color w:val="auto"/>
                <w:spacing w:val="9"/>
                <w:w w:val="99"/>
                <w:szCs w:val="21"/>
              </w:rPr>
              <w:t>和</w:t>
            </w:r>
            <w:r>
              <w:rPr>
                <w:rFonts w:hint="eastAsia" w:ascii="宋体" w:hAnsi="宋体" w:cs="宋体"/>
                <w:color w:val="auto"/>
                <w:spacing w:val="12"/>
                <w:w w:val="99"/>
                <w:szCs w:val="21"/>
              </w:rPr>
              <w:t>燃气</w:t>
            </w:r>
            <w:r>
              <w:rPr>
                <w:rFonts w:hint="eastAsia" w:ascii="宋体" w:hAnsi="宋体" w:cs="宋体"/>
                <w:color w:val="auto"/>
                <w:w w:val="99"/>
                <w:szCs w:val="21"/>
              </w:rPr>
              <w:t>采暖热水</w:t>
            </w:r>
            <w:r>
              <w:rPr>
                <w:rFonts w:hint="eastAsia" w:ascii="宋体" w:hAnsi="宋体" w:cs="宋体"/>
                <w:color w:val="auto"/>
                <w:spacing w:val="2"/>
                <w:w w:val="99"/>
                <w:szCs w:val="21"/>
              </w:rPr>
              <w:t>炉</w:t>
            </w:r>
            <w:r>
              <w:rPr>
                <w:rFonts w:hint="eastAsia" w:ascii="宋体" w:hAnsi="宋体" w:cs="宋体"/>
                <w:color w:val="auto"/>
                <w:w w:val="99"/>
                <w:szCs w:val="21"/>
              </w:rPr>
              <w:t>能效</w:t>
            </w:r>
            <w:r>
              <w:rPr>
                <w:rFonts w:hint="eastAsia" w:ascii="宋体" w:hAnsi="宋体" w:cs="宋体"/>
                <w:color w:val="auto"/>
                <w:spacing w:val="2"/>
                <w:w w:val="99"/>
                <w:szCs w:val="21"/>
              </w:rPr>
              <w:t>限</w:t>
            </w:r>
            <w:r>
              <w:rPr>
                <w:rFonts w:hint="eastAsia" w:ascii="宋体" w:hAnsi="宋体" w:cs="宋体"/>
                <w:color w:val="auto"/>
                <w:w w:val="99"/>
                <w:szCs w:val="21"/>
              </w:rPr>
              <w:t>定值</w:t>
            </w:r>
            <w:r>
              <w:rPr>
                <w:rFonts w:hint="eastAsia" w:ascii="宋体" w:hAnsi="宋体" w:cs="宋体"/>
                <w:color w:val="auto"/>
                <w:spacing w:val="2"/>
                <w:w w:val="99"/>
                <w:szCs w:val="21"/>
              </w:rPr>
              <w:t>及</w:t>
            </w:r>
            <w:r>
              <w:rPr>
                <w:rFonts w:hint="eastAsia" w:ascii="宋体" w:hAnsi="宋体" w:cs="宋体"/>
                <w:color w:val="auto"/>
                <w:w w:val="99"/>
                <w:szCs w:val="21"/>
              </w:rPr>
              <w:t>能</w:t>
            </w:r>
            <w:r>
              <w:rPr>
                <w:rFonts w:hint="eastAsia" w:ascii="宋体" w:hAnsi="宋体" w:cs="宋体"/>
                <w:color w:val="auto"/>
                <w:spacing w:val="2"/>
                <w:w w:val="99"/>
                <w:szCs w:val="21"/>
              </w:rPr>
              <w:t>效</w:t>
            </w:r>
            <w:r>
              <w:rPr>
                <w:rFonts w:hint="eastAsia" w:ascii="宋体" w:hAnsi="宋体" w:cs="宋体"/>
                <w:color w:val="auto"/>
                <w:w w:val="99"/>
                <w:szCs w:val="21"/>
              </w:rPr>
              <w:t>等级》（</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w:t>
            </w:r>
            <w:r>
              <w:rPr>
                <w:rFonts w:hint="eastAsia" w:ascii="宋体" w:hAnsi="宋体" w:cs="宋体"/>
                <w:color w:val="auto"/>
                <w:w w:val="99"/>
                <w:szCs w:val="21"/>
              </w:rPr>
              <w:t>06</w:t>
            </w:r>
            <w:r>
              <w:rPr>
                <w:rFonts w:hint="eastAsia" w:ascii="宋体" w:hAnsi="宋体" w:cs="宋体"/>
                <w:color w:val="auto"/>
                <w:spacing w:val="1"/>
                <w:w w:val="99"/>
                <w:szCs w:val="21"/>
              </w:rPr>
              <w:t>65</w:t>
            </w:r>
            <w:r>
              <w:rPr>
                <w:rFonts w:hint="eastAsia" w:ascii="宋体" w:hAnsi="宋体" w:cs="宋体"/>
                <w:color w:val="auto"/>
                <w:w w:val="99"/>
                <w:szCs w:val="21"/>
              </w:rPr>
              <w:t>）</w:t>
            </w:r>
          </w:p>
        </w:tc>
      </w:tr>
      <w:tr w14:paraId="3322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55C37C41">
            <w:pPr>
              <w:widowControl/>
              <w:jc w:val="left"/>
              <w:rPr>
                <w:rFonts w:ascii="宋体" w:hAnsi="宋体" w:cs="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094DA211">
            <w:pPr>
              <w:widowControl/>
              <w:jc w:val="left"/>
              <w:rPr>
                <w:rFonts w:ascii="宋体" w:hAnsi="宋体" w:cs="宋体"/>
                <w:color w:val="auto"/>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14:paraId="10BA62D4">
            <w:pPr>
              <w:widowControl/>
              <w:jc w:val="left"/>
              <w:rPr>
                <w:rFonts w:ascii="宋体" w:hAnsi="宋体" w:cs="宋体"/>
                <w:color w:val="auto"/>
                <w:szCs w:val="21"/>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67239997">
            <w:pPr>
              <w:jc w:val="center"/>
              <w:rPr>
                <w:rFonts w:ascii="宋体" w:hAnsi="宋体" w:cs="宋体"/>
                <w:color w:val="auto"/>
                <w:szCs w:val="21"/>
                <w:lang w:eastAsia="en-US"/>
              </w:rPr>
            </w:pPr>
            <w:r>
              <w:rPr>
                <w:rFonts w:hint="eastAsia" w:ascii="宋体" w:hAnsi="宋体" w:cs="宋体"/>
                <w:color w:val="auto"/>
                <w:w w:val="99"/>
                <w:szCs w:val="21"/>
                <w:lang w:eastAsia="en-US"/>
              </w:rPr>
              <w:t>热泵热</w:t>
            </w:r>
            <w:r>
              <w:rPr>
                <w:rFonts w:hint="eastAsia" w:ascii="宋体" w:hAnsi="宋体" w:cs="宋体"/>
                <w:color w:val="auto"/>
                <w:spacing w:val="2"/>
                <w:w w:val="99"/>
                <w:szCs w:val="21"/>
                <w:lang w:eastAsia="en-US"/>
              </w:rPr>
              <w:t>水</w:t>
            </w:r>
            <w:r>
              <w:rPr>
                <w:rFonts w:hint="eastAsia" w:ascii="宋体" w:hAnsi="宋体" w:cs="宋体"/>
                <w:color w:val="auto"/>
                <w:w w:val="99"/>
                <w:szCs w:val="21"/>
                <w:lang w:eastAsia="en-US"/>
              </w:rPr>
              <w:t>器</w:t>
            </w:r>
          </w:p>
        </w:tc>
        <w:tc>
          <w:tcPr>
            <w:tcW w:w="4006" w:type="dxa"/>
            <w:tcBorders>
              <w:top w:val="single" w:color="000000" w:sz="4" w:space="0"/>
              <w:left w:val="single" w:color="000000" w:sz="4" w:space="0"/>
              <w:bottom w:val="single" w:color="000000" w:sz="4" w:space="0"/>
              <w:right w:val="single" w:color="000000" w:sz="4" w:space="0"/>
            </w:tcBorders>
          </w:tcPr>
          <w:p w14:paraId="2018D804">
            <w:pPr>
              <w:spacing w:before="93" w:line="276" w:lineRule="auto"/>
              <w:ind w:left="7" w:right="7"/>
              <w:jc w:val="left"/>
              <w:rPr>
                <w:rFonts w:ascii="宋体" w:hAnsi="宋体" w:cs="宋体"/>
                <w:color w:val="auto"/>
                <w:szCs w:val="21"/>
              </w:rPr>
            </w:pPr>
            <w:r>
              <w:rPr>
                <w:rFonts w:hint="eastAsia" w:ascii="宋体" w:hAnsi="宋体" w:cs="宋体"/>
                <w:color w:val="auto"/>
                <w:w w:val="99"/>
                <w:szCs w:val="21"/>
              </w:rPr>
              <w:t>《热泵</w:t>
            </w:r>
            <w:r>
              <w:rPr>
                <w:rFonts w:hint="eastAsia" w:ascii="宋体" w:hAnsi="宋体" w:cs="宋体"/>
                <w:color w:val="auto"/>
                <w:spacing w:val="2"/>
                <w:w w:val="99"/>
                <w:szCs w:val="21"/>
              </w:rPr>
              <w:t>热</w:t>
            </w:r>
            <w:r>
              <w:rPr>
                <w:rFonts w:hint="eastAsia" w:ascii="宋体" w:hAnsi="宋体" w:cs="宋体"/>
                <w:color w:val="auto"/>
                <w:w w:val="99"/>
                <w:szCs w:val="21"/>
              </w:rPr>
              <w:t>水</w:t>
            </w:r>
            <w:r>
              <w:rPr>
                <w:rFonts w:hint="eastAsia" w:ascii="宋体" w:hAnsi="宋体" w:cs="宋体"/>
                <w:color w:val="auto"/>
                <w:spacing w:val="-27"/>
                <w:w w:val="99"/>
                <w:szCs w:val="21"/>
              </w:rPr>
              <w:t>机</w:t>
            </w:r>
            <w:r>
              <w:rPr>
                <w:rFonts w:hint="eastAsia" w:ascii="宋体" w:hAnsi="宋体" w:cs="宋体"/>
                <w:color w:val="auto"/>
                <w:w w:val="99"/>
                <w:szCs w:val="21"/>
              </w:rPr>
              <w:t>（器</w:t>
            </w:r>
            <w:r>
              <w:rPr>
                <w:rFonts w:hint="eastAsia" w:ascii="宋体" w:hAnsi="宋体" w:cs="宋体"/>
                <w:color w:val="auto"/>
                <w:spacing w:val="-27"/>
                <w:w w:val="99"/>
                <w:szCs w:val="21"/>
              </w:rPr>
              <w:t>）</w:t>
            </w:r>
            <w:r>
              <w:rPr>
                <w:rFonts w:hint="eastAsia" w:ascii="宋体" w:hAnsi="宋体" w:cs="宋体"/>
                <w:color w:val="auto"/>
                <w:w w:val="99"/>
                <w:szCs w:val="21"/>
              </w:rPr>
              <w:t>能效</w:t>
            </w:r>
            <w:r>
              <w:rPr>
                <w:rFonts w:hint="eastAsia" w:ascii="宋体" w:hAnsi="宋体" w:cs="宋体"/>
                <w:color w:val="auto"/>
                <w:spacing w:val="2"/>
                <w:w w:val="99"/>
                <w:szCs w:val="21"/>
              </w:rPr>
              <w:t>限</w:t>
            </w:r>
            <w:r>
              <w:rPr>
                <w:rFonts w:hint="eastAsia" w:ascii="宋体" w:hAnsi="宋体" w:cs="宋体"/>
                <w:color w:val="auto"/>
                <w:w w:val="99"/>
                <w:szCs w:val="21"/>
              </w:rPr>
              <w:t>定值及能效等</w:t>
            </w:r>
            <w:r>
              <w:rPr>
                <w:rFonts w:hint="eastAsia" w:ascii="宋体" w:hAnsi="宋体" w:cs="宋体"/>
                <w:color w:val="auto"/>
                <w:spacing w:val="2"/>
                <w:w w:val="99"/>
                <w:szCs w:val="21"/>
              </w:rPr>
              <w:t>级</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295</w:t>
            </w:r>
            <w:r>
              <w:rPr>
                <w:rFonts w:hint="eastAsia" w:ascii="宋体" w:hAnsi="宋体" w:cs="宋体"/>
                <w:color w:val="auto"/>
                <w:w w:val="99"/>
                <w:szCs w:val="21"/>
              </w:rPr>
              <w:t>4</w:t>
            </w:r>
            <w:r>
              <w:rPr>
                <w:rFonts w:hint="eastAsia" w:ascii="宋体" w:hAnsi="宋体" w:cs="宋体"/>
                <w:color w:val="auto"/>
                <w:spacing w:val="-1"/>
                <w:w w:val="99"/>
                <w:szCs w:val="21"/>
              </w:rPr>
              <w:t>1</w:t>
            </w:r>
            <w:r>
              <w:rPr>
                <w:rFonts w:hint="eastAsia" w:ascii="宋体" w:hAnsi="宋体" w:cs="宋体"/>
                <w:color w:val="auto"/>
                <w:w w:val="99"/>
                <w:szCs w:val="21"/>
              </w:rPr>
              <w:t>）</w:t>
            </w:r>
          </w:p>
        </w:tc>
      </w:tr>
      <w:tr w14:paraId="4287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2D2E606C">
            <w:pPr>
              <w:widowControl/>
              <w:jc w:val="left"/>
              <w:rPr>
                <w:rFonts w:ascii="宋体" w:hAnsi="宋体" w:cs="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63B761AF">
            <w:pPr>
              <w:widowControl/>
              <w:jc w:val="left"/>
              <w:rPr>
                <w:rFonts w:ascii="宋体" w:hAnsi="宋体" w:cs="宋体"/>
                <w:color w:val="auto"/>
                <w:szCs w:val="21"/>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14:paraId="6906B1DB">
            <w:pPr>
              <w:widowControl/>
              <w:jc w:val="left"/>
              <w:rPr>
                <w:rFonts w:ascii="宋体" w:hAnsi="宋体" w:cs="宋体"/>
                <w:color w:val="auto"/>
                <w:szCs w:val="21"/>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5C9E5DE7">
            <w:pPr>
              <w:jc w:val="center"/>
              <w:rPr>
                <w:rFonts w:ascii="宋体" w:hAnsi="宋体" w:cs="宋体"/>
                <w:color w:val="auto"/>
                <w:szCs w:val="21"/>
                <w:lang w:eastAsia="en-US"/>
              </w:rPr>
            </w:pPr>
            <w:r>
              <w:rPr>
                <w:rFonts w:hint="eastAsia" w:ascii="宋体" w:hAnsi="宋体" w:cs="宋体"/>
                <w:color w:val="auto"/>
                <w:w w:val="99"/>
                <w:szCs w:val="21"/>
                <w:lang w:eastAsia="en-US"/>
              </w:rPr>
              <w:t>太阳能</w:t>
            </w:r>
            <w:r>
              <w:rPr>
                <w:rFonts w:hint="eastAsia" w:ascii="宋体" w:hAnsi="宋体" w:cs="宋体"/>
                <w:color w:val="auto"/>
                <w:spacing w:val="2"/>
                <w:w w:val="99"/>
                <w:szCs w:val="21"/>
                <w:lang w:eastAsia="en-US"/>
              </w:rPr>
              <w:t>热</w:t>
            </w:r>
            <w:r>
              <w:rPr>
                <w:rFonts w:hint="eastAsia" w:ascii="宋体" w:hAnsi="宋体" w:cs="宋体"/>
                <w:color w:val="auto"/>
                <w:w w:val="99"/>
                <w:szCs w:val="21"/>
                <w:lang w:eastAsia="en-US"/>
              </w:rPr>
              <w:t>水系统</w:t>
            </w:r>
          </w:p>
        </w:tc>
        <w:tc>
          <w:tcPr>
            <w:tcW w:w="4006" w:type="dxa"/>
            <w:tcBorders>
              <w:top w:val="single" w:color="000000" w:sz="4" w:space="0"/>
              <w:left w:val="single" w:color="000000" w:sz="4" w:space="0"/>
              <w:bottom w:val="single" w:color="000000" w:sz="4" w:space="0"/>
              <w:right w:val="single" w:color="000000" w:sz="4" w:space="0"/>
            </w:tcBorders>
          </w:tcPr>
          <w:p w14:paraId="440B0497">
            <w:pPr>
              <w:spacing w:before="52" w:line="276" w:lineRule="auto"/>
              <w:ind w:left="7" w:right="4"/>
              <w:jc w:val="left"/>
              <w:rPr>
                <w:rFonts w:ascii="宋体" w:hAnsi="宋体" w:cs="宋体"/>
                <w:color w:val="auto"/>
                <w:szCs w:val="21"/>
              </w:rPr>
            </w:pPr>
            <w:r>
              <w:rPr>
                <w:rFonts w:hint="eastAsia" w:ascii="宋体" w:hAnsi="宋体" w:cs="宋体"/>
                <w:color w:val="auto"/>
                <w:spacing w:val="12"/>
                <w:w w:val="99"/>
                <w:szCs w:val="21"/>
              </w:rPr>
              <w:t>《家用太阳能热水系统</w:t>
            </w:r>
            <w:r>
              <w:rPr>
                <w:rFonts w:hint="eastAsia" w:ascii="宋体" w:hAnsi="宋体" w:cs="宋体"/>
                <w:color w:val="auto"/>
                <w:spacing w:val="9"/>
                <w:w w:val="99"/>
                <w:szCs w:val="21"/>
              </w:rPr>
              <w:t>能</w:t>
            </w:r>
            <w:r>
              <w:rPr>
                <w:rFonts w:hint="eastAsia" w:ascii="宋体" w:hAnsi="宋体" w:cs="宋体"/>
                <w:color w:val="auto"/>
                <w:spacing w:val="12"/>
                <w:w w:val="99"/>
                <w:szCs w:val="21"/>
              </w:rPr>
              <w:t>效限</w:t>
            </w:r>
            <w:r>
              <w:rPr>
                <w:rFonts w:hint="eastAsia" w:ascii="宋体" w:hAnsi="宋体" w:cs="宋体"/>
                <w:color w:val="auto"/>
                <w:w w:val="99"/>
                <w:szCs w:val="21"/>
              </w:rPr>
              <w:t>定值及能</w:t>
            </w:r>
            <w:r>
              <w:rPr>
                <w:rFonts w:hint="eastAsia" w:ascii="宋体" w:hAnsi="宋体" w:cs="宋体"/>
                <w:color w:val="auto"/>
                <w:spacing w:val="2"/>
                <w:w w:val="99"/>
                <w:szCs w:val="21"/>
              </w:rPr>
              <w:t>效</w:t>
            </w:r>
            <w:r>
              <w:rPr>
                <w:rFonts w:hint="eastAsia" w:ascii="宋体" w:hAnsi="宋体" w:cs="宋体"/>
                <w:color w:val="auto"/>
                <w:w w:val="99"/>
                <w:szCs w:val="21"/>
              </w:rPr>
              <w:t>等级</w:t>
            </w:r>
            <w:r>
              <w:rPr>
                <w:rFonts w:hint="eastAsia" w:ascii="宋体" w:hAnsi="宋体" w:cs="宋体"/>
                <w:color w:val="auto"/>
                <w:spacing w:val="2"/>
                <w:w w:val="99"/>
                <w:szCs w:val="21"/>
              </w:rPr>
              <w:t>》</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26</w:t>
            </w:r>
            <w:r>
              <w:rPr>
                <w:rFonts w:hint="eastAsia" w:ascii="宋体" w:hAnsi="宋体" w:cs="宋体"/>
                <w:color w:val="auto"/>
                <w:w w:val="99"/>
                <w:szCs w:val="21"/>
              </w:rPr>
              <w:t>96</w:t>
            </w:r>
            <w:r>
              <w:rPr>
                <w:rFonts w:hint="eastAsia" w:ascii="宋体" w:hAnsi="宋体" w:cs="宋体"/>
                <w:color w:val="auto"/>
                <w:spacing w:val="-2"/>
                <w:w w:val="99"/>
                <w:szCs w:val="21"/>
              </w:rPr>
              <w:t>9</w:t>
            </w:r>
            <w:r>
              <w:rPr>
                <w:rFonts w:hint="eastAsia" w:ascii="宋体" w:hAnsi="宋体" w:cs="宋体"/>
                <w:color w:val="auto"/>
                <w:w w:val="99"/>
                <w:szCs w:val="21"/>
              </w:rPr>
              <w:t>）</w:t>
            </w:r>
          </w:p>
        </w:tc>
      </w:tr>
      <w:tr w14:paraId="34A4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753" w:type="dxa"/>
            <w:vMerge w:val="restart"/>
            <w:tcBorders>
              <w:top w:val="single" w:color="000000" w:sz="4" w:space="0"/>
              <w:left w:val="single" w:color="000000" w:sz="4" w:space="0"/>
              <w:bottom w:val="single" w:color="000000" w:sz="4" w:space="0"/>
              <w:right w:val="single" w:color="000000" w:sz="4" w:space="0"/>
            </w:tcBorders>
            <w:vAlign w:val="center"/>
          </w:tcPr>
          <w:p w14:paraId="0D2FD614">
            <w:pPr>
              <w:jc w:val="center"/>
              <w:rPr>
                <w:rFonts w:ascii="宋体" w:hAnsi="宋体" w:cs="宋体"/>
                <w:color w:val="auto"/>
                <w:szCs w:val="21"/>
                <w:lang w:eastAsia="en-US"/>
              </w:rPr>
            </w:pPr>
            <w:r>
              <w:rPr>
                <w:rFonts w:hint="eastAsia" w:ascii="宋体" w:hAnsi="宋体"/>
                <w:color w:val="auto"/>
                <w:spacing w:val="1"/>
                <w:w w:val="99"/>
                <w:szCs w:val="21"/>
                <w:lang w:eastAsia="en-US"/>
              </w:rPr>
              <w:t>1</w:t>
            </w:r>
            <w:r>
              <w:rPr>
                <w:rFonts w:hint="eastAsia" w:ascii="宋体" w:hAnsi="宋体"/>
                <w:color w:val="auto"/>
                <w:w w:val="99"/>
                <w:szCs w:val="21"/>
                <w:lang w:eastAsia="en-US"/>
              </w:rPr>
              <w:t>1</w:t>
            </w:r>
          </w:p>
        </w:tc>
        <w:tc>
          <w:tcPr>
            <w:tcW w:w="1597" w:type="dxa"/>
            <w:vMerge w:val="restart"/>
            <w:tcBorders>
              <w:top w:val="single" w:color="000000" w:sz="4" w:space="0"/>
              <w:left w:val="single" w:color="000000" w:sz="4" w:space="0"/>
              <w:bottom w:val="single" w:color="000000" w:sz="4" w:space="0"/>
              <w:right w:val="single" w:color="000000" w:sz="4" w:space="0"/>
            </w:tcBorders>
            <w:vAlign w:val="center"/>
          </w:tcPr>
          <w:p w14:paraId="76BFBDAF">
            <w:pPr>
              <w:spacing w:before="157"/>
              <w:jc w:val="center"/>
              <w:rPr>
                <w:rFonts w:ascii="宋体" w:hAnsi="宋体" w:cs="宋体"/>
                <w:color w:val="auto"/>
                <w:szCs w:val="21"/>
                <w:lang w:eastAsia="en-US"/>
              </w:rPr>
            </w:pPr>
            <w:r>
              <w:rPr>
                <w:rFonts w:hint="eastAsia" w:ascii="宋体" w:hAnsi="宋体" w:cs="宋体"/>
                <w:color w:val="auto"/>
                <w:spacing w:val="1"/>
                <w:w w:val="99"/>
                <w:szCs w:val="21"/>
                <w:lang w:eastAsia="en-US"/>
              </w:rPr>
              <w:t>A02</w:t>
            </w:r>
            <w:r>
              <w:rPr>
                <w:rFonts w:hint="eastAsia" w:ascii="宋体" w:hAnsi="宋体" w:cs="宋体"/>
                <w:color w:val="auto"/>
                <w:w w:val="99"/>
                <w:szCs w:val="21"/>
                <w:lang w:eastAsia="en-US"/>
              </w:rPr>
              <w:t>06</w:t>
            </w:r>
            <w:r>
              <w:rPr>
                <w:rFonts w:hint="eastAsia" w:ascii="宋体" w:hAnsi="宋体" w:cs="宋体"/>
                <w:color w:val="auto"/>
                <w:spacing w:val="1"/>
                <w:w w:val="99"/>
                <w:szCs w:val="21"/>
                <w:lang w:eastAsia="en-US"/>
              </w:rPr>
              <w:t>1</w:t>
            </w:r>
            <w:r>
              <w:rPr>
                <w:rFonts w:hint="eastAsia" w:ascii="宋体" w:hAnsi="宋体" w:cs="宋体"/>
                <w:color w:val="auto"/>
                <w:w w:val="99"/>
                <w:szCs w:val="21"/>
                <w:lang w:eastAsia="en-US"/>
              </w:rPr>
              <w:t>900照明</w:t>
            </w:r>
          </w:p>
          <w:p w14:paraId="600663C0">
            <w:pPr>
              <w:spacing w:before="50"/>
              <w:ind w:left="7"/>
              <w:jc w:val="center"/>
              <w:rPr>
                <w:rFonts w:ascii="宋体" w:hAnsi="宋体" w:cs="宋体"/>
                <w:color w:val="auto"/>
                <w:szCs w:val="21"/>
                <w:lang w:eastAsia="en-US"/>
              </w:rPr>
            </w:pPr>
            <w:r>
              <w:rPr>
                <w:rFonts w:hint="eastAsia" w:ascii="宋体" w:hAnsi="宋体" w:cs="宋体"/>
                <w:color w:val="auto"/>
                <w:w w:val="99"/>
                <w:szCs w:val="21"/>
                <w:lang w:eastAsia="en-US"/>
              </w:rPr>
              <w:t>设备</w:t>
            </w:r>
          </w:p>
        </w:tc>
        <w:tc>
          <w:tcPr>
            <w:tcW w:w="1680" w:type="dxa"/>
            <w:tcBorders>
              <w:top w:val="single" w:color="000000" w:sz="4" w:space="0"/>
              <w:left w:val="single" w:color="000000" w:sz="4" w:space="0"/>
              <w:bottom w:val="single" w:color="000000" w:sz="4" w:space="0"/>
              <w:right w:val="single" w:color="000000" w:sz="4" w:space="0"/>
            </w:tcBorders>
            <w:vAlign w:val="center"/>
          </w:tcPr>
          <w:p w14:paraId="3D3C3B94">
            <w:pPr>
              <w:spacing w:before="133" w:line="276" w:lineRule="auto"/>
              <w:ind w:left="7" w:right="7"/>
              <w:jc w:val="center"/>
              <w:rPr>
                <w:rFonts w:ascii="宋体" w:hAnsi="宋体" w:cs="宋体"/>
                <w:color w:val="auto"/>
                <w:szCs w:val="21"/>
              </w:rPr>
            </w:pPr>
            <w:r>
              <w:rPr>
                <w:rFonts w:hint="eastAsia" w:ascii="宋体" w:hAnsi="宋体" w:cs="宋体"/>
                <w:color w:val="auto"/>
                <w:w w:val="99"/>
                <w:szCs w:val="21"/>
              </w:rPr>
              <w:t>★</w:t>
            </w:r>
            <w:r>
              <w:rPr>
                <w:rFonts w:hint="eastAsia" w:ascii="宋体" w:hAnsi="宋体" w:cs="宋体"/>
                <w:color w:val="auto"/>
                <w:spacing w:val="24"/>
                <w:w w:val="99"/>
                <w:szCs w:val="21"/>
              </w:rPr>
              <w:t>普</w:t>
            </w:r>
            <w:r>
              <w:rPr>
                <w:rFonts w:hint="eastAsia" w:ascii="宋体" w:hAnsi="宋体" w:cs="宋体"/>
                <w:color w:val="auto"/>
                <w:w w:val="99"/>
                <w:szCs w:val="21"/>
              </w:rPr>
              <w:t>通照明用</w:t>
            </w:r>
            <w:r>
              <w:rPr>
                <w:rFonts w:hint="eastAsia" w:ascii="宋体" w:hAnsi="宋体" w:cs="宋体"/>
                <w:color w:val="auto"/>
                <w:spacing w:val="24"/>
                <w:w w:val="99"/>
                <w:szCs w:val="21"/>
              </w:rPr>
              <w:t>双</w:t>
            </w:r>
            <w:r>
              <w:rPr>
                <w:rFonts w:hint="eastAsia" w:ascii="宋体" w:hAnsi="宋体" w:cs="宋体"/>
                <w:color w:val="auto"/>
                <w:w w:val="99"/>
                <w:szCs w:val="21"/>
              </w:rPr>
              <w:t>端荧光灯</w:t>
            </w:r>
          </w:p>
        </w:tc>
        <w:tc>
          <w:tcPr>
            <w:tcW w:w="1543" w:type="dxa"/>
            <w:tcBorders>
              <w:top w:val="single" w:color="000000" w:sz="4" w:space="0"/>
              <w:left w:val="single" w:color="000000" w:sz="4" w:space="0"/>
              <w:bottom w:val="single" w:color="000000" w:sz="4" w:space="0"/>
              <w:right w:val="single" w:color="000000" w:sz="4" w:space="0"/>
            </w:tcBorders>
            <w:vAlign w:val="center"/>
          </w:tcPr>
          <w:p w14:paraId="0A3E8904">
            <w:pPr>
              <w:jc w:val="center"/>
              <w:rPr>
                <w:rFonts w:ascii="宋体" w:hAnsi="宋体"/>
                <w:color w:val="auto"/>
                <w:szCs w:val="21"/>
              </w:rPr>
            </w:pPr>
          </w:p>
        </w:tc>
        <w:tc>
          <w:tcPr>
            <w:tcW w:w="4006" w:type="dxa"/>
            <w:tcBorders>
              <w:top w:val="single" w:color="000000" w:sz="4" w:space="0"/>
              <w:left w:val="single" w:color="000000" w:sz="4" w:space="0"/>
              <w:bottom w:val="single" w:color="000000" w:sz="4" w:space="0"/>
              <w:right w:val="single" w:color="000000" w:sz="4" w:space="0"/>
            </w:tcBorders>
          </w:tcPr>
          <w:p w14:paraId="77709056">
            <w:pPr>
              <w:spacing w:before="133" w:line="276" w:lineRule="auto"/>
              <w:ind w:left="7" w:right="4"/>
              <w:jc w:val="left"/>
              <w:rPr>
                <w:rFonts w:ascii="宋体" w:hAnsi="宋体" w:cs="宋体"/>
                <w:color w:val="auto"/>
                <w:szCs w:val="21"/>
              </w:rPr>
            </w:pPr>
            <w:r>
              <w:rPr>
                <w:rFonts w:hint="eastAsia" w:ascii="宋体" w:hAnsi="宋体" w:cs="宋体"/>
                <w:color w:val="auto"/>
                <w:spacing w:val="12"/>
                <w:w w:val="99"/>
                <w:szCs w:val="21"/>
              </w:rPr>
              <w:t>《普通照明用双端荧光</w:t>
            </w:r>
            <w:r>
              <w:rPr>
                <w:rFonts w:hint="eastAsia" w:ascii="宋体" w:hAnsi="宋体" w:cs="宋体"/>
                <w:color w:val="auto"/>
                <w:spacing w:val="9"/>
                <w:w w:val="99"/>
                <w:szCs w:val="21"/>
              </w:rPr>
              <w:t>灯</w:t>
            </w:r>
            <w:r>
              <w:rPr>
                <w:rFonts w:hint="eastAsia" w:ascii="宋体" w:hAnsi="宋体" w:cs="宋体"/>
                <w:color w:val="auto"/>
                <w:spacing w:val="12"/>
                <w:w w:val="99"/>
                <w:szCs w:val="21"/>
              </w:rPr>
              <w:t>能效</w:t>
            </w:r>
            <w:r>
              <w:rPr>
                <w:rFonts w:hint="eastAsia" w:ascii="宋体" w:hAnsi="宋体" w:cs="宋体"/>
                <w:color w:val="auto"/>
                <w:w w:val="99"/>
                <w:szCs w:val="21"/>
              </w:rPr>
              <w:t>限定值及</w:t>
            </w:r>
            <w:r>
              <w:rPr>
                <w:rFonts w:hint="eastAsia" w:ascii="宋体" w:hAnsi="宋体" w:cs="宋体"/>
                <w:color w:val="auto"/>
                <w:spacing w:val="2"/>
                <w:w w:val="99"/>
                <w:szCs w:val="21"/>
              </w:rPr>
              <w:t>能</w:t>
            </w:r>
            <w:r>
              <w:rPr>
                <w:rFonts w:hint="eastAsia" w:ascii="宋体" w:hAnsi="宋体" w:cs="宋体"/>
                <w:color w:val="auto"/>
                <w:w w:val="99"/>
                <w:szCs w:val="21"/>
              </w:rPr>
              <w:t>效等</w:t>
            </w:r>
            <w:r>
              <w:rPr>
                <w:rFonts w:hint="eastAsia" w:ascii="宋体" w:hAnsi="宋体" w:cs="宋体"/>
                <w:color w:val="auto"/>
                <w:spacing w:val="2"/>
                <w:w w:val="99"/>
                <w:szCs w:val="21"/>
              </w:rPr>
              <w:t>级</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19</w:t>
            </w:r>
            <w:r>
              <w:rPr>
                <w:rFonts w:hint="eastAsia" w:ascii="宋体" w:hAnsi="宋体" w:cs="宋体"/>
                <w:color w:val="auto"/>
                <w:w w:val="99"/>
                <w:szCs w:val="21"/>
              </w:rPr>
              <w:t>04</w:t>
            </w:r>
            <w:r>
              <w:rPr>
                <w:rFonts w:hint="eastAsia" w:ascii="宋体" w:hAnsi="宋体" w:cs="宋体"/>
                <w:color w:val="auto"/>
                <w:spacing w:val="1"/>
                <w:w w:val="99"/>
                <w:szCs w:val="21"/>
              </w:rPr>
              <w:t>3</w:t>
            </w:r>
            <w:r>
              <w:rPr>
                <w:rFonts w:hint="eastAsia" w:ascii="宋体" w:hAnsi="宋体" w:cs="宋体"/>
                <w:color w:val="auto"/>
                <w:w w:val="99"/>
                <w:szCs w:val="21"/>
              </w:rPr>
              <w:t>）</w:t>
            </w:r>
          </w:p>
        </w:tc>
      </w:tr>
      <w:tr w14:paraId="5B3A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4802D36C">
            <w:pPr>
              <w:widowControl/>
              <w:jc w:val="left"/>
              <w:rPr>
                <w:rFonts w:ascii="宋体" w:hAnsi="宋体" w:cs="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0A7A095E">
            <w:pPr>
              <w:widowControl/>
              <w:jc w:val="left"/>
              <w:rPr>
                <w:rFonts w:ascii="宋体" w:hAnsi="宋体" w:cs="宋体"/>
                <w:color w:val="auto"/>
                <w:szCs w:val="21"/>
              </w:rPr>
            </w:pPr>
          </w:p>
        </w:tc>
        <w:tc>
          <w:tcPr>
            <w:tcW w:w="1680" w:type="dxa"/>
            <w:tcBorders>
              <w:top w:val="single" w:color="000000" w:sz="4" w:space="0"/>
              <w:left w:val="single" w:color="000000" w:sz="4" w:space="0"/>
              <w:bottom w:val="single" w:color="000000" w:sz="4" w:space="0"/>
              <w:right w:val="single" w:color="000000" w:sz="4" w:space="0"/>
            </w:tcBorders>
            <w:vAlign w:val="center"/>
          </w:tcPr>
          <w:p w14:paraId="3EDEDAC9">
            <w:pPr>
              <w:spacing w:before="92" w:line="276" w:lineRule="auto"/>
              <w:ind w:left="7" w:right="2"/>
              <w:jc w:val="center"/>
              <w:rPr>
                <w:rFonts w:ascii="宋体" w:hAnsi="宋体" w:cs="宋体"/>
                <w:color w:val="auto"/>
                <w:szCs w:val="21"/>
                <w:lang w:eastAsia="en-US"/>
              </w:rPr>
            </w:pPr>
            <w:r>
              <w:rPr>
                <w:rFonts w:hint="eastAsia" w:ascii="宋体" w:hAnsi="宋体" w:cs="宋体"/>
                <w:color w:val="auto"/>
                <w:spacing w:val="1"/>
                <w:w w:val="99"/>
                <w:szCs w:val="21"/>
                <w:lang w:eastAsia="en-US"/>
              </w:rPr>
              <w:t>LE</w:t>
            </w:r>
            <w:r>
              <w:rPr>
                <w:rFonts w:hint="eastAsia" w:ascii="宋体" w:hAnsi="宋体" w:cs="宋体"/>
                <w:color w:val="auto"/>
                <w:w w:val="99"/>
                <w:szCs w:val="21"/>
                <w:lang w:eastAsia="en-US"/>
              </w:rPr>
              <w:t>D</w:t>
            </w:r>
            <w:r>
              <w:rPr>
                <w:rFonts w:hint="eastAsia" w:ascii="宋体" w:hAnsi="宋体" w:cs="宋体"/>
                <w:color w:val="auto"/>
                <w:spacing w:val="12"/>
                <w:w w:val="99"/>
                <w:szCs w:val="21"/>
                <w:lang w:eastAsia="en-US"/>
              </w:rPr>
              <w:t>道</w:t>
            </w:r>
            <w:r>
              <w:rPr>
                <w:rFonts w:hint="eastAsia" w:ascii="宋体" w:hAnsi="宋体" w:cs="宋体"/>
                <w:color w:val="auto"/>
                <w:spacing w:val="9"/>
                <w:w w:val="99"/>
                <w:szCs w:val="21"/>
                <w:lang w:eastAsia="en-US"/>
              </w:rPr>
              <w:t>路</w:t>
            </w:r>
            <w:r>
              <w:rPr>
                <w:rFonts w:hint="eastAsia" w:ascii="宋体" w:hAnsi="宋体" w:cs="宋体"/>
                <w:color w:val="auto"/>
                <w:spacing w:val="13"/>
                <w:w w:val="99"/>
                <w:szCs w:val="21"/>
                <w:lang w:eastAsia="en-US"/>
              </w:rPr>
              <w:t>/</w:t>
            </w:r>
            <w:r>
              <w:rPr>
                <w:rFonts w:hint="eastAsia" w:ascii="宋体" w:hAnsi="宋体" w:cs="宋体"/>
                <w:color w:val="auto"/>
                <w:spacing w:val="12"/>
                <w:w w:val="99"/>
                <w:szCs w:val="21"/>
                <w:lang w:eastAsia="en-US"/>
              </w:rPr>
              <w:t>隧道照</w:t>
            </w:r>
            <w:r>
              <w:rPr>
                <w:rFonts w:hint="eastAsia" w:ascii="宋体" w:hAnsi="宋体" w:cs="宋体"/>
                <w:color w:val="auto"/>
                <w:w w:val="99"/>
                <w:szCs w:val="21"/>
                <w:lang w:eastAsia="en-US"/>
              </w:rPr>
              <w:t>明产品</w:t>
            </w:r>
          </w:p>
        </w:tc>
        <w:tc>
          <w:tcPr>
            <w:tcW w:w="1543" w:type="dxa"/>
            <w:tcBorders>
              <w:top w:val="single" w:color="000000" w:sz="4" w:space="0"/>
              <w:left w:val="single" w:color="000000" w:sz="4" w:space="0"/>
              <w:bottom w:val="single" w:color="000000" w:sz="4" w:space="0"/>
              <w:right w:val="single" w:color="000000" w:sz="4" w:space="0"/>
            </w:tcBorders>
            <w:vAlign w:val="center"/>
          </w:tcPr>
          <w:p w14:paraId="72A8FF4E">
            <w:pPr>
              <w:jc w:val="center"/>
              <w:rPr>
                <w:rFonts w:ascii="宋体" w:hAnsi="宋体"/>
                <w:color w:val="auto"/>
                <w:szCs w:val="21"/>
              </w:rPr>
            </w:pPr>
          </w:p>
        </w:tc>
        <w:tc>
          <w:tcPr>
            <w:tcW w:w="4006" w:type="dxa"/>
            <w:tcBorders>
              <w:top w:val="single" w:color="000000" w:sz="4" w:space="0"/>
              <w:left w:val="single" w:color="000000" w:sz="4" w:space="0"/>
              <w:bottom w:val="single" w:color="000000" w:sz="4" w:space="0"/>
              <w:right w:val="single" w:color="000000" w:sz="4" w:space="0"/>
            </w:tcBorders>
          </w:tcPr>
          <w:p w14:paraId="41BFB6D0">
            <w:pPr>
              <w:spacing w:before="92" w:line="276" w:lineRule="auto"/>
              <w:ind w:left="7" w:right="7"/>
              <w:jc w:val="left"/>
              <w:rPr>
                <w:rFonts w:ascii="宋体" w:hAnsi="宋体" w:cs="宋体"/>
                <w:color w:val="auto"/>
                <w:szCs w:val="21"/>
              </w:rPr>
            </w:pPr>
            <w:r>
              <w:rPr>
                <w:rFonts w:hint="eastAsia" w:ascii="宋体" w:hAnsi="宋体" w:cs="宋体"/>
                <w:color w:val="auto"/>
                <w:spacing w:val="4"/>
                <w:w w:val="99"/>
                <w:szCs w:val="21"/>
              </w:rPr>
              <w:t>《</w:t>
            </w:r>
            <w:r>
              <w:rPr>
                <w:rFonts w:hint="eastAsia" w:ascii="宋体" w:hAnsi="宋体" w:cs="宋体"/>
                <w:color w:val="auto"/>
                <w:spacing w:val="2"/>
                <w:w w:val="99"/>
                <w:szCs w:val="21"/>
              </w:rPr>
              <w:t>道</w:t>
            </w:r>
            <w:r>
              <w:rPr>
                <w:rFonts w:hint="eastAsia" w:ascii="宋体" w:hAnsi="宋体" w:cs="宋体"/>
                <w:color w:val="auto"/>
                <w:spacing w:val="4"/>
                <w:w w:val="99"/>
                <w:szCs w:val="21"/>
              </w:rPr>
              <w:t>路和隧道照</w:t>
            </w:r>
            <w:r>
              <w:rPr>
                <w:rFonts w:hint="eastAsia" w:ascii="宋体" w:hAnsi="宋体" w:cs="宋体"/>
                <w:color w:val="auto"/>
                <w:spacing w:val="2"/>
                <w:w w:val="99"/>
                <w:szCs w:val="21"/>
              </w:rPr>
              <w:t>明</w:t>
            </w:r>
            <w:r>
              <w:rPr>
                <w:rFonts w:hint="eastAsia" w:ascii="宋体" w:hAnsi="宋体" w:cs="宋体"/>
                <w:color w:val="auto"/>
                <w:w w:val="99"/>
                <w:szCs w:val="21"/>
              </w:rPr>
              <w:t>用</w:t>
            </w:r>
            <w:r>
              <w:rPr>
                <w:rFonts w:hint="eastAsia" w:ascii="宋体" w:hAnsi="宋体" w:cs="宋体"/>
                <w:color w:val="auto"/>
                <w:spacing w:val="1"/>
                <w:w w:val="99"/>
                <w:szCs w:val="21"/>
              </w:rPr>
              <w:t>LE</w:t>
            </w:r>
            <w:r>
              <w:rPr>
                <w:rFonts w:hint="eastAsia" w:ascii="宋体" w:hAnsi="宋体" w:cs="宋体"/>
                <w:color w:val="auto"/>
                <w:w w:val="99"/>
                <w:szCs w:val="21"/>
              </w:rPr>
              <w:t>D</w:t>
            </w:r>
            <w:r>
              <w:rPr>
                <w:rFonts w:hint="eastAsia" w:ascii="宋体" w:hAnsi="宋体" w:cs="宋体"/>
                <w:color w:val="auto"/>
                <w:spacing w:val="4"/>
                <w:w w:val="99"/>
                <w:szCs w:val="21"/>
              </w:rPr>
              <w:t>灯</w:t>
            </w:r>
            <w:r>
              <w:rPr>
                <w:rFonts w:hint="eastAsia" w:ascii="宋体" w:hAnsi="宋体" w:cs="宋体"/>
                <w:color w:val="auto"/>
                <w:spacing w:val="2"/>
                <w:w w:val="99"/>
                <w:szCs w:val="21"/>
              </w:rPr>
              <w:t>具</w:t>
            </w:r>
            <w:r>
              <w:rPr>
                <w:rFonts w:hint="eastAsia" w:ascii="宋体" w:hAnsi="宋体" w:cs="宋体"/>
                <w:color w:val="auto"/>
                <w:w w:val="99"/>
                <w:szCs w:val="21"/>
              </w:rPr>
              <w:t>能效限定</w:t>
            </w:r>
            <w:r>
              <w:rPr>
                <w:rFonts w:hint="eastAsia" w:ascii="宋体" w:hAnsi="宋体" w:cs="宋体"/>
                <w:color w:val="auto"/>
                <w:spacing w:val="2"/>
                <w:w w:val="99"/>
                <w:szCs w:val="21"/>
              </w:rPr>
              <w:t>值</w:t>
            </w:r>
            <w:r>
              <w:rPr>
                <w:rFonts w:hint="eastAsia" w:ascii="宋体" w:hAnsi="宋体" w:cs="宋体"/>
                <w:color w:val="auto"/>
                <w:w w:val="99"/>
                <w:szCs w:val="21"/>
              </w:rPr>
              <w:t>及能</w:t>
            </w:r>
            <w:r>
              <w:rPr>
                <w:rFonts w:hint="eastAsia" w:ascii="宋体" w:hAnsi="宋体" w:cs="宋体"/>
                <w:color w:val="auto"/>
                <w:spacing w:val="2"/>
                <w:w w:val="99"/>
                <w:szCs w:val="21"/>
              </w:rPr>
              <w:t>效</w:t>
            </w:r>
            <w:r>
              <w:rPr>
                <w:rFonts w:hint="eastAsia" w:ascii="宋体" w:hAnsi="宋体" w:cs="宋体"/>
                <w:color w:val="auto"/>
                <w:w w:val="99"/>
                <w:szCs w:val="21"/>
              </w:rPr>
              <w:t>等级</w:t>
            </w:r>
            <w:r>
              <w:rPr>
                <w:rFonts w:hint="eastAsia" w:ascii="宋体" w:hAnsi="宋体" w:cs="宋体"/>
                <w:color w:val="auto"/>
                <w:spacing w:val="-106"/>
                <w:w w:val="99"/>
                <w:szCs w:val="21"/>
              </w:rPr>
              <w:t>》</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3747</w:t>
            </w:r>
            <w:r>
              <w:rPr>
                <w:rFonts w:hint="eastAsia" w:ascii="宋体" w:hAnsi="宋体" w:cs="宋体"/>
                <w:color w:val="auto"/>
                <w:w w:val="99"/>
                <w:szCs w:val="21"/>
              </w:rPr>
              <w:t>8</w:t>
            </w:r>
          </w:p>
        </w:tc>
      </w:tr>
      <w:tr w14:paraId="2349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6A048B03">
            <w:pPr>
              <w:widowControl/>
              <w:jc w:val="left"/>
              <w:rPr>
                <w:rFonts w:ascii="宋体" w:hAnsi="宋体" w:cs="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3FE2D79B">
            <w:pPr>
              <w:widowControl/>
              <w:jc w:val="left"/>
              <w:rPr>
                <w:rFonts w:ascii="宋体" w:hAnsi="宋体" w:cs="宋体"/>
                <w:color w:val="auto"/>
                <w:szCs w:val="21"/>
              </w:rPr>
            </w:pPr>
          </w:p>
        </w:tc>
        <w:tc>
          <w:tcPr>
            <w:tcW w:w="1680" w:type="dxa"/>
            <w:tcBorders>
              <w:top w:val="single" w:color="000000" w:sz="4" w:space="0"/>
              <w:left w:val="single" w:color="000000" w:sz="4" w:space="0"/>
              <w:bottom w:val="single" w:color="000000" w:sz="4" w:space="0"/>
              <w:right w:val="single" w:color="000000" w:sz="4" w:space="0"/>
            </w:tcBorders>
            <w:vAlign w:val="center"/>
          </w:tcPr>
          <w:p w14:paraId="7856A22C">
            <w:pPr>
              <w:jc w:val="center"/>
              <w:rPr>
                <w:rFonts w:ascii="宋体" w:hAnsi="宋体" w:cs="宋体"/>
                <w:color w:val="auto"/>
                <w:szCs w:val="21"/>
                <w:lang w:eastAsia="en-US"/>
              </w:rPr>
            </w:pPr>
            <w:r>
              <w:rPr>
                <w:rFonts w:hint="eastAsia" w:ascii="宋体" w:hAnsi="宋体" w:cs="宋体"/>
                <w:color w:val="auto"/>
                <w:spacing w:val="1"/>
                <w:w w:val="99"/>
                <w:szCs w:val="21"/>
                <w:lang w:eastAsia="en-US"/>
              </w:rPr>
              <w:t>LE</w:t>
            </w:r>
            <w:r>
              <w:rPr>
                <w:rFonts w:hint="eastAsia" w:ascii="宋体" w:hAnsi="宋体" w:cs="宋体"/>
                <w:color w:val="auto"/>
                <w:w w:val="99"/>
                <w:szCs w:val="21"/>
                <w:lang w:eastAsia="en-US"/>
              </w:rPr>
              <w:t>D筒灯</w:t>
            </w:r>
          </w:p>
        </w:tc>
        <w:tc>
          <w:tcPr>
            <w:tcW w:w="1543" w:type="dxa"/>
            <w:tcBorders>
              <w:top w:val="single" w:color="000000" w:sz="4" w:space="0"/>
              <w:left w:val="single" w:color="000000" w:sz="4" w:space="0"/>
              <w:bottom w:val="single" w:color="000000" w:sz="4" w:space="0"/>
              <w:right w:val="single" w:color="000000" w:sz="4" w:space="0"/>
            </w:tcBorders>
            <w:vAlign w:val="center"/>
          </w:tcPr>
          <w:p w14:paraId="09382BF5">
            <w:pPr>
              <w:jc w:val="center"/>
              <w:rPr>
                <w:rFonts w:ascii="宋体" w:hAnsi="宋体"/>
                <w:color w:val="auto"/>
                <w:szCs w:val="21"/>
              </w:rPr>
            </w:pPr>
          </w:p>
        </w:tc>
        <w:tc>
          <w:tcPr>
            <w:tcW w:w="4006" w:type="dxa"/>
            <w:tcBorders>
              <w:top w:val="single" w:color="000000" w:sz="4" w:space="0"/>
              <w:left w:val="single" w:color="000000" w:sz="4" w:space="0"/>
              <w:bottom w:val="single" w:color="000000" w:sz="4" w:space="0"/>
              <w:right w:val="single" w:color="000000" w:sz="4" w:space="0"/>
            </w:tcBorders>
          </w:tcPr>
          <w:p w14:paraId="2E3CA9AB">
            <w:pPr>
              <w:spacing w:before="83" w:line="276" w:lineRule="auto"/>
              <w:ind w:left="7" w:right="7"/>
              <w:jc w:val="left"/>
              <w:rPr>
                <w:rFonts w:ascii="宋体" w:hAnsi="宋体" w:cs="宋体"/>
                <w:color w:val="auto"/>
                <w:szCs w:val="21"/>
              </w:rPr>
            </w:pPr>
            <w:r>
              <w:rPr>
                <w:rFonts w:hint="eastAsia" w:ascii="宋体" w:hAnsi="宋体" w:cs="宋体"/>
                <w:color w:val="auto"/>
                <w:spacing w:val="4"/>
                <w:w w:val="99"/>
                <w:szCs w:val="21"/>
              </w:rPr>
              <w:t>《</w:t>
            </w:r>
            <w:r>
              <w:rPr>
                <w:rFonts w:hint="eastAsia" w:ascii="宋体" w:hAnsi="宋体" w:cs="宋体"/>
                <w:color w:val="auto"/>
                <w:spacing w:val="2"/>
                <w:w w:val="99"/>
                <w:szCs w:val="21"/>
              </w:rPr>
              <w:t>室</w:t>
            </w:r>
            <w:r>
              <w:rPr>
                <w:rFonts w:hint="eastAsia" w:ascii="宋体" w:hAnsi="宋体" w:cs="宋体"/>
                <w:color w:val="auto"/>
                <w:spacing w:val="4"/>
                <w:w w:val="99"/>
                <w:szCs w:val="21"/>
              </w:rPr>
              <w:t>内照明</w:t>
            </w:r>
            <w:r>
              <w:rPr>
                <w:rFonts w:hint="eastAsia" w:ascii="宋体" w:hAnsi="宋体" w:cs="宋体"/>
                <w:color w:val="auto"/>
                <w:w w:val="99"/>
                <w:szCs w:val="21"/>
              </w:rPr>
              <w:t>用</w:t>
            </w:r>
            <w:r>
              <w:rPr>
                <w:rFonts w:hint="eastAsia" w:ascii="宋体" w:hAnsi="宋体" w:cs="宋体"/>
                <w:color w:val="auto"/>
                <w:spacing w:val="1"/>
                <w:w w:val="99"/>
                <w:szCs w:val="21"/>
              </w:rPr>
              <w:t>LE</w:t>
            </w:r>
            <w:r>
              <w:rPr>
                <w:rFonts w:hint="eastAsia" w:ascii="宋体" w:hAnsi="宋体" w:cs="宋体"/>
                <w:color w:val="auto"/>
                <w:w w:val="99"/>
                <w:szCs w:val="21"/>
              </w:rPr>
              <w:t>D</w:t>
            </w:r>
            <w:r>
              <w:rPr>
                <w:rFonts w:hint="eastAsia" w:ascii="宋体" w:hAnsi="宋体" w:cs="宋体"/>
                <w:color w:val="auto"/>
                <w:spacing w:val="4"/>
                <w:w w:val="99"/>
                <w:szCs w:val="21"/>
              </w:rPr>
              <w:t>产</w:t>
            </w:r>
            <w:r>
              <w:rPr>
                <w:rFonts w:hint="eastAsia" w:ascii="宋体" w:hAnsi="宋体" w:cs="宋体"/>
                <w:color w:val="auto"/>
                <w:spacing w:val="2"/>
                <w:w w:val="99"/>
                <w:szCs w:val="21"/>
              </w:rPr>
              <w:t>品</w:t>
            </w:r>
            <w:r>
              <w:rPr>
                <w:rFonts w:hint="eastAsia" w:ascii="宋体" w:hAnsi="宋体" w:cs="宋体"/>
                <w:color w:val="auto"/>
                <w:spacing w:val="4"/>
                <w:w w:val="99"/>
                <w:szCs w:val="21"/>
              </w:rPr>
              <w:t>能效</w:t>
            </w:r>
            <w:r>
              <w:rPr>
                <w:rFonts w:hint="eastAsia" w:ascii="宋体" w:hAnsi="宋体" w:cs="宋体"/>
                <w:color w:val="auto"/>
                <w:spacing w:val="2"/>
                <w:w w:val="99"/>
                <w:szCs w:val="21"/>
              </w:rPr>
              <w:t>限</w:t>
            </w:r>
            <w:r>
              <w:rPr>
                <w:rFonts w:hint="eastAsia" w:ascii="宋体" w:hAnsi="宋体" w:cs="宋体"/>
                <w:color w:val="auto"/>
                <w:w w:val="99"/>
                <w:szCs w:val="21"/>
              </w:rPr>
              <w:t>定值及能</w:t>
            </w:r>
            <w:r>
              <w:rPr>
                <w:rFonts w:hint="eastAsia" w:ascii="宋体" w:hAnsi="宋体" w:cs="宋体"/>
                <w:color w:val="auto"/>
                <w:spacing w:val="2"/>
                <w:w w:val="99"/>
                <w:szCs w:val="21"/>
              </w:rPr>
              <w:t>效</w:t>
            </w:r>
            <w:r>
              <w:rPr>
                <w:rFonts w:hint="eastAsia" w:ascii="宋体" w:hAnsi="宋体" w:cs="宋体"/>
                <w:color w:val="auto"/>
                <w:w w:val="99"/>
                <w:szCs w:val="21"/>
              </w:rPr>
              <w:t>等级</w:t>
            </w:r>
            <w:r>
              <w:rPr>
                <w:rFonts w:hint="eastAsia" w:ascii="宋体" w:hAnsi="宋体" w:cs="宋体"/>
                <w:color w:val="auto"/>
                <w:spacing w:val="2"/>
                <w:w w:val="99"/>
                <w:szCs w:val="21"/>
              </w:rPr>
              <w:t>》</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30</w:t>
            </w:r>
            <w:r>
              <w:rPr>
                <w:rFonts w:hint="eastAsia" w:ascii="宋体" w:hAnsi="宋体" w:cs="宋体"/>
                <w:color w:val="auto"/>
                <w:w w:val="99"/>
                <w:szCs w:val="21"/>
              </w:rPr>
              <w:t>25</w:t>
            </w:r>
            <w:r>
              <w:rPr>
                <w:rFonts w:hint="eastAsia" w:ascii="宋体" w:hAnsi="宋体" w:cs="宋体"/>
                <w:color w:val="auto"/>
                <w:spacing w:val="-2"/>
                <w:w w:val="99"/>
                <w:szCs w:val="21"/>
              </w:rPr>
              <w:t>5</w:t>
            </w:r>
            <w:r>
              <w:rPr>
                <w:rFonts w:hint="eastAsia" w:ascii="宋体" w:hAnsi="宋体" w:cs="宋体"/>
                <w:color w:val="auto"/>
                <w:w w:val="99"/>
                <w:szCs w:val="21"/>
              </w:rPr>
              <w:t>）</w:t>
            </w:r>
          </w:p>
        </w:tc>
      </w:tr>
      <w:tr w14:paraId="11DAE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680303B6">
            <w:pPr>
              <w:widowControl/>
              <w:jc w:val="left"/>
              <w:rPr>
                <w:rFonts w:ascii="宋体" w:hAnsi="宋体" w:cs="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31F1DDE8">
            <w:pPr>
              <w:widowControl/>
              <w:jc w:val="left"/>
              <w:rPr>
                <w:rFonts w:ascii="宋体" w:hAnsi="宋体" w:cs="宋体"/>
                <w:color w:val="auto"/>
                <w:szCs w:val="21"/>
              </w:rPr>
            </w:pPr>
          </w:p>
        </w:tc>
        <w:tc>
          <w:tcPr>
            <w:tcW w:w="1680" w:type="dxa"/>
            <w:tcBorders>
              <w:top w:val="single" w:color="000000" w:sz="4" w:space="0"/>
              <w:left w:val="single" w:color="000000" w:sz="4" w:space="0"/>
              <w:bottom w:val="single" w:color="000000" w:sz="4" w:space="0"/>
              <w:right w:val="single" w:color="000000" w:sz="4" w:space="0"/>
            </w:tcBorders>
            <w:vAlign w:val="center"/>
          </w:tcPr>
          <w:p w14:paraId="15E7C36C">
            <w:pPr>
              <w:spacing w:line="276" w:lineRule="auto"/>
              <w:ind w:right="7"/>
              <w:jc w:val="center"/>
              <w:rPr>
                <w:rFonts w:ascii="宋体" w:hAnsi="宋体" w:cs="宋体"/>
                <w:color w:val="auto"/>
                <w:szCs w:val="21"/>
              </w:rPr>
            </w:pPr>
            <w:r>
              <w:rPr>
                <w:rFonts w:hint="eastAsia" w:ascii="宋体" w:hAnsi="宋体" w:cs="宋体"/>
                <w:color w:val="auto"/>
                <w:w w:val="99"/>
                <w:szCs w:val="21"/>
              </w:rPr>
              <w:t>普</w:t>
            </w:r>
            <w:r>
              <w:rPr>
                <w:rFonts w:hint="eastAsia" w:ascii="宋体" w:hAnsi="宋体" w:cs="宋体"/>
                <w:color w:val="auto"/>
                <w:spacing w:val="24"/>
                <w:w w:val="99"/>
                <w:szCs w:val="21"/>
              </w:rPr>
              <w:t>通</w:t>
            </w:r>
            <w:r>
              <w:rPr>
                <w:rFonts w:hint="eastAsia" w:ascii="宋体" w:hAnsi="宋体" w:cs="宋体"/>
                <w:color w:val="auto"/>
                <w:w w:val="99"/>
                <w:szCs w:val="21"/>
              </w:rPr>
              <w:t>照明用非</w:t>
            </w:r>
            <w:r>
              <w:rPr>
                <w:rFonts w:hint="eastAsia" w:ascii="宋体" w:hAnsi="宋体" w:cs="宋体"/>
                <w:color w:val="auto"/>
                <w:spacing w:val="24"/>
                <w:w w:val="99"/>
                <w:szCs w:val="21"/>
              </w:rPr>
              <w:t>定</w:t>
            </w:r>
            <w:r>
              <w:rPr>
                <w:rFonts w:hint="eastAsia" w:ascii="宋体" w:hAnsi="宋体" w:cs="宋体"/>
                <w:color w:val="auto"/>
                <w:w w:val="99"/>
                <w:szCs w:val="21"/>
              </w:rPr>
              <w:t>向自镇流</w:t>
            </w:r>
            <w:r>
              <w:rPr>
                <w:rFonts w:hint="eastAsia" w:ascii="宋体" w:hAnsi="宋体" w:cs="宋体"/>
                <w:color w:val="auto"/>
                <w:spacing w:val="1"/>
                <w:w w:val="99"/>
                <w:szCs w:val="21"/>
              </w:rPr>
              <w:t>LE</w:t>
            </w:r>
            <w:r>
              <w:rPr>
                <w:rFonts w:hint="eastAsia" w:ascii="宋体" w:hAnsi="宋体" w:cs="宋体"/>
                <w:color w:val="auto"/>
                <w:w w:val="99"/>
                <w:szCs w:val="21"/>
              </w:rPr>
              <w:t>D灯</w:t>
            </w:r>
          </w:p>
        </w:tc>
        <w:tc>
          <w:tcPr>
            <w:tcW w:w="1543" w:type="dxa"/>
            <w:tcBorders>
              <w:top w:val="single" w:color="000000" w:sz="4" w:space="0"/>
              <w:left w:val="single" w:color="000000" w:sz="4" w:space="0"/>
              <w:bottom w:val="single" w:color="000000" w:sz="4" w:space="0"/>
              <w:right w:val="single" w:color="000000" w:sz="4" w:space="0"/>
            </w:tcBorders>
            <w:vAlign w:val="center"/>
          </w:tcPr>
          <w:p w14:paraId="52CE8AC5">
            <w:pPr>
              <w:jc w:val="center"/>
              <w:rPr>
                <w:rFonts w:ascii="宋体" w:hAnsi="宋体"/>
                <w:color w:val="auto"/>
                <w:szCs w:val="21"/>
              </w:rPr>
            </w:pPr>
          </w:p>
        </w:tc>
        <w:tc>
          <w:tcPr>
            <w:tcW w:w="4006" w:type="dxa"/>
            <w:tcBorders>
              <w:top w:val="single" w:color="000000" w:sz="4" w:space="0"/>
              <w:left w:val="single" w:color="000000" w:sz="4" w:space="0"/>
              <w:bottom w:val="single" w:color="000000" w:sz="4" w:space="0"/>
              <w:right w:val="single" w:color="000000" w:sz="4" w:space="0"/>
            </w:tcBorders>
          </w:tcPr>
          <w:p w14:paraId="68C801C3">
            <w:pPr>
              <w:spacing w:before="5"/>
              <w:jc w:val="left"/>
              <w:rPr>
                <w:rFonts w:ascii="宋体" w:hAnsi="宋体" w:cs="宋体"/>
                <w:color w:val="auto"/>
                <w:szCs w:val="21"/>
              </w:rPr>
            </w:pPr>
          </w:p>
          <w:p w14:paraId="5135DC54">
            <w:pPr>
              <w:spacing w:line="276" w:lineRule="auto"/>
              <w:ind w:left="7" w:right="7"/>
              <w:jc w:val="left"/>
              <w:rPr>
                <w:rFonts w:ascii="宋体" w:hAnsi="宋体" w:cs="宋体"/>
                <w:color w:val="auto"/>
                <w:szCs w:val="21"/>
              </w:rPr>
            </w:pPr>
            <w:r>
              <w:rPr>
                <w:rFonts w:hint="eastAsia" w:ascii="宋体" w:hAnsi="宋体" w:cs="宋体"/>
                <w:color w:val="auto"/>
                <w:spacing w:val="4"/>
                <w:w w:val="99"/>
                <w:szCs w:val="21"/>
              </w:rPr>
              <w:t>《</w:t>
            </w:r>
            <w:r>
              <w:rPr>
                <w:rFonts w:hint="eastAsia" w:ascii="宋体" w:hAnsi="宋体" w:cs="宋体"/>
                <w:color w:val="auto"/>
                <w:spacing w:val="2"/>
                <w:w w:val="99"/>
                <w:szCs w:val="21"/>
              </w:rPr>
              <w:t>室</w:t>
            </w:r>
            <w:r>
              <w:rPr>
                <w:rFonts w:hint="eastAsia" w:ascii="宋体" w:hAnsi="宋体" w:cs="宋体"/>
                <w:color w:val="auto"/>
                <w:spacing w:val="4"/>
                <w:w w:val="99"/>
                <w:szCs w:val="21"/>
              </w:rPr>
              <w:t>内照明</w:t>
            </w:r>
            <w:r>
              <w:rPr>
                <w:rFonts w:hint="eastAsia" w:ascii="宋体" w:hAnsi="宋体" w:cs="宋体"/>
                <w:color w:val="auto"/>
                <w:w w:val="99"/>
                <w:szCs w:val="21"/>
              </w:rPr>
              <w:t>用</w:t>
            </w:r>
            <w:r>
              <w:rPr>
                <w:rFonts w:hint="eastAsia" w:ascii="宋体" w:hAnsi="宋体" w:cs="宋体"/>
                <w:color w:val="auto"/>
                <w:spacing w:val="1"/>
                <w:w w:val="99"/>
                <w:szCs w:val="21"/>
              </w:rPr>
              <w:t>LE</w:t>
            </w:r>
            <w:r>
              <w:rPr>
                <w:rFonts w:hint="eastAsia" w:ascii="宋体" w:hAnsi="宋体" w:cs="宋体"/>
                <w:color w:val="auto"/>
                <w:w w:val="99"/>
                <w:szCs w:val="21"/>
              </w:rPr>
              <w:t>D</w:t>
            </w:r>
            <w:r>
              <w:rPr>
                <w:rFonts w:hint="eastAsia" w:ascii="宋体" w:hAnsi="宋体" w:cs="宋体"/>
                <w:color w:val="auto"/>
                <w:spacing w:val="4"/>
                <w:w w:val="99"/>
                <w:szCs w:val="21"/>
              </w:rPr>
              <w:t>产</w:t>
            </w:r>
            <w:r>
              <w:rPr>
                <w:rFonts w:hint="eastAsia" w:ascii="宋体" w:hAnsi="宋体" w:cs="宋体"/>
                <w:color w:val="auto"/>
                <w:spacing w:val="2"/>
                <w:w w:val="99"/>
                <w:szCs w:val="21"/>
              </w:rPr>
              <w:t>品</w:t>
            </w:r>
            <w:r>
              <w:rPr>
                <w:rFonts w:hint="eastAsia" w:ascii="宋体" w:hAnsi="宋体" w:cs="宋体"/>
                <w:color w:val="auto"/>
                <w:spacing w:val="4"/>
                <w:w w:val="99"/>
                <w:szCs w:val="21"/>
              </w:rPr>
              <w:t>能效</w:t>
            </w:r>
            <w:r>
              <w:rPr>
                <w:rFonts w:hint="eastAsia" w:ascii="宋体" w:hAnsi="宋体" w:cs="宋体"/>
                <w:color w:val="auto"/>
                <w:spacing w:val="2"/>
                <w:w w:val="99"/>
                <w:szCs w:val="21"/>
              </w:rPr>
              <w:t>限</w:t>
            </w:r>
            <w:r>
              <w:rPr>
                <w:rFonts w:hint="eastAsia" w:ascii="宋体" w:hAnsi="宋体" w:cs="宋体"/>
                <w:color w:val="auto"/>
                <w:w w:val="99"/>
                <w:szCs w:val="21"/>
              </w:rPr>
              <w:t>定值及能</w:t>
            </w:r>
            <w:r>
              <w:rPr>
                <w:rFonts w:hint="eastAsia" w:ascii="宋体" w:hAnsi="宋体" w:cs="宋体"/>
                <w:color w:val="auto"/>
                <w:spacing w:val="2"/>
                <w:w w:val="99"/>
                <w:szCs w:val="21"/>
              </w:rPr>
              <w:t>效</w:t>
            </w:r>
            <w:r>
              <w:rPr>
                <w:rFonts w:hint="eastAsia" w:ascii="宋体" w:hAnsi="宋体" w:cs="宋体"/>
                <w:color w:val="auto"/>
                <w:w w:val="99"/>
                <w:szCs w:val="21"/>
              </w:rPr>
              <w:t>等级</w:t>
            </w:r>
            <w:r>
              <w:rPr>
                <w:rFonts w:hint="eastAsia" w:ascii="宋体" w:hAnsi="宋体" w:cs="宋体"/>
                <w:color w:val="auto"/>
                <w:spacing w:val="2"/>
                <w:w w:val="99"/>
                <w:szCs w:val="21"/>
              </w:rPr>
              <w:t>》</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30</w:t>
            </w:r>
            <w:r>
              <w:rPr>
                <w:rFonts w:hint="eastAsia" w:ascii="宋体" w:hAnsi="宋体" w:cs="宋体"/>
                <w:color w:val="auto"/>
                <w:w w:val="99"/>
                <w:szCs w:val="21"/>
              </w:rPr>
              <w:t>25</w:t>
            </w:r>
            <w:r>
              <w:rPr>
                <w:rFonts w:hint="eastAsia" w:ascii="宋体" w:hAnsi="宋体" w:cs="宋体"/>
                <w:color w:val="auto"/>
                <w:spacing w:val="-2"/>
                <w:w w:val="99"/>
                <w:szCs w:val="21"/>
              </w:rPr>
              <w:t>5</w:t>
            </w:r>
            <w:r>
              <w:rPr>
                <w:rFonts w:hint="eastAsia" w:ascii="宋体" w:hAnsi="宋体" w:cs="宋体"/>
                <w:color w:val="auto"/>
                <w:w w:val="99"/>
                <w:szCs w:val="21"/>
              </w:rPr>
              <w:t>）</w:t>
            </w:r>
          </w:p>
        </w:tc>
      </w:tr>
      <w:tr w14:paraId="24402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76DFE51E">
            <w:pPr>
              <w:jc w:val="center"/>
              <w:rPr>
                <w:rFonts w:ascii="宋体" w:hAnsi="宋体" w:cs="宋体"/>
                <w:color w:val="auto"/>
                <w:szCs w:val="21"/>
                <w:lang w:eastAsia="en-US"/>
              </w:rPr>
            </w:pPr>
            <w:r>
              <w:rPr>
                <w:rFonts w:hint="eastAsia" w:ascii="宋体" w:hAnsi="宋体"/>
                <w:color w:val="auto"/>
                <w:spacing w:val="1"/>
                <w:w w:val="99"/>
                <w:szCs w:val="21"/>
                <w:lang w:eastAsia="en-US"/>
              </w:rPr>
              <w:t>1</w:t>
            </w:r>
            <w:r>
              <w:rPr>
                <w:rFonts w:hint="eastAsia" w:ascii="宋体" w:hAnsi="宋体"/>
                <w:color w:val="auto"/>
                <w:w w:val="99"/>
                <w:szCs w:val="21"/>
                <w:lang w:eastAsia="en-US"/>
              </w:rPr>
              <w:t>2</w:t>
            </w:r>
          </w:p>
        </w:tc>
        <w:tc>
          <w:tcPr>
            <w:tcW w:w="1597" w:type="dxa"/>
            <w:tcBorders>
              <w:top w:val="single" w:color="000000" w:sz="4" w:space="0"/>
              <w:left w:val="single" w:color="000000" w:sz="4" w:space="0"/>
              <w:bottom w:val="single" w:color="000000" w:sz="4" w:space="0"/>
              <w:right w:val="single" w:color="000000" w:sz="4" w:space="0"/>
            </w:tcBorders>
            <w:vAlign w:val="center"/>
          </w:tcPr>
          <w:p w14:paraId="7212AF0D">
            <w:pPr>
              <w:spacing w:before="81"/>
              <w:ind w:left="7"/>
              <w:jc w:val="center"/>
              <w:rPr>
                <w:rFonts w:ascii="宋体" w:hAnsi="宋体" w:cs="宋体"/>
                <w:color w:val="auto"/>
                <w:szCs w:val="21"/>
                <w:lang w:eastAsia="en-US"/>
              </w:rPr>
            </w:pPr>
            <w:r>
              <w:rPr>
                <w:rFonts w:hint="eastAsia" w:ascii="宋体" w:hAnsi="宋体" w:cs="宋体"/>
                <w:color w:val="auto"/>
                <w:w w:val="99"/>
                <w:szCs w:val="21"/>
                <w:lang w:eastAsia="en-US"/>
              </w:rPr>
              <w:t>★</w:t>
            </w:r>
            <w:r>
              <w:rPr>
                <w:rFonts w:hint="eastAsia" w:ascii="宋体" w:hAnsi="宋体" w:cs="宋体"/>
                <w:color w:val="auto"/>
                <w:spacing w:val="1"/>
                <w:w w:val="99"/>
                <w:szCs w:val="21"/>
                <w:lang w:eastAsia="en-US"/>
              </w:rPr>
              <w:t>A020</w:t>
            </w:r>
            <w:r>
              <w:rPr>
                <w:rFonts w:hint="eastAsia" w:ascii="宋体" w:hAnsi="宋体" w:cs="宋体"/>
                <w:color w:val="auto"/>
                <w:w w:val="99"/>
                <w:szCs w:val="21"/>
                <w:lang w:eastAsia="en-US"/>
              </w:rPr>
              <w:t>91000电视设备</w:t>
            </w:r>
          </w:p>
        </w:tc>
        <w:tc>
          <w:tcPr>
            <w:tcW w:w="1680" w:type="dxa"/>
            <w:tcBorders>
              <w:top w:val="single" w:color="000000" w:sz="4" w:space="0"/>
              <w:left w:val="single" w:color="000000" w:sz="4" w:space="0"/>
              <w:bottom w:val="single" w:color="000000" w:sz="4" w:space="0"/>
              <w:right w:val="single" w:color="000000" w:sz="4" w:space="0"/>
            </w:tcBorders>
            <w:vAlign w:val="center"/>
          </w:tcPr>
          <w:p w14:paraId="74C7DECD">
            <w:pPr>
              <w:spacing w:before="81" w:line="276" w:lineRule="auto"/>
              <w:ind w:left="7" w:right="5"/>
              <w:jc w:val="center"/>
              <w:rPr>
                <w:rFonts w:ascii="宋体" w:hAnsi="宋体" w:cs="宋体"/>
                <w:color w:val="auto"/>
                <w:szCs w:val="21"/>
              </w:rPr>
            </w:pPr>
            <w:r>
              <w:rPr>
                <w:rFonts w:hint="eastAsia" w:ascii="宋体" w:hAnsi="宋体" w:cs="宋体"/>
                <w:color w:val="auto"/>
                <w:spacing w:val="1"/>
                <w:w w:val="99"/>
                <w:szCs w:val="21"/>
              </w:rPr>
              <w:t>A02</w:t>
            </w:r>
            <w:r>
              <w:rPr>
                <w:rFonts w:hint="eastAsia" w:ascii="宋体" w:hAnsi="宋体" w:cs="宋体"/>
                <w:color w:val="auto"/>
                <w:w w:val="99"/>
                <w:szCs w:val="21"/>
              </w:rPr>
              <w:t>09</w:t>
            </w:r>
            <w:r>
              <w:rPr>
                <w:rFonts w:hint="eastAsia" w:ascii="宋体" w:hAnsi="宋体" w:cs="宋体"/>
                <w:color w:val="auto"/>
                <w:spacing w:val="1"/>
                <w:w w:val="99"/>
                <w:szCs w:val="21"/>
              </w:rPr>
              <w:t>1</w:t>
            </w:r>
            <w:r>
              <w:rPr>
                <w:rFonts w:hint="eastAsia" w:ascii="宋体" w:hAnsi="宋体" w:cs="宋体"/>
                <w:color w:val="auto"/>
                <w:w w:val="99"/>
                <w:szCs w:val="21"/>
              </w:rPr>
              <w:t>001普通电视设备（</w:t>
            </w:r>
            <w:r>
              <w:rPr>
                <w:rFonts w:hint="eastAsia" w:ascii="宋体" w:hAnsi="宋体" w:cs="宋体"/>
                <w:color w:val="auto"/>
                <w:spacing w:val="2"/>
                <w:w w:val="99"/>
                <w:szCs w:val="21"/>
              </w:rPr>
              <w:t>电</w:t>
            </w:r>
            <w:r>
              <w:rPr>
                <w:rFonts w:hint="eastAsia" w:ascii="宋体" w:hAnsi="宋体" w:cs="宋体"/>
                <w:color w:val="auto"/>
                <w:w w:val="99"/>
                <w:szCs w:val="21"/>
              </w:rPr>
              <w:t>视机）</w:t>
            </w:r>
          </w:p>
        </w:tc>
        <w:tc>
          <w:tcPr>
            <w:tcW w:w="1543" w:type="dxa"/>
            <w:tcBorders>
              <w:top w:val="single" w:color="000000" w:sz="4" w:space="0"/>
              <w:left w:val="single" w:color="000000" w:sz="4" w:space="0"/>
              <w:bottom w:val="single" w:color="000000" w:sz="4" w:space="0"/>
              <w:right w:val="single" w:color="000000" w:sz="4" w:space="0"/>
            </w:tcBorders>
            <w:vAlign w:val="center"/>
          </w:tcPr>
          <w:p w14:paraId="5815A81E">
            <w:pPr>
              <w:jc w:val="center"/>
              <w:rPr>
                <w:rFonts w:ascii="宋体" w:hAnsi="宋体"/>
                <w:color w:val="auto"/>
                <w:szCs w:val="21"/>
              </w:rPr>
            </w:pPr>
          </w:p>
        </w:tc>
        <w:tc>
          <w:tcPr>
            <w:tcW w:w="4006" w:type="dxa"/>
            <w:tcBorders>
              <w:top w:val="single" w:color="000000" w:sz="4" w:space="0"/>
              <w:left w:val="single" w:color="000000" w:sz="4" w:space="0"/>
              <w:bottom w:val="single" w:color="000000" w:sz="4" w:space="0"/>
              <w:right w:val="single" w:color="000000" w:sz="4" w:space="0"/>
            </w:tcBorders>
          </w:tcPr>
          <w:p w14:paraId="4B666962">
            <w:pPr>
              <w:spacing w:before="81" w:line="276" w:lineRule="auto"/>
              <w:ind w:left="7" w:right="4"/>
              <w:jc w:val="left"/>
              <w:rPr>
                <w:rFonts w:ascii="宋体" w:hAnsi="宋体" w:cs="宋体"/>
                <w:color w:val="auto"/>
                <w:szCs w:val="21"/>
              </w:rPr>
            </w:pPr>
            <w:r>
              <w:rPr>
                <w:rFonts w:hint="eastAsia" w:ascii="宋体" w:hAnsi="宋体" w:cs="宋体"/>
                <w:color w:val="auto"/>
                <w:spacing w:val="12"/>
                <w:w w:val="99"/>
                <w:szCs w:val="21"/>
              </w:rPr>
              <w:t>《平板电视能效限定值</w:t>
            </w:r>
            <w:r>
              <w:rPr>
                <w:rFonts w:hint="eastAsia" w:ascii="宋体" w:hAnsi="宋体" w:cs="宋体"/>
                <w:color w:val="auto"/>
                <w:spacing w:val="9"/>
                <w:w w:val="99"/>
                <w:szCs w:val="21"/>
              </w:rPr>
              <w:t>及</w:t>
            </w:r>
            <w:r>
              <w:rPr>
                <w:rFonts w:hint="eastAsia" w:ascii="宋体" w:hAnsi="宋体" w:cs="宋体"/>
                <w:color w:val="auto"/>
                <w:spacing w:val="12"/>
                <w:w w:val="99"/>
                <w:szCs w:val="21"/>
              </w:rPr>
              <w:t>能效</w:t>
            </w:r>
            <w:r>
              <w:rPr>
                <w:rFonts w:hint="eastAsia" w:ascii="宋体" w:hAnsi="宋体" w:cs="宋体"/>
                <w:color w:val="auto"/>
                <w:w w:val="99"/>
                <w:szCs w:val="21"/>
              </w:rPr>
              <w:t>等级》（</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248</w:t>
            </w:r>
            <w:r>
              <w:rPr>
                <w:rFonts w:hint="eastAsia" w:ascii="宋体" w:hAnsi="宋体" w:cs="宋体"/>
                <w:color w:val="auto"/>
                <w:w w:val="99"/>
                <w:szCs w:val="21"/>
              </w:rPr>
              <w:t>50）</w:t>
            </w:r>
          </w:p>
        </w:tc>
      </w:tr>
      <w:tr w14:paraId="7A5A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2"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2C20EB6F">
            <w:pPr>
              <w:jc w:val="center"/>
              <w:rPr>
                <w:rFonts w:ascii="宋体" w:hAnsi="宋体" w:cs="宋体"/>
                <w:color w:val="auto"/>
                <w:szCs w:val="21"/>
                <w:lang w:eastAsia="en-US"/>
              </w:rPr>
            </w:pPr>
            <w:r>
              <w:rPr>
                <w:rFonts w:hint="eastAsia" w:ascii="宋体" w:hAnsi="宋体"/>
                <w:color w:val="auto"/>
                <w:spacing w:val="1"/>
                <w:w w:val="99"/>
                <w:szCs w:val="21"/>
                <w:lang w:eastAsia="en-US"/>
              </w:rPr>
              <w:t>1</w:t>
            </w:r>
            <w:r>
              <w:rPr>
                <w:rFonts w:hint="eastAsia" w:ascii="宋体" w:hAnsi="宋体"/>
                <w:color w:val="auto"/>
                <w:w w:val="99"/>
                <w:szCs w:val="21"/>
                <w:lang w:eastAsia="en-US"/>
              </w:rPr>
              <w:t>3</w:t>
            </w:r>
          </w:p>
        </w:tc>
        <w:tc>
          <w:tcPr>
            <w:tcW w:w="1597" w:type="dxa"/>
            <w:tcBorders>
              <w:top w:val="single" w:color="000000" w:sz="4" w:space="0"/>
              <w:left w:val="single" w:color="000000" w:sz="4" w:space="0"/>
              <w:bottom w:val="single" w:color="000000" w:sz="4" w:space="0"/>
              <w:right w:val="single" w:color="000000" w:sz="4" w:space="0"/>
            </w:tcBorders>
            <w:vAlign w:val="center"/>
          </w:tcPr>
          <w:p w14:paraId="4419BE14">
            <w:pPr>
              <w:jc w:val="center"/>
              <w:rPr>
                <w:rFonts w:ascii="宋体" w:hAnsi="宋体" w:cs="宋体"/>
                <w:color w:val="auto"/>
                <w:szCs w:val="21"/>
                <w:lang w:eastAsia="en-US"/>
              </w:rPr>
            </w:pPr>
            <w:r>
              <w:rPr>
                <w:rFonts w:hint="eastAsia" w:ascii="宋体" w:hAnsi="宋体" w:cs="宋体"/>
                <w:color w:val="auto"/>
                <w:w w:val="99"/>
                <w:szCs w:val="21"/>
                <w:lang w:eastAsia="en-US"/>
              </w:rPr>
              <w:t>★</w:t>
            </w:r>
            <w:r>
              <w:rPr>
                <w:rFonts w:hint="eastAsia" w:ascii="宋体" w:hAnsi="宋体" w:cs="宋体"/>
                <w:color w:val="auto"/>
                <w:spacing w:val="1"/>
                <w:w w:val="99"/>
                <w:szCs w:val="21"/>
                <w:lang w:eastAsia="en-US"/>
              </w:rPr>
              <w:t>A020</w:t>
            </w:r>
            <w:r>
              <w:rPr>
                <w:rFonts w:hint="eastAsia" w:ascii="宋体" w:hAnsi="宋体" w:cs="宋体"/>
                <w:color w:val="auto"/>
                <w:w w:val="99"/>
                <w:szCs w:val="21"/>
                <w:lang w:eastAsia="en-US"/>
              </w:rPr>
              <w:t>91100视频设备</w:t>
            </w:r>
          </w:p>
        </w:tc>
        <w:tc>
          <w:tcPr>
            <w:tcW w:w="1680" w:type="dxa"/>
            <w:tcBorders>
              <w:top w:val="single" w:color="000000" w:sz="4" w:space="0"/>
              <w:left w:val="single" w:color="000000" w:sz="4" w:space="0"/>
              <w:bottom w:val="single" w:color="000000" w:sz="4" w:space="0"/>
              <w:right w:val="single" w:color="000000" w:sz="4" w:space="0"/>
            </w:tcBorders>
            <w:vAlign w:val="center"/>
          </w:tcPr>
          <w:p w14:paraId="0DE2130F">
            <w:pPr>
              <w:spacing w:line="276" w:lineRule="auto"/>
              <w:ind w:right="5"/>
              <w:jc w:val="center"/>
              <w:rPr>
                <w:rFonts w:ascii="宋体" w:hAnsi="宋体" w:cs="宋体"/>
                <w:color w:val="auto"/>
                <w:szCs w:val="21"/>
                <w:lang w:eastAsia="en-US"/>
              </w:rPr>
            </w:pPr>
            <w:r>
              <w:rPr>
                <w:rFonts w:hint="eastAsia" w:ascii="宋体" w:hAnsi="宋体" w:cs="宋体"/>
                <w:color w:val="auto"/>
                <w:spacing w:val="1"/>
                <w:w w:val="99"/>
                <w:szCs w:val="21"/>
                <w:lang w:eastAsia="en-US"/>
              </w:rPr>
              <w:t>A02</w:t>
            </w:r>
            <w:r>
              <w:rPr>
                <w:rFonts w:hint="eastAsia" w:ascii="宋体" w:hAnsi="宋体" w:cs="宋体"/>
                <w:color w:val="auto"/>
                <w:w w:val="99"/>
                <w:szCs w:val="21"/>
                <w:lang w:eastAsia="en-US"/>
              </w:rPr>
              <w:t>09</w:t>
            </w:r>
            <w:r>
              <w:rPr>
                <w:rFonts w:hint="eastAsia" w:ascii="宋体" w:hAnsi="宋体" w:cs="宋体"/>
                <w:color w:val="auto"/>
                <w:spacing w:val="1"/>
                <w:w w:val="99"/>
                <w:szCs w:val="21"/>
                <w:lang w:eastAsia="en-US"/>
              </w:rPr>
              <w:t>1</w:t>
            </w:r>
            <w:r>
              <w:rPr>
                <w:rFonts w:hint="eastAsia" w:ascii="宋体" w:hAnsi="宋体" w:cs="宋体"/>
                <w:color w:val="auto"/>
                <w:w w:val="99"/>
                <w:szCs w:val="21"/>
                <w:lang w:eastAsia="en-US"/>
              </w:rPr>
              <w:t>107视频监控设备</w:t>
            </w:r>
          </w:p>
        </w:tc>
        <w:tc>
          <w:tcPr>
            <w:tcW w:w="1543" w:type="dxa"/>
            <w:tcBorders>
              <w:top w:val="single" w:color="000000" w:sz="4" w:space="0"/>
              <w:left w:val="single" w:color="000000" w:sz="4" w:space="0"/>
              <w:bottom w:val="single" w:color="000000" w:sz="4" w:space="0"/>
              <w:right w:val="single" w:color="000000" w:sz="4" w:space="0"/>
            </w:tcBorders>
            <w:vAlign w:val="center"/>
          </w:tcPr>
          <w:p w14:paraId="5F083171">
            <w:pPr>
              <w:jc w:val="center"/>
              <w:rPr>
                <w:rFonts w:ascii="宋体" w:hAnsi="宋体" w:cs="宋体"/>
                <w:color w:val="auto"/>
                <w:szCs w:val="21"/>
                <w:lang w:eastAsia="en-US"/>
              </w:rPr>
            </w:pPr>
            <w:r>
              <w:rPr>
                <w:rFonts w:hint="eastAsia" w:ascii="宋体" w:hAnsi="宋体" w:cs="宋体"/>
                <w:color w:val="auto"/>
                <w:w w:val="99"/>
                <w:szCs w:val="21"/>
                <w:lang w:eastAsia="en-US"/>
              </w:rPr>
              <w:t>监视器</w:t>
            </w:r>
          </w:p>
        </w:tc>
        <w:tc>
          <w:tcPr>
            <w:tcW w:w="4006" w:type="dxa"/>
            <w:tcBorders>
              <w:top w:val="single" w:color="000000" w:sz="4" w:space="0"/>
              <w:left w:val="single" w:color="000000" w:sz="4" w:space="0"/>
              <w:bottom w:val="single" w:color="000000" w:sz="4" w:space="0"/>
              <w:right w:val="single" w:color="000000" w:sz="4" w:space="0"/>
            </w:tcBorders>
          </w:tcPr>
          <w:p w14:paraId="3E6B81D3">
            <w:pPr>
              <w:spacing w:before="28" w:line="276" w:lineRule="auto"/>
              <w:ind w:left="7" w:right="5"/>
              <w:jc w:val="left"/>
              <w:rPr>
                <w:rFonts w:ascii="宋体" w:hAnsi="宋体" w:cs="宋体"/>
                <w:color w:val="auto"/>
                <w:szCs w:val="21"/>
              </w:rPr>
            </w:pPr>
            <w:r>
              <w:rPr>
                <w:rFonts w:hint="eastAsia" w:ascii="宋体" w:hAnsi="宋体" w:cs="宋体"/>
                <w:color w:val="auto"/>
                <w:spacing w:val="12"/>
                <w:w w:val="99"/>
                <w:szCs w:val="21"/>
              </w:rPr>
              <w:t>以射频信号为主要信号</w:t>
            </w:r>
            <w:r>
              <w:rPr>
                <w:rFonts w:hint="eastAsia" w:ascii="宋体" w:hAnsi="宋体" w:cs="宋体"/>
                <w:color w:val="auto"/>
                <w:spacing w:val="9"/>
                <w:w w:val="99"/>
                <w:szCs w:val="21"/>
              </w:rPr>
              <w:t>输</w:t>
            </w:r>
            <w:r>
              <w:rPr>
                <w:rFonts w:hint="eastAsia" w:ascii="宋体" w:hAnsi="宋体" w:cs="宋体"/>
                <w:color w:val="auto"/>
                <w:spacing w:val="12"/>
                <w:w w:val="99"/>
                <w:szCs w:val="21"/>
              </w:rPr>
              <w:t>入的</w:t>
            </w:r>
            <w:r>
              <w:rPr>
                <w:rFonts w:hint="eastAsia" w:ascii="宋体" w:hAnsi="宋体" w:cs="宋体"/>
                <w:color w:val="auto"/>
                <w:w w:val="99"/>
                <w:szCs w:val="21"/>
              </w:rPr>
              <w:t>监视器应</w:t>
            </w:r>
            <w:r>
              <w:rPr>
                <w:rFonts w:hint="eastAsia" w:ascii="宋体" w:hAnsi="宋体" w:cs="宋体"/>
                <w:color w:val="auto"/>
                <w:spacing w:val="2"/>
                <w:w w:val="99"/>
                <w:szCs w:val="21"/>
              </w:rPr>
              <w:t>符</w:t>
            </w:r>
            <w:r>
              <w:rPr>
                <w:rFonts w:hint="eastAsia" w:ascii="宋体" w:hAnsi="宋体" w:cs="宋体"/>
                <w:color w:val="auto"/>
                <w:spacing w:val="-58"/>
                <w:w w:val="99"/>
                <w:szCs w:val="21"/>
              </w:rPr>
              <w:t>合</w:t>
            </w:r>
            <w:r>
              <w:rPr>
                <w:rFonts w:hint="eastAsia" w:ascii="宋体" w:hAnsi="宋体" w:cs="宋体"/>
                <w:color w:val="auto"/>
                <w:spacing w:val="2"/>
                <w:w w:val="99"/>
                <w:szCs w:val="21"/>
              </w:rPr>
              <w:t>《</w:t>
            </w:r>
            <w:r>
              <w:rPr>
                <w:rFonts w:hint="eastAsia" w:ascii="宋体" w:hAnsi="宋体" w:cs="宋体"/>
                <w:color w:val="auto"/>
                <w:w w:val="99"/>
                <w:szCs w:val="21"/>
              </w:rPr>
              <w:t>平板</w:t>
            </w:r>
            <w:r>
              <w:rPr>
                <w:rFonts w:hint="eastAsia" w:ascii="宋体" w:hAnsi="宋体" w:cs="宋体"/>
                <w:color w:val="auto"/>
                <w:spacing w:val="2"/>
                <w:w w:val="99"/>
                <w:szCs w:val="21"/>
              </w:rPr>
              <w:t>电</w:t>
            </w:r>
            <w:r>
              <w:rPr>
                <w:rFonts w:hint="eastAsia" w:ascii="宋体" w:hAnsi="宋体" w:cs="宋体"/>
                <w:color w:val="auto"/>
                <w:w w:val="99"/>
                <w:szCs w:val="21"/>
              </w:rPr>
              <w:t>视能</w:t>
            </w:r>
            <w:r>
              <w:rPr>
                <w:rFonts w:hint="eastAsia" w:ascii="宋体" w:hAnsi="宋体" w:cs="宋体"/>
                <w:color w:val="auto"/>
                <w:spacing w:val="2"/>
                <w:w w:val="99"/>
                <w:szCs w:val="21"/>
              </w:rPr>
              <w:t>效</w:t>
            </w:r>
            <w:r>
              <w:rPr>
                <w:rFonts w:hint="eastAsia" w:ascii="宋体" w:hAnsi="宋体" w:cs="宋体"/>
                <w:color w:val="auto"/>
                <w:w w:val="99"/>
                <w:szCs w:val="21"/>
              </w:rPr>
              <w:t>限定值及能效</w:t>
            </w:r>
            <w:r>
              <w:rPr>
                <w:rFonts w:hint="eastAsia" w:ascii="宋体" w:hAnsi="宋体" w:cs="宋体"/>
                <w:color w:val="auto"/>
                <w:spacing w:val="2"/>
                <w:w w:val="99"/>
                <w:szCs w:val="21"/>
              </w:rPr>
              <w:t>等</w:t>
            </w:r>
            <w:r>
              <w:rPr>
                <w:rFonts w:hint="eastAsia" w:ascii="宋体" w:hAnsi="宋体" w:cs="宋体"/>
                <w:color w:val="auto"/>
                <w:w w:val="99"/>
                <w:szCs w:val="21"/>
              </w:rPr>
              <w:t>级》（</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24850</w:t>
            </w:r>
            <w:r>
              <w:rPr>
                <w:rFonts w:hint="eastAsia" w:ascii="宋体" w:hAnsi="宋体" w:cs="宋体"/>
                <w:color w:val="auto"/>
                <w:spacing w:val="-3"/>
                <w:w w:val="99"/>
                <w:szCs w:val="21"/>
              </w:rPr>
              <w:t>）</w:t>
            </w:r>
            <w:r>
              <w:rPr>
                <w:rFonts w:hint="eastAsia" w:ascii="宋体" w:hAnsi="宋体" w:cs="宋体"/>
                <w:color w:val="auto"/>
                <w:w w:val="99"/>
                <w:szCs w:val="21"/>
              </w:rPr>
              <w:t>，</w:t>
            </w:r>
            <w:r>
              <w:rPr>
                <w:rFonts w:hint="eastAsia" w:ascii="宋体" w:hAnsi="宋体" w:cs="宋体"/>
                <w:color w:val="auto"/>
                <w:spacing w:val="12"/>
                <w:w w:val="99"/>
                <w:szCs w:val="21"/>
              </w:rPr>
              <w:t>以数字信号为主要信号</w:t>
            </w:r>
            <w:r>
              <w:rPr>
                <w:rFonts w:hint="eastAsia" w:ascii="宋体" w:hAnsi="宋体" w:cs="宋体"/>
                <w:color w:val="auto"/>
                <w:spacing w:val="9"/>
                <w:w w:val="99"/>
                <w:szCs w:val="21"/>
              </w:rPr>
              <w:t>输</w:t>
            </w:r>
            <w:r>
              <w:rPr>
                <w:rFonts w:hint="eastAsia" w:ascii="宋体" w:hAnsi="宋体" w:cs="宋体"/>
                <w:color w:val="auto"/>
                <w:spacing w:val="12"/>
                <w:w w:val="99"/>
                <w:szCs w:val="21"/>
              </w:rPr>
              <w:t>入的</w:t>
            </w:r>
            <w:r>
              <w:rPr>
                <w:rFonts w:hint="eastAsia" w:ascii="宋体" w:hAnsi="宋体" w:cs="宋体"/>
                <w:color w:val="auto"/>
                <w:w w:val="99"/>
                <w:szCs w:val="21"/>
              </w:rPr>
              <w:t>监视器应</w:t>
            </w:r>
            <w:r>
              <w:rPr>
                <w:rFonts w:hint="eastAsia" w:ascii="宋体" w:hAnsi="宋体" w:cs="宋体"/>
                <w:color w:val="auto"/>
                <w:spacing w:val="2"/>
                <w:w w:val="99"/>
                <w:szCs w:val="21"/>
              </w:rPr>
              <w:t>符</w:t>
            </w:r>
            <w:r>
              <w:rPr>
                <w:rFonts w:hint="eastAsia" w:ascii="宋体" w:hAnsi="宋体" w:cs="宋体"/>
                <w:color w:val="auto"/>
                <w:spacing w:val="-58"/>
                <w:w w:val="99"/>
                <w:szCs w:val="21"/>
              </w:rPr>
              <w:t>合</w:t>
            </w:r>
            <w:r>
              <w:rPr>
                <w:rFonts w:hint="eastAsia" w:ascii="宋体" w:hAnsi="宋体" w:cs="宋体"/>
                <w:color w:val="auto"/>
                <w:spacing w:val="2"/>
                <w:w w:val="99"/>
                <w:szCs w:val="21"/>
              </w:rPr>
              <w:t>《</w:t>
            </w:r>
            <w:r>
              <w:rPr>
                <w:rFonts w:hint="eastAsia" w:ascii="宋体" w:hAnsi="宋体" w:cs="宋体"/>
                <w:color w:val="auto"/>
                <w:w w:val="99"/>
                <w:szCs w:val="21"/>
              </w:rPr>
              <w:t>计算</w:t>
            </w:r>
            <w:r>
              <w:rPr>
                <w:rFonts w:hint="eastAsia" w:ascii="宋体" w:hAnsi="宋体" w:cs="宋体"/>
                <w:color w:val="auto"/>
                <w:spacing w:val="2"/>
                <w:w w:val="99"/>
                <w:szCs w:val="21"/>
              </w:rPr>
              <w:t>机</w:t>
            </w:r>
            <w:r>
              <w:rPr>
                <w:rFonts w:hint="eastAsia" w:ascii="宋体" w:hAnsi="宋体" w:cs="宋体"/>
                <w:color w:val="auto"/>
                <w:w w:val="99"/>
                <w:szCs w:val="21"/>
              </w:rPr>
              <w:t>显示</w:t>
            </w:r>
            <w:r>
              <w:rPr>
                <w:rFonts w:hint="eastAsia" w:ascii="宋体" w:hAnsi="宋体" w:cs="宋体"/>
                <w:color w:val="auto"/>
                <w:spacing w:val="2"/>
                <w:w w:val="99"/>
                <w:szCs w:val="21"/>
              </w:rPr>
              <w:t>器</w:t>
            </w:r>
            <w:r>
              <w:rPr>
                <w:rFonts w:hint="eastAsia" w:ascii="宋体" w:hAnsi="宋体" w:cs="宋体"/>
                <w:color w:val="auto"/>
                <w:w w:val="99"/>
                <w:szCs w:val="21"/>
              </w:rPr>
              <w:t>能效限定值及</w:t>
            </w:r>
            <w:r>
              <w:rPr>
                <w:rFonts w:hint="eastAsia" w:ascii="宋体" w:hAnsi="宋体" w:cs="宋体"/>
                <w:color w:val="auto"/>
                <w:spacing w:val="2"/>
                <w:w w:val="99"/>
                <w:szCs w:val="21"/>
              </w:rPr>
              <w:t>能</w:t>
            </w:r>
            <w:r>
              <w:rPr>
                <w:rFonts w:hint="eastAsia" w:ascii="宋体" w:hAnsi="宋体" w:cs="宋体"/>
                <w:color w:val="auto"/>
                <w:w w:val="99"/>
                <w:szCs w:val="21"/>
              </w:rPr>
              <w:t>效等</w:t>
            </w:r>
            <w:r>
              <w:rPr>
                <w:rFonts w:hint="eastAsia" w:ascii="宋体" w:hAnsi="宋体" w:cs="宋体"/>
                <w:color w:val="auto"/>
                <w:spacing w:val="2"/>
                <w:w w:val="99"/>
                <w:szCs w:val="21"/>
              </w:rPr>
              <w:t>级</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21</w:t>
            </w:r>
            <w:r>
              <w:rPr>
                <w:rFonts w:hint="eastAsia" w:ascii="宋体" w:hAnsi="宋体" w:cs="宋体"/>
                <w:color w:val="auto"/>
                <w:w w:val="99"/>
                <w:szCs w:val="21"/>
              </w:rPr>
              <w:t>52</w:t>
            </w:r>
            <w:r>
              <w:rPr>
                <w:rFonts w:hint="eastAsia" w:ascii="宋体" w:hAnsi="宋体" w:cs="宋体"/>
                <w:color w:val="auto"/>
                <w:spacing w:val="1"/>
                <w:w w:val="99"/>
                <w:szCs w:val="21"/>
              </w:rPr>
              <w:t>0</w:t>
            </w:r>
            <w:r>
              <w:rPr>
                <w:rFonts w:hint="eastAsia" w:ascii="宋体" w:hAnsi="宋体" w:cs="宋体"/>
                <w:color w:val="auto"/>
                <w:w w:val="99"/>
                <w:szCs w:val="21"/>
              </w:rPr>
              <w:t>）</w:t>
            </w:r>
          </w:p>
        </w:tc>
      </w:tr>
      <w:tr w14:paraId="6A10C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7973A054">
            <w:pPr>
              <w:jc w:val="center"/>
              <w:rPr>
                <w:rFonts w:ascii="宋体" w:hAnsi="宋体" w:cs="宋体"/>
                <w:color w:val="auto"/>
                <w:szCs w:val="21"/>
                <w:lang w:eastAsia="en-US"/>
              </w:rPr>
            </w:pPr>
            <w:r>
              <w:rPr>
                <w:rFonts w:hint="eastAsia" w:ascii="宋体" w:hAnsi="宋体"/>
                <w:color w:val="auto"/>
                <w:spacing w:val="1"/>
                <w:w w:val="99"/>
                <w:szCs w:val="21"/>
                <w:lang w:eastAsia="en-US"/>
              </w:rPr>
              <w:t>1</w:t>
            </w:r>
            <w:r>
              <w:rPr>
                <w:rFonts w:hint="eastAsia" w:ascii="宋体" w:hAnsi="宋体"/>
                <w:color w:val="auto"/>
                <w:w w:val="99"/>
                <w:szCs w:val="21"/>
                <w:lang w:eastAsia="en-US"/>
              </w:rPr>
              <w:t>4</w:t>
            </w:r>
          </w:p>
        </w:tc>
        <w:tc>
          <w:tcPr>
            <w:tcW w:w="1597" w:type="dxa"/>
            <w:tcBorders>
              <w:top w:val="single" w:color="000000" w:sz="4" w:space="0"/>
              <w:left w:val="single" w:color="000000" w:sz="4" w:space="0"/>
              <w:bottom w:val="single" w:color="000000" w:sz="4" w:space="0"/>
              <w:right w:val="single" w:color="000000" w:sz="4" w:space="0"/>
            </w:tcBorders>
            <w:vAlign w:val="center"/>
          </w:tcPr>
          <w:p w14:paraId="6E70D500">
            <w:pPr>
              <w:spacing w:before="76"/>
              <w:ind w:left="7"/>
              <w:jc w:val="center"/>
              <w:rPr>
                <w:rFonts w:ascii="宋体" w:hAnsi="宋体" w:cs="宋体"/>
                <w:color w:val="auto"/>
                <w:szCs w:val="21"/>
                <w:lang w:eastAsia="en-US"/>
              </w:rPr>
            </w:pPr>
            <w:r>
              <w:rPr>
                <w:rFonts w:hint="eastAsia" w:ascii="宋体" w:hAnsi="宋体" w:cs="仿宋_GB2312"/>
                <w:color w:val="auto"/>
                <w:szCs w:val="21"/>
                <w:lang w:eastAsia="en-US"/>
              </w:rPr>
              <w:t>A02241000</w:t>
            </w:r>
            <w:r>
              <w:rPr>
                <w:rFonts w:hint="eastAsia" w:ascii="宋体" w:hAnsi="宋体" w:cs="宋体"/>
                <w:color w:val="auto"/>
                <w:w w:val="99"/>
                <w:szCs w:val="21"/>
                <w:lang w:eastAsia="en-US"/>
              </w:rPr>
              <w:t>饮食炊事机械</w:t>
            </w:r>
          </w:p>
        </w:tc>
        <w:tc>
          <w:tcPr>
            <w:tcW w:w="1680" w:type="dxa"/>
            <w:tcBorders>
              <w:top w:val="single" w:color="000000" w:sz="4" w:space="0"/>
              <w:left w:val="single" w:color="000000" w:sz="4" w:space="0"/>
              <w:bottom w:val="single" w:color="000000" w:sz="4" w:space="0"/>
              <w:right w:val="single" w:color="000000" w:sz="4" w:space="0"/>
            </w:tcBorders>
            <w:vAlign w:val="center"/>
          </w:tcPr>
          <w:p w14:paraId="05D14F99">
            <w:pPr>
              <w:jc w:val="center"/>
              <w:rPr>
                <w:rFonts w:ascii="宋体" w:hAnsi="宋体" w:cs="宋体"/>
                <w:color w:val="auto"/>
                <w:szCs w:val="21"/>
                <w:lang w:eastAsia="en-US"/>
              </w:rPr>
            </w:pPr>
            <w:r>
              <w:rPr>
                <w:rFonts w:hint="eastAsia" w:ascii="宋体" w:hAnsi="宋体" w:cs="宋体"/>
                <w:color w:val="auto"/>
                <w:w w:val="99"/>
                <w:szCs w:val="21"/>
                <w:lang w:eastAsia="en-US"/>
              </w:rPr>
              <w:t>商用燃</w:t>
            </w:r>
            <w:r>
              <w:rPr>
                <w:rFonts w:hint="eastAsia" w:ascii="宋体" w:hAnsi="宋体" w:cs="宋体"/>
                <w:color w:val="auto"/>
                <w:spacing w:val="2"/>
                <w:w w:val="99"/>
                <w:szCs w:val="21"/>
                <w:lang w:eastAsia="en-US"/>
              </w:rPr>
              <w:t>气</w:t>
            </w:r>
            <w:r>
              <w:rPr>
                <w:rFonts w:hint="eastAsia" w:ascii="宋体" w:hAnsi="宋体" w:cs="宋体"/>
                <w:color w:val="auto"/>
                <w:w w:val="99"/>
                <w:szCs w:val="21"/>
                <w:lang w:eastAsia="en-US"/>
              </w:rPr>
              <w:t>灶具</w:t>
            </w:r>
          </w:p>
        </w:tc>
        <w:tc>
          <w:tcPr>
            <w:tcW w:w="1543" w:type="dxa"/>
            <w:tcBorders>
              <w:top w:val="single" w:color="000000" w:sz="4" w:space="0"/>
              <w:left w:val="single" w:color="000000" w:sz="4" w:space="0"/>
              <w:bottom w:val="single" w:color="000000" w:sz="4" w:space="0"/>
              <w:right w:val="single" w:color="000000" w:sz="4" w:space="0"/>
            </w:tcBorders>
            <w:vAlign w:val="center"/>
          </w:tcPr>
          <w:p w14:paraId="08E84EF2">
            <w:pPr>
              <w:jc w:val="center"/>
              <w:rPr>
                <w:rFonts w:ascii="宋体" w:hAnsi="宋体"/>
                <w:color w:val="auto"/>
                <w:szCs w:val="21"/>
              </w:rPr>
            </w:pPr>
          </w:p>
        </w:tc>
        <w:tc>
          <w:tcPr>
            <w:tcW w:w="4006" w:type="dxa"/>
            <w:tcBorders>
              <w:top w:val="single" w:color="000000" w:sz="4" w:space="0"/>
              <w:left w:val="single" w:color="000000" w:sz="4" w:space="0"/>
              <w:bottom w:val="single" w:color="000000" w:sz="4" w:space="0"/>
              <w:right w:val="single" w:color="000000" w:sz="4" w:space="0"/>
            </w:tcBorders>
          </w:tcPr>
          <w:p w14:paraId="3AA71C50">
            <w:pPr>
              <w:spacing w:before="76" w:line="276" w:lineRule="auto"/>
              <w:ind w:left="7" w:right="4"/>
              <w:jc w:val="left"/>
              <w:rPr>
                <w:rFonts w:ascii="宋体" w:hAnsi="宋体" w:cs="宋体"/>
                <w:color w:val="auto"/>
                <w:szCs w:val="21"/>
              </w:rPr>
            </w:pPr>
            <w:r>
              <w:rPr>
                <w:rFonts w:hint="eastAsia" w:ascii="宋体" w:hAnsi="宋体" w:cs="宋体"/>
                <w:color w:val="auto"/>
                <w:spacing w:val="12"/>
                <w:w w:val="99"/>
                <w:szCs w:val="21"/>
              </w:rPr>
              <w:t>《商用燃气灶具能效限</w:t>
            </w:r>
            <w:r>
              <w:rPr>
                <w:rFonts w:hint="eastAsia" w:ascii="宋体" w:hAnsi="宋体" w:cs="宋体"/>
                <w:color w:val="auto"/>
                <w:spacing w:val="9"/>
                <w:w w:val="99"/>
                <w:szCs w:val="21"/>
              </w:rPr>
              <w:t>定</w:t>
            </w:r>
            <w:r>
              <w:rPr>
                <w:rFonts w:hint="eastAsia" w:ascii="宋体" w:hAnsi="宋体" w:cs="宋体"/>
                <w:color w:val="auto"/>
                <w:spacing w:val="12"/>
                <w:w w:val="99"/>
                <w:szCs w:val="21"/>
              </w:rPr>
              <w:t>值及</w:t>
            </w:r>
            <w:r>
              <w:rPr>
                <w:rFonts w:hint="eastAsia" w:ascii="宋体" w:hAnsi="宋体" w:cs="宋体"/>
                <w:color w:val="auto"/>
                <w:w w:val="99"/>
                <w:szCs w:val="21"/>
              </w:rPr>
              <w:t>能效等级</w:t>
            </w:r>
            <w:r>
              <w:rPr>
                <w:rFonts w:hint="eastAsia" w:ascii="宋体" w:hAnsi="宋体" w:cs="宋体"/>
                <w:color w:val="auto"/>
                <w:spacing w:val="2"/>
                <w:w w:val="99"/>
                <w:szCs w:val="21"/>
              </w:rPr>
              <w:t>》</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30</w:t>
            </w:r>
            <w:r>
              <w:rPr>
                <w:rFonts w:hint="eastAsia" w:ascii="宋体" w:hAnsi="宋体" w:cs="宋体"/>
                <w:color w:val="auto"/>
                <w:w w:val="99"/>
                <w:szCs w:val="21"/>
              </w:rPr>
              <w:t>53</w:t>
            </w:r>
            <w:r>
              <w:rPr>
                <w:rFonts w:hint="eastAsia" w:ascii="宋体" w:hAnsi="宋体" w:cs="宋体"/>
                <w:color w:val="auto"/>
                <w:spacing w:val="1"/>
                <w:w w:val="99"/>
                <w:szCs w:val="21"/>
              </w:rPr>
              <w:t>1</w:t>
            </w:r>
            <w:r>
              <w:rPr>
                <w:rFonts w:hint="eastAsia" w:ascii="宋体" w:hAnsi="宋体" w:cs="宋体"/>
                <w:color w:val="auto"/>
                <w:w w:val="99"/>
                <w:szCs w:val="21"/>
              </w:rPr>
              <w:t>）</w:t>
            </w:r>
          </w:p>
        </w:tc>
      </w:tr>
      <w:tr w14:paraId="06FBE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753" w:type="dxa"/>
            <w:vMerge w:val="restart"/>
            <w:tcBorders>
              <w:top w:val="single" w:color="000000" w:sz="4" w:space="0"/>
              <w:left w:val="single" w:color="000000" w:sz="4" w:space="0"/>
              <w:bottom w:val="single" w:color="000000" w:sz="4" w:space="0"/>
              <w:right w:val="single" w:color="000000" w:sz="4" w:space="0"/>
            </w:tcBorders>
            <w:vAlign w:val="center"/>
          </w:tcPr>
          <w:p w14:paraId="06B4584E">
            <w:pPr>
              <w:jc w:val="center"/>
              <w:rPr>
                <w:rFonts w:ascii="宋体" w:hAnsi="宋体"/>
                <w:color w:val="auto"/>
                <w:szCs w:val="21"/>
              </w:rPr>
            </w:pPr>
            <w:r>
              <w:rPr>
                <w:rFonts w:hint="eastAsia" w:ascii="宋体" w:hAnsi="宋体"/>
                <w:color w:val="auto"/>
                <w:szCs w:val="21"/>
              </w:rPr>
              <w:t>15</w:t>
            </w:r>
          </w:p>
        </w:tc>
        <w:tc>
          <w:tcPr>
            <w:tcW w:w="1597" w:type="dxa"/>
            <w:vMerge w:val="restart"/>
            <w:tcBorders>
              <w:top w:val="single" w:color="000000" w:sz="4" w:space="0"/>
              <w:left w:val="single" w:color="000000" w:sz="4" w:space="0"/>
              <w:bottom w:val="single" w:color="000000" w:sz="4" w:space="0"/>
              <w:right w:val="single" w:color="000000" w:sz="4" w:space="0"/>
            </w:tcBorders>
            <w:vAlign w:val="center"/>
          </w:tcPr>
          <w:p w14:paraId="47B01108">
            <w:pPr>
              <w:jc w:val="center"/>
              <w:rPr>
                <w:rFonts w:ascii="宋体" w:hAnsi="宋体" w:cs="宋体"/>
                <w:color w:val="auto"/>
                <w:w w:val="99"/>
                <w:szCs w:val="21"/>
                <w:lang w:eastAsia="en-US"/>
              </w:rPr>
            </w:pPr>
            <w:r>
              <w:rPr>
                <w:rFonts w:hint="eastAsia" w:ascii="宋体" w:hAnsi="宋体" w:cs="宋体"/>
                <w:color w:val="auto"/>
                <w:w w:val="99"/>
                <w:szCs w:val="21"/>
                <w:lang w:eastAsia="en-US"/>
              </w:rPr>
              <w:t>★</w:t>
            </w:r>
            <w:r>
              <w:rPr>
                <w:rFonts w:hint="eastAsia" w:ascii="宋体" w:hAnsi="宋体" w:cs="仿宋_GB2312"/>
                <w:color w:val="auto"/>
                <w:szCs w:val="21"/>
                <w:lang w:eastAsia="en-US"/>
              </w:rPr>
              <w:t>A05020105</w:t>
            </w:r>
            <w:r>
              <w:rPr>
                <w:rFonts w:hint="eastAsia" w:ascii="宋体" w:hAnsi="宋体" w:cs="宋体"/>
                <w:color w:val="auto"/>
                <w:w w:val="99"/>
                <w:szCs w:val="21"/>
                <w:lang w:eastAsia="en-US"/>
              </w:rPr>
              <w:t>便器</w:t>
            </w:r>
          </w:p>
        </w:tc>
        <w:tc>
          <w:tcPr>
            <w:tcW w:w="1680" w:type="dxa"/>
            <w:tcBorders>
              <w:top w:val="single" w:color="000000" w:sz="4" w:space="0"/>
              <w:left w:val="single" w:color="000000" w:sz="4" w:space="0"/>
              <w:bottom w:val="single" w:color="000000" w:sz="4" w:space="0"/>
              <w:right w:val="single" w:color="000000" w:sz="4" w:space="0"/>
            </w:tcBorders>
            <w:vAlign w:val="center"/>
          </w:tcPr>
          <w:p w14:paraId="6C4EED69">
            <w:pPr>
              <w:jc w:val="center"/>
              <w:rPr>
                <w:rFonts w:ascii="宋体" w:hAnsi="宋体" w:cs="宋体"/>
                <w:color w:val="auto"/>
                <w:szCs w:val="21"/>
                <w:lang w:eastAsia="en-US"/>
              </w:rPr>
            </w:pPr>
            <w:r>
              <w:rPr>
                <w:rFonts w:hint="eastAsia" w:ascii="宋体" w:hAnsi="宋体" w:cs="宋体"/>
                <w:color w:val="auto"/>
                <w:w w:val="99"/>
                <w:szCs w:val="21"/>
                <w:lang w:eastAsia="en-US"/>
              </w:rPr>
              <w:t>坐便器</w:t>
            </w:r>
          </w:p>
        </w:tc>
        <w:tc>
          <w:tcPr>
            <w:tcW w:w="1543" w:type="dxa"/>
            <w:tcBorders>
              <w:top w:val="single" w:color="000000" w:sz="4" w:space="0"/>
              <w:left w:val="single" w:color="000000" w:sz="4" w:space="0"/>
              <w:bottom w:val="single" w:color="000000" w:sz="4" w:space="0"/>
              <w:right w:val="single" w:color="000000" w:sz="4" w:space="0"/>
            </w:tcBorders>
            <w:vAlign w:val="center"/>
          </w:tcPr>
          <w:p w14:paraId="291BAB5E">
            <w:pPr>
              <w:jc w:val="center"/>
              <w:rPr>
                <w:rFonts w:ascii="宋体" w:hAnsi="宋体"/>
                <w:color w:val="auto"/>
                <w:szCs w:val="21"/>
              </w:rPr>
            </w:pPr>
          </w:p>
        </w:tc>
        <w:tc>
          <w:tcPr>
            <w:tcW w:w="4006" w:type="dxa"/>
            <w:tcBorders>
              <w:top w:val="single" w:color="000000" w:sz="4" w:space="0"/>
              <w:left w:val="single" w:color="000000" w:sz="4" w:space="0"/>
              <w:bottom w:val="single" w:color="000000" w:sz="4" w:space="0"/>
              <w:right w:val="single" w:color="000000" w:sz="4" w:space="0"/>
            </w:tcBorders>
          </w:tcPr>
          <w:p w14:paraId="69F9E499">
            <w:pPr>
              <w:spacing w:before="124"/>
              <w:ind w:left="7"/>
              <w:jc w:val="left"/>
              <w:rPr>
                <w:rFonts w:ascii="宋体" w:hAnsi="宋体" w:cs="宋体"/>
                <w:color w:val="auto"/>
                <w:szCs w:val="21"/>
              </w:rPr>
            </w:pPr>
            <w:r>
              <w:rPr>
                <w:rFonts w:hint="eastAsia" w:ascii="宋体" w:hAnsi="宋体" w:cs="宋体"/>
                <w:color w:val="auto"/>
                <w:w w:val="99"/>
                <w:szCs w:val="21"/>
              </w:rPr>
              <w:t>《坐便</w:t>
            </w:r>
            <w:r>
              <w:rPr>
                <w:rFonts w:hint="eastAsia" w:ascii="宋体" w:hAnsi="宋体" w:cs="宋体"/>
                <w:color w:val="auto"/>
                <w:spacing w:val="2"/>
                <w:w w:val="99"/>
                <w:szCs w:val="21"/>
              </w:rPr>
              <w:t>器</w:t>
            </w:r>
            <w:r>
              <w:rPr>
                <w:rFonts w:hint="eastAsia" w:ascii="宋体" w:hAnsi="宋体" w:cs="宋体"/>
                <w:color w:val="auto"/>
                <w:w w:val="99"/>
                <w:szCs w:val="21"/>
              </w:rPr>
              <w:t>水效</w:t>
            </w:r>
            <w:r>
              <w:rPr>
                <w:rFonts w:hint="eastAsia" w:ascii="宋体" w:hAnsi="宋体" w:cs="宋体"/>
                <w:color w:val="auto"/>
                <w:spacing w:val="2"/>
                <w:w w:val="99"/>
                <w:szCs w:val="21"/>
              </w:rPr>
              <w:t>限</w:t>
            </w:r>
            <w:r>
              <w:rPr>
                <w:rFonts w:hint="eastAsia" w:ascii="宋体" w:hAnsi="宋体" w:cs="宋体"/>
                <w:color w:val="auto"/>
                <w:w w:val="99"/>
                <w:szCs w:val="21"/>
              </w:rPr>
              <w:t>定值</w:t>
            </w:r>
            <w:r>
              <w:rPr>
                <w:rFonts w:hint="eastAsia" w:ascii="宋体" w:hAnsi="宋体" w:cs="宋体"/>
                <w:color w:val="auto"/>
                <w:spacing w:val="2"/>
                <w:w w:val="99"/>
                <w:szCs w:val="21"/>
              </w:rPr>
              <w:t>及</w:t>
            </w:r>
            <w:r>
              <w:rPr>
                <w:rFonts w:hint="eastAsia" w:ascii="宋体" w:hAnsi="宋体" w:cs="宋体"/>
                <w:color w:val="auto"/>
                <w:w w:val="99"/>
                <w:szCs w:val="21"/>
              </w:rPr>
              <w:t>水</w:t>
            </w:r>
            <w:r>
              <w:rPr>
                <w:rFonts w:hint="eastAsia" w:ascii="宋体" w:hAnsi="宋体" w:cs="宋体"/>
                <w:color w:val="auto"/>
                <w:spacing w:val="2"/>
                <w:w w:val="99"/>
                <w:szCs w:val="21"/>
              </w:rPr>
              <w:t>效</w:t>
            </w:r>
            <w:r>
              <w:rPr>
                <w:rFonts w:hint="eastAsia" w:ascii="宋体" w:hAnsi="宋体" w:cs="宋体"/>
                <w:color w:val="auto"/>
                <w:w w:val="99"/>
                <w:szCs w:val="21"/>
              </w:rPr>
              <w:t>等级》</w:t>
            </w:r>
          </w:p>
          <w:p w14:paraId="0676DDF7">
            <w:pPr>
              <w:spacing w:before="50"/>
              <w:ind w:left="7"/>
              <w:jc w:val="left"/>
              <w:rPr>
                <w:rFonts w:ascii="宋体" w:hAnsi="宋体" w:cs="宋体"/>
                <w:color w:val="auto"/>
                <w:szCs w:val="21"/>
                <w:lang w:eastAsia="en-US"/>
              </w:rPr>
            </w:pPr>
            <w:r>
              <w:rPr>
                <w:rFonts w:hint="eastAsia" w:ascii="宋体" w:hAnsi="宋体" w:cs="宋体"/>
                <w:color w:val="auto"/>
                <w:w w:val="99"/>
                <w:szCs w:val="21"/>
                <w:lang w:eastAsia="en-US"/>
              </w:rPr>
              <w:t>（</w:t>
            </w:r>
            <w:r>
              <w:rPr>
                <w:rFonts w:hint="eastAsia" w:ascii="宋体" w:hAnsi="宋体" w:cs="宋体"/>
                <w:color w:val="auto"/>
                <w:spacing w:val="1"/>
                <w:w w:val="99"/>
                <w:szCs w:val="21"/>
                <w:lang w:eastAsia="en-US"/>
              </w:rPr>
              <w:t>G</w:t>
            </w:r>
            <w:r>
              <w:rPr>
                <w:rFonts w:hint="eastAsia" w:ascii="宋体" w:hAnsi="宋体" w:cs="宋体"/>
                <w:color w:val="auto"/>
                <w:w w:val="99"/>
                <w:szCs w:val="21"/>
                <w:lang w:eastAsia="en-US"/>
              </w:rPr>
              <w:t>B</w:t>
            </w:r>
            <w:r>
              <w:rPr>
                <w:rFonts w:hint="eastAsia" w:ascii="宋体" w:hAnsi="宋体" w:cs="宋体"/>
                <w:color w:val="auto"/>
                <w:spacing w:val="1"/>
                <w:w w:val="99"/>
                <w:szCs w:val="21"/>
                <w:lang w:eastAsia="en-US"/>
              </w:rPr>
              <w:t>2</w:t>
            </w:r>
            <w:r>
              <w:rPr>
                <w:rFonts w:hint="eastAsia" w:ascii="宋体" w:hAnsi="宋体" w:cs="宋体"/>
                <w:color w:val="auto"/>
                <w:w w:val="99"/>
                <w:szCs w:val="21"/>
                <w:lang w:eastAsia="en-US"/>
              </w:rPr>
              <w:t>55</w:t>
            </w:r>
            <w:r>
              <w:rPr>
                <w:rFonts w:hint="eastAsia" w:ascii="宋体" w:hAnsi="宋体" w:cs="宋体"/>
                <w:color w:val="auto"/>
                <w:spacing w:val="1"/>
                <w:w w:val="99"/>
                <w:szCs w:val="21"/>
                <w:lang w:eastAsia="en-US"/>
              </w:rPr>
              <w:t>02</w:t>
            </w:r>
            <w:r>
              <w:rPr>
                <w:rFonts w:hint="eastAsia" w:ascii="宋体" w:hAnsi="宋体" w:cs="宋体"/>
                <w:color w:val="auto"/>
                <w:w w:val="99"/>
                <w:szCs w:val="21"/>
                <w:lang w:eastAsia="en-US"/>
              </w:rPr>
              <w:t>）</w:t>
            </w:r>
          </w:p>
        </w:tc>
      </w:tr>
      <w:tr w14:paraId="079FF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641D3EDB">
            <w:pPr>
              <w:widowControl/>
              <w:jc w:val="left"/>
              <w:rPr>
                <w:rFonts w:ascii="宋体" w:hAnsi="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159F0DEF">
            <w:pPr>
              <w:widowControl/>
              <w:jc w:val="left"/>
              <w:rPr>
                <w:rFonts w:ascii="宋体" w:hAnsi="宋体" w:cs="宋体"/>
                <w:color w:val="auto"/>
                <w:w w:val="99"/>
                <w:szCs w:val="21"/>
                <w:lang w:eastAsia="en-US"/>
              </w:rPr>
            </w:pPr>
          </w:p>
        </w:tc>
        <w:tc>
          <w:tcPr>
            <w:tcW w:w="1680" w:type="dxa"/>
            <w:tcBorders>
              <w:top w:val="single" w:color="000000" w:sz="4" w:space="0"/>
              <w:left w:val="single" w:color="000000" w:sz="4" w:space="0"/>
              <w:bottom w:val="single" w:color="000000" w:sz="4" w:space="0"/>
              <w:right w:val="single" w:color="000000" w:sz="4" w:space="0"/>
            </w:tcBorders>
            <w:vAlign w:val="center"/>
          </w:tcPr>
          <w:p w14:paraId="5C20BFA0">
            <w:pPr>
              <w:jc w:val="center"/>
              <w:rPr>
                <w:rFonts w:ascii="宋体" w:hAnsi="宋体" w:cs="宋体"/>
                <w:color w:val="auto"/>
                <w:szCs w:val="21"/>
                <w:lang w:eastAsia="en-US"/>
              </w:rPr>
            </w:pPr>
            <w:r>
              <w:rPr>
                <w:rFonts w:hint="eastAsia" w:ascii="宋体" w:hAnsi="宋体" w:cs="宋体"/>
                <w:color w:val="auto"/>
                <w:w w:val="99"/>
                <w:szCs w:val="21"/>
                <w:lang w:eastAsia="en-US"/>
              </w:rPr>
              <w:t>蹲便器</w:t>
            </w:r>
          </w:p>
        </w:tc>
        <w:tc>
          <w:tcPr>
            <w:tcW w:w="1543" w:type="dxa"/>
            <w:tcBorders>
              <w:top w:val="single" w:color="000000" w:sz="4" w:space="0"/>
              <w:left w:val="single" w:color="000000" w:sz="4" w:space="0"/>
              <w:bottom w:val="single" w:color="000000" w:sz="4" w:space="0"/>
              <w:right w:val="single" w:color="000000" w:sz="4" w:space="0"/>
            </w:tcBorders>
            <w:vAlign w:val="center"/>
          </w:tcPr>
          <w:p w14:paraId="6B818418">
            <w:pPr>
              <w:jc w:val="center"/>
              <w:rPr>
                <w:rFonts w:ascii="宋体" w:hAnsi="宋体"/>
                <w:color w:val="auto"/>
                <w:szCs w:val="21"/>
              </w:rPr>
            </w:pPr>
          </w:p>
        </w:tc>
        <w:tc>
          <w:tcPr>
            <w:tcW w:w="4006" w:type="dxa"/>
            <w:tcBorders>
              <w:top w:val="single" w:color="000000" w:sz="4" w:space="0"/>
              <w:left w:val="single" w:color="000000" w:sz="4" w:space="0"/>
              <w:bottom w:val="single" w:color="000000" w:sz="4" w:space="0"/>
              <w:right w:val="single" w:color="000000" w:sz="4" w:space="0"/>
            </w:tcBorders>
          </w:tcPr>
          <w:p w14:paraId="37611346">
            <w:pPr>
              <w:spacing w:before="124" w:line="276" w:lineRule="auto"/>
              <w:ind w:left="7" w:right="4"/>
              <w:jc w:val="left"/>
              <w:rPr>
                <w:rFonts w:ascii="宋体" w:hAnsi="宋体" w:cs="宋体"/>
                <w:color w:val="auto"/>
                <w:szCs w:val="21"/>
              </w:rPr>
            </w:pPr>
            <w:r>
              <w:rPr>
                <w:rFonts w:hint="eastAsia" w:ascii="宋体" w:hAnsi="宋体" w:cs="宋体"/>
                <w:color w:val="auto"/>
                <w:spacing w:val="12"/>
                <w:w w:val="99"/>
                <w:szCs w:val="21"/>
              </w:rPr>
              <w:t>《蹲便器用水效率限定</w:t>
            </w:r>
            <w:r>
              <w:rPr>
                <w:rFonts w:hint="eastAsia" w:ascii="宋体" w:hAnsi="宋体" w:cs="宋体"/>
                <w:color w:val="auto"/>
                <w:spacing w:val="9"/>
                <w:w w:val="99"/>
                <w:szCs w:val="21"/>
              </w:rPr>
              <w:t>值</w:t>
            </w:r>
            <w:r>
              <w:rPr>
                <w:rFonts w:hint="eastAsia" w:ascii="宋体" w:hAnsi="宋体" w:cs="宋体"/>
                <w:color w:val="auto"/>
                <w:spacing w:val="12"/>
                <w:w w:val="99"/>
                <w:szCs w:val="21"/>
              </w:rPr>
              <w:t>及用</w:t>
            </w:r>
            <w:r>
              <w:rPr>
                <w:rFonts w:hint="eastAsia" w:ascii="宋体" w:hAnsi="宋体" w:cs="宋体"/>
                <w:color w:val="auto"/>
                <w:w w:val="99"/>
                <w:szCs w:val="21"/>
              </w:rPr>
              <w:t>水效率等</w:t>
            </w:r>
            <w:r>
              <w:rPr>
                <w:rFonts w:hint="eastAsia" w:ascii="宋体" w:hAnsi="宋体" w:cs="宋体"/>
                <w:color w:val="auto"/>
                <w:spacing w:val="2"/>
                <w:w w:val="99"/>
                <w:szCs w:val="21"/>
              </w:rPr>
              <w:t>级</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307</w:t>
            </w:r>
            <w:r>
              <w:rPr>
                <w:rFonts w:hint="eastAsia" w:ascii="宋体" w:hAnsi="宋体" w:cs="宋体"/>
                <w:color w:val="auto"/>
                <w:w w:val="99"/>
                <w:szCs w:val="21"/>
              </w:rPr>
              <w:t>1</w:t>
            </w:r>
            <w:r>
              <w:rPr>
                <w:rFonts w:hint="eastAsia" w:ascii="宋体" w:hAnsi="宋体" w:cs="宋体"/>
                <w:color w:val="auto"/>
                <w:spacing w:val="-1"/>
                <w:w w:val="99"/>
                <w:szCs w:val="21"/>
              </w:rPr>
              <w:t>7</w:t>
            </w:r>
            <w:r>
              <w:rPr>
                <w:rFonts w:hint="eastAsia" w:ascii="宋体" w:hAnsi="宋体" w:cs="宋体"/>
                <w:color w:val="auto"/>
                <w:w w:val="99"/>
                <w:szCs w:val="21"/>
              </w:rPr>
              <w:t>）</w:t>
            </w:r>
          </w:p>
        </w:tc>
      </w:tr>
      <w:tr w14:paraId="0D10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753" w:type="dxa"/>
            <w:vMerge w:val="continue"/>
            <w:tcBorders>
              <w:top w:val="single" w:color="000000" w:sz="4" w:space="0"/>
              <w:left w:val="single" w:color="000000" w:sz="4" w:space="0"/>
              <w:bottom w:val="single" w:color="000000" w:sz="4" w:space="0"/>
              <w:right w:val="single" w:color="000000" w:sz="4" w:space="0"/>
            </w:tcBorders>
            <w:vAlign w:val="center"/>
          </w:tcPr>
          <w:p w14:paraId="7C5C5BE4">
            <w:pPr>
              <w:widowControl/>
              <w:jc w:val="left"/>
              <w:rPr>
                <w:rFonts w:ascii="宋体" w:hAnsi="宋体"/>
                <w:color w:val="auto"/>
                <w:szCs w:val="21"/>
              </w:rPr>
            </w:pPr>
          </w:p>
        </w:tc>
        <w:tc>
          <w:tcPr>
            <w:tcW w:w="1597" w:type="dxa"/>
            <w:vMerge w:val="continue"/>
            <w:tcBorders>
              <w:top w:val="single" w:color="000000" w:sz="4" w:space="0"/>
              <w:left w:val="single" w:color="000000" w:sz="4" w:space="0"/>
              <w:bottom w:val="single" w:color="000000" w:sz="4" w:space="0"/>
              <w:right w:val="single" w:color="000000" w:sz="4" w:space="0"/>
            </w:tcBorders>
            <w:vAlign w:val="center"/>
          </w:tcPr>
          <w:p w14:paraId="314EDA93">
            <w:pPr>
              <w:widowControl/>
              <w:jc w:val="left"/>
              <w:rPr>
                <w:rFonts w:ascii="宋体" w:hAnsi="宋体" w:cs="宋体"/>
                <w:color w:val="auto"/>
                <w:w w:val="99"/>
                <w:szCs w:val="21"/>
              </w:rPr>
            </w:pPr>
          </w:p>
        </w:tc>
        <w:tc>
          <w:tcPr>
            <w:tcW w:w="1680" w:type="dxa"/>
            <w:tcBorders>
              <w:top w:val="single" w:color="000000" w:sz="4" w:space="0"/>
              <w:left w:val="single" w:color="000000" w:sz="4" w:space="0"/>
              <w:bottom w:val="single" w:color="000000" w:sz="4" w:space="0"/>
              <w:right w:val="single" w:color="000000" w:sz="4" w:space="0"/>
            </w:tcBorders>
            <w:vAlign w:val="center"/>
          </w:tcPr>
          <w:p w14:paraId="294D9074">
            <w:pPr>
              <w:jc w:val="center"/>
              <w:rPr>
                <w:rFonts w:ascii="宋体" w:hAnsi="宋体" w:cs="宋体"/>
                <w:color w:val="auto"/>
                <w:szCs w:val="21"/>
                <w:lang w:eastAsia="en-US"/>
              </w:rPr>
            </w:pPr>
            <w:r>
              <w:rPr>
                <w:rFonts w:hint="eastAsia" w:ascii="宋体" w:hAnsi="宋体" w:cs="宋体"/>
                <w:color w:val="auto"/>
                <w:w w:val="99"/>
                <w:szCs w:val="21"/>
                <w:lang w:eastAsia="en-US"/>
              </w:rPr>
              <w:t>小便器</w:t>
            </w:r>
          </w:p>
        </w:tc>
        <w:tc>
          <w:tcPr>
            <w:tcW w:w="1543" w:type="dxa"/>
            <w:tcBorders>
              <w:top w:val="single" w:color="000000" w:sz="4" w:space="0"/>
              <w:left w:val="single" w:color="000000" w:sz="4" w:space="0"/>
              <w:bottom w:val="single" w:color="000000" w:sz="4" w:space="0"/>
              <w:right w:val="single" w:color="000000" w:sz="4" w:space="0"/>
            </w:tcBorders>
            <w:vAlign w:val="center"/>
          </w:tcPr>
          <w:p w14:paraId="7DE163A8">
            <w:pPr>
              <w:jc w:val="center"/>
              <w:rPr>
                <w:rFonts w:ascii="宋体" w:hAnsi="宋体"/>
                <w:color w:val="auto"/>
                <w:szCs w:val="21"/>
              </w:rPr>
            </w:pPr>
          </w:p>
        </w:tc>
        <w:tc>
          <w:tcPr>
            <w:tcW w:w="4006" w:type="dxa"/>
            <w:tcBorders>
              <w:top w:val="single" w:color="000000" w:sz="4" w:space="0"/>
              <w:left w:val="single" w:color="000000" w:sz="4" w:space="0"/>
              <w:bottom w:val="single" w:color="000000" w:sz="4" w:space="0"/>
              <w:right w:val="single" w:color="000000" w:sz="4" w:space="0"/>
            </w:tcBorders>
          </w:tcPr>
          <w:p w14:paraId="72E75482">
            <w:pPr>
              <w:spacing w:before="124" w:line="276" w:lineRule="auto"/>
              <w:ind w:left="7" w:right="4"/>
              <w:jc w:val="left"/>
              <w:rPr>
                <w:rFonts w:ascii="宋体" w:hAnsi="宋体" w:cs="宋体"/>
                <w:color w:val="auto"/>
                <w:szCs w:val="21"/>
              </w:rPr>
            </w:pPr>
            <w:r>
              <w:rPr>
                <w:rFonts w:hint="eastAsia" w:ascii="宋体" w:hAnsi="宋体" w:cs="宋体"/>
                <w:color w:val="auto"/>
                <w:spacing w:val="12"/>
                <w:w w:val="99"/>
                <w:szCs w:val="21"/>
              </w:rPr>
              <w:t>《小便器用水效率限定</w:t>
            </w:r>
            <w:r>
              <w:rPr>
                <w:rFonts w:hint="eastAsia" w:ascii="宋体" w:hAnsi="宋体" w:cs="宋体"/>
                <w:color w:val="auto"/>
                <w:spacing w:val="9"/>
                <w:w w:val="99"/>
                <w:szCs w:val="21"/>
              </w:rPr>
              <w:t>值</w:t>
            </w:r>
            <w:r>
              <w:rPr>
                <w:rFonts w:hint="eastAsia" w:ascii="宋体" w:hAnsi="宋体" w:cs="宋体"/>
                <w:color w:val="auto"/>
                <w:spacing w:val="12"/>
                <w:w w:val="99"/>
                <w:szCs w:val="21"/>
              </w:rPr>
              <w:t>及用</w:t>
            </w:r>
            <w:r>
              <w:rPr>
                <w:rFonts w:hint="eastAsia" w:ascii="宋体" w:hAnsi="宋体" w:cs="宋体"/>
                <w:color w:val="auto"/>
                <w:w w:val="99"/>
                <w:szCs w:val="21"/>
              </w:rPr>
              <w:t>水效率等</w:t>
            </w:r>
            <w:r>
              <w:rPr>
                <w:rFonts w:hint="eastAsia" w:ascii="宋体" w:hAnsi="宋体" w:cs="宋体"/>
                <w:color w:val="auto"/>
                <w:spacing w:val="2"/>
                <w:w w:val="99"/>
                <w:szCs w:val="21"/>
              </w:rPr>
              <w:t>级</w:t>
            </w:r>
            <w:r>
              <w:rPr>
                <w:rFonts w:hint="eastAsia" w:ascii="宋体" w:hAnsi="宋体" w:cs="宋体"/>
                <w:color w:val="auto"/>
                <w:w w:val="99"/>
                <w:szCs w:val="21"/>
              </w:rPr>
              <w:t>》（</w:t>
            </w:r>
            <w:r>
              <w:rPr>
                <w:rFonts w:hint="eastAsia" w:ascii="宋体" w:hAnsi="宋体" w:cs="宋体"/>
                <w:color w:val="auto"/>
                <w:spacing w:val="1"/>
                <w:w w:val="99"/>
                <w:szCs w:val="21"/>
              </w:rPr>
              <w:t>G</w:t>
            </w:r>
            <w:r>
              <w:rPr>
                <w:rFonts w:hint="eastAsia" w:ascii="宋体" w:hAnsi="宋体" w:cs="宋体"/>
                <w:color w:val="auto"/>
                <w:w w:val="99"/>
                <w:szCs w:val="21"/>
              </w:rPr>
              <w:t>B</w:t>
            </w:r>
            <w:r>
              <w:rPr>
                <w:rFonts w:hint="eastAsia" w:ascii="宋体" w:hAnsi="宋体" w:cs="宋体"/>
                <w:color w:val="auto"/>
                <w:spacing w:val="1"/>
                <w:w w:val="99"/>
                <w:szCs w:val="21"/>
              </w:rPr>
              <w:t>283</w:t>
            </w:r>
            <w:r>
              <w:rPr>
                <w:rFonts w:hint="eastAsia" w:ascii="宋体" w:hAnsi="宋体" w:cs="宋体"/>
                <w:color w:val="auto"/>
                <w:w w:val="99"/>
                <w:szCs w:val="21"/>
              </w:rPr>
              <w:t>7</w:t>
            </w:r>
            <w:r>
              <w:rPr>
                <w:rFonts w:hint="eastAsia" w:ascii="宋体" w:hAnsi="宋体" w:cs="宋体"/>
                <w:color w:val="auto"/>
                <w:spacing w:val="-1"/>
                <w:w w:val="99"/>
                <w:szCs w:val="21"/>
              </w:rPr>
              <w:t>7</w:t>
            </w:r>
            <w:r>
              <w:rPr>
                <w:rFonts w:hint="eastAsia" w:ascii="宋体" w:hAnsi="宋体" w:cs="宋体"/>
                <w:color w:val="auto"/>
                <w:w w:val="99"/>
                <w:szCs w:val="21"/>
              </w:rPr>
              <w:t>）</w:t>
            </w:r>
          </w:p>
        </w:tc>
      </w:tr>
      <w:tr w14:paraId="38FC2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4CB8B64B">
            <w:pPr>
              <w:jc w:val="center"/>
              <w:rPr>
                <w:rFonts w:ascii="宋体" w:hAnsi="宋体" w:cs="宋体"/>
                <w:color w:val="auto"/>
                <w:szCs w:val="21"/>
                <w:lang w:eastAsia="en-US"/>
              </w:rPr>
            </w:pPr>
            <w:r>
              <w:rPr>
                <w:rFonts w:hint="eastAsia" w:ascii="宋体" w:hAnsi="宋体"/>
                <w:color w:val="auto"/>
                <w:szCs w:val="21"/>
                <w:lang w:eastAsia="en-US"/>
              </w:rPr>
              <w:t>16</w:t>
            </w:r>
          </w:p>
        </w:tc>
        <w:tc>
          <w:tcPr>
            <w:tcW w:w="1597" w:type="dxa"/>
            <w:tcBorders>
              <w:top w:val="single" w:color="000000" w:sz="4" w:space="0"/>
              <w:left w:val="single" w:color="000000" w:sz="4" w:space="0"/>
              <w:bottom w:val="single" w:color="000000" w:sz="4" w:space="0"/>
              <w:right w:val="single" w:color="000000" w:sz="4" w:space="0"/>
            </w:tcBorders>
            <w:vAlign w:val="center"/>
          </w:tcPr>
          <w:p w14:paraId="5BA84616">
            <w:pPr>
              <w:spacing w:before="153"/>
              <w:ind w:left="7"/>
              <w:jc w:val="center"/>
              <w:rPr>
                <w:rFonts w:ascii="宋体" w:hAnsi="宋体" w:cs="宋体"/>
                <w:color w:val="auto"/>
                <w:szCs w:val="21"/>
                <w:lang w:eastAsia="en-US"/>
              </w:rPr>
            </w:pPr>
            <w:r>
              <w:rPr>
                <w:rFonts w:hint="eastAsia" w:ascii="宋体" w:hAnsi="宋体" w:cs="宋体"/>
                <w:color w:val="auto"/>
                <w:szCs w:val="21"/>
                <w:lang w:eastAsia="en-US"/>
              </w:rPr>
              <w:t>★</w:t>
            </w:r>
            <w:r>
              <w:rPr>
                <w:rFonts w:hint="eastAsia" w:ascii="宋体" w:hAnsi="宋体" w:cs="仿宋_GB2312"/>
                <w:color w:val="auto"/>
                <w:szCs w:val="21"/>
                <w:lang w:eastAsia="en-US"/>
              </w:rPr>
              <w:t>A05020106</w:t>
            </w:r>
            <w:r>
              <w:rPr>
                <w:rFonts w:hint="eastAsia" w:ascii="宋体" w:hAnsi="宋体" w:cs="宋体"/>
                <w:color w:val="auto"/>
                <w:szCs w:val="21"/>
                <w:lang w:eastAsia="en-US"/>
              </w:rPr>
              <w:t>水</w:t>
            </w:r>
            <w:r>
              <w:rPr>
                <w:rFonts w:hint="eastAsia" w:ascii="宋体" w:hAnsi="宋体" w:cs="宋体"/>
                <w:color w:val="auto"/>
                <w:w w:val="99"/>
                <w:szCs w:val="21"/>
                <w:lang w:eastAsia="en-US"/>
              </w:rPr>
              <w:t>嘴</w:t>
            </w:r>
          </w:p>
        </w:tc>
        <w:tc>
          <w:tcPr>
            <w:tcW w:w="1680" w:type="dxa"/>
            <w:tcBorders>
              <w:top w:val="single" w:color="000000" w:sz="4" w:space="0"/>
              <w:left w:val="single" w:color="000000" w:sz="4" w:space="0"/>
              <w:bottom w:val="single" w:color="000000" w:sz="4" w:space="0"/>
              <w:right w:val="single" w:color="000000" w:sz="4" w:space="0"/>
            </w:tcBorders>
            <w:vAlign w:val="center"/>
          </w:tcPr>
          <w:p w14:paraId="77845470">
            <w:pPr>
              <w:jc w:val="center"/>
              <w:rPr>
                <w:rFonts w:ascii="宋体" w:hAnsi="宋体"/>
                <w:color w:val="auto"/>
                <w:szCs w:val="21"/>
                <w:lang w:eastAsia="en-US"/>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7810292D">
            <w:pPr>
              <w:jc w:val="center"/>
              <w:rPr>
                <w:rFonts w:ascii="宋体" w:hAnsi="宋体"/>
                <w:color w:val="auto"/>
                <w:szCs w:val="21"/>
                <w:lang w:eastAsia="en-US"/>
              </w:rPr>
            </w:pPr>
          </w:p>
        </w:tc>
        <w:tc>
          <w:tcPr>
            <w:tcW w:w="4006" w:type="dxa"/>
            <w:tcBorders>
              <w:top w:val="single" w:color="000000" w:sz="4" w:space="0"/>
              <w:left w:val="single" w:color="000000" w:sz="4" w:space="0"/>
              <w:bottom w:val="single" w:color="000000" w:sz="4" w:space="0"/>
              <w:right w:val="single" w:color="000000" w:sz="4" w:space="0"/>
            </w:tcBorders>
          </w:tcPr>
          <w:p w14:paraId="075E036E">
            <w:pPr>
              <w:spacing w:before="153" w:line="276" w:lineRule="auto"/>
              <w:ind w:left="7" w:right="4"/>
              <w:jc w:val="left"/>
              <w:rPr>
                <w:rFonts w:ascii="宋体" w:hAnsi="宋体" w:cs="宋体"/>
                <w:color w:val="auto"/>
                <w:szCs w:val="21"/>
              </w:rPr>
            </w:pPr>
            <w:r>
              <w:rPr>
                <w:rFonts w:hint="eastAsia" w:ascii="宋体" w:hAnsi="宋体" w:cs="宋体"/>
                <w:color w:val="auto"/>
                <w:spacing w:val="10"/>
                <w:szCs w:val="21"/>
              </w:rPr>
              <w:t>《水嘴用水效率限定值及用水效</w:t>
            </w:r>
            <w:r>
              <w:rPr>
                <w:rFonts w:hint="eastAsia" w:ascii="宋体" w:hAnsi="宋体" w:cs="宋体"/>
                <w:color w:val="auto"/>
                <w:szCs w:val="21"/>
              </w:rPr>
              <w:t>率等级》（GB 25501）</w:t>
            </w:r>
          </w:p>
        </w:tc>
      </w:tr>
      <w:tr w14:paraId="49DD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0961624A">
            <w:pPr>
              <w:jc w:val="center"/>
              <w:rPr>
                <w:rFonts w:ascii="宋体" w:hAnsi="宋体" w:cs="宋体"/>
                <w:color w:val="auto"/>
                <w:szCs w:val="21"/>
                <w:lang w:eastAsia="en-US"/>
              </w:rPr>
            </w:pPr>
            <w:r>
              <w:rPr>
                <w:rFonts w:hint="eastAsia" w:ascii="宋体" w:hAnsi="宋体"/>
                <w:color w:val="auto"/>
                <w:szCs w:val="21"/>
                <w:lang w:eastAsia="en-US"/>
              </w:rPr>
              <w:t>17</w:t>
            </w:r>
          </w:p>
        </w:tc>
        <w:tc>
          <w:tcPr>
            <w:tcW w:w="1597" w:type="dxa"/>
            <w:tcBorders>
              <w:top w:val="single" w:color="000000" w:sz="4" w:space="0"/>
              <w:left w:val="single" w:color="000000" w:sz="4" w:space="0"/>
              <w:bottom w:val="single" w:color="000000" w:sz="4" w:space="0"/>
              <w:right w:val="single" w:color="000000" w:sz="4" w:space="0"/>
            </w:tcBorders>
            <w:vAlign w:val="center"/>
          </w:tcPr>
          <w:p w14:paraId="1DC7CAB2">
            <w:pPr>
              <w:spacing w:before="112"/>
              <w:ind w:left="7"/>
              <w:jc w:val="center"/>
              <w:rPr>
                <w:rFonts w:ascii="宋体" w:hAnsi="宋体" w:cs="宋体"/>
                <w:color w:val="auto"/>
                <w:szCs w:val="21"/>
                <w:lang w:eastAsia="en-US"/>
              </w:rPr>
            </w:pPr>
            <w:r>
              <w:rPr>
                <w:rFonts w:hint="eastAsia" w:ascii="宋体" w:hAnsi="宋体" w:cs="仿宋_GB2312"/>
                <w:color w:val="auto"/>
                <w:szCs w:val="21"/>
                <w:lang w:eastAsia="en-US"/>
              </w:rPr>
              <w:t>A05020107</w:t>
            </w:r>
            <w:r>
              <w:rPr>
                <w:rFonts w:hint="eastAsia" w:ascii="宋体" w:hAnsi="宋体" w:cs="宋体"/>
                <w:color w:val="auto"/>
                <w:szCs w:val="21"/>
                <w:lang w:eastAsia="en-US"/>
              </w:rPr>
              <w:t>便器冲洗阀</w:t>
            </w:r>
          </w:p>
        </w:tc>
        <w:tc>
          <w:tcPr>
            <w:tcW w:w="1680" w:type="dxa"/>
            <w:tcBorders>
              <w:top w:val="single" w:color="000000" w:sz="4" w:space="0"/>
              <w:left w:val="single" w:color="000000" w:sz="4" w:space="0"/>
              <w:bottom w:val="single" w:color="000000" w:sz="4" w:space="0"/>
              <w:right w:val="single" w:color="000000" w:sz="4" w:space="0"/>
            </w:tcBorders>
            <w:vAlign w:val="center"/>
          </w:tcPr>
          <w:p w14:paraId="0D99C6C4">
            <w:pPr>
              <w:jc w:val="center"/>
              <w:rPr>
                <w:rFonts w:ascii="宋体" w:hAnsi="宋体"/>
                <w:color w:val="auto"/>
                <w:szCs w:val="21"/>
                <w:lang w:eastAsia="en-US"/>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3588A4C0">
            <w:pPr>
              <w:jc w:val="center"/>
              <w:rPr>
                <w:rFonts w:ascii="宋体" w:hAnsi="宋体"/>
                <w:color w:val="auto"/>
                <w:szCs w:val="21"/>
                <w:lang w:eastAsia="en-US"/>
              </w:rPr>
            </w:pPr>
          </w:p>
        </w:tc>
        <w:tc>
          <w:tcPr>
            <w:tcW w:w="4006" w:type="dxa"/>
            <w:tcBorders>
              <w:top w:val="single" w:color="000000" w:sz="4" w:space="0"/>
              <w:left w:val="single" w:color="000000" w:sz="4" w:space="0"/>
              <w:bottom w:val="single" w:color="000000" w:sz="4" w:space="0"/>
              <w:right w:val="single" w:color="000000" w:sz="4" w:space="0"/>
            </w:tcBorders>
          </w:tcPr>
          <w:p w14:paraId="3211E68E">
            <w:pPr>
              <w:spacing w:before="112" w:line="276" w:lineRule="auto"/>
              <w:ind w:left="7" w:right="4"/>
              <w:jc w:val="left"/>
              <w:rPr>
                <w:rFonts w:ascii="宋体" w:hAnsi="宋体" w:cs="宋体"/>
                <w:color w:val="auto"/>
                <w:szCs w:val="21"/>
              </w:rPr>
            </w:pPr>
            <w:r>
              <w:rPr>
                <w:rFonts w:hint="eastAsia" w:ascii="宋体" w:hAnsi="宋体" w:cs="宋体"/>
                <w:color w:val="auto"/>
                <w:spacing w:val="10"/>
                <w:szCs w:val="21"/>
              </w:rPr>
              <w:t>《便器冲洗阀用水效率限定值及</w:t>
            </w:r>
            <w:r>
              <w:rPr>
                <w:rFonts w:hint="eastAsia" w:ascii="宋体" w:hAnsi="宋体" w:cs="宋体"/>
                <w:color w:val="auto"/>
                <w:szCs w:val="21"/>
              </w:rPr>
              <w:t>用水效率等级》（GB28379）</w:t>
            </w:r>
          </w:p>
        </w:tc>
      </w:tr>
      <w:tr w14:paraId="32B63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6080244B">
            <w:pPr>
              <w:jc w:val="center"/>
              <w:rPr>
                <w:rFonts w:ascii="宋体" w:hAnsi="宋体" w:cs="宋体"/>
                <w:color w:val="auto"/>
                <w:szCs w:val="21"/>
                <w:lang w:eastAsia="en-US"/>
              </w:rPr>
            </w:pPr>
            <w:r>
              <w:rPr>
                <w:rFonts w:hint="eastAsia" w:ascii="宋体" w:hAnsi="宋体"/>
                <w:color w:val="auto"/>
                <w:szCs w:val="21"/>
                <w:lang w:eastAsia="en-US"/>
              </w:rPr>
              <w:t>18</w:t>
            </w:r>
          </w:p>
        </w:tc>
        <w:tc>
          <w:tcPr>
            <w:tcW w:w="1597" w:type="dxa"/>
            <w:tcBorders>
              <w:top w:val="single" w:color="000000" w:sz="4" w:space="0"/>
              <w:left w:val="single" w:color="000000" w:sz="4" w:space="0"/>
              <w:bottom w:val="single" w:color="000000" w:sz="4" w:space="0"/>
              <w:right w:val="single" w:color="000000" w:sz="4" w:space="0"/>
            </w:tcBorders>
            <w:vAlign w:val="center"/>
          </w:tcPr>
          <w:p w14:paraId="2B34A5BA">
            <w:pPr>
              <w:spacing w:before="131"/>
              <w:ind w:left="7"/>
              <w:jc w:val="center"/>
              <w:rPr>
                <w:rFonts w:ascii="宋体" w:hAnsi="宋体" w:cs="宋体"/>
                <w:color w:val="auto"/>
                <w:szCs w:val="21"/>
                <w:lang w:eastAsia="en-US"/>
              </w:rPr>
            </w:pPr>
            <w:r>
              <w:rPr>
                <w:rFonts w:hint="eastAsia" w:ascii="宋体" w:hAnsi="宋体" w:cs="仿宋_GB2312"/>
                <w:color w:val="auto"/>
                <w:szCs w:val="21"/>
                <w:lang w:eastAsia="en-US"/>
              </w:rPr>
              <w:t>A05020110</w:t>
            </w:r>
            <w:r>
              <w:rPr>
                <w:rFonts w:hint="eastAsia" w:ascii="宋体" w:hAnsi="宋体" w:cs="宋体"/>
                <w:color w:val="auto"/>
                <w:szCs w:val="21"/>
                <w:lang w:eastAsia="en-US"/>
              </w:rPr>
              <w:t>淋浴</w:t>
            </w:r>
            <w:r>
              <w:rPr>
                <w:rFonts w:hint="eastAsia" w:ascii="宋体" w:hAnsi="宋体" w:cs="宋体"/>
                <w:color w:val="auto"/>
                <w:w w:val="99"/>
                <w:szCs w:val="21"/>
                <w:lang w:eastAsia="en-US"/>
              </w:rPr>
              <w:t>器</w:t>
            </w:r>
          </w:p>
        </w:tc>
        <w:tc>
          <w:tcPr>
            <w:tcW w:w="1680" w:type="dxa"/>
            <w:tcBorders>
              <w:top w:val="single" w:color="000000" w:sz="4" w:space="0"/>
              <w:left w:val="single" w:color="000000" w:sz="4" w:space="0"/>
              <w:bottom w:val="single" w:color="000000" w:sz="4" w:space="0"/>
              <w:right w:val="single" w:color="000000" w:sz="4" w:space="0"/>
            </w:tcBorders>
            <w:vAlign w:val="center"/>
          </w:tcPr>
          <w:p w14:paraId="78558B25">
            <w:pPr>
              <w:jc w:val="center"/>
              <w:rPr>
                <w:rFonts w:ascii="宋体" w:hAnsi="宋体"/>
                <w:color w:val="auto"/>
                <w:szCs w:val="21"/>
                <w:lang w:eastAsia="en-US"/>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6BFEA7C0">
            <w:pPr>
              <w:jc w:val="center"/>
              <w:rPr>
                <w:rFonts w:ascii="宋体" w:hAnsi="宋体"/>
                <w:color w:val="auto"/>
                <w:szCs w:val="21"/>
                <w:lang w:eastAsia="en-US"/>
              </w:rPr>
            </w:pPr>
          </w:p>
        </w:tc>
        <w:tc>
          <w:tcPr>
            <w:tcW w:w="4006" w:type="dxa"/>
            <w:tcBorders>
              <w:top w:val="single" w:color="000000" w:sz="4" w:space="0"/>
              <w:left w:val="single" w:color="000000" w:sz="4" w:space="0"/>
              <w:bottom w:val="single" w:color="000000" w:sz="4" w:space="0"/>
              <w:right w:val="single" w:color="000000" w:sz="4" w:space="0"/>
            </w:tcBorders>
          </w:tcPr>
          <w:p w14:paraId="1693AC1C">
            <w:pPr>
              <w:spacing w:before="131" w:line="276" w:lineRule="auto"/>
              <w:ind w:left="7" w:right="4"/>
              <w:jc w:val="left"/>
              <w:rPr>
                <w:rFonts w:ascii="宋体" w:hAnsi="宋体" w:cs="宋体"/>
                <w:color w:val="auto"/>
                <w:szCs w:val="21"/>
              </w:rPr>
            </w:pPr>
            <w:r>
              <w:rPr>
                <w:rFonts w:hint="eastAsia" w:ascii="宋体" w:hAnsi="宋体" w:cs="宋体"/>
                <w:color w:val="auto"/>
                <w:spacing w:val="10"/>
                <w:szCs w:val="21"/>
              </w:rPr>
              <w:t>《淋浴器用水效率限定值及用水</w:t>
            </w:r>
            <w:r>
              <w:rPr>
                <w:rFonts w:hint="eastAsia" w:ascii="宋体" w:hAnsi="宋体" w:cs="宋体"/>
                <w:color w:val="auto"/>
                <w:szCs w:val="21"/>
              </w:rPr>
              <w:t>效率等级》（GB28378）</w:t>
            </w:r>
          </w:p>
        </w:tc>
      </w:tr>
    </w:tbl>
    <w:p w14:paraId="006C3539">
      <w:pPr>
        <w:pStyle w:val="34"/>
        <w:spacing w:after="120" w:line="360" w:lineRule="auto"/>
        <w:rPr>
          <w:rFonts w:cs="宋体"/>
          <w:color w:val="auto"/>
          <w:spacing w:val="-3"/>
          <w:sz w:val="21"/>
          <w:szCs w:val="21"/>
          <w:lang w:bidi="ar"/>
        </w:rPr>
      </w:pPr>
    </w:p>
    <w:p w14:paraId="7EBAA53D">
      <w:pPr>
        <w:pStyle w:val="34"/>
        <w:spacing w:after="120" w:line="360" w:lineRule="auto"/>
        <w:rPr>
          <w:rFonts w:ascii="宋体" w:hAnsi="宋体" w:cs="宋体"/>
          <w:color w:val="auto"/>
          <w:sz w:val="21"/>
          <w:szCs w:val="21"/>
        </w:rPr>
      </w:pPr>
      <w:r>
        <w:rPr>
          <w:rFonts w:hint="eastAsia" w:ascii="宋体" w:hAnsi="宋体" w:cs="宋体"/>
          <w:color w:val="auto"/>
          <w:spacing w:val="-3"/>
          <w:sz w:val="21"/>
          <w:szCs w:val="21"/>
          <w:lang w:bidi="ar"/>
        </w:rPr>
        <w:t>注：1.节能产品认证应依据相关国家标准的最新版本，依据国家标准中二级能效（水效）</w:t>
      </w:r>
      <w:r>
        <w:rPr>
          <w:rFonts w:hint="eastAsia" w:ascii="宋体" w:hAnsi="宋体" w:cs="宋体"/>
          <w:color w:val="auto"/>
          <w:sz w:val="21"/>
          <w:szCs w:val="21"/>
          <w:lang w:bidi="ar"/>
        </w:rPr>
        <w:t>指标。</w:t>
      </w:r>
    </w:p>
    <w:p w14:paraId="38F90D8D">
      <w:pPr>
        <w:pStyle w:val="34"/>
        <w:spacing w:after="120" w:line="360" w:lineRule="auto"/>
        <w:ind w:left="420"/>
        <w:outlineLvl w:val="1"/>
        <w:rPr>
          <w:rFonts w:ascii="宋体" w:hAnsi="宋体" w:cs="宋体"/>
          <w:b/>
          <w:bCs/>
          <w:color w:val="auto"/>
          <w:sz w:val="21"/>
          <w:szCs w:val="21"/>
          <w:lang w:bidi="ar"/>
        </w:rPr>
      </w:pPr>
      <w:bookmarkStart w:id="27" w:name="_Toc21496"/>
      <w:r>
        <w:rPr>
          <w:rFonts w:hint="eastAsia" w:ascii="宋体" w:hAnsi="宋体" w:cs="宋体"/>
          <w:b/>
          <w:bCs/>
          <w:color w:val="auto"/>
          <w:kern w:val="2"/>
          <w:sz w:val="21"/>
          <w:szCs w:val="21"/>
          <w:lang w:bidi="ar"/>
        </w:rPr>
        <w:t>2.</w:t>
      </w:r>
      <w:r>
        <w:rPr>
          <w:rFonts w:hint="eastAsia" w:ascii="宋体" w:hAnsi="宋体" w:cs="宋体"/>
          <w:b/>
          <w:bCs/>
          <w:color w:val="auto"/>
          <w:sz w:val="21"/>
          <w:szCs w:val="21"/>
          <w:lang w:bidi="ar"/>
        </w:rPr>
        <w:t>以“★”标注的为政府强制采购产品。</w:t>
      </w:r>
      <w:bookmarkEnd w:id="27"/>
    </w:p>
    <w:p w14:paraId="05F3F468">
      <w:pPr>
        <w:pStyle w:val="34"/>
        <w:spacing w:after="120" w:line="360" w:lineRule="auto"/>
        <w:ind w:left="420"/>
        <w:outlineLvl w:val="1"/>
        <w:rPr>
          <w:rFonts w:ascii="宋体" w:hAnsi="宋体" w:cs="宋体"/>
          <w:color w:val="auto"/>
          <w:sz w:val="21"/>
          <w:szCs w:val="21"/>
        </w:rPr>
      </w:pPr>
      <w:r>
        <w:rPr>
          <w:rFonts w:hint="eastAsia" w:ascii="宋体" w:hAnsi="宋体" w:cs="宋体"/>
          <w:color w:val="auto"/>
          <w:sz w:val="21"/>
          <w:szCs w:val="21"/>
        </w:rPr>
        <w:t>3.本表格原为《关于印发节能产品政府采购品目清单的通知》（财库〔2019〕19号）规定的表格附件，</w:t>
      </w:r>
    </w:p>
    <w:p w14:paraId="211E63E6">
      <w:pPr>
        <w:pStyle w:val="34"/>
        <w:spacing w:after="120" w:line="360" w:lineRule="auto"/>
        <w:outlineLvl w:val="1"/>
        <w:rPr>
          <w:rFonts w:ascii="Arial Unicode MS" w:hAnsi="Arial Unicode MS" w:eastAsia="Arial Unicode MS" w:cs="Arial Unicode MS"/>
          <w:color w:val="auto"/>
          <w:sz w:val="32"/>
          <w:szCs w:val="32"/>
        </w:rPr>
      </w:pPr>
      <w:r>
        <w:rPr>
          <w:rFonts w:hint="eastAsia" w:ascii="宋体" w:hAnsi="宋体" w:cs="宋体"/>
          <w:color w:val="auto"/>
          <w:sz w:val="21"/>
          <w:szCs w:val="21"/>
        </w:rPr>
        <w:t>其中名称及编码已根据《财政部关于印发〈政府采购品目分类目录〉的通知》（财库〔2022〕31号）修改。</w:t>
      </w:r>
      <w:r>
        <w:rPr>
          <w:rFonts w:hint="eastAsia" w:ascii="宋体" w:hAnsi="宋体" w:cs="宋体"/>
          <w:color w:val="auto"/>
        </w:rPr>
        <w:br w:type="page"/>
      </w:r>
      <w:r>
        <w:rPr>
          <w:rFonts w:ascii="Arial Unicode MS" w:hAnsi="Arial Unicode MS" w:eastAsia="Arial Unicode MS" w:cs="Arial Unicode MS"/>
          <w:color w:val="auto"/>
          <w:sz w:val="32"/>
          <w:szCs w:val="32"/>
          <w:lang w:bidi="ar"/>
        </w:rPr>
        <w:t>附件2：</w:t>
      </w:r>
    </w:p>
    <w:p w14:paraId="549227F3">
      <w:pPr>
        <w:spacing w:line="528" w:lineRule="exact"/>
        <w:jc w:val="center"/>
        <w:rPr>
          <w:rFonts w:ascii="Arial Unicode MS" w:hAnsi="Arial Unicode MS" w:eastAsia="Arial Unicode MS" w:cs="Arial Unicode MS"/>
          <w:color w:val="auto"/>
          <w:sz w:val="40"/>
          <w:szCs w:val="40"/>
        </w:rPr>
      </w:pPr>
      <w:r>
        <w:rPr>
          <w:rFonts w:ascii="Arial Unicode MS" w:hAnsi="Arial Unicode MS" w:eastAsia="Arial Unicode MS" w:cs="Arial Unicode MS"/>
          <w:color w:val="auto"/>
          <w:sz w:val="40"/>
          <w:szCs w:val="40"/>
          <w:lang w:bidi="ar"/>
        </w:rPr>
        <w:t>中小微企业划型标准</w:t>
      </w:r>
    </w:p>
    <w:tbl>
      <w:tblPr>
        <w:tblStyle w:val="37"/>
        <w:tblW w:w="0" w:type="auto"/>
        <w:tblInd w:w="250" w:type="dxa"/>
        <w:tblLayout w:type="fixed"/>
        <w:tblCellMar>
          <w:top w:w="0" w:type="dxa"/>
          <w:left w:w="108" w:type="dxa"/>
          <w:bottom w:w="0" w:type="dxa"/>
          <w:right w:w="108" w:type="dxa"/>
        </w:tblCellMar>
      </w:tblPr>
      <w:tblGrid>
        <w:gridCol w:w="1702"/>
        <w:gridCol w:w="1384"/>
        <w:gridCol w:w="913"/>
        <w:gridCol w:w="1942"/>
        <w:gridCol w:w="1762"/>
        <w:gridCol w:w="1063"/>
      </w:tblGrid>
      <w:tr w14:paraId="5B779A91">
        <w:tblPrEx>
          <w:tblCellMar>
            <w:top w:w="0" w:type="dxa"/>
            <w:left w:w="108" w:type="dxa"/>
            <w:bottom w:w="0" w:type="dxa"/>
            <w:right w:w="108" w:type="dxa"/>
          </w:tblCellMar>
        </w:tblPrEx>
        <w:trPr>
          <w:trHeight w:val="285" w:hRule="atLeast"/>
        </w:trPr>
        <w:tc>
          <w:tcPr>
            <w:tcW w:w="1702" w:type="dxa"/>
            <w:tcBorders>
              <w:top w:val="single" w:color="auto" w:sz="4" w:space="0"/>
              <w:left w:val="single" w:color="auto" w:sz="4" w:space="0"/>
              <w:bottom w:val="single" w:color="auto" w:sz="4" w:space="0"/>
              <w:right w:val="single" w:color="auto" w:sz="4" w:space="0"/>
            </w:tcBorders>
            <w:vAlign w:val="center"/>
          </w:tcPr>
          <w:p w14:paraId="6B28E36B">
            <w:pPr>
              <w:widowControl/>
              <w:jc w:val="left"/>
              <w:rPr>
                <w:rFonts w:ascii="仿宋_GB2312" w:eastAsia="仿宋_GB2312" w:cs="宋体"/>
                <w:b/>
                <w:color w:val="auto"/>
                <w:kern w:val="0"/>
                <w:sz w:val="24"/>
              </w:rPr>
            </w:pPr>
            <w:r>
              <w:rPr>
                <w:rFonts w:hint="eastAsia" w:ascii="仿宋_GB2312" w:eastAsia="仿宋_GB2312" w:cs="宋体"/>
                <w:b/>
                <w:color w:val="auto"/>
                <w:kern w:val="0"/>
                <w:sz w:val="24"/>
                <w:lang w:bidi="ar"/>
              </w:rPr>
              <w:t>行业名称</w:t>
            </w:r>
          </w:p>
        </w:tc>
        <w:tc>
          <w:tcPr>
            <w:tcW w:w="1384" w:type="dxa"/>
            <w:tcBorders>
              <w:top w:val="single" w:color="auto" w:sz="4" w:space="0"/>
              <w:left w:val="nil"/>
              <w:bottom w:val="single" w:color="auto" w:sz="4" w:space="0"/>
              <w:right w:val="single" w:color="auto" w:sz="4" w:space="0"/>
            </w:tcBorders>
            <w:vAlign w:val="center"/>
          </w:tcPr>
          <w:p w14:paraId="7261FCB7">
            <w:pPr>
              <w:widowControl/>
              <w:jc w:val="left"/>
              <w:rPr>
                <w:rFonts w:ascii="仿宋_GB2312" w:eastAsia="仿宋_GB2312" w:cs="宋体"/>
                <w:b/>
                <w:color w:val="auto"/>
                <w:kern w:val="0"/>
                <w:sz w:val="24"/>
              </w:rPr>
            </w:pPr>
            <w:r>
              <w:rPr>
                <w:rFonts w:hint="eastAsia" w:ascii="仿宋_GB2312" w:eastAsia="仿宋_GB2312" w:cs="宋体"/>
                <w:b/>
                <w:color w:val="auto"/>
                <w:kern w:val="0"/>
                <w:sz w:val="24"/>
                <w:lang w:bidi="ar"/>
              </w:rPr>
              <w:t>指标名称</w:t>
            </w:r>
          </w:p>
        </w:tc>
        <w:tc>
          <w:tcPr>
            <w:tcW w:w="913" w:type="dxa"/>
            <w:tcBorders>
              <w:top w:val="single" w:color="auto" w:sz="4" w:space="0"/>
              <w:left w:val="nil"/>
              <w:bottom w:val="single" w:color="auto" w:sz="4" w:space="0"/>
              <w:right w:val="single" w:color="auto" w:sz="4" w:space="0"/>
            </w:tcBorders>
            <w:vAlign w:val="center"/>
          </w:tcPr>
          <w:p w14:paraId="0CA1E578">
            <w:pPr>
              <w:widowControl/>
              <w:jc w:val="left"/>
              <w:rPr>
                <w:rFonts w:ascii="仿宋_GB2312" w:eastAsia="仿宋_GB2312" w:cs="宋体"/>
                <w:b/>
                <w:color w:val="auto"/>
                <w:kern w:val="0"/>
                <w:sz w:val="24"/>
              </w:rPr>
            </w:pPr>
            <w:r>
              <w:rPr>
                <w:rFonts w:hint="eastAsia" w:ascii="仿宋_GB2312" w:eastAsia="仿宋_GB2312" w:cs="宋体"/>
                <w:b/>
                <w:color w:val="auto"/>
                <w:kern w:val="0"/>
                <w:sz w:val="24"/>
                <w:lang w:bidi="ar"/>
              </w:rPr>
              <w:t>计量单位</w:t>
            </w:r>
          </w:p>
        </w:tc>
        <w:tc>
          <w:tcPr>
            <w:tcW w:w="1942" w:type="dxa"/>
            <w:tcBorders>
              <w:top w:val="single" w:color="auto" w:sz="4" w:space="0"/>
              <w:left w:val="nil"/>
              <w:bottom w:val="single" w:color="auto" w:sz="4" w:space="0"/>
              <w:right w:val="single" w:color="auto" w:sz="4" w:space="0"/>
            </w:tcBorders>
            <w:vAlign w:val="center"/>
          </w:tcPr>
          <w:p w14:paraId="266864E6">
            <w:pPr>
              <w:widowControl/>
              <w:jc w:val="left"/>
              <w:rPr>
                <w:rFonts w:ascii="仿宋_GB2312" w:eastAsia="仿宋_GB2312" w:cs="宋体"/>
                <w:b/>
                <w:color w:val="auto"/>
                <w:kern w:val="0"/>
                <w:sz w:val="24"/>
              </w:rPr>
            </w:pPr>
            <w:r>
              <w:rPr>
                <w:rFonts w:hint="eastAsia" w:ascii="仿宋_GB2312" w:eastAsia="仿宋_GB2312" w:cs="宋体"/>
                <w:b/>
                <w:color w:val="auto"/>
                <w:kern w:val="0"/>
                <w:sz w:val="24"/>
                <w:lang w:bidi="ar"/>
              </w:rPr>
              <w:t>中型</w:t>
            </w:r>
          </w:p>
        </w:tc>
        <w:tc>
          <w:tcPr>
            <w:tcW w:w="1762" w:type="dxa"/>
            <w:tcBorders>
              <w:top w:val="single" w:color="auto" w:sz="4" w:space="0"/>
              <w:left w:val="nil"/>
              <w:bottom w:val="single" w:color="auto" w:sz="4" w:space="0"/>
              <w:right w:val="single" w:color="auto" w:sz="4" w:space="0"/>
            </w:tcBorders>
            <w:vAlign w:val="center"/>
          </w:tcPr>
          <w:p w14:paraId="429D245E">
            <w:pPr>
              <w:widowControl/>
              <w:jc w:val="left"/>
              <w:rPr>
                <w:rFonts w:ascii="仿宋_GB2312" w:eastAsia="仿宋_GB2312" w:cs="宋体"/>
                <w:b/>
                <w:color w:val="auto"/>
                <w:kern w:val="0"/>
                <w:sz w:val="24"/>
              </w:rPr>
            </w:pPr>
            <w:r>
              <w:rPr>
                <w:rFonts w:hint="eastAsia" w:ascii="仿宋_GB2312" w:eastAsia="仿宋_GB2312" w:cs="宋体"/>
                <w:b/>
                <w:color w:val="auto"/>
                <w:kern w:val="0"/>
                <w:sz w:val="24"/>
                <w:lang w:bidi="ar"/>
              </w:rPr>
              <w:t>小型</w:t>
            </w:r>
          </w:p>
        </w:tc>
        <w:tc>
          <w:tcPr>
            <w:tcW w:w="1063" w:type="dxa"/>
            <w:tcBorders>
              <w:top w:val="single" w:color="auto" w:sz="4" w:space="0"/>
              <w:left w:val="nil"/>
              <w:bottom w:val="single" w:color="auto" w:sz="4" w:space="0"/>
              <w:right w:val="single" w:color="auto" w:sz="4" w:space="0"/>
            </w:tcBorders>
            <w:vAlign w:val="center"/>
          </w:tcPr>
          <w:p w14:paraId="7D596248">
            <w:pPr>
              <w:widowControl/>
              <w:jc w:val="left"/>
              <w:rPr>
                <w:rFonts w:ascii="仿宋_GB2312" w:eastAsia="仿宋_GB2312" w:cs="宋体"/>
                <w:b/>
                <w:color w:val="auto"/>
                <w:kern w:val="0"/>
                <w:sz w:val="24"/>
              </w:rPr>
            </w:pPr>
            <w:r>
              <w:rPr>
                <w:rFonts w:hint="eastAsia" w:ascii="仿宋_GB2312" w:eastAsia="仿宋_GB2312" w:cs="宋体"/>
                <w:b/>
                <w:color w:val="auto"/>
                <w:kern w:val="0"/>
                <w:sz w:val="24"/>
                <w:lang w:bidi="ar"/>
              </w:rPr>
              <w:t>微型</w:t>
            </w:r>
          </w:p>
        </w:tc>
      </w:tr>
      <w:tr w14:paraId="0B719A33">
        <w:tblPrEx>
          <w:tblCellMar>
            <w:top w:w="0" w:type="dxa"/>
            <w:left w:w="108" w:type="dxa"/>
            <w:bottom w:w="0" w:type="dxa"/>
            <w:right w:w="108" w:type="dxa"/>
          </w:tblCellMar>
        </w:tblPrEx>
        <w:trPr>
          <w:trHeight w:val="225" w:hRule="atLeast"/>
        </w:trPr>
        <w:tc>
          <w:tcPr>
            <w:tcW w:w="1702" w:type="dxa"/>
            <w:tcBorders>
              <w:top w:val="nil"/>
              <w:left w:val="single" w:color="auto" w:sz="4" w:space="0"/>
              <w:bottom w:val="single" w:color="auto" w:sz="4" w:space="0"/>
              <w:right w:val="single" w:color="auto" w:sz="4" w:space="0"/>
            </w:tcBorders>
            <w:vAlign w:val="bottom"/>
          </w:tcPr>
          <w:p w14:paraId="60F16330">
            <w:pPr>
              <w:widowControl/>
              <w:jc w:val="center"/>
              <w:rPr>
                <w:rFonts w:ascii="仿宋_GB2312" w:eastAsia="仿宋_GB2312" w:cs="宋体"/>
                <w:b/>
                <w:bCs/>
                <w:color w:val="auto"/>
                <w:kern w:val="0"/>
                <w:sz w:val="18"/>
                <w:szCs w:val="18"/>
              </w:rPr>
            </w:pPr>
            <w:r>
              <w:rPr>
                <w:rFonts w:hint="eastAsia" w:ascii="仿宋_GB2312" w:eastAsia="仿宋_GB2312" w:cs="宋体"/>
                <w:b/>
                <w:bCs/>
                <w:color w:val="auto"/>
                <w:kern w:val="0"/>
                <w:sz w:val="18"/>
                <w:szCs w:val="18"/>
                <w:lang w:bidi="ar"/>
              </w:rPr>
              <w:t>农、林、牧、渔</w:t>
            </w:r>
          </w:p>
        </w:tc>
        <w:tc>
          <w:tcPr>
            <w:tcW w:w="1384" w:type="dxa"/>
            <w:tcBorders>
              <w:top w:val="nil"/>
              <w:left w:val="nil"/>
              <w:bottom w:val="single" w:color="auto" w:sz="4" w:space="0"/>
              <w:right w:val="single" w:color="auto" w:sz="4" w:space="0"/>
            </w:tcBorders>
            <w:vAlign w:val="center"/>
          </w:tcPr>
          <w:p w14:paraId="2EA387C8">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营业收入（Y）</w:t>
            </w:r>
          </w:p>
        </w:tc>
        <w:tc>
          <w:tcPr>
            <w:tcW w:w="913" w:type="dxa"/>
            <w:tcBorders>
              <w:top w:val="nil"/>
              <w:left w:val="nil"/>
              <w:bottom w:val="single" w:color="auto" w:sz="4" w:space="0"/>
              <w:right w:val="single" w:color="auto" w:sz="4" w:space="0"/>
            </w:tcBorders>
            <w:vAlign w:val="center"/>
          </w:tcPr>
          <w:p w14:paraId="0E898308">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万元</w:t>
            </w:r>
          </w:p>
        </w:tc>
        <w:tc>
          <w:tcPr>
            <w:tcW w:w="1942" w:type="dxa"/>
            <w:tcBorders>
              <w:top w:val="nil"/>
              <w:left w:val="nil"/>
              <w:bottom w:val="single" w:color="auto" w:sz="4" w:space="0"/>
              <w:right w:val="single" w:color="auto" w:sz="4" w:space="0"/>
            </w:tcBorders>
            <w:vAlign w:val="center"/>
          </w:tcPr>
          <w:p w14:paraId="029E5CBC">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500≤Y＜20000</w:t>
            </w:r>
          </w:p>
        </w:tc>
        <w:tc>
          <w:tcPr>
            <w:tcW w:w="1762" w:type="dxa"/>
            <w:tcBorders>
              <w:top w:val="nil"/>
              <w:left w:val="nil"/>
              <w:bottom w:val="single" w:color="auto" w:sz="4" w:space="0"/>
              <w:right w:val="single" w:color="auto" w:sz="4" w:space="0"/>
            </w:tcBorders>
            <w:vAlign w:val="center"/>
          </w:tcPr>
          <w:p w14:paraId="787C4578">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50≤Y＜500</w:t>
            </w:r>
          </w:p>
        </w:tc>
        <w:tc>
          <w:tcPr>
            <w:tcW w:w="1063" w:type="dxa"/>
            <w:tcBorders>
              <w:top w:val="nil"/>
              <w:left w:val="nil"/>
              <w:bottom w:val="single" w:color="auto" w:sz="4" w:space="0"/>
              <w:right w:val="single" w:color="auto" w:sz="4" w:space="0"/>
            </w:tcBorders>
            <w:vAlign w:val="center"/>
          </w:tcPr>
          <w:p w14:paraId="3E91DBA6">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Y＜50</w:t>
            </w:r>
          </w:p>
        </w:tc>
      </w:tr>
      <w:tr w14:paraId="5ABEA2A8">
        <w:tblPrEx>
          <w:tblCellMar>
            <w:top w:w="0" w:type="dxa"/>
            <w:left w:w="108" w:type="dxa"/>
            <w:bottom w:w="0" w:type="dxa"/>
            <w:right w:w="108" w:type="dxa"/>
          </w:tblCellMar>
        </w:tblPrEx>
        <w:trPr>
          <w:trHeight w:val="225" w:hRule="atLeast"/>
        </w:trPr>
        <w:tc>
          <w:tcPr>
            <w:tcW w:w="1702" w:type="dxa"/>
            <w:vMerge w:val="restart"/>
            <w:tcBorders>
              <w:top w:val="nil"/>
              <w:left w:val="single" w:color="auto" w:sz="4" w:space="0"/>
              <w:bottom w:val="single" w:color="auto" w:sz="4" w:space="0"/>
              <w:right w:val="single" w:color="auto" w:sz="4" w:space="0"/>
            </w:tcBorders>
            <w:vAlign w:val="bottom"/>
          </w:tcPr>
          <w:p w14:paraId="1CB3F9FB">
            <w:pPr>
              <w:widowControl/>
              <w:jc w:val="center"/>
              <w:rPr>
                <w:rFonts w:ascii="仿宋_GB2312" w:eastAsia="仿宋_GB2312" w:cs="宋体"/>
                <w:b/>
                <w:bCs/>
                <w:color w:val="auto"/>
                <w:kern w:val="0"/>
                <w:sz w:val="18"/>
                <w:szCs w:val="18"/>
              </w:rPr>
            </w:pPr>
            <w:r>
              <w:rPr>
                <w:rFonts w:hint="eastAsia" w:ascii="仿宋_GB2312" w:eastAsia="仿宋_GB2312" w:cs="宋体"/>
                <w:b/>
                <w:bCs/>
                <w:color w:val="auto"/>
                <w:kern w:val="0"/>
                <w:sz w:val="18"/>
                <w:szCs w:val="18"/>
                <w:lang w:bidi="ar"/>
              </w:rPr>
              <w:t>工业</w:t>
            </w:r>
          </w:p>
        </w:tc>
        <w:tc>
          <w:tcPr>
            <w:tcW w:w="1384" w:type="dxa"/>
            <w:tcBorders>
              <w:top w:val="nil"/>
              <w:left w:val="nil"/>
              <w:bottom w:val="single" w:color="auto" w:sz="4" w:space="0"/>
              <w:right w:val="single" w:color="auto" w:sz="4" w:space="0"/>
            </w:tcBorders>
            <w:vAlign w:val="center"/>
          </w:tcPr>
          <w:p w14:paraId="36030860">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从业人员（X）</w:t>
            </w:r>
          </w:p>
        </w:tc>
        <w:tc>
          <w:tcPr>
            <w:tcW w:w="913" w:type="dxa"/>
            <w:tcBorders>
              <w:top w:val="nil"/>
              <w:left w:val="nil"/>
              <w:bottom w:val="single" w:color="auto" w:sz="4" w:space="0"/>
              <w:right w:val="single" w:color="auto" w:sz="4" w:space="0"/>
            </w:tcBorders>
            <w:vAlign w:val="center"/>
          </w:tcPr>
          <w:p w14:paraId="6FF9107A">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人</w:t>
            </w:r>
          </w:p>
        </w:tc>
        <w:tc>
          <w:tcPr>
            <w:tcW w:w="1942" w:type="dxa"/>
            <w:tcBorders>
              <w:top w:val="nil"/>
              <w:left w:val="nil"/>
              <w:bottom w:val="single" w:color="auto" w:sz="4" w:space="0"/>
              <w:right w:val="single" w:color="auto" w:sz="4" w:space="0"/>
            </w:tcBorders>
            <w:vAlign w:val="center"/>
          </w:tcPr>
          <w:p w14:paraId="7C5F65D7">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300≤X＜1000</w:t>
            </w:r>
          </w:p>
        </w:tc>
        <w:tc>
          <w:tcPr>
            <w:tcW w:w="1762" w:type="dxa"/>
            <w:tcBorders>
              <w:top w:val="nil"/>
              <w:left w:val="nil"/>
              <w:bottom w:val="single" w:color="auto" w:sz="4" w:space="0"/>
              <w:right w:val="single" w:color="auto" w:sz="4" w:space="0"/>
            </w:tcBorders>
            <w:vAlign w:val="center"/>
          </w:tcPr>
          <w:p w14:paraId="65536907">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20≤X＜300</w:t>
            </w:r>
          </w:p>
        </w:tc>
        <w:tc>
          <w:tcPr>
            <w:tcW w:w="1063" w:type="dxa"/>
            <w:tcBorders>
              <w:top w:val="nil"/>
              <w:left w:val="nil"/>
              <w:bottom w:val="single" w:color="auto" w:sz="4" w:space="0"/>
              <w:right w:val="single" w:color="auto" w:sz="4" w:space="0"/>
            </w:tcBorders>
            <w:vAlign w:val="center"/>
          </w:tcPr>
          <w:p w14:paraId="0267650C">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X＜20</w:t>
            </w:r>
          </w:p>
        </w:tc>
      </w:tr>
      <w:tr w14:paraId="2DFF79B5">
        <w:tblPrEx>
          <w:tblCellMar>
            <w:top w:w="0" w:type="dxa"/>
            <w:left w:w="108" w:type="dxa"/>
            <w:bottom w:w="0" w:type="dxa"/>
            <w:right w:w="108" w:type="dxa"/>
          </w:tblCellMar>
        </w:tblPrEx>
        <w:trPr>
          <w:trHeight w:val="225" w:hRule="atLeast"/>
        </w:trPr>
        <w:tc>
          <w:tcPr>
            <w:tcW w:w="1702" w:type="dxa"/>
            <w:vMerge w:val="continue"/>
            <w:tcBorders>
              <w:top w:val="nil"/>
              <w:left w:val="single" w:color="auto" w:sz="4" w:space="0"/>
              <w:bottom w:val="single" w:color="auto" w:sz="4" w:space="0"/>
              <w:right w:val="single" w:color="auto" w:sz="4" w:space="0"/>
            </w:tcBorders>
            <w:vAlign w:val="bottom"/>
          </w:tcPr>
          <w:p w14:paraId="314F2497">
            <w:pPr>
              <w:rPr>
                <w:color w:val="auto"/>
                <w:sz w:val="20"/>
                <w:szCs w:val="20"/>
              </w:rPr>
            </w:pPr>
          </w:p>
        </w:tc>
        <w:tc>
          <w:tcPr>
            <w:tcW w:w="1384" w:type="dxa"/>
            <w:tcBorders>
              <w:top w:val="nil"/>
              <w:left w:val="nil"/>
              <w:bottom w:val="single" w:color="auto" w:sz="4" w:space="0"/>
              <w:right w:val="single" w:color="auto" w:sz="4" w:space="0"/>
            </w:tcBorders>
            <w:vAlign w:val="center"/>
          </w:tcPr>
          <w:p w14:paraId="12DB65DC">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营业收入（Y）</w:t>
            </w:r>
          </w:p>
        </w:tc>
        <w:tc>
          <w:tcPr>
            <w:tcW w:w="913" w:type="dxa"/>
            <w:tcBorders>
              <w:top w:val="nil"/>
              <w:left w:val="nil"/>
              <w:bottom w:val="single" w:color="auto" w:sz="4" w:space="0"/>
              <w:right w:val="single" w:color="auto" w:sz="4" w:space="0"/>
            </w:tcBorders>
            <w:vAlign w:val="center"/>
          </w:tcPr>
          <w:p w14:paraId="6F44B92E">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万元</w:t>
            </w:r>
          </w:p>
        </w:tc>
        <w:tc>
          <w:tcPr>
            <w:tcW w:w="1942" w:type="dxa"/>
            <w:tcBorders>
              <w:top w:val="nil"/>
              <w:left w:val="nil"/>
              <w:bottom w:val="single" w:color="auto" w:sz="4" w:space="0"/>
              <w:right w:val="single" w:color="auto" w:sz="4" w:space="0"/>
            </w:tcBorders>
            <w:vAlign w:val="center"/>
          </w:tcPr>
          <w:p w14:paraId="7F9DB17A">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2000≤Y＜40000</w:t>
            </w:r>
          </w:p>
        </w:tc>
        <w:tc>
          <w:tcPr>
            <w:tcW w:w="1762" w:type="dxa"/>
            <w:tcBorders>
              <w:top w:val="nil"/>
              <w:left w:val="nil"/>
              <w:bottom w:val="single" w:color="auto" w:sz="4" w:space="0"/>
              <w:right w:val="single" w:color="auto" w:sz="4" w:space="0"/>
            </w:tcBorders>
            <w:vAlign w:val="center"/>
          </w:tcPr>
          <w:p w14:paraId="7DCA5BE1">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300≤Y＜2000</w:t>
            </w:r>
          </w:p>
        </w:tc>
        <w:tc>
          <w:tcPr>
            <w:tcW w:w="1063" w:type="dxa"/>
            <w:tcBorders>
              <w:top w:val="nil"/>
              <w:left w:val="nil"/>
              <w:bottom w:val="single" w:color="auto" w:sz="4" w:space="0"/>
              <w:right w:val="single" w:color="auto" w:sz="4" w:space="0"/>
            </w:tcBorders>
            <w:vAlign w:val="center"/>
          </w:tcPr>
          <w:p w14:paraId="3FB0F65E">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Y＜300</w:t>
            </w:r>
          </w:p>
        </w:tc>
      </w:tr>
      <w:tr w14:paraId="7C62C850">
        <w:tblPrEx>
          <w:tblCellMar>
            <w:top w:w="0" w:type="dxa"/>
            <w:left w:w="108" w:type="dxa"/>
            <w:bottom w:w="0" w:type="dxa"/>
            <w:right w:w="108" w:type="dxa"/>
          </w:tblCellMar>
        </w:tblPrEx>
        <w:trPr>
          <w:trHeight w:val="225" w:hRule="atLeast"/>
        </w:trPr>
        <w:tc>
          <w:tcPr>
            <w:tcW w:w="1702" w:type="dxa"/>
            <w:vMerge w:val="restart"/>
            <w:tcBorders>
              <w:top w:val="nil"/>
              <w:left w:val="single" w:color="auto" w:sz="4" w:space="0"/>
              <w:bottom w:val="single" w:color="auto" w:sz="4" w:space="0"/>
              <w:right w:val="single" w:color="auto" w:sz="4" w:space="0"/>
            </w:tcBorders>
            <w:vAlign w:val="bottom"/>
          </w:tcPr>
          <w:p w14:paraId="07D7D764">
            <w:pPr>
              <w:widowControl/>
              <w:jc w:val="center"/>
              <w:rPr>
                <w:rFonts w:ascii="仿宋_GB2312" w:eastAsia="仿宋_GB2312" w:cs="宋体"/>
                <w:b/>
                <w:bCs/>
                <w:color w:val="auto"/>
                <w:kern w:val="0"/>
                <w:sz w:val="18"/>
                <w:szCs w:val="18"/>
              </w:rPr>
            </w:pPr>
            <w:r>
              <w:rPr>
                <w:rFonts w:hint="eastAsia" w:ascii="仿宋_GB2312" w:eastAsia="仿宋_GB2312" w:cs="宋体"/>
                <w:b/>
                <w:bCs/>
                <w:color w:val="auto"/>
                <w:kern w:val="0"/>
                <w:sz w:val="18"/>
                <w:szCs w:val="18"/>
                <w:lang w:bidi="ar"/>
              </w:rPr>
              <w:t>建筑业</w:t>
            </w:r>
          </w:p>
        </w:tc>
        <w:tc>
          <w:tcPr>
            <w:tcW w:w="1384" w:type="dxa"/>
            <w:tcBorders>
              <w:top w:val="nil"/>
              <w:left w:val="nil"/>
              <w:bottom w:val="single" w:color="auto" w:sz="4" w:space="0"/>
              <w:right w:val="single" w:color="auto" w:sz="4" w:space="0"/>
            </w:tcBorders>
            <w:vAlign w:val="center"/>
          </w:tcPr>
          <w:p w14:paraId="7148D4AC">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营业收入（Y）</w:t>
            </w:r>
          </w:p>
        </w:tc>
        <w:tc>
          <w:tcPr>
            <w:tcW w:w="913" w:type="dxa"/>
            <w:tcBorders>
              <w:top w:val="nil"/>
              <w:left w:val="nil"/>
              <w:bottom w:val="single" w:color="auto" w:sz="4" w:space="0"/>
              <w:right w:val="single" w:color="auto" w:sz="4" w:space="0"/>
            </w:tcBorders>
            <w:vAlign w:val="center"/>
          </w:tcPr>
          <w:p w14:paraId="432B417E">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万元</w:t>
            </w:r>
          </w:p>
        </w:tc>
        <w:tc>
          <w:tcPr>
            <w:tcW w:w="1942" w:type="dxa"/>
            <w:tcBorders>
              <w:top w:val="nil"/>
              <w:left w:val="nil"/>
              <w:bottom w:val="single" w:color="auto" w:sz="4" w:space="0"/>
              <w:right w:val="single" w:color="auto" w:sz="4" w:space="0"/>
            </w:tcBorders>
            <w:vAlign w:val="center"/>
          </w:tcPr>
          <w:p w14:paraId="0A0C0128">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6000≤Y＜80000</w:t>
            </w:r>
          </w:p>
        </w:tc>
        <w:tc>
          <w:tcPr>
            <w:tcW w:w="1762" w:type="dxa"/>
            <w:tcBorders>
              <w:top w:val="nil"/>
              <w:left w:val="nil"/>
              <w:bottom w:val="single" w:color="auto" w:sz="4" w:space="0"/>
              <w:right w:val="single" w:color="auto" w:sz="4" w:space="0"/>
            </w:tcBorders>
            <w:vAlign w:val="center"/>
          </w:tcPr>
          <w:p w14:paraId="00833281">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300≤Y＜6000</w:t>
            </w:r>
          </w:p>
        </w:tc>
        <w:tc>
          <w:tcPr>
            <w:tcW w:w="1063" w:type="dxa"/>
            <w:tcBorders>
              <w:top w:val="nil"/>
              <w:left w:val="nil"/>
              <w:bottom w:val="single" w:color="auto" w:sz="4" w:space="0"/>
              <w:right w:val="single" w:color="auto" w:sz="4" w:space="0"/>
            </w:tcBorders>
            <w:vAlign w:val="center"/>
          </w:tcPr>
          <w:p w14:paraId="7D5381B1">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Y＜300</w:t>
            </w:r>
          </w:p>
        </w:tc>
      </w:tr>
      <w:tr w14:paraId="5E5C13C5">
        <w:tblPrEx>
          <w:tblCellMar>
            <w:top w:w="0" w:type="dxa"/>
            <w:left w:w="108" w:type="dxa"/>
            <w:bottom w:w="0" w:type="dxa"/>
            <w:right w:w="108" w:type="dxa"/>
          </w:tblCellMar>
        </w:tblPrEx>
        <w:trPr>
          <w:trHeight w:val="225" w:hRule="atLeast"/>
        </w:trPr>
        <w:tc>
          <w:tcPr>
            <w:tcW w:w="1702" w:type="dxa"/>
            <w:vMerge w:val="continue"/>
            <w:tcBorders>
              <w:top w:val="nil"/>
              <w:left w:val="single" w:color="auto" w:sz="4" w:space="0"/>
              <w:bottom w:val="single" w:color="auto" w:sz="4" w:space="0"/>
              <w:right w:val="single" w:color="auto" w:sz="4" w:space="0"/>
            </w:tcBorders>
            <w:vAlign w:val="bottom"/>
          </w:tcPr>
          <w:p w14:paraId="08A3F4D0">
            <w:pPr>
              <w:rPr>
                <w:color w:val="auto"/>
                <w:sz w:val="20"/>
                <w:szCs w:val="20"/>
              </w:rPr>
            </w:pPr>
          </w:p>
        </w:tc>
        <w:tc>
          <w:tcPr>
            <w:tcW w:w="1384" w:type="dxa"/>
            <w:tcBorders>
              <w:top w:val="nil"/>
              <w:left w:val="nil"/>
              <w:bottom w:val="single" w:color="auto" w:sz="4" w:space="0"/>
              <w:right w:val="single" w:color="auto" w:sz="4" w:space="0"/>
            </w:tcBorders>
            <w:vAlign w:val="center"/>
          </w:tcPr>
          <w:p w14:paraId="714EDE52">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资产总额（Z）</w:t>
            </w:r>
          </w:p>
        </w:tc>
        <w:tc>
          <w:tcPr>
            <w:tcW w:w="913" w:type="dxa"/>
            <w:tcBorders>
              <w:top w:val="nil"/>
              <w:left w:val="nil"/>
              <w:bottom w:val="single" w:color="auto" w:sz="4" w:space="0"/>
              <w:right w:val="single" w:color="auto" w:sz="4" w:space="0"/>
            </w:tcBorders>
            <w:vAlign w:val="center"/>
          </w:tcPr>
          <w:p w14:paraId="09D464CD">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万元</w:t>
            </w:r>
          </w:p>
        </w:tc>
        <w:tc>
          <w:tcPr>
            <w:tcW w:w="1942" w:type="dxa"/>
            <w:tcBorders>
              <w:top w:val="nil"/>
              <w:left w:val="nil"/>
              <w:bottom w:val="single" w:color="auto" w:sz="4" w:space="0"/>
              <w:right w:val="single" w:color="auto" w:sz="4" w:space="0"/>
            </w:tcBorders>
            <w:vAlign w:val="center"/>
          </w:tcPr>
          <w:p w14:paraId="22FF3AB4">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5000≤Z＜80000</w:t>
            </w:r>
          </w:p>
        </w:tc>
        <w:tc>
          <w:tcPr>
            <w:tcW w:w="1762" w:type="dxa"/>
            <w:tcBorders>
              <w:top w:val="nil"/>
              <w:left w:val="nil"/>
              <w:bottom w:val="single" w:color="auto" w:sz="4" w:space="0"/>
              <w:right w:val="single" w:color="auto" w:sz="4" w:space="0"/>
            </w:tcBorders>
            <w:vAlign w:val="center"/>
          </w:tcPr>
          <w:p w14:paraId="61E15E20">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300≤Z＜5000</w:t>
            </w:r>
          </w:p>
        </w:tc>
        <w:tc>
          <w:tcPr>
            <w:tcW w:w="1063" w:type="dxa"/>
            <w:tcBorders>
              <w:top w:val="nil"/>
              <w:left w:val="nil"/>
              <w:bottom w:val="single" w:color="auto" w:sz="4" w:space="0"/>
              <w:right w:val="single" w:color="auto" w:sz="4" w:space="0"/>
            </w:tcBorders>
            <w:vAlign w:val="center"/>
          </w:tcPr>
          <w:p w14:paraId="092C4923">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Z＜300</w:t>
            </w:r>
          </w:p>
        </w:tc>
      </w:tr>
      <w:tr w14:paraId="69ACB78A">
        <w:tblPrEx>
          <w:tblCellMar>
            <w:top w:w="0" w:type="dxa"/>
            <w:left w:w="108" w:type="dxa"/>
            <w:bottom w:w="0" w:type="dxa"/>
            <w:right w:w="108" w:type="dxa"/>
          </w:tblCellMar>
        </w:tblPrEx>
        <w:trPr>
          <w:trHeight w:val="225" w:hRule="atLeast"/>
        </w:trPr>
        <w:tc>
          <w:tcPr>
            <w:tcW w:w="1702" w:type="dxa"/>
            <w:vMerge w:val="restart"/>
            <w:tcBorders>
              <w:top w:val="nil"/>
              <w:left w:val="single" w:color="auto" w:sz="4" w:space="0"/>
              <w:bottom w:val="single" w:color="auto" w:sz="4" w:space="0"/>
              <w:right w:val="single" w:color="auto" w:sz="4" w:space="0"/>
            </w:tcBorders>
            <w:vAlign w:val="bottom"/>
          </w:tcPr>
          <w:p w14:paraId="2F200203">
            <w:pPr>
              <w:widowControl/>
              <w:jc w:val="center"/>
              <w:rPr>
                <w:rFonts w:ascii="仿宋_GB2312" w:eastAsia="仿宋_GB2312" w:cs="宋体"/>
                <w:b/>
                <w:bCs/>
                <w:color w:val="auto"/>
                <w:kern w:val="0"/>
                <w:sz w:val="18"/>
                <w:szCs w:val="18"/>
              </w:rPr>
            </w:pPr>
            <w:r>
              <w:rPr>
                <w:rFonts w:hint="eastAsia" w:ascii="仿宋_GB2312" w:eastAsia="仿宋_GB2312" w:cs="宋体"/>
                <w:b/>
                <w:bCs/>
                <w:color w:val="auto"/>
                <w:kern w:val="0"/>
                <w:sz w:val="18"/>
                <w:szCs w:val="18"/>
                <w:lang w:bidi="ar"/>
              </w:rPr>
              <w:t>批发业</w:t>
            </w:r>
          </w:p>
        </w:tc>
        <w:tc>
          <w:tcPr>
            <w:tcW w:w="1384" w:type="dxa"/>
            <w:tcBorders>
              <w:top w:val="nil"/>
              <w:left w:val="nil"/>
              <w:bottom w:val="single" w:color="auto" w:sz="4" w:space="0"/>
              <w:right w:val="single" w:color="auto" w:sz="4" w:space="0"/>
            </w:tcBorders>
            <w:vAlign w:val="center"/>
          </w:tcPr>
          <w:p w14:paraId="24957B7D">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从业人员（X）</w:t>
            </w:r>
          </w:p>
        </w:tc>
        <w:tc>
          <w:tcPr>
            <w:tcW w:w="913" w:type="dxa"/>
            <w:tcBorders>
              <w:top w:val="nil"/>
              <w:left w:val="nil"/>
              <w:bottom w:val="single" w:color="auto" w:sz="4" w:space="0"/>
              <w:right w:val="single" w:color="auto" w:sz="4" w:space="0"/>
            </w:tcBorders>
            <w:vAlign w:val="center"/>
          </w:tcPr>
          <w:p w14:paraId="54F9A8D7">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人</w:t>
            </w:r>
          </w:p>
        </w:tc>
        <w:tc>
          <w:tcPr>
            <w:tcW w:w="1942" w:type="dxa"/>
            <w:tcBorders>
              <w:top w:val="nil"/>
              <w:left w:val="nil"/>
              <w:bottom w:val="single" w:color="auto" w:sz="4" w:space="0"/>
              <w:right w:val="single" w:color="auto" w:sz="4" w:space="0"/>
            </w:tcBorders>
            <w:vAlign w:val="center"/>
          </w:tcPr>
          <w:p w14:paraId="3C132664">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20≤X＜200</w:t>
            </w:r>
          </w:p>
        </w:tc>
        <w:tc>
          <w:tcPr>
            <w:tcW w:w="1762" w:type="dxa"/>
            <w:tcBorders>
              <w:top w:val="nil"/>
              <w:left w:val="nil"/>
              <w:bottom w:val="single" w:color="auto" w:sz="4" w:space="0"/>
              <w:right w:val="single" w:color="auto" w:sz="4" w:space="0"/>
            </w:tcBorders>
            <w:vAlign w:val="center"/>
          </w:tcPr>
          <w:p w14:paraId="1F692701">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5≤X＜20</w:t>
            </w:r>
          </w:p>
        </w:tc>
        <w:tc>
          <w:tcPr>
            <w:tcW w:w="1063" w:type="dxa"/>
            <w:tcBorders>
              <w:top w:val="nil"/>
              <w:left w:val="nil"/>
              <w:bottom w:val="single" w:color="auto" w:sz="4" w:space="0"/>
              <w:right w:val="single" w:color="auto" w:sz="4" w:space="0"/>
            </w:tcBorders>
            <w:vAlign w:val="center"/>
          </w:tcPr>
          <w:p w14:paraId="0B06D935">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X＜5</w:t>
            </w:r>
          </w:p>
        </w:tc>
      </w:tr>
      <w:tr w14:paraId="2E6B30EC">
        <w:tblPrEx>
          <w:tblCellMar>
            <w:top w:w="0" w:type="dxa"/>
            <w:left w:w="108" w:type="dxa"/>
            <w:bottom w:w="0" w:type="dxa"/>
            <w:right w:w="108" w:type="dxa"/>
          </w:tblCellMar>
        </w:tblPrEx>
        <w:trPr>
          <w:trHeight w:val="225" w:hRule="atLeast"/>
        </w:trPr>
        <w:tc>
          <w:tcPr>
            <w:tcW w:w="1702" w:type="dxa"/>
            <w:vMerge w:val="continue"/>
            <w:tcBorders>
              <w:top w:val="nil"/>
              <w:left w:val="single" w:color="auto" w:sz="4" w:space="0"/>
              <w:bottom w:val="single" w:color="auto" w:sz="4" w:space="0"/>
              <w:right w:val="single" w:color="auto" w:sz="4" w:space="0"/>
            </w:tcBorders>
            <w:vAlign w:val="bottom"/>
          </w:tcPr>
          <w:p w14:paraId="509A7847">
            <w:pPr>
              <w:rPr>
                <w:color w:val="auto"/>
                <w:sz w:val="20"/>
                <w:szCs w:val="20"/>
              </w:rPr>
            </w:pPr>
          </w:p>
        </w:tc>
        <w:tc>
          <w:tcPr>
            <w:tcW w:w="1384" w:type="dxa"/>
            <w:tcBorders>
              <w:top w:val="nil"/>
              <w:left w:val="nil"/>
              <w:bottom w:val="single" w:color="auto" w:sz="4" w:space="0"/>
              <w:right w:val="single" w:color="auto" w:sz="4" w:space="0"/>
            </w:tcBorders>
            <w:vAlign w:val="center"/>
          </w:tcPr>
          <w:p w14:paraId="4A854711">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营业收入（Y）</w:t>
            </w:r>
          </w:p>
        </w:tc>
        <w:tc>
          <w:tcPr>
            <w:tcW w:w="913" w:type="dxa"/>
            <w:tcBorders>
              <w:top w:val="nil"/>
              <w:left w:val="nil"/>
              <w:bottom w:val="single" w:color="auto" w:sz="4" w:space="0"/>
              <w:right w:val="single" w:color="auto" w:sz="4" w:space="0"/>
            </w:tcBorders>
            <w:vAlign w:val="center"/>
          </w:tcPr>
          <w:p w14:paraId="2E38C7B5">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万元</w:t>
            </w:r>
          </w:p>
        </w:tc>
        <w:tc>
          <w:tcPr>
            <w:tcW w:w="1942" w:type="dxa"/>
            <w:tcBorders>
              <w:top w:val="nil"/>
              <w:left w:val="nil"/>
              <w:bottom w:val="single" w:color="auto" w:sz="4" w:space="0"/>
              <w:right w:val="single" w:color="auto" w:sz="4" w:space="0"/>
            </w:tcBorders>
            <w:vAlign w:val="center"/>
          </w:tcPr>
          <w:p w14:paraId="32F00AF8">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5000≤Y＜40000</w:t>
            </w:r>
          </w:p>
        </w:tc>
        <w:tc>
          <w:tcPr>
            <w:tcW w:w="1762" w:type="dxa"/>
            <w:tcBorders>
              <w:top w:val="nil"/>
              <w:left w:val="nil"/>
              <w:bottom w:val="single" w:color="auto" w:sz="4" w:space="0"/>
              <w:right w:val="single" w:color="auto" w:sz="4" w:space="0"/>
            </w:tcBorders>
            <w:vAlign w:val="center"/>
          </w:tcPr>
          <w:p w14:paraId="177A5C1C">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1000≤Y＜5000</w:t>
            </w:r>
          </w:p>
        </w:tc>
        <w:tc>
          <w:tcPr>
            <w:tcW w:w="1063" w:type="dxa"/>
            <w:tcBorders>
              <w:top w:val="nil"/>
              <w:left w:val="nil"/>
              <w:bottom w:val="single" w:color="auto" w:sz="4" w:space="0"/>
              <w:right w:val="single" w:color="auto" w:sz="4" w:space="0"/>
            </w:tcBorders>
            <w:vAlign w:val="center"/>
          </w:tcPr>
          <w:p w14:paraId="405AC9B1">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Y＜1000</w:t>
            </w:r>
          </w:p>
        </w:tc>
      </w:tr>
      <w:tr w14:paraId="7C09D34C">
        <w:tblPrEx>
          <w:tblCellMar>
            <w:top w:w="0" w:type="dxa"/>
            <w:left w:w="108" w:type="dxa"/>
            <w:bottom w:w="0" w:type="dxa"/>
            <w:right w:w="108" w:type="dxa"/>
          </w:tblCellMar>
        </w:tblPrEx>
        <w:trPr>
          <w:trHeight w:val="225" w:hRule="atLeast"/>
        </w:trPr>
        <w:tc>
          <w:tcPr>
            <w:tcW w:w="1702" w:type="dxa"/>
            <w:vMerge w:val="restart"/>
            <w:tcBorders>
              <w:top w:val="nil"/>
              <w:left w:val="single" w:color="auto" w:sz="4" w:space="0"/>
              <w:bottom w:val="single" w:color="auto" w:sz="4" w:space="0"/>
              <w:right w:val="single" w:color="auto" w:sz="4" w:space="0"/>
            </w:tcBorders>
            <w:vAlign w:val="bottom"/>
          </w:tcPr>
          <w:p w14:paraId="28655F35">
            <w:pPr>
              <w:widowControl/>
              <w:jc w:val="center"/>
              <w:rPr>
                <w:rFonts w:ascii="仿宋_GB2312" w:eastAsia="仿宋_GB2312" w:cs="宋体"/>
                <w:b/>
                <w:bCs/>
                <w:color w:val="auto"/>
                <w:kern w:val="0"/>
                <w:sz w:val="18"/>
                <w:szCs w:val="18"/>
              </w:rPr>
            </w:pPr>
            <w:r>
              <w:rPr>
                <w:rFonts w:hint="eastAsia" w:ascii="仿宋_GB2312" w:eastAsia="仿宋_GB2312" w:cs="宋体"/>
                <w:b/>
                <w:bCs/>
                <w:color w:val="auto"/>
                <w:kern w:val="0"/>
                <w:sz w:val="18"/>
                <w:szCs w:val="18"/>
                <w:lang w:bidi="ar"/>
              </w:rPr>
              <w:t>零售业</w:t>
            </w:r>
          </w:p>
        </w:tc>
        <w:tc>
          <w:tcPr>
            <w:tcW w:w="1384" w:type="dxa"/>
            <w:tcBorders>
              <w:top w:val="nil"/>
              <w:left w:val="nil"/>
              <w:bottom w:val="single" w:color="auto" w:sz="4" w:space="0"/>
              <w:right w:val="single" w:color="auto" w:sz="4" w:space="0"/>
            </w:tcBorders>
            <w:vAlign w:val="center"/>
          </w:tcPr>
          <w:p w14:paraId="1F78BD56">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从业人员（X）</w:t>
            </w:r>
          </w:p>
        </w:tc>
        <w:tc>
          <w:tcPr>
            <w:tcW w:w="913" w:type="dxa"/>
            <w:tcBorders>
              <w:top w:val="nil"/>
              <w:left w:val="nil"/>
              <w:bottom w:val="single" w:color="auto" w:sz="4" w:space="0"/>
              <w:right w:val="single" w:color="auto" w:sz="4" w:space="0"/>
            </w:tcBorders>
            <w:vAlign w:val="center"/>
          </w:tcPr>
          <w:p w14:paraId="060528EF">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人</w:t>
            </w:r>
          </w:p>
        </w:tc>
        <w:tc>
          <w:tcPr>
            <w:tcW w:w="1942" w:type="dxa"/>
            <w:tcBorders>
              <w:top w:val="nil"/>
              <w:left w:val="nil"/>
              <w:bottom w:val="single" w:color="auto" w:sz="4" w:space="0"/>
              <w:right w:val="single" w:color="auto" w:sz="4" w:space="0"/>
            </w:tcBorders>
            <w:vAlign w:val="center"/>
          </w:tcPr>
          <w:p w14:paraId="63B6B947">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50≤X＜300</w:t>
            </w:r>
          </w:p>
        </w:tc>
        <w:tc>
          <w:tcPr>
            <w:tcW w:w="1762" w:type="dxa"/>
            <w:tcBorders>
              <w:top w:val="nil"/>
              <w:left w:val="nil"/>
              <w:bottom w:val="single" w:color="auto" w:sz="4" w:space="0"/>
              <w:right w:val="single" w:color="auto" w:sz="4" w:space="0"/>
            </w:tcBorders>
            <w:vAlign w:val="center"/>
          </w:tcPr>
          <w:p w14:paraId="752123B0">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10≤X＜50</w:t>
            </w:r>
          </w:p>
        </w:tc>
        <w:tc>
          <w:tcPr>
            <w:tcW w:w="1063" w:type="dxa"/>
            <w:tcBorders>
              <w:top w:val="nil"/>
              <w:left w:val="nil"/>
              <w:bottom w:val="single" w:color="auto" w:sz="4" w:space="0"/>
              <w:right w:val="single" w:color="auto" w:sz="4" w:space="0"/>
            </w:tcBorders>
            <w:vAlign w:val="center"/>
          </w:tcPr>
          <w:p w14:paraId="2F53904E">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X＜10</w:t>
            </w:r>
          </w:p>
        </w:tc>
      </w:tr>
      <w:tr w14:paraId="418AACD5">
        <w:tblPrEx>
          <w:tblCellMar>
            <w:top w:w="0" w:type="dxa"/>
            <w:left w:w="108" w:type="dxa"/>
            <w:bottom w:w="0" w:type="dxa"/>
            <w:right w:w="108" w:type="dxa"/>
          </w:tblCellMar>
        </w:tblPrEx>
        <w:trPr>
          <w:trHeight w:val="225" w:hRule="atLeast"/>
        </w:trPr>
        <w:tc>
          <w:tcPr>
            <w:tcW w:w="1702" w:type="dxa"/>
            <w:vMerge w:val="continue"/>
            <w:tcBorders>
              <w:top w:val="nil"/>
              <w:left w:val="single" w:color="auto" w:sz="4" w:space="0"/>
              <w:bottom w:val="single" w:color="auto" w:sz="4" w:space="0"/>
              <w:right w:val="single" w:color="auto" w:sz="4" w:space="0"/>
            </w:tcBorders>
            <w:vAlign w:val="bottom"/>
          </w:tcPr>
          <w:p w14:paraId="6CA1FAC4">
            <w:pPr>
              <w:rPr>
                <w:color w:val="auto"/>
                <w:sz w:val="20"/>
                <w:szCs w:val="20"/>
              </w:rPr>
            </w:pPr>
          </w:p>
        </w:tc>
        <w:tc>
          <w:tcPr>
            <w:tcW w:w="1384" w:type="dxa"/>
            <w:tcBorders>
              <w:top w:val="nil"/>
              <w:left w:val="nil"/>
              <w:bottom w:val="single" w:color="auto" w:sz="4" w:space="0"/>
              <w:right w:val="single" w:color="auto" w:sz="4" w:space="0"/>
            </w:tcBorders>
            <w:vAlign w:val="center"/>
          </w:tcPr>
          <w:p w14:paraId="2D067102">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营业收入（Y）</w:t>
            </w:r>
          </w:p>
        </w:tc>
        <w:tc>
          <w:tcPr>
            <w:tcW w:w="913" w:type="dxa"/>
            <w:tcBorders>
              <w:top w:val="nil"/>
              <w:left w:val="nil"/>
              <w:bottom w:val="single" w:color="auto" w:sz="4" w:space="0"/>
              <w:right w:val="single" w:color="auto" w:sz="4" w:space="0"/>
            </w:tcBorders>
            <w:vAlign w:val="center"/>
          </w:tcPr>
          <w:p w14:paraId="09FCC883">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万元</w:t>
            </w:r>
          </w:p>
        </w:tc>
        <w:tc>
          <w:tcPr>
            <w:tcW w:w="1942" w:type="dxa"/>
            <w:tcBorders>
              <w:top w:val="nil"/>
              <w:left w:val="nil"/>
              <w:bottom w:val="single" w:color="auto" w:sz="4" w:space="0"/>
              <w:right w:val="single" w:color="auto" w:sz="4" w:space="0"/>
            </w:tcBorders>
            <w:vAlign w:val="center"/>
          </w:tcPr>
          <w:p w14:paraId="5DE9CD79">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500≤Y＜20000</w:t>
            </w:r>
          </w:p>
        </w:tc>
        <w:tc>
          <w:tcPr>
            <w:tcW w:w="1762" w:type="dxa"/>
            <w:tcBorders>
              <w:top w:val="nil"/>
              <w:left w:val="nil"/>
              <w:bottom w:val="single" w:color="auto" w:sz="4" w:space="0"/>
              <w:right w:val="single" w:color="auto" w:sz="4" w:space="0"/>
            </w:tcBorders>
            <w:vAlign w:val="center"/>
          </w:tcPr>
          <w:p w14:paraId="2D5AC845">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100≤Y＜500</w:t>
            </w:r>
          </w:p>
        </w:tc>
        <w:tc>
          <w:tcPr>
            <w:tcW w:w="1063" w:type="dxa"/>
            <w:tcBorders>
              <w:top w:val="nil"/>
              <w:left w:val="nil"/>
              <w:bottom w:val="single" w:color="auto" w:sz="4" w:space="0"/>
              <w:right w:val="single" w:color="auto" w:sz="4" w:space="0"/>
            </w:tcBorders>
            <w:vAlign w:val="center"/>
          </w:tcPr>
          <w:p w14:paraId="5F4FA066">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Y＜100</w:t>
            </w:r>
          </w:p>
        </w:tc>
      </w:tr>
      <w:tr w14:paraId="31855418">
        <w:tblPrEx>
          <w:tblCellMar>
            <w:top w:w="0" w:type="dxa"/>
            <w:left w:w="108" w:type="dxa"/>
            <w:bottom w:w="0" w:type="dxa"/>
            <w:right w:w="108" w:type="dxa"/>
          </w:tblCellMar>
        </w:tblPrEx>
        <w:trPr>
          <w:trHeight w:val="225" w:hRule="atLeast"/>
        </w:trPr>
        <w:tc>
          <w:tcPr>
            <w:tcW w:w="1702" w:type="dxa"/>
            <w:vMerge w:val="restart"/>
            <w:tcBorders>
              <w:top w:val="nil"/>
              <w:left w:val="single" w:color="auto" w:sz="4" w:space="0"/>
              <w:bottom w:val="single" w:color="auto" w:sz="4" w:space="0"/>
              <w:right w:val="single" w:color="auto" w:sz="4" w:space="0"/>
            </w:tcBorders>
            <w:vAlign w:val="bottom"/>
          </w:tcPr>
          <w:p w14:paraId="3E0213B2">
            <w:pPr>
              <w:widowControl/>
              <w:jc w:val="center"/>
              <w:rPr>
                <w:rFonts w:ascii="仿宋_GB2312" w:eastAsia="仿宋_GB2312" w:cs="宋体"/>
                <w:b/>
                <w:bCs/>
                <w:color w:val="auto"/>
                <w:kern w:val="0"/>
                <w:sz w:val="18"/>
                <w:szCs w:val="18"/>
              </w:rPr>
            </w:pPr>
            <w:r>
              <w:rPr>
                <w:rFonts w:hint="eastAsia" w:ascii="仿宋_GB2312" w:eastAsia="仿宋_GB2312" w:cs="宋体"/>
                <w:b/>
                <w:bCs/>
                <w:color w:val="auto"/>
                <w:kern w:val="0"/>
                <w:sz w:val="18"/>
                <w:szCs w:val="18"/>
                <w:lang w:bidi="ar"/>
              </w:rPr>
              <w:t>交通运输业</w:t>
            </w:r>
          </w:p>
        </w:tc>
        <w:tc>
          <w:tcPr>
            <w:tcW w:w="1384" w:type="dxa"/>
            <w:tcBorders>
              <w:top w:val="nil"/>
              <w:left w:val="nil"/>
              <w:bottom w:val="single" w:color="auto" w:sz="4" w:space="0"/>
              <w:right w:val="single" w:color="auto" w:sz="4" w:space="0"/>
            </w:tcBorders>
            <w:vAlign w:val="center"/>
          </w:tcPr>
          <w:p w14:paraId="45B07E1D">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从业人员（X）</w:t>
            </w:r>
          </w:p>
        </w:tc>
        <w:tc>
          <w:tcPr>
            <w:tcW w:w="913" w:type="dxa"/>
            <w:tcBorders>
              <w:top w:val="nil"/>
              <w:left w:val="nil"/>
              <w:bottom w:val="single" w:color="auto" w:sz="4" w:space="0"/>
              <w:right w:val="single" w:color="auto" w:sz="4" w:space="0"/>
            </w:tcBorders>
            <w:vAlign w:val="center"/>
          </w:tcPr>
          <w:p w14:paraId="6EE90827">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人</w:t>
            </w:r>
          </w:p>
        </w:tc>
        <w:tc>
          <w:tcPr>
            <w:tcW w:w="1942" w:type="dxa"/>
            <w:tcBorders>
              <w:top w:val="nil"/>
              <w:left w:val="nil"/>
              <w:bottom w:val="single" w:color="auto" w:sz="4" w:space="0"/>
              <w:right w:val="single" w:color="auto" w:sz="4" w:space="0"/>
            </w:tcBorders>
            <w:vAlign w:val="center"/>
          </w:tcPr>
          <w:p w14:paraId="74EF7535">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300≤X＜1000</w:t>
            </w:r>
          </w:p>
        </w:tc>
        <w:tc>
          <w:tcPr>
            <w:tcW w:w="1762" w:type="dxa"/>
            <w:tcBorders>
              <w:top w:val="nil"/>
              <w:left w:val="nil"/>
              <w:bottom w:val="single" w:color="auto" w:sz="4" w:space="0"/>
              <w:right w:val="single" w:color="auto" w:sz="4" w:space="0"/>
            </w:tcBorders>
            <w:vAlign w:val="center"/>
          </w:tcPr>
          <w:p w14:paraId="2F8FCCC9">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20≤X＜300</w:t>
            </w:r>
          </w:p>
        </w:tc>
        <w:tc>
          <w:tcPr>
            <w:tcW w:w="1063" w:type="dxa"/>
            <w:tcBorders>
              <w:top w:val="nil"/>
              <w:left w:val="nil"/>
              <w:bottom w:val="single" w:color="auto" w:sz="4" w:space="0"/>
              <w:right w:val="single" w:color="auto" w:sz="4" w:space="0"/>
            </w:tcBorders>
            <w:vAlign w:val="center"/>
          </w:tcPr>
          <w:p w14:paraId="09B32AD5">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X＜20</w:t>
            </w:r>
          </w:p>
        </w:tc>
      </w:tr>
      <w:tr w14:paraId="16421D8D">
        <w:tblPrEx>
          <w:tblCellMar>
            <w:top w:w="0" w:type="dxa"/>
            <w:left w:w="108" w:type="dxa"/>
            <w:bottom w:w="0" w:type="dxa"/>
            <w:right w:w="108" w:type="dxa"/>
          </w:tblCellMar>
        </w:tblPrEx>
        <w:trPr>
          <w:trHeight w:val="225" w:hRule="atLeast"/>
        </w:trPr>
        <w:tc>
          <w:tcPr>
            <w:tcW w:w="1702" w:type="dxa"/>
            <w:vMerge w:val="continue"/>
            <w:tcBorders>
              <w:top w:val="nil"/>
              <w:left w:val="single" w:color="auto" w:sz="4" w:space="0"/>
              <w:bottom w:val="single" w:color="auto" w:sz="4" w:space="0"/>
              <w:right w:val="single" w:color="auto" w:sz="4" w:space="0"/>
            </w:tcBorders>
            <w:vAlign w:val="bottom"/>
          </w:tcPr>
          <w:p w14:paraId="3CDCE779">
            <w:pPr>
              <w:rPr>
                <w:color w:val="auto"/>
                <w:sz w:val="20"/>
                <w:szCs w:val="20"/>
              </w:rPr>
            </w:pPr>
          </w:p>
        </w:tc>
        <w:tc>
          <w:tcPr>
            <w:tcW w:w="1384" w:type="dxa"/>
            <w:tcBorders>
              <w:top w:val="nil"/>
              <w:left w:val="nil"/>
              <w:bottom w:val="single" w:color="auto" w:sz="4" w:space="0"/>
              <w:right w:val="single" w:color="auto" w:sz="4" w:space="0"/>
            </w:tcBorders>
            <w:vAlign w:val="center"/>
          </w:tcPr>
          <w:p w14:paraId="7959C0EC">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营业收入（Y）</w:t>
            </w:r>
          </w:p>
        </w:tc>
        <w:tc>
          <w:tcPr>
            <w:tcW w:w="913" w:type="dxa"/>
            <w:tcBorders>
              <w:top w:val="nil"/>
              <w:left w:val="nil"/>
              <w:bottom w:val="single" w:color="auto" w:sz="4" w:space="0"/>
              <w:right w:val="single" w:color="auto" w:sz="4" w:space="0"/>
            </w:tcBorders>
            <w:vAlign w:val="center"/>
          </w:tcPr>
          <w:p w14:paraId="7CD24233">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万元</w:t>
            </w:r>
          </w:p>
        </w:tc>
        <w:tc>
          <w:tcPr>
            <w:tcW w:w="1942" w:type="dxa"/>
            <w:tcBorders>
              <w:top w:val="nil"/>
              <w:left w:val="nil"/>
              <w:bottom w:val="single" w:color="auto" w:sz="4" w:space="0"/>
              <w:right w:val="single" w:color="auto" w:sz="4" w:space="0"/>
            </w:tcBorders>
            <w:vAlign w:val="center"/>
          </w:tcPr>
          <w:p w14:paraId="6360EBAC">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3000≤Y＜30000</w:t>
            </w:r>
          </w:p>
        </w:tc>
        <w:tc>
          <w:tcPr>
            <w:tcW w:w="1762" w:type="dxa"/>
            <w:tcBorders>
              <w:top w:val="nil"/>
              <w:left w:val="nil"/>
              <w:bottom w:val="single" w:color="auto" w:sz="4" w:space="0"/>
              <w:right w:val="single" w:color="auto" w:sz="4" w:space="0"/>
            </w:tcBorders>
            <w:vAlign w:val="center"/>
          </w:tcPr>
          <w:p w14:paraId="4595FB71">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200≤Y＜3000</w:t>
            </w:r>
          </w:p>
        </w:tc>
        <w:tc>
          <w:tcPr>
            <w:tcW w:w="1063" w:type="dxa"/>
            <w:tcBorders>
              <w:top w:val="nil"/>
              <w:left w:val="nil"/>
              <w:bottom w:val="single" w:color="auto" w:sz="4" w:space="0"/>
              <w:right w:val="single" w:color="auto" w:sz="4" w:space="0"/>
            </w:tcBorders>
            <w:vAlign w:val="center"/>
          </w:tcPr>
          <w:p w14:paraId="44645671">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Y＜200</w:t>
            </w:r>
          </w:p>
        </w:tc>
      </w:tr>
      <w:tr w14:paraId="2324F841">
        <w:tblPrEx>
          <w:tblCellMar>
            <w:top w:w="0" w:type="dxa"/>
            <w:left w:w="108" w:type="dxa"/>
            <w:bottom w:w="0" w:type="dxa"/>
            <w:right w:w="108" w:type="dxa"/>
          </w:tblCellMar>
        </w:tblPrEx>
        <w:trPr>
          <w:trHeight w:val="225" w:hRule="atLeast"/>
        </w:trPr>
        <w:tc>
          <w:tcPr>
            <w:tcW w:w="1702" w:type="dxa"/>
            <w:vMerge w:val="restart"/>
            <w:tcBorders>
              <w:top w:val="nil"/>
              <w:left w:val="single" w:color="auto" w:sz="4" w:space="0"/>
              <w:bottom w:val="single" w:color="auto" w:sz="4" w:space="0"/>
              <w:right w:val="single" w:color="auto" w:sz="4" w:space="0"/>
            </w:tcBorders>
            <w:vAlign w:val="bottom"/>
          </w:tcPr>
          <w:p w14:paraId="3B6C5C3E">
            <w:pPr>
              <w:widowControl/>
              <w:jc w:val="center"/>
              <w:rPr>
                <w:rFonts w:ascii="仿宋_GB2312" w:eastAsia="仿宋_GB2312" w:cs="宋体"/>
                <w:b/>
                <w:bCs/>
                <w:color w:val="auto"/>
                <w:kern w:val="0"/>
                <w:sz w:val="18"/>
                <w:szCs w:val="18"/>
              </w:rPr>
            </w:pPr>
            <w:r>
              <w:rPr>
                <w:rFonts w:hint="eastAsia" w:ascii="仿宋_GB2312" w:eastAsia="仿宋_GB2312" w:cs="宋体"/>
                <w:b/>
                <w:bCs/>
                <w:color w:val="auto"/>
                <w:kern w:val="0"/>
                <w:sz w:val="18"/>
                <w:szCs w:val="18"/>
                <w:lang w:bidi="ar"/>
              </w:rPr>
              <w:t>仓储业</w:t>
            </w:r>
          </w:p>
        </w:tc>
        <w:tc>
          <w:tcPr>
            <w:tcW w:w="1384" w:type="dxa"/>
            <w:tcBorders>
              <w:top w:val="nil"/>
              <w:left w:val="nil"/>
              <w:bottom w:val="single" w:color="auto" w:sz="4" w:space="0"/>
              <w:right w:val="single" w:color="auto" w:sz="4" w:space="0"/>
            </w:tcBorders>
            <w:vAlign w:val="center"/>
          </w:tcPr>
          <w:p w14:paraId="1638E6D8">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从业人员（X）</w:t>
            </w:r>
          </w:p>
        </w:tc>
        <w:tc>
          <w:tcPr>
            <w:tcW w:w="913" w:type="dxa"/>
            <w:tcBorders>
              <w:top w:val="nil"/>
              <w:left w:val="nil"/>
              <w:bottom w:val="single" w:color="auto" w:sz="4" w:space="0"/>
              <w:right w:val="single" w:color="auto" w:sz="4" w:space="0"/>
            </w:tcBorders>
            <w:vAlign w:val="center"/>
          </w:tcPr>
          <w:p w14:paraId="61A7C6C5">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人</w:t>
            </w:r>
          </w:p>
        </w:tc>
        <w:tc>
          <w:tcPr>
            <w:tcW w:w="1942" w:type="dxa"/>
            <w:tcBorders>
              <w:top w:val="nil"/>
              <w:left w:val="nil"/>
              <w:bottom w:val="single" w:color="auto" w:sz="4" w:space="0"/>
              <w:right w:val="single" w:color="auto" w:sz="4" w:space="0"/>
            </w:tcBorders>
            <w:vAlign w:val="center"/>
          </w:tcPr>
          <w:p w14:paraId="6486F139">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100≤X＜200</w:t>
            </w:r>
          </w:p>
        </w:tc>
        <w:tc>
          <w:tcPr>
            <w:tcW w:w="1762" w:type="dxa"/>
            <w:tcBorders>
              <w:top w:val="nil"/>
              <w:left w:val="nil"/>
              <w:bottom w:val="single" w:color="auto" w:sz="4" w:space="0"/>
              <w:right w:val="single" w:color="auto" w:sz="4" w:space="0"/>
            </w:tcBorders>
            <w:vAlign w:val="center"/>
          </w:tcPr>
          <w:p w14:paraId="30162DCD">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20≤X＜100</w:t>
            </w:r>
          </w:p>
        </w:tc>
        <w:tc>
          <w:tcPr>
            <w:tcW w:w="1063" w:type="dxa"/>
            <w:tcBorders>
              <w:top w:val="nil"/>
              <w:left w:val="nil"/>
              <w:bottom w:val="single" w:color="auto" w:sz="4" w:space="0"/>
              <w:right w:val="single" w:color="auto" w:sz="4" w:space="0"/>
            </w:tcBorders>
            <w:vAlign w:val="center"/>
          </w:tcPr>
          <w:p w14:paraId="68422C56">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X＜20</w:t>
            </w:r>
          </w:p>
        </w:tc>
      </w:tr>
      <w:tr w14:paraId="23AD8898">
        <w:tblPrEx>
          <w:tblCellMar>
            <w:top w:w="0" w:type="dxa"/>
            <w:left w:w="108" w:type="dxa"/>
            <w:bottom w:w="0" w:type="dxa"/>
            <w:right w:w="108" w:type="dxa"/>
          </w:tblCellMar>
        </w:tblPrEx>
        <w:trPr>
          <w:trHeight w:val="225" w:hRule="atLeast"/>
        </w:trPr>
        <w:tc>
          <w:tcPr>
            <w:tcW w:w="1702" w:type="dxa"/>
            <w:vMerge w:val="continue"/>
            <w:tcBorders>
              <w:top w:val="nil"/>
              <w:left w:val="single" w:color="auto" w:sz="4" w:space="0"/>
              <w:bottom w:val="single" w:color="auto" w:sz="4" w:space="0"/>
              <w:right w:val="single" w:color="auto" w:sz="4" w:space="0"/>
            </w:tcBorders>
            <w:vAlign w:val="bottom"/>
          </w:tcPr>
          <w:p w14:paraId="37AA450E">
            <w:pPr>
              <w:rPr>
                <w:color w:val="auto"/>
                <w:sz w:val="20"/>
                <w:szCs w:val="20"/>
              </w:rPr>
            </w:pPr>
          </w:p>
        </w:tc>
        <w:tc>
          <w:tcPr>
            <w:tcW w:w="1384" w:type="dxa"/>
            <w:tcBorders>
              <w:top w:val="nil"/>
              <w:left w:val="nil"/>
              <w:bottom w:val="single" w:color="auto" w:sz="4" w:space="0"/>
              <w:right w:val="single" w:color="auto" w:sz="4" w:space="0"/>
            </w:tcBorders>
            <w:vAlign w:val="center"/>
          </w:tcPr>
          <w:p w14:paraId="4F98336D">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营业收入（Y）</w:t>
            </w:r>
          </w:p>
        </w:tc>
        <w:tc>
          <w:tcPr>
            <w:tcW w:w="913" w:type="dxa"/>
            <w:tcBorders>
              <w:top w:val="nil"/>
              <w:left w:val="nil"/>
              <w:bottom w:val="single" w:color="auto" w:sz="4" w:space="0"/>
              <w:right w:val="single" w:color="auto" w:sz="4" w:space="0"/>
            </w:tcBorders>
            <w:vAlign w:val="center"/>
          </w:tcPr>
          <w:p w14:paraId="17AA9E45">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万元</w:t>
            </w:r>
          </w:p>
        </w:tc>
        <w:tc>
          <w:tcPr>
            <w:tcW w:w="1942" w:type="dxa"/>
            <w:tcBorders>
              <w:top w:val="nil"/>
              <w:left w:val="nil"/>
              <w:bottom w:val="single" w:color="auto" w:sz="4" w:space="0"/>
              <w:right w:val="single" w:color="auto" w:sz="4" w:space="0"/>
            </w:tcBorders>
            <w:vAlign w:val="center"/>
          </w:tcPr>
          <w:p w14:paraId="50B506E8">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1000≤Y＜30000</w:t>
            </w:r>
          </w:p>
        </w:tc>
        <w:tc>
          <w:tcPr>
            <w:tcW w:w="1762" w:type="dxa"/>
            <w:tcBorders>
              <w:top w:val="nil"/>
              <w:left w:val="nil"/>
              <w:bottom w:val="single" w:color="auto" w:sz="4" w:space="0"/>
              <w:right w:val="single" w:color="auto" w:sz="4" w:space="0"/>
            </w:tcBorders>
            <w:vAlign w:val="center"/>
          </w:tcPr>
          <w:p w14:paraId="6EFAF7A7">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100≤Y＜1000</w:t>
            </w:r>
          </w:p>
        </w:tc>
        <w:tc>
          <w:tcPr>
            <w:tcW w:w="1063" w:type="dxa"/>
            <w:tcBorders>
              <w:top w:val="nil"/>
              <w:left w:val="nil"/>
              <w:bottom w:val="single" w:color="auto" w:sz="4" w:space="0"/>
              <w:right w:val="single" w:color="auto" w:sz="4" w:space="0"/>
            </w:tcBorders>
            <w:vAlign w:val="center"/>
          </w:tcPr>
          <w:p w14:paraId="4EDBCA8E">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Y＜100</w:t>
            </w:r>
          </w:p>
        </w:tc>
      </w:tr>
      <w:tr w14:paraId="7DA782FB">
        <w:tblPrEx>
          <w:tblCellMar>
            <w:top w:w="0" w:type="dxa"/>
            <w:left w:w="108" w:type="dxa"/>
            <w:bottom w:w="0" w:type="dxa"/>
            <w:right w:w="108" w:type="dxa"/>
          </w:tblCellMar>
        </w:tblPrEx>
        <w:trPr>
          <w:trHeight w:val="225" w:hRule="atLeast"/>
        </w:trPr>
        <w:tc>
          <w:tcPr>
            <w:tcW w:w="1702" w:type="dxa"/>
            <w:vMerge w:val="restart"/>
            <w:tcBorders>
              <w:top w:val="nil"/>
              <w:left w:val="single" w:color="auto" w:sz="4" w:space="0"/>
              <w:bottom w:val="single" w:color="auto" w:sz="4" w:space="0"/>
              <w:right w:val="single" w:color="auto" w:sz="4" w:space="0"/>
            </w:tcBorders>
            <w:vAlign w:val="bottom"/>
          </w:tcPr>
          <w:p w14:paraId="79BC4594">
            <w:pPr>
              <w:widowControl/>
              <w:jc w:val="center"/>
              <w:rPr>
                <w:rFonts w:ascii="仿宋_GB2312" w:eastAsia="仿宋_GB2312" w:cs="宋体"/>
                <w:b/>
                <w:bCs/>
                <w:color w:val="auto"/>
                <w:kern w:val="0"/>
                <w:sz w:val="18"/>
                <w:szCs w:val="18"/>
              </w:rPr>
            </w:pPr>
            <w:r>
              <w:rPr>
                <w:rFonts w:hint="eastAsia" w:ascii="仿宋_GB2312" w:eastAsia="仿宋_GB2312" w:cs="宋体"/>
                <w:b/>
                <w:bCs/>
                <w:color w:val="auto"/>
                <w:kern w:val="0"/>
                <w:sz w:val="18"/>
                <w:szCs w:val="18"/>
                <w:lang w:bidi="ar"/>
              </w:rPr>
              <w:t>邮政业</w:t>
            </w:r>
          </w:p>
        </w:tc>
        <w:tc>
          <w:tcPr>
            <w:tcW w:w="1384" w:type="dxa"/>
            <w:tcBorders>
              <w:top w:val="nil"/>
              <w:left w:val="nil"/>
              <w:bottom w:val="single" w:color="auto" w:sz="4" w:space="0"/>
              <w:right w:val="single" w:color="auto" w:sz="4" w:space="0"/>
            </w:tcBorders>
            <w:vAlign w:val="center"/>
          </w:tcPr>
          <w:p w14:paraId="5ECBBD92">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从业人员（X）</w:t>
            </w:r>
          </w:p>
        </w:tc>
        <w:tc>
          <w:tcPr>
            <w:tcW w:w="913" w:type="dxa"/>
            <w:tcBorders>
              <w:top w:val="nil"/>
              <w:left w:val="nil"/>
              <w:bottom w:val="single" w:color="auto" w:sz="4" w:space="0"/>
              <w:right w:val="single" w:color="auto" w:sz="4" w:space="0"/>
            </w:tcBorders>
            <w:vAlign w:val="center"/>
          </w:tcPr>
          <w:p w14:paraId="0A4FA2E4">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人</w:t>
            </w:r>
          </w:p>
        </w:tc>
        <w:tc>
          <w:tcPr>
            <w:tcW w:w="1942" w:type="dxa"/>
            <w:tcBorders>
              <w:top w:val="nil"/>
              <w:left w:val="nil"/>
              <w:bottom w:val="single" w:color="auto" w:sz="4" w:space="0"/>
              <w:right w:val="single" w:color="auto" w:sz="4" w:space="0"/>
            </w:tcBorders>
            <w:vAlign w:val="center"/>
          </w:tcPr>
          <w:p w14:paraId="66B445B3">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300≤X＜1000</w:t>
            </w:r>
          </w:p>
        </w:tc>
        <w:tc>
          <w:tcPr>
            <w:tcW w:w="1762" w:type="dxa"/>
            <w:tcBorders>
              <w:top w:val="nil"/>
              <w:left w:val="nil"/>
              <w:bottom w:val="single" w:color="auto" w:sz="4" w:space="0"/>
              <w:right w:val="single" w:color="auto" w:sz="4" w:space="0"/>
            </w:tcBorders>
            <w:vAlign w:val="center"/>
          </w:tcPr>
          <w:p w14:paraId="56EAD156">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20≤X＜300</w:t>
            </w:r>
          </w:p>
        </w:tc>
        <w:tc>
          <w:tcPr>
            <w:tcW w:w="1063" w:type="dxa"/>
            <w:tcBorders>
              <w:top w:val="nil"/>
              <w:left w:val="nil"/>
              <w:bottom w:val="single" w:color="auto" w:sz="4" w:space="0"/>
              <w:right w:val="single" w:color="auto" w:sz="4" w:space="0"/>
            </w:tcBorders>
            <w:vAlign w:val="center"/>
          </w:tcPr>
          <w:p w14:paraId="77F733CB">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X＜20</w:t>
            </w:r>
          </w:p>
        </w:tc>
      </w:tr>
      <w:tr w14:paraId="2381928F">
        <w:tblPrEx>
          <w:tblCellMar>
            <w:top w:w="0" w:type="dxa"/>
            <w:left w:w="108" w:type="dxa"/>
            <w:bottom w:w="0" w:type="dxa"/>
            <w:right w:w="108" w:type="dxa"/>
          </w:tblCellMar>
        </w:tblPrEx>
        <w:trPr>
          <w:trHeight w:val="225" w:hRule="atLeast"/>
        </w:trPr>
        <w:tc>
          <w:tcPr>
            <w:tcW w:w="1702" w:type="dxa"/>
            <w:vMerge w:val="continue"/>
            <w:tcBorders>
              <w:top w:val="nil"/>
              <w:left w:val="single" w:color="auto" w:sz="4" w:space="0"/>
              <w:bottom w:val="single" w:color="auto" w:sz="4" w:space="0"/>
              <w:right w:val="single" w:color="auto" w:sz="4" w:space="0"/>
            </w:tcBorders>
            <w:vAlign w:val="bottom"/>
          </w:tcPr>
          <w:p w14:paraId="31A99EB9">
            <w:pPr>
              <w:rPr>
                <w:color w:val="auto"/>
                <w:sz w:val="20"/>
                <w:szCs w:val="20"/>
              </w:rPr>
            </w:pPr>
          </w:p>
        </w:tc>
        <w:tc>
          <w:tcPr>
            <w:tcW w:w="1384" w:type="dxa"/>
            <w:tcBorders>
              <w:top w:val="nil"/>
              <w:left w:val="nil"/>
              <w:bottom w:val="single" w:color="auto" w:sz="4" w:space="0"/>
              <w:right w:val="single" w:color="auto" w:sz="4" w:space="0"/>
            </w:tcBorders>
            <w:vAlign w:val="center"/>
          </w:tcPr>
          <w:p w14:paraId="1BAAD784">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营业收入（Y）</w:t>
            </w:r>
          </w:p>
        </w:tc>
        <w:tc>
          <w:tcPr>
            <w:tcW w:w="913" w:type="dxa"/>
            <w:tcBorders>
              <w:top w:val="nil"/>
              <w:left w:val="nil"/>
              <w:bottom w:val="single" w:color="auto" w:sz="4" w:space="0"/>
              <w:right w:val="single" w:color="auto" w:sz="4" w:space="0"/>
            </w:tcBorders>
            <w:vAlign w:val="center"/>
          </w:tcPr>
          <w:p w14:paraId="650A1E9A">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万元</w:t>
            </w:r>
          </w:p>
        </w:tc>
        <w:tc>
          <w:tcPr>
            <w:tcW w:w="1942" w:type="dxa"/>
            <w:tcBorders>
              <w:top w:val="nil"/>
              <w:left w:val="nil"/>
              <w:bottom w:val="single" w:color="auto" w:sz="4" w:space="0"/>
              <w:right w:val="single" w:color="auto" w:sz="4" w:space="0"/>
            </w:tcBorders>
            <w:vAlign w:val="center"/>
          </w:tcPr>
          <w:p w14:paraId="31E24B94">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2000≤Y＜30000</w:t>
            </w:r>
          </w:p>
        </w:tc>
        <w:tc>
          <w:tcPr>
            <w:tcW w:w="1762" w:type="dxa"/>
            <w:tcBorders>
              <w:top w:val="nil"/>
              <w:left w:val="nil"/>
              <w:bottom w:val="single" w:color="auto" w:sz="4" w:space="0"/>
              <w:right w:val="single" w:color="auto" w:sz="4" w:space="0"/>
            </w:tcBorders>
            <w:vAlign w:val="center"/>
          </w:tcPr>
          <w:p w14:paraId="60B5B5B8">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100≤Y＜2000</w:t>
            </w:r>
          </w:p>
        </w:tc>
        <w:tc>
          <w:tcPr>
            <w:tcW w:w="1063" w:type="dxa"/>
            <w:tcBorders>
              <w:top w:val="nil"/>
              <w:left w:val="nil"/>
              <w:bottom w:val="single" w:color="auto" w:sz="4" w:space="0"/>
              <w:right w:val="single" w:color="auto" w:sz="4" w:space="0"/>
            </w:tcBorders>
            <w:vAlign w:val="center"/>
          </w:tcPr>
          <w:p w14:paraId="4ACC373E">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Y＜100</w:t>
            </w:r>
          </w:p>
        </w:tc>
      </w:tr>
      <w:tr w14:paraId="76890366">
        <w:tblPrEx>
          <w:tblCellMar>
            <w:top w:w="0" w:type="dxa"/>
            <w:left w:w="108" w:type="dxa"/>
            <w:bottom w:w="0" w:type="dxa"/>
            <w:right w:w="108" w:type="dxa"/>
          </w:tblCellMar>
        </w:tblPrEx>
        <w:trPr>
          <w:trHeight w:val="225" w:hRule="atLeast"/>
        </w:trPr>
        <w:tc>
          <w:tcPr>
            <w:tcW w:w="1702" w:type="dxa"/>
            <w:vMerge w:val="restart"/>
            <w:tcBorders>
              <w:top w:val="nil"/>
              <w:left w:val="single" w:color="auto" w:sz="4" w:space="0"/>
              <w:bottom w:val="single" w:color="auto" w:sz="4" w:space="0"/>
              <w:right w:val="single" w:color="auto" w:sz="4" w:space="0"/>
            </w:tcBorders>
            <w:vAlign w:val="bottom"/>
          </w:tcPr>
          <w:p w14:paraId="09E3FFFE">
            <w:pPr>
              <w:widowControl/>
              <w:jc w:val="center"/>
              <w:rPr>
                <w:rFonts w:ascii="仿宋_GB2312" w:eastAsia="仿宋_GB2312" w:cs="宋体"/>
                <w:b/>
                <w:bCs/>
                <w:color w:val="auto"/>
                <w:kern w:val="0"/>
                <w:sz w:val="18"/>
                <w:szCs w:val="18"/>
              </w:rPr>
            </w:pPr>
            <w:r>
              <w:rPr>
                <w:rFonts w:hint="eastAsia" w:ascii="仿宋_GB2312" w:eastAsia="仿宋_GB2312" w:cs="宋体"/>
                <w:b/>
                <w:bCs/>
                <w:color w:val="auto"/>
                <w:kern w:val="0"/>
                <w:sz w:val="18"/>
                <w:szCs w:val="18"/>
                <w:lang w:bidi="ar"/>
              </w:rPr>
              <w:t>住宿业</w:t>
            </w:r>
          </w:p>
        </w:tc>
        <w:tc>
          <w:tcPr>
            <w:tcW w:w="1384" w:type="dxa"/>
            <w:tcBorders>
              <w:top w:val="nil"/>
              <w:left w:val="nil"/>
              <w:bottom w:val="single" w:color="auto" w:sz="4" w:space="0"/>
              <w:right w:val="single" w:color="auto" w:sz="4" w:space="0"/>
            </w:tcBorders>
            <w:vAlign w:val="center"/>
          </w:tcPr>
          <w:p w14:paraId="4F7CC91F">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从业人员（X）</w:t>
            </w:r>
          </w:p>
        </w:tc>
        <w:tc>
          <w:tcPr>
            <w:tcW w:w="913" w:type="dxa"/>
            <w:tcBorders>
              <w:top w:val="nil"/>
              <w:left w:val="nil"/>
              <w:bottom w:val="single" w:color="auto" w:sz="4" w:space="0"/>
              <w:right w:val="single" w:color="auto" w:sz="4" w:space="0"/>
            </w:tcBorders>
            <w:vAlign w:val="center"/>
          </w:tcPr>
          <w:p w14:paraId="2DD6BFB2">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人</w:t>
            </w:r>
          </w:p>
        </w:tc>
        <w:tc>
          <w:tcPr>
            <w:tcW w:w="1942" w:type="dxa"/>
            <w:tcBorders>
              <w:top w:val="nil"/>
              <w:left w:val="nil"/>
              <w:bottom w:val="single" w:color="auto" w:sz="4" w:space="0"/>
              <w:right w:val="single" w:color="auto" w:sz="4" w:space="0"/>
            </w:tcBorders>
            <w:vAlign w:val="center"/>
          </w:tcPr>
          <w:p w14:paraId="4A8917FB">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100≤X＜300</w:t>
            </w:r>
          </w:p>
        </w:tc>
        <w:tc>
          <w:tcPr>
            <w:tcW w:w="1762" w:type="dxa"/>
            <w:tcBorders>
              <w:top w:val="nil"/>
              <w:left w:val="nil"/>
              <w:bottom w:val="single" w:color="auto" w:sz="4" w:space="0"/>
              <w:right w:val="single" w:color="auto" w:sz="4" w:space="0"/>
            </w:tcBorders>
            <w:vAlign w:val="center"/>
          </w:tcPr>
          <w:p w14:paraId="0D08E891">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10≤X＜100</w:t>
            </w:r>
          </w:p>
        </w:tc>
        <w:tc>
          <w:tcPr>
            <w:tcW w:w="1063" w:type="dxa"/>
            <w:tcBorders>
              <w:top w:val="nil"/>
              <w:left w:val="nil"/>
              <w:bottom w:val="single" w:color="auto" w:sz="4" w:space="0"/>
              <w:right w:val="single" w:color="auto" w:sz="4" w:space="0"/>
            </w:tcBorders>
            <w:vAlign w:val="center"/>
          </w:tcPr>
          <w:p w14:paraId="319807E2">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X＜10</w:t>
            </w:r>
          </w:p>
        </w:tc>
      </w:tr>
      <w:tr w14:paraId="4A0027B5">
        <w:tblPrEx>
          <w:tblCellMar>
            <w:top w:w="0" w:type="dxa"/>
            <w:left w:w="108" w:type="dxa"/>
            <w:bottom w:w="0" w:type="dxa"/>
            <w:right w:w="108" w:type="dxa"/>
          </w:tblCellMar>
        </w:tblPrEx>
        <w:trPr>
          <w:trHeight w:val="225" w:hRule="atLeast"/>
        </w:trPr>
        <w:tc>
          <w:tcPr>
            <w:tcW w:w="1702" w:type="dxa"/>
            <w:vMerge w:val="continue"/>
            <w:tcBorders>
              <w:top w:val="nil"/>
              <w:left w:val="single" w:color="auto" w:sz="4" w:space="0"/>
              <w:bottom w:val="single" w:color="auto" w:sz="4" w:space="0"/>
              <w:right w:val="single" w:color="auto" w:sz="4" w:space="0"/>
            </w:tcBorders>
            <w:vAlign w:val="bottom"/>
          </w:tcPr>
          <w:p w14:paraId="4459BACF">
            <w:pPr>
              <w:rPr>
                <w:color w:val="auto"/>
                <w:sz w:val="20"/>
                <w:szCs w:val="20"/>
              </w:rPr>
            </w:pPr>
          </w:p>
        </w:tc>
        <w:tc>
          <w:tcPr>
            <w:tcW w:w="1384" w:type="dxa"/>
            <w:tcBorders>
              <w:top w:val="nil"/>
              <w:left w:val="nil"/>
              <w:bottom w:val="single" w:color="auto" w:sz="4" w:space="0"/>
              <w:right w:val="single" w:color="auto" w:sz="4" w:space="0"/>
            </w:tcBorders>
            <w:vAlign w:val="center"/>
          </w:tcPr>
          <w:p w14:paraId="3BFC57B3">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营业收入（Y）</w:t>
            </w:r>
          </w:p>
        </w:tc>
        <w:tc>
          <w:tcPr>
            <w:tcW w:w="913" w:type="dxa"/>
            <w:tcBorders>
              <w:top w:val="nil"/>
              <w:left w:val="nil"/>
              <w:bottom w:val="single" w:color="auto" w:sz="4" w:space="0"/>
              <w:right w:val="single" w:color="auto" w:sz="4" w:space="0"/>
            </w:tcBorders>
            <w:vAlign w:val="center"/>
          </w:tcPr>
          <w:p w14:paraId="1BB339E8">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万元</w:t>
            </w:r>
          </w:p>
        </w:tc>
        <w:tc>
          <w:tcPr>
            <w:tcW w:w="1942" w:type="dxa"/>
            <w:tcBorders>
              <w:top w:val="nil"/>
              <w:left w:val="nil"/>
              <w:bottom w:val="single" w:color="auto" w:sz="4" w:space="0"/>
              <w:right w:val="single" w:color="auto" w:sz="4" w:space="0"/>
            </w:tcBorders>
            <w:vAlign w:val="center"/>
          </w:tcPr>
          <w:p w14:paraId="132A4192">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2000≤Y＜10000</w:t>
            </w:r>
          </w:p>
        </w:tc>
        <w:tc>
          <w:tcPr>
            <w:tcW w:w="1762" w:type="dxa"/>
            <w:tcBorders>
              <w:top w:val="nil"/>
              <w:left w:val="nil"/>
              <w:bottom w:val="single" w:color="auto" w:sz="4" w:space="0"/>
              <w:right w:val="single" w:color="auto" w:sz="4" w:space="0"/>
            </w:tcBorders>
            <w:vAlign w:val="center"/>
          </w:tcPr>
          <w:p w14:paraId="4D3C66EC">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100≤Y＜2000</w:t>
            </w:r>
          </w:p>
        </w:tc>
        <w:tc>
          <w:tcPr>
            <w:tcW w:w="1063" w:type="dxa"/>
            <w:tcBorders>
              <w:top w:val="nil"/>
              <w:left w:val="nil"/>
              <w:bottom w:val="single" w:color="auto" w:sz="4" w:space="0"/>
              <w:right w:val="single" w:color="auto" w:sz="4" w:space="0"/>
            </w:tcBorders>
            <w:vAlign w:val="center"/>
          </w:tcPr>
          <w:p w14:paraId="04B82DA2">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Y＜100</w:t>
            </w:r>
          </w:p>
        </w:tc>
      </w:tr>
      <w:tr w14:paraId="796134A7">
        <w:tblPrEx>
          <w:tblCellMar>
            <w:top w:w="0" w:type="dxa"/>
            <w:left w:w="108" w:type="dxa"/>
            <w:bottom w:w="0" w:type="dxa"/>
            <w:right w:w="108" w:type="dxa"/>
          </w:tblCellMar>
        </w:tblPrEx>
        <w:trPr>
          <w:trHeight w:val="225" w:hRule="atLeast"/>
        </w:trPr>
        <w:tc>
          <w:tcPr>
            <w:tcW w:w="1702" w:type="dxa"/>
            <w:vMerge w:val="restart"/>
            <w:tcBorders>
              <w:top w:val="nil"/>
              <w:left w:val="single" w:color="auto" w:sz="4" w:space="0"/>
              <w:bottom w:val="single" w:color="auto" w:sz="4" w:space="0"/>
              <w:right w:val="single" w:color="auto" w:sz="4" w:space="0"/>
            </w:tcBorders>
            <w:vAlign w:val="bottom"/>
          </w:tcPr>
          <w:p w14:paraId="2BB58428">
            <w:pPr>
              <w:widowControl/>
              <w:jc w:val="center"/>
              <w:rPr>
                <w:rFonts w:ascii="仿宋_GB2312" w:eastAsia="仿宋_GB2312" w:cs="宋体"/>
                <w:b/>
                <w:bCs/>
                <w:color w:val="auto"/>
                <w:kern w:val="0"/>
                <w:sz w:val="18"/>
                <w:szCs w:val="18"/>
              </w:rPr>
            </w:pPr>
            <w:r>
              <w:rPr>
                <w:rFonts w:hint="eastAsia" w:ascii="仿宋_GB2312" w:eastAsia="仿宋_GB2312" w:cs="宋体"/>
                <w:b/>
                <w:bCs/>
                <w:color w:val="auto"/>
                <w:kern w:val="0"/>
                <w:sz w:val="18"/>
                <w:szCs w:val="18"/>
                <w:lang w:bidi="ar"/>
              </w:rPr>
              <w:t>餐饮业</w:t>
            </w:r>
          </w:p>
        </w:tc>
        <w:tc>
          <w:tcPr>
            <w:tcW w:w="1384" w:type="dxa"/>
            <w:tcBorders>
              <w:top w:val="nil"/>
              <w:left w:val="nil"/>
              <w:bottom w:val="single" w:color="auto" w:sz="4" w:space="0"/>
              <w:right w:val="single" w:color="auto" w:sz="4" w:space="0"/>
            </w:tcBorders>
            <w:vAlign w:val="center"/>
          </w:tcPr>
          <w:p w14:paraId="290DF75E">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从业人员（X）</w:t>
            </w:r>
          </w:p>
        </w:tc>
        <w:tc>
          <w:tcPr>
            <w:tcW w:w="913" w:type="dxa"/>
            <w:tcBorders>
              <w:top w:val="nil"/>
              <w:left w:val="nil"/>
              <w:bottom w:val="single" w:color="auto" w:sz="4" w:space="0"/>
              <w:right w:val="single" w:color="auto" w:sz="4" w:space="0"/>
            </w:tcBorders>
            <w:vAlign w:val="center"/>
          </w:tcPr>
          <w:p w14:paraId="78CA9E4B">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人</w:t>
            </w:r>
          </w:p>
        </w:tc>
        <w:tc>
          <w:tcPr>
            <w:tcW w:w="1942" w:type="dxa"/>
            <w:tcBorders>
              <w:top w:val="nil"/>
              <w:left w:val="nil"/>
              <w:bottom w:val="single" w:color="auto" w:sz="4" w:space="0"/>
              <w:right w:val="single" w:color="auto" w:sz="4" w:space="0"/>
            </w:tcBorders>
            <w:vAlign w:val="center"/>
          </w:tcPr>
          <w:p w14:paraId="5D4170B9">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100≤X＜300</w:t>
            </w:r>
          </w:p>
        </w:tc>
        <w:tc>
          <w:tcPr>
            <w:tcW w:w="1762" w:type="dxa"/>
            <w:tcBorders>
              <w:top w:val="nil"/>
              <w:left w:val="nil"/>
              <w:bottom w:val="single" w:color="auto" w:sz="4" w:space="0"/>
              <w:right w:val="single" w:color="auto" w:sz="4" w:space="0"/>
            </w:tcBorders>
            <w:vAlign w:val="center"/>
          </w:tcPr>
          <w:p w14:paraId="0E486ACD">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10≤X＜100</w:t>
            </w:r>
          </w:p>
        </w:tc>
        <w:tc>
          <w:tcPr>
            <w:tcW w:w="1063" w:type="dxa"/>
            <w:tcBorders>
              <w:top w:val="nil"/>
              <w:left w:val="nil"/>
              <w:bottom w:val="single" w:color="auto" w:sz="4" w:space="0"/>
              <w:right w:val="single" w:color="auto" w:sz="4" w:space="0"/>
            </w:tcBorders>
            <w:vAlign w:val="center"/>
          </w:tcPr>
          <w:p w14:paraId="6FD762F4">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X＜10</w:t>
            </w:r>
          </w:p>
        </w:tc>
      </w:tr>
      <w:tr w14:paraId="365B5DCA">
        <w:tblPrEx>
          <w:tblCellMar>
            <w:top w:w="0" w:type="dxa"/>
            <w:left w:w="108" w:type="dxa"/>
            <w:bottom w:w="0" w:type="dxa"/>
            <w:right w:w="108" w:type="dxa"/>
          </w:tblCellMar>
        </w:tblPrEx>
        <w:trPr>
          <w:trHeight w:val="225" w:hRule="atLeast"/>
        </w:trPr>
        <w:tc>
          <w:tcPr>
            <w:tcW w:w="1702" w:type="dxa"/>
            <w:vMerge w:val="continue"/>
            <w:tcBorders>
              <w:top w:val="nil"/>
              <w:left w:val="single" w:color="auto" w:sz="4" w:space="0"/>
              <w:bottom w:val="single" w:color="auto" w:sz="4" w:space="0"/>
              <w:right w:val="single" w:color="auto" w:sz="4" w:space="0"/>
            </w:tcBorders>
            <w:vAlign w:val="bottom"/>
          </w:tcPr>
          <w:p w14:paraId="67435B0B">
            <w:pPr>
              <w:rPr>
                <w:color w:val="auto"/>
                <w:sz w:val="20"/>
                <w:szCs w:val="20"/>
              </w:rPr>
            </w:pPr>
          </w:p>
        </w:tc>
        <w:tc>
          <w:tcPr>
            <w:tcW w:w="1384" w:type="dxa"/>
            <w:tcBorders>
              <w:top w:val="nil"/>
              <w:left w:val="nil"/>
              <w:bottom w:val="single" w:color="auto" w:sz="4" w:space="0"/>
              <w:right w:val="single" w:color="auto" w:sz="4" w:space="0"/>
            </w:tcBorders>
            <w:vAlign w:val="center"/>
          </w:tcPr>
          <w:p w14:paraId="43CE8C95">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营业收入（Y）</w:t>
            </w:r>
          </w:p>
        </w:tc>
        <w:tc>
          <w:tcPr>
            <w:tcW w:w="913" w:type="dxa"/>
            <w:tcBorders>
              <w:top w:val="nil"/>
              <w:left w:val="nil"/>
              <w:bottom w:val="single" w:color="auto" w:sz="4" w:space="0"/>
              <w:right w:val="single" w:color="auto" w:sz="4" w:space="0"/>
            </w:tcBorders>
            <w:vAlign w:val="center"/>
          </w:tcPr>
          <w:p w14:paraId="33456A0C">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万元</w:t>
            </w:r>
          </w:p>
        </w:tc>
        <w:tc>
          <w:tcPr>
            <w:tcW w:w="1942" w:type="dxa"/>
            <w:tcBorders>
              <w:top w:val="nil"/>
              <w:left w:val="nil"/>
              <w:bottom w:val="single" w:color="auto" w:sz="4" w:space="0"/>
              <w:right w:val="single" w:color="auto" w:sz="4" w:space="0"/>
            </w:tcBorders>
            <w:vAlign w:val="center"/>
          </w:tcPr>
          <w:p w14:paraId="128118A3">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2000≤Y＜10000</w:t>
            </w:r>
          </w:p>
        </w:tc>
        <w:tc>
          <w:tcPr>
            <w:tcW w:w="1762" w:type="dxa"/>
            <w:tcBorders>
              <w:top w:val="nil"/>
              <w:left w:val="nil"/>
              <w:bottom w:val="single" w:color="auto" w:sz="4" w:space="0"/>
              <w:right w:val="single" w:color="auto" w:sz="4" w:space="0"/>
            </w:tcBorders>
            <w:vAlign w:val="center"/>
          </w:tcPr>
          <w:p w14:paraId="2C1E8833">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100≤Y＜2000</w:t>
            </w:r>
          </w:p>
        </w:tc>
        <w:tc>
          <w:tcPr>
            <w:tcW w:w="1063" w:type="dxa"/>
            <w:tcBorders>
              <w:top w:val="nil"/>
              <w:left w:val="nil"/>
              <w:bottom w:val="single" w:color="auto" w:sz="4" w:space="0"/>
              <w:right w:val="single" w:color="auto" w:sz="4" w:space="0"/>
            </w:tcBorders>
            <w:vAlign w:val="center"/>
          </w:tcPr>
          <w:p w14:paraId="1E033B52">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Y＜100</w:t>
            </w:r>
          </w:p>
        </w:tc>
      </w:tr>
      <w:tr w14:paraId="1915391C">
        <w:tblPrEx>
          <w:tblCellMar>
            <w:top w:w="0" w:type="dxa"/>
            <w:left w:w="108" w:type="dxa"/>
            <w:bottom w:w="0" w:type="dxa"/>
            <w:right w:w="108" w:type="dxa"/>
          </w:tblCellMar>
        </w:tblPrEx>
        <w:trPr>
          <w:trHeight w:val="225" w:hRule="atLeast"/>
        </w:trPr>
        <w:tc>
          <w:tcPr>
            <w:tcW w:w="1702" w:type="dxa"/>
            <w:vMerge w:val="restart"/>
            <w:tcBorders>
              <w:top w:val="nil"/>
              <w:left w:val="single" w:color="auto" w:sz="4" w:space="0"/>
              <w:bottom w:val="single" w:color="auto" w:sz="4" w:space="0"/>
              <w:right w:val="single" w:color="auto" w:sz="4" w:space="0"/>
            </w:tcBorders>
            <w:vAlign w:val="bottom"/>
          </w:tcPr>
          <w:p w14:paraId="3C58A521">
            <w:pPr>
              <w:widowControl/>
              <w:jc w:val="center"/>
              <w:rPr>
                <w:rFonts w:ascii="仿宋_GB2312" w:eastAsia="仿宋_GB2312" w:cs="宋体"/>
                <w:b/>
                <w:bCs/>
                <w:color w:val="auto"/>
                <w:kern w:val="0"/>
                <w:sz w:val="18"/>
                <w:szCs w:val="18"/>
              </w:rPr>
            </w:pPr>
            <w:r>
              <w:rPr>
                <w:rFonts w:hint="eastAsia" w:ascii="仿宋_GB2312" w:eastAsia="仿宋_GB2312" w:cs="宋体"/>
                <w:b/>
                <w:bCs/>
                <w:color w:val="auto"/>
                <w:kern w:val="0"/>
                <w:sz w:val="18"/>
                <w:szCs w:val="18"/>
                <w:lang w:bidi="ar"/>
              </w:rPr>
              <w:t>信息传输业</w:t>
            </w:r>
          </w:p>
        </w:tc>
        <w:tc>
          <w:tcPr>
            <w:tcW w:w="1384" w:type="dxa"/>
            <w:tcBorders>
              <w:top w:val="nil"/>
              <w:left w:val="nil"/>
              <w:bottom w:val="single" w:color="auto" w:sz="4" w:space="0"/>
              <w:right w:val="single" w:color="auto" w:sz="4" w:space="0"/>
            </w:tcBorders>
            <w:vAlign w:val="center"/>
          </w:tcPr>
          <w:p w14:paraId="2F857FD5">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从业人员（X）</w:t>
            </w:r>
          </w:p>
        </w:tc>
        <w:tc>
          <w:tcPr>
            <w:tcW w:w="913" w:type="dxa"/>
            <w:tcBorders>
              <w:top w:val="nil"/>
              <w:left w:val="nil"/>
              <w:bottom w:val="single" w:color="auto" w:sz="4" w:space="0"/>
              <w:right w:val="single" w:color="auto" w:sz="4" w:space="0"/>
            </w:tcBorders>
            <w:vAlign w:val="center"/>
          </w:tcPr>
          <w:p w14:paraId="4E49248A">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人</w:t>
            </w:r>
          </w:p>
        </w:tc>
        <w:tc>
          <w:tcPr>
            <w:tcW w:w="1942" w:type="dxa"/>
            <w:tcBorders>
              <w:top w:val="nil"/>
              <w:left w:val="nil"/>
              <w:bottom w:val="single" w:color="auto" w:sz="4" w:space="0"/>
              <w:right w:val="single" w:color="auto" w:sz="4" w:space="0"/>
            </w:tcBorders>
            <w:vAlign w:val="center"/>
          </w:tcPr>
          <w:p w14:paraId="7E22EFD0">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100≤X＜2000</w:t>
            </w:r>
          </w:p>
        </w:tc>
        <w:tc>
          <w:tcPr>
            <w:tcW w:w="1762" w:type="dxa"/>
            <w:tcBorders>
              <w:top w:val="nil"/>
              <w:left w:val="nil"/>
              <w:bottom w:val="single" w:color="auto" w:sz="4" w:space="0"/>
              <w:right w:val="single" w:color="auto" w:sz="4" w:space="0"/>
            </w:tcBorders>
            <w:vAlign w:val="center"/>
          </w:tcPr>
          <w:p w14:paraId="6F6AB0E9">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10≤X＜100</w:t>
            </w:r>
          </w:p>
        </w:tc>
        <w:tc>
          <w:tcPr>
            <w:tcW w:w="1063" w:type="dxa"/>
            <w:tcBorders>
              <w:top w:val="nil"/>
              <w:left w:val="nil"/>
              <w:bottom w:val="single" w:color="auto" w:sz="4" w:space="0"/>
              <w:right w:val="single" w:color="auto" w:sz="4" w:space="0"/>
            </w:tcBorders>
            <w:vAlign w:val="center"/>
          </w:tcPr>
          <w:p w14:paraId="19FAF5DB">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X＜10</w:t>
            </w:r>
          </w:p>
        </w:tc>
      </w:tr>
      <w:tr w14:paraId="12C77165">
        <w:tblPrEx>
          <w:tblCellMar>
            <w:top w:w="0" w:type="dxa"/>
            <w:left w:w="108" w:type="dxa"/>
            <w:bottom w:w="0" w:type="dxa"/>
            <w:right w:w="108" w:type="dxa"/>
          </w:tblCellMar>
        </w:tblPrEx>
        <w:trPr>
          <w:trHeight w:val="225" w:hRule="atLeast"/>
        </w:trPr>
        <w:tc>
          <w:tcPr>
            <w:tcW w:w="1702" w:type="dxa"/>
            <w:vMerge w:val="continue"/>
            <w:tcBorders>
              <w:top w:val="nil"/>
              <w:left w:val="single" w:color="auto" w:sz="4" w:space="0"/>
              <w:bottom w:val="single" w:color="auto" w:sz="4" w:space="0"/>
              <w:right w:val="single" w:color="auto" w:sz="4" w:space="0"/>
            </w:tcBorders>
            <w:vAlign w:val="bottom"/>
          </w:tcPr>
          <w:p w14:paraId="01AC0E31">
            <w:pPr>
              <w:rPr>
                <w:color w:val="auto"/>
                <w:sz w:val="20"/>
                <w:szCs w:val="20"/>
              </w:rPr>
            </w:pPr>
          </w:p>
        </w:tc>
        <w:tc>
          <w:tcPr>
            <w:tcW w:w="1384" w:type="dxa"/>
            <w:tcBorders>
              <w:top w:val="nil"/>
              <w:left w:val="nil"/>
              <w:bottom w:val="single" w:color="auto" w:sz="4" w:space="0"/>
              <w:right w:val="single" w:color="auto" w:sz="4" w:space="0"/>
            </w:tcBorders>
            <w:vAlign w:val="center"/>
          </w:tcPr>
          <w:p w14:paraId="167AD865">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营业收入（Y）</w:t>
            </w:r>
          </w:p>
        </w:tc>
        <w:tc>
          <w:tcPr>
            <w:tcW w:w="913" w:type="dxa"/>
            <w:tcBorders>
              <w:top w:val="nil"/>
              <w:left w:val="nil"/>
              <w:bottom w:val="single" w:color="auto" w:sz="4" w:space="0"/>
              <w:right w:val="single" w:color="auto" w:sz="4" w:space="0"/>
            </w:tcBorders>
            <w:vAlign w:val="center"/>
          </w:tcPr>
          <w:p w14:paraId="1D734C33">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万元</w:t>
            </w:r>
          </w:p>
        </w:tc>
        <w:tc>
          <w:tcPr>
            <w:tcW w:w="1942" w:type="dxa"/>
            <w:tcBorders>
              <w:top w:val="nil"/>
              <w:left w:val="nil"/>
              <w:bottom w:val="single" w:color="auto" w:sz="4" w:space="0"/>
              <w:right w:val="single" w:color="auto" w:sz="4" w:space="0"/>
            </w:tcBorders>
            <w:vAlign w:val="center"/>
          </w:tcPr>
          <w:p w14:paraId="3FA0B87A">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1000≤Y＜100000</w:t>
            </w:r>
          </w:p>
        </w:tc>
        <w:tc>
          <w:tcPr>
            <w:tcW w:w="1762" w:type="dxa"/>
            <w:tcBorders>
              <w:top w:val="nil"/>
              <w:left w:val="nil"/>
              <w:bottom w:val="single" w:color="auto" w:sz="4" w:space="0"/>
              <w:right w:val="single" w:color="auto" w:sz="4" w:space="0"/>
            </w:tcBorders>
            <w:vAlign w:val="center"/>
          </w:tcPr>
          <w:p w14:paraId="03F5006E">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100≤Y＜1000</w:t>
            </w:r>
          </w:p>
        </w:tc>
        <w:tc>
          <w:tcPr>
            <w:tcW w:w="1063" w:type="dxa"/>
            <w:tcBorders>
              <w:top w:val="nil"/>
              <w:left w:val="nil"/>
              <w:bottom w:val="single" w:color="auto" w:sz="4" w:space="0"/>
              <w:right w:val="single" w:color="auto" w:sz="4" w:space="0"/>
            </w:tcBorders>
            <w:vAlign w:val="center"/>
          </w:tcPr>
          <w:p w14:paraId="16CC63DB">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Y＜100</w:t>
            </w:r>
          </w:p>
        </w:tc>
      </w:tr>
      <w:tr w14:paraId="36DA53CD">
        <w:tblPrEx>
          <w:tblCellMar>
            <w:top w:w="0" w:type="dxa"/>
            <w:left w:w="108" w:type="dxa"/>
            <w:bottom w:w="0" w:type="dxa"/>
            <w:right w:w="108" w:type="dxa"/>
          </w:tblCellMar>
        </w:tblPrEx>
        <w:trPr>
          <w:trHeight w:val="225" w:hRule="atLeast"/>
        </w:trPr>
        <w:tc>
          <w:tcPr>
            <w:tcW w:w="1702" w:type="dxa"/>
            <w:vMerge w:val="restart"/>
            <w:tcBorders>
              <w:top w:val="nil"/>
              <w:left w:val="single" w:color="auto" w:sz="4" w:space="0"/>
              <w:bottom w:val="single" w:color="auto" w:sz="4" w:space="0"/>
              <w:right w:val="single" w:color="auto" w:sz="4" w:space="0"/>
            </w:tcBorders>
            <w:vAlign w:val="bottom"/>
          </w:tcPr>
          <w:p w14:paraId="5131C706">
            <w:pPr>
              <w:widowControl/>
              <w:jc w:val="center"/>
              <w:rPr>
                <w:rFonts w:ascii="仿宋_GB2312" w:eastAsia="仿宋_GB2312" w:cs="宋体"/>
                <w:b/>
                <w:bCs/>
                <w:color w:val="auto"/>
                <w:kern w:val="0"/>
                <w:sz w:val="18"/>
                <w:szCs w:val="18"/>
              </w:rPr>
            </w:pPr>
            <w:r>
              <w:rPr>
                <w:rFonts w:hint="eastAsia" w:ascii="仿宋_GB2312" w:eastAsia="仿宋_GB2312" w:cs="宋体"/>
                <w:b/>
                <w:bCs/>
                <w:color w:val="auto"/>
                <w:kern w:val="0"/>
                <w:sz w:val="18"/>
                <w:szCs w:val="18"/>
                <w:lang w:bidi="ar"/>
              </w:rPr>
              <w:t>软件和信息技术服务业</w:t>
            </w:r>
          </w:p>
        </w:tc>
        <w:tc>
          <w:tcPr>
            <w:tcW w:w="1384" w:type="dxa"/>
            <w:tcBorders>
              <w:top w:val="nil"/>
              <w:left w:val="nil"/>
              <w:bottom w:val="single" w:color="auto" w:sz="4" w:space="0"/>
              <w:right w:val="single" w:color="auto" w:sz="4" w:space="0"/>
            </w:tcBorders>
            <w:vAlign w:val="center"/>
          </w:tcPr>
          <w:p w14:paraId="101B485F">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从业人员（X）</w:t>
            </w:r>
          </w:p>
        </w:tc>
        <w:tc>
          <w:tcPr>
            <w:tcW w:w="913" w:type="dxa"/>
            <w:tcBorders>
              <w:top w:val="nil"/>
              <w:left w:val="nil"/>
              <w:bottom w:val="single" w:color="auto" w:sz="4" w:space="0"/>
              <w:right w:val="single" w:color="auto" w:sz="4" w:space="0"/>
            </w:tcBorders>
            <w:vAlign w:val="center"/>
          </w:tcPr>
          <w:p w14:paraId="39585021">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人</w:t>
            </w:r>
          </w:p>
        </w:tc>
        <w:tc>
          <w:tcPr>
            <w:tcW w:w="1942" w:type="dxa"/>
            <w:tcBorders>
              <w:top w:val="nil"/>
              <w:left w:val="nil"/>
              <w:bottom w:val="single" w:color="auto" w:sz="4" w:space="0"/>
              <w:right w:val="single" w:color="auto" w:sz="4" w:space="0"/>
            </w:tcBorders>
            <w:vAlign w:val="center"/>
          </w:tcPr>
          <w:p w14:paraId="32B6AEBA">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100≤X＜300</w:t>
            </w:r>
          </w:p>
        </w:tc>
        <w:tc>
          <w:tcPr>
            <w:tcW w:w="1762" w:type="dxa"/>
            <w:tcBorders>
              <w:top w:val="nil"/>
              <w:left w:val="nil"/>
              <w:bottom w:val="single" w:color="auto" w:sz="4" w:space="0"/>
              <w:right w:val="single" w:color="auto" w:sz="4" w:space="0"/>
            </w:tcBorders>
            <w:vAlign w:val="center"/>
          </w:tcPr>
          <w:p w14:paraId="0E469D7B">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10≤X＜100</w:t>
            </w:r>
          </w:p>
        </w:tc>
        <w:tc>
          <w:tcPr>
            <w:tcW w:w="1063" w:type="dxa"/>
            <w:tcBorders>
              <w:top w:val="nil"/>
              <w:left w:val="nil"/>
              <w:bottom w:val="single" w:color="auto" w:sz="4" w:space="0"/>
              <w:right w:val="single" w:color="auto" w:sz="4" w:space="0"/>
            </w:tcBorders>
            <w:vAlign w:val="center"/>
          </w:tcPr>
          <w:p w14:paraId="29B483C5">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X＜10</w:t>
            </w:r>
          </w:p>
        </w:tc>
      </w:tr>
      <w:tr w14:paraId="34B54C77">
        <w:tblPrEx>
          <w:tblCellMar>
            <w:top w:w="0" w:type="dxa"/>
            <w:left w:w="108" w:type="dxa"/>
            <w:bottom w:w="0" w:type="dxa"/>
            <w:right w:w="108" w:type="dxa"/>
          </w:tblCellMar>
        </w:tblPrEx>
        <w:trPr>
          <w:trHeight w:val="225" w:hRule="atLeast"/>
        </w:trPr>
        <w:tc>
          <w:tcPr>
            <w:tcW w:w="1702" w:type="dxa"/>
            <w:vMerge w:val="continue"/>
            <w:tcBorders>
              <w:top w:val="nil"/>
              <w:left w:val="single" w:color="auto" w:sz="4" w:space="0"/>
              <w:bottom w:val="single" w:color="auto" w:sz="4" w:space="0"/>
              <w:right w:val="single" w:color="auto" w:sz="4" w:space="0"/>
            </w:tcBorders>
            <w:vAlign w:val="bottom"/>
          </w:tcPr>
          <w:p w14:paraId="5F75938F">
            <w:pPr>
              <w:rPr>
                <w:color w:val="auto"/>
                <w:sz w:val="20"/>
                <w:szCs w:val="20"/>
              </w:rPr>
            </w:pPr>
          </w:p>
        </w:tc>
        <w:tc>
          <w:tcPr>
            <w:tcW w:w="1384" w:type="dxa"/>
            <w:tcBorders>
              <w:top w:val="nil"/>
              <w:left w:val="nil"/>
              <w:bottom w:val="single" w:color="auto" w:sz="4" w:space="0"/>
              <w:right w:val="single" w:color="auto" w:sz="4" w:space="0"/>
            </w:tcBorders>
            <w:vAlign w:val="center"/>
          </w:tcPr>
          <w:p w14:paraId="48A16AE6">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营业收入（Y）</w:t>
            </w:r>
          </w:p>
        </w:tc>
        <w:tc>
          <w:tcPr>
            <w:tcW w:w="913" w:type="dxa"/>
            <w:tcBorders>
              <w:top w:val="nil"/>
              <w:left w:val="nil"/>
              <w:bottom w:val="single" w:color="auto" w:sz="4" w:space="0"/>
              <w:right w:val="single" w:color="auto" w:sz="4" w:space="0"/>
            </w:tcBorders>
            <w:vAlign w:val="center"/>
          </w:tcPr>
          <w:p w14:paraId="7396D306">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万元</w:t>
            </w:r>
          </w:p>
        </w:tc>
        <w:tc>
          <w:tcPr>
            <w:tcW w:w="1942" w:type="dxa"/>
            <w:tcBorders>
              <w:top w:val="nil"/>
              <w:left w:val="nil"/>
              <w:bottom w:val="single" w:color="auto" w:sz="4" w:space="0"/>
              <w:right w:val="single" w:color="auto" w:sz="4" w:space="0"/>
            </w:tcBorders>
            <w:vAlign w:val="center"/>
          </w:tcPr>
          <w:p w14:paraId="45B8179A">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1000≤Y＜10000</w:t>
            </w:r>
          </w:p>
        </w:tc>
        <w:tc>
          <w:tcPr>
            <w:tcW w:w="1762" w:type="dxa"/>
            <w:tcBorders>
              <w:top w:val="nil"/>
              <w:left w:val="nil"/>
              <w:bottom w:val="single" w:color="auto" w:sz="4" w:space="0"/>
              <w:right w:val="single" w:color="auto" w:sz="4" w:space="0"/>
            </w:tcBorders>
            <w:vAlign w:val="center"/>
          </w:tcPr>
          <w:p w14:paraId="78538CC5">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50≤Y＜1000</w:t>
            </w:r>
          </w:p>
        </w:tc>
        <w:tc>
          <w:tcPr>
            <w:tcW w:w="1063" w:type="dxa"/>
            <w:tcBorders>
              <w:top w:val="nil"/>
              <w:left w:val="nil"/>
              <w:bottom w:val="single" w:color="auto" w:sz="4" w:space="0"/>
              <w:right w:val="single" w:color="auto" w:sz="4" w:space="0"/>
            </w:tcBorders>
            <w:vAlign w:val="center"/>
          </w:tcPr>
          <w:p w14:paraId="339CBCFF">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Y＜50</w:t>
            </w:r>
          </w:p>
        </w:tc>
      </w:tr>
      <w:tr w14:paraId="31A2F10C">
        <w:tblPrEx>
          <w:tblCellMar>
            <w:top w:w="0" w:type="dxa"/>
            <w:left w:w="108" w:type="dxa"/>
            <w:bottom w:w="0" w:type="dxa"/>
            <w:right w:w="108" w:type="dxa"/>
          </w:tblCellMar>
        </w:tblPrEx>
        <w:trPr>
          <w:trHeight w:val="225" w:hRule="atLeast"/>
        </w:trPr>
        <w:tc>
          <w:tcPr>
            <w:tcW w:w="1702" w:type="dxa"/>
            <w:vMerge w:val="restart"/>
            <w:tcBorders>
              <w:top w:val="nil"/>
              <w:left w:val="single" w:color="auto" w:sz="4" w:space="0"/>
              <w:bottom w:val="single" w:color="auto" w:sz="4" w:space="0"/>
              <w:right w:val="single" w:color="auto" w:sz="4" w:space="0"/>
            </w:tcBorders>
            <w:vAlign w:val="bottom"/>
          </w:tcPr>
          <w:p w14:paraId="1DD660A5">
            <w:pPr>
              <w:widowControl/>
              <w:jc w:val="center"/>
              <w:rPr>
                <w:rFonts w:ascii="仿宋_GB2312" w:eastAsia="仿宋_GB2312" w:cs="宋体"/>
                <w:b/>
                <w:bCs/>
                <w:color w:val="auto"/>
                <w:kern w:val="0"/>
                <w:sz w:val="18"/>
                <w:szCs w:val="18"/>
              </w:rPr>
            </w:pPr>
            <w:r>
              <w:rPr>
                <w:rFonts w:hint="eastAsia" w:ascii="仿宋_GB2312" w:eastAsia="仿宋_GB2312" w:cs="宋体"/>
                <w:b/>
                <w:bCs/>
                <w:color w:val="auto"/>
                <w:kern w:val="0"/>
                <w:sz w:val="18"/>
                <w:szCs w:val="18"/>
                <w:lang w:bidi="ar"/>
              </w:rPr>
              <w:t>房地产开发经营</w:t>
            </w:r>
          </w:p>
        </w:tc>
        <w:tc>
          <w:tcPr>
            <w:tcW w:w="1384" w:type="dxa"/>
            <w:tcBorders>
              <w:top w:val="nil"/>
              <w:left w:val="nil"/>
              <w:bottom w:val="single" w:color="auto" w:sz="4" w:space="0"/>
              <w:right w:val="single" w:color="auto" w:sz="4" w:space="0"/>
            </w:tcBorders>
            <w:vAlign w:val="center"/>
          </w:tcPr>
          <w:p w14:paraId="7C51504E">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营业收入（Y）</w:t>
            </w:r>
          </w:p>
        </w:tc>
        <w:tc>
          <w:tcPr>
            <w:tcW w:w="913" w:type="dxa"/>
            <w:tcBorders>
              <w:top w:val="nil"/>
              <w:left w:val="nil"/>
              <w:bottom w:val="single" w:color="auto" w:sz="4" w:space="0"/>
              <w:right w:val="single" w:color="auto" w:sz="4" w:space="0"/>
            </w:tcBorders>
            <w:vAlign w:val="center"/>
          </w:tcPr>
          <w:p w14:paraId="6DBBD7D6">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万元</w:t>
            </w:r>
          </w:p>
        </w:tc>
        <w:tc>
          <w:tcPr>
            <w:tcW w:w="1942" w:type="dxa"/>
            <w:tcBorders>
              <w:top w:val="nil"/>
              <w:left w:val="nil"/>
              <w:bottom w:val="single" w:color="auto" w:sz="4" w:space="0"/>
              <w:right w:val="single" w:color="auto" w:sz="4" w:space="0"/>
            </w:tcBorders>
            <w:vAlign w:val="center"/>
          </w:tcPr>
          <w:p w14:paraId="6A6A084A">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1000≤Y＜200000</w:t>
            </w:r>
          </w:p>
        </w:tc>
        <w:tc>
          <w:tcPr>
            <w:tcW w:w="1762" w:type="dxa"/>
            <w:tcBorders>
              <w:top w:val="nil"/>
              <w:left w:val="nil"/>
              <w:bottom w:val="single" w:color="auto" w:sz="4" w:space="0"/>
              <w:right w:val="single" w:color="auto" w:sz="4" w:space="0"/>
            </w:tcBorders>
            <w:vAlign w:val="center"/>
          </w:tcPr>
          <w:p w14:paraId="79C31C61">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100≤X＜1000</w:t>
            </w:r>
          </w:p>
        </w:tc>
        <w:tc>
          <w:tcPr>
            <w:tcW w:w="1063" w:type="dxa"/>
            <w:tcBorders>
              <w:top w:val="nil"/>
              <w:left w:val="nil"/>
              <w:bottom w:val="single" w:color="auto" w:sz="4" w:space="0"/>
              <w:right w:val="single" w:color="auto" w:sz="4" w:space="0"/>
            </w:tcBorders>
            <w:vAlign w:val="center"/>
          </w:tcPr>
          <w:p w14:paraId="78C375DE">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X＜100</w:t>
            </w:r>
          </w:p>
        </w:tc>
      </w:tr>
      <w:tr w14:paraId="316D726D">
        <w:tblPrEx>
          <w:tblCellMar>
            <w:top w:w="0" w:type="dxa"/>
            <w:left w:w="108" w:type="dxa"/>
            <w:bottom w:w="0" w:type="dxa"/>
            <w:right w:w="108" w:type="dxa"/>
          </w:tblCellMar>
        </w:tblPrEx>
        <w:trPr>
          <w:trHeight w:val="225" w:hRule="atLeast"/>
        </w:trPr>
        <w:tc>
          <w:tcPr>
            <w:tcW w:w="1702" w:type="dxa"/>
            <w:vMerge w:val="continue"/>
            <w:tcBorders>
              <w:top w:val="nil"/>
              <w:left w:val="single" w:color="auto" w:sz="4" w:space="0"/>
              <w:bottom w:val="single" w:color="auto" w:sz="4" w:space="0"/>
              <w:right w:val="single" w:color="auto" w:sz="4" w:space="0"/>
            </w:tcBorders>
            <w:vAlign w:val="bottom"/>
          </w:tcPr>
          <w:p w14:paraId="2D9051E4">
            <w:pPr>
              <w:rPr>
                <w:color w:val="auto"/>
                <w:sz w:val="20"/>
                <w:szCs w:val="20"/>
              </w:rPr>
            </w:pPr>
          </w:p>
        </w:tc>
        <w:tc>
          <w:tcPr>
            <w:tcW w:w="1384" w:type="dxa"/>
            <w:tcBorders>
              <w:top w:val="nil"/>
              <w:left w:val="nil"/>
              <w:bottom w:val="single" w:color="auto" w:sz="4" w:space="0"/>
              <w:right w:val="single" w:color="auto" w:sz="4" w:space="0"/>
            </w:tcBorders>
            <w:vAlign w:val="center"/>
          </w:tcPr>
          <w:p w14:paraId="48F79FCE">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资产总额（Z）</w:t>
            </w:r>
          </w:p>
        </w:tc>
        <w:tc>
          <w:tcPr>
            <w:tcW w:w="913" w:type="dxa"/>
            <w:tcBorders>
              <w:top w:val="nil"/>
              <w:left w:val="nil"/>
              <w:bottom w:val="single" w:color="auto" w:sz="4" w:space="0"/>
              <w:right w:val="single" w:color="auto" w:sz="4" w:space="0"/>
            </w:tcBorders>
            <w:vAlign w:val="center"/>
          </w:tcPr>
          <w:p w14:paraId="255F6D13">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万元</w:t>
            </w:r>
          </w:p>
        </w:tc>
        <w:tc>
          <w:tcPr>
            <w:tcW w:w="1942" w:type="dxa"/>
            <w:tcBorders>
              <w:top w:val="nil"/>
              <w:left w:val="nil"/>
              <w:bottom w:val="single" w:color="auto" w:sz="4" w:space="0"/>
              <w:right w:val="single" w:color="auto" w:sz="4" w:space="0"/>
            </w:tcBorders>
            <w:vAlign w:val="center"/>
          </w:tcPr>
          <w:p w14:paraId="353FB5B6">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5000≤Z＜10000</w:t>
            </w:r>
          </w:p>
        </w:tc>
        <w:tc>
          <w:tcPr>
            <w:tcW w:w="1762" w:type="dxa"/>
            <w:tcBorders>
              <w:top w:val="nil"/>
              <w:left w:val="nil"/>
              <w:bottom w:val="single" w:color="auto" w:sz="4" w:space="0"/>
              <w:right w:val="single" w:color="auto" w:sz="4" w:space="0"/>
            </w:tcBorders>
            <w:vAlign w:val="center"/>
          </w:tcPr>
          <w:p w14:paraId="4E754B8C">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2000≤Y＜5000</w:t>
            </w:r>
          </w:p>
        </w:tc>
        <w:tc>
          <w:tcPr>
            <w:tcW w:w="1063" w:type="dxa"/>
            <w:tcBorders>
              <w:top w:val="nil"/>
              <w:left w:val="nil"/>
              <w:bottom w:val="single" w:color="auto" w:sz="4" w:space="0"/>
              <w:right w:val="single" w:color="auto" w:sz="4" w:space="0"/>
            </w:tcBorders>
            <w:vAlign w:val="center"/>
          </w:tcPr>
          <w:p w14:paraId="63D66F5D">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Y＜2000</w:t>
            </w:r>
          </w:p>
        </w:tc>
      </w:tr>
      <w:tr w14:paraId="3A89A003">
        <w:tblPrEx>
          <w:tblCellMar>
            <w:top w:w="0" w:type="dxa"/>
            <w:left w:w="108" w:type="dxa"/>
            <w:bottom w:w="0" w:type="dxa"/>
            <w:right w:w="108" w:type="dxa"/>
          </w:tblCellMar>
        </w:tblPrEx>
        <w:trPr>
          <w:trHeight w:val="225" w:hRule="atLeast"/>
        </w:trPr>
        <w:tc>
          <w:tcPr>
            <w:tcW w:w="1702" w:type="dxa"/>
            <w:vMerge w:val="restart"/>
            <w:tcBorders>
              <w:top w:val="nil"/>
              <w:left w:val="single" w:color="auto" w:sz="4" w:space="0"/>
              <w:bottom w:val="single" w:color="auto" w:sz="4" w:space="0"/>
              <w:right w:val="single" w:color="auto" w:sz="4" w:space="0"/>
            </w:tcBorders>
            <w:vAlign w:val="bottom"/>
          </w:tcPr>
          <w:p w14:paraId="62BD9C5A">
            <w:pPr>
              <w:widowControl/>
              <w:jc w:val="center"/>
              <w:rPr>
                <w:rFonts w:ascii="仿宋_GB2312" w:eastAsia="仿宋_GB2312" w:cs="宋体"/>
                <w:b/>
                <w:bCs/>
                <w:color w:val="auto"/>
                <w:kern w:val="0"/>
                <w:sz w:val="18"/>
                <w:szCs w:val="18"/>
              </w:rPr>
            </w:pPr>
            <w:r>
              <w:rPr>
                <w:rFonts w:hint="eastAsia" w:ascii="仿宋_GB2312" w:eastAsia="仿宋_GB2312" w:cs="宋体"/>
                <w:b/>
                <w:bCs/>
                <w:color w:val="auto"/>
                <w:kern w:val="0"/>
                <w:sz w:val="18"/>
                <w:szCs w:val="18"/>
                <w:lang w:bidi="ar"/>
              </w:rPr>
              <w:t>物业管理</w:t>
            </w:r>
          </w:p>
        </w:tc>
        <w:tc>
          <w:tcPr>
            <w:tcW w:w="1384" w:type="dxa"/>
            <w:tcBorders>
              <w:top w:val="nil"/>
              <w:left w:val="nil"/>
              <w:bottom w:val="single" w:color="auto" w:sz="4" w:space="0"/>
              <w:right w:val="single" w:color="auto" w:sz="4" w:space="0"/>
            </w:tcBorders>
            <w:vAlign w:val="center"/>
          </w:tcPr>
          <w:p w14:paraId="643406D1">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从业人员（X）</w:t>
            </w:r>
          </w:p>
        </w:tc>
        <w:tc>
          <w:tcPr>
            <w:tcW w:w="913" w:type="dxa"/>
            <w:tcBorders>
              <w:top w:val="nil"/>
              <w:left w:val="nil"/>
              <w:bottom w:val="single" w:color="auto" w:sz="4" w:space="0"/>
              <w:right w:val="single" w:color="auto" w:sz="4" w:space="0"/>
            </w:tcBorders>
            <w:vAlign w:val="center"/>
          </w:tcPr>
          <w:p w14:paraId="6018D166">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人</w:t>
            </w:r>
          </w:p>
        </w:tc>
        <w:tc>
          <w:tcPr>
            <w:tcW w:w="1942" w:type="dxa"/>
            <w:tcBorders>
              <w:top w:val="nil"/>
              <w:left w:val="nil"/>
              <w:bottom w:val="single" w:color="auto" w:sz="4" w:space="0"/>
              <w:right w:val="single" w:color="auto" w:sz="4" w:space="0"/>
            </w:tcBorders>
            <w:vAlign w:val="center"/>
          </w:tcPr>
          <w:p w14:paraId="73877512">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300≤X＜1000</w:t>
            </w:r>
          </w:p>
        </w:tc>
        <w:tc>
          <w:tcPr>
            <w:tcW w:w="1762" w:type="dxa"/>
            <w:tcBorders>
              <w:top w:val="nil"/>
              <w:left w:val="nil"/>
              <w:bottom w:val="single" w:color="auto" w:sz="4" w:space="0"/>
              <w:right w:val="single" w:color="auto" w:sz="4" w:space="0"/>
            </w:tcBorders>
            <w:vAlign w:val="center"/>
          </w:tcPr>
          <w:p w14:paraId="035AF271">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100≤X＜300</w:t>
            </w:r>
          </w:p>
        </w:tc>
        <w:tc>
          <w:tcPr>
            <w:tcW w:w="1063" w:type="dxa"/>
            <w:tcBorders>
              <w:top w:val="nil"/>
              <w:left w:val="nil"/>
              <w:bottom w:val="single" w:color="auto" w:sz="4" w:space="0"/>
              <w:right w:val="single" w:color="auto" w:sz="4" w:space="0"/>
            </w:tcBorders>
            <w:vAlign w:val="center"/>
          </w:tcPr>
          <w:p w14:paraId="4AAD272D">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X＜100</w:t>
            </w:r>
          </w:p>
        </w:tc>
      </w:tr>
      <w:tr w14:paraId="62DD7798">
        <w:tblPrEx>
          <w:tblCellMar>
            <w:top w:w="0" w:type="dxa"/>
            <w:left w:w="108" w:type="dxa"/>
            <w:bottom w:w="0" w:type="dxa"/>
            <w:right w:w="108" w:type="dxa"/>
          </w:tblCellMar>
        </w:tblPrEx>
        <w:trPr>
          <w:trHeight w:val="225" w:hRule="atLeast"/>
        </w:trPr>
        <w:tc>
          <w:tcPr>
            <w:tcW w:w="1702" w:type="dxa"/>
            <w:vMerge w:val="continue"/>
            <w:tcBorders>
              <w:top w:val="nil"/>
              <w:left w:val="single" w:color="auto" w:sz="4" w:space="0"/>
              <w:bottom w:val="single" w:color="auto" w:sz="4" w:space="0"/>
              <w:right w:val="single" w:color="auto" w:sz="4" w:space="0"/>
            </w:tcBorders>
            <w:vAlign w:val="bottom"/>
          </w:tcPr>
          <w:p w14:paraId="0DCFE1F6">
            <w:pPr>
              <w:rPr>
                <w:color w:val="auto"/>
                <w:sz w:val="20"/>
                <w:szCs w:val="20"/>
              </w:rPr>
            </w:pPr>
          </w:p>
        </w:tc>
        <w:tc>
          <w:tcPr>
            <w:tcW w:w="1384" w:type="dxa"/>
            <w:tcBorders>
              <w:top w:val="nil"/>
              <w:left w:val="nil"/>
              <w:bottom w:val="single" w:color="auto" w:sz="4" w:space="0"/>
              <w:right w:val="single" w:color="auto" w:sz="4" w:space="0"/>
            </w:tcBorders>
            <w:vAlign w:val="center"/>
          </w:tcPr>
          <w:p w14:paraId="55A5A178">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营业收入（Y）</w:t>
            </w:r>
          </w:p>
        </w:tc>
        <w:tc>
          <w:tcPr>
            <w:tcW w:w="913" w:type="dxa"/>
            <w:tcBorders>
              <w:top w:val="nil"/>
              <w:left w:val="nil"/>
              <w:bottom w:val="single" w:color="auto" w:sz="4" w:space="0"/>
              <w:right w:val="single" w:color="auto" w:sz="4" w:space="0"/>
            </w:tcBorders>
            <w:vAlign w:val="center"/>
          </w:tcPr>
          <w:p w14:paraId="06BF569C">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万元</w:t>
            </w:r>
          </w:p>
        </w:tc>
        <w:tc>
          <w:tcPr>
            <w:tcW w:w="1942" w:type="dxa"/>
            <w:tcBorders>
              <w:top w:val="nil"/>
              <w:left w:val="nil"/>
              <w:bottom w:val="single" w:color="auto" w:sz="4" w:space="0"/>
              <w:right w:val="single" w:color="auto" w:sz="4" w:space="0"/>
            </w:tcBorders>
            <w:vAlign w:val="center"/>
          </w:tcPr>
          <w:p w14:paraId="6A1BA587">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1000≤Y＜5000</w:t>
            </w:r>
          </w:p>
        </w:tc>
        <w:tc>
          <w:tcPr>
            <w:tcW w:w="1762" w:type="dxa"/>
            <w:tcBorders>
              <w:top w:val="nil"/>
              <w:left w:val="nil"/>
              <w:bottom w:val="single" w:color="auto" w:sz="4" w:space="0"/>
              <w:right w:val="single" w:color="auto" w:sz="4" w:space="0"/>
            </w:tcBorders>
            <w:vAlign w:val="center"/>
          </w:tcPr>
          <w:p w14:paraId="5EB28F5D">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500≤Y＜1000</w:t>
            </w:r>
          </w:p>
        </w:tc>
        <w:tc>
          <w:tcPr>
            <w:tcW w:w="1063" w:type="dxa"/>
            <w:tcBorders>
              <w:top w:val="nil"/>
              <w:left w:val="nil"/>
              <w:bottom w:val="single" w:color="auto" w:sz="4" w:space="0"/>
              <w:right w:val="single" w:color="auto" w:sz="4" w:space="0"/>
            </w:tcBorders>
            <w:vAlign w:val="center"/>
          </w:tcPr>
          <w:p w14:paraId="2F4F8C32">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Y＜500</w:t>
            </w:r>
          </w:p>
        </w:tc>
      </w:tr>
      <w:tr w14:paraId="4C3C1960">
        <w:tblPrEx>
          <w:tblCellMar>
            <w:top w:w="0" w:type="dxa"/>
            <w:left w:w="108" w:type="dxa"/>
            <w:bottom w:w="0" w:type="dxa"/>
            <w:right w:w="108" w:type="dxa"/>
          </w:tblCellMar>
        </w:tblPrEx>
        <w:trPr>
          <w:trHeight w:val="225" w:hRule="atLeast"/>
        </w:trPr>
        <w:tc>
          <w:tcPr>
            <w:tcW w:w="1702" w:type="dxa"/>
            <w:vMerge w:val="restart"/>
            <w:tcBorders>
              <w:top w:val="nil"/>
              <w:left w:val="single" w:color="auto" w:sz="4" w:space="0"/>
              <w:bottom w:val="single" w:color="auto" w:sz="4" w:space="0"/>
              <w:right w:val="single" w:color="auto" w:sz="4" w:space="0"/>
            </w:tcBorders>
            <w:vAlign w:val="bottom"/>
          </w:tcPr>
          <w:p w14:paraId="072A521A">
            <w:pPr>
              <w:widowControl/>
              <w:jc w:val="center"/>
              <w:rPr>
                <w:rFonts w:ascii="仿宋_GB2312" w:eastAsia="仿宋_GB2312" w:cs="宋体"/>
                <w:b/>
                <w:bCs/>
                <w:color w:val="auto"/>
                <w:kern w:val="0"/>
                <w:sz w:val="18"/>
                <w:szCs w:val="18"/>
              </w:rPr>
            </w:pPr>
            <w:r>
              <w:rPr>
                <w:rFonts w:hint="eastAsia" w:ascii="仿宋_GB2312" w:eastAsia="仿宋_GB2312" w:cs="宋体"/>
                <w:b/>
                <w:bCs/>
                <w:color w:val="auto"/>
                <w:kern w:val="0"/>
                <w:sz w:val="18"/>
                <w:szCs w:val="18"/>
                <w:lang w:bidi="ar"/>
              </w:rPr>
              <w:t>租赁和商务服务业</w:t>
            </w:r>
          </w:p>
        </w:tc>
        <w:tc>
          <w:tcPr>
            <w:tcW w:w="1384" w:type="dxa"/>
            <w:tcBorders>
              <w:top w:val="nil"/>
              <w:left w:val="nil"/>
              <w:bottom w:val="single" w:color="auto" w:sz="4" w:space="0"/>
              <w:right w:val="single" w:color="auto" w:sz="4" w:space="0"/>
            </w:tcBorders>
            <w:vAlign w:val="center"/>
          </w:tcPr>
          <w:p w14:paraId="00F9061A">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从业人员（X）</w:t>
            </w:r>
          </w:p>
        </w:tc>
        <w:tc>
          <w:tcPr>
            <w:tcW w:w="913" w:type="dxa"/>
            <w:tcBorders>
              <w:top w:val="nil"/>
              <w:left w:val="nil"/>
              <w:bottom w:val="single" w:color="auto" w:sz="4" w:space="0"/>
              <w:right w:val="single" w:color="auto" w:sz="4" w:space="0"/>
            </w:tcBorders>
            <w:vAlign w:val="center"/>
          </w:tcPr>
          <w:p w14:paraId="18ADC557">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人</w:t>
            </w:r>
          </w:p>
        </w:tc>
        <w:tc>
          <w:tcPr>
            <w:tcW w:w="1942" w:type="dxa"/>
            <w:tcBorders>
              <w:top w:val="nil"/>
              <w:left w:val="nil"/>
              <w:bottom w:val="single" w:color="auto" w:sz="4" w:space="0"/>
              <w:right w:val="single" w:color="auto" w:sz="4" w:space="0"/>
            </w:tcBorders>
            <w:vAlign w:val="center"/>
          </w:tcPr>
          <w:p w14:paraId="5932C180">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100≤X＜300</w:t>
            </w:r>
          </w:p>
        </w:tc>
        <w:tc>
          <w:tcPr>
            <w:tcW w:w="1762" w:type="dxa"/>
            <w:tcBorders>
              <w:top w:val="nil"/>
              <w:left w:val="nil"/>
              <w:bottom w:val="single" w:color="auto" w:sz="4" w:space="0"/>
              <w:right w:val="single" w:color="auto" w:sz="4" w:space="0"/>
            </w:tcBorders>
            <w:vAlign w:val="center"/>
          </w:tcPr>
          <w:p w14:paraId="30A55609">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10≤X＜100</w:t>
            </w:r>
          </w:p>
        </w:tc>
        <w:tc>
          <w:tcPr>
            <w:tcW w:w="1063" w:type="dxa"/>
            <w:tcBorders>
              <w:top w:val="nil"/>
              <w:left w:val="nil"/>
              <w:bottom w:val="single" w:color="auto" w:sz="4" w:space="0"/>
              <w:right w:val="single" w:color="auto" w:sz="4" w:space="0"/>
            </w:tcBorders>
            <w:vAlign w:val="center"/>
          </w:tcPr>
          <w:p w14:paraId="272833D7">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X＜10</w:t>
            </w:r>
          </w:p>
        </w:tc>
      </w:tr>
      <w:tr w14:paraId="47CCB026">
        <w:tblPrEx>
          <w:tblCellMar>
            <w:top w:w="0" w:type="dxa"/>
            <w:left w:w="108" w:type="dxa"/>
            <w:bottom w:w="0" w:type="dxa"/>
            <w:right w:w="108" w:type="dxa"/>
          </w:tblCellMar>
        </w:tblPrEx>
        <w:trPr>
          <w:trHeight w:val="225" w:hRule="atLeast"/>
        </w:trPr>
        <w:tc>
          <w:tcPr>
            <w:tcW w:w="1702" w:type="dxa"/>
            <w:vMerge w:val="continue"/>
            <w:tcBorders>
              <w:top w:val="nil"/>
              <w:left w:val="single" w:color="auto" w:sz="4" w:space="0"/>
              <w:bottom w:val="single" w:color="auto" w:sz="4" w:space="0"/>
              <w:right w:val="single" w:color="auto" w:sz="4" w:space="0"/>
            </w:tcBorders>
            <w:vAlign w:val="bottom"/>
          </w:tcPr>
          <w:p w14:paraId="0DFB7C11">
            <w:pPr>
              <w:rPr>
                <w:color w:val="auto"/>
                <w:sz w:val="20"/>
                <w:szCs w:val="20"/>
              </w:rPr>
            </w:pPr>
          </w:p>
        </w:tc>
        <w:tc>
          <w:tcPr>
            <w:tcW w:w="1384" w:type="dxa"/>
            <w:tcBorders>
              <w:top w:val="nil"/>
              <w:left w:val="nil"/>
              <w:bottom w:val="single" w:color="auto" w:sz="4" w:space="0"/>
              <w:right w:val="single" w:color="auto" w:sz="4" w:space="0"/>
            </w:tcBorders>
            <w:vAlign w:val="center"/>
          </w:tcPr>
          <w:p w14:paraId="4548C52E">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资产总额（Z）</w:t>
            </w:r>
          </w:p>
        </w:tc>
        <w:tc>
          <w:tcPr>
            <w:tcW w:w="913" w:type="dxa"/>
            <w:tcBorders>
              <w:top w:val="nil"/>
              <w:left w:val="nil"/>
              <w:bottom w:val="single" w:color="auto" w:sz="4" w:space="0"/>
              <w:right w:val="single" w:color="auto" w:sz="4" w:space="0"/>
            </w:tcBorders>
            <w:vAlign w:val="center"/>
          </w:tcPr>
          <w:p w14:paraId="139DED20">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万元</w:t>
            </w:r>
          </w:p>
        </w:tc>
        <w:tc>
          <w:tcPr>
            <w:tcW w:w="1942" w:type="dxa"/>
            <w:tcBorders>
              <w:top w:val="nil"/>
              <w:left w:val="nil"/>
              <w:bottom w:val="single" w:color="auto" w:sz="4" w:space="0"/>
              <w:right w:val="single" w:color="auto" w:sz="4" w:space="0"/>
            </w:tcBorders>
            <w:vAlign w:val="center"/>
          </w:tcPr>
          <w:p w14:paraId="5AB0B87D">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8000≤Z＜120000</w:t>
            </w:r>
          </w:p>
        </w:tc>
        <w:tc>
          <w:tcPr>
            <w:tcW w:w="1762" w:type="dxa"/>
            <w:tcBorders>
              <w:top w:val="nil"/>
              <w:left w:val="nil"/>
              <w:bottom w:val="single" w:color="auto" w:sz="4" w:space="0"/>
              <w:right w:val="single" w:color="auto" w:sz="4" w:space="0"/>
            </w:tcBorders>
            <w:vAlign w:val="center"/>
          </w:tcPr>
          <w:p w14:paraId="70B2CDD7">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100≤Z＜8000</w:t>
            </w:r>
          </w:p>
        </w:tc>
        <w:tc>
          <w:tcPr>
            <w:tcW w:w="1063" w:type="dxa"/>
            <w:tcBorders>
              <w:top w:val="nil"/>
              <w:left w:val="nil"/>
              <w:bottom w:val="single" w:color="auto" w:sz="4" w:space="0"/>
              <w:right w:val="single" w:color="auto" w:sz="4" w:space="0"/>
            </w:tcBorders>
            <w:vAlign w:val="center"/>
          </w:tcPr>
          <w:p w14:paraId="7D7F0EA6">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Y＜100</w:t>
            </w:r>
          </w:p>
        </w:tc>
      </w:tr>
      <w:tr w14:paraId="6D0AD8DA">
        <w:tblPrEx>
          <w:tblCellMar>
            <w:top w:w="0" w:type="dxa"/>
            <w:left w:w="108" w:type="dxa"/>
            <w:bottom w:w="0" w:type="dxa"/>
            <w:right w:w="108" w:type="dxa"/>
          </w:tblCellMar>
        </w:tblPrEx>
        <w:trPr>
          <w:trHeight w:val="225" w:hRule="atLeast"/>
        </w:trPr>
        <w:tc>
          <w:tcPr>
            <w:tcW w:w="1702" w:type="dxa"/>
            <w:tcBorders>
              <w:top w:val="nil"/>
              <w:left w:val="single" w:color="auto" w:sz="4" w:space="0"/>
              <w:bottom w:val="single" w:color="auto" w:sz="4" w:space="0"/>
              <w:right w:val="single" w:color="auto" w:sz="4" w:space="0"/>
            </w:tcBorders>
            <w:vAlign w:val="bottom"/>
          </w:tcPr>
          <w:p w14:paraId="01FB5F77">
            <w:pPr>
              <w:widowControl/>
              <w:jc w:val="center"/>
              <w:rPr>
                <w:rFonts w:ascii="仿宋_GB2312" w:eastAsia="仿宋_GB2312" w:cs="宋体"/>
                <w:b/>
                <w:bCs/>
                <w:color w:val="auto"/>
                <w:kern w:val="0"/>
                <w:sz w:val="18"/>
                <w:szCs w:val="18"/>
              </w:rPr>
            </w:pPr>
            <w:r>
              <w:rPr>
                <w:rFonts w:hint="eastAsia" w:ascii="仿宋_GB2312" w:eastAsia="仿宋_GB2312" w:cs="宋体"/>
                <w:b/>
                <w:bCs/>
                <w:color w:val="auto"/>
                <w:kern w:val="0"/>
                <w:sz w:val="18"/>
                <w:szCs w:val="18"/>
                <w:lang w:bidi="ar"/>
              </w:rPr>
              <w:t>其他未列明行业</w:t>
            </w:r>
          </w:p>
        </w:tc>
        <w:tc>
          <w:tcPr>
            <w:tcW w:w="1384" w:type="dxa"/>
            <w:tcBorders>
              <w:top w:val="nil"/>
              <w:left w:val="nil"/>
              <w:bottom w:val="single" w:color="auto" w:sz="4" w:space="0"/>
              <w:right w:val="single" w:color="auto" w:sz="4" w:space="0"/>
            </w:tcBorders>
            <w:vAlign w:val="center"/>
          </w:tcPr>
          <w:p w14:paraId="7EB0F38F">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从业人员（X）</w:t>
            </w:r>
          </w:p>
        </w:tc>
        <w:tc>
          <w:tcPr>
            <w:tcW w:w="913" w:type="dxa"/>
            <w:tcBorders>
              <w:top w:val="nil"/>
              <w:left w:val="nil"/>
              <w:bottom w:val="single" w:color="auto" w:sz="4" w:space="0"/>
              <w:right w:val="single" w:color="auto" w:sz="4" w:space="0"/>
            </w:tcBorders>
            <w:vAlign w:val="center"/>
          </w:tcPr>
          <w:p w14:paraId="6E842841">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人</w:t>
            </w:r>
          </w:p>
        </w:tc>
        <w:tc>
          <w:tcPr>
            <w:tcW w:w="1942" w:type="dxa"/>
            <w:tcBorders>
              <w:top w:val="nil"/>
              <w:left w:val="nil"/>
              <w:bottom w:val="single" w:color="auto" w:sz="4" w:space="0"/>
              <w:right w:val="single" w:color="auto" w:sz="4" w:space="0"/>
            </w:tcBorders>
            <w:vAlign w:val="center"/>
          </w:tcPr>
          <w:p w14:paraId="7FAE75D6">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100≤X＜300</w:t>
            </w:r>
          </w:p>
        </w:tc>
        <w:tc>
          <w:tcPr>
            <w:tcW w:w="1762" w:type="dxa"/>
            <w:tcBorders>
              <w:top w:val="nil"/>
              <w:left w:val="nil"/>
              <w:bottom w:val="single" w:color="auto" w:sz="4" w:space="0"/>
              <w:right w:val="single" w:color="auto" w:sz="4" w:space="0"/>
            </w:tcBorders>
            <w:vAlign w:val="center"/>
          </w:tcPr>
          <w:p w14:paraId="0A88CDAF">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10≤X＜100</w:t>
            </w:r>
          </w:p>
        </w:tc>
        <w:tc>
          <w:tcPr>
            <w:tcW w:w="1063" w:type="dxa"/>
            <w:tcBorders>
              <w:top w:val="nil"/>
              <w:left w:val="nil"/>
              <w:bottom w:val="single" w:color="auto" w:sz="4" w:space="0"/>
              <w:right w:val="single" w:color="auto" w:sz="4" w:space="0"/>
            </w:tcBorders>
            <w:vAlign w:val="center"/>
          </w:tcPr>
          <w:p w14:paraId="12E293B0">
            <w:pPr>
              <w:widowControl/>
              <w:jc w:val="left"/>
              <w:rPr>
                <w:rFonts w:ascii="仿宋_GB2312" w:eastAsia="仿宋_GB2312" w:cs="宋体"/>
                <w:color w:val="auto"/>
                <w:kern w:val="0"/>
                <w:sz w:val="18"/>
                <w:szCs w:val="18"/>
              </w:rPr>
            </w:pPr>
            <w:r>
              <w:rPr>
                <w:rFonts w:hint="eastAsia" w:ascii="仿宋_GB2312" w:eastAsia="仿宋_GB2312" w:cs="宋体"/>
                <w:color w:val="auto"/>
                <w:kern w:val="0"/>
                <w:sz w:val="18"/>
                <w:szCs w:val="18"/>
                <w:lang w:bidi="ar"/>
              </w:rPr>
              <w:t>X＜10</w:t>
            </w:r>
          </w:p>
        </w:tc>
      </w:tr>
    </w:tbl>
    <w:p w14:paraId="5EB7D0D3">
      <w:pPr>
        <w:spacing w:line="360" w:lineRule="auto"/>
        <w:ind w:firstLine="525" w:firstLineChars="250"/>
        <w:rPr>
          <w:rFonts w:ascii="仿宋_GB2312" w:eastAsia="仿宋_GB2312" w:cs="仿宋_GB2312"/>
          <w:color w:val="auto"/>
          <w:szCs w:val="21"/>
        </w:rPr>
      </w:pPr>
      <w:r>
        <w:rPr>
          <w:rFonts w:hint="eastAsia" w:ascii="仿宋_GB2312" w:eastAsia="仿宋_GB2312" w:cs="仿宋_GB2312"/>
          <w:color w:val="auto"/>
          <w:szCs w:val="21"/>
          <w:lang w:bidi="ar"/>
        </w:rPr>
        <w:t>说明：上述标准参照《关于印发中小企业划型标准规定的通知》（工信部联企业[2011]300号），大型、中型和小型企业须同时满足所列指标的下限，否则下划一档；微型企业只须满足所列指标中的一项即可。</w:t>
      </w:r>
    </w:p>
    <w:p w14:paraId="5C71F2CC">
      <w:pPr>
        <w:rPr>
          <w:rFonts w:ascii="宋体"/>
          <w:color w:val="auto"/>
          <w:szCs w:val="20"/>
          <w:lang w:bidi="ar"/>
        </w:rPr>
      </w:pPr>
    </w:p>
    <w:p w14:paraId="5394118F">
      <w:pPr>
        <w:jc w:val="center"/>
        <w:outlineLvl w:val="0"/>
        <w:rPr>
          <w:b/>
          <w:color w:val="auto"/>
          <w:sz w:val="36"/>
          <w:szCs w:val="36"/>
        </w:rPr>
      </w:pPr>
      <w:bookmarkStart w:id="28" w:name="_Toc80092992"/>
      <w:bookmarkStart w:id="29" w:name="_Toc12405"/>
      <w:r>
        <w:rPr>
          <w:rFonts w:hint="eastAsia"/>
          <w:b/>
          <w:color w:val="auto"/>
          <w:sz w:val="36"/>
          <w:szCs w:val="20"/>
          <w:lang w:bidi="ar"/>
        </w:rPr>
        <w:t>第三章</w:t>
      </w:r>
      <w:r>
        <w:rPr>
          <w:b/>
          <w:color w:val="auto"/>
          <w:sz w:val="36"/>
          <w:szCs w:val="20"/>
          <w:lang w:bidi="ar"/>
        </w:rPr>
        <w:t xml:space="preserve">  </w:t>
      </w:r>
      <w:r>
        <w:rPr>
          <w:rFonts w:hint="eastAsia"/>
          <w:b/>
          <w:color w:val="auto"/>
          <w:sz w:val="36"/>
          <w:szCs w:val="20"/>
          <w:lang w:bidi="ar"/>
        </w:rPr>
        <w:t>投标人须知</w:t>
      </w:r>
      <w:bookmarkEnd w:id="28"/>
      <w:bookmarkEnd w:id="29"/>
    </w:p>
    <w:p w14:paraId="6C668C5A">
      <w:pPr>
        <w:pStyle w:val="34"/>
        <w:spacing w:line="720" w:lineRule="auto"/>
        <w:jc w:val="center"/>
        <w:outlineLvl w:val="1"/>
        <w:rPr>
          <w:b/>
          <w:color w:val="auto"/>
          <w:sz w:val="30"/>
          <w:szCs w:val="30"/>
        </w:rPr>
      </w:pPr>
      <w:bookmarkStart w:id="30" w:name="_Toc27429"/>
      <w:bookmarkStart w:id="31" w:name="_Toc80092993"/>
      <w:r>
        <w:rPr>
          <w:rFonts w:hint="eastAsia"/>
          <w:b/>
          <w:color w:val="auto"/>
          <w:sz w:val="30"/>
          <w:szCs w:val="30"/>
          <w:lang w:bidi="ar"/>
        </w:rPr>
        <w:t>第一节</w:t>
      </w:r>
      <w:r>
        <w:rPr>
          <w:b/>
          <w:color w:val="auto"/>
          <w:sz w:val="30"/>
          <w:szCs w:val="30"/>
          <w:lang w:bidi="ar"/>
        </w:rPr>
        <w:t xml:space="preserve"> </w:t>
      </w:r>
      <w:r>
        <w:rPr>
          <w:rFonts w:hint="eastAsia"/>
          <w:b/>
          <w:color w:val="auto"/>
          <w:sz w:val="30"/>
          <w:szCs w:val="30"/>
          <w:lang w:bidi="ar"/>
        </w:rPr>
        <w:t>投标人须知前附表</w:t>
      </w:r>
      <w:bookmarkEnd w:id="30"/>
      <w:bookmarkEnd w:id="31"/>
    </w:p>
    <w:tbl>
      <w:tblPr>
        <w:tblStyle w:val="37"/>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675"/>
        <w:gridCol w:w="2270"/>
        <w:gridCol w:w="7297"/>
      </w:tblGrid>
      <w:tr w14:paraId="1095D28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EEF675D">
            <w:pPr>
              <w:snapToGrid w:val="0"/>
              <w:spacing w:line="360" w:lineRule="auto"/>
              <w:jc w:val="left"/>
              <w:rPr>
                <w:rFonts w:ascii="宋体" w:cs="宋体"/>
                <w:color w:val="auto"/>
                <w:szCs w:val="21"/>
              </w:rPr>
            </w:pPr>
            <w:r>
              <w:rPr>
                <w:rFonts w:hint="eastAsia" w:ascii="宋体" w:cs="宋体"/>
                <w:color w:val="auto"/>
                <w:szCs w:val="21"/>
                <w:lang w:bidi="ar"/>
              </w:rPr>
              <w:t>条款号</w:t>
            </w:r>
          </w:p>
        </w:tc>
        <w:tc>
          <w:tcPr>
            <w:tcW w:w="2270" w:type="dxa"/>
            <w:tcBorders>
              <w:top w:val="single" w:color="auto" w:sz="4" w:space="0"/>
              <w:left w:val="single" w:color="auto" w:sz="4" w:space="0"/>
              <w:bottom w:val="single" w:color="auto" w:sz="4" w:space="0"/>
              <w:right w:val="single" w:color="auto" w:sz="4" w:space="0"/>
            </w:tcBorders>
            <w:vAlign w:val="center"/>
          </w:tcPr>
          <w:p w14:paraId="3B12B092">
            <w:pPr>
              <w:snapToGrid w:val="0"/>
              <w:spacing w:line="360" w:lineRule="auto"/>
              <w:jc w:val="left"/>
              <w:rPr>
                <w:rFonts w:ascii="宋体" w:cs="宋体"/>
                <w:color w:val="auto"/>
                <w:szCs w:val="21"/>
              </w:rPr>
            </w:pPr>
            <w:r>
              <w:rPr>
                <w:rFonts w:hint="eastAsia" w:ascii="宋体" w:cs="宋体"/>
                <w:color w:val="auto"/>
                <w:szCs w:val="21"/>
                <w:lang w:bidi="ar"/>
              </w:rPr>
              <w:t>项目内容</w:t>
            </w:r>
          </w:p>
        </w:tc>
        <w:tc>
          <w:tcPr>
            <w:tcW w:w="7297" w:type="dxa"/>
            <w:tcBorders>
              <w:top w:val="single" w:color="auto" w:sz="4" w:space="0"/>
              <w:left w:val="single" w:color="auto" w:sz="4" w:space="0"/>
              <w:bottom w:val="single" w:color="auto" w:sz="4" w:space="0"/>
              <w:right w:val="single" w:color="auto" w:sz="4" w:space="0"/>
            </w:tcBorders>
            <w:vAlign w:val="center"/>
          </w:tcPr>
          <w:p w14:paraId="0CE9F8D4">
            <w:pPr>
              <w:snapToGrid w:val="0"/>
              <w:spacing w:line="360" w:lineRule="auto"/>
              <w:jc w:val="center"/>
              <w:rPr>
                <w:rFonts w:ascii="宋体" w:cs="宋体"/>
                <w:color w:val="auto"/>
                <w:szCs w:val="21"/>
              </w:rPr>
            </w:pPr>
            <w:r>
              <w:rPr>
                <w:rFonts w:hint="eastAsia" w:ascii="宋体" w:cs="宋体"/>
                <w:color w:val="auto"/>
                <w:szCs w:val="21"/>
                <w:lang w:bidi="ar"/>
              </w:rPr>
              <w:t>编列内容</w:t>
            </w:r>
          </w:p>
        </w:tc>
      </w:tr>
      <w:tr w14:paraId="1EBBC3E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085A859">
            <w:pPr>
              <w:spacing w:line="380" w:lineRule="exact"/>
              <w:rPr>
                <w:rFonts w:ascii="宋体" w:cs="宋体"/>
                <w:color w:val="auto"/>
                <w:szCs w:val="21"/>
              </w:rPr>
            </w:pPr>
            <w:r>
              <w:rPr>
                <w:rFonts w:hint="eastAsia" w:ascii="宋体" w:cs="宋体"/>
                <w:color w:val="auto"/>
                <w:szCs w:val="21"/>
                <w:lang w:bidi="ar"/>
              </w:rPr>
              <w:t>6.1</w:t>
            </w:r>
          </w:p>
        </w:tc>
        <w:tc>
          <w:tcPr>
            <w:tcW w:w="2270" w:type="dxa"/>
            <w:tcBorders>
              <w:top w:val="single" w:color="auto" w:sz="4" w:space="0"/>
              <w:left w:val="single" w:color="auto" w:sz="4" w:space="0"/>
              <w:bottom w:val="single" w:color="auto" w:sz="4" w:space="0"/>
              <w:right w:val="single" w:color="auto" w:sz="4" w:space="0"/>
            </w:tcBorders>
            <w:vAlign w:val="center"/>
          </w:tcPr>
          <w:p w14:paraId="50ED0816">
            <w:pPr>
              <w:spacing w:line="380" w:lineRule="exact"/>
              <w:rPr>
                <w:rFonts w:ascii="宋体" w:cs="宋体"/>
                <w:color w:val="auto"/>
                <w:szCs w:val="21"/>
              </w:rPr>
            </w:pPr>
            <w:r>
              <w:rPr>
                <w:rFonts w:hint="eastAsia" w:ascii="宋体" w:cs="宋体"/>
                <w:color w:val="auto"/>
                <w:szCs w:val="21"/>
                <w:lang w:bidi="ar"/>
              </w:rPr>
              <w:t>是否接受联合体投标</w:t>
            </w:r>
          </w:p>
        </w:tc>
        <w:tc>
          <w:tcPr>
            <w:tcW w:w="7297" w:type="dxa"/>
            <w:tcBorders>
              <w:top w:val="single" w:color="auto" w:sz="4" w:space="0"/>
              <w:left w:val="single" w:color="auto" w:sz="4" w:space="0"/>
              <w:bottom w:val="single" w:color="auto" w:sz="4" w:space="0"/>
              <w:right w:val="single" w:color="auto" w:sz="4" w:space="0"/>
            </w:tcBorders>
            <w:vAlign w:val="center"/>
          </w:tcPr>
          <w:p w14:paraId="096F04E1">
            <w:pPr>
              <w:pStyle w:val="15"/>
              <w:widowControl/>
              <w:spacing w:line="380" w:lineRule="exact"/>
              <w:rPr>
                <w:rFonts w:ascii="宋体" w:cs="宋体"/>
                <w:color w:val="auto"/>
                <w:szCs w:val="21"/>
              </w:rPr>
            </w:pPr>
            <w:r>
              <w:rPr>
                <w:rFonts w:hint="eastAsia" w:ascii="宋体" w:cs="宋体"/>
                <w:color w:val="auto"/>
                <w:szCs w:val="21"/>
              </w:rPr>
              <w:t>□是/☑否</w:t>
            </w:r>
          </w:p>
        </w:tc>
      </w:tr>
      <w:tr w14:paraId="3CDB817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D55F6A2">
            <w:pPr>
              <w:spacing w:line="380" w:lineRule="exact"/>
              <w:rPr>
                <w:rFonts w:ascii="宋体" w:cs="宋体"/>
                <w:color w:val="auto"/>
                <w:szCs w:val="21"/>
              </w:rPr>
            </w:pPr>
            <w:r>
              <w:rPr>
                <w:rFonts w:hint="eastAsia" w:ascii="宋体" w:cs="宋体"/>
                <w:color w:val="auto"/>
                <w:szCs w:val="21"/>
                <w:lang w:bidi="ar"/>
              </w:rPr>
              <w:t>6.2</w:t>
            </w:r>
          </w:p>
        </w:tc>
        <w:tc>
          <w:tcPr>
            <w:tcW w:w="2270" w:type="dxa"/>
            <w:tcBorders>
              <w:top w:val="single" w:color="auto" w:sz="4" w:space="0"/>
              <w:left w:val="single" w:color="auto" w:sz="4" w:space="0"/>
              <w:bottom w:val="single" w:color="auto" w:sz="4" w:space="0"/>
              <w:right w:val="single" w:color="auto" w:sz="4" w:space="0"/>
            </w:tcBorders>
            <w:vAlign w:val="center"/>
          </w:tcPr>
          <w:p w14:paraId="62143157">
            <w:pPr>
              <w:spacing w:line="380" w:lineRule="exact"/>
              <w:rPr>
                <w:rFonts w:ascii="宋体" w:cs="宋体"/>
                <w:color w:val="auto"/>
                <w:szCs w:val="21"/>
              </w:rPr>
            </w:pPr>
            <w:r>
              <w:rPr>
                <w:rFonts w:hint="eastAsia" w:ascii="宋体" w:cs="宋体"/>
                <w:color w:val="auto"/>
                <w:szCs w:val="21"/>
                <w:lang w:bidi="ar"/>
              </w:rPr>
              <w:t>联合体投标要求</w:t>
            </w:r>
          </w:p>
        </w:tc>
        <w:tc>
          <w:tcPr>
            <w:tcW w:w="7297" w:type="dxa"/>
            <w:tcBorders>
              <w:top w:val="single" w:color="auto" w:sz="4" w:space="0"/>
              <w:left w:val="single" w:color="auto" w:sz="4" w:space="0"/>
              <w:bottom w:val="single" w:color="auto" w:sz="4" w:space="0"/>
              <w:right w:val="single" w:color="auto" w:sz="4" w:space="0"/>
            </w:tcBorders>
            <w:vAlign w:val="center"/>
          </w:tcPr>
          <w:p w14:paraId="12CC142E">
            <w:pPr>
              <w:pStyle w:val="15"/>
              <w:widowControl/>
              <w:spacing w:line="380" w:lineRule="exact"/>
              <w:rPr>
                <w:rFonts w:ascii="宋体" w:cs="宋体"/>
                <w:color w:val="auto"/>
                <w:szCs w:val="21"/>
              </w:rPr>
            </w:pPr>
            <w:r>
              <w:rPr>
                <w:rFonts w:hint="eastAsia" w:ascii="宋体" w:cs="宋体"/>
                <w:color w:val="auto"/>
                <w:szCs w:val="21"/>
              </w:rPr>
              <w:t>无</w:t>
            </w:r>
          </w:p>
        </w:tc>
      </w:tr>
      <w:tr w14:paraId="2903E0A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43721DC">
            <w:pPr>
              <w:spacing w:line="380" w:lineRule="exact"/>
              <w:rPr>
                <w:rFonts w:ascii="宋体" w:cs="宋体"/>
                <w:color w:val="auto"/>
                <w:szCs w:val="21"/>
              </w:rPr>
            </w:pPr>
            <w:r>
              <w:rPr>
                <w:rFonts w:hint="eastAsia" w:ascii="宋体" w:cs="宋体"/>
                <w:color w:val="auto"/>
                <w:szCs w:val="21"/>
                <w:lang w:bidi="ar"/>
              </w:rPr>
              <w:t>7.2</w:t>
            </w:r>
          </w:p>
        </w:tc>
        <w:tc>
          <w:tcPr>
            <w:tcW w:w="2270" w:type="dxa"/>
            <w:tcBorders>
              <w:top w:val="single" w:color="auto" w:sz="4" w:space="0"/>
              <w:left w:val="single" w:color="auto" w:sz="4" w:space="0"/>
              <w:bottom w:val="single" w:color="auto" w:sz="4" w:space="0"/>
              <w:right w:val="single" w:color="auto" w:sz="4" w:space="0"/>
            </w:tcBorders>
            <w:vAlign w:val="center"/>
          </w:tcPr>
          <w:p w14:paraId="7C1C9448">
            <w:pPr>
              <w:spacing w:line="380" w:lineRule="exact"/>
              <w:rPr>
                <w:rFonts w:ascii="宋体" w:cs="宋体"/>
                <w:color w:val="auto"/>
                <w:szCs w:val="21"/>
              </w:rPr>
            </w:pPr>
            <w:r>
              <w:rPr>
                <w:rFonts w:hint="eastAsia" w:ascii="宋体" w:cs="宋体"/>
                <w:color w:val="auto"/>
                <w:szCs w:val="21"/>
                <w:lang w:bidi="ar"/>
              </w:rPr>
              <w:t>是否允许转包/分包</w:t>
            </w:r>
          </w:p>
        </w:tc>
        <w:tc>
          <w:tcPr>
            <w:tcW w:w="7297" w:type="dxa"/>
            <w:tcBorders>
              <w:top w:val="single" w:color="auto" w:sz="4" w:space="0"/>
              <w:left w:val="single" w:color="auto" w:sz="4" w:space="0"/>
              <w:bottom w:val="single" w:color="auto" w:sz="4" w:space="0"/>
              <w:right w:val="single" w:color="auto" w:sz="4" w:space="0"/>
            </w:tcBorders>
            <w:vAlign w:val="center"/>
          </w:tcPr>
          <w:p w14:paraId="0CFD0AAF">
            <w:pPr>
              <w:pStyle w:val="15"/>
              <w:widowControl/>
              <w:spacing w:line="380" w:lineRule="exact"/>
              <w:rPr>
                <w:rFonts w:ascii="宋体" w:cs="宋体"/>
                <w:color w:val="auto"/>
                <w:szCs w:val="21"/>
              </w:rPr>
            </w:pPr>
            <w:r>
              <w:rPr>
                <w:rFonts w:hint="eastAsia" w:ascii="宋体" w:cs="宋体"/>
                <w:color w:val="auto"/>
                <w:szCs w:val="21"/>
              </w:rPr>
              <w:t>☑不允许转包/分包</w:t>
            </w:r>
          </w:p>
          <w:p w14:paraId="37643B7E">
            <w:pPr>
              <w:pStyle w:val="15"/>
              <w:widowControl/>
              <w:spacing w:line="380" w:lineRule="exact"/>
              <w:rPr>
                <w:rFonts w:ascii="宋体" w:cs="宋体"/>
                <w:color w:val="auto"/>
                <w:szCs w:val="21"/>
              </w:rPr>
            </w:pPr>
            <w:r>
              <w:rPr>
                <w:rFonts w:hint="eastAsia" w:ascii="宋体" w:cs="宋体"/>
                <w:color w:val="auto"/>
                <w:szCs w:val="21"/>
              </w:rPr>
              <w:t>□允许转包/分包</w:t>
            </w:r>
          </w:p>
          <w:p w14:paraId="53A2D71F">
            <w:pPr>
              <w:pStyle w:val="15"/>
              <w:widowControl/>
              <w:spacing w:line="380" w:lineRule="exact"/>
              <w:rPr>
                <w:rFonts w:ascii="宋体" w:cs="宋体"/>
                <w:color w:val="auto"/>
                <w:szCs w:val="21"/>
              </w:rPr>
            </w:pPr>
            <w:r>
              <w:rPr>
                <w:rFonts w:hint="eastAsia" w:ascii="宋体" w:cs="宋体"/>
                <w:color w:val="auto"/>
                <w:szCs w:val="21"/>
              </w:rPr>
              <w:t>转包/分包内容：</w:t>
            </w:r>
            <w:r>
              <w:rPr>
                <w:rFonts w:hint="eastAsia" w:ascii="宋体" w:cs="宋体"/>
                <w:color w:val="auto"/>
                <w:szCs w:val="21"/>
                <w:u w:val="single"/>
              </w:rPr>
              <w:t xml:space="preserve">     /    </w:t>
            </w:r>
          </w:p>
          <w:p w14:paraId="48C45288">
            <w:pPr>
              <w:pStyle w:val="15"/>
              <w:widowControl/>
              <w:spacing w:line="380" w:lineRule="exact"/>
              <w:rPr>
                <w:rFonts w:ascii="宋体" w:cs="宋体"/>
                <w:color w:val="auto"/>
                <w:szCs w:val="21"/>
              </w:rPr>
            </w:pPr>
            <w:r>
              <w:rPr>
                <w:rFonts w:hint="eastAsia" w:ascii="宋体" w:cs="宋体"/>
                <w:color w:val="auto"/>
                <w:szCs w:val="21"/>
              </w:rPr>
              <w:t>转包/分包金额或者比例：</w:t>
            </w:r>
            <w:r>
              <w:rPr>
                <w:rFonts w:hint="eastAsia" w:ascii="宋体" w:cs="宋体"/>
                <w:color w:val="auto"/>
                <w:szCs w:val="21"/>
                <w:u w:val="single"/>
              </w:rPr>
              <w:t xml:space="preserve">     /    </w:t>
            </w:r>
          </w:p>
        </w:tc>
      </w:tr>
      <w:tr w14:paraId="305A80E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FC28579">
            <w:pPr>
              <w:spacing w:line="380" w:lineRule="exact"/>
              <w:rPr>
                <w:rFonts w:ascii="宋体" w:cs="宋体"/>
                <w:color w:val="auto"/>
                <w:szCs w:val="21"/>
              </w:rPr>
            </w:pPr>
            <w:r>
              <w:rPr>
                <w:rFonts w:hint="eastAsia" w:ascii="宋体" w:cs="宋体"/>
                <w:color w:val="auto"/>
                <w:szCs w:val="21"/>
                <w:lang w:bidi="ar"/>
              </w:rPr>
              <w:t>11.4</w:t>
            </w:r>
          </w:p>
        </w:tc>
        <w:tc>
          <w:tcPr>
            <w:tcW w:w="2270" w:type="dxa"/>
            <w:tcBorders>
              <w:top w:val="single" w:color="auto" w:sz="4" w:space="0"/>
              <w:left w:val="single" w:color="auto" w:sz="4" w:space="0"/>
              <w:bottom w:val="single" w:color="auto" w:sz="4" w:space="0"/>
              <w:right w:val="single" w:color="auto" w:sz="4" w:space="0"/>
            </w:tcBorders>
            <w:vAlign w:val="center"/>
          </w:tcPr>
          <w:p w14:paraId="0A5CEABD">
            <w:pPr>
              <w:spacing w:line="380" w:lineRule="exact"/>
              <w:rPr>
                <w:rFonts w:ascii="宋体" w:cs="宋体"/>
                <w:color w:val="auto"/>
                <w:szCs w:val="21"/>
              </w:rPr>
            </w:pPr>
            <w:r>
              <w:rPr>
                <w:rFonts w:hint="eastAsia" w:ascii="宋体" w:cs="宋体"/>
                <w:color w:val="auto"/>
                <w:szCs w:val="21"/>
                <w:lang w:bidi="ar"/>
              </w:rPr>
              <w:t>媒体发布渠道</w:t>
            </w:r>
          </w:p>
        </w:tc>
        <w:tc>
          <w:tcPr>
            <w:tcW w:w="7297" w:type="dxa"/>
            <w:tcBorders>
              <w:top w:val="single" w:color="auto" w:sz="4" w:space="0"/>
              <w:left w:val="single" w:color="auto" w:sz="4" w:space="0"/>
              <w:bottom w:val="single" w:color="auto" w:sz="4" w:space="0"/>
              <w:right w:val="single" w:color="auto" w:sz="4" w:space="0"/>
            </w:tcBorders>
            <w:vAlign w:val="center"/>
          </w:tcPr>
          <w:p w14:paraId="18F8FBE2">
            <w:pPr>
              <w:rPr>
                <w:color w:val="auto"/>
                <w:sz w:val="28"/>
                <w:szCs w:val="18"/>
              </w:rPr>
            </w:pPr>
            <w:r>
              <w:rPr>
                <w:rFonts w:hint="eastAsia" w:ascii="宋体" w:cs="宋体"/>
                <w:color w:val="auto"/>
                <w:szCs w:val="21"/>
                <w:lang w:bidi="ar"/>
              </w:rPr>
              <w:t>与本项目相关的政府采购业务澄清、更正及与之相关的事项将在采购公告中“六、其他补充事宜”中网上查询地址上发布</w:t>
            </w:r>
            <w:r>
              <w:rPr>
                <w:rFonts w:hint="eastAsia" w:ascii="宋体" w:cs="宋体"/>
                <w:color w:val="auto"/>
                <w:kern w:val="0"/>
                <w:szCs w:val="21"/>
                <w:lang w:bidi="ar"/>
              </w:rPr>
              <w:t>。</w:t>
            </w:r>
          </w:p>
        </w:tc>
      </w:tr>
      <w:tr w14:paraId="6348110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1A21D54">
            <w:pPr>
              <w:spacing w:line="380" w:lineRule="exact"/>
              <w:rPr>
                <w:rFonts w:ascii="宋体" w:cs="宋体"/>
                <w:color w:val="auto"/>
                <w:szCs w:val="21"/>
              </w:rPr>
            </w:pPr>
            <w:r>
              <w:rPr>
                <w:rFonts w:hint="eastAsia" w:ascii="宋体" w:cs="宋体"/>
                <w:color w:val="auto"/>
                <w:szCs w:val="21"/>
                <w:lang w:bidi="ar"/>
              </w:rPr>
              <w:t>11.6</w:t>
            </w:r>
          </w:p>
        </w:tc>
        <w:tc>
          <w:tcPr>
            <w:tcW w:w="2270" w:type="dxa"/>
            <w:tcBorders>
              <w:top w:val="single" w:color="auto" w:sz="4" w:space="0"/>
              <w:left w:val="single" w:color="auto" w:sz="4" w:space="0"/>
              <w:bottom w:val="single" w:color="auto" w:sz="4" w:space="0"/>
              <w:right w:val="single" w:color="auto" w:sz="4" w:space="0"/>
            </w:tcBorders>
            <w:vAlign w:val="center"/>
          </w:tcPr>
          <w:p w14:paraId="54845818">
            <w:pPr>
              <w:spacing w:line="380" w:lineRule="exact"/>
              <w:rPr>
                <w:rFonts w:ascii="宋体" w:cs="宋体"/>
                <w:color w:val="auto"/>
                <w:szCs w:val="21"/>
              </w:rPr>
            </w:pPr>
            <w:r>
              <w:rPr>
                <w:rFonts w:hint="eastAsia" w:ascii="宋体" w:cs="宋体"/>
                <w:color w:val="auto"/>
                <w:szCs w:val="21"/>
                <w:lang w:bidi="ar"/>
              </w:rPr>
              <w:t>是否组织标前答疑会</w:t>
            </w:r>
          </w:p>
        </w:tc>
        <w:tc>
          <w:tcPr>
            <w:tcW w:w="7297" w:type="dxa"/>
            <w:tcBorders>
              <w:top w:val="single" w:color="auto" w:sz="4" w:space="0"/>
              <w:left w:val="single" w:color="auto" w:sz="4" w:space="0"/>
              <w:bottom w:val="single" w:color="auto" w:sz="4" w:space="0"/>
              <w:right w:val="single" w:color="auto" w:sz="4" w:space="0"/>
            </w:tcBorders>
            <w:vAlign w:val="center"/>
          </w:tcPr>
          <w:p w14:paraId="2EC6B307">
            <w:pPr>
              <w:snapToGrid w:val="0"/>
              <w:spacing w:line="380" w:lineRule="exact"/>
              <w:rPr>
                <w:rFonts w:ascii="宋体" w:cs="宋体"/>
                <w:color w:val="auto"/>
                <w:szCs w:val="21"/>
              </w:rPr>
            </w:pPr>
            <w:r>
              <w:rPr>
                <w:rFonts w:hint="eastAsia" w:ascii="宋体" w:cs="宋体"/>
                <w:color w:val="auto"/>
                <w:szCs w:val="21"/>
                <w:lang w:bidi="ar"/>
              </w:rPr>
              <w:t>☑不组织召开开标前答疑会</w:t>
            </w:r>
          </w:p>
          <w:p w14:paraId="76074C16">
            <w:pPr>
              <w:snapToGrid w:val="0"/>
              <w:spacing w:line="380" w:lineRule="exact"/>
              <w:rPr>
                <w:rFonts w:ascii="宋体" w:cs="宋体"/>
                <w:color w:val="auto"/>
                <w:szCs w:val="21"/>
              </w:rPr>
            </w:pPr>
            <w:r>
              <w:rPr>
                <w:rFonts w:hint="eastAsia" w:ascii="宋体" w:cs="宋体"/>
                <w:color w:val="auto"/>
                <w:szCs w:val="21"/>
                <w:lang w:bidi="ar"/>
              </w:rPr>
              <w:t>□组织召开开标前答疑会</w:t>
            </w:r>
          </w:p>
          <w:p w14:paraId="7D6EEF3D">
            <w:pPr>
              <w:snapToGrid w:val="0"/>
              <w:spacing w:line="380" w:lineRule="exact"/>
              <w:rPr>
                <w:rFonts w:ascii="宋体" w:cs="宋体"/>
                <w:color w:val="auto"/>
                <w:szCs w:val="21"/>
                <w:u w:val="single"/>
              </w:rPr>
            </w:pPr>
            <w:r>
              <w:rPr>
                <w:rFonts w:hint="eastAsia" w:ascii="宋体" w:cs="宋体"/>
                <w:color w:val="auto"/>
                <w:szCs w:val="21"/>
                <w:lang w:bidi="ar"/>
              </w:rPr>
              <w:t>会议开始时间：</w:t>
            </w:r>
            <w:r>
              <w:rPr>
                <w:rFonts w:hint="eastAsia" w:ascii="宋体" w:cs="宋体"/>
                <w:color w:val="auto"/>
                <w:szCs w:val="21"/>
                <w:u w:val="single"/>
                <w:lang w:bidi="ar"/>
              </w:rPr>
              <w:t xml:space="preserve">   </w:t>
            </w:r>
            <w:r>
              <w:rPr>
                <w:rFonts w:hint="eastAsia" w:ascii="宋体" w:cs="宋体"/>
                <w:color w:val="auto"/>
                <w:szCs w:val="21"/>
                <w:lang w:bidi="ar"/>
              </w:rPr>
              <w:t>年</w:t>
            </w:r>
            <w:r>
              <w:rPr>
                <w:rFonts w:hint="eastAsia" w:ascii="宋体" w:cs="宋体"/>
                <w:color w:val="auto"/>
                <w:szCs w:val="21"/>
                <w:u w:val="single"/>
                <w:lang w:bidi="ar"/>
              </w:rPr>
              <w:t xml:space="preserve">  </w:t>
            </w:r>
            <w:r>
              <w:rPr>
                <w:rFonts w:hint="eastAsia" w:ascii="宋体" w:cs="宋体"/>
                <w:color w:val="auto"/>
                <w:szCs w:val="21"/>
                <w:lang w:bidi="ar"/>
              </w:rPr>
              <w:t>月</w:t>
            </w:r>
            <w:r>
              <w:rPr>
                <w:rFonts w:hint="eastAsia" w:ascii="宋体" w:cs="宋体"/>
                <w:color w:val="auto"/>
                <w:szCs w:val="21"/>
                <w:u w:val="single"/>
                <w:lang w:bidi="ar"/>
              </w:rPr>
              <w:t xml:space="preserve">  </w:t>
            </w:r>
            <w:r>
              <w:rPr>
                <w:rFonts w:hint="eastAsia" w:ascii="宋体" w:cs="宋体"/>
                <w:color w:val="auto"/>
                <w:szCs w:val="21"/>
                <w:lang w:bidi="ar"/>
              </w:rPr>
              <w:t xml:space="preserve">日 </w:t>
            </w:r>
            <w:r>
              <w:rPr>
                <w:rFonts w:hint="eastAsia" w:ascii="宋体" w:cs="宋体"/>
                <w:color w:val="auto"/>
                <w:szCs w:val="21"/>
                <w:u w:val="single"/>
                <w:lang w:bidi="ar"/>
              </w:rPr>
              <w:t xml:space="preserve">  </w:t>
            </w:r>
            <w:r>
              <w:rPr>
                <w:rFonts w:hint="eastAsia" w:ascii="宋体" w:cs="宋体"/>
                <w:color w:val="auto"/>
                <w:szCs w:val="21"/>
                <w:lang w:bidi="ar"/>
              </w:rPr>
              <w:t>时</w:t>
            </w:r>
            <w:r>
              <w:rPr>
                <w:rFonts w:hint="eastAsia" w:ascii="宋体" w:cs="宋体"/>
                <w:color w:val="auto"/>
                <w:szCs w:val="21"/>
                <w:u w:val="single"/>
                <w:lang w:bidi="ar"/>
              </w:rPr>
              <w:t xml:space="preserve">  分</w:t>
            </w:r>
            <w:r>
              <w:rPr>
                <w:rFonts w:hint="eastAsia" w:ascii="宋体" w:cs="宋体"/>
                <w:color w:val="auto"/>
                <w:szCs w:val="21"/>
                <w:lang w:bidi="ar"/>
              </w:rPr>
              <w:t>，逾期后果自负。会议地点：</w:t>
            </w:r>
            <w:r>
              <w:rPr>
                <w:rFonts w:hint="eastAsia" w:ascii="宋体" w:cs="宋体"/>
                <w:color w:val="auto"/>
                <w:szCs w:val="21"/>
                <w:u w:val="single"/>
                <w:lang w:bidi="ar"/>
              </w:rPr>
              <w:t xml:space="preserve">              </w:t>
            </w:r>
          </w:p>
        </w:tc>
      </w:tr>
      <w:tr w14:paraId="30670AC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2924492D">
            <w:pPr>
              <w:spacing w:line="380" w:lineRule="exact"/>
              <w:rPr>
                <w:rFonts w:ascii="宋体" w:cs="宋体"/>
                <w:color w:val="auto"/>
                <w:szCs w:val="21"/>
              </w:rPr>
            </w:pPr>
            <w:r>
              <w:rPr>
                <w:rFonts w:hint="eastAsia" w:ascii="宋体" w:cs="宋体"/>
                <w:color w:val="auto"/>
                <w:szCs w:val="21"/>
                <w:lang w:bidi="ar"/>
              </w:rPr>
              <w:t>13.1</w:t>
            </w:r>
          </w:p>
        </w:tc>
        <w:tc>
          <w:tcPr>
            <w:tcW w:w="2270" w:type="dxa"/>
            <w:tcBorders>
              <w:top w:val="single" w:color="auto" w:sz="4" w:space="0"/>
              <w:left w:val="single" w:color="auto" w:sz="4" w:space="0"/>
              <w:bottom w:val="single" w:color="auto" w:sz="4" w:space="0"/>
              <w:right w:val="single" w:color="auto" w:sz="4" w:space="0"/>
            </w:tcBorders>
            <w:vAlign w:val="center"/>
          </w:tcPr>
          <w:p w14:paraId="2C47678E">
            <w:pPr>
              <w:snapToGrid w:val="0"/>
              <w:spacing w:line="380" w:lineRule="exact"/>
              <w:jc w:val="left"/>
              <w:rPr>
                <w:rFonts w:ascii="宋体" w:cs="Courier New"/>
                <w:color w:val="auto"/>
                <w:szCs w:val="21"/>
              </w:rPr>
            </w:pPr>
            <w:r>
              <w:rPr>
                <w:rFonts w:hint="eastAsia" w:ascii="宋体" w:cs="Courier New"/>
                <w:color w:val="auto"/>
                <w:szCs w:val="21"/>
                <w:lang w:bidi="ar"/>
              </w:rPr>
              <w:t>资格证明文件组成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306E6582">
            <w:pPr>
              <w:snapToGrid w:val="0"/>
              <w:spacing w:line="380" w:lineRule="exact"/>
              <w:jc w:val="left"/>
              <w:rPr>
                <w:rFonts w:ascii="宋体" w:cs="宋体"/>
                <w:color w:val="auto"/>
                <w:szCs w:val="21"/>
              </w:rPr>
            </w:pPr>
            <w:r>
              <w:rPr>
                <w:rFonts w:hint="eastAsia" w:ascii="宋体" w:cs="宋体"/>
                <w:color w:val="auto"/>
                <w:szCs w:val="21"/>
                <w:lang w:bidi="ar"/>
              </w:rPr>
              <w:t>1、投标人为法人或者其他组织的，提供营业执照等证明文件（如营业执照或者事业单位法人证书或者</w:t>
            </w:r>
            <w:r>
              <w:rPr>
                <w:rFonts w:hint="eastAsia" w:ascii="宋体" w:cs="宋体"/>
                <w:color w:val="auto"/>
                <w:szCs w:val="21"/>
                <w:lang w:val="zh-CN" w:bidi="ar"/>
              </w:rPr>
              <w:t>执业许可证</w:t>
            </w:r>
            <w:r>
              <w:rPr>
                <w:rFonts w:hint="eastAsia" w:ascii="宋体" w:cs="宋体"/>
                <w:color w:val="auto"/>
                <w:szCs w:val="21"/>
                <w:lang w:bidi="ar"/>
              </w:rPr>
              <w:t>等），投标人为自然人的，提供身份证复印件；（</w:t>
            </w:r>
            <w:r>
              <w:rPr>
                <w:rFonts w:hint="eastAsia" w:ascii="宋体" w:cs="宋体"/>
                <w:b/>
                <w:color w:val="auto"/>
                <w:szCs w:val="21"/>
                <w:lang w:bidi="ar"/>
              </w:rPr>
              <w:t>必须提供，否则作无效投标处理</w:t>
            </w:r>
            <w:r>
              <w:rPr>
                <w:rFonts w:hint="eastAsia" w:ascii="宋体" w:cs="宋体"/>
                <w:color w:val="auto"/>
                <w:szCs w:val="21"/>
                <w:lang w:bidi="ar"/>
              </w:rPr>
              <w:t>）</w:t>
            </w:r>
          </w:p>
          <w:p w14:paraId="2A88B7AE">
            <w:pPr>
              <w:snapToGrid w:val="0"/>
              <w:spacing w:line="380" w:lineRule="exact"/>
              <w:jc w:val="left"/>
              <w:rPr>
                <w:rFonts w:ascii="宋体" w:cs="宋体"/>
                <w:color w:val="auto"/>
                <w:szCs w:val="21"/>
              </w:rPr>
            </w:pPr>
            <w:r>
              <w:rPr>
                <w:rFonts w:ascii="宋体" w:hAnsi="宋体" w:cs="宋体"/>
                <w:color w:val="auto"/>
                <w:szCs w:val="21"/>
              </w:rPr>
              <w:t>2、供应商依法缴纳税收的相关材料：投标截止时间前半年内任意连续三个月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ascii="宋体" w:hAnsi="宋体" w:cs="宋体"/>
                <w:b/>
                <w:bCs/>
                <w:color w:val="auto"/>
                <w:szCs w:val="21"/>
              </w:rPr>
              <w:t>（必须提供，否则作无效投标处理）</w:t>
            </w:r>
            <w:r>
              <w:rPr>
                <w:rFonts w:ascii="宋体" w:hAnsi="宋体" w:cs="宋体"/>
                <w:b/>
                <w:bCs/>
                <w:color w:val="auto"/>
                <w:szCs w:val="21"/>
              </w:rPr>
              <w:br w:type="textWrapping"/>
            </w:r>
            <w:r>
              <w:rPr>
                <w:rFonts w:ascii="宋体" w:hAnsi="宋体" w:cs="宋体"/>
                <w:color w:val="auto"/>
                <w:szCs w:val="21"/>
              </w:rPr>
              <w:t>3、投标人依法缴纳社会保障资金的相关材料：投标截止时间前半年内任意连续三个月的依法缴纳社会保障资金的缴费凭证（专用收据或者社会保险缴纳清单）复印件；依法不需要缴纳社会保障资金的供应商，必须提供相应文件证明不需要缴纳社会保障资金。从取得营业执照时间起到投标文件提交截止时间为止不足要求月数的只需提供从取得营业执照起的依法缴纳社会保障资金的相应证明文件]；</w:t>
            </w:r>
            <w:r>
              <w:rPr>
                <w:rFonts w:ascii="宋体" w:hAnsi="宋体" w:cs="宋体"/>
                <w:b/>
                <w:bCs/>
                <w:color w:val="auto"/>
                <w:szCs w:val="21"/>
              </w:rPr>
              <w:t>（必须提供，否则作无效投标处理）</w:t>
            </w:r>
          </w:p>
          <w:p w14:paraId="1437041C">
            <w:pPr>
              <w:snapToGrid w:val="0"/>
              <w:spacing w:line="380" w:lineRule="exact"/>
              <w:jc w:val="left"/>
              <w:rPr>
                <w:rFonts w:ascii="宋体" w:hAnsi="宋体" w:cs="宋体"/>
                <w:b/>
                <w:bCs/>
                <w:color w:val="auto"/>
                <w:szCs w:val="21"/>
                <w:lang w:bidi="ar"/>
              </w:rPr>
            </w:pPr>
            <w:r>
              <w:rPr>
                <w:rFonts w:hint="eastAsia" w:ascii="宋体" w:hAnsi="宋体" w:cs="宋体"/>
                <w:color w:val="auto"/>
                <w:szCs w:val="21"/>
                <w:lang w:bidi="ar"/>
              </w:rPr>
              <w:t>4、投标人财务状况报告[2024年或2025年]：供应商标注执行《企业会计准则》的，提供资产负债表、利润表、现金流量表、所有者权益变动表及其附注（以下称“四表一注”）</w:t>
            </w:r>
            <w:r>
              <w:rPr>
                <w:rFonts w:hint="eastAsia" w:cs="宋体"/>
                <w:color w:val="auto"/>
                <w:lang w:bidi="ar"/>
              </w:rPr>
              <w:t>或由银行出具的资信证明</w:t>
            </w:r>
            <w:r>
              <w:rPr>
                <w:rFonts w:hint="eastAsia" w:ascii="宋体" w:hAnsi="宋体" w:cs="宋体"/>
                <w:color w:val="auto"/>
                <w:szCs w:val="21"/>
                <w:lang w:bidi="ar"/>
              </w:rPr>
              <w:t>；供应商标注执行《小企业会计准则》的，提供资产负债表、利润表、现金流量表及其附注（以下称“三表一注”)</w:t>
            </w:r>
            <w:r>
              <w:rPr>
                <w:rFonts w:hint="eastAsia" w:cs="宋体"/>
                <w:color w:val="auto"/>
                <w:lang w:bidi="ar"/>
              </w:rPr>
              <w:t>或由银行出具的资信证明</w:t>
            </w:r>
            <w:r>
              <w:rPr>
                <w:rFonts w:hint="eastAsia" w:ascii="宋体" w:hAnsi="宋体" w:cs="宋体"/>
                <w:color w:val="auto"/>
                <w:szCs w:val="21"/>
                <w:lang w:bidi="ar"/>
              </w:rPr>
              <w:t>；供应商标注执行《政府会计制度》的，提供资产负债表、收入费用表和净资产变动表</w:t>
            </w:r>
            <w:r>
              <w:rPr>
                <w:rFonts w:hint="eastAsia" w:cs="宋体"/>
                <w:color w:val="auto"/>
                <w:lang w:bidi="ar"/>
              </w:rPr>
              <w:t>或由银行出具的资信证明；（以上提到的资信证明应在有效期内，未注明有效期的，银行出具时间至响应文件提交截止时间不超过一年</w:t>
            </w:r>
            <w:r>
              <w:rPr>
                <w:rFonts w:hint="eastAsia" w:ascii="宋体" w:hAnsi="宋体" w:cs="宋体"/>
                <w:color w:val="auto"/>
                <w:szCs w:val="21"/>
                <w:lang w:bidi="ar"/>
              </w:rPr>
              <w:t>)</w:t>
            </w:r>
            <w:r>
              <w:rPr>
                <w:rFonts w:hint="eastAsia" w:ascii="宋体" w:cs="宋体"/>
                <w:color w:val="auto"/>
                <w:szCs w:val="21"/>
                <w:lang w:bidi="ar"/>
              </w:rPr>
              <w:t>；（供应商成立不满一年的应按提供上一个月的财务状况报告复印件或者银行出具的资信证明）（</w:t>
            </w:r>
            <w:r>
              <w:rPr>
                <w:rFonts w:hint="eastAsia" w:ascii="宋体" w:cs="宋体"/>
                <w:b/>
                <w:color w:val="auto"/>
                <w:szCs w:val="21"/>
                <w:lang w:bidi="ar"/>
              </w:rPr>
              <w:t>必须提供，否则作无效投标处理</w:t>
            </w:r>
            <w:r>
              <w:rPr>
                <w:rFonts w:hint="eastAsia" w:ascii="宋体" w:cs="宋体"/>
                <w:color w:val="auto"/>
                <w:szCs w:val="21"/>
                <w:lang w:bidi="ar"/>
              </w:rPr>
              <w:t>）</w:t>
            </w:r>
          </w:p>
          <w:p w14:paraId="4C7D351C">
            <w:pPr>
              <w:snapToGrid w:val="0"/>
              <w:spacing w:line="380" w:lineRule="exact"/>
              <w:jc w:val="left"/>
              <w:rPr>
                <w:rFonts w:ascii="宋体" w:cs="宋体"/>
                <w:color w:val="auto"/>
                <w:szCs w:val="21"/>
              </w:rPr>
            </w:pPr>
            <w:r>
              <w:rPr>
                <w:rFonts w:hint="eastAsia" w:ascii="宋体" w:cs="宋体"/>
                <w:color w:val="auto"/>
                <w:szCs w:val="21"/>
                <w:lang w:bidi="ar"/>
              </w:rPr>
              <w:t>5、投标人直接控股、管理关系信息表（格式后附）；（</w:t>
            </w:r>
            <w:r>
              <w:rPr>
                <w:rFonts w:hint="eastAsia" w:ascii="宋体" w:cs="宋体"/>
                <w:b/>
                <w:color w:val="auto"/>
                <w:szCs w:val="21"/>
                <w:lang w:bidi="ar"/>
              </w:rPr>
              <w:t>必须提供，否则作无效投标处理</w:t>
            </w:r>
            <w:r>
              <w:rPr>
                <w:rFonts w:hint="eastAsia" w:ascii="宋体" w:cs="宋体"/>
                <w:color w:val="auto"/>
                <w:szCs w:val="21"/>
                <w:lang w:bidi="ar"/>
              </w:rPr>
              <w:t>）</w:t>
            </w:r>
          </w:p>
          <w:p w14:paraId="03ECB044">
            <w:pPr>
              <w:numPr>
                <w:ilvl w:val="0"/>
                <w:numId w:val="4"/>
              </w:numPr>
              <w:snapToGrid w:val="0"/>
              <w:spacing w:line="380" w:lineRule="exact"/>
              <w:jc w:val="left"/>
              <w:rPr>
                <w:rFonts w:ascii="宋体" w:cs="宋体"/>
                <w:color w:val="auto"/>
                <w:szCs w:val="21"/>
              </w:rPr>
            </w:pPr>
            <w:r>
              <w:rPr>
                <w:rFonts w:hint="eastAsia" w:ascii="宋体" w:cs="宋体"/>
                <w:color w:val="auto"/>
                <w:szCs w:val="21"/>
                <w:lang w:bidi="ar"/>
              </w:rPr>
              <w:t>投标资格声明（格式后附）；（</w:t>
            </w:r>
            <w:r>
              <w:rPr>
                <w:rFonts w:hint="eastAsia" w:ascii="宋体" w:cs="宋体"/>
                <w:b/>
                <w:color w:val="auto"/>
                <w:szCs w:val="21"/>
                <w:lang w:bidi="ar"/>
              </w:rPr>
              <w:t>必须提供，否则作无效投标处理</w:t>
            </w:r>
            <w:r>
              <w:rPr>
                <w:rFonts w:hint="eastAsia" w:ascii="宋体" w:cs="宋体"/>
                <w:color w:val="auto"/>
                <w:szCs w:val="21"/>
                <w:lang w:bidi="ar"/>
              </w:rPr>
              <w:t>）</w:t>
            </w:r>
          </w:p>
          <w:p w14:paraId="70370E5E">
            <w:pPr>
              <w:snapToGrid w:val="0"/>
              <w:spacing w:line="380" w:lineRule="exact"/>
              <w:jc w:val="left"/>
              <w:rPr>
                <w:rFonts w:ascii="宋体" w:cs="宋体"/>
                <w:color w:val="auto"/>
                <w:szCs w:val="21"/>
              </w:rPr>
            </w:pPr>
            <w:r>
              <w:rPr>
                <w:rFonts w:hint="eastAsia" w:ascii="宋体" w:cs="宋体"/>
                <w:color w:val="auto"/>
                <w:szCs w:val="21"/>
                <w:lang w:bidi="ar"/>
              </w:rPr>
              <w:t>7、联合体协议书（格式后附）；（</w:t>
            </w:r>
            <w:r>
              <w:rPr>
                <w:rFonts w:hint="eastAsia" w:ascii="宋体" w:cs="宋体"/>
                <w:b/>
                <w:color w:val="auto"/>
                <w:szCs w:val="21"/>
                <w:lang w:bidi="ar"/>
              </w:rPr>
              <w:t>联合体投标时必须提供，否则作无效投标处理</w:t>
            </w:r>
            <w:r>
              <w:rPr>
                <w:rFonts w:hint="eastAsia" w:ascii="宋体" w:cs="宋体"/>
                <w:color w:val="auto"/>
                <w:szCs w:val="21"/>
                <w:lang w:bidi="ar"/>
              </w:rPr>
              <w:t>）</w:t>
            </w:r>
          </w:p>
          <w:p w14:paraId="5E7A9164">
            <w:pPr>
              <w:spacing w:line="340" w:lineRule="atLeast"/>
              <w:rPr>
                <w:rFonts w:ascii="宋体" w:cs="宋体"/>
                <w:color w:val="auto"/>
                <w:szCs w:val="21"/>
                <w:u w:val="single"/>
              </w:rPr>
            </w:pPr>
            <w:r>
              <w:rPr>
                <w:rFonts w:hint="eastAsia" w:ascii="宋体" w:hAnsi="宋体" w:cs="宋体"/>
                <w:color w:val="auto"/>
                <w:szCs w:val="21"/>
                <w:lang w:bidi="ar"/>
              </w:rPr>
              <w:t>8、根据公告对应的特定资格要求及特定条件设置供应商需提供的资格证明材料</w:t>
            </w:r>
            <w:r>
              <w:rPr>
                <w:rFonts w:hint="eastAsia" w:ascii="宋体" w:hAnsi="宋体"/>
                <w:b/>
                <w:bCs/>
                <w:color w:val="auto"/>
                <w:szCs w:val="21"/>
              </w:rPr>
              <w:t>（必须提供，否则作无效投标处理）</w:t>
            </w:r>
            <w:r>
              <w:rPr>
                <w:rFonts w:hint="eastAsia" w:ascii="宋体" w:hAnsi="宋体"/>
                <w:color w:val="auto"/>
                <w:szCs w:val="21"/>
              </w:rPr>
              <w:t>：</w:t>
            </w:r>
            <w:r>
              <w:rPr>
                <w:rFonts w:hint="eastAsia" w:ascii="宋体" w:cs="宋体"/>
                <w:color w:val="auto"/>
                <w:szCs w:val="21"/>
                <w:lang w:bidi="ar"/>
              </w:rPr>
              <w:t>供应商须具备有效的检验检测机构资质认定证书（CMA）。</w:t>
            </w:r>
          </w:p>
          <w:p w14:paraId="2A4A5078">
            <w:pPr>
              <w:snapToGrid w:val="0"/>
              <w:spacing w:line="400" w:lineRule="exact"/>
              <w:rPr>
                <w:rFonts w:ascii="宋体" w:hAnsi="宋体" w:cs="宋体"/>
                <w:color w:val="auto"/>
                <w:szCs w:val="21"/>
                <w:lang w:bidi="ar"/>
              </w:rPr>
            </w:pPr>
            <w:r>
              <w:rPr>
                <w:rFonts w:hint="eastAsia" w:ascii="宋体" w:hAnsi="宋体" w:cs="宋体"/>
                <w:color w:val="auto"/>
                <w:szCs w:val="21"/>
                <w:lang w:bidi="ar"/>
              </w:rPr>
              <w:t>9、《中小企业声明函》或《残疾人福利性单位声明函》或监狱企业证明（由</w:t>
            </w:r>
          </w:p>
          <w:p w14:paraId="1ECF70AB">
            <w:pPr>
              <w:pStyle w:val="26"/>
              <w:spacing w:line="400" w:lineRule="exact"/>
              <w:rPr>
                <w:rFonts w:ascii="宋体" w:hAnsi="宋体" w:cs="宋体"/>
                <w:color w:val="auto"/>
                <w:sz w:val="21"/>
                <w:szCs w:val="21"/>
                <w:lang w:bidi="ar"/>
              </w:rPr>
            </w:pPr>
            <w:r>
              <w:rPr>
                <w:rFonts w:hint="eastAsia" w:ascii="宋体" w:hAnsi="宋体" w:cs="宋体"/>
                <w:color w:val="auto"/>
                <w:sz w:val="21"/>
                <w:szCs w:val="21"/>
                <w:lang w:bidi="ar"/>
              </w:rPr>
              <w:t>省级以上监狱管理局、戒毒管理局（含新疆生产建设兵团）出具的属于监狱企</w:t>
            </w:r>
          </w:p>
          <w:p w14:paraId="32FCBFE3">
            <w:pPr>
              <w:pStyle w:val="26"/>
              <w:spacing w:line="400" w:lineRule="exact"/>
              <w:rPr>
                <w:rFonts w:ascii="宋体" w:hAnsi="宋体" w:cs="宋体"/>
                <w:b/>
                <w:color w:val="auto"/>
                <w:sz w:val="21"/>
                <w:szCs w:val="21"/>
                <w:lang w:bidi="ar"/>
              </w:rPr>
            </w:pPr>
            <w:r>
              <w:rPr>
                <w:rFonts w:hint="eastAsia" w:ascii="宋体" w:hAnsi="宋体" w:cs="宋体"/>
                <w:color w:val="auto"/>
                <w:sz w:val="21"/>
                <w:szCs w:val="21"/>
                <w:lang w:bidi="ar"/>
              </w:rPr>
              <w:t>业的证明文件）</w:t>
            </w:r>
            <w:r>
              <w:rPr>
                <w:rFonts w:hint="eastAsia" w:ascii="宋体" w:hAnsi="宋体" w:cs="宋体"/>
                <w:b/>
                <w:bCs/>
                <w:color w:val="auto"/>
                <w:sz w:val="21"/>
                <w:szCs w:val="21"/>
                <w:lang w:bidi="ar"/>
              </w:rPr>
              <w:t>（本项目如为专门面向中小企业采购时，必须按招标文件规定的格式提供，否则响应文件按无效响应处理。如果本项目为非专门面向中小企业采购时，如有，请提供。）</w:t>
            </w:r>
          </w:p>
          <w:p w14:paraId="2638C439">
            <w:pPr>
              <w:snapToGrid w:val="0"/>
              <w:spacing w:line="380" w:lineRule="exact"/>
              <w:jc w:val="left"/>
              <w:rPr>
                <w:rFonts w:ascii="宋体" w:cs="Courier New"/>
                <w:b/>
                <w:color w:val="auto"/>
                <w:szCs w:val="21"/>
              </w:rPr>
            </w:pPr>
            <w:r>
              <w:rPr>
                <w:rFonts w:hint="eastAsia" w:ascii="宋体" w:cs="宋体"/>
                <w:b/>
                <w:bCs/>
                <w:color w:val="auto"/>
                <w:szCs w:val="21"/>
                <w:lang w:bidi="ar"/>
              </w:rPr>
              <w:t>注：1.以上标明“必须提供”的材料属于复印件的，必须加盖投标人公章，否则</w:t>
            </w:r>
            <w:r>
              <w:rPr>
                <w:rFonts w:hint="eastAsia" w:ascii="宋体" w:cs="Courier New"/>
                <w:b/>
                <w:color w:val="auto"/>
                <w:szCs w:val="21"/>
                <w:lang w:bidi="ar"/>
              </w:rPr>
              <w:t>作无效投标处理。</w:t>
            </w:r>
          </w:p>
          <w:p w14:paraId="6B020E1F">
            <w:pPr>
              <w:snapToGrid w:val="0"/>
              <w:spacing w:line="380" w:lineRule="exact"/>
              <w:ind w:firstLine="422" w:firstLineChars="200"/>
              <w:jc w:val="left"/>
              <w:rPr>
                <w:rFonts w:ascii="宋体" w:cs="宋体"/>
                <w:b/>
                <w:bCs/>
                <w:color w:val="auto"/>
                <w:szCs w:val="21"/>
              </w:rPr>
            </w:pPr>
            <w:r>
              <w:rPr>
                <w:rFonts w:hint="eastAsia" w:ascii="宋体" w:cs="宋体"/>
                <w:b/>
                <w:bCs/>
                <w:color w:val="auto"/>
                <w:szCs w:val="21"/>
                <w:lang w:bidi="ar"/>
              </w:rPr>
              <w:t>2.联合体投标时，第1-5项资格证明文件联合体各方均必须分别提供，联合体各方分别盖章和签字，否则投标文件按无效响应处理。</w:t>
            </w:r>
          </w:p>
        </w:tc>
      </w:tr>
      <w:tr w14:paraId="06B9E21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13DDB58E">
            <w:pPr>
              <w:spacing w:line="380" w:lineRule="exact"/>
              <w:rPr>
                <w:rFonts w:ascii="宋体" w:cs="宋体"/>
                <w:color w:val="auto"/>
                <w:szCs w:val="21"/>
              </w:rPr>
            </w:pPr>
          </w:p>
        </w:tc>
        <w:tc>
          <w:tcPr>
            <w:tcW w:w="2270" w:type="dxa"/>
            <w:tcBorders>
              <w:top w:val="single" w:color="auto" w:sz="4" w:space="0"/>
              <w:left w:val="single" w:color="auto" w:sz="4" w:space="0"/>
              <w:bottom w:val="single" w:color="auto" w:sz="4" w:space="0"/>
              <w:right w:val="single" w:color="auto" w:sz="4" w:space="0"/>
            </w:tcBorders>
            <w:vAlign w:val="center"/>
          </w:tcPr>
          <w:p w14:paraId="4B569569">
            <w:pPr>
              <w:snapToGrid w:val="0"/>
              <w:spacing w:line="380" w:lineRule="exact"/>
              <w:jc w:val="left"/>
              <w:rPr>
                <w:rFonts w:ascii="宋体" w:cs="Courier New"/>
                <w:color w:val="auto"/>
                <w:szCs w:val="21"/>
              </w:rPr>
            </w:pPr>
            <w:r>
              <w:rPr>
                <w:rFonts w:hint="eastAsia" w:ascii="宋体" w:cs="Courier New"/>
                <w:color w:val="auto"/>
                <w:szCs w:val="21"/>
                <w:lang w:bidi="ar"/>
              </w:rPr>
              <w:t>商务文件组成</w:t>
            </w:r>
          </w:p>
          <w:p w14:paraId="3FC452E2">
            <w:pPr>
              <w:spacing w:line="380" w:lineRule="exact"/>
              <w:rPr>
                <w:rFonts w:ascii="宋体" w:cs="宋体"/>
                <w:color w:val="auto"/>
                <w:szCs w:val="21"/>
              </w:rPr>
            </w:pPr>
          </w:p>
        </w:tc>
        <w:tc>
          <w:tcPr>
            <w:tcW w:w="7297" w:type="dxa"/>
            <w:tcBorders>
              <w:top w:val="single" w:color="auto" w:sz="4" w:space="0"/>
              <w:left w:val="single" w:color="auto" w:sz="4" w:space="0"/>
              <w:bottom w:val="single" w:color="auto" w:sz="4" w:space="0"/>
              <w:right w:val="single" w:color="auto" w:sz="4" w:space="0"/>
            </w:tcBorders>
            <w:vAlign w:val="center"/>
          </w:tcPr>
          <w:p w14:paraId="56C10F53">
            <w:pPr>
              <w:snapToGrid w:val="0"/>
              <w:spacing w:line="380" w:lineRule="exact"/>
              <w:jc w:val="left"/>
              <w:rPr>
                <w:rFonts w:ascii="宋体" w:cs="宋体"/>
                <w:color w:val="auto"/>
                <w:szCs w:val="21"/>
              </w:rPr>
            </w:pPr>
            <w:r>
              <w:rPr>
                <w:rFonts w:hint="eastAsia" w:ascii="宋体" w:cs="宋体"/>
                <w:color w:val="auto"/>
                <w:szCs w:val="21"/>
                <w:lang w:bidi="ar"/>
              </w:rPr>
              <w:t>1、无串通投标行为的承诺函（格式后附）；（</w:t>
            </w:r>
            <w:r>
              <w:rPr>
                <w:rFonts w:hint="eastAsia" w:ascii="宋体" w:cs="宋体"/>
                <w:b/>
                <w:color w:val="auto"/>
                <w:szCs w:val="21"/>
                <w:lang w:bidi="ar"/>
              </w:rPr>
              <w:t>必须提供，否则作无效投标处理</w:t>
            </w:r>
            <w:r>
              <w:rPr>
                <w:rFonts w:hint="eastAsia" w:ascii="宋体" w:cs="宋体"/>
                <w:color w:val="auto"/>
                <w:szCs w:val="21"/>
                <w:lang w:bidi="ar"/>
              </w:rPr>
              <w:t>）</w:t>
            </w:r>
          </w:p>
          <w:p w14:paraId="00C9C19D">
            <w:pPr>
              <w:snapToGrid w:val="0"/>
              <w:spacing w:line="380" w:lineRule="exact"/>
              <w:jc w:val="left"/>
              <w:rPr>
                <w:rFonts w:ascii="宋体" w:cs="宋体"/>
                <w:color w:val="auto"/>
                <w:szCs w:val="21"/>
              </w:rPr>
            </w:pPr>
            <w:r>
              <w:rPr>
                <w:rFonts w:hint="eastAsia" w:ascii="宋体" w:cs="宋体"/>
                <w:color w:val="auto"/>
                <w:szCs w:val="21"/>
                <w:lang w:bidi="ar"/>
              </w:rPr>
              <w:t>2、法定代表人身份证明及法定代表人有效身份证正反面复印件（格式后附）；（</w:t>
            </w:r>
            <w:r>
              <w:rPr>
                <w:rFonts w:hint="eastAsia" w:ascii="宋体" w:cs="宋体"/>
                <w:b/>
                <w:bCs/>
                <w:color w:val="auto"/>
                <w:szCs w:val="21"/>
                <w:lang w:bidi="ar"/>
              </w:rPr>
              <w:t>除自然人投标外</w:t>
            </w:r>
            <w:r>
              <w:rPr>
                <w:rFonts w:hint="eastAsia" w:ascii="宋体" w:cs="宋体"/>
                <w:b/>
                <w:color w:val="auto"/>
                <w:szCs w:val="21"/>
                <w:lang w:bidi="ar"/>
              </w:rPr>
              <w:t>必须提供，否则作无效投标处理</w:t>
            </w:r>
            <w:r>
              <w:rPr>
                <w:rFonts w:hint="eastAsia" w:ascii="宋体" w:cs="宋体"/>
                <w:color w:val="auto"/>
                <w:szCs w:val="21"/>
                <w:lang w:bidi="ar"/>
              </w:rPr>
              <w:t>）</w:t>
            </w:r>
          </w:p>
          <w:p w14:paraId="6D6C3AFA">
            <w:pPr>
              <w:snapToGrid w:val="0"/>
              <w:spacing w:line="380" w:lineRule="exact"/>
              <w:jc w:val="left"/>
              <w:rPr>
                <w:rFonts w:ascii="宋体" w:cs="宋体"/>
                <w:color w:val="auto"/>
                <w:szCs w:val="21"/>
              </w:rPr>
            </w:pPr>
            <w:r>
              <w:rPr>
                <w:rFonts w:hint="eastAsia" w:ascii="宋体" w:cs="宋体"/>
                <w:color w:val="auto"/>
                <w:szCs w:val="21"/>
                <w:lang w:bidi="ar"/>
              </w:rPr>
              <w:t>3、法定代表人授权委托书及委托代理人有效身份证正反面复印件（格式后附）；（</w:t>
            </w:r>
            <w:r>
              <w:rPr>
                <w:rFonts w:hint="eastAsia" w:ascii="宋体" w:cs="宋体"/>
                <w:b/>
                <w:color w:val="auto"/>
                <w:szCs w:val="21"/>
                <w:lang w:bidi="ar"/>
              </w:rPr>
              <w:t>委托时必须提供，否则作无效投标处理</w:t>
            </w:r>
            <w:r>
              <w:rPr>
                <w:rFonts w:hint="eastAsia" w:ascii="宋体" w:cs="宋体"/>
                <w:color w:val="auto"/>
                <w:szCs w:val="21"/>
                <w:lang w:bidi="ar"/>
              </w:rPr>
              <w:t>）</w:t>
            </w:r>
          </w:p>
          <w:p w14:paraId="22364BD0">
            <w:pPr>
              <w:snapToGrid w:val="0"/>
              <w:spacing w:line="380" w:lineRule="exact"/>
              <w:jc w:val="left"/>
              <w:rPr>
                <w:rFonts w:ascii="宋体" w:cs="宋体"/>
                <w:color w:val="auto"/>
                <w:szCs w:val="21"/>
              </w:rPr>
            </w:pPr>
            <w:r>
              <w:rPr>
                <w:rFonts w:hint="eastAsia" w:ascii="宋体" w:cs="宋体"/>
                <w:color w:val="auto"/>
                <w:szCs w:val="21"/>
                <w:lang w:bidi="ar"/>
              </w:rPr>
              <w:t>4、商务条款偏离表（格式后附）；（</w:t>
            </w:r>
            <w:r>
              <w:rPr>
                <w:rFonts w:hint="eastAsia" w:ascii="宋体" w:cs="宋体"/>
                <w:b/>
                <w:color w:val="auto"/>
                <w:szCs w:val="21"/>
                <w:lang w:bidi="ar"/>
              </w:rPr>
              <w:t>必须提供，否则作无效投标处理</w:t>
            </w:r>
            <w:r>
              <w:rPr>
                <w:rFonts w:hint="eastAsia" w:ascii="宋体" w:cs="宋体"/>
                <w:color w:val="auto"/>
                <w:szCs w:val="21"/>
                <w:lang w:bidi="ar"/>
              </w:rPr>
              <w:t>）</w:t>
            </w:r>
          </w:p>
          <w:p w14:paraId="74D68A65">
            <w:pPr>
              <w:snapToGrid w:val="0"/>
              <w:spacing w:line="380" w:lineRule="exact"/>
              <w:jc w:val="left"/>
              <w:rPr>
                <w:rFonts w:ascii="宋体" w:cs="宋体"/>
                <w:color w:val="auto"/>
                <w:szCs w:val="21"/>
              </w:rPr>
            </w:pPr>
            <w:r>
              <w:rPr>
                <w:rFonts w:hint="eastAsia" w:ascii="宋体" w:cs="宋体"/>
                <w:color w:val="auto"/>
                <w:szCs w:val="21"/>
                <w:lang w:bidi="ar"/>
              </w:rPr>
              <w:t>5、投标人情况介绍（格式自拟）；</w:t>
            </w:r>
          </w:p>
          <w:p w14:paraId="6447F2DA">
            <w:pPr>
              <w:snapToGrid w:val="0"/>
              <w:spacing w:line="380" w:lineRule="exact"/>
              <w:jc w:val="left"/>
              <w:rPr>
                <w:rFonts w:ascii="宋体" w:cs="宋体"/>
                <w:color w:val="auto"/>
                <w:szCs w:val="21"/>
                <w:lang w:bidi="ar"/>
              </w:rPr>
            </w:pPr>
            <w:r>
              <w:rPr>
                <w:rFonts w:hint="eastAsia" w:ascii="宋体" w:cs="宋体"/>
                <w:color w:val="auto"/>
                <w:szCs w:val="21"/>
                <w:lang w:bidi="ar"/>
              </w:rPr>
              <w:t>6、投标人类似业绩的证明文件（如有要求）；</w:t>
            </w:r>
          </w:p>
          <w:p w14:paraId="36AC083F">
            <w:pPr>
              <w:snapToGrid w:val="0"/>
              <w:spacing w:line="380" w:lineRule="exact"/>
              <w:jc w:val="left"/>
              <w:rPr>
                <w:rFonts w:ascii="宋体" w:cs="宋体"/>
                <w:color w:val="auto"/>
                <w:szCs w:val="21"/>
                <w:lang w:bidi="ar"/>
              </w:rPr>
            </w:pPr>
            <w:r>
              <w:rPr>
                <w:rFonts w:hint="eastAsia" w:ascii="宋体" w:cs="宋体"/>
                <w:color w:val="auto"/>
                <w:szCs w:val="21"/>
                <w:lang w:bidi="ar"/>
              </w:rPr>
              <w:t>7、其他商务文件或说明；</w:t>
            </w:r>
          </w:p>
          <w:p w14:paraId="6FD7E9E8">
            <w:pPr>
              <w:snapToGrid w:val="0"/>
              <w:spacing w:line="380" w:lineRule="exact"/>
              <w:jc w:val="left"/>
              <w:rPr>
                <w:rFonts w:ascii="宋体" w:cs="宋体"/>
                <w:b/>
                <w:bCs/>
                <w:color w:val="auto"/>
                <w:szCs w:val="21"/>
              </w:rPr>
            </w:pPr>
            <w:r>
              <w:rPr>
                <w:rFonts w:hint="eastAsia" w:ascii="宋体" w:cs="宋体"/>
                <w:b/>
                <w:bCs/>
                <w:color w:val="auto"/>
                <w:szCs w:val="21"/>
                <w:lang w:bidi="ar"/>
              </w:rPr>
              <w:t>注：1、法定代表人授权委托书必须由法定代表人及委托代理人签字，并加盖投标人公章，否则作无效投标处理。</w:t>
            </w:r>
          </w:p>
          <w:p w14:paraId="5CCE9046">
            <w:pPr>
              <w:snapToGrid w:val="0"/>
              <w:spacing w:line="380" w:lineRule="exact"/>
              <w:ind w:firstLine="422" w:firstLineChars="200"/>
              <w:jc w:val="left"/>
              <w:rPr>
                <w:rFonts w:ascii="宋体" w:cs="Courier New"/>
                <w:b/>
                <w:color w:val="auto"/>
                <w:szCs w:val="21"/>
              </w:rPr>
            </w:pPr>
            <w:r>
              <w:rPr>
                <w:rFonts w:hint="eastAsia" w:ascii="宋体" w:cs="宋体"/>
                <w:b/>
                <w:bCs/>
                <w:color w:val="auto"/>
                <w:szCs w:val="21"/>
                <w:lang w:bidi="ar"/>
              </w:rPr>
              <w:t>2、以上标明“必须提供”的材料属于复印件的，必须加盖投标人公章，否则</w:t>
            </w:r>
            <w:r>
              <w:rPr>
                <w:rFonts w:hint="eastAsia" w:ascii="宋体" w:cs="Courier New"/>
                <w:b/>
                <w:color w:val="auto"/>
                <w:szCs w:val="21"/>
                <w:lang w:bidi="ar"/>
              </w:rPr>
              <w:t>作无效投标处理</w:t>
            </w:r>
            <w:r>
              <w:rPr>
                <w:rFonts w:hint="eastAsia" w:ascii="宋体" w:cs="宋体"/>
                <w:b/>
                <w:bCs/>
                <w:color w:val="auto"/>
                <w:szCs w:val="21"/>
                <w:lang w:bidi="ar"/>
              </w:rPr>
              <w:t>。</w:t>
            </w:r>
          </w:p>
        </w:tc>
      </w:tr>
      <w:tr w14:paraId="786DD5E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vAlign w:val="center"/>
          </w:tcPr>
          <w:p w14:paraId="567B27C1">
            <w:pPr>
              <w:spacing w:line="380" w:lineRule="exact"/>
              <w:rPr>
                <w:rFonts w:ascii="宋体" w:cs="宋体"/>
                <w:color w:val="auto"/>
                <w:szCs w:val="21"/>
              </w:rPr>
            </w:pPr>
          </w:p>
        </w:tc>
        <w:tc>
          <w:tcPr>
            <w:tcW w:w="2270" w:type="dxa"/>
            <w:tcBorders>
              <w:top w:val="single" w:color="auto" w:sz="4" w:space="0"/>
              <w:left w:val="single" w:color="auto" w:sz="4" w:space="0"/>
              <w:bottom w:val="single" w:color="auto" w:sz="4" w:space="0"/>
              <w:right w:val="single" w:color="auto" w:sz="4" w:space="0"/>
            </w:tcBorders>
            <w:vAlign w:val="center"/>
          </w:tcPr>
          <w:p w14:paraId="7DC4D8E3">
            <w:pPr>
              <w:snapToGrid w:val="0"/>
              <w:spacing w:line="380" w:lineRule="exact"/>
              <w:jc w:val="left"/>
              <w:rPr>
                <w:rFonts w:ascii="宋体" w:cs="Courier New"/>
                <w:color w:val="auto"/>
                <w:szCs w:val="21"/>
              </w:rPr>
            </w:pPr>
            <w:r>
              <w:rPr>
                <w:rFonts w:hint="eastAsia" w:ascii="宋体" w:cs="Courier New"/>
                <w:color w:val="auto"/>
                <w:szCs w:val="21"/>
                <w:lang w:bidi="ar"/>
              </w:rPr>
              <w:t>技术文件组成</w:t>
            </w:r>
          </w:p>
          <w:p w14:paraId="3BD191F4">
            <w:pPr>
              <w:spacing w:line="380" w:lineRule="exact"/>
              <w:rPr>
                <w:rFonts w:ascii="宋体" w:cs="宋体"/>
                <w:color w:val="auto"/>
                <w:szCs w:val="21"/>
              </w:rPr>
            </w:pPr>
          </w:p>
        </w:tc>
        <w:tc>
          <w:tcPr>
            <w:tcW w:w="7297" w:type="dxa"/>
            <w:tcBorders>
              <w:top w:val="single" w:color="auto" w:sz="4" w:space="0"/>
              <w:left w:val="single" w:color="auto" w:sz="4" w:space="0"/>
              <w:bottom w:val="single" w:color="auto" w:sz="4" w:space="0"/>
              <w:right w:val="single" w:color="auto" w:sz="4" w:space="0"/>
            </w:tcBorders>
            <w:vAlign w:val="center"/>
          </w:tcPr>
          <w:p w14:paraId="24D9550E">
            <w:pPr>
              <w:snapToGrid w:val="0"/>
              <w:spacing w:line="380" w:lineRule="exact"/>
              <w:jc w:val="left"/>
              <w:rPr>
                <w:rFonts w:ascii="宋体" w:cs="宋体"/>
                <w:b/>
                <w:bCs/>
                <w:color w:val="auto"/>
                <w:szCs w:val="21"/>
              </w:rPr>
            </w:pPr>
            <w:r>
              <w:rPr>
                <w:rFonts w:hint="eastAsia" w:ascii="宋体" w:cs="宋体"/>
                <w:color w:val="auto"/>
                <w:szCs w:val="21"/>
              </w:rPr>
              <w:t>1、投标服务技术需求偏离表（格式后附）；</w:t>
            </w:r>
            <w:r>
              <w:rPr>
                <w:rFonts w:hint="eastAsia" w:ascii="宋体" w:cs="宋体"/>
                <w:b/>
                <w:bCs/>
                <w:color w:val="auto"/>
                <w:szCs w:val="21"/>
              </w:rPr>
              <w:t>（必须提供，否则作无效投标处理）</w:t>
            </w:r>
            <w:r>
              <w:rPr>
                <w:rFonts w:hint="eastAsia" w:ascii="宋体" w:cs="宋体"/>
                <w:b/>
                <w:bCs/>
                <w:color w:val="auto"/>
                <w:szCs w:val="21"/>
              </w:rPr>
              <w:br w:type="textWrapping"/>
            </w:r>
            <w:r>
              <w:rPr>
                <w:rFonts w:hint="eastAsia" w:ascii="宋体" w:cs="宋体"/>
                <w:color w:val="auto"/>
                <w:szCs w:val="21"/>
              </w:rPr>
              <w:t>2、组织服务方案（格式自拟）【各种项目服务方案（根据评标办法的评分项自行编制，格式自拟）】；</w:t>
            </w:r>
            <w:r>
              <w:rPr>
                <w:rFonts w:hint="eastAsia" w:ascii="宋体" w:cs="宋体"/>
                <w:color w:val="auto"/>
                <w:szCs w:val="21"/>
              </w:rPr>
              <w:br w:type="textWrapping"/>
            </w:r>
            <w:r>
              <w:rPr>
                <w:rFonts w:hint="eastAsia" w:ascii="宋体" w:cs="宋体"/>
                <w:color w:val="auto"/>
                <w:szCs w:val="21"/>
              </w:rPr>
              <w:t>3、售后服务方案（格式后附）；（如有，请提供）</w:t>
            </w:r>
            <w:r>
              <w:rPr>
                <w:rFonts w:hint="eastAsia" w:ascii="宋体" w:cs="宋体"/>
                <w:color w:val="auto"/>
                <w:szCs w:val="21"/>
              </w:rPr>
              <w:br w:type="textWrapping"/>
            </w:r>
            <w:r>
              <w:rPr>
                <w:rFonts w:hint="eastAsia" w:ascii="宋体" w:cs="宋体"/>
                <w:color w:val="auto"/>
                <w:szCs w:val="21"/>
              </w:rPr>
              <w:t>4、项目实施人员一览表（格式后附）；</w:t>
            </w:r>
            <w:r>
              <w:rPr>
                <w:rFonts w:hint="eastAsia" w:ascii="宋体" w:cs="宋体"/>
                <w:b/>
                <w:bCs/>
                <w:color w:val="auto"/>
                <w:szCs w:val="21"/>
              </w:rPr>
              <w:t>（必须提供，否则作无效投标处理）</w:t>
            </w:r>
            <w:r>
              <w:rPr>
                <w:rFonts w:hint="eastAsia" w:ascii="宋体" w:cs="宋体"/>
                <w:color w:val="auto"/>
                <w:szCs w:val="21"/>
              </w:rPr>
              <w:br w:type="textWrapping"/>
            </w:r>
            <w:r>
              <w:rPr>
                <w:rFonts w:hint="eastAsia" w:ascii="宋体" w:cs="宋体"/>
                <w:color w:val="auto"/>
                <w:szCs w:val="21"/>
              </w:rPr>
              <w:t>5、投标人对本项目的合理化建议和改进措施（格式自拟）；</w:t>
            </w:r>
            <w:r>
              <w:rPr>
                <w:rFonts w:hint="eastAsia" w:ascii="宋体" w:cs="宋体"/>
                <w:color w:val="auto"/>
                <w:szCs w:val="21"/>
              </w:rPr>
              <w:br w:type="textWrapping"/>
            </w:r>
            <w:r>
              <w:rPr>
                <w:rFonts w:hint="eastAsia" w:ascii="宋体" w:cs="宋体"/>
                <w:color w:val="auto"/>
                <w:szCs w:val="21"/>
              </w:rPr>
              <w:t>6、优惠条件及特殊承诺；</w:t>
            </w:r>
            <w:r>
              <w:rPr>
                <w:rFonts w:hint="eastAsia" w:ascii="宋体" w:cs="宋体"/>
                <w:color w:val="auto"/>
                <w:szCs w:val="21"/>
              </w:rPr>
              <w:br w:type="textWrapping"/>
            </w:r>
            <w:r>
              <w:rPr>
                <w:rFonts w:hint="eastAsia" w:ascii="宋体" w:cs="宋体"/>
                <w:color w:val="auto"/>
                <w:szCs w:val="21"/>
              </w:rPr>
              <w:t>7、培训计划；</w:t>
            </w:r>
            <w:r>
              <w:rPr>
                <w:rFonts w:hint="eastAsia" w:ascii="宋体" w:cs="宋体"/>
                <w:color w:val="auto"/>
                <w:szCs w:val="21"/>
              </w:rPr>
              <w:br w:type="textWrapping"/>
            </w:r>
            <w:r>
              <w:rPr>
                <w:rFonts w:hint="eastAsia" w:ascii="宋体" w:cs="宋体"/>
                <w:color w:val="auto"/>
                <w:szCs w:val="21"/>
              </w:rPr>
              <w:t>8、认为需要的其他技术文件或说明；</w:t>
            </w:r>
            <w:r>
              <w:rPr>
                <w:rFonts w:hint="eastAsia" w:ascii="宋体" w:cs="宋体"/>
                <w:b/>
                <w:bCs/>
                <w:color w:val="auto"/>
                <w:szCs w:val="21"/>
              </w:rPr>
              <w:br w:type="textWrapping"/>
            </w:r>
            <w:r>
              <w:rPr>
                <w:rFonts w:hint="eastAsia" w:ascii="宋体" w:cs="宋体"/>
                <w:b/>
                <w:bCs/>
                <w:color w:val="auto"/>
                <w:szCs w:val="21"/>
              </w:rPr>
              <w:t>注：以上标明“必须提供”的材料属于复印件的，必须加盖投标人公章，否则作无效投标处理。</w:t>
            </w:r>
          </w:p>
        </w:tc>
      </w:tr>
      <w:tr w14:paraId="7280BBB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23F4AD6A">
            <w:pPr>
              <w:rPr>
                <w:color w:val="auto"/>
                <w:sz w:val="20"/>
                <w:szCs w:val="20"/>
              </w:rPr>
            </w:pPr>
          </w:p>
        </w:tc>
        <w:tc>
          <w:tcPr>
            <w:tcW w:w="2270" w:type="dxa"/>
            <w:tcBorders>
              <w:top w:val="single" w:color="auto" w:sz="4" w:space="0"/>
              <w:left w:val="single" w:color="auto" w:sz="4" w:space="0"/>
              <w:bottom w:val="single" w:color="auto" w:sz="4" w:space="0"/>
              <w:right w:val="single" w:color="auto" w:sz="4" w:space="0"/>
            </w:tcBorders>
            <w:vAlign w:val="center"/>
          </w:tcPr>
          <w:p w14:paraId="65D2123D">
            <w:pPr>
              <w:snapToGrid w:val="0"/>
              <w:spacing w:line="380" w:lineRule="exact"/>
              <w:jc w:val="left"/>
              <w:rPr>
                <w:rFonts w:ascii="宋体" w:cs="Courier New"/>
                <w:color w:val="auto"/>
                <w:szCs w:val="21"/>
              </w:rPr>
            </w:pPr>
            <w:r>
              <w:rPr>
                <w:rFonts w:hint="eastAsia" w:ascii="宋体" w:cs="Courier New"/>
                <w:color w:val="auto"/>
                <w:szCs w:val="21"/>
                <w:lang w:bidi="ar"/>
              </w:rPr>
              <w:t>报价文件</w:t>
            </w:r>
            <w:r>
              <w:rPr>
                <w:rFonts w:hint="eastAsia" w:ascii="宋体" w:cs="宋体"/>
                <w:color w:val="auto"/>
                <w:szCs w:val="21"/>
                <w:lang w:bidi="ar"/>
              </w:rPr>
              <w:t>组成</w:t>
            </w:r>
          </w:p>
        </w:tc>
        <w:tc>
          <w:tcPr>
            <w:tcW w:w="7297" w:type="dxa"/>
            <w:tcBorders>
              <w:top w:val="single" w:color="auto" w:sz="4" w:space="0"/>
              <w:left w:val="single" w:color="auto" w:sz="4" w:space="0"/>
              <w:bottom w:val="single" w:color="auto" w:sz="4" w:space="0"/>
              <w:right w:val="single" w:color="auto" w:sz="4" w:space="0"/>
            </w:tcBorders>
            <w:vAlign w:val="center"/>
          </w:tcPr>
          <w:p w14:paraId="0E220BD7">
            <w:pPr>
              <w:tabs>
                <w:tab w:val="left" w:pos="459"/>
              </w:tabs>
              <w:snapToGrid w:val="0"/>
              <w:spacing w:line="380" w:lineRule="exact"/>
              <w:jc w:val="left"/>
              <w:rPr>
                <w:rFonts w:ascii="宋体" w:cs="宋体"/>
                <w:color w:val="auto"/>
                <w:szCs w:val="21"/>
              </w:rPr>
            </w:pPr>
            <w:r>
              <w:rPr>
                <w:rFonts w:hint="eastAsia" w:ascii="宋体" w:cs="宋体"/>
                <w:color w:val="auto"/>
                <w:szCs w:val="21"/>
                <w:lang w:bidi="ar"/>
              </w:rPr>
              <w:t>1、投标函（格式后附）；</w:t>
            </w:r>
            <w:r>
              <w:rPr>
                <w:rFonts w:hint="eastAsia" w:ascii="宋体" w:cs="宋体"/>
                <w:b/>
                <w:color w:val="auto"/>
                <w:szCs w:val="21"/>
                <w:lang w:bidi="ar"/>
              </w:rPr>
              <w:t>（必须提供，否则作无效投标处理）</w:t>
            </w:r>
          </w:p>
          <w:p w14:paraId="3C4AB80E">
            <w:pPr>
              <w:tabs>
                <w:tab w:val="left" w:pos="459"/>
              </w:tabs>
              <w:snapToGrid w:val="0"/>
              <w:spacing w:line="380" w:lineRule="exact"/>
              <w:jc w:val="left"/>
              <w:rPr>
                <w:rFonts w:ascii="宋体" w:cs="宋体"/>
                <w:color w:val="auto"/>
                <w:szCs w:val="21"/>
              </w:rPr>
            </w:pPr>
            <w:r>
              <w:rPr>
                <w:rFonts w:hint="eastAsia" w:ascii="宋体" w:cs="宋体"/>
                <w:color w:val="auto"/>
                <w:szCs w:val="21"/>
                <w:lang w:bidi="ar"/>
              </w:rPr>
              <w:t>2、开标一览表（报价表）（格式后附）；（</w:t>
            </w:r>
            <w:r>
              <w:rPr>
                <w:rFonts w:hint="eastAsia" w:ascii="宋体" w:cs="宋体"/>
                <w:b/>
                <w:color w:val="auto"/>
                <w:szCs w:val="21"/>
                <w:lang w:bidi="ar"/>
              </w:rPr>
              <w:t>必须提供，否则作无效投标处理</w:t>
            </w:r>
            <w:r>
              <w:rPr>
                <w:rFonts w:hint="eastAsia" w:ascii="宋体" w:cs="宋体"/>
                <w:color w:val="auto"/>
                <w:szCs w:val="21"/>
                <w:lang w:bidi="ar"/>
              </w:rPr>
              <w:t>）</w:t>
            </w:r>
          </w:p>
          <w:p w14:paraId="3D86F4FC">
            <w:pPr>
              <w:tabs>
                <w:tab w:val="left" w:pos="459"/>
              </w:tabs>
              <w:snapToGrid w:val="0"/>
              <w:spacing w:line="380" w:lineRule="exact"/>
              <w:jc w:val="left"/>
              <w:rPr>
                <w:rFonts w:ascii="宋体" w:hAnsi="宋体"/>
                <w:color w:val="auto"/>
                <w:szCs w:val="21"/>
              </w:rPr>
            </w:pPr>
            <w:r>
              <w:rPr>
                <w:rFonts w:hint="eastAsia" w:ascii="宋体" w:cs="宋体"/>
                <w:color w:val="auto"/>
                <w:szCs w:val="21"/>
                <w:lang w:bidi="ar"/>
              </w:rPr>
              <w:t>3、投标人针对报价需要说明的其他文件和说明，</w:t>
            </w:r>
            <w:r>
              <w:rPr>
                <w:rFonts w:hint="eastAsia" w:ascii="宋体" w:hAnsi="宋体"/>
                <w:color w:val="auto"/>
                <w:szCs w:val="21"/>
              </w:rPr>
              <w:t>如《中小企业声明函》等</w:t>
            </w:r>
            <w:r>
              <w:rPr>
                <w:rFonts w:hint="eastAsia" w:ascii="宋体" w:cs="宋体"/>
                <w:color w:val="auto"/>
                <w:szCs w:val="21"/>
                <w:lang w:bidi="ar"/>
              </w:rPr>
              <w:t>。</w:t>
            </w:r>
            <w:r>
              <w:rPr>
                <w:rFonts w:hint="eastAsia" w:ascii="宋体" w:cs="宋体"/>
                <w:b/>
                <w:bCs/>
                <w:color w:val="auto"/>
                <w:szCs w:val="21"/>
                <w:lang w:bidi="ar"/>
              </w:rPr>
              <w:t>（本项目如为专门面向中小企业采购时，必须按招标文件规定的格式提供，否则响应文件按无效响应处理。如果本项目为非专门面向中小企业采购时，如有，请提供。）</w:t>
            </w:r>
          </w:p>
          <w:p w14:paraId="685E7E96">
            <w:pPr>
              <w:snapToGrid w:val="0"/>
              <w:spacing w:line="380" w:lineRule="exact"/>
              <w:jc w:val="left"/>
              <w:rPr>
                <w:rFonts w:ascii="宋体" w:cs="宋体"/>
                <w:color w:val="auto"/>
                <w:szCs w:val="21"/>
              </w:rPr>
            </w:pPr>
            <w:r>
              <w:rPr>
                <w:rFonts w:hint="eastAsia" w:ascii="宋体" w:cs="宋体"/>
                <w:b/>
                <w:bCs/>
                <w:color w:val="auto"/>
                <w:szCs w:val="21"/>
                <w:lang w:bidi="ar"/>
              </w:rPr>
              <w:t>注：投标函、开标一览表必须由法定代表人或者委托代理人按要求进行签字或按要求加盖投标人公章，否则</w:t>
            </w:r>
            <w:r>
              <w:rPr>
                <w:rFonts w:hint="eastAsia" w:ascii="宋体" w:cs="Courier New"/>
                <w:b/>
                <w:color w:val="auto"/>
                <w:szCs w:val="21"/>
                <w:lang w:bidi="ar"/>
              </w:rPr>
              <w:t>作无效投标处理</w:t>
            </w:r>
            <w:r>
              <w:rPr>
                <w:rFonts w:hint="eastAsia" w:ascii="宋体" w:cs="宋体"/>
                <w:b/>
                <w:bCs/>
                <w:color w:val="auto"/>
                <w:szCs w:val="21"/>
                <w:lang w:bidi="ar"/>
              </w:rPr>
              <w:t>。</w:t>
            </w:r>
          </w:p>
        </w:tc>
      </w:tr>
      <w:tr w14:paraId="7FF373B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6077DE1">
            <w:pPr>
              <w:spacing w:line="380" w:lineRule="exact"/>
              <w:rPr>
                <w:rFonts w:ascii="宋体" w:cs="宋体"/>
                <w:color w:val="auto"/>
                <w:szCs w:val="21"/>
              </w:rPr>
            </w:pPr>
            <w:r>
              <w:rPr>
                <w:rFonts w:hint="eastAsia" w:ascii="宋体" w:cs="宋体"/>
                <w:color w:val="auto"/>
                <w:szCs w:val="21"/>
                <w:lang w:bidi="ar"/>
              </w:rPr>
              <w:t>16.2</w:t>
            </w:r>
          </w:p>
        </w:tc>
        <w:tc>
          <w:tcPr>
            <w:tcW w:w="2270" w:type="dxa"/>
            <w:tcBorders>
              <w:top w:val="single" w:color="auto" w:sz="4" w:space="0"/>
              <w:left w:val="single" w:color="auto" w:sz="4" w:space="0"/>
              <w:bottom w:val="single" w:color="auto" w:sz="4" w:space="0"/>
              <w:right w:val="single" w:color="auto" w:sz="4" w:space="0"/>
            </w:tcBorders>
            <w:vAlign w:val="center"/>
          </w:tcPr>
          <w:p w14:paraId="57068499">
            <w:pPr>
              <w:spacing w:line="380" w:lineRule="exact"/>
              <w:rPr>
                <w:rFonts w:ascii="宋体" w:cs="宋体"/>
                <w:color w:val="auto"/>
                <w:szCs w:val="21"/>
              </w:rPr>
            </w:pPr>
            <w:r>
              <w:rPr>
                <w:rFonts w:hint="eastAsia" w:ascii="宋体" w:cs="宋体"/>
                <w:color w:val="auto"/>
                <w:szCs w:val="21"/>
                <w:lang w:bidi="ar"/>
              </w:rPr>
              <w:t>投标报价要求</w:t>
            </w:r>
          </w:p>
        </w:tc>
        <w:tc>
          <w:tcPr>
            <w:tcW w:w="7297" w:type="dxa"/>
            <w:tcBorders>
              <w:top w:val="single" w:color="auto" w:sz="4" w:space="0"/>
              <w:left w:val="single" w:color="auto" w:sz="4" w:space="0"/>
              <w:bottom w:val="single" w:color="auto" w:sz="4" w:space="0"/>
              <w:right w:val="single" w:color="auto" w:sz="4" w:space="0"/>
            </w:tcBorders>
            <w:vAlign w:val="center"/>
          </w:tcPr>
          <w:p w14:paraId="17CAC618">
            <w:pPr>
              <w:snapToGrid w:val="0"/>
              <w:spacing w:line="380" w:lineRule="exact"/>
              <w:rPr>
                <w:rFonts w:ascii="宋体" w:cs="宋体"/>
                <w:color w:val="auto"/>
                <w:szCs w:val="21"/>
                <w:lang w:bidi="ar"/>
              </w:rPr>
            </w:pPr>
            <w:r>
              <w:rPr>
                <w:rFonts w:hint="eastAsia" w:ascii="宋体" w:cs="宋体"/>
                <w:color w:val="auto"/>
                <w:szCs w:val="21"/>
                <w:lang w:bidi="ar"/>
              </w:rPr>
              <w:t>1、投标报价是履行合同的最终价格，必须包含满足本次投标全部采购需求所应提供的服务，以及伴随的货物和工程（如有）的价格；包含投标服务、货物、工程的成本、运输（含保险）、安装（如有）、调试、检验、技术服务、培训、税费等所有费用。（采购需求另有约定的，从其约定）</w:t>
            </w:r>
          </w:p>
          <w:p w14:paraId="2C655D0D">
            <w:pPr>
              <w:spacing w:line="400" w:lineRule="exact"/>
              <w:rPr>
                <w:rFonts w:ascii="宋体" w:hAnsi="宋体" w:cs="宋体"/>
                <w:color w:val="auto"/>
                <w:szCs w:val="20"/>
              </w:rPr>
            </w:pPr>
            <w:r>
              <w:rPr>
                <w:rFonts w:hint="eastAsia" w:ascii="宋体" w:cs="宋体"/>
                <w:color w:val="auto"/>
                <w:szCs w:val="21"/>
                <w:lang w:bidi="ar"/>
              </w:rPr>
              <w:t>2、</w:t>
            </w:r>
            <w:r>
              <w:rPr>
                <w:rFonts w:hint="eastAsia" w:ascii="宋体" w:hAnsi="宋体"/>
                <w:color w:val="auto"/>
                <w:szCs w:val="21"/>
              </w:rPr>
              <w:t>异常低价审查。</w:t>
            </w:r>
            <w:r>
              <w:rPr>
                <w:rFonts w:hint="eastAsia" w:ascii="宋体" w:hAnsi="宋体" w:cs="宋体"/>
                <w:color w:val="auto"/>
                <w:szCs w:val="20"/>
              </w:rPr>
              <w:t>根据《关于推动解决政府采购异常低价问题的通知》（财库〔2026〕2号）的规定，采购评审中出现下列情形之一的，评标委员会应当启动异常低价投标（响应）审查程序：</w:t>
            </w:r>
          </w:p>
          <w:p w14:paraId="636CC64C">
            <w:pPr>
              <w:spacing w:line="400" w:lineRule="exact"/>
              <w:ind w:firstLine="420" w:firstLineChars="200"/>
              <w:rPr>
                <w:rFonts w:ascii="宋体" w:hAnsi="宋体" w:cs="宋体"/>
                <w:color w:val="auto"/>
                <w:szCs w:val="20"/>
              </w:rPr>
            </w:pPr>
            <w:r>
              <w:rPr>
                <w:rFonts w:ascii="宋体" w:hAnsi="宋体" w:cs="宋体"/>
                <w:color w:val="auto"/>
                <w:szCs w:val="20"/>
              </w:rPr>
              <w:t>①</w:t>
            </w:r>
            <w:r>
              <w:rPr>
                <w:rFonts w:hint="eastAsia" w:ascii="宋体" w:hAnsi="宋体" w:cs="宋体"/>
                <w:color w:val="auto"/>
                <w:szCs w:val="20"/>
              </w:rPr>
              <w:t>投标（响应）报价低于全部通过符合性审查供应商投标（响应）报价平均值50%的，即投标（响应）报价&lt;全部通过符合性审查供应商投标（响应）报价平均值×50%；</w:t>
            </w:r>
          </w:p>
          <w:p w14:paraId="45D05FFA">
            <w:pPr>
              <w:spacing w:line="400" w:lineRule="exact"/>
              <w:ind w:firstLine="420" w:firstLineChars="200"/>
              <w:rPr>
                <w:rFonts w:ascii="宋体" w:hAnsi="宋体" w:cs="宋体"/>
                <w:color w:val="auto"/>
                <w:szCs w:val="20"/>
              </w:rPr>
            </w:pPr>
            <w:r>
              <w:rPr>
                <w:rFonts w:ascii="宋体" w:hAnsi="宋体" w:cs="宋体"/>
                <w:color w:val="auto"/>
                <w:szCs w:val="20"/>
              </w:rPr>
              <w:t>②</w:t>
            </w:r>
            <w:r>
              <w:rPr>
                <w:rFonts w:hint="eastAsia" w:ascii="宋体" w:hAnsi="宋体" w:cs="宋体"/>
                <w:color w:val="auto"/>
                <w:szCs w:val="20"/>
              </w:rPr>
              <w:t>投标（响应）报价低于通过符合性审查的次低报价供应商投标（响应）报价50%的，即投标（响应）报价&lt;通过符合性审查的次低报价供应商投标（响应）报价×50%；</w:t>
            </w:r>
          </w:p>
          <w:p w14:paraId="1AB01039">
            <w:pPr>
              <w:spacing w:line="400" w:lineRule="exact"/>
              <w:ind w:firstLine="420" w:firstLineChars="200"/>
              <w:rPr>
                <w:rFonts w:ascii="宋体" w:hAnsi="宋体" w:cs="宋体"/>
                <w:color w:val="auto"/>
                <w:szCs w:val="20"/>
              </w:rPr>
            </w:pPr>
            <w:r>
              <w:rPr>
                <w:rFonts w:ascii="宋体" w:hAnsi="宋体" w:cs="宋体"/>
                <w:color w:val="auto"/>
                <w:szCs w:val="20"/>
              </w:rPr>
              <w:t>③</w:t>
            </w:r>
            <w:r>
              <w:rPr>
                <w:rFonts w:hint="eastAsia" w:ascii="宋体" w:hAnsi="宋体" w:cs="宋体"/>
                <w:color w:val="auto"/>
                <w:szCs w:val="20"/>
              </w:rPr>
              <w:t>投标（响应）报价低于采购项目最高限价45%的，即投标（响应）报价&lt;采购项目最高限价×45%；</w:t>
            </w:r>
          </w:p>
          <w:p w14:paraId="66E468A0">
            <w:pPr>
              <w:snapToGrid w:val="0"/>
              <w:spacing w:line="380" w:lineRule="exact"/>
              <w:ind w:firstLine="420" w:firstLineChars="200"/>
              <w:rPr>
                <w:rFonts w:ascii="宋体" w:hAnsi="宋体" w:cs="宋体"/>
                <w:color w:val="auto"/>
                <w:szCs w:val="20"/>
              </w:rPr>
            </w:pPr>
            <w:r>
              <w:rPr>
                <w:rFonts w:hint="eastAsia" w:ascii="宋体" w:hAnsi="宋体" w:cs="宋体"/>
                <w:color w:val="auto"/>
                <w:szCs w:val="20"/>
              </w:rPr>
              <w:fldChar w:fldCharType="begin"/>
            </w:r>
            <w:r>
              <w:rPr>
                <w:rFonts w:hint="eastAsia" w:ascii="宋体" w:hAnsi="宋体" w:cs="宋体"/>
                <w:color w:val="auto"/>
                <w:szCs w:val="20"/>
              </w:rPr>
              <w:instrText xml:space="preserve"> = 4 \* GB3 \* MERGEFORMAT </w:instrText>
            </w:r>
            <w:r>
              <w:rPr>
                <w:rFonts w:hint="eastAsia" w:ascii="宋体" w:hAnsi="宋体" w:cs="宋体"/>
                <w:color w:val="auto"/>
                <w:szCs w:val="20"/>
              </w:rPr>
              <w:fldChar w:fldCharType="separate"/>
            </w:r>
            <w:r>
              <w:rPr>
                <w:rFonts w:hint="eastAsia" w:ascii="宋体" w:hAnsi="宋体" w:cs="宋体"/>
                <w:color w:val="auto"/>
                <w:szCs w:val="20"/>
              </w:rPr>
              <w:t>④</w:t>
            </w:r>
            <w:r>
              <w:rPr>
                <w:rFonts w:hint="eastAsia" w:ascii="宋体" w:hAnsi="宋体" w:cs="宋体"/>
                <w:color w:val="auto"/>
                <w:szCs w:val="20"/>
              </w:rPr>
              <w:fldChar w:fldCharType="end"/>
            </w:r>
            <w:r>
              <w:rPr>
                <w:rFonts w:hint="eastAsia" w:ascii="宋体" w:hAnsi="宋体" w:cs="宋体"/>
                <w:color w:val="auto"/>
                <w:szCs w:val="20"/>
              </w:rPr>
              <w:t>评标委员会基于专业判断，认为供应商报价过低，有可能影响产品质量或者不能诚信履约的其他情形。</w:t>
            </w:r>
          </w:p>
          <w:p w14:paraId="0FDB8EE0">
            <w:pPr>
              <w:snapToGrid w:val="0"/>
              <w:spacing w:line="380" w:lineRule="exact"/>
              <w:ind w:firstLine="420" w:firstLineChars="200"/>
              <w:rPr>
                <w:rFonts w:ascii="宋体" w:hAnsi="宋体" w:cs="宋体"/>
                <w:color w:val="auto"/>
                <w:szCs w:val="20"/>
              </w:rPr>
            </w:pPr>
            <w:r>
              <w:rPr>
                <w:rFonts w:hint="eastAsia" w:ascii="宋体" w:hAnsi="宋体" w:cs="宋体"/>
                <w:color w:val="auto"/>
                <w:szCs w:val="20"/>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C95B5FD">
            <w:pPr>
              <w:snapToGrid w:val="0"/>
              <w:spacing w:line="380" w:lineRule="exact"/>
              <w:ind w:firstLine="420" w:firstLineChars="200"/>
              <w:rPr>
                <w:rFonts w:ascii="宋体" w:hAnsi="宋体" w:cs="宋体"/>
                <w:color w:val="auto"/>
                <w:szCs w:val="20"/>
              </w:rPr>
            </w:pPr>
            <w:r>
              <w:rPr>
                <w:rFonts w:hint="eastAsia" w:ascii="宋体" w:hAnsi="宋体" w:cs="宋体"/>
                <w:color w:val="auto"/>
                <w:szCs w:val="20"/>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1E71B0A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74A417C">
            <w:pPr>
              <w:spacing w:line="380" w:lineRule="exact"/>
              <w:rPr>
                <w:rFonts w:ascii="宋体" w:cs="宋体"/>
                <w:color w:val="auto"/>
                <w:szCs w:val="21"/>
              </w:rPr>
            </w:pPr>
            <w:r>
              <w:rPr>
                <w:rFonts w:hint="eastAsia" w:ascii="宋体" w:cs="宋体"/>
                <w:color w:val="auto"/>
                <w:szCs w:val="21"/>
                <w:lang w:bidi="ar"/>
              </w:rPr>
              <w:t>17.2</w:t>
            </w:r>
          </w:p>
        </w:tc>
        <w:tc>
          <w:tcPr>
            <w:tcW w:w="2270" w:type="dxa"/>
            <w:tcBorders>
              <w:top w:val="single" w:color="auto" w:sz="4" w:space="0"/>
              <w:left w:val="single" w:color="auto" w:sz="4" w:space="0"/>
              <w:bottom w:val="single" w:color="auto" w:sz="4" w:space="0"/>
              <w:right w:val="single" w:color="auto" w:sz="4" w:space="0"/>
            </w:tcBorders>
            <w:vAlign w:val="center"/>
          </w:tcPr>
          <w:p w14:paraId="6B5D62B5">
            <w:pPr>
              <w:spacing w:line="380" w:lineRule="exact"/>
              <w:rPr>
                <w:rFonts w:ascii="宋体" w:cs="宋体"/>
                <w:color w:val="auto"/>
                <w:szCs w:val="21"/>
              </w:rPr>
            </w:pPr>
            <w:r>
              <w:rPr>
                <w:rFonts w:hint="eastAsia" w:ascii="宋体" w:cs="宋体"/>
                <w:color w:val="auto"/>
                <w:szCs w:val="21"/>
                <w:lang w:bidi="ar"/>
              </w:rPr>
              <w:t>投标有效期</w:t>
            </w:r>
          </w:p>
        </w:tc>
        <w:tc>
          <w:tcPr>
            <w:tcW w:w="7297" w:type="dxa"/>
            <w:tcBorders>
              <w:top w:val="single" w:color="auto" w:sz="4" w:space="0"/>
              <w:left w:val="single" w:color="auto" w:sz="4" w:space="0"/>
              <w:bottom w:val="single" w:color="auto" w:sz="4" w:space="0"/>
              <w:right w:val="single" w:color="auto" w:sz="4" w:space="0"/>
            </w:tcBorders>
            <w:vAlign w:val="center"/>
          </w:tcPr>
          <w:p w14:paraId="5D540459">
            <w:pPr>
              <w:snapToGrid w:val="0"/>
              <w:spacing w:line="380" w:lineRule="exact"/>
              <w:rPr>
                <w:rFonts w:ascii="宋体" w:cs="宋体"/>
                <w:color w:val="auto"/>
                <w:szCs w:val="21"/>
              </w:rPr>
            </w:pPr>
            <w:r>
              <w:rPr>
                <w:rFonts w:hint="eastAsia" w:ascii="宋体" w:cs="宋体"/>
                <w:color w:val="auto"/>
                <w:szCs w:val="21"/>
                <w:lang w:bidi="ar"/>
              </w:rPr>
              <w:t>自投标截止之日起</w:t>
            </w:r>
            <w:r>
              <w:rPr>
                <w:rFonts w:hint="eastAsia" w:ascii="宋体" w:cs="宋体"/>
                <w:color w:val="auto"/>
                <w:szCs w:val="21"/>
                <w:u w:val="single"/>
                <w:lang w:bidi="ar"/>
              </w:rPr>
              <w:t xml:space="preserve"> 60 </w:t>
            </w:r>
            <w:r>
              <w:rPr>
                <w:rFonts w:hint="eastAsia" w:ascii="宋体" w:cs="宋体"/>
                <w:color w:val="auto"/>
                <w:szCs w:val="21"/>
                <w:lang w:bidi="ar"/>
              </w:rPr>
              <w:t>日。</w:t>
            </w:r>
          </w:p>
        </w:tc>
      </w:tr>
      <w:tr w14:paraId="3FD12FB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350B3FA">
            <w:pPr>
              <w:spacing w:line="380" w:lineRule="exact"/>
              <w:rPr>
                <w:rFonts w:ascii="宋体" w:cs="宋体"/>
                <w:color w:val="auto"/>
                <w:szCs w:val="21"/>
              </w:rPr>
            </w:pPr>
            <w:r>
              <w:rPr>
                <w:rFonts w:hint="eastAsia" w:ascii="宋体" w:cs="宋体"/>
                <w:color w:val="auto"/>
                <w:szCs w:val="21"/>
                <w:lang w:bidi="ar"/>
              </w:rPr>
              <w:t>18</w:t>
            </w:r>
          </w:p>
        </w:tc>
        <w:tc>
          <w:tcPr>
            <w:tcW w:w="2270" w:type="dxa"/>
            <w:tcBorders>
              <w:top w:val="single" w:color="auto" w:sz="4" w:space="0"/>
              <w:left w:val="single" w:color="auto" w:sz="4" w:space="0"/>
              <w:bottom w:val="single" w:color="auto" w:sz="4" w:space="0"/>
              <w:right w:val="single" w:color="auto" w:sz="4" w:space="0"/>
            </w:tcBorders>
            <w:vAlign w:val="center"/>
          </w:tcPr>
          <w:p w14:paraId="639D862D">
            <w:pPr>
              <w:spacing w:line="380" w:lineRule="exact"/>
              <w:rPr>
                <w:rFonts w:ascii="宋体" w:cs="宋体"/>
                <w:color w:val="auto"/>
                <w:szCs w:val="21"/>
              </w:rPr>
            </w:pPr>
            <w:r>
              <w:rPr>
                <w:rFonts w:hint="eastAsia" w:ascii="宋体" w:cs="宋体"/>
                <w:color w:val="auto"/>
                <w:szCs w:val="21"/>
                <w:lang w:bidi="ar"/>
              </w:rPr>
              <w:t>投标保证金金额</w:t>
            </w:r>
          </w:p>
        </w:tc>
        <w:tc>
          <w:tcPr>
            <w:tcW w:w="7297" w:type="dxa"/>
            <w:tcBorders>
              <w:top w:val="single" w:color="auto" w:sz="4" w:space="0"/>
              <w:left w:val="single" w:color="auto" w:sz="4" w:space="0"/>
              <w:bottom w:val="single" w:color="auto" w:sz="4" w:space="0"/>
              <w:right w:val="single" w:color="auto" w:sz="4" w:space="0"/>
            </w:tcBorders>
            <w:vAlign w:val="center"/>
          </w:tcPr>
          <w:p w14:paraId="1AE2B9DF">
            <w:pPr>
              <w:autoSpaceDE w:val="0"/>
              <w:autoSpaceDN w:val="0"/>
              <w:snapToGrid w:val="0"/>
              <w:spacing w:line="380" w:lineRule="exact"/>
              <w:textAlignment w:val="bottom"/>
              <w:rPr>
                <w:rFonts w:ascii="宋体" w:cs="宋体"/>
                <w:color w:val="auto"/>
                <w:szCs w:val="21"/>
              </w:rPr>
            </w:pPr>
            <w:r>
              <w:rPr>
                <w:rFonts w:hint="eastAsia" w:ascii="宋体" w:cs="宋体"/>
                <w:color w:val="auto"/>
                <w:szCs w:val="21"/>
                <w:lang w:bidi="ar"/>
              </w:rPr>
              <w:t>本项目不收取投标保证金。</w:t>
            </w:r>
          </w:p>
        </w:tc>
      </w:tr>
      <w:tr w14:paraId="4C399E5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BD3ED9B">
            <w:pPr>
              <w:spacing w:line="380" w:lineRule="exact"/>
              <w:rPr>
                <w:rFonts w:ascii="宋体" w:cs="宋体"/>
                <w:color w:val="auto"/>
                <w:szCs w:val="21"/>
              </w:rPr>
            </w:pPr>
            <w:r>
              <w:rPr>
                <w:rFonts w:hint="eastAsia" w:ascii="宋体" w:cs="宋体"/>
                <w:color w:val="auto"/>
                <w:szCs w:val="21"/>
                <w:lang w:bidi="ar"/>
              </w:rPr>
              <w:t>19.1</w:t>
            </w:r>
          </w:p>
        </w:tc>
        <w:tc>
          <w:tcPr>
            <w:tcW w:w="2270" w:type="dxa"/>
            <w:tcBorders>
              <w:top w:val="single" w:color="auto" w:sz="4" w:space="0"/>
              <w:left w:val="single" w:color="auto" w:sz="4" w:space="0"/>
              <w:bottom w:val="single" w:color="auto" w:sz="4" w:space="0"/>
              <w:right w:val="single" w:color="auto" w:sz="4" w:space="0"/>
            </w:tcBorders>
            <w:vAlign w:val="center"/>
          </w:tcPr>
          <w:p w14:paraId="64618392">
            <w:pPr>
              <w:spacing w:line="380" w:lineRule="exact"/>
              <w:rPr>
                <w:rFonts w:ascii="宋体" w:cs="宋体"/>
                <w:color w:val="auto"/>
                <w:szCs w:val="21"/>
              </w:rPr>
            </w:pPr>
            <w:r>
              <w:rPr>
                <w:rFonts w:hint="eastAsia" w:ascii="宋体" w:cs="宋体"/>
                <w:color w:val="auto"/>
                <w:szCs w:val="21"/>
                <w:lang w:bidi="ar"/>
              </w:rPr>
              <w:t>投标文件编制要求</w:t>
            </w:r>
          </w:p>
        </w:tc>
        <w:tc>
          <w:tcPr>
            <w:tcW w:w="7297" w:type="dxa"/>
            <w:tcBorders>
              <w:top w:val="single" w:color="auto" w:sz="4" w:space="0"/>
              <w:left w:val="single" w:color="auto" w:sz="4" w:space="0"/>
              <w:bottom w:val="single" w:color="auto" w:sz="4" w:space="0"/>
              <w:right w:val="single" w:color="auto" w:sz="4" w:space="0"/>
            </w:tcBorders>
            <w:vAlign w:val="center"/>
          </w:tcPr>
          <w:p w14:paraId="72135E17">
            <w:pPr>
              <w:spacing w:line="360" w:lineRule="auto"/>
              <w:rPr>
                <w:rFonts w:ascii="宋体" w:cs="宋体"/>
                <w:b/>
                <w:color w:val="auto"/>
                <w:szCs w:val="21"/>
                <w:u w:val="single"/>
              </w:rPr>
            </w:pPr>
            <w:r>
              <w:rPr>
                <w:rFonts w:hint="eastAsia" w:cs="宋体"/>
                <w:color w:val="auto"/>
                <w:szCs w:val="21"/>
                <w:lang w:bidi="ar"/>
              </w:rPr>
              <w:t>投标文件应按报价文件、资格证明文件、商务文件、技术文件分别编制，报价文件、资格证明文件分别生产电子文件，商务文件和技术文件按顺序合并生成电子文件。</w:t>
            </w:r>
            <w:r>
              <w:rPr>
                <w:rFonts w:hint="eastAsia" w:ascii="宋体" w:cs="宋体"/>
                <w:b/>
                <w:color w:val="auto"/>
                <w:szCs w:val="21"/>
                <w:u w:val="single"/>
                <w:lang w:bidi="ar"/>
              </w:rPr>
              <w:t>电子版投标文件制作方式见招标公告附件。</w:t>
            </w:r>
          </w:p>
          <w:p w14:paraId="76867D3E">
            <w:pPr>
              <w:spacing w:line="360" w:lineRule="exact"/>
              <w:rPr>
                <w:rFonts w:ascii="宋体" w:hAnsi="宋体" w:cs="宋体"/>
                <w:b/>
                <w:bCs/>
                <w:color w:val="auto"/>
                <w:szCs w:val="21"/>
              </w:rPr>
            </w:pPr>
            <w:r>
              <w:rPr>
                <w:rFonts w:hint="eastAsia" w:ascii="宋体" w:hAnsi="宋体" w:cs="宋体"/>
                <w:b/>
                <w:bCs/>
                <w:color w:val="auto"/>
                <w:szCs w:val="21"/>
                <w:lang w:bidi="ar"/>
              </w:rPr>
              <w:t>特别说明：因项目存档需要，须按以下要求提供纸质投标响应文件：</w:t>
            </w:r>
          </w:p>
          <w:p w14:paraId="252D2A60">
            <w:pPr>
              <w:spacing w:line="360" w:lineRule="exact"/>
              <w:ind w:firstLine="422" w:firstLineChars="200"/>
              <w:rPr>
                <w:rFonts w:ascii="宋体" w:hAnsi="宋体" w:cs="宋体"/>
                <w:b/>
                <w:bCs/>
                <w:color w:val="auto"/>
                <w:szCs w:val="21"/>
              </w:rPr>
            </w:pPr>
            <w:r>
              <w:rPr>
                <w:rFonts w:hint="eastAsia" w:ascii="宋体" w:hAnsi="宋体" w:cs="宋体"/>
                <w:b/>
                <w:bCs/>
                <w:color w:val="auto"/>
                <w:szCs w:val="21"/>
                <w:lang w:bidi="ar"/>
              </w:rPr>
              <w:t>中标供应商在中标通知书发出后5天内须提交5套纸质版投标响应文件（含报价文件、资格证明文件、商务文件、技术文件。按要求加盖公章）给代招标理机构，一正四副。</w:t>
            </w:r>
          </w:p>
          <w:p w14:paraId="422D7D77">
            <w:pPr>
              <w:spacing w:line="400" w:lineRule="exact"/>
              <w:rPr>
                <w:rFonts w:ascii="宋体" w:cs="宋体"/>
                <w:b/>
                <w:color w:val="auto"/>
                <w:szCs w:val="21"/>
                <w:u w:val="single"/>
              </w:rPr>
            </w:pPr>
            <w:r>
              <w:rPr>
                <w:rFonts w:hint="eastAsia" w:ascii="宋体" w:cs="宋体"/>
                <w:b/>
                <w:color w:val="auto"/>
                <w:szCs w:val="21"/>
                <w:u w:val="single"/>
                <w:lang w:bidi="ar"/>
              </w:rPr>
              <w:t>提交的纸质版投标文件文本必须与其上传“广西政府采购云平台”电子开标大厅的电子投标文件内容一致，不允许有篡改。如项目验收时因所提供的纸质投标文件与评标的投标文件不一致造成纠纷时，所有责任由中标人承担。</w:t>
            </w:r>
          </w:p>
        </w:tc>
      </w:tr>
      <w:tr w14:paraId="215473B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6BC9D08">
            <w:pPr>
              <w:spacing w:line="380" w:lineRule="exact"/>
              <w:rPr>
                <w:rFonts w:ascii="宋体" w:cs="宋体"/>
                <w:color w:val="auto"/>
                <w:szCs w:val="21"/>
              </w:rPr>
            </w:pPr>
            <w:r>
              <w:rPr>
                <w:rFonts w:hint="eastAsia" w:ascii="宋体" w:cs="宋体"/>
                <w:color w:val="auto"/>
                <w:szCs w:val="21"/>
                <w:lang w:bidi="ar"/>
              </w:rPr>
              <w:t>20</w:t>
            </w:r>
          </w:p>
        </w:tc>
        <w:tc>
          <w:tcPr>
            <w:tcW w:w="2270" w:type="dxa"/>
            <w:tcBorders>
              <w:top w:val="single" w:color="auto" w:sz="4" w:space="0"/>
              <w:left w:val="single" w:color="auto" w:sz="4" w:space="0"/>
              <w:bottom w:val="single" w:color="auto" w:sz="4" w:space="0"/>
              <w:right w:val="single" w:color="auto" w:sz="4" w:space="0"/>
            </w:tcBorders>
            <w:vAlign w:val="center"/>
          </w:tcPr>
          <w:p w14:paraId="2A8B929E">
            <w:pPr>
              <w:spacing w:line="380" w:lineRule="exact"/>
              <w:rPr>
                <w:rFonts w:ascii="宋体" w:cs="宋体"/>
                <w:color w:val="auto"/>
                <w:szCs w:val="21"/>
              </w:rPr>
            </w:pPr>
            <w:r>
              <w:rPr>
                <w:rFonts w:hint="eastAsia" w:ascii="宋体" w:cs="宋体"/>
                <w:color w:val="auto"/>
                <w:szCs w:val="21"/>
                <w:lang w:bidi="ar"/>
              </w:rPr>
              <w:t>备份投标文件</w:t>
            </w:r>
          </w:p>
        </w:tc>
        <w:tc>
          <w:tcPr>
            <w:tcW w:w="7297" w:type="dxa"/>
            <w:tcBorders>
              <w:top w:val="single" w:color="auto" w:sz="4" w:space="0"/>
              <w:left w:val="single" w:color="auto" w:sz="4" w:space="0"/>
              <w:bottom w:val="single" w:color="auto" w:sz="4" w:space="0"/>
              <w:right w:val="single" w:color="auto" w:sz="4" w:space="0"/>
            </w:tcBorders>
            <w:vAlign w:val="center"/>
          </w:tcPr>
          <w:p w14:paraId="235B9560">
            <w:pPr>
              <w:autoSpaceDE w:val="0"/>
              <w:autoSpaceDN w:val="0"/>
              <w:snapToGrid w:val="0"/>
              <w:spacing w:line="380" w:lineRule="exact"/>
              <w:textAlignment w:val="bottom"/>
              <w:rPr>
                <w:rFonts w:ascii="宋体" w:cs="宋体"/>
                <w:color w:val="auto"/>
                <w:szCs w:val="21"/>
              </w:rPr>
            </w:pPr>
            <w:r>
              <w:rPr>
                <w:rFonts w:hint="eastAsia" w:ascii="宋体" w:cs="宋体"/>
                <w:color w:val="auto"/>
                <w:szCs w:val="21"/>
                <w:lang w:bidi="ar"/>
              </w:rPr>
              <w:t>本项目不接受备份投标文件。</w:t>
            </w:r>
          </w:p>
        </w:tc>
      </w:tr>
      <w:tr w14:paraId="0470331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vAlign w:val="center"/>
          </w:tcPr>
          <w:p w14:paraId="63DA0F01">
            <w:pPr>
              <w:spacing w:line="380" w:lineRule="exact"/>
              <w:rPr>
                <w:rFonts w:ascii="宋体" w:cs="宋体"/>
                <w:color w:val="auto"/>
                <w:szCs w:val="21"/>
              </w:rPr>
            </w:pPr>
            <w:r>
              <w:rPr>
                <w:rFonts w:hint="eastAsia" w:ascii="宋体" w:cs="宋体"/>
                <w:color w:val="auto"/>
                <w:szCs w:val="21"/>
                <w:lang w:bidi="ar"/>
              </w:rPr>
              <w:t>21.1</w:t>
            </w:r>
          </w:p>
        </w:tc>
        <w:tc>
          <w:tcPr>
            <w:tcW w:w="2270" w:type="dxa"/>
            <w:tcBorders>
              <w:top w:val="single" w:color="auto" w:sz="4" w:space="0"/>
              <w:left w:val="single" w:color="auto" w:sz="4" w:space="0"/>
              <w:bottom w:val="single" w:color="auto" w:sz="4" w:space="0"/>
              <w:right w:val="single" w:color="auto" w:sz="4" w:space="0"/>
            </w:tcBorders>
            <w:vAlign w:val="center"/>
          </w:tcPr>
          <w:p w14:paraId="0C841344">
            <w:pPr>
              <w:spacing w:line="380" w:lineRule="exact"/>
              <w:rPr>
                <w:rFonts w:ascii="宋体" w:cs="宋体"/>
                <w:color w:val="auto"/>
                <w:szCs w:val="21"/>
              </w:rPr>
            </w:pPr>
            <w:r>
              <w:rPr>
                <w:rFonts w:hint="eastAsia" w:ascii="宋体" w:cs="宋体"/>
                <w:color w:val="auto"/>
                <w:szCs w:val="21"/>
                <w:lang w:bidi="ar"/>
              </w:rPr>
              <w:t>投标截止时间</w:t>
            </w:r>
          </w:p>
        </w:tc>
        <w:tc>
          <w:tcPr>
            <w:tcW w:w="7297" w:type="dxa"/>
            <w:tcBorders>
              <w:top w:val="single" w:color="auto" w:sz="4" w:space="0"/>
              <w:left w:val="single" w:color="auto" w:sz="4" w:space="0"/>
              <w:bottom w:val="single" w:color="auto" w:sz="4" w:space="0"/>
              <w:right w:val="single" w:color="auto" w:sz="4" w:space="0"/>
            </w:tcBorders>
            <w:vAlign w:val="center"/>
          </w:tcPr>
          <w:p w14:paraId="330B7138">
            <w:pPr>
              <w:snapToGrid w:val="0"/>
              <w:spacing w:line="380" w:lineRule="exact"/>
              <w:rPr>
                <w:rFonts w:ascii="宋体" w:cs="宋体"/>
                <w:color w:val="auto"/>
                <w:szCs w:val="21"/>
                <w:u w:val="single"/>
              </w:rPr>
            </w:pPr>
            <w:r>
              <w:rPr>
                <w:rFonts w:hint="eastAsia" w:ascii="宋体" w:cs="宋体"/>
                <w:color w:val="auto"/>
                <w:szCs w:val="21"/>
                <w:lang w:bidi="ar"/>
              </w:rPr>
              <w:t>详见招标公告</w:t>
            </w:r>
          </w:p>
        </w:tc>
      </w:tr>
      <w:tr w14:paraId="2531247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046E5BB6">
            <w:pPr>
              <w:rPr>
                <w:color w:val="auto"/>
                <w:sz w:val="20"/>
                <w:szCs w:val="20"/>
              </w:rPr>
            </w:pPr>
          </w:p>
        </w:tc>
        <w:tc>
          <w:tcPr>
            <w:tcW w:w="2270" w:type="dxa"/>
            <w:tcBorders>
              <w:top w:val="single" w:color="auto" w:sz="4" w:space="0"/>
              <w:left w:val="single" w:color="auto" w:sz="4" w:space="0"/>
              <w:bottom w:val="single" w:color="auto" w:sz="4" w:space="0"/>
              <w:right w:val="single" w:color="auto" w:sz="4" w:space="0"/>
            </w:tcBorders>
            <w:vAlign w:val="center"/>
          </w:tcPr>
          <w:p w14:paraId="18EEAF94">
            <w:pPr>
              <w:spacing w:line="380" w:lineRule="exact"/>
              <w:rPr>
                <w:rFonts w:ascii="宋体" w:cs="宋体"/>
                <w:color w:val="auto"/>
                <w:szCs w:val="21"/>
              </w:rPr>
            </w:pPr>
            <w:r>
              <w:rPr>
                <w:rFonts w:hint="eastAsia" w:ascii="宋体" w:cs="宋体"/>
                <w:color w:val="auto"/>
                <w:szCs w:val="21"/>
                <w:lang w:bidi="ar"/>
              </w:rPr>
              <w:t>投标文件提交起止时间</w:t>
            </w:r>
          </w:p>
        </w:tc>
        <w:tc>
          <w:tcPr>
            <w:tcW w:w="7297" w:type="dxa"/>
            <w:tcBorders>
              <w:top w:val="single" w:color="auto" w:sz="4" w:space="0"/>
              <w:left w:val="single" w:color="auto" w:sz="4" w:space="0"/>
              <w:bottom w:val="single" w:color="auto" w:sz="4" w:space="0"/>
              <w:right w:val="single" w:color="auto" w:sz="4" w:space="0"/>
            </w:tcBorders>
            <w:vAlign w:val="center"/>
          </w:tcPr>
          <w:p w14:paraId="2B4B494F">
            <w:pPr>
              <w:snapToGrid w:val="0"/>
              <w:spacing w:line="380" w:lineRule="exact"/>
              <w:rPr>
                <w:rFonts w:ascii="宋体" w:cs="宋体"/>
                <w:color w:val="auto"/>
                <w:szCs w:val="21"/>
              </w:rPr>
            </w:pPr>
            <w:r>
              <w:rPr>
                <w:rFonts w:hint="eastAsia" w:ascii="宋体" w:cs="宋体"/>
                <w:color w:val="auto"/>
                <w:szCs w:val="21"/>
                <w:lang w:bidi="ar"/>
              </w:rPr>
              <w:t>详见招标公告</w:t>
            </w:r>
          </w:p>
        </w:tc>
      </w:tr>
      <w:tr w14:paraId="5686C25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771C06E6">
            <w:pPr>
              <w:rPr>
                <w:color w:val="auto"/>
                <w:sz w:val="20"/>
                <w:szCs w:val="20"/>
              </w:rPr>
            </w:pPr>
          </w:p>
        </w:tc>
        <w:tc>
          <w:tcPr>
            <w:tcW w:w="2270" w:type="dxa"/>
            <w:tcBorders>
              <w:top w:val="single" w:color="auto" w:sz="4" w:space="0"/>
              <w:left w:val="single" w:color="auto" w:sz="4" w:space="0"/>
              <w:bottom w:val="single" w:color="auto" w:sz="4" w:space="0"/>
              <w:right w:val="single" w:color="auto" w:sz="4" w:space="0"/>
            </w:tcBorders>
            <w:vAlign w:val="center"/>
          </w:tcPr>
          <w:p w14:paraId="7E32BBFD">
            <w:pPr>
              <w:spacing w:line="380" w:lineRule="exact"/>
              <w:rPr>
                <w:rFonts w:ascii="宋体" w:cs="宋体"/>
                <w:color w:val="auto"/>
                <w:szCs w:val="21"/>
              </w:rPr>
            </w:pPr>
            <w:r>
              <w:rPr>
                <w:rFonts w:hint="eastAsia" w:ascii="宋体" w:cs="宋体"/>
                <w:color w:val="auto"/>
                <w:szCs w:val="21"/>
                <w:lang w:bidi="ar"/>
              </w:rPr>
              <w:t>投标地点</w:t>
            </w:r>
          </w:p>
        </w:tc>
        <w:tc>
          <w:tcPr>
            <w:tcW w:w="7297" w:type="dxa"/>
            <w:tcBorders>
              <w:top w:val="single" w:color="auto" w:sz="4" w:space="0"/>
              <w:left w:val="single" w:color="auto" w:sz="4" w:space="0"/>
              <w:bottom w:val="single" w:color="auto" w:sz="4" w:space="0"/>
              <w:right w:val="single" w:color="auto" w:sz="4" w:space="0"/>
            </w:tcBorders>
            <w:vAlign w:val="center"/>
          </w:tcPr>
          <w:p w14:paraId="67A0D1D4">
            <w:pPr>
              <w:snapToGrid w:val="0"/>
              <w:spacing w:line="380" w:lineRule="exact"/>
              <w:rPr>
                <w:rFonts w:ascii="宋体" w:cs="宋体"/>
                <w:color w:val="auto"/>
                <w:szCs w:val="21"/>
              </w:rPr>
            </w:pPr>
            <w:r>
              <w:rPr>
                <w:rFonts w:hint="eastAsia" w:ascii="宋体" w:cs="宋体"/>
                <w:color w:val="auto"/>
                <w:szCs w:val="21"/>
                <w:lang w:bidi="ar"/>
              </w:rPr>
              <w:t>详见招标公告</w:t>
            </w:r>
          </w:p>
        </w:tc>
      </w:tr>
      <w:tr w14:paraId="503E481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5560C61D">
            <w:pPr>
              <w:rPr>
                <w:color w:val="auto"/>
                <w:sz w:val="20"/>
                <w:szCs w:val="20"/>
              </w:rPr>
            </w:pPr>
          </w:p>
        </w:tc>
        <w:tc>
          <w:tcPr>
            <w:tcW w:w="2270" w:type="dxa"/>
            <w:tcBorders>
              <w:top w:val="single" w:color="auto" w:sz="4" w:space="0"/>
              <w:left w:val="single" w:color="auto" w:sz="4" w:space="0"/>
              <w:bottom w:val="single" w:color="auto" w:sz="4" w:space="0"/>
              <w:right w:val="single" w:color="auto" w:sz="4" w:space="0"/>
            </w:tcBorders>
            <w:vAlign w:val="center"/>
          </w:tcPr>
          <w:p w14:paraId="293D5578">
            <w:pPr>
              <w:spacing w:line="380" w:lineRule="exact"/>
              <w:rPr>
                <w:rFonts w:ascii="宋体" w:cs="宋体"/>
                <w:color w:val="auto"/>
                <w:szCs w:val="21"/>
              </w:rPr>
            </w:pPr>
            <w:r>
              <w:rPr>
                <w:rFonts w:hint="eastAsia" w:ascii="宋体" w:cs="宋体"/>
                <w:color w:val="auto"/>
                <w:szCs w:val="21"/>
                <w:lang w:bidi="ar"/>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vAlign w:val="center"/>
          </w:tcPr>
          <w:p w14:paraId="27192A25">
            <w:pPr>
              <w:snapToGrid w:val="0"/>
              <w:spacing w:line="380" w:lineRule="exact"/>
              <w:rPr>
                <w:rFonts w:ascii="宋体" w:cs="宋体"/>
                <w:bCs/>
                <w:color w:val="auto"/>
                <w:szCs w:val="21"/>
              </w:rPr>
            </w:pPr>
            <w:r>
              <w:rPr>
                <w:rFonts w:hint="eastAsia" w:ascii="宋体" w:cs="宋体"/>
                <w:bCs/>
                <w:color w:val="auto"/>
                <w:szCs w:val="21"/>
                <w:lang w:bidi="ar"/>
              </w:rPr>
              <w:t>时间：</w:t>
            </w:r>
            <w:r>
              <w:rPr>
                <w:rFonts w:hint="eastAsia" w:ascii="宋体" w:cs="宋体"/>
                <w:bCs/>
                <w:color w:val="auto"/>
                <w:szCs w:val="21"/>
                <w:u w:val="single"/>
                <w:lang w:bidi="ar"/>
              </w:rPr>
              <w:t xml:space="preserve">  / 年 / 月 / 日  /  时  /  分</w:t>
            </w:r>
            <w:r>
              <w:rPr>
                <w:rFonts w:hint="eastAsia" w:ascii="宋体" w:cs="宋体"/>
                <w:bCs/>
                <w:color w:val="auto"/>
                <w:szCs w:val="21"/>
                <w:lang w:bidi="ar"/>
              </w:rPr>
              <w:t>（北京时间）</w:t>
            </w:r>
          </w:p>
          <w:p w14:paraId="65A7121F">
            <w:pPr>
              <w:snapToGrid w:val="0"/>
              <w:spacing w:line="380" w:lineRule="exact"/>
              <w:rPr>
                <w:rFonts w:ascii="宋体" w:cs="宋体"/>
                <w:color w:val="auto"/>
                <w:szCs w:val="21"/>
              </w:rPr>
            </w:pPr>
            <w:r>
              <w:rPr>
                <w:rFonts w:hint="eastAsia" w:ascii="宋体" w:cs="宋体"/>
                <w:bCs/>
                <w:color w:val="auto"/>
                <w:szCs w:val="21"/>
                <w:lang w:bidi="ar"/>
              </w:rPr>
              <w:t>地点：</w:t>
            </w:r>
            <w:r>
              <w:rPr>
                <w:rFonts w:hint="eastAsia" w:ascii="宋体" w:cs="宋体"/>
                <w:bCs/>
                <w:color w:val="auto"/>
                <w:szCs w:val="21"/>
                <w:u w:val="single"/>
                <w:lang w:bidi="ar"/>
              </w:rPr>
              <w:t xml:space="preserve">     /     </w:t>
            </w:r>
          </w:p>
        </w:tc>
      </w:tr>
      <w:tr w14:paraId="3572391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7CEC1EF">
            <w:pPr>
              <w:spacing w:line="380" w:lineRule="exact"/>
              <w:rPr>
                <w:rFonts w:ascii="宋体" w:cs="宋体"/>
                <w:color w:val="auto"/>
                <w:szCs w:val="21"/>
              </w:rPr>
            </w:pPr>
            <w:r>
              <w:rPr>
                <w:rFonts w:hint="eastAsia" w:ascii="宋体" w:cs="宋体"/>
                <w:color w:val="auto"/>
                <w:szCs w:val="21"/>
                <w:lang w:bidi="ar"/>
              </w:rPr>
              <w:t>23</w:t>
            </w:r>
          </w:p>
        </w:tc>
        <w:tc>
          <w:tcPr>
            <w:tcW w:w="2270" w:type="dxa"/>
            <w:tcBorders>
              <w:top w:val="single" w:color="auto" w:sz="4" w:space="0"/>
              <w:left w:val="single" w:color="auto" w:sz="4" w:space="0"/>
              <w:bottom w:val="single" w:color="auto" w:sz="4" w:space="0"/>
              <w:right w:val="single" w:color="auto" w:sz="4" w:space="0"/>
            </w:tcBorders>
            <w:vAlign w:val="center"/>
          </w:tcPr>
          <w:p w14:paraId="48F38CA5">
            <w:pPr>
              <w:spacing w:line="380" w:lineRule="exact"/>
              <w:rPr>
                <w:rFonts w:ascii="宋体" w:cs="宋体"/>
                <w:color w:val="auto"/>
                <w:szCs w:val="21"/>
              </w:rPr>
            </w:pPr>
            <w:r>
              <w:rPr>
                <w:rFonts w:hint="eastAsia" w:ascii="宋体" w:cs="宋体"/>
                <w:color w:val="auto"/>
                <w:szCs w:val="21"/>
                <w:lang w:bidi="ar"/>
              </w:rPr>
              <w:t>开标时间、地点</w:t>
            </w:r>
          </w:p>
        </w:tc>
        <w:tc>
          <w:tcPr>
            <w:tcW w:w="7297" w:type="dxa"/>
            <w:tcBorders>
              <w:top w:val="single" w:color="auto" w:sz="4" w:space="0"/>
              <w:left w:val="single" w:color="auto" w:sz="4" w:space="0"/>
              <w:bottom w:val="single" w:color="auto" w:sz="4" w:space="0"/>
              <w:right w:val="single" w:color="auto" w:sz="4" w:space="0"/>
            </w:tcBorders>
            <w:vAlign w:val="center"/>
          </w:tcPr>
          <w:p w14:paraId="79828D65">
            <w:pPr>
              <w:snapToGrid w:val="0"/>
              <w:spacing w:line="380" w:lineRule="exact"/>
              <w:rPr>
                <w:rFonts w:ascii="宋体" w:cs="宋体"/>
                <w:color w:val="auto"/>
                <w:szCs w:val="21"/>
              </w:rPr>
            </w:pPr>
            <w:r>
              <w:rPr>
                <w:rFonts w:hint="eastAsia" w:ascii="宋体" w:cs="宋体"/>
                <w:color w:val="auto"/>
                <w:szCs w:val="21"/>
                <w:lang w:bidi="ar"/>
              </w:rPr>
              <w:t xml:space="preserve">详见招标公告 </w:t>
            </w:r>
          </w:p>
        </w:tc>
      </w:tr>
      <w:tr w14:paraId="795BF51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77BC5520">
            <w:pPr>
              <w:spacing w:line="380" w:lineRule="exact"/>
              <w:rPr>
                <w:rFonts w:ascii="宋体" w:cs="宋体"/>
                <w:color w:val="auto"/>
                <w:szCs w:val="21"/>
              </w:rPr>
            </w:pPr>
            <w:r>
              <w:rPr>
                <w:rFonts w:hint="eastAsia" w:ascii="宋体" w:cs="宋体"/>
                <w:color w:val="auto"/>
                <w:szCs w:val="21"/>
                <w:lang w:bidi="ar"/>
              </w:rPr>
              <w:t>25.3（2）</w:t>
            </w:r>
          </w:p>
        </w:tc>
        <w:tc>
          <w:tcPr>
            <w:tcW w:w="2270" w:type="dxa"/>
            <w:tcBorders>
              <w:top w:val="single" w:color="auto" w:sz="4" w:space="0"/>
              <w:left w:val="single" w:color="auto" w:sz="4" w:space="0"/>
              <w:bottom w:val="single" w:color="auto" w:sz="4" w:space="0"/>
              <w:right w:val="single" w:color="auto" w:sz="4" w:space="0"/>
            </w:tcBorders>
            <w:vAlign w:val="center"/>
          </w:tcPr>
          <w:p w14:paraId="291790C3">
            <w:pPr>
              <w:spacing w:line="380" w:lineRule="exact"/>
              <w:rPr>
                <w:rFonts w:ascii="宋体" w:cs="宋体"/>
                <w:color w:val="auto"/>
                <w:szCs w:val="21"/>
              </w:rPr>
            </w:pPr>
            <w:r>
              <w:rPr>
                <w:rFonts w:hint="eastAsia" w:ascii="宋体" w:cs="宋体"/>
                <w:color w:val="auto"/>
                <w:szCs w:val="21"/>
                <w:lang w:bidi="ar"/>
              </w:rPr>
              <w:t>投标人信用查询渠道</w:t>
            </w:r>
          </w:p>
        </w:tc>
        <w:tc>
          <w:tcPr>
            <w:tcW w:w="7297" w:type="dxa"/>
            <w:tcBorders>
              <w:top w:val="single" w:color="auto" w:sz="4" w:space="0"/>
              <w:left w:val="single" w:color="auto" w:sz="4" w:space="0"/>
              <w:bottom w:val="single" w:color="auto" w:sz="4" w:space="0"/>
              <w:right w:val="single" w:color="auto" w:sz="4" w:space="0"/>
            </w:tcBorders>
            <w:vAlign w:val="center"/>
          </w:tcPr>
          <w:p w14:paraId="3463A525">
            <w:pPr>
              <w:snapToGrid w:val="0"/>
              <w:spacing w:line="380" w:lineRule="exact"/>
              <w:rPr>
                <w:rFonts w:ascii="宋体" w:cs="宋体"/>
                <w:color w:val="auto"/>
                <w:szCs w:val="21"/>
              </w:rPr>
            </w:pPr>
            <w:r>
              <w:rPr>
                <w:rFonts w:hint="eastAsia" w:ascii="宋体" w:cs="宋体"/>
                <w:color w:val="auto"/>
                <w:szCs w:val="21"/>
                <w:lang w:bidi="ar"/>
              </w:rPr>
              <w:t>采购人或者采购代理机构在资格审查结束前，对投标人进行信用查询。</w:t>
            </w:r>
          </w:p>
          <w:p w14:paraId="75341C03">
            <w:pPr>
              <w:snapToGrid w:val="0"/>
              <w:spacing w:line="380" w:lineRule="exact"/>
              <w:rPr>
                <w:rFonts w:ascii="宋体" w:cs="宋体"/>
                <w:color w:val="auto"/>
                <w:szCs w:val="21"/>
              </w:rPr>
            </w:pPr>
            <w:r>
              <w:rPr>
                <w:rFonts w:hint="eastAsia" w:ascii="宋体" w:cs="宋体"/>
                <w:color w:val="auto"/>
                <w:szCs w:val="21"/>
                <w:lang w:bidi="ar"/>
              </w:rPr>
              <w:t>查询渠道：“信用中国”网站(www.creditchina.gov.cn) 、中国政府采购网(www.ccgp.gov.cn)》。</w:t>
            </w:r>
          </w:p>
        </w:tc>
      </w:tr>
      <w:tr w14:paraId="6D1C48E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682580C0">
            <w:pPr>
              <w:rPr>
                <w:color w:val="auto"/>
                <w:sz w:val="20"/>
                <w:szCs w:val="20"/>
              </w:rPr>
            </w:pPr>
          </w:p>
        </w:tc>
        <w:tc>
          <w:tcPr>
            <w:tcW w:w="2270" w:type="dxa"/>
            <w:tcBorders>
              <w:top w:val="single" w:color="auto" w:sz="4" w:space="0"/>
              <w:left w:val="single" w:color="auto" w:sz="4" w:space="0"/>
              <w:bottom w:val="single" w:color="auto" w:sz="4" w:space="0"/>
              <w:right w:val="single" w:color="auto" w:sz="4" w:space="0"/>
            </w:tcBorders>
            <w:vAlign w:val="center"/>
          </w:tcPr>
          <w:p w14:paraId="2F865AB1">
            <w:pPr>
              <w:spacing w:line="380" w:lineRule="exact"/>
              <w:rPr>
                <w:rFonts w:ascii="宋体" w:cs="宋体"/>
                <w:color w:val="auto"/>
                <w:szCs w:val="21"/>
              </w:rPr>
            </w:pPr>
            <w:r>
              <w:rPr>
                <w:rFonts w:hint="eastAsia" w:ascii="宋体" w:cs="宋体"/>
                <w:color w:val="auto"/>
                <w:szCs w:val="21"/>
                <w:lang w:bidi="ar"/>
              </w:rPr>
              <w:t>信用查询截止时点</w:t>
            </w:r>
          </w:p>
        </w:tc>
        <w:tc>
          <w:tcPr>
            <w:tcW w:w="7297" w:type="dxa"/>
            <w:tcBorders>
              <w:top w:val="single" w:color="auto" w:sz="4" w:space="0"/>
              <w:left w:val="single" w:color="auto" w:sz="4" w:space="0"/>
              <w:bottom w:val="single" w:color="auto" w:sz="4" w:space="0"/>
              <w:right w:val="single" w:color="auto" w:sz="4" w:space="0"/>
            </w:tcBorders>
            <w:vAlign w:val="center"/>
          </w:tcPr>
          <w:p w14:paraId="0025301B">
            <w:pPr>
              <w:snapToGrid w:val="0"/>
              <w:spacing w:line="380" w:lineRule="exact"/>
              <w:rPr>
                <w:rFonts w:ascii="宋体" w:cs="宋体"/>
                <w:color w:val="auto"/>
                <w:szCs w:val="21"/>
              </w:rPr>
            </w:pPr>
            <w:r>
              <w:rPr>
                <w:rFonts w:hint="eastAsia" w:ascii="宋体" w:cs="宋体"/>
                <w:color w:val="auto"/>
                <w:szCs w:val="21"/>
                <w:lang w:bidi="ar"/>
              </w:rPr>
              <w:t>资格审查结束前</w:t>
            </w:r>
          </w:p>
        </w:tc>
      </w:tr>
      <w:tr w14:paraId="7F70C65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7F858947">
            <w:pPr>
              <w:rPr>
                <w:color w:val="auto"/>
                <w:sz w:val="20"/>
                <w:szCs w:val="20"/>
              </w:rPr>
            </w:pPr>
          </w:p>
        </w:tc>
        <w:tc>
          <w:tcPr>
            <w:tcW w:w="2270" w:type="dxa"/>
            <w:tcBorders>
              <w:top w:val="single" w:color="auto" w:sz="4" w:space="0"/>
              <w:left w:val="single" w:color="auto" w:sz="4" w:space="0"/>
              <w:bottom w:val="single" w:color="auto" w:sz="4" w:space="0"/>
              <w:right w:val="single" w:color="auto" w:sz="4" w:space="0"/>
            </w:tcBorders>
            <w:vAlign w:val="center"/>
          </w:tcPr>
          <w:p w14:paraId="72F64EE3">
            <w:pPr>
              <w:spacing w:line="380" w:lineRule="exact"/>
              <w:rPr>
                <w:rFonts w:ascii="宋体" w:cs="宋体"/>
                <w:color w:val="auto"/>
                <w:szCs w:val="21"/>
              </w:rPr>
            </w:pPr>
            <w:r>
              <w:rPr>
                <w:rFonts w:hint="eastAsia" w:ascii="宋体" w:cs="宋体"/>
                <w:color w:val="auto"/>
                <w:szCs w:val="21"/>
                <w:lang w:bidi="ar"/>
              </w:rPr>
              <w:t>查询记录和证据留存方式</w:t>
            </w:r>
          </w:p>
        </w:tc>
        <w:tc>
          <w:tcPr>
            <w:tcW w:w="7297" w:type="dxa"/>
            <w:tcBorders>
              <w:top w:val="single" w:color="auto" w:sz="4" w:space="0"/>
              <w:left w:val="single" w:color="auto" w:sz="4" w:space="0"/>
              <w:bottom w:val="single" w:color="auto" w:sz="4" w:space="0"/>
              <w:right w:val="single" w:color="auto" w:sz="4" w:space="0"/>
            </w:tcBorders>
            <w:vAlign w:val="center"/>
          </w:tcPr>
          <w:p w14:paraId="6F995497">
            <w:pPr>
              <w:snapToGrid w:val="0"/>
              <w:spacing w:line="380" w:lineRule="exact"/>
              <w:rPr>
                <w:rFonts w:ascii="宋体" w:cs="宋体"/>
                <w:color w:val="auto"/>
                <w:szCs w:val="21"/>
              </w:rPr>
            </w:pPr>
            <w:r>
              <w:rPr>
                <w:rFonts w:hint="eastAsia" w:ascii="宋体" w:cs="宋体"/>
                <w:color w:val="auto"/>
                <w:szCs w:val="21"/>
                <w:lang w:bidi="ar"/>
              </w:rPr>
              <w:t>在查询网站中直接截图查询记录，截图作为在“广西政府采购云”平台作为附件上传保存。</w:t>
            </w:r>
          </w:p>
        </w:tc>
      </w:tr>
      <w:tr w14:paraId="280A1CD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05C8FEBD">
            <w:pPr>
              <w:rPr>
                <w:color w:val="auto"/>
                <w:sz w:val="20"/>
                <w:szCs w:val="20"/>
              </w:rPr>
            </w:pPr>
          </w:p>
        </w:tc>
        <w:tc>
          <w:tcPr>
            <w:tcW w:w="2270" w:type="dxa"/>
            <w:tcBorders>
              <w:top w:val="single" w:color="auto" w:sz="4" w:space="0"/>
              <w:left w:val="single" w:color="auto" w:sz="4" w:space="0"/>
              <w:bottom w:val="single" w:color="auto" w:sz="4" w:space="0"/>
              <w:right w:val="single" w:color="auto" w:sz="4" w:space="0"/>
            </w:tcBorders>
            <w:vAlign w:val="center"/>
          </w:tcPr>
          <w:p w14:paraId="59C37DAF">
            <w:pPr>
              <w:spacing w:line="380" w:lineRule="exact"/>
              <w:rPr>
                <w:rFonts w:ascii="宋体" w:cs="宋体"/>
                <w:color w:val="auto"/>
                <w:szCs w:val="21"/>
              </w:rPr>
            </w:pPr>
            <w:r>
              <w:rPr>
                <w:rFonts w:hint="eastAsia" w:ascii="宋体" w:cs="宋体"/>
                <w:color w:val="auto"/>
                <w:szCs w:val="21"/>
                <w:lang w:bidi="ar"/>
              </w:rPr>
              <w:t>信用信息使用规则</w:t>
            </w:r>
          </w:p>
        </w:tc>
        <w:tc>
          <w:tcPr>
            <w:tcW w:w="7297" w:type="dxa"/>
            <w:tcBorders>
              <w:top w:val="single" w:color="auto" w:sz="4" w:space="0"/>
              <w:left w:val="single" w:color="auto" w:sz="4" w:space="0"/>
              <w:bottom w:val="single" w:color="auto" w:sz="4" w:space="0"/>
              <w:right w:val="single" w:color="auto" w:sz="4" w:space="0"/>
            </w:tcBorders>
            <w:vAlign w:val="center"/>
          </w:tcPr>
          <w:p w14:paraId="0E666F14">
            <w:pPr>
              <w:snapToGrid w:val="0"/>
              <w:spacing w:line="380" w:lineRule="exact"/>
              <w:rPr>
                <w:rFonts w:ascii="宋体" w:cs="宋体"/>
                <w:color w:val="auto"/>
                <w:szCs w:val="21"/>
              </w:rPr>
            </w:pPr>
            <w:r>
              <w:rPr>
                <w:rFonts w:hint="eastAsia" w:ascii="宋体" w:cs="宋体"/>
                <w:color w:val="auto"/>
                <w:szCs w:val="21"/>
                <w:lang w:bidi="ar"/>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cs="宋体"/>
                <w:color w:val="auto"/>
                <w:szCs w:val="21"/>
                <w:lang w:bidi="ar"/>
              </w:rPr>
              <w:t>应当拒绝其参与政府采购活动</w:t>
            </w:r>
            <w:r>
              <w:rPr>
                <w:rFonts w:hint="eastAsia" w:ascii="宋体" w:cs="宋体"/>
                <w:color w:val="auto"/>
                <w:szCs w:val="21"/>
                <w:lang w:bidi="ar"/>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130D712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E662BC5">
            <w:pPr>
              <w:spacing w:line="380" w:lineRule="exact"/>
              <w:rPr>
                <w:rFonts w:ascii="宋体" w:cs="宋体"/>
                <w:color w:val="auto"/>
                <w:szCs w:val="21"/>
              </w:rPr>
            </w:pPr>
            <w:r>
              <w:rPr>
                <w:rFonts w:hint="eastAsia" w:ascii="宋体" w:cs="宋体"/>
                <w:color w:val="auto"/>
                <w:szCs w:val="21"/>
                <w:lang w:bidi="ar"/>
              </w:rPr>
              <w:t>29.1</w:t>
            </w:r>
          </w:p>
        </w:tc>
        <w:tc>
          <w:tcPr>
            <w:tcW w:w="2270" w:type="dxa"/>
            <w:tcBorders>
              <w:top w:val="single" w:color="auto" w:sz="4" w:space="0"/>
              <w:left w:val="single" w:color="auto" w:sz="4" w:space="0"/>
              <w:bottom w:val="single" w:color="auto" w:sz="4" w:space="0"/>
              <w:right w:val="single" w:color="auto" w:sz="4" w:space="0"/>
            </w:tcBorders>
            <w:vAlign w:val="center"/>
          </w:tcPr>
          <w:p w14:paraId="4367ABD4">
            <w:pPr>
              <w:spacing w:line="380" w:lineRule="exact"/>
              <w:rPr>
                <w:rFonts w:ascii="宋体" w:cs="宋体"/>
                <w:color w:val="auto"/>
                <w:szCs w:val="21"/>
              </w:rPr>
            </w:pPr>
            <w:r>
              <w:rPr>
                <w:rFonts w:hint="eastAsia" w:ascii="宋体" w:cs="宋体"/>
                <w:color w:val="auto"/>
                <w:szCs w:val="21"/>
                <w:lang w:bidi="ar"/>
              </w:rPr>
              <w:t>评标方法</w:t>
            </w:r>
          </w:p>
        </w:tc>
        <w:tc>
          <w:tcPr>
            <w:tcW w:w="7297" w:type="dxa"/>
            <w:tcBorders>
              <w:top w:val="single" w:color="auto" w:sz="4" w:space="0"/>
              <w:left w:val="single" w:color="auto" w:sz="4" w:space="0"/>
              <w:bottom w:val="single" w:color="auto" w:sz="4" w:space="0"/>
              <w:right w:val="single" w:color="auto" w:sz="4" w:space="0"/>
            </w:tcBorders>
            <w:vAlign w:val="center"/>
          </w:tcPr>
          <w:p w14:paraId="4FE0E9B6">
            <w:pPr>
              <w:autoSpaceDE w:val="0"/>
              <w:autoSpaceDN w:val="0"/>
              <w:snapToGrid w:val="0"/>
              <w:spacing w:line="380" w:lineRule="exact"/>
              <w:textAlignment w:val="bottom"/>
              <w:rPr>
                <w:rFonts w:ascii="宋体" w:cs="宋体"/>
                <w:color w:val="auto"/>
                <w:szCs w:val="21"/>
              </w:rPr>
            </w:pPr>
            <w:r>
              <w:rPr>
                <w:rFonts w:hint="eastAsia" w:ascii="宋体" w:cs="宋体"/>
                <w:color w:val="auto"/>
                <w:szCs w:val="21"/>
                <w:lang w:bidi="ar"/>
              </w:rPr>
              <w:t>☑综合评分法</w:t>
            </w:r>
          </w:p>
          <w:p w14:paraId="4C96C93C">
            <w:pPr>
              <w:autoSpaceDE w:val="0"/>
              <w:autoSpaceDN w:val="0"/>
              <w:snapToGrid w:val="0"/>
              <w:spacing w:line="380" w:lineRule="exact"/>
              <w:textAlignment w:val="bottom"/>
              <w:rPr>
                <w:rFonts w:ascii="宋体" w:cs="宋体"/>
                <w:color w:val="auto"/>
                <w:szCs w:val="21"/>
              </w:rPr>
            </w:pPr>
            <w:r>
              <w:rPr>
                <w:rFonts w:hint="eastAsia" w:ascii="宋体" w:cs="宋体"/>
                <w:color w:val="auto"/>
                <w:szCs w:val="21"/>
                <w:lang w:bidi="ar"/>
              </w:rPr>
              <w:t>□最低评标价法</w:t>
            </w:r>
          </w:p>
        </w:tc>
      </w:tr>
      <w:tr w14:paraId="46315D3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bottom w:val="nil"/>
              <w:right w:val="single" w:color="auto" w:sz="4" w:space="0"/>
            </w:tcBorders>
            <w:vAlign w:val="center"/>
          </w:tcPr>
          <w:p w14:paraId="2241FDD5">
            <w:pPr>
              <w:spacing w:line="380" w:lineRule="exact"/>
              <w:rPr>
                <w:rFonts w:ascii="宋体" w:cs="宋体"/>
                <w:color w:val="auto"/>
                <w:szCs w:val="21"/>
              </w:rPr>
            </w:pPr>
            <w:r>
              <w:rPr>
                <w:rFonts w:hint="eastAsia" w:ascii="宋体" w:cs="宋体"/>
                <w:color w:val="auto"/>
                <w:szCs w:val="21"/>
                <w:lang w:bidi="ar"/>
              </w:rPr>
              <w:t>29.2</w:t>
            </w:r>
          </w:p>
        </w:tc>
        <w:tc>
          <w:tcPr>
            <w:tcW w:w="2270" w:type="dxa"/>
            <w:tcBorders>
              <w:top w:val="single" w:color="auto" w:sz="4" w:space="0"/>
              <w:left w:val="single" w:color="auto" w:sz="4" w:space="0"/>
              <w:bottom w:val="nil"/>
              <w:right w:val="single" w:color="auto" w:sz="4" w:space="0"/>
            </w:tcBorders>
            <w:vAlign w:val="center"/>
          </w:tcPr>
          <w:p w14:paraId="35B84421">
            <w:pPr>
              <w:spacing w:line="380" w:lineRule="exact"/>
              <w:rPr>
                <w:rFonts w:ascii="宋体" w:cs="宋体"/>
                <w:color w:val="auto"/>
                <w:szCs w:val="21"/>
              </w:rPr>
            </w:pPr>
            <w:r>
              <w:rPr>
                <w:rFonts w:hint="eastAsia" w:ascii="宋体" w:cs="宋体"/>
                <w:color w:val="auto"/>
                <w:szCs w:val="21"/>
                <w:lang w:bidi="ar"/>
              </w:rPr>
              <w:t>允许负偏离项</w:t>
            </w:r>
          </w:p>
        </w:tc>
        <w:tc>
          <w:tcPr>
            <w:tcW w:w="7297" w:type="dxa"/>
            <w:tcBorders>
              <w:top w:val="single" w:color="auto" w:sz="4" w:space="0"/>
              <w:left w:val="single" w:color="auto" w:sz="4" w:space="0"/>
              <w:bottom w:val="nil"/>
              <w:right w:val="single" w:color="auto" w:sz="4" w:space="0"/>
            </w:tcBorders>
            <w:vAlign w:val="center"/>
          </w:tcPr>
          <w:p w14:paraId="0C2C7BAA">
            <w:pPr>
              <w:snapToGrid w:val="0"/>
              <w:spacing w:line="380" w:lineRule="exact"/>
              <w:rPr>
                <w:rFonts w:ascii="宋体" w:cs="宋体"/>
                <w:color w:val="auto"/>
                <w:szCs w:val="21"/>
              </w:rPr>
            </w:pPr>
            <w:r>
              <w:rPr>
                <w:rFonts w:hint="eastAsia" w:ascii="宋体" w:cs="宋体"/>
                <w:color w:val="auto"/>
                <w:szCs w:val="21"/>
                <w:lang w:bidi="ar"/>
              </w:rPr>
              <w:t>商务条款评审中允许负偏离的条款数为</w:t>
            </w:r>
            <w:r>
              <w:rPr>
                <w:rFonts w:hint="eastAsia" w:ascii="宋体" w:cs="宋体"/>
                <w:color w:val="auto"/>
                <w:szCs w:val="21"/>
                <w:u w:val="single"/>
                <w:lang w:bidi="ar"/>
              </w:rPr>
              <w:t xml:space="preserve"> 1 </w:t>
            </w:r>
            <w:r>
              <w:rPr>
                <w:rFonts w:hint="eastAsia" w:ascii="宋体" w:cs="宋体"/>
                <w:color w:val="auto"/>
                <w:szCs w:val="21"/>
                <w:lang w:bidi="ar"/>
              </w:rPr>
              <w:t>项。</w:t>
            </w:r>
          </w:p>
          <w:p w14:paraId="33639A33">
            <w:pPr>
              <w:snapToGrid w:val="0"/>
              <w:spacing w:line="380" w:lineRule="exact"/>
              <w:rPr>
                <w:rFonts w:ascii="宋体" w:cs="宋体"/>
                <w:color w:val="auto"/>
                <w:szCs w:val="21"/>
              </w:rPr>
            </w:pPr>
            <w:r>
              <w:rPr>
                <w:rFonts w:hint="eastAsia" w:ascii="宋体" w:cs="宋体"/>
                <w:color w:val="auto"/>
                <w:szCs w:val="21"/>
                <w:lang w:bidi="ar"/>
              </w:rPr>
              <w:t>技术需求评审中允许负偏离的条款数为</w:t>
            </w:r>
            <w:r>
              <w:rPr>
                <w:rFonts w:hint="eastAsia" w:ascii="宋体" w:cs="宋体"/>
                <w:color w:val="auto"/>
                <w:szCs w:val="21"/>
                <w:u w:val="single"/>
                <w:lang w:bidi="ar"/>
              </w:rPr>
              <w:t xml:space="preserve"> 0 </w:t>
            </w:r>
            <w:r>
              <w:rPr>
                <w:rFonts w:hint="eastAsia" w:ascii="宋体" w:cs="宋体"/>
                <w:color w:val="auto"/>
                <w:szCs w:val="21"/>
                <w:lang w:bidi="ar"/>
              </w:rPr>
              <w:t>项</w:t>
            </w:r>
            <w:r>
              <w:rPr>
                <w:rFonts w:hint="eastAsia" w:ascii="宋体" w:hAnsi="宋体"/>
                <w:color w:val="auto"/>
                <w:szCs w:val="21"/>
              </w:rPr>
              <w:t>（漏项等于负偏离）</w:t>
            </w:r>
            <w:r>
              <w:rPr>
                <w:rFonts w:hint="eastAsia" w:ascii="宋体" w:cs="宋体"/>
                <w:color w:val="auto"/>
                <w:szCs w:val="21"/>
                <w:lang w:bidi="ar"/>
              </w:rPr>
              <w:t>。</w:t>
            </w:r>
          </w:p>
        </w:tc>
      </w:tr>
      <w:tr w14:paraId="728FA0D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D9DDB0B">
            <w:pPr>
              <w:spacing w:line="380" w:lineRule="exact"/>
              <w:rPr>
                <w:rFonts w:ascii="宋体" w:cs="宋体"/>
                <w:color w:val="auto"/>
                <w:szCs w:val="21"/>
              </w:rPr>
            </w:pPr>
            <w:r>
              <w:rPr>
                <w:rFonts w:hint="eastAsia" w:ascii="宋体" w:cs="宋体"/>
                <w:color w:val="auto"/>
                <w:szCs w:val="21"/>
                <w:lang w:bidi="ar"/>
              </w:rPr>
              <w:t>30.1</w:t>
            </w:r>
          </w:p>
        </w:tc>
        <w:tc>
          <w:tcPr>
            <w:tcW w:w="2270" w:type="dxa"/>
            <w:tcBorders>
              <w:top w:val="single" w:color="auto" w:sz="4" w:space="0"/>
              <w:left w:val="single" w:color="auto" w:sz="4" w:space="0"/>
              <w:bottom w:val="single" w:color="auto" w:sz="4" w:space="0"/>
              <w:right w:val="single" w:color="auto" w:sz="4" w:space="0"/>
            </w:tcBorders>
            <w:vAlign w:val="center"/>
          </w:tcPr>
          <w:p w14:paraId="2266C568">
            <w:pPr>
              <w:autoSpaceDE w:val="0"/>
              <w:autoSpaceDN w:val="0"/>
              <w:snapToGrid w:val="0"/>
              <w:spacing w:line="380" w:lineRule="exact"/>
              <w:textAlignment w:val="bottom"/>
              <w:rPr>
                <w:rFonts w:ascii="宋体" w:cs="宋体"/>
                <w:color w:val="auto"/>
                <w:szCs w:val="21"/>
              </w:rPr>
            </w:pPr>
            <w:r>
              <w:rPr>
                <w:rFonts w:hint="eastAsia" w:ascii="宋体" w:cs="宋体"/>
                <w:color w:val="auto"/>
                <w:szCs w:val="21"/>
                <w:lang w:bidi="ar"/>
              </w:rPr>
              <w:t xml:space="preserve">确定中标人时，出现中标候选人分数并列的情形，确定中标人方式 </w:t>
            </w:r>
          </w:p>
        </w:tc>
        <w:tc>
          <w:tcPr>
            <w:tcW w:w="7297" w:type="dxa"/>
            <w:tcBorders>
              <w:top w:val="single" w:color="auto" w:sz="4" w:space="0"/>
              <w:left w:val="single" w:color="auto" w:sz="4" w:space="0"/>
              <w:bottom w:val="single" w:color="auto" w:sz="4" w:space="0"/>
              <w:right w:val="single" w:color="auto" w:sz="4" w:space="0"/>
            </w:tcBorders>
            <w:vAlign w:val="center"/>
          </w:tcPr>
          <w:p w14:paraId="256B2E6E">
            <w:pPr>
              <w:autoSpaceDE w:val="0"/>
              <w:autoSpaceDN w:val="0"/>
              <w:snapToGrid w:val="0"/>
              <w:spacing w:line="380" w:lineRule="exact"/>
              <w:textAlignment w:val="bottom"/>
              <w:rPr>
                <w:rFonts w:ascii="宋体" w:cs="宋体"/>
                <w:color w:val="auto"/>
                <w:szCs w:val="21"/>
              </w:rPr>
            </w:pPr>
            <w:r>
              <w:rPr>
                <w:rFonts w:hint="eastAsia" w:ascii="宋体" w:cs="宋体"/>
                <w:color w:val="auto"/>
                <w:szCs w:val="21"/>
                <w:lang w:bidi="ar"/>
              </w:rPr>
              <w:t xml:space="preserve">□采用最低评标价法的，投标文件满足招标文件全部实质性要求且投标报价最低的投标人为排名第一的中标候选人； </w:t>
            </w:r>
          </w:p>
          <w:p w14:paraId="599985C2">
            <w:pPr>
              <w:autoSpaceDE w:val="0"/>
              <w:autoSpaceDN w:val="0"/>
              <w:snapToGrid w:val="0"/>
              <w:spacing w:line="380" w:lineRule="exact"/>
              <w:textAlignment w:val="bottom"/>
              <w:rPr>
                <w:rFonts w:ascii="宋体" w:cs="宋体"/>
                <w:b/>
                <w:color w:val="auto"/>
                <w:szCs w:val="21"/>
              </w:rPr>
            </w:pPr>
            <w:r>
              <w:rPr>
                <w:rFonts w:hint="eastAsia" w:ascii="宋体" w:cs="宋体"/>
                <w:color w:val="auto"/>
                <w:szCs w:val="21"/>
                <w:lang w:bidi="ar"/>
              </w:rPr>
              <w:t>☑采用综合评分法的，按投标报价由低到高顺序排列。</w:t>
            </w:r>
            <w:r>
              <w:rPr>
                <w:rFonts w:hint="eastAsia" w:ascii="宋体" w:hAnsi="宋体" w:cs="宋体"/>
                <w:color w:val="auto"/>
                <w:szCs w:val="21"/>
              </w:rPr>
              <w:t>总得分相同的，以投标报价由低到高顺序排列。得分相同且投标报价相同的，依次按技术评分高的优先、商务评分高的优先顺序确定。</w:t>
            </w:r>
          </w:p>
        </w:tc>
      </w:tr>
      <w:tr w14:paraId="211BE86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vAlign w:val="center"/>
          </w:tcPr>
          <w:p w14:paraId="13168026">
            <w:pPr>
              <w:spacing w:line="380" w:lineRule="exact"/>
              <w:rPr>
                <w:rFonts w:ascii="宋体" w:cs="宋体"/>
                <w:color w:val="auto"/>
                <w:szCs w:val="21"/>
              </w:rPr>
            </w:pPr>
            <w:r>
              <w:rPr>
                <w:rFonts w:hint="eastAsia" w:ascii="宋体" w:cs="宋体"/>
                <w:color w:val="auto"/>
                <w:szCs w:val="21"/>
                <w:lang w:bidi="ar"/>
              </w:rPr>
              <w:t>35</w:t>
            </w:r>
          </w:p>
        </w:tc>
        <w:tc>
          <w:tcPr>
            <w:tcW w:w="2270" w:type="dxa"/>
            <w:tcBorders>
              <w:top w:val="single" w:color="auto" w:sz="4" w:space="0"/>
              <w:left w:val="single" w:color="auto" w:sz="4" w:space="0"/>
              <w:bottom w:val="single" w:color="auto" w:sz="4" w:space="0"/>
              <w:right w:val="single" w:color="auto" w:sz="4" w:space="0"/>
            </w:tcBorders>
            <w:vAlign w:val="center"/>
          </w:tcPr>
          <w:p w14:paraId="002D22FA">
            <w:pPr>
              <w:spacing w:line="380" w:lineRule="exact"/>
              <w:rPr>
                <w:rFonts w:ascii="宋体" w:cs="宋体"/>
                <w:color w:val="auto"/>
                <w:szCs w:val="21"/>
              </w:rPr>
            </w:pPr>
            <w:r>
              <w:rPr>
                <w:rFonts w:hint="eastAsia" w:ascii="宋体" w:cs="宋体"/>
                <w:color w:val="auto"/>
                <w:szCs w:val="21"/>
                <w:lang w:bidi="ar"/>
              </w:rPr>
              <w:t>履约保证金金额</w:t>
            </w:r>
          </w:p>
        </w:tc>
        <w:tc>
          <w:tcPr>
            <w:tcW w:w="7297" w:type="dxa"/>
            <w:tcBorders>
              <w:top w:val="single" w:color="auto" w:sz="4" w:space="0"/>
              <w:left w:val="single" w:color="auto" w:sz="4" w:space="0"/>
              <w:bottom w:val="single" w:color="auto" w:sz="4" w:space="0"/>
              <w:right w:val="single" w:color="auto" w:sz="4" w:space="0"/>
            </w:tcBorders>
            <w:vAlign w:val="bottom"/>
          </w:tcPr>
          <w:p w14:paraId="58A110E8">
            <w:pPr>
              <w:autoSpaceDE w:val="0"/>
              <w:autoSpaceDN w:val="0"/>
              <w:snapToGrid w:val="0"/>
              <w:spacing w:line="380" w:lineRule="exact"/>
              <w:jc w:val="left"/>
              <w:textAlignment w:val="bottom"/>
              <w:rPr>
                <w:rFonts w:ascii="宋体" w:cs="宋体"/>
                <w:color w:val="auto"/>
                <w:szCs w:val="21"/>
              </w:rPr>
            </w:pPr>
            <w:r>
              <w:rPr>
                <w:rFonts w:hint="eastAsia" w:ascii="宋体" w:cs="宋体"/>
                <w:color w:val="auto"/>
                <w:szCs w:val="21"/>
                <w:lang w:bidi="ar"/>
              </w:rPr>
              <w:t>本项目不收取履约保证金。</w:t>
            </w:r>
          </w:p>
        </w:tc>
      </w:tr>
      <w:tr w14:paraId="057662A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CA270C6">
            <w:pPr>
              <w:spacing w:line="380" w:lineRule="exact"/>
              <w:rPr>
                <w:rFonts w:ascii="宋体" w:cs="宋体"/>
                <w:color w:val="auto"/>
                <w:szCs w:val="21"/>
              </w:rPr>
            </w:pPr>
            <w:r>
              <w:rPr>
                <w:rFonts w:hint="eastAsia" w:ascii="宋体" w:cs="宋体"/>
                <w:color w:val="auto"/>
                <w:szCs w:val="21"/>
                <w:lang w:bidi="ar"/>
              </w:rPr>
              <w:t>36.1</w:t>
            </w:r>
          </w:p>
        </w:tc>
        <w:tc>
          <w:tcPr>
            <w:tcW w:w="2270" w:type="dxa"/>
            <w:tcBorders>
              <w:top w:val="single" w:color="auto" w:sz="4" w:space="0"/>
              <w:left w:val="single" w:color="auto" w:sz="4" w:space="0"/>
              <w:bottom w:val="single" w:color="auto" w:sz="4" w:space="0"/>
              <w:right w:val="single" w:color="auto" w:sz="4" w:space="0"/>
            </w:tcBorders>
            <w:vAlign w:val="center"/>
          </w:tcPr>
          <w:p w14:paraId="174DE1D9">
            <w:pPr>
              <w:spacing w:line="380" w:lineRule="exact"/>
              <w:rPr>
                <w:rFonts w:ascii="宋体" w:cs="宋体"/>
                <w:color w:val="auto"/>
                <w:szCs w:val="21"/>
              </w:rPr>
            </w:pPr>
            <w:r>
              <w:rPr>
                <w:rFonts w:hint="eastAsia" w:ascii="宋体" w:cs="宋体"/>
                <w:color w:val="auto"/>
                <w:szCs w:val="21"/>
                <w:lang w:bidi="ar"/>
              </w:rPr>
              <w:t>签订电子合同携带的材料</w:t>
            </w:r>
          </w:p>
        </w:tc>
        <w:tc>
          <w:tcPr>
            <w:tcW w:w="7297" w:type="dxa"/>
            <w:tcBorders>
              <w:top w:val="single" w:color="auto" w:sz="4" w:space="0"/>
              <w:left w:val="single" w:color="auto" w:sz="4" w:space="0"/>
              <w:bottom w:val="single" w:color="auto" w:sz="4" w:space="0"/>
              <w:right w:val="single" w:color="auto" w:sz="4" w:space="0"/>
            </w:tcBorders>
            <w:vAlign w:val="center"/>
          </w:tcPr>
          <w:p w14:paraId="0BB060EC">
            <w:pPr>
              <w:autoSpaceDE w:val="0"/>
              <w:autoSpaceDN w:val="0"/>
              <w:snapToGrid w:val="0"/>
              <w:spacing w:line="380" w:lineRule="exact"/>
              <w:textAlignment w:val="bottom"/>
              <w:rPr>
                <w:rFonts w:ascii="宋体" w:cs="宋体"/>
                <w:color w:val="auto"/>
                <w:szCs w:val="21"/>
              </w:rPr>
            </w:pPr>
            <w:r>
              <w:rPr>
                <w:rFonts w:hint="eastAsia" w:ascii="宋体" w:cs="宋体"/>
                <w:color w:val="auto"/>
                <w:szCs w:val="21"/>
                <w:lang w:bidi="ar"/>
              </w:rPr>
              <w:t>电子采购合同需要供应商通过有效CA证书进行电子签名与签章</w:t>
            </w:r>
          </w:p>
        </w:tc>
      </w:tr>
      <w:tr w14:paraId="6072288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6F167D66">
            <w:pPr>
              <w:spacing w:line="380" w:lineRule="exact"/>
              <w:rPr>
                <w:rFonts w:ascii="宋体" w:cs="宋体"/>
                <w:color w:val="auto"/>
                <w:szCs w:val="21"/>
              </w:rPr>
            </w:pPr>
            <w:r>
              <w:rPr>
                <w:rFonts w:hint="eastAsia" w:ascii="宋体" w:cs="宋体"/>
                <w:color w:val="auto"/>
                <w:szCs w:val="21"/>
                <w:lang w:bidi="ar"/>
              </w:rPr>
              <w:t>38.2.1</w:t>
            </w:r>
          </w:p>
        </w:tc>
        <w:tc>
          <w:tcPr>
            <w:tcW w:w="2270" w:type="dxa"/>
            <w:tcBorders>
              <w:top w:val="single" w:color="auto" w:sz="4" w:space="0"/>
              <w:left w:val="single" w:color="auto" w:sz="4" w:space="0"/>
              <w:bottom w:val="single" w:color="auto" w:sz="4" w:space="0"/>
              <w:right w:val="single" w:color="auto" w:sz="4" w:space="0"/>
            </w:tcBorders>
            <w:vAlign w:val="center"/>
          </w:tcPr>
          <w:p w14:paraId="40734769">
            <w:pPr>
              <w:spacing w:line="380" w:lineRule="exact"/>
              <w:rPr>
                <w:rFonts w:ascii="宋体" w:cs="宋体"/>
                <w:color w:val="auto"/>
                <w:szCs w:val="21"/>
              </w:rPr>
            </w:pPr>
            <w:r>
              <w:rPr>
                <w:rFonts w:hint="eastAsia" w:ascii="宋体" w:cs="宋体"/>
                <w:color w:val="auto"/>
                <w:szCs w:val="21"/>
                <w:lang w:bidi="ar"/>
              </w:rPr>
              <w:t>接收质疑函方式</w:t>
            </w:r>
          </w:p>
        </w:tc>
        <w:tc>
          <w:tcPr>
            <w:tcW w:w="7297" w:type="dxa"/>
            <w:tcBorders>
              <w:top w:val="single" w:color="auto" w:sz="4" w:space="0"/>
              <w:left w:val="single" w:color="auto" w:sz="4" w:space="0"/>
              <w:bottom w:val="single" w:color="auto" w:sz="4" w:space="0"/>
              <w:right w:val="single" w:color="auto" w:sz="4" w:space="0"/>
            </w:tcBorders>
            <w:vAlign w:val="center"/>
          </w:tcPr>
          <w:p w14:paraId="0613F2F3">
            <w:pPr>
              <w:snapToGrid w:val="0"/>
              <w:spacing w:line="400" w:lineRule="exact"/>
              <w:rPr>
                <w:rFonts w:ascii="宋体" w:cs="宋体"/>
                <w:color w:val="auto"/>
                <w:szCs w:val="21"/>
              </w:rPr>
            </w:pPr>
            <w:r>
              <w:rPr>
                <w:rFonts w:hint="eastAsia" w:ascii="宋体" w:cs="宋体"/>
                <w:color w:val="auto"/>
                <w:szCs w:val="21"/>
                <w:lang w:bidi="ar"/>
              </w:rPr>
              <w:t>以书面形式。（须按照招标文件要求格式）</w:t>
            </w:r>
          </w:p>
          <w:p w14:paraId="266435BB">
            <w:pPr>
              <w:pStyle w:val="34"/>
              <w:spacing w:before="0" w:beforeAutospacing="0" w:after="0" w:afterAutospacing="0" w:line="400" w:lineRule="exact"/>
              <w:rPr>
                <w:rFonts w:ascii="宋体" w:cs="宋体"/>
                <w:color w:val="auto"/>
                <w:szCs w:val="21"/>
              </w:rPr>
            </w:pPr>
            <w:r>
              <w:rPr>
                <w:rFonts w:hint="eastAsia" w:cs="宋体"/>
                <w:color w:val="auto"/>
                <w:sz w:val="21"/>
                <w:lang w:bidi="ar"/>
              </w:rPr>
              <w:t>质疑材料接收要求：质疑供应商须按照招标文件“第七章</w:t>
            </w:r>
            <w:r>
              <w:rPr>
                <w:color w:val="auto"/>
                <w:sz w:val="21"/>
                <w:lang w:bidi="ar"/>
              </w:rPr>
              <w:t xml:space="preserve">  </w:t>
            </w:r>
            <w:r>
              <w:rPr>
                <w:rFonts w:hint="eastAsia" w:cs="宋体"/>
                <w:color w:val="auto"/>
                <w:sz w:val="21"/>
                <w:lang w:bidi="ar"/>
              </w:rPr>
              <w:t>质疑、投诉证明材料格式”要求，提供相应完整材料内容才受理。材料缺项或未按照质疑材料格式提供的，不予受理，为此造成的后果由供应商自行承担。</w:t>
            </w:r>
          </w:p>
        </w:tc>
      </w:tr>
      <w:tr w14:paraId="5AB9ADA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0409AA7A">
            <w:pPr>
              <w:rPr>
                <w:color w:val="auto"/>
                <w:sz w:val="20"/>
                <w:szCs w:val="20"/>
              </w:rPr>
            </w:pPr>
          </w:p>
        </w:tc>
        <w:tc>
          <w:tcPr>
            <w:tcW w:w="2270" w:type="dxa"/>
            <w:tcBorders>
              <w:top w:val="single" w:color="auto" w:sz="4" w:space="0"/>
              <w:left w:val="single" w:color="auto" w:sz="4" w:space="0"/>
              <w:bottom w:val="single" w:color="auto" w:sz="4" w:space="0"/>
              <w:right w:val="single" w:color="auto" w:sz="4" w:space="0"/>
            </w:tcBorders>
            <w:vAlign w:val="center"/>
          </w:tcPr>
          <w:p w14:paraId="16B21C70">
            <w:pPr>
              <w:spacing w:line="380" w:lineRule="exact"/>
              <w:rPr>
                <w:rFonts w:ascii="宋体" w:cs="宋体"/>
                <w:color w:val="auto"/>
                <w:szCs w:val="21"/>
              </w:rPr>
            </w:pPr>
            <w:r>
              <w:rPr>
                <w:rFonts w:hint="eastAsia" w:ascii="宋体" w:cs="宋体"/>
                <w:color w:val="auto"/>
                <w:szCs w:val="21"/>
                <w:lang w:bidi="ar"/>
              </w:rPr>
              <w:t>质疑联系部门及联系方式</w:t>
            </w:r>
          </w:p>
        </w:tc>
        <w:tc>
          <w:tcPr>
            <w:tcW w:w="7297" w:type="dxa"/>
            <w:tcBorders>
              <w:top w:val="single" w:color="auto" w:sz="4" w:space="0"/>
              <w:left w:val="single" w:color="auto" w:sz="4" w:space="0"/>
              <w:bottom w:val="single" w:color="auto" w:sz="4" w:space="0"/>
              <w:right w:val="single" w:color="auto" w:sz="4" w:space="0"/>
            </w:tcBorders>
            <w:vAlign w:val="center"/>
          </w:tcPr>
          <w:p w14:paraId="51147086">
            <w:pPr>
              <w:snapToGrid w:val="0"/>
              <w:spacing w:line="380" w:lineRule="exact"/>
              <w:rPr>
                <w:rFonts w:ascii="宋体" w:cs="宋体"/>
                <w:color w:val="auto"/>
                <w:szCs w:val="21"/>
              </w:rPr>
            </w:pPr>
            <w:r>
              <w:rPr>
                <w:rFonts w:hint="eastAsia" w:ascii="宋体" w:cs="宋体"/>
                <w:color w:val="auto"/>
                <w:szCs w:val="21"/>
                <w:u w:val="single"/>
                <w:lang w:bidi="ar"/>
              </w:rPr>
              <w:t>（1）广西建澜项目管理有限公司</w:t>
            </w:r>
            <w:r>
              <w:rPr>
                <w:rFonts w:hint="eastAsia" w:ascii="宋体" w:cs="宋体"/>
                <w:color w:val="auto"/>
                <w:szCs w:val="21"/>
                <w:lang w:bidi="ar"/>
              </w:rPr>
              <w:t>；</w:t>
            </w:r>
          </w:p>
          <w:p w14:paraId="0707D087">
            <w:pPr>
              <w:snapToGrid w:val="0"/>
              <w:spacing w:line="380" w:lineRule="exact"/>
              <w:rPr>
                <w:rFonts w:ascii="宋体" w:cs="宋体"/>
                <w:color w:val="auto"/>
                <w:szCs w:val="21"/>
              </w:rPr>
            </w:pPr>
            <w:r>
              <w:rPr>
                <w:rFonts w:hint="eastAsia" w:ascii="宋体" w:cs="宋体"/>
                <w:color w:val="auto"/>
                <w:szCs w:val="21"/>
                <w:lang w:bidi="ar"/>
              </w:rPr>
              <w:t>联系电话： 0771-5883580</w:t>
            </w:r>
          </w:p>
          <w:p w14:paraId="1CEF3B20">
            <w:pPr>
              <w:snapToGrid w:val="0"/>
              <w:spacing w:line="380" w:lineRule="exact"/>
              <w:rPr>
                <w:rFonts w:ascii="宋体" w:cs="宋体"/>
                <w:color w:val="auto"/>
                <w:szCs w:val="21"/>
              </w:rPr>
            </w:pPr>
            <w:r>
              <w:rPr>
                <w:rFonts w:hint="eastAsia" w:ascii="宋体" w:cs="宋体"/>
                <w:color w:val="auto"/>
                <w:szCs w:val="21"/>
                <w:lang w:bidi="ar"/>
              </w:rPr>
              <w:t>通讯地址</w:t>
            </w:r>
            <w:r>
              <w:rPr>
                <w:rFonts w:hint="eastAsia" w:ascii="宋体" w:cs="Helvetica"/>
                <w:color w:val="auto"/>
                <w:szCs w:val="21"/>
                <w:lang w:bidi="ar"/>
              </w:rPr>
              <w:t>：</w:t>
            </w:r>
            <w:r>
              <w:rPr>
                <w:rFonts w:hint="eastAsia" w:ascii="宋体" w:cs="宋体"/>
                <w:color w:val="auto"/>
                <w:szCs w:val="21"/>
                <w:lang w:bidi="ar"/>
              </w:rPr>
              <w:t>南宁市佛子岭路18号德利国际B3栋1402</w:t>
            </w:r>
          </w:p>
          <w:p w14:paraId="4CD50270">
            <w:pPr>
              <w:snapToGrid w:val="0"/>
              <w:spacing w:line="380" w:lineRule="exact"/>
              <w:rPr>
                <w:rFonts w:ascii="宋体" w:cs="宋体"/>
                <w:color w:val="auto"/>
                <w:szCs w:val="21"/>
              </w:rPr>
            </w:pPr>
            <w:r>
              <w:rPr>
                <w:rFonts w:hint="eastAsia" w:ascii="宋体" w:cs="宋体"/>
                <w:color w:val="auto"/>
                <w:szCs w:val="21"/>
                <w:u w:val="single"/>
                <w:lang w:bidi="ar"/>
              </w:rPr>
              <w:t xml:space="preserve">（2） 南宁市疾病预防控制中心 </w:t>
            </w:r>
            <w:r>
              <w:rPr>
                <w:rFonts w:hint="eastAsia" w:ascii="宋体" w:cs="宋体"/>
                <w:color w:val="auto"/>
                <w:szCs w:val="21"/>
                <w:lang w:bidi="ar"/>
              </w:rPr>
              <w:t>；</w:t>
            </w:r>
          </w:p>
          <w:p w14:paraId="25F05EB1">
            <w:pPr>
              <w:snapToGrid w:val="0"/>
              <w:spacing w:line="380" w:lineRule="exact"/>
              <w:rPr>
                <w:rFonts w:ascii="宋体" w:cs="宋体"/>
                <w:color w:val="auto"/>
                <w:szCs w:val="21"/>
                <w:u w:val="single"/>
              </w:rPr>
            </w:pPr>
            <w:r>
              <w:rPr>
                <w:rFonts w:hint="eastAsia" w:ascii="宋体" w:cs="宋体"/>
                <w:color w:val="auto"/>
                <w:szCs w:val="21"/>
                <w:lang w:bidi="ar"/>
              </w:rPr>
              <w:t>联系电话：</w:t>
            </w:r>
            <w:r>
              <w:rPr>
                <w:rFonts w:hint="eastAsia" w:ascii="宋体" w:cs="宋体"/>
                <w:color w:val="auto"/>
                <w:szCs w:val="21"/>
                <w:u w:val="single"/>
                <w:lang w:bidi="ar"/>
              </w:rPr>
              <w:t>0771-5679538</w:t>
            </w:r>
          </w:p>
          <w:p w14:paraId="782E32BE">
            <w:pPr>
              <w:snapToGrid w:val="0"/>
              <w:spacing w:line="380" w:lineRule="exact"/>
              <w:rPr>
                <w:rFonts w:ascii="宋体" w:cs="宋体"/>
                <w:color w:val="auto"/>
                <w:szCs w:val="21"/>
              </w:rPr>
            </w:pPr>
            <w:r>
              <w:rPr>
                <w:rFonts w:hint="eastAsia" w:ascii="宋体" w:cs="宋体"/>
                <w:color w:val="auto"/>
                <w:szCs w:val="21"/>
                <w:lang w:bidi="ar"/>
              </w:rPr>
              <w:t>通讯地址</w:t>
            </w:r>
            <w:r>
              <w:rPr>
                <w:rFonts w:hint="eastAsia" w:ascii="宋体" w:cs="Helvetica"/>
                <w:color w:val="auto"/>
                <w:szCs w:val="21"/>
                <w:lang w:bidi="ar"/>
              </w:rPr>
              <w:t>：</w:t>
            </w:r>
            <w:r>
              <w:rPr>
                <w:rFonts w:hint="eastAsia" w:ascii="宋体" w:hAnsi="宋体" w:cs="宋体"/>
                <w:color w:val="auto"/>
                <w:szCs w:val="21"/>
                <w:u w:val="single"/>
              </w:rPr>
              <w:t>南宁市厢竹大道55号</w:t>
            </w:r>
          </w:p>
        </w:tc>
      </w:tr>
      <w:tr w14:paraId="521F498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487F1FBC">
            <w:pPr>
              <w:rPr>
                <w:color w:val="auto"/>
                <w:sz w:val="20"/>
                <w:szCs w:val="20"/>
              </w:rPr>
            </w:pPr>
          </w:p>
        </w:tc>
        <w:tc>
          <w:tcPr>
            <w:tcW w:w="2270" w:type="dxa"/>
            <w:tcBorders>
              <w:top w:val="single" w:color="auto" w:sz="4" w:space="0"/>
              <w:left w:val="single" w:color="auto" w:sz="4" w:space="0"/>
              <w:bottom w:val="single" w:color="auto" w:sz="4" w:space="0"/>
              <w:right w:val="single" w:color="auto" w:sz="4" w:space="0"/>
            </w:tcBorders>
            <w:vAlign w:val="center"/>
          </w:tcPr>
          <w:p w14:paraId="641006C3">
            <w:pPr>
              <w:spacing w:line="380" w:lineRule="exact"/>
              <w:rPr>
                <w:rFonts w:ascii="宋体" w:cs="宋体"/>
                <w:color w:val="auto"/>
                <w:szCs w:val="21"/>
              </w:rPr>
            </w:pPr>
            <w:r>
              <w:rPr>
                <w:rFonts w:hint="eastAsia" w:cs="宋体"/>
                <w:color w:val="auto"/>
                <w:lang w:bidi="ar"/>
              </w:rPr>
              <w:t>现场提交质疑办理业务时间</w:t>
            </w:r>
          </w:p>
        </w:tc>
        <w:tc>
          <w:tcPr>
            <w:tcW w:w="7297" w:type="dxa"/>
            <w:tcBorders>
              <w:top w:val="single" w:color="auto" w:sz="4" w:space="0"/>
              <w:left w:val="single" w:color="auto" w:sz="4" w:space="0"/>
              <w:bottom w:val="single" w:color="auto" w:sz="4" w:space="0"/>
              <w:right w:val="single" w:color="auto" w:sz="4" w:space="0"/>
            </w:tcBorders>
            <w:vAlign w:val="center"/>
          </w:tcPr>
          <w:p w14:paraId="4FE15C9C">
            <w:pPr>
              <w:snapToGrid w:val="0"/>
              <w:spacing w:line="380" w:lineRule="exact"/>
              <w:rPr>
                <w:rFonts w:ascii="宋体" w:cs="宋体"/>
                <w:color w:val="auto"/>
                <w:szCs w:val="21"/>
              </w:rPr>
            </w:pPr>
            <w:r>
              <w:rPr>
                <w:rFonts w:hint="eastAsia" w:cs="宋体"/>
                <w:color w:val="auto"/>
                <w:lang w:bidi="ar"/>
              </w:rPr>
              <w:t>质疑期内每个工作日</w:t>
            </w:r>
            <w:r>
              <w:rPr>
                <w:rFonts w:hint="eastAsia" w:ascii="宋体" w:cs="宋体"/>
                <w:color w:val="auto"/>
                <w:szCs w:val="21"/>
                <w:u w:val="single"/>
                <w:lang w:bidi="ar"/>
              </w:rPr>
              <w:t>8</w:t>
            </w:r>
            <w:r>
              <w:rPr>
                <w:rFonts w:hint="eastAsia" w:ascii="宋体" w:cs="宋体"/>
                <w:color w:val="auto"/>
                <w:szCs w:val="21"/>
                <w:lang w:bidi="ar"/>
              </w:rPr>
              <w:t>时</w:t>
            </w:r>
            <w:r>
              <w:rPr>
                <w:rFonts w:hint="eastAsia" w:ascii="宋体" w:cs="宋体"/>
                <w:color w:val="auto"/>
                <w:szCs w:val="21"/>
                <w:u w:val="single"/>
                <w:lang w:bidi="ar"/>
              </w:rPr>
              <w:t>30</w:t>
            </w:r>
            <w:r>
              <w:rPr>
                <w:rFonts w:hint="eastAsia" w:ascii="宋体" w:cs="宋体"/>
                <w:color w:val="auto"/>
                <w:szCs w:val="21"/>
                <w:lang w:bidi="ar"/>
              </w:rPr>
              <w:t>分到</w:t>
            </w:r>
            <w:r>
              <w:rPr>
                <w:rFonts w:hint="eastAsia" w:ascii="宋体" w:cs="宋体"/>
                <w:color w:val="auto"/>
                <w:szCs w:val="21"/>
                <w:u w:val="single"/>
                <w:lang w:bidi="ar"/>
              </w:rPr>
              <w:t>12</w:t>
            </w:r>
            <w:r>
              <w:rPr>
                <w:rFonts w:hint="eastAsia" w:ascii="宋体" w:cs="宋体"/>
                <w:color w:val="auto"/>
                <w:szCs w:val="21"/>
                <w:lang w:bidi="ar"/>
              </w:rPr>
              <w:t>时</w:t>
            </w:r>
            <w:r>
              <w:rPr>
                <w:rFonts w:hint="eastAsia" w:ascii="宋体" w:cs="宋体"/>
                <w:color w:val="auto"/>
                <w:szCs w:val="21"/>
                <w:u w:val="single"/>
                <w:lang w:bidi="ar"/>
              </w:rPr>
              <w:t>00</w:t>
            </w:r>
            <w:r>
              <w:rPr>
                <w:rFonts w:hint="eastAsia" w:ascii="宋体" w:cs="宋体"/>
                <w:color w:val="auto"/>
                <w:szCs w:val="21"/>
                <w:lang w:bidi="ar"/>
              </w:rPr>
              <w:t>分，</w:t>
            </w:r>
            <w:r>
              <w:rPr>
                <w:rFonts w:hint="eastAsia" w:ascii="宋体" w:cs="宋体"/>
                <w:color w:val="auto"/>
                <w:szCs w:val="21"/>
                <w:u w:val="single"/>
                <w:lang w:bidi="ar"/>
              </w:rPr>
              <w:t>15</w:t>
            </w:r>
            <w:r>
              <w:rPr>
                <w:rFonts w:hint="eastAsia" w:ascii="宋体" w:cs="宋体"/>
                <w:color w:val="auto"/>
                <w:szCs w:val="21"/>
                <w:lang w:bidi="ar"/>
              </w:rPr>
              <w:t>时</w:t>
            </w:r>
            <w:r>
              <w:rPr>
                <w:rFonts w:hint="eastAsia" w:ascii="宋体" w:cs="宋体"/>
                <w:color w:val="auto"/>
                <w:szCs w:val="21"/>
                <w:u w:val="single"/>
                <w:lang w:bidi="ar"/>
              </w:rPr>
              <w:t>00</w:t>
            </w:r>
            <w:r>
              <w:rPr>
                <w:rFonts w:hint="eastAsia" w:ascii="宋体" w:cs="宋体"/>
                <w:color w:val="auto"/>
                <w:szCs w:val="21"/>
                <w:lang w:bidi="ar"/>
              </w:rPr>
              <w:t>分到</w:t>
            </w:r>
            <w:r>
              <w:rPr>
                <w:rFonts w:hint="eastAsia" w:ascii="宋体" w:cs="宋体"/>
                <w:color w:val="auto"/>
                <w:szCs w:val="21"/>
                <w:u w:val="single"/>
                <w:lang w:bidi="ar"/>
              </w:rPr>
              <w:t>17</w:t>
            </w:r>
            <w:r>
              <w:rPr>
                <w:rFonts w:hint="eastAsia" w:ascii="宋体" w:cs="宋体"/>
                <w:color w:val="auto"/>
                <w:szCs w:val="21"/>
                <w:lang w:bidi="ar"/>
              </w:rPr>
              <w:t>时</w:t>
            </w:r>
            <w:r>
              <w:rPr>
                <w:rFonts w:hint="eastAsia" w:ascii="宋体" w:cs="宋体"/>
                <w:color w:val="auto"/>
                <w:szCs w:val="21"/>
                <w:u w:val="single"/>
                <w:lang w:bidi="ar"/>
              </w:rPr>
              <w:t>30</w:t>
            </w:r>
            <w:r>
              <w:rPr>
                <w:rFonts w:hint="eastAsia" w:ascii="宋体" w:cs="宋体"/>
                <w:color w:val="auto"/>
                <w:szCs w:val="21"/>
                <w:lang w:bidi="ar"/>
              </w:rPr>
              <w:t>分</w:t>
            </w:r>
          </w:p>
        </w:tc>
      </w:tr>
      <w:tr w14:paraId="69DAE5F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9" w:hRule="atLeast"/>
        </w:trPr>
        <w:tc>
          <w:tcPr>
            <w:tcW w:w="675" w:type="dxa"/>
            <w:tcBorders>
              <w:top w:val="single" w:color="auto" w:sz="4" w:space="0"/>
              <w:left w:val="single" w:color="auto" w:sz="4" w:space="0"/>
              <w:bottom w:val="single" w:color="auto" w:sz="4" w:space="0"/>
              <w:right w:val="single" w:color="auto" w:sz="4" w:space="0"/>
            </w:tcBorders>
            <w:vAlign w:val="center"/>
          </w:tcPr>
          <w:p w14:paraId="2B98CA4B">
            <w:pPr>
              <w:rPr>
                <w:color w:val="auto"/>
                <w:sz w:val="20"/>
                <w:szCs w:val="20"/>
              </w:rPr>
            </w:pPr>
            <w:r>
              <w:rPr>
                <w:rFonts w:hint="eastAsia"/>
                <w:color w:val="auto"/>
                <w:sz w:val="20"/>
                <w:szCs w:val="20"/>
              </w:rPr>
              <w:t>38.3</w:t>
            </w:r>
          </w:p>
        </w:tc>
        <w:tc>
          <w:tcPr>
            <w:tcW w:w="2270" w:type="dxa"/>
            <w:tcBorders>
              <w:top w:val="single" w:color="auto" w:sz="4" w:space="0"/>
              <w:left w:val="single" w:color="auto" w:sz="4" w:space="0"/>
              <w:bottom w:val="single" w:color="auto" w:sz="4" w:space="0"/>
              <w:right w:val="single" w:color="auto" w:sz="4" w:space="0"/>
            </w:tcBorders>
            <w:vAlign w:val="center"/>
          </w:tcPr>
          <w:p w14:paraId="0DB9BAA3">
            <w:pPr>
              <w:widowControl/>
              <w:jc w:val="left"/>
              <w:rPr>
                <w:rFonts w:cs="宋体"/>
                <w:color w:val="auto"/>
                <w:lang w:bidi="ar"/>
              </w:rPr>
            </w:pPr>
            <w:r>
              <w:rPr>
                <w:rFonts w:hint="eastAsia" w:ascii="宋体" w:hAnsi="宋体" w:cs="宋体"/>
                <w:color w:val="auto"/>
                <w:kern w:val="0"/>
                <w:szCs w:val="21"/>
                <w:lang w:bidi="ar"/>
              </w:rPr>
              <w:t>投诉受理方式</w:t>
            </w:r>
          </w:p>
        </w:tc>
        <w:tc>
          <w:tcPr>
            <w:tcW w:w="7297" w:type="dxa"/>
            <w:tcBorders>
              <w:top w:val="single" w:color="auto" w:sz="4" w:space="0"/>
              <w:left w:val="single" w:color="auto" w:sz="4" w:space="0"/>
              <w:bottom w:val="single" w:color="auto" w:sz="4" w:space="0"/>
              <w:right w:val="single" w:color="auto" w:sz="4" w:space="0"/>
            </w:tcBorders>
            <w:vAlign w:val="center"/>
          </w:tcPr>
          <w:p w14:paraId="7043C158">
            <w:pPr>
              <w:snapToGrid w:val="0"/>
              <w:spacing w:line="380" w:lineRule="exact"/>
              <w:rPr>
                <w:rFonts w:ascii="宋体" w:hAnsi="宋体" w:cs="宋体"/>
                <w:color w:val="auto"/>
                <w:lang w:bidi="ar"/>
              </w:rPr>
            </w:pPr>
            <w:r>
              <w:rPr>
                <w:rFonts w:hint="eastAsia" w:ascii="宋体" w:hAnsi="宋体" w:cs="宋体"/>
                <w:color w:val="auto"/>
                <w:lang w:bidi="ar"/>
              </w:rPr>
              <w:t xml:space="preserve">1、受理方式：纸质方式受理，投诉书正、副本（经过质疑的事项才可投诉）。 </w:t>
            </w:r>
          </w:p>
          <w:p w14:paraId="01A01DC8">
            <w:pPr>
              <w:snapToGrid w:val="0"/>
              <w:spacing w:line="380" w:lineRule="exact"/>
              <w:rPr>
                <w:rFonts w:ascii="宋体" w:hAnsi="宋体" w:cs="宋体"/>
                <w:color w:val="auto"/>
                <w:lang w:bidi="ar"/>
              </w:rPr>
            </w:pPr>
            <w:r>
              <w:rPr>
                <w:rFonts w:hint="eastAsia" w:ascii="宋体" w:hAnsi="宋体" w:cs="宋体"/>
                <w:color w:val="auto"/>
                <w:lang w:bidi="ar"/>
              </w:rPr>
              <w:t xml:space="preserve">2、邮寄地址：名称：南宁市财政局政府采购监督管理科 </w:t>
            </w:r>
          </w:p>
          <w:p w14:paraId="42655642">
            <w:pPr>
              <w:snapToGrid w:val="0"/>
              <w:spacing w:line="380" w:lineRule="exact"/>
              <w:rPr>
                <w:rFonts w:ascii="宋体" w:hAnsi="宋体" w:cs="宋体"/>
                <w:color w:val="auto"/>
                <w:lang w:bidi="ar"/>
              </w:rPr>
            </w:pPr>
            <w:r>
              <w:rPr>
                <w:rFonts w:hint="eastAsia" w:ascii="宋体" w:hAnsi="宋体" w:cs="宋体"/>
                <w:color w:val="auto"/>
                <w:lang w:bidi="ar"/>
              </w:rPr>
              <w:t xml:space="preserve">地址：南宁市东葛路129号 </w:t>
            </w:r>
          </w:p>
          <w:p w14:paraId="00C2B874">
            <w:pPr>
              <w:snapToGrid w:val="0"/>
              <w:spacing w:line="380" w:lineRule="exact"/>
              <w:rPr>
                <w:rFonts w:cs="宋体"/>
                <w:color w:val="auto"/>
                <w:lang w:bidi="ar"/>
              </w:rPr>
            </w:pPr>
            <w:r>
              <w:rPr>
                <w:rFonts w:hint="eastAsia" w:ascii="宋体" w:hAnsi="宋体" w:cs="宋体"/>
                <w:color w:val="auto"/>
                <w:lang w:bidi="ar"/>
              </w:rPr>
              <w:t>联系电话：0771-2189095</w:t>
            </w:r>
          </w:p>
        </w:tc>
      </w:tr>
      <w:tr w14:paraId="28436BA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55"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17173B43">
            <w:pPr>
              <w:spacing w:line="380" w:lineRule="exact"/>
              <w:rPr>
                <w:rFonts w:ascii="宋体" w:cs="宋体"/>
                <w:color w:val="auto"/>
                <w:szCs w:val="21"/>
              </w:rPr>
            </w:pPr>
            <w:r>
              <w:rPr>
                <w:rFonts w:hint="eastAsia" w:ascii="宋体" w:cs="宋体"/>
                <w:color w:val="auto"/>
                <w:szCs w:val="21"/>
                <w:lang w:bidi="ar"/>
              </w:rPr>
              <w:t>40</w:t>
            </w:r>
          </w:p>
        </w:tc>
        <w:tc>
          <w:tcPr>
            <w:tcW w:w="2270" w:type="dxa"/>
            <w:tcBorders>
              <w:top w:val="single" w:color="auto" w:sz="4" w:space="0"/>
              <w:left w:val="single" w:color="auto" w:sz="4" w:space="0"/>
              <w:bottom w:val="single" w:color="auto" w:sz="4" w:space="0"/>
              <w:right w:val="single" w:color="auto" w:sz="4" w:space="0"/>
            </w:tcBorders>
            <w:vAlign w:val="center"/>
          </w:tcPr>
          <w:p w14:paraId="679FD80F">
            <w:pPr>
              <w:spacing w:line="380" w:lineRule="exact"/>
              <w:rPr>
                <w:rFonts w:ascii="宋体" w:cs="宋体"/>
                <w:color w:val="auto"/>
                <w:szCs w:val="21"/>
              </w:rPr>
            </w:pPr>
            <w:r>
              <w:rPr>
                <w:rFonts w:hint="eastAsia" w:cs="宋体"/>
                <w:color w:val="auto"/>
                <w:lang w:bidi="ar"/>
              </w:rPr>
              <w:t>采购代理费支付方式</w:t>
            </w:r>
          </w:p>
        </w:tc>
        <w:tc>
          <w:tcPr>
            <w:tcW w:w="7297" w:type="dxa"/>
            <w:tcBorders>
              <w:top w:val="single" w:color="auto" w:sz="4" w:space="0"/>
              <w:left w:val="single" w:color="auto" w:sz="4" w:space="0"/>
              <w:bottom w:val="single" w:color="auto" w:sz="4" w:space="0"/>
              <w:right w:val="single" w:color="auto" w:sz="4" w:space="0"/>
            </w:tcBorders>
            <w:vAlign w:val="center"/>
          </w:tcPr>
          <w:p w14:paraId="302346E0">
            <w:pPr>
              <w:pStyle w:val="34"/>
              <w:snapToGrid w:val="0"/>
              <w:spacing w:line="380" w:lineRule="exact"/>
              <w:rPr>
                <w:rFonts w:cs="宋体"/>
                <w:color w:val="auto"/>
              </w:rPr>
            </w:pPr>
            <w:r>
              <w:rPr>
                <w:rFonts w:hint="eastAsia" w:ascii="宋体" w:cs="宋体"/>
                <w:color w:val="auto"/>
                <w:sz w:val="21"/>
                <w:szCs w:val="20"/>
                <w:lang w:bidi="ar"/>
              </w:rPr>
              <w:t>☑本项目代理服务费由</w:t>
            </w:r>
            <w:r>
              <w:rPr>
                <w:rFonts w:hint="eastAsia" w:ascii="宋体" w:cs="宋体"/>
                <w:color w:val="auto"/>
                <w:sz w:val="21"/>
                <w:szCs w:val="20"/>
                <w:u w:val="single"/>
                <w:lang w:bidi="ar"/>
              </w:rPr>
              <w:t>中标人</w:t>
            </w:r>
            <w:r>
              <w:rPr>
                <w:rFonts w:hint="eastAsia" w:ascii="宋体" w:cs="宋体"/>
                <w:color w:val="auto"/>
                <w:sz w:val="21"/>
                <w:szCs w:val="20"/>
                <w:lang w:bidi="ar"/>
              </w:rPr>
              <w:t>在领取中标通知书前，一次性向采购代理机构支付。</w:t>
            </w:r>
          </w:p>
        </w:tc>
      </w:tr>
      <w:tr w14:paraId="58E362D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08EECB8F">
            <w:pPr>
              <w:rPr>
                <w:color w:val="auto"/>
                <w:sz w:val="20"/>
                <w:szCs w:val="20"/>
              </w:rPr>
            </w:pPr>
          </w:p>
        </w:tc>
        <w:tc>
          <w:tcPr>
            <w:tcW w:w="2270" w:type="dxa"/>
            <w:tcBorders>
              <w:top w:val="single" w:color="auto" w:sz="4" w:space="0"/>
              <w:left w:val="single" w:color="auto" w:sz="4" w:space="0"/>
              <w:bottom w:val="single" w:color="auto" w:sz="4" w:space="0"/>
              <w:right w:val="single" w:color="auto" w:sz="4" w:space="0"/>
            </w:tcBorders>
            <w:vAlign w:val="center"/>
          </w:tcPr>
          <w:p w14:paraId="37C3F32B">
            <w:pPr>
              <w:spacing w:line="380" w:lineRule="exact"/>
              <w:rPr>
                <w:rFonts w:ascii="宋体" w:cs="宋体"/>
                <w:color w:val="auto"/>
                <w:szCs w:val="21"/>
              </w:rPr>
            </w:pPr>
            <w:r>
              <w:rPr>
                <w:rFonts w:hint="eastAsia" w:cs="宋体"/>
                <w:color w:val="auto"/>
                <w:lang w:bidi="ar"/>
              </w:rPr>
              <w:t>采购代理费收取标准</w:t>
            </w:r>
          </w:p>
        </w:tc>
        <w:tc>
          <w:tcPr>
            <w:tcW w:w="7297" w:type="dxa"/>
            <w:tcBorders>
              <w:top w:val="single" w:color="auto" w:sz="4" w:space="0"/>
              <w:left w:val="single" w:color="auto" w:sz="4" w:space="0"/>
              <w:bottom w:val="single" w:color="auto" w:sz="4" w:space="0"/>
              <w:right w:val="single" w:color="auto" w:sz="4" w:space="0"/>
            </w:tcBorders>
            <w:vAlign w:val="center"/>
          </w:tcPr>
          <w:p w14:paraId="45969E92">
            <w:pPr>
              <w:pStyle w:val="34"/>
              <w:snapToGrid w:val="0"/>
              <w:spacing w:line="380" w:lineRule="exact"/>
              <w:rPr>
                <w:rFonts w:cs="宋体"/>
                <w:color w:val="auto"/>
              </w:rPr>
            </w:pPr>
            <w:r>
              <w:rPr>
                <w:rFonts w:hint="eastAsia" w:ascii="宋体" w:cs="宋体"/>
                <w:color w:val="auto"/>
                <w:sz w:val="21"/>
                <w:szCs w:val="20"/>
                <w:lang w:bidi="ar"/>
              </w:rPr>
              <w:t>□以分标（</w:t>
            </w:r>
            <w:r>
              <w:rPr>
                <w:rFonts w:hint="eastAsia" w:ascii="Segoe UI Symbol" w:hAnsi="Segoe UI Symbol" w:cs="Segoe UI Symbol"/>
                <w:color w:val="auto"/>
                <w:sz w:val="21"/>
                <w:szCs w:val="20"/>
                <w:lang w:bidi="ar"/>
              </w:rPr>
              <w:t>□</w:t>
            </w:r>
            <w:r>
              <w:rPr>
                <w:rFonts w:hint="eastAsia" w:ascii="宋体" w:cs="宋体"/>
                <w:color w:val="auto"/>
                <w:sz w:val="21"/>
                <w:szCs w:val="20"/>
                <w:lang w:bidi="ar"/>
              </w:rPr>
              <w:t>中标金额/☑采购预算/□暂定中标金额/□其他</w:t>
            </w:r>
            <w:r>
              <w:rPr>
                <w:rFonts w:hint="eastAsia" w:ascii="宋体" w:cs="宋体"/>
                <w:color w:val="auto"/>
                <w:sz w:val="21"/>
                <w:szCs w:val="20"/>
                <w:u w:val="single"/>
                <w:lang w:bidi="ar"/>
              </w:rPr>
              <w:t xml:space="preserve">   </w:t>
            </w:r>
            <w:r>
              <w:rPr>
                <w:rFonts w:hint="eastAsia" w:ascii="宋体" w:cs="宋体"/>
                <w:color w:val="auto"/>
                <w:sz w:val="21"/>
                <w:szCs w:val="20"/>
                <w:lang w:bidi="ar"/>
              </w:rPr>
              <w:t>）为计费额，按服务招标采用差额定率累进法计算出收费基准价格，采购代理收费以（</w:t>
            </w:r>
            <w:r>
              <w:rPr>
                <w:rFonts w:ascii="宋体" w:eastAsia="Wingdings 2" w:cs="宋体"/>
                <w:color w:val="auto"/>
                <w:sz w:val="21"/>
                <w:szCs w:val="20"/>
                <w:lang w:bidi="ar"/>
              </w:rPr>
              <w:sym w:font="Wingdings 2" w:char="00A3"/>
            </w:r>
            <w:r>
              <w:rPr>
                <w:rFonts w:hint="eastAsia" w:ascii="宋体" w:cs="宋体"/>
                <w:color w:val="auto"/>
                <w:sz w:val="21"/>
                <w:szCs w:val="20"/>
                <w:lang w:bidi="ar"/>
              </w:rPr>
              <w:t>收费基准价格/□收费基准价格上浮</w:t>
            </w:r>
            <w:r>
              <w:rPr>
                <w:rFonts w:hint="eastAsia" w:ascii="宋体" w:cs="宋体"/>
                <w:color w:val="auto"/>
                <w:sz w:val="21"/>
                <w:szCs w:val="20"/>
                <w:u w:val="single"/>
                <w:lang w:bidi="ar"/>
              </w:rPr>
              <w:t xml:space="preserve">   </w:t>
            </w:r>
            <w:r>
              <w:rPr>
                <w:rFonts w:hint="eastAsia" w:ascii="宋体" w:cs="宋体"/>
                <w:color w:val="auto"/>
                <w:sz w:val="21"/>
                <w:szCs w:val="20"/>
                <w:lang w:bidi="ar"/>
              </w:rPr>
              <w:t>/</w:t>
            </w:r>
            <w:bookmarkStart w:id="172" w:name="_GoBack"/>
            <w:bookmarkEnd w:id="172"/>
            <w:r>
              <w:rPr>
                <w:rFonts w:ascii="宋体" w:cs="宋体"/>
                <w:color w:val="auto"/>
                <w:sz w:val="21"/>
                <w:szCs w:val="20"/>
                <w:lang w:bidi="ar"/>
              </w:rPr>
              <w:sym w:font="Wingdings" w:char="00A8"/>
            </w:r>
            <w:r>
              <w:rPr>
                <w:rFonts w:hint="eastAsia" w:ascii="宋体" w:cs="宋体"/>
                <w:color w:val="auto"/>
                <w:sz w:val="21"/>
                <w:szCs w:val="20"/>
                <w:lang w:bidi="ar"/>
              </w:rPr>
              <w:t>收费基准价格下浮</w:t>
            </w:r>
            <w:r>
              <w:rPr>
                <w:rFonts w:hint="eastAsia" w:ascii="宋体" w:cs="宋体"/>
                <w:color w:val="auto"/>
                <w:sz w:val="21"/>
                <w:szCs w:val="20"/>
                <w:u w:val="single"/>
                <w:lang w:bidi="ar"/>
              </w:rPr>
              <w:t xml:space="preserve"> 20% </w:t>
            </w:r>
            <w:r>
              <w:rPr>
                <w:rFonts w:hint="eastAsia" w:ascii="宋体" w:cs="宋体"/>
                <w:color w:val="auto"/>
                <w:sz w:val="21"/>
                <w:szCs w:val="20"/>
                <w:lang w:bidi="ar"/>
              </w:rPr>
              <w:t>）收取。</w:t>
            </w:r>
          </w:p>
        </w:tc>
      </w:tr>
      <w:tr w14:paraId="7B34F5A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54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2451EA99">
            <w:pPr>
              <w:rPr>
                <w:color w:val="auto"/>
                <w:sz w:val="20"/>
                <w:szCs w:val="20"/>
              </w:rPr>
            </w:pPr>
          </w:p>
        </w:tc>
        <w:tc>
          <w:tcPr>
            <w:tcW w:w="2270" w:type="dxa"/>
            <w:tcBorders>
              <w:top w:val="single" w:color="auto" w:sz="4" w:space="0"/>
              <w:left w:val="single" w:color="auto" w:sz="4" w:space="0"/>
              <w:bottom w:val="single" w:color="auto" w:sz="4" w:space="0"/>
              <w:right w:val="single" w:color="auto" w:sz="4" w:space="0"/>
            </w:tcBorders>
            <w:vAlign w:val="center"/>
          </w:tcPr>
          <w:p w14:paraId="5C01DDD8">
            <w:pPr>
              <w:spacing w:line="380" w:lineRule="exact"/>
              <w:rPr>
                <w:rFonts w:ascii="宋体" w:cs="宋体"/>
                <w:color w:val="auto"/>
                <w:szCs w:val="21"/>
              </w:rPr>
            </w:pPr>
            <w:r>
              <w:rPr>
                <w:rFonts w:hint="eastAsia" w:cs="宋体"/>
                <w:color w:val="auto"/>
                <w:lang w:bidi="ar"/>
              </w:rPr>
              <w:t>代理服务费收款账户信息</w:t>
            </w:r>
          </w:p>
        </w:tc>
        <w:tc>
          <w:tcPr>
            <w:tcW w:w="7297" w:type="dxa"/>
            <w:tcBorders>
              <w:top w:val="single" w:color="auto" w:sz="4" w:space="0"/>
              <w:left w:val="single" w:color="auto" w:sz="4" w:space="0"/>
              <w:bottom w:val="single" w:color="auto" w:sz="4" w:space="0"/>
              <w:right w:val="single" w:color="auto" w:sz="4" w:space="0"/>
            </w:tcBorders>
            <w:vAlign w:val="center"/>
          </w:tcPr>
          <w:p w14:paraId="08B9396C">
            <w:pPr>
              <w:pStyle w:val="34"/>
              <w:widowControl/>
              <w:snapToGrid w:val="0"/>
              <w:spacing w:before="0" w:beforeAutospacing="0" w:after="0" w:afterAutospacing="0" w:line="380" w:lineRule="exact"/>
              <w:rPr>
                <w:rFonts w:cs="宋体"/>
                <w:color w:val="auto"/>
                <w:sz w:val="21"/>
                <w:szCs w:val="21"/>
              </w:rPr>
            </w:pPr>
            <w:r>
              <w:rPr>
                <w:rFonts w:hint="eastAsia" w:ascii="宋体" w:cs="宋体"/>
                <w:color w:val="auto"/>
                <w:sz w:val="21"/>
                <w:szCs w:val="21"/>
                <w:lang w:bidi="ar"/>
              </w:rPr>
              <w:t>账户名称：</w:t>
            </w:r>
            <w:r>
              <w:rPr>
                <w:rFonts w:hint="eastAsia" w:ascii="宋体"/>
                <w:color w:val="auto"/>
                <w:sz w:val="21"/>
                <w:szCs w:val="21"/>
                <w:lang w:bidi="ar"/>
              </w:rPr>
              <w:t>广西建澜项目管理有限公司南宁市第六分公司</w:t>
            </w:r>
            <w:r>
              <w:rPr>
                <w:rFonts w:hint="eastAsia" w:ascii="宋体" w:cs="宋体"/>
                <w:color w:val="auto"/>
                <w:sz w:val="21"/>
                <w:szCs w:val="21"/>
                <w:lang w:bidi="ar"/>
              </w:rPr>
              <w:t xml:space="preserve">  </w:t>
            </w:r>
          </w:p>
          <w:p w14:paraId="6B73BE26">
            <w:pPr>
              <w:pStyle w:val="34"/>
              <w:widowControl/>
              <w:snapToGrid w:val="0"/>
              <w:spacing w:before="0" w:beforeAutospacing="0" w:after="0" w:afterAutospacing="0" w:line="380" w:lineRule="exact"/>
              <w:rPr>
                <w:rFonts w:cs="宋体"/>
                <w:color w:val="auto"/>
                <w:sz w:val="21"/>
                <w:szCs w:val="21"/>
              </w:rPr>
            </w:pPr>
            <w:r>
              <w:rPr>
                <w:rFonts w:hint="eastAsia" w:ascii="宋体" w:cs="宋体"/>
                <w:color w:val="auto"/>
                <w:sz w:val="21"/>
                <w:szCs w:val="21"/>
                <w:lang w:bidi="ar"/>
              </w:rPr>
              <w:t>开户银行：</w:t>
            </w:r>
            <w:r>
              <w:rPr>
                <w:rFonts w:hint="eastAsia" w:ascii="宋体"/>
                <w:color w:val="auto"/>
                <w:sz w:val="21"/>
                <w:szCs w:val="21"/>
                <w:lang w:bidi="ar"/>
              </w:rPr>
              <w:t>中国建设银行股份有限公司南宁云景路支行</w:t>
            </w:r>
            <w:r>
              <w:rPr>
                <w:rFonts w:hint="eastAsia" w:ascii="宋体" w:cs="宋体"/>
                <w:color w:val="auto"/>
                <w:sz w:val="21"/>
                <w:szCs w:val="21"/>
                <w:lang w:bidi="ar"/>
              </w:rPr>
              <w:t xml:space="preserve"> </w:t>
            </w:r>
          </w:p>
          <w:p w14:paraId="20F8811B">
            <w:pPr>
              <w:pStyle w:val="34"/>
              <w:widowControl/>
              <w:snapToGrid w:val="0"/>
              <w:spacing w:before="0" w:beforeAutospacing="0" w:after="0" w:afterAutospacing="0" w:line="380" w:lineRule="exact"/>
              <w:rPr>
                <w:rFonts w:cs="宋体"/>
                <w:color w:val="auto"/>
                <w:sz w:val="21"/>
                <w:szCs w:val="21"/>
              </w:rPr>
            </w:pPr>
            <w:r>
              <w:rPr>
                <w:rFonts w:hint="eastAsia" w:ascii="宋体" w:cs="宋体"/>
                <w:color w:val="auto"/>
                <w:sz w:val="21"/>
                <w:szCs w:val="21"/>
                <w:lang w:bidi="ar"/>
              </w:rPr>
              <w:t>银行账号：</w:t>
            </w:r>
            <w:r>
              <w:rPr>
                <w:rFonts w:hint="eastAsia" w:ascii="宋体"/>
                <w:color w:val="auto"/>
                <w:sz w:val="21"/>
                <w:szCs w:val="21"/>
                <w:lang w:bidi="ar"/>
              </w:rPr>
              <w:t xml:space="preserve">45050160484300000390  </w:t>
            </w:r>
          </w:p>
          <w:p w14:paraId="0D77DF16">
            <w:pPr>
              <w:pStyle w:val="34"/>
              <w:widowControl/>
              <w:snapToGrid w:val="0"/>
              <w:spacing w:before="0" w:beforeAutospacing="0" w:after="0" w:afterAutospacing="0" w:line="380" w:lineRule="exact"/>
              <w:rPr>
                <w:rFonts w:ascii="宋体" w:cs="宋体"/>
                <w:color w:val="auto"/>
                <w:sz w:val="21"/>
                <w:szCs w:val="21"/>
              </w:rPr>
            </w:pPr>
            <w:r>
              <w:rPr>
                <w:rFonts w:hint="eastAsia" w:ascii="宋体" w:cs="宋体"/>
                <w:color w:val="auto"/>
                <w:sz w:val="21"/>
                <w:szCs w:val="21"/>
                <w:lang w:bidi="ar"/>
              </w:rPr>
              <w:t>开户行行号：105611042511</w:t>
            </w:r>
          </w:p>
          <w:p w14:paraId="683B1CA7">
            <w:pPr>
              <w:pStyle w:val="34"/>
              <w:widowControl/>
              <w:snapToGrid w:val="0"/>
              <w:spacing w:before="0" w:beforeAutospacing="0" w:after="0" w:afterAutospacing="0" w:line="380" w:lineRule="exact"/>
              <w:rPr>
                <w:rFonts w:ascii="宋体" w:cs="宋体"/>
                <w:color w:val="auto"/>
                <w:sz w:val="21"/>
                <w:szCs w:val="20"/>
              </w:rPr>
            </w:pPr>
            <w:r>
              <w:rPr>
                <w:rFonts w:hint="eastAsia" w:hAnsi="宋体" w:cs="宋体"/>
                <w:b/>
                <w:bCs/>
                <w:color w:val="auto"/>
                <w:sz w:val="21"/>
                <w:szCs w:val="21"/>
              </w:rPr>
              <w:t>备注：服务费及发票事宜，请填写第六章 投标文件格式中的“其他商务文件或说明”与投标文件一并提交。</w:t>
            </w:r>
          </w:p>
        </w:tc>
      </w:tr>
      <w:tr w14:paraId="7E25D33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08B9F8F">
            <w:pPr>
              <w:snapToGrid w:val="0"/>
              <w:spacing w:line="380" w:lineRule="exact"/>
              <w:jc w:val="center"/>
              <w:rPr>
                <w:rFonts w:ascii="宋体" w:cs="宋体"/>
                <w:color w:val="auto"/>
                <w:szCs w:val="21"/>
              </w:rPr>
            </w:pPr>
            <w:r>
              <w:rPr>
                <w:rFonts w:hint="eastAsia" w:ascii="宋体" w:cs="宋体"/>
                <w:color w:val="auto"/>
                <w:szCs w:val="21"/>
                <w:lang w:bidi="ar"/>
              </w:rPr>
              <w:t>41.1</w:t>
            </w:r>
          </w:p>
        </w:tc>
        <w:tc>
          <w:tcPr>
            <w:tcW w:w="2270" w:type="dxa"/>
            <w:tcBorders>
              <w:top w:val="single" w:color="auto" w:sz="4" w:space="0"/>
              <w:left w:val="single" w:color="auto" w:sz="4" w:space="0"/>
              <w:bottom w:val="single" w:color="auto" w:sz="4" w:space="0"/>
              <w:right w:val="single" w:color="auto" w:sz="4" w:space="0"/>
            </w:tcBorders>
            <w:vAlign w:val="center"/>
          </w:tcPr>
          <w:p w14:paraId="07052A9B">
            <w:pPr>
              <w:snapToGrid w:val="0"/>
              <w:spacing w:line="380" w:lineRule="exact"/>
              <w:rPr>
                <w:rFonts w:ascii="宋体" w:cs="宋体"/>
                <w:color w:val="auto"/>
                <w:szCs w:val="21"/>
              </w:rPr>
            </w:pPr>
            <w:r>
              <w:rPr>
                <w:rFonts w:hint="eastAsia" w:ascii="宋体" w:cs="宋体"/>
                <w:color w:val="auto"/>
                <w:szCs w:val="21"/>
                <w:lang w:bidi="ar"/>
              </w:rPr>
              <w:t>解释</w:t>
            </w:r>
          </w:p>
        </w:tc>
        <w:tc>
          <w:tcPr>
            <w:tcW w:w="7297" w:type="dxa"/>
            <w:tcBorders>
              <w:top w:val="single" w:color="auto" w:sz="4" w:space="0"/>
              <w:left w:val="single" w:color="auto" w:sz="4" w:space="0"/>
              <w:bottom w:val="single" w:color="auto" w:sz="4" w:space="0"/>
              <w:right w:val="single" w:color="auto" w:sz="4" w:space="0"/>
            </w:tcBorders>
            <w:vAlign w:val="center"/>
          </w:tcPr>
          <w:p w14:paraId="3DAFDED0">
            <w:pPr>
              <w:snapToGrid w:val="0"/>
              <w:spacing w:line="380" w:lineRule="exact"/>
              <w:rPr>
                <w:rFonts w:ascii="宋体" w:cs="宋体"/>
                <w:color w:val="auto"/>
                <w:szCs w:val="21"/>
              </w:rPr>
            </w:pPr>
            <w:r>
              <w:rPr>
                <w:rFonts w:hint="eastAsia" w:ascii="宋体" w:cs="宋体"/>
                <w:b/>
                <w:color w:val="auto"/>
                <w:szCs w:val="21"/>
                <w:lang w:bidi="ar"/>
              </w:rPr>
              <w:t>解释权：</w:t>
            </w:r>
            <w:r>
              <w:rPr>
                <w:rFonts w:hint="eastAsia" w:ascii="宋体" w:cs="宋体"/>
                <w:color w:val="auto"/>
                <w:szCs w:val="21"/>
                <w:lang w:bidi="ar"/>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p w14:paraId="248253F2">
            <w:pPr>
              <w:snapToGrid w:val="0"/>
              <w:spacing w:line="380" w:lineRule="exact"/>
              <w:rPr>
                <w:rFonts w:ascii="宋体" w:cs="宋体"/>
                <w:color w:val="auto"/>
                <w:szCs w:val="21"/>
              </w:rPr>
            </w:pPr>
            <w:r>
              <w:rPr>
                <w:rFonts w:hint="eastAsia" w:ascii="宋体" w:cs="宋体"/>
                <w:b/>
                <w:color w:val="auto"/>
                <w:szCs w:val="21"/>
                <w:lang w:bidi="ar"/>
              </w:rPr>
              <w:t>法律责任：</w:t>
            </w:r>
            <w:r>
              <w:rPr>
                <w:rFonts w:hint="eastAsia" w:ascii="宋体" w:cs="宋体"/>
                <w:color w:val="auto"/>
                <w:szCs w:val="21"/>
                <w:lang w:bidi="ar"/>
              </w:rPr>
              <w:t>本招标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14:paraId="7978DB9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29C0278">
            <w:pPr>
              <w:snapToGrid w:val="0"/>
              <w:spacing w:line="380" w:lineRule="exact"/>
              <w:jc w:val="center"/>
              <w:rPr>
                <w:rFonts w:ascii="宋体" w:cs="宋体"/>
                <w:color w:val="auto"/>
                <w:szCs w:val="21"/>
              </w:rPr>
            </w:pPr>
            <w:r>
              <w:rPr>
                <w:rFonts w:hint="eastAsia" w:ascii="宋体" w:cs="宋体"/>
                <w:color w:val="auto"/>
                <w:szCs w:val="21"/>
                <w:lang w:bidi="ar"/>
              </w:rPr>
              <w:t>41.2</w:t>
            </w:r>
          </w:p>
        </w:tc>
        <w:tc>
          <w:tcPr>
            <w:tcW w:w="2270" w:type="dxa"/>
            <w:tcBorders>
              <w:top w:val="single" w:color="auto" w:sz="4" w:space="0"/>
              <w:left w:val="single" w:color="auto" w:sz="4" w:space="0"/>
              <w:bottom w:val="single" w:color="auto" w:sz="4" w:space="0"/>
              <w:right w:val="single" w:color="auto" w:sz="4" w:space="0"/>
            </w:tcBorders>
            <w:vAlign w:val="center"/>
          </w:tcPr>
          <w:p w14:paraId="7B9D4AF9">
            <w:pPr>
              <w:snapToGrid w:val="0"/>
              <w:spacing w:line="380" w:lineRule="exact"/>
              <w:rPr>
                <w:rFonts w:ascii="宋体" w:cs="宋体"/>
                <w:color w:val="auto"/>
                <w:szCs w:val="21"/>
              </w:rPr>
            </w:pPr>
            <w:r>
              <w:rPr>
                <w:rFonts w:hint="eastAsia" w:ascii="宋体" w:cs="宋体"/>
                <w:color w:val="auto"/>
                <w:szCs w:val="21"/>
                <w:lang w:bidi="ar"/>
              </w:rPr>
              <w:t>其他释义</w:t>
            </w:r>
          </w:p>
        </w:tc>
        <w:tc>
          <w:tcPr>
            <w:tcW w:w="7297" w:type="dxa"/>
            <w:tcBorders>
              <w:top w:val="single" w:color="auto" w:sz="4" w:space="0"/>
              <w:left w:val="single" w:color="auto" w:sz="4" w:space="0"/>
              <w:bottom w:val="single" w:color="auto" w:sz="4" w:space="0"/>
              <w:right w:val="single" w:color="auto" w:sz="4" w:space="0"/>
            </w:tcBorders>
            <w:vAlign w:val="center"/>
          </w:tcPr>
          <w:p w14:paraId="31B47547">
            <w:pPr>
              <w:pStyle w:val="34"/>
              <w:snapToGrid w:val="0"/>
              <w:spacing w:before="0" w:beforeAutospacing="0" w:after="0" w:afterAutospacing="0" w:line="360" w:lineRule="exact"/>
              <w:rPr>
                <w:rFonts w:cs="宋体"/>
                <w:b/>
                <w:bCs/>
                <w:color w:val="auto"/>
              </w:rPr>
            </w:pPr>
            <w:r>
              <w:rPr>
                <w:rFonts w:hint="eastAsia" w:ascii="宋体" w:cs="宋体"/>
                <w:b/>
                <w:bCs/>
                <w:color w:val="auto"/>
                <w:sz w:val="21"/>
                <w:szCs w:val="20"/>
                <w:lang w:bidi="ar"/>
              </w:rPr>
              <w:t>1、本招标文件中描述投标人的“公章”是指根据我国对公章的管理规定，用投标人法定主体行为名称制作的印章（含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2ACD7B46">
            <w:pPr>
              <w:pStyle w:val="34"/>
              <w:snapToGrid w:val="0"/>
              <w:spacing w:before="0" w:beforeAutospacing="0" w:after="0" w:afterAutospacing="0" w:line="360" w:lineRule="exact"/>
              <w:rPr>
                <w:rFonts w:cs="宋体"/>
                <w:b/>
                <w:bCs/>
                <w:color w:val="auto"/>
              </w:rPr>
            </w:pPr>
            <w:r>
              <w:rPr>
                <w:rFonts w:hint="eastAsia" w:ascii="宋体" w:cs="宋体"/>
                <w:b/>
                <w:bCs/>
                <w:color w:val="auto"/>
                <w:sz w:val="21"/>
                <w:szCs w:val="20"/>
                <w:lang w:bidi="ar"/>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1EB0F961">
            <w:pPr>
              <w:pStyle w:val="34"/>
              <w:snapToGrid w:val="0"/>
              <w:spacing w:before="0" w:beforeAutospacing="0" w:after="0" w:afterAutospacing="0" w:line="360" w:lineRule="exact"/>
              <w:rPr>
                <w:rFonts w:cs="宋体"/>
                <w:b/>
                <w:bCs/>
                <w:color w:val="auto"/>
              </w:rPr>
            </w:pPr>
            <w:r>
              <w:rPr>
                <w:rFonts w:hint="eastAsia" w:ascii="宋体" w:cs="宋体"/>
                <w:b/>
                <w:bCs/>
                <w:color w:val="auto"/>
                <w:sz w:val="21"/>
                <w:szCs w:val="20"/>
                <w:lang w:bidi="ar"/>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或手写签字），私章、签字章、印鉴、影印等其他形式均不能代替亲笔签字。</w:t>
            </w:r>
          </w:p>
          <w:p w14:paraId="00C58282">
            <w:pPr>
              <w:pStyle w:val="34"/>
              <w:snapToGrid w:val="0"/>
              <w:spacing w:before="0" w:beforeAutospacing="0" w:after="0" w:afterAutospacing="0" w:line="360" w:lineRule="exact"/>
              <w:rPr>
                <w:rFonts w:cs="宋体"/>
                <w:b/>
                <w:bCs/>
                <w:color w:val="auto"/>
              </w:rPr>
            </w:pPr>
            <w:r>
              <w:rPr>
                <w:rFonts w:hint="eastAsia" w:ascii="宋体" w:cs="宋体"/>
                <w:b/>
                <w:bCs/>
                <w:color w:val="auto"/>
                <w:sz w:val="21"/>
                <w:szCs w:val="20"/>
                <w:lang w:bidi="ar"/>
              </w:rPr>
              <w:t>4、自然人投标的，招标文件规定盖公章处由自然人摁手指指印。</w:t>
            </w:r>
          </w:p>
          <w:p w14:paraId="2D970E0E">
            <w:pPr>
              <w:spacing w:line="360" w:lineRule="exact"/>
              <w:jc w:val="left"/>
              <w:rPr>
                <w:rFonts w:ascii="宋体" w:cs="宋体"/>
                <w:color w:val="auto"/>
                <w:szCs w:val="21"/>
              </w:rPr>
            </w:pPr>
            <w:r>
              <w:rPr>
                <w:rFonts w:hint="eastAsia" w:ascii="宋体" w:cs="宋体"/>
                <w:b/>
                <w:bCs/>
                <w:color w:val="auto"/>
                <w:szCs w:val="21"/>
                <w:lang w:bidi="ar"/>
              </w:rPr>
              <w:t>5、本招标文件所称的“以上”“以下”“以内”“届满”，包括本数；所称的“不满”“超过”“以外”，不包括本数。</w:t>
            </w:r>
          </w:p>
        </w:tc>
      </w:tr>
    </w:tbl>
    <w:p w14:paraId="2F3D6987">
      <w:pPr>
        <w:spacing w:line="410" w:lineRule="auto"/>
        <w:rPr>
          <w:rFonts w:ascii="Arial" w:hAnsi="Arial" w:eastAsia="黑体"/>
          <w:b/>
          <w:bCs/>
          <w:color w:val="auto"/>
          <w:sz w:val="32"/>
          <w:szCs w:val="32"/>
          <w:lang w:bidi="ar"/>
        </w:rPr>
        <w:sectPr>
          <w:pgSz w:w="11906" w:h="16838"/>
          <w:pgMar w:top="1135" w:right="1135" w:bottom="1135" w:left="1135" w:header="720" w:footer="720" w:gutter="0"/>
          <w:cols w:space="720" w:num="1"/>
          <w:docGrid w:type="lines" w:linePitch="331" w:charSpace="0"/>
        </w:sectPr>
      </w:pPr>
    </w:p>
    <w:p w14:paraId="553A9724">
      <w:pPr>
        <w:pStyle w:val="3"/>
        <w:widowControl/>
        <w:jc w:val="center"/>
        <w:rPr>
          <w:color w:val="auto"/>
        </w:rPr>
      </w:pPr>
      <w:bookmarkStart w:id="32" w:name="_Toc80092994"/>
      <w:bookmarkStart w:id="33" w:name="_Toc27279"/>
      <w:r>
        <w:rPr>
          <w:rFonts w:hint="eastAsia" w:cs="黑体"/>
          <w:color w:val="auto"/>
        </w:rPr>
        <w:t>第二节</w:t>
      </w:r>
      <w:r>
        <w:rPr>
          <w:color w:val="auto"/>
        </w:rPr>
        <w:t xml:space="preserve"> </w:t>
      </w:r>
      <w:r>
        <w:rPr>
          <w:rFonts w:hint="eastAsia" w:cs="黑体"/>
          <w:color w:val="auto"/>
        </w:rPr>
        <w:t>投标人须知正文</w:t>
      </w:r>
      <w:bookmarkEnd w:id="32"/>
      <w:bookmarkEnd w:id="33"/>
    </w:p>
    <w:p w14:paraId="68B63807">
      <w:pPr>
        <w:pStyle w:val="4"/>
        <w:keepNext w:val="0"/>
        <w:keepLines w:val="0"/>
        <w:spacing w:line="400" w:lineRule="exact"/>
        <w:jc w:val="center"/>
        <w:rPr>
          <w:color w:val="auto"/>
        </w:rPr>
      </w:pPr>
      <w:bookmarkStart w:id="34" w:name="_Toc15890"/>
      <w:bookmarkStart w:id="35" w:name="_Toc80092995"/>
      <w:r>
        <w:rPr>
          <w:rFonts w:hint="eastAsia" w:cs="宋体"/>
          <w:color w:val="auto"/>
        </w:rPr>
        <w:t>一、总</w:t>
      </w:r>
      <w:r>
        <w:rPr>
          <w:color w:val="auto"/>
        </w:rPr>
        <w:t xml:space="preserve">  </w:t>
      </w:r>
      <w:r>
        <w:rPr>
          <w:rFonts w:hint="eastAsia" w:cs="宋体"/>
          <w:color w:val="auto"/>
        </w:rPr>
        <w:t>则</w:t>
      </w:r>
      <w:bookmarkEnd w:id="34"/>
      <w:bookmarkEnd w:id="35"/>
    </w:p>
    <w:p w14:paraId="0096CCAB">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1.适用范围</w:t>
      </w:r>
    </w:p>
    <w:p w14:paraId="328C0B62">
      <w:pPr>
        <w:spacing w:line="360" w:lineRule="auto"/>
        <w:ind w:firstLine="420" w:firstLineChars="200"/>
        <w:rPr>
          <w:rFonts w:ascii="宋体" w:cs="宋体"/>
          <w:color w:val="auto"/>
          <w:szCs w:val="21"/>
        </w:rPr>
      </w:pPr>
      <w:r>
        <w:rPr>
          <w:rFonts w:hint="eastAsia" w:ascii="宋体" w:cs="宋体"/>
          <w:color w:val="auto"/>
          <w:szCs w:val="21"/>
          <w:lang w:bidi="ar"/>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7B4D0E2E">
      <w:pPr>
        <w:spacing w:line="360" w:lineRule="auto"/>
        <w:ind w:firstLine="420" w:firstLineChars="200"/>
        <w:rPr>
          <w:rFonts w:ascii="宋体" w:cs="宋体"/>
          <w:color w:val="auto"/>
          <w:szCs w:val="21"/>
        </w:rPr>
      </w:pPr>
      <w:r>
        <w:rPr>
          <w:rFonts w:hint="eastAsia" w:ascii="宋体" w:cs="宋体"/>
          <w:color w:val="auto"/>
          <w:szCs w:val="21"/>
          <w:lang w:bidi="ar"/>
        </w:rPr>
        <w:t>1.2本招标文件</w:t>
      </w:r>
      <w:r>
        <w:rPr>
          <w:rFonts w:hint="eastAsia" w:ascii="宋体" w:cs="宋体"/>
          <w:color w:val="auto"/>
          <w:spacing w:val="-6"/>
          <w:szCs w:val="21"/>
          <w:lang w:bidi="ar"/>
        </w:rPr>
        <w:t>适用于本项目的所有采购程序和环节（法律、法规另有规定的，从其规定）。</w:t>
      </w:r>
    </w:p>
    <w:p w14:paraId="2FF6AE76">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2.定义</w:t>
      </w:r>
    </w:p>
    <w:p w14:paraId="78A698BB">
      <w:pPr>
        <w:spacing w:line="360" w:lineRule="auto"/>
        <w:ind w:firstLine="422" w:firstLineChars="200"/>
        <w:rPr>
          <w:rFonts w:ascii="宋体" w:cs="宋体"/>
          <w:b/>
          <w:color w:val="auto"/>
          <w:szCs w:val="21"/>
        </w:rPr>
      </w:pPr>
      <w:r>
        <w:rPr>
          <w:rFonts w:hint="eastAsia" w:ascii="宋体" w:cs="宋体"/>
          <w:b/>
          <w:color w:val="auto"/>
          <w:szCs w:val="21"/>
          <w:lang w:bidi="ar"/>
        </w:rPr>
        <w:t>2.1“采购人”是指依法进行政府采购的国家机关、事业单位、团体组织。</w:t>
      </w:r>
    </w:p>
    <w:p w14:paraId="52BFA05F">
      <w:pPr>
        <w:spacing w:line="360" w:lineRule="auto"/>
        <w:ind w:firstLine="422" w:firstLineChars="200"/>
        <w:rPr>
          <w:rFonts w:ascii="宋体" w:cs="宋体"/>
          <w:b/>
          <w:color w:val="auto"/>
          <w:szCs w:val="21"/>
        </w:rPr>
      </w:pPr>
      <w:r>
        <w:rPr>
          <w:rFonts w:hint="eastAsia" w:ascii="宋体" w:cs="宋体"/>
          <w:b/>
          <w:color w:val="auto"/>
          <w:szCs w:val="21"/>
          <w:lang w:bidi="ar"/>
        </w:rPr>
        <w:t>2.2“采购代理机构” 指政府采购集中采购机构和集中采购机构以外的采购代理机构。</w:t>
      </w:r>
    </w:p>
    <w:p w14:paraId="112E318F">
      <w:pPr>
        <w:spacing w:line="360" w:lineRule="auto"/>
        <w:ind w:firstLine="422" w:firstLineChars="200"/>
        <w:rPr>
          <w:rFonts w:ascii="宋体" w:cs="宋体"/>
          <w:b/>
          <w:color w:val="auto"/>
          <w:szCs w:val="21"/>
        </w:rPr>
      </w:pPr>
      <w:r>
        <w:rPr>
          <w:rFonts w:hint="eastAsia" w:ascii="宋体" w:cs="宋体"/>
          <w:b/>
          <w:color w:val="auto"/>
          <w:szCs w:val="21"/>
          <w:lang w:bidi="ar"/>
        </w:rPr>
        <w:t>2.3“供应商”是指向采购人提供货物、工程或者服务的法人、其他组织或者自然人。</w:t>
      </w:r>
    </w:p>
    <w:p w14:paraId="0B25785C">
      <w:pPr>
        <w:spacing w:line="360" w:lineRule="auto"/>
        <w:ind w:firstLine="420" w:firstLineChars="200"/>
        <w:rPr>
          <w:rFonts w:ascii="宋体" w:cs="宋体"/>
          <w:color w:val="auto"/>
          <w:szCs w:val="21"/>
        </w:rPr>
      </w:pPr>
      <w:r>
        <w:rPr>
          <w:rFonts w:hint="eastAsia" w:ascii="宋体" w:cs="宋体"/>
          <w:color w:val="auto"/>
          <w:szCs w:val="21"/>
          <w:lang w:bidi="ar"/>
        </w:rPr>
        <w:t>2.4“投标人”是指响应招标、参加投标竞争的法人、非法人组织或者自然人。</w:t>
      </w:r>
    </w:p>
    <w:p w14:paraId="3136559C">
      <w:pPr>
        <w:spacing w:line="360" w:lineRule="auto"/>
        <w:ind w:firstLine="422" w:firstLineChars="200"/>
        <w:rPr>
          <w:rFonts w:ascii="宋体" w:cs="宋体"/>
          <w:b/>
          <w:color w:val="auto"/>
          <w:szCs w:val="21"/>
        </w:rPr>
      </w:pPr>
      <w:r>
        <w:rPr>
          <w:rFonts w:hint="eastAsia" w:ascii="宋体" w:cs="宋体"/>
          <w:b/>
          <w:color w:val="auto"/>
          <w:szCs w:val="21"/>
          <w:lang w:bidi="ar"/>
        </w:rPr>
        <w:t>2.5“服务”是指除货物和工程以外的其他政府采购对象。</w:t>
      </w:r>
    </w:p>
    <w:p w14:paraId="2F44590B">
      <w:pPr>
        <w:spacing w:line="360" w:lineRule="auto"/>
        <w:ind w:firstLine="422" w:firstLineChars="200"/>
        <w:rPr>
          <w:rFonts w:ascii="宋体" w:cs="宋体"/>
          <w:b/>
          <w:color w:val="auto"/>
          <w:szCs w:val="21"/>
        </w:rPr>
      </w:pPr>
      <w:r>
        <w:rPr>
          <w:rFonts w:hint="eastAsia" w:ascii="宋体" w:cs="宋体"/>
          <w:b/>
          <w:color w:val="auto"/>
          <w:szCs w:val="21"/>
          <w:lang w:bidi="ar"/>
        </w:rPr>
        <w:t>2.6“书面形式”是指合同书、信件和数据电文（包括电报、电传、传真、电子数据交换和电子邮件）等可以有形地表现所载内容的形式。</w:t>
      </w:r>
    </w:p>
    <w:p w14:paraId="4E684F0C">
      <w:pPr>
        <w:spacing w:line="360" w:lineRule="auto"/>
        <w:ind w:firstLine="422" w:firstLineChars="200"/>
        <w:rPr>
          <w:rFonts w:ascii="宋体" w:cs="宋体"/>
          <w:b/>
          <w:color w:val="auto"/>
          <w:szCs w:val="21"/>
        </w:rPr>
      </w:pPr>
      <w:r>
        <w:rPr>
          <w:rFonts w:hint="eastAsia" w:ascii="宋体" w:cs="宋体"/>
          <w:b/>
          <w:color w:val="auto"/>
          <w:szCs w:val="21"/>
          <w:lang w:bidi="ar"/>
        </w:rPr>
        <w:t>2.7“实质性要求”是指招标文件中已经指明不满足则投标无效的条款，或者不能负偏离的条款，或者采购需求中带“</w:t>
      </w:r>
      <w:r>
        <w:rPr>
          <w:rFonts w:hint="eastAsia" w:ascii="宋体" w:cs="宋体"/>
          <w:b/>
          <w:bCs/>
          <w:color w:val="auto"/>
          <w:szCs w:val="21"/>
          <w:lang w:bidi="ar"/>
        </w:rPr>
        <w:t>▲</w:t>
      </w:r>
      <w:r>
        <w:rPr>
          <w:rFonts w:hint="eastAsia" w:ascii="宋体" w:cs="宋体"/>
          <w:b/>
          <w:color w:val="auto"/>
          <w:szCs w:val="21"/>
          <w:lang w:bidi="ar"/>
        </w:rPr>
        <w:t>”的条款。</w:t>
      </w:r>
    </w:p>
    <w:p w14:paraId="6AEA7D10">
      <w:pPr>
        <w:spacing w:line="360" w:lineRule="auto"/>
        <w:ind w:firstLine="420" w:firstLineChars="200"/>
        <w:rPr>
          <w:rFonts w:ascii="宋体" w:cs="宋体"/>
          <w:color w:val="auto"/>
          <w:szCs w:val="21"/>
        </w:rPr>
      </w:pPr>
      <w:r>
        <w:rPr>
          <w:rFonts w:hint="eastAsia" w:ascii="宋体" w:cs="宋体"/>
          <w:color w:val="auto"/>
          <w:szCs w:val="21"/>
          <w:lang w:bidi="ar"/>
        </w:rPr>
        <w:t>2.8“正偏离”，是指投标文件对招标文件“采购需求”中有关条款作出的响应优于条款要求并有利于采购人的情形。</w:t>
      </w:r>
    </w:p>
    <w:p w14:paraId="67DE3E65">
      <w:pPr>
        <w:spacing w:line="360" w:lineRule="auto"/>
        <w:ind w:firstLine="420" w:firstLineChars="200"/>
        <w:rPr>
          <w:rFonts w:ascii="宋体" w:cs="宋体"/>
          <w:color w:val="auto"/>
          <w:szCs w:val="21"/>
        </w:rPr>
      </w:pPr>
      <w:r>
        <w:rPr>
          <w:rFonts w:hint="eastAsia" w:ascii="宋体" w:cs="宋体"/>
          <w:color w:val="auto"/>
          <w:szCs w:val="21"/>
          <w:lang w:bidi="ar"/>
        </w:rPr>
        <w:t>2.9“负偏离”，是指投标文件对招标文件“采购需求”中有关条款作出的响应不满足条款要求，导致采购人要求不能得到满足的情形。</w:t>
      </w:r>
    </w:p>
    <w:p w14:paraId="72BA8E46">
      <w:pPr>
        <w:spacing w:line="360" w:lineRule="auto"/>
        <w:ind w:firstLine="420" w:firstLineChars="200"/>
        <w:rPr>
          <w:rFonts w:ascii="宋体" w:cs="宋体"/>
          <w:color w:val="auto"/>
          <w:szCs w:val="21"/>
        </w:rPr>
      </w:pPr>
      <w:r>
        <w:rPr>
          <w:rFonts w:hint="eastAsia" w:ascii="宋体" w:cs="宋体"/>
          <w:color w:val="auto"/>
          <w:szCs w:val="21"/>
          <w:lang w:bidi="ar"/>
        </w:rPr>
        <w:t>2.10“允许负偏离的条款”是指采购需求中的不属于“实质性要求”的条款。</w:t>
      </w:r>
    </w:p>
    <w:p w14:paraId="23CDA445">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3.投标人的资格要求</w:t>
      </w:r>
    </w:p>
    <w:p w14:paraId="671B6C5A">
      <w:pPr>
        <w:spacing w:line="360" w:lineRule="auto"/>
        <w:ind w:firstLine="420" w:firstLineChars="200"/>
        <w:rPr>
          <w:rFonts w:ascii="宋体" w:cs="宋体"/>
          <w:color w:val="auto"/>
          <w:szCs w:val="21"/>
        </w:rPr>
      </w:pPr>
      <w:r>
        <w:rPr>
          <w:rFonts w:hint="eastAsia" w:ascii="宋体" w:cs="宋体"/>
          <w:color w:val="auto"/>
          <w:szCs w:val="21"/>
          <w:lang w:bidi="ar"/>
        </w:rPr>
        <w:t>投标人的资格要求详见“招标公告”。</w:t>
      </w:r>
    </w:p>
    <w:p w14:paraId="3F75BC54">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4.投标委托</w:t>
      </w:r>
    </w:p>
    <w:p w14:paraId="7CD3299A">
      <w:pPr>
        <w:spacing w:line="360" w:lineRule="auto"/>
        <w:ind w:firstLine="420" w:firstLineChars="200"/>
        <w:rPr>
          <w:rFonts w:ascii="宋体" w:cs="宋体"/>
          <w:color w:val="auto"/>
          <w:szCs w:val="21"/>
        </w:rPr>
      </w:pPr>
      <w:r>
        <w:rPr>
          <w:rFonts w:hint="eastAsia" w:ascii="宋体" w:cs="宋体"/>
          <w:color w:val="auto"/>
          <w:szCs w:val="21"/>
          <w:lang w:bidi="ar"/>
        </w:rPr>
        <w:t>投标人代表参加投标活动过程中必须携带个人有效身份证件。如投标人代表不是法定代表人，须持有法定代表人授权委托书（正本用原件，副本用复印件，按第六章要求格式填写）。</w:t>
      </w:r>
    </w:p>
    <w:p w14:paraId="00C076C4">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5.投标费用</w:t>
      </w:r>
    </w:p>
    <w:p w14:paraId="161FB3F9">
      <w:pPr>
        <w:spacing w:line="360" w:lineRule="auto"/>
        <w:ind w:firstLine="420" w:firstLineChars="200"/>
        <w:rPr>
          <w:rFonts w:ascii="宋体" w:cs="宋体"/>
          <w:color w:val="auto"/>
          <w:szCs w:val="21"/>
        </w:rPr>
      </w:pPr>
      <w:r>
        <w:rPr>
          <w:rFonts w:hint="eastAsia" w:ascii="宋体" w:cs="宋体"/>
          <w:color w:val="auto"/>
          <w:szCs w:val="21"/>
          <w:lang w:bidi="ar"/>
        </w:rPr>
        <w:t>投标费用：投标人应承担参与本次采购活动有关的所有费用，包括但不限于勘查现场、编制投标文件、参加澄清说明、签订合同等，不论投标结果如何，均应自行承担。</w:t>
      </w:r>
    </w:p>
    <w:p w14:paraId="4CDECD05">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6.联合体投标</w:t>
      </w:r>
    </w:p>
    <w:p w14:paraId="4DD68BB7">
      <w:pPr>
        <w:spacing w:line="360" w:lineRule="auto"/>
        <w:ind w:firstLine="420" w:firstLineChars="200"/>
        <w:rPr>
          <w:rFonts w:ascii="宋体" w:cs="宋体"/>
          <w:color w:val="auto"/>
          <w:szCs w:val="21"/>
        </w:rPr>
      </w:pPr>
      <w:r>
        <w:rPr>
          <w:rFonts w:hint="eastAsia" w:ascii="宋体" w:cs="宋体"/>
          <w:color w:val="auto"/>
          <w:szCs w:val="21"/>
          <w:lang w:bidi="ar"/>
        </w:rPr>
        <w:t>6.1本项目是否接受联合体投标，详见“投标人须知前附表”。</w:t>
      </w:r>
    </w:p>
    <w:p w14:paraId="73E0C3E4">
      <w:pPr>
        <w:spacing w:line="360" w:lineRule="auto"/>
        <w:ind w:firstLine="420" w:firstLineChars="200"/>
        <w:rPr>
          <w:rFonts w:ascii="宋体" w:cs="宋体"/>
          <w:bCs/>
          <w:color w:val="auto"/>
          <w:szCs w:val="21"/>
        </w:rPr>
      </w:pPr>
      <w:r>
        <w:rPr>
          <w:rFonts w:hint="eastAsia" w:ascii="宋体" w:cs="宋体"/>
          <w:bCs/>
          <w:color w:val="auto"/>
          <w:szCs w:val="21"/>
          <w:lang w:bidi="ar"/>
        </w:rPr>
        <w:t>6.2如接受联合体投标，联合体投标要求详见“投标人须知前附表”。</w:t>
      </w:r>
    </w:p>
    <w:p w14:paraId="257C1203">
      <w:pPr>
        <w:spacing w:line="360" w:lineRule="auto"/>
        <w:ind w:firstLine="420" w:firstLineChars="200"/>
        <w:rPr>
          <w:rFonts w:ascii="宋体" w:cs="宋体"/>
          <w:bCs/>
          <w:color w:val="auto"/>
          <w:szCs w:val="21"/>
          <w:lang w:bidi="ar"/>
        </w:rPr>
      </w:pPr>
      <w:r>
        <w:rPr>
          <w:rFonts w:hint="eastAsia" w:ascii="宋体" w:cs="宋体"/>
          <w:bCs/>
          <w:color w:val="auto"/>
          <w:szCs w:val="21"/>
          <w:lang w:bidi="ar"/>
        </w:rPr>
        <w:t>6.3根据《政府采购促进中小企业发展管理办法》（财库[2020]46 号）第九条及《广西壮族自治区财</w:t>
      </w:r>
    </w:p>
    <w:p w14:paraId="3761F9BA">
      <w:pPr>
        <w:spacing w:line="360" w:lineRule="auto"/>
        <w:rPr>
          <w:rFonts w:ascii="Helvetica Neue" w:hAnsi="Helvetica Neue" w:cs="Helvetica Neue"/>
          <w:color w:val="auto"/>
          <w:sz w:val="24"/>
        </w:rPr>
      </w:pPr>
      <w:r>
        <w:rPr>
          <w:rFonts w:hint="eastAsia" w:ascii="宋体" w:cs="宋体"/>
          <w:bCs/>
          <w:color w:val="auto"/>
          <w:szCs w:val="21"/>
          <w:lang w:bidi="ar"/>
        </w:rPr>
        <w:t xml:space="preserve">政厅关于持续优化政府采购营商环境推动高质量发展的通知》（桂财采〔2024〕55 号）规定，接受大中型企业与小微企业组成联合体的采购项目，对于联合协议约定小微企业的合同份额占到合同总金额 30%以上的，采购人、采购代理机构应当对联合体的报价给予4%-6%（工程项目为 1%—2%）的扣除，用扣除后的价格参加评审。组成联合体的小微企业与联合体内其他企业、分包企业之间存在直接控股、管理关系的，不享受价格扣除优惠政策。 </w:t>
      </w:r>
    </w:p>
    <w:p w14:paraId="1DBD6474">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 xml:space="preserve">7.转包与分包             </w:t>
      </w:r>
    </w:p>
    <w:p w14:paraId="57570CEC">
      <w:pPr>
        <w:spacing w:line="360" w:lineRule="auto"/>
        <w:ind w:firstLine="422" w:firstLineChars="200"/>
        <w:rPr>
          <w:rFonts w:ascii="宋体" w:cs="宋体"/>
          <w:b/>
          <w:color w:val="auto"/>
          <w:szCs w:val="21"/>
        </w:rPr>
      </w:pPr>
      <w:r>
        <w:rPr>
          <w:rFonts w:hint="eastAsia" w:ascii="宋体" w:cs="宋体"/>
          <w:b/>
          <w:color w:val="auto"/>
          <w:szCs w:val="21"/>
          <w:lang w:bidi="ar"/>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2D63A14B">
      <w:pPr>
        <w:spacing w:line="360" w:lineRule="auto"/>
        <w:ind w:firstLine="420" w:firstLineChars="200"/>
        <w:rPr>
          <w:rFonts w:ascii="宋体" w:cs="宋体"/>
          <w:bCs/>
          <w:color w:val="auto"/>
          <w:szCs w:val="21"/>
          <w:lang w:bidi="ar"/>
        </w:rPr>
      </w:pPr>
      <w:r>
        <w:rPr>
          <w:rFonts w:hint="eastAsia" w:ascii="宋体" w:cs="宋体"/>
          <w:bCs/>
          <w:color w:val="auto"/>
          <w:szCs w:val="21"/>
          <w:lang w:bidi="ar"/>
        </w:rPr>
        <w:t>7.2根据《政府采购促进中小企业发展管理办法》（财库[2020]46 号）第九条及《广西壮族自治区财</w:t>
      </w:r>
    </w:p>
    <w:p w14:paraId="5DA1B83F">
      <w:pPr>
        <w:spacing w:line="360" w:lineRule="auto"/>
        <w:rPr>
          <w:rFonts w:ascii="宋体" w:cs="宋体"/>
          <w:bCs/>
          <w:color w:val="auto"/>
          <w:szCs w:val="21"/>
          <w:lang w:bidi="ar"/>
        </w:rPr>
      </w:pPr>
      <w:r>
        <w:rPr>
          <w:rFonts w:hint="eastAsia" w:ascii="宋体" w:cs="宋体"/>
          <w:bCs/>
          <w:color w:val="auto"/>
          <w:szCs w:val="21"/>
          <w:lang w:bidi="ar"/>
        </w:rPr>
        <w:t>政厅关于持续优化政府采购营商环境推动高质量发展的通知》（桂财采〔2024〕55 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370E4C01">
      <w:pPr>
        <w:spacing w:line="360" w:lineRule="auto"/>
        <w:ind w:firstLine="422" w:firstLineChars="200"/>
        <w:rPr>
          <w:rFonts w:ascii="宋体" w:hAnsi="宋体" w:cs="宋体"/>
          <w:b/>
          <w:bCs/>
          <w:color w:val="auto"/>
          <w:szCs w:val="21"/>
          <w:lang w:bidi="ar"/>
        </w:rPr>
      </w:pPr>
      <w:r>
        <w:rPr>
          <w:rFonts w:hint="eastAsia" w:ascii="宋体" w:hAnsi="宋体" w:cs="宋体"/>
          <w:b/>
          <w:bCs/>
          <w:color w:val="auto"/>
          <w:szCs w:val="21"/>
          <w:lang w:bidi="ar"/>
        </w:rPr>
        <w:t xml:space="preserve">8.特别说明： </w:t>
      </w:r>
    </w:p>
    <w:p w14:paraId="7B3D5E41">
      <w:pPr>
        <w:spacing w:line="360" w:lineRule="auto"/>
        <w:ind w:firstLine="422" w:firstLineChars="200"/>
        <w:rPr>
          <w:rFonts w:ascii="宋体" w:hAnsi="宋体" w:cs="宋体"/>
          <w:b/>
          <w:bCs/>
          <w:color w:val="auto"/>
          <w:szCs w:val="21"/>
          <w:lang w:bidi="ar"/>
        </w:rPr>
      </w:pPr>
      <w:r>
        <w:rPr>
          <w:rFonts w:hint="eastAsia" w:ascii="宋体" w:hAnsi="宋体" w:cs="宋体"/>
          <w:b/>
          <w:bCs/>
          <w:color w:val="auto"/>
          <w:szCs w:val="21"/>
          <w:lang w:bidi="ar"/>
        </w:rPr>
        <w:t xml:space="preserve">8.1 如果本招标文件要求投标人提供资格、信誉、荣誉、业绩与企业认证等材料的，则投标人所提供的以上材料必须为投标人所拥有。 </w:t>
      </w:r>
    </w:p>
    <w:p w14:paraId="2A3BDC5C">
      <w:pPr>
        <w:spacing w:line="360" w:lineRule="auto"/>
        <w:ind w:firstLine="422" w:firstLineChars="200"/>
        <w:rPr>
          <w:rFonts w:ascii="宋体" w:hAnsi="宋体" w:cs="宋体"/>
          <w:b/>
          <w:bCs/>
          <w:color w:val="auto"/>
          <w:szCs w:val="21"/>
          <w:lang w:bidi="ar"/>
        </w:rPr>
      </w:pPr>
      <w:r>
        <w:rPr>
          <w:rFonts w:hint="eastAsia" w:ascii="宋体" w:hAnsi="宋体" w:cs="宋体"/>
          <w:b/>
          <w:bCs/>
          <w:color w:val="auto"/>
          <w:szCs w:val="21"/>
          <w:lang w:bidi="ar"/>
        </w:rPr>
        <w:t xml:space="preserve">8.2 投标人应仔细阅读招标文件的所有内容，按照招标文件的要求提交投标文件，并对所提供的全部资料的真实性承担法律责任。 </w:t>
      </w:r>
    </w:p>
    <w:p w14:paraId="7B00F999">
      <w:pPr>
        <w:spacing w:line="360" w:lineRule="auto"/>
        <w:ind w:firstLine="422" w:firstLineChars="200"/>
        <w:rPr>
          <w:rFonts w:ascii="宋体" w:hAnsi="宋体" w:cs="宋体"/>
          <w:b/>
          <w:bCs/>
          <w:color w:val="auto"/>
          <w:szCs w:val="21"/>
          <w:lang w:bidi="ar"/>
        </w:rPr>
      </w:pPr>
      <w:r>
        <w:rPr>
          <w:rFonts w:hint="eastAsia" w:ascii="宋体" w:hAnsi="宋体" w:cs="宋体"/>
          <w:b/>
          <w:bCs/>
          <w:color w:val="auto"/>
          <w:szCs w:val="21"/>
          <w:lang w:bidi="ar"/>
        </w:rPr>
        <w:t xml:space="preserve">8.3 投标人在投标活动中提供任何虚假材料，将报监管部门查处；中标后发现的，中标人须依照《中华人民共和国消费者权益保护法》规定赔偿采购人，且民事赔偿并不免除违法投标人的行政与刑事责任。 </w:t>
      </w:r>
    </w:p>
    <w:p w14:paraId="43CB2A70">
      <w:pPr>
        <w:spacing w:line="360" w:lineRule="auto"/>
        <w:ind w:firstLine="422" w:firstLineChars="200"/>
        <w:rPr>
          <w:rFonts w:ascii="宋体" w:hAnsi="宋体"/>
          <w:b/>
          <w:color w:val="auto"/>
          <w:szCs w:val="21"/>
        </w:rPr>
      </w:pPr>
      <w:r>
        <w:rPr>
          <w:rFonts w:hint="eastAsia" w:ascii="宋体" w:hAnsi="宋体" w:cs="宋体"/>
          <w:b/>
          <w:color w:val="auto"/>
          <w:szCs w:val="21"/>
        </w:rPr>
        <w:t>8.4 投标人应保证其提供的联系方式（电话、传真、电子邮件）有效，以保证往来函件（澄清、修改等）能及时通知投标人，并能及时反馈，否则采购人及代理机构不承担由此引起的一切后果。</w:t>
      </w:r>
    </w:p>
    <w:p w14:paraId="4C71EDEC">
      <w:pPr>
        <w:spacing w:line="360" w:lineRule="auto"/>
        <w:ind w:firstLine="422" w:firstLineChars="200"/>
        <w:rPr>
          <w:rFonts w:ascii="宋体" w:hAnsi="宋体" w:cs="宋体"/>
          <w:b/>
          <w:bCs/>
          <w:color w:val="auto"/>
          <w:szCs w:val="21"/>
          <w:lang w:bidi="ar"/>
        </w:rPr>
      </w:pPr>
      <w:r>
        <w:rPr>
          <w:rFonts w:hint="eastAsia" w:ascii="宋体" w:hAnsi="宋体" w:cs="宋体"/>
          <w:b/>
          <w:bCs/>
          <w:color w:val="auto"/>
          <w:szCs w:val="21"/>
          <w:lang w:bidi="ar"/>
        </w:rPr>
        <w:t xml:space="preserve">9.回避与串通投标 </w:t>
      </w:r>
    </w:p>
    <w:p w14:paraId="76C2C9D9">
      <w:pPr>
        <w:spacing w:line="360" w:lineRule="auto"/>
        <w:ind w:firstLine="422" w:firstLineChars="200"/>
        <w:rPr>
          <w:rFonts w:ascii="宋体" w:hAnsi="宋体" w:cs="宋体"/>
          <w:b/>
          <w:bCs/>
          <w:color w:val="auto"/>
          <w:szCs w:val="21"/>
          <w:lang w:bidi="ar"/>
        </w:rPr>
      </w:pPr>
      <w:r>
        <w:rPr>
          <w:rFonts w:hint="eastAsia" w:ascii="宋体" w:hAnsi="宋体" w:cs="宋体"/>
          <w:b/>
          <w:bCs/>
          <w:color w:val="auto"/>
          <w:szCs w:val="21"/>
          <w:lang w:bidi="ar"/>
        </w:rPr>
        <w:t>9.1 在政府采购活动中，采购人员及相关人员与供应商有下列利害关系之一的，应当回避</w:t>
      </w:r>
    </w:p>
    <w:p w14:paraId="4FD6DDF9">
      <w:pPr>
        <w:spacing w:line="360" w:lineRule="auto"/>
        <w:ind w:firstLine="420" w:firstLineChars="200"/>
        <w:rPr>
          <w:color w:val="auto"/>
        </w:rPr>
      </w:pPr>
      <w:r>
        <w:rPr>
          <w:rFonts w:hint="eastAsia" w:cs="宋体"/>
          <w:color w:val="auto"/>
          <w:lang w:bidi="ar"/>
        </w:rPr>
        <w:t>（</w:t>
      </w:r>
      <w:r>
        <w:rPr>
          <w:color w:val="auto"/>
          <w:lang w:bidi="ar"/>
        </w:rPr>
        <w:t>1</w:t>
      </w:r>
      <w:r>
        <w:rPr>
          <w:rFonts w:hint="eastAsia" w:cs="宋体"/>
          <w:color w:val="auto"/>
          <w:lang w:bidi="ar"/>
        </w:rPr>
        <w:t>）参加采购活动前</w:t>
      </w:r>
      <w:r>
        <w:rPr>
          <w:color w:val="auto"/>
          <w:lang w:bidi="ar"/>
        </w:rPr>
        <w:t>3</w:t>
      </w:r>
      <w:r>
        <w:rPr>
          <w:rFonts w:hint="eastAsia" w:cs="宋体"/>
          <w:color w:val="auto"/>
          <w:lang w:bidi="ar"/>
        </w:rPr>
        <w:t>年内与供应商存在劳动关系；</w:t>
      </w:r>
    </w:p>
    <w:p w14:paraId="74CDE098">
      <w:pPr>
        <w:spacing w:line="360" w:lineRule="auto"/>
        <w:ind w:firstLine="420" w:firstLineChars="200"/>
        <w:rPr>
          <w:color w:val="auto"/>
        </w:rPr>
      </w:pPr>
      <w:r>
        <w:rPr>
          <w:rFonts w:hint="eastAsia" w:cs="宋体"/>
          <w:color w:val="auto"/>
          <w:lang w:bidi="ar"/>
        </w:rPr>
        <w:t>（</w:t>
      </w:r>
      <w:r>
        <w:rPr>
          <w:color w:val="auto"/>
          <w:lang w:bidi="ar"/>
        </w:rPr>
        <w:t>2</w:t>
      </w:r>
      <w:r>
        <w:rPr>
          <w:rFonts w:hint="eastAsia" w:cs="宋体"/>
          <w:color w:val="auto"/>
          <w:lang w:bidi="ar"/>
        </w:rPr>
        <w:t>）参加采购活动前</w:t>
      </w:r>
      <w:r>
        <w:rPr>
          <w:color w:val="auto"/>
          <w:lang w:bidi="ar"/>
        </w:rPr>
        <w:t>3</w:t>
      </w:r>
      <w:r>
        <w:rPr>
          <w:rFonts w:hint="eastAsia" w:cs="宋体"/>
          <w:color w:val="auto"/>
          <w:lang w:bidi="ar"/>
        </w:rPr>
        <w:t>年内担任供应商的董事、监事；</w:t>
      </w:r>
    </w:p>
    <w:p w14:paraId="30B2D6BE">
      <w:pPr>
        <w:spacing w:line="360" w:lineRule="auto"/>
        <w:ind w:firstLine="420" w:firstLineChars="200"/>
        <w:rPr>
          <w:color w:val="auto"/>
        </w:rPr>
      </w:pPr>
      <w:r>
        <w:rPr>
          <w:rFonts w:hint="eastAsia" w:cs="宋体"/>
          <w:color w:val="auto"/>
          <w:lang w:bidi="ar"/>
        </w:rPr>
        <w:t>（</w:t>
      </w:r>
      <w:r>
        <w:rPr>
          <w:color w:val="auto"/>
          <w:lang w:bidi="ar"/>
        </w:rPr>
        <w:t>3</w:t>
      </w:r>
      <w:r>
        <w:rPr>
          <w:rFonts w:hint="eastAsia" w:cs="宋体"/>
          <w:color w:val="auto"/>
          <w:lang w:bidi="ar"/>
        </w:rPr>
        <w:t>）参加采购活动前</w:t>
      </w:r>
      <w:r>
        <w:rPr>
          <w:color w:val="auto"/>
          <w:lang w:bidi="ar"/>
        </w:rPr>
        <w:t>3</w:t>
      </w:r>
      <w:r>
        <w:rPr>
          <w:rFonts w:hint="eastAsia" w:cs="宋体"/>
          <w:color w:val="auto"/>
          <w:lang w:bidi="ar"/>
        </w:rPr>
        <w:t>年内是供应商的控股股东或者实际控制人；</w:t>
      </w:r>
    </w:p>
    <w:p w14:paraId="4A503A40">
      <w:pPr>
        <w:spacing w:line="360" w:lineRule="auto"/>
        <w:ind w:firstLine="420" w:firstLineChars="200"/>
        <w:rPr>
          <w:color w:val="auto"/>
        </w:rPr>
      </w:pPr>
      <w:r>
        <w:rPr>
          <w:rFonts w:hint="eastAsia" w:cs="宋体"/>
          <w:color w:val="auto"/>
          <w:lang w:bidi="ar"/>
        </w:rPr>
        <w:t>（</w:t>
      </w:r>
      <w:r>
        <w:rPr>
          <w:color w:val="auto"/>
          <w:lang w:bidi="ar"/>
        </w:rPr>
        <w:t>4</w:t>
      </w:r>
      <w:r>
        <w:rPr>
          <w:rFonts w:hint="eastAsia" w:cs="宋体"/>
          <w:color w:val="auto"/>
          <w:lang w:bidi="ar"/>
        </w:rPr>
        <w:t>）与供应商的法定代表人或者负责人有夫妻、直系血亲、三代以内旁系血亲或者近姻亲关系；</w:t>
      </w:r>
    </w:p>
    <w:p w14:paraId="4E9709BD">
      <w:pPr>
        <w:spacing w:line="360" w:lineRule="auto"/>
        <w:ind w:firstLine="420" w:firstLineChars="200"/>
        <w:rPr>
          <w:color w:val="auto"/>
        </w:rPr>
      </w:pPr>
      <w:r>
        <w:rPr>
          <w:rFonts w:hint="eastAsia" w:cs="宋体"/>
          <w:color w:val="auto"/>
          <w:lang w:bidi="ar"/>
        </w:rPr>
        <w:t>（</w:t>
      </w:r>
      <w:r>
        <w:rPr>
          <w:color w:val="auto"/>
          <w:lang w:bidi="ar"/>
        </w:rPr>
        <w:t>5</w:t>
      </w:r>
      <w:r>
        <w:rPr>
          <w:rFonts w:hint="eastAsia" w:cs="宋体"/>
          <w:color w:val="auto"/>
          <w:lang w:bidi="ar"/>
        </w:rPr>
        <w:t>）与供应商有其他可能影响政府采购活动公平、公正进行的关系。</w:t>
      </w:r>
    </w:p>
    <w:p w14:paraId="24E9A3EE">
      <w:pPr>
        <w:spacing w:line="360" w:lineRule="auto"/>
        <w:ind w:firstLine="420" w:firstLineChars="200"/>
        <w:rPr>
          <w:color w:val="auto"/>
        </w:rPr>
      </w:pPr>
      <w:r>
        <w:rPr>
          <w:rFonts w:hint="eastAsia" w:cs="宋体"/>
          <w:color w:val="auto"/>
          <w:lang w:bidi="ar"/>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D9CC120">
      <w:pPr>
        <w:spacing w:line="360" w:lineRule="auto"/>
        <w:ind w:firstLine="420" w:firstLineChars="200"/>
        <w:rPr>
          <w:rFonts w:ascii="宋体" w:cs="宋体"/>
          <w:color w:val="auto"/>
          <w:szCs w:val="21"/>
        </w:rPr>
      </w:pPr>
      <w:r>
        <w:rPr>
          <w:rFonts w:hint="eastAsia" w:ascii="宋体" w:cs="宋体"/>
          <w:color w:val="auto"/>
          <w:szCs w:val="21"/>
          <w:lang w:bidi="ar"/>
        </w:rPr>
        <w:t>9.2有下列情形之一的视为投标人相互串通投标，投标文件将被视为无效：</w:t>
      </w:r>
    </w:p>
    <w:p w14:paraId="5F423143">
      <w:pPr>
        <w:spacing w:line="360" w:lineRule="auto"/>
        <w:ind w:firstLine="422" w:firstLineChars="200"/>
        <w:rPr>
          <w:b/>
          <w:color w:val="auto"/>
        </w:rPr>
      </w:pPr>
      <w:r>
        <w:rPr>
          <w:rFonts w:hint="eastAsia" w:cs="宋体"/>
          <w:b/>
          <w:color w:val="auto"/>
          <w:lang w:bidi="ar"/>
        </w:rPr>
        <w:t>（</w:t>
      </w:r>
      <w:r>
        <w:rPr>
          <w:b/>
          <w:color w:val="auto"/>
          <w:lang w:bidi="ar"/>
        </w:rPr>
        <w:t>1</w:t>
      </w:r>
      <w:r>
        <w:rPr>
          <w:rFonts w:hint="eastAsia" w:cs="宋体"/>
          <w:b/>
          <w:color w:val="auto"/>
          <w:lang w:bidi="ar"/>
        </w:rPr>
        <w:t>）不同投标人的投标文件由同一单位或者个人编制；或者不同投标人报名的</w:t>
      </w:r>
      <w:r>
        <w:rPr>
          <w:b/>
          <w:color w:val="auto"/>
          <w:lang w:bidi="ar"/>
        </w:rPr>
        <w:t>IP</w:t>
      </w:r>
      <w:r>
        <w:rPr>
          <w:rFonts w:hint="eastAsia" w:cs="宋体"/>
          <w:b/>
          <w:color w:val="auto"/>
          <w:lang w:bidi="ar"/>
        </w:rPr>
        <w:t>地址一致的；</w:t>
      </w:r>
    </w:p>
    <w:p w14:paraId="4C6B6D24">
      <w:pPr>
        <w:spacing w:line="360" w:lineRule="auto"/>
        <w:ind w:firstLine="422" w:firstLineChars="200"/>
        <w:rPr>
          <w:b/>
          <w:color w:val="auto"/>
        </w:rPr>
      </w:pPr>
      <w:r>
        <w:rPr>
          <w:rFonts w:hint="eastAsia" w:cs="宋体"/>
          <w:b/>
          <w:color w:val="auto"/>
          <w:lang w:bidi="ar"/>
        </w:rPr>
        <w:t>（</w:t>
      </w:r>
      <w:r>
        <w:rPr>
          <w:b/>
          <w:color w:val="auto"/>
          <w:lang w:bidi="ar"/>
        </w:rPr>
        <w:t>2</w:t>
      </w:r>
      <w:r>
        <w:rPr>
          <w:rFonts w:hint="eastAsia" w:cs="宋体"/>
          <w:b/>
          <w:color w:val="auto"/>
          <w:lang w:bidi="ar"/>
        </w:rPr>
        <w:t>）不同投标人委托同一单位或者个人办理投标事宜；</w:t>
      </w:r>
    </w:p>
    <w:p w14:paraId="580FD68B">
      <w:pPr>
        <w:spacing w:line="360" w:lineRule="auto"/>
        <w:ind w:firstLine="422" w:firstLineChars="200"/>
        <w:rPr>
          <w:b/>
          <w:color w:val="auto"/>
        </w:rPr>
      </w:pPr>
      <w:r>
        <w:rPr>
          <w:rFonts w:hint="eastAsia" w:cs="宋体"/>
          <w:b/>
          <w:color w:val="auto"/>
          <w:lang w:bidi="ar"/>
        </w:rPr>
        <w:t>（</w:t>
      </w:r>
      <w:r>
        <w:rPr>
          <w:b/>
          <w:color w:val="auto"/>
          <w:lang w:bidi="ar"/>
        </w:rPr>
        <w:t>3</w:t>
      </w:r>
      <w:r>
        <w:rPr>
          <w:rFonts w:hint="eastAsia" w:cs="宋体"/>
          <w:b/>
          <w:color w:val="auto"/>
          <w:lang w:bidi="ar"/>
        </w:rPr>
        <w:t>）不同的投标人的投标文件载明的项目管理员为同一个人；</w:t>
      </w:r>
    </w:p>
    <w:p w14:paraId="7DF3D97D">
      <w:pPr>
        <w:spacing w:line="360" w:lineRule="auto"/>
        <w:ind w:firstLine="422" w:firstLineChars="200"/>
        <w:rPr>
          <w:b/>
          <w:color w:val="auto"/>
        </w:rPr>
      </w:pPr>
      <w:r>
        <w:rPr>
          <w:rFonts w:hint="eastAsia" w:cs="宋体"/>
          <w:b/>
          <w:color w:val="auto"/>
          <w:lang w:bidi="ar"/>
        </w:rPr>
        <w:t>（</w:t>
      </w:r>
      <w:r>
        <w:rPr>
          <w:b/>
          <w:color w:val="auto"/>
          <w:lang w:bidi="ar"/>
        </w:rPr>
        <w:t>4</w:t>
      </w:r>
      <w:r>
        <w:rPr>
          <w:rFonts w:hint="eastAsia" w:cs="宋体"/>
          <w:b/>
          <w:color w:val="auto"/>
          <w:lang w:bidi="ar"/>
        </w:rPr>
        <w:t>）不同投标人的电子或纸质投标文件异常一致或者投标报价呈规律性差异；</w:t>
      </w:r>
    </w:p>
    <w:p w14:paraId="740F3685">
      <w:pPr>
        <w:spacing w:line="360" w:lineRule="auto"/>
        <w:ind w:firstLine="422" w:firstLineChars="200"/>
        <w:rPr>
          <w:b/>
          <w:color w:val="auto"/>
        </w:rPr>
      </w:pPr>
      <w:r>
        <w:rPr>
          <w:rFonts w:hint="eastAsia" w:cs="宋体"/>
          <w:b/>
          <w:color w:val="auto"/>
          <w:lang w:bidi="ar"/>
        </w:rPr>
        <w:t>（</w:t>
      </w:r>
      <w:r>
        <w:rPr>
          <w:b/>
          <w:color w:val="auto"/>
          <w:lang w:bidi="ar"/>
        </w:rPr>
        <w:t>5</w:t>
      </w:r>
      <w:r>
        <w:rPr>
          <w:rFonts w:hint="eastAsia" w:cs="宋体"/>
          <w:b/>
          <w:color w:val="auto"/>
          <w:lang w:bidi="ar"/>
        </w:rPr>
        <w:t>）不同投标人的纸质投标文件相互混装；</w:t>
      </w:r>
    </w:p>
    <w:p w14:paraId="4B620B95">
      <w:pPr>
        <w:spacing w:line="360" w:lineRule="auto"/>
        <w:ind w:firstLine="420" w:firstLineChars="200"/>
        <w:rPr>
          <w:rFonts w:ascii="宋体" w:cs="宋体"/>
          <w:color w:val="auto"/>
          <w:szCs w:val="21"/>
        </w:rPr>
      </w:pPr>
      <w:r>
        <w:rPr>
          <w:rFonts w:hint="eastAsia" w:ascii="宋体" w:cs="宋体"/>
          <w:color w:val="auto"/>
          <w:szCs w:val="21"/>
          <w:lang w:bidi="ar"/>
        </w:rPr>
        <w:t>9.3供应商有下列情形之一的，属于恶意串通行为，将报同级监督管理部门：</w:t>
      </w:r>
    </w:p>
    <w:p w14:paraId="43ED11EC">
      <w:pPr>
        <w:spacing w:line="360" w:lineRule="auto"/>
        <w:ind w:firstLine="420" w:firstLineChars="200"/>
        <w:rPr>
          <w:color w:val="auto"/>
        </w:rPr>
      </w:pPr>
      <w:r>
        <w:rPr>
          <w:rFonts w:hint="eastAsia" w:cs="宋体"/>
          <w:color w:val="auto"/>
          <w:lang w:bidi="ar"/>
        </w:rPr>
        <w:t>（</w:t>
      </w:r>
      <w:r>
        <w:rPr>
          <w:color w:val="auto"/>
          <w:lang w:bidi="ar"/>
        </w:rPr>
        <w:t>1</w:t>
      </w:r>
      <w:r>
        <w:rPr>
          <w:rFonts w:hint="eastAsia" w:cs="宋体"/>
          <w:color w:val="auto"/>
          <w:lang w:bidi="ar"/>
        </w:rPr>
        <w:t>）供应商直接或者间接从采购人或者采购代理机构处获得其他供应商的相关信息并修改其投标文件或者投标文件；</w:t>
      </w:r>
    </w:p>
    <w:p w14:paraId="3EEF6FB8">
      <w:pPr>
        <w:spacing w:line="360" w:lineRule="auto"/>
        <w:ind w:firstLine="420" w:firstLineChars="200"/>
        <w:rPr>
          <w:color w:val="auto"/>
        </w:rPr>
      </w:pPr>
      <w:r>
        <w:rPr>
          <w:rFonts w:hint="eastAsia" w:cs="宋体"/>
          <w:color w:val="auto"/>
          <w:lang w:bidi="ar"/>
        </w:rPr>
        <w:t>（</w:t>
      </w:r>
      <w:r>
        <w:rPr>
          <w:color w:val="auto"/>
          <w:lang w:bidi="ar"/>
        </w:rPr>
        <w:t>2</w:t>
      </w:r>
      <w:r>
        <w:rPr>
          <w:rFonts w:hint="eastAsia" w:cs="宋体"/>
          <w:color w:val="auto"/>
          <w:lang w:bidi="ar"/>
        </w:rPr>
        <w:t>）供应商按照采购人或者采购代理机构的授意撤换、修改投标文件或者投标文件；</w:t>
      </w:r>
    </w:p>
    <w:p w14:paraId="277CA4EC">
      <w:pPr>
        <w:spacing w:line="360" w:lineRule="auto"/>
        <w:ind w:firstLine="420" w:firstLineChars="200"/>
        <w:rPr>
          <w:color w:val="auto"/>
        </w:rPr>
      </w:pPr>
      <w:r>
        <w:rPr>
          <w:rFonts w:hint="eastAsia" w:cs="宋体"/>
          <w:color w:val="auto"/>
          <w:lang w:bidi="ar"/>
        </w:rPr>
        <w:t>（</w:t>
      </w:r>
      <w:r>
        <w:rPr>
          <w:color w:val="auto"/>
          <w:lang w:bidi="ar"/>
        </w:rPr>
        <w:t>3</w:t>
      </w:r>
      <w:r>
        <w:rPr>
          <w:rFonts w:hint="eastAsia" w:cs="宋体"/>
          <w:color w:val="auto"/>
          <w:lang w:bidi="ar"/>
        </w:rPr>
        <w:t>）供应商之间协商报价、技术方案等投标文件或者投标文件的实质性内容；</w:t>
      </w:r>
    </w:p>
    <w:p w14:paraId="181F7036">
      <w:pPr>
        <w:spacing w:line="360" w:lineRule="auto"/>
        <w:ind w:firstLine="420" w:firstLineChars="200"/>
        <w:rPr>
          <w:color w:val="auto"/>
        </w:rPr>
      </w:pPr>
      <w:r>
        <w:rPr>
          <w:rFonts w:hint="eastAsia" w:cs="宋体"/>
          <w:color w:val="auto"/>
          <w:lang w:bidi="ar"/>
        </w:rPr>
        <w:t>（</w:t>
      </w:r>
      <w:r>
        <w:rPr>
          <w:color w:val="auto"/>
          <w:lang w:bidi="ar"/>
        </w:rPr>
        <w:t>4</w:t>
      </w:r>
      <w:r>
        <w:rPr>
          <w:rFonts w:hint="eastAsia" w:cs="宋体"/>
          <w:color w:val="auto"/>
          <w:lang w:bidi="ar"/>
        </w:rPr>
        <w:t>）属于同一集团、协会、商会等组织成员的供应商按照该组织要求协同参加政府采购活动；</w:t>
      </w:r>
    </w:p>
    <w:p w14:paraId="1B2AB71F">
      <w:pPr>
        <w:spacing w:line="360" w:lineRule="auto"/>
        <w:ind w:firstLine="420" w:firstLineChars="200"/>
        <w:rPr>
          <w:color w:val="auto"/>
        </w:rPr>
      </w:pPr>
      <w:r>
        <w:rPr>
          <w:rFonts w:hint="eastAsia" w:cs="宋体"/>
          <w:color w:val="auto"/>
          <w:lang w:bidi="ar"/>
        </w:rPr>
        <w:t>（</w:t>
      </w:r>
      <w:r>
        <w:rPr>
          <w:color w:val="auto"/>
          <w:lang w:bidi="ar"/>
        </w:rPr>
        <w:t>5</w:t>
      </w:r>
      <w:r>
        <w:rPr>
          <w:rFonts w:hint="eastAsia" w:cs="宋体"/>
          <w:color w:val="auto"/>
          <w:lang w:bidi="ar"/>
        </w:rPr>
        <w:t>）供应商之间事先约定一致抬高或者压低投标报价，或者在招标项目中事先约定轮流以高价位或者低价位中标，或者事先约定由某一特定供应商中标，然后再参加投标；</w:t>
      </w:r>
    </w:p>
    <w:p w14:paraId="6BBC049F">
      <w:pPr>
        <w:spacing w:line="360" w:lineRule="auto"/>
        <w:ind w:firstLine="420" w:firstLineChars="200"/>
        <w:rPr>
          <w:color w:val="auto"/>
        </w:rPr>
      </w:pPr>
      <w:r>
        <w:rPr>
          <w:rFonts w:hint="eastAsia" w:cs="宋体"/>
          <w:color w:val="auto"/>
          <w:lang w:bidi="ar"/>
        </w:rPr>
        <w:t>（</w:t>
      </w:r>
      <w:r>
        <w:rPr>
          <w:color w:val="auto"/>
          <w:lang w:bidi="ar"/>
        </w:rPr>
        <w:t>6</w:t>
      </w:r>
      <w:r>
        <w:rPr>
          <w:rFonts w:hint="eastAsia" w:cs="宋体"/>
          <w:color w:val="auto"/>
          <w:lang w:bidi="ar"/>
        </w:rPr>
        <w:t>）供应商之间商定部分供应商放弃参加政府采购活动或者放弃中标；</w:t>
      </w:r>
    </w:p>
    <w:p w14:paraId="20B4AA0A">
      <w:pPr>
        <w:spacing w:line="360" w:lineRule="auto"/>
        <w:ind w:firstLine="420" w:firstLineChars="200"/>
        <w:rPr>
          <w:color w:val="auto"/>
        </w:rPr>
      </w:pPr>
      <w:r>
        <w:rPr>
          <w:rFonts w:hint="eastAsia" w:cs="宋体"/>
          <w:color w:val="auto"/>
          <w:lang w:bidi="ar"/>
        </w:rPr>
        <w:t>（</w:t>
      </w:r>
      <w:r>
        <w:rPr>
          <w:color w:val="auto"/>
          <w:lang w:bidi="ar"/>
        </w:rPr>
        <w:t>7</w:t>
      </w:r>
      <w:r>
        <w:rPr>
          <w:rFonts w:hint="eastAsia" w:cs="宋体"/>
          <w:color w:val="auto"/>
          <w:lang w:bidi="ar"/>
        </w:rPr>
        <w:t>）供应商与采购人或者采购代理机构之间、供应商相互之间，为谋求特定供应商中标或者排斥其他供应商的其他串通行为。</w:t>
      </w:r>
    </w:p>
    <w:p w14:paraId="5FB4F11F">
      <w:pPr>
        <w:pStyle w:val="34"/>
        <w:snapToGrid w:val="0"/>
        <w:spacing w:line="360" w:lineRule="auto"/>
        <w:ind w:left="2" w:leftChars="1" w:firstLine="482" w:firstLineChars="200"/>
        <w:rPr>
          <w:b/>
          <w:color w:val="auto"/>
        </w:rPr>
      </w:pPr>
    </w:p>
    <w:p w14:paraId="53301DDF">
      <w:pPr>
        <w:pStyle w:val="4"/>
        <w:keepNext w:val="0"/>
        <w:keepLines w:val="0"/>
        <w:spacing w:line="400" w:lineRule="exact"/>
        <w:jc w:val="center"/>
        <w:rPr>
          <w:color w:val="auto"/>
        </w:rPr>
      </w:pPr>
      <w:bookmarkStart w:id="36" w:name="_Toc28085"/>
      <w:bookmarkStart w:id="37" w:name="_Toc80092996"/>
      <w:r>
        <w:rPr>
          <w:rFonts w:hint="eastAsia" w:cs="宋体"/>
          <w:color w:val="auto"/>
        </w:rPr>
        <w:t>二、招标文件</w:t>
      </w:r>
      <w:bookmarkEnd w:id="36"/>
      <w:bookmarkEnd w:id="37"/>
    </w:p>
    <w:p w14:paraId="5A95FBBB">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10.招标文件的组成</w:t>
      </w:r>
    </w:p>
    <w:p w14:paraId="4BD0A51B">
      <w:pPr>
        <w:spacing w:line="360" w:lineRule="auto"/>
        <w:ind w:firstLine="420" w:firstLineChars="200"/>
        <w:rPr>
          <w:rFonts w:ascii="宋体" w:cs="宋体"/>
          <w:color w:val="auto"/>
          <w:szCs w:val="21"/>
        </w:rPr>
      </w:pPr>
      <w:r>
        <w:rPr>
          <w:rFonts w:hint="eastAsia" w:ascii="宋体" w:cs="宋体"/>
          <w:color w:val="auto"/>
          <w:szCs w:val="21"/>
          <w:lang w:bidi="ar"/>
        </w:rPr>
        <w:t>第一章 招标公告；</w:t>
      </w:r>
    </w:p>
    <w:p w14:paraId="20BD7A03">
      <w:pPr>
        <w:spacing w:line="360" w:lineRule="auto"/>
        <w:ind w:firstLine="420" w:firstLineChars="200"/>
        <w:rPr>
          <w:rFonts w:ascii="宋体" w:cs="宋体"/>
          <w:color w:val="auto"/>
          <w:szCs w:val="21"/>
        </w:rPr>
      </w:pPr>
      <w:r>
        <w:rPr>
          <w:rFonts w:hint="eastAsia" w:ascii="宋体" w:cs="宋体"/>
          <w:color w:val="auto"/>
          <w:szCs w:val="21"/>
          <w:lang w:bidi="ar"/>
        </w:rPr>
        <w:t xml:space="preserve">第二章 采购需求； </w:t>
      </w:r>
    </w:p>
    <w:p w14:paraId="55F2AABC">
      <w:pPr>
        <w:spacing w:line="360" w:lineRule="auto"/>
        <w:ind w:firstLine="420" w:firstLineChars="200"/>
        <w:rPr>
          <w:rFonts w:ascii="宋体" w:cs="宋体"/>
          <w:color w:val="auto"/>
          <w:szCs w:val="21"/>
        </w:rPr>
      </w:pPr>
      <w:r>
        <w:rPr>
          <w:rFonts w:hint="eastAsia" w:ascii="宋体" w:cs="宋体"/>
          <w:color w:val="auto"/>
          <w:szCs w:val="21"/>
          <w:lang w:bidi="ar"/>
        </w:rPr>
        <w:t>第三章 投标人须知；</w:t>
      </w:r>
    </w:p>
    <w:p w14:paraId="7AB0BA2D">
      <w:pPr>
        <w:spacing w:line="360" w:lineRule="auto"/>
        <w:ind w:firstLine="420" w:firstLineChars="200"/>
        <w:rPr>
          <w:rFonts w:ascii="宋体" w:cs="宋体"/>
          <w:color w:val="auto"/>
          <w:szCs w:val="21"/>
        </w:rPr>
      </w:pPr>
      <w:r>
        <w:rPr>
          <w:rFonts w:hint="eastAsia" w:ascii="宋体" w:cs="宋体"/>
          <w:color w:val="auto"/>
          <w:szCs w:val="21"/>
          <w:lang w:bidi="ar"/>
        </w:rPr>
        <w:t>第四章 评标方法及评标标准；</w:t>
      </w:r>
    </w:p>
    <w:p w14:paraId="0FDAA983">
      <w:pPr>
        <w:spacing w:line="360" w:lineRule="auto"/>
        <w:ind w:firstLine="420" w:firstLineChars="200"/>
        <w:rPr>
          <w:rFonts w:ascii="宋体" w:cs="宋体"/>
          <w:color w:val="auto"/>
          <w:szCs w:val="21"/>
        </w:rPr>
      </w:pPr>
      <w:r>
        <w:rPr>
          <w:rFonts w:hint="eastAsia" w:ascii="宋体" w:cs="宋体"/>
          <w:color w:val="auto"/>
          <w:szCs w:val="21"/>
          <w:lang w:bidi="ar"/>
        </w:rPr>
        <w:t>第五章 拟签订的合同文本；</w:t>
      </w:r>
    </w:p>
    <w:p w14:paraId="6A4995F3">
      <w:pPr>
        <w:spacing w:line="360" w:lineRule="auto"/>
        <w:ind w:firstLine="420" w:firstLineChars="200"/>
        <w:rPr>
          <w:rFonts w:ascii="宋体" w:cs="宋体"/>
          <w:color w:val="auto"/>
          <w:szCs w:val="21"/>
        </w:rPr>
      </w:pPr>
      <w:r>
        <w:rPr>
          <w:rFonts w:hint="eastAsia" w:ascii="宋体" w:cs="宋体"/>
          <w:color w:val="auto"/>
          <w:szCs w:val="21"/>
          <w:lang w:bidi="ar"/>
        </w:rPr>
        <w:t>第六章 投标文件格式；</w:t>
      </w:r>
    </w:p>
    <w:p w14:paraId="28F148CE">
      <w:pPr>
        <w:spacing w:line="360" w:lineRule="auto"/>
        <w:ind w:firstLine="420" w:firstLineChars="200"/>
        <w:rPr>
          <w:rFonts w:ascii="宋体" w:cs="宋体"/>
          <w:color w:val="auto"/>
          <w:szCs w:val="21"/>
        </w:rPr>
      </w:pPr>
      <w:r>
        <w:rPr>
          <w:rFonts w:hint="eastAsia" w:ascii="宋体" w:cs="宋体"/>
          <w:color w:val="auto"/>
          <w:szCs w:val="21"/>
          <w:lang w:bidi="ar"/>
        </w:rPr>
        <w:t>第七章 质疑、投诉材料格式</w:t>
      </w:r>
    </w:p>
    <w:p w14:paraId="136B22E2">
      <w:pPr>
        <w:spacing w:line="360" w:lineRule="auto"/>
        <w:ind w:firstLine="420" w:firstLineChars="200"/>
        <w:rPr>
          <w:color w:val="auto"/>
        </w:rPr>
      </w:pPr>
      <w:r>
        <w:rPr>
          <w:rFonts w:hint="eastAsia" w:cs="宋体"/>
          <w:color w:val="auto"/>
          <w:lang w:bidi="ar"/>
        </w:rPr>
        <w:t>根据本章第</w:t>
      </w:r>
      <w:r>
        <w:rPr>
          <w:color w:val="auto"/>
          <w:lang w:bidi="ar"/>
        </w:rPr>
        <w:t>11.1</w:t>
      </w:r>
      <w:r>
        <w:rPr>
          <w:rFonts w:hint="eastAsia" w:cs="宋体"/>
          <w:color w:val="auto"/>
          <w:lang w:bidi="ar"/>
        </w:rPr>
        <w:t>项的规定对公开招标文件所做的澄清、修改，构成招标文件的组成部分。当公开招标文件与招标文件的澄清和修改就同一内容的表述不一致时，以最后澄清或修改公告为准。</w:t>
      </w:r>
    </w:p>
    <w:p w14:paraId="40C98B14">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11.招标文件的澄清、修改 、现场考察和答疑会</w:t>
      </w:r>
    </w:p>
    <w:p w14:paraId="06386AA3">
      <w:pPr>
        <w:spacing w:line="360" w:lineRule="auto"/>
        <w:ind w:firstLine="422" w:firstLineChars="200"/>
        <w:rPr>
          <w:rFonts w:ascii="宋体" w:cs="宋体"/>
          <w:b/>
          <w:color w:val="auto"/>
          <w:szCs w:val="21"/>
        </w:rPr>
      </w:pPr>
      <w:r>
        <w:rPr>
          <w:rFonts w:hint="eastAsia" w:ascii="宋体" w:cs="宋体"/>
          <w:b/>
          <w:color w:val="auto"/>
          <w:szCs w:val="21"/>
          <w:lang w:bidi="ar"/>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1690BDE0">
      <w:pPr>
        <w:spacing w:line="360" w:lineRule="auto"/>
        <w:ind w:firstLine="420" w:firstLineChars="200"/>
        <w:rPr>
          <w:color w:val="auto"/>
        </w:rPr>
      </w:pPr>
      <w:r>
        <w:rPr>
          <w:color w:val="auto"/>
          <w:lang w:bidi="ar"/>
        </w:rPr>
        <w:t xml:space="preserve">11.2 </w:t>
      </w:r>
      <w:r>
        <w:rPr>
          <w:rFonts w:hint="eastAsia" w:cs="宋体"/>
          <w:color w:val="auto"/>
          <w:lang w:bidi="ar"/>
        </w:rPr>
        <w:t>投标人应认真审阅本公开招标文件，如有疑问，或发现其中有误或有要求不合理的，应在投标人须知前附表规定的</w:t>
      </w:r>
      <w:r>
        <w:rPr>
          <w:rFonts w:hint="eastAsia" w:cs="宋体"/>
          <w:color w:val="auto"/>
          <w:kern w:val="0"/>
          <w:szCs w:val="21"/>
          <w:lang w:bidi="ar"/>
        </w:rPr>
        <w:t>投标截止时间</w:t>
      </w:r>
      <w:r>
        <w:rPr>
          <w:rFonts w:hint="eastAsia" w:cs="宋体"/>
          <w:color w:val="auto"/>
          <w:lang w:bidi="ar"/>
        </w:rPr>
        <w:t>前以书面形式要求采购人或采购代理机构对招标文件予以澄清；否则，由此产生的后果由投标人自行负责。</w:t>
      </w:r>
    </w:p>
    <w:p w14:paraId="7C962E75">
      <w:pPr>
        <w:spacing w:line="360" w:lineRule="auto"/>
        <w:ind w:firstLine="420" w:firstLineChars="200"/>
        <w:rPr>
          <w:color w:val="auto"/>
        </w:rPr>
      </w:pPr>
      <w:r>
        <w:rPr>
          <w:color w:val="auto"/>
          <w:lang w:bidi="ar"/>
        </w:rPr>
        <w:t xml:space="preserve">11.3 </w:t>
      </w:r>
      <w:r>
        <w:rPr>
          <w:rFonts w:hint="eastAsia" w:cs="宋体"/>
          <w:color w:val="auto"/>
          <w:lang w:bidi="ar"/>
        </w:rPr>
        <w:t>采购人或者采购代理机构可以对已发出的招标文件进行必要的澄清或者修改。澄清或者修改的内容可能影响投标文件编制的，采购人或者采购代理机构应当在投标截止时间至少</w:t>
      </w:r>
      <w:r>
        <w:rPr>
          <w:color w:val="auto"/>
          <w:lang w:bidi="ar"/>
        </w:rPr>
        <w:t>15</w:t>
      </w:r>
      <w:r>
        <w:rPr>
          <w:rFonts w:hint="eastAsia" w:cs="宋体"/>
          <w:color w:val="auto"/>
          <w:lang w:bidi="ar"/>
        </w:rPr>
        <w:t>日前，以书面形式通知</w:t>
      </w:r>
      <w:r>
        <w:rPr>
          <w:color w:val="auto"/>
          <w:lang w:bidi="ar"/>
        </w:rPr>
        <w:t>(</w:t>
      </w:r>
      <w:r>
        <w:rPr>
          <w:rFonts w:hint="eastAsia" w:cs="宋体"/>
          <w:color w:val="auto"/>
          <w:lang w:bidi="ar"/>
        </w:rPr>
        <w:t>在“</w:t>
      </w:r>
      <w:r>
        <w:rPr>
          <w:rFonts w:hint="eastAsia" w:cs="宋体"/>
          <w:color w:val="auto"/>
          <w:szCs w:val="21"/>
          <w:lang w:bidi="ar"/>
        </w:rPr>
        <w:t>投标人须知前附表</w:t>
      </w:r>
      <w:r>
        <w:rPr>
          <w:color w:val="auto"/>
          <w:szCs w:val="21"/>
          <w:lang w:bidi="ar"/>
        </w:rPr>
        <w:t>”</w:t>
      </w:r>
      <w:r>
        <w:rPr>
          <w:rFonts w:hint="eastAsia" w:cs="宋体"/>
          <w:color w:val="auto"/>
          <w:lang w:bidi="ar"/>
        </w:rPr>
        <w:t>规定的政府采购信息发布媒体上发布更正公告及平台短信通知</w:t>
      </w:r>
      <w:r>
        <w:rPr>
          <w:color w:val="auto"/>
          <w:lang w:bidi="ar"/>
        </w:rPr>
        <w:t>)</w:t>
      </w:r>
      <w:r>
        <w:rPr>
          <w:rFonts w:hint="eastAsia" w:cs="宋体"/>
          <w:color w:val="auto"/>
          <w:lang w:bidi="ar"/>
        </w:rPr>
        <w:t>所有获取招标文件的潜在投标人；不足</w:t>
      </w:r>
      <w:r>
        <w:rPr>
          <w:color w:val="auto"/>
          <w:lang w:bidi="ar"/>
        </w:rPr>
        <w:t>15</w:t>
      </w:r>
      <w:r>
        <w:rPr>
          <w:rFonts w:hint="eastAsia" w:cs="宋体"/>
          <w:color w:val="auto"/>
          <w:lang w:bidi="ar"/>
        </w:rPr>
        <w:t>日的，采购人或者采购代理机构应当顺延提交投标文件的截止时间。发出的澄清或者修改不影响投标文件编制的也应在截标前</w:t>
      </w:r>
      <w:r>
        <w:rPr>
          <w:color w:val="auto"/>
          <w:lang w:bidi="ar"/>
        </w:rPr>
        <w:t>3</w:t>
      </w:r>
      <w:r>
        <w:rPr>
          <w:rFonts w:hint="eastAsia" w:cs="宋体"/>
          <w:color w:val="auto"/>
          <w:lang w:bidi="ar"/>
        </w:rPr>
        <w:t>日发出。</w:t>
      </w:r>
    </w:p>
    <w:p w14:paraId="06B13F4F">
      <w:pPr>
        <w:spacing w:line="360" w:lineRule="auto"/>
        <w:ind w:firstLine="420" w:firstLineChars="200"/>
        <w:rPr>
          <w:color w:val="auto"/>
        </w:rPr>
      </w:pPr>
      <w:r>
        <w:rPr>
          <w:color w:val="auto"/>
          <w:lang w:bidi="ar"/>
        </w:rPr>
        <w:t xml:space="preserve">11.4 </w:t>
      </w:r>
      <w:r>
        <w:rPr>
          <w:rFonts w:hint="eastAsia" w:cs="宋体"/>
          <w:color w:val="auto"/>
          <w:lang w:bidi="ar"/>
        </w:rPr>
        <w:t>采购人和采购代理机构可以视采购具体情况，变更投标截止时间和开标时间，将变更时间将在“</w:t>
      </w:r>
      <w:r>
        <w:rPr>
          <w:rFonts w:hint="eastAsia" w:cs="宋体"/>
          <w:color w:val="auto"/>
          <w:szCs w:val="21"/>
          <w:lang w:bidi="ar"/>
        </w:rPr>
        <w:t>投标人须知前附表</w:t>
      </w:r>
      <w:r>
        <w:rPr>
          <w:color w:val="auto"/>
          <w:szCs w:val="21"/>
          <w:lang w:bidi="ar"/>
        </w:rPr>
        <w:t>”</w:t>
      </w:r>
      <w:r>
        <w:rPr>
          <w:rFonts w:hint="eastAsia" w:cs="宋体"/>
          <w:color w:val="auto"/>
          <w:kern w:val="0"/>
          <w:szCs w:val="21"/>
          <w:lang w:bidi="ar"/>
        </w:rPr>
        <w:t>规定的政府采购信息发布媒体上</w:t>
      </w:r>
      <w:r>
        <w:rPr>
          <w:rFonts w:hint="eastAsia" w:cs="宋体"/>
          <w:color w:val="auto"/>
          <w:lang w:bidi="ar"/>
        </w:rPr>
        <w:t>发布更正公告。</w:t>
      </w:r>
    </w:p>
    <w:p w14:paraId="63708162">
      <w:pPr>
        <w:spacing w:line="360" w:lineRule="auto"/>
        <w:ind w:firstLine="420" w:firstLineChars="200"/>
        <w:rPr>
          <w:color w:val="auto"/>
        </w:rPr>
      </w:pPr>
      <w:r>
        <w:rPr>
          <w:color w:val="auto"/>
          <w:lang w:bidi="ar"/>
        </w:rPr>
        <w:t>11.5</w:t>
      </w:r>
      <w:r>
        <w:rPr>
          <w:rFonts w:hint="eastAsia" w:cs="宋体"/>
          <w:color w:val="auto"/>
          <w:lang w:bidi="ar"/>
        </w:rPr>
        <w:t>采购人或者采购代理机构可以在招标文件提供期限截止后，组织已获取招标文件的潜在投标人现场考察或者召开开标前答疑会，具体详见“投标人须知前附表”。</w:t>
      </w:r>
    </w:p>
    <w:p w14:paraId="0BA49698">
      <w:pPr>
        <w:pStyle w:val="4"/>
        <w:keepNext w:val="0"/>
        <w:keepLines w:val="0"/>
        <w:spacing w:line="400" w:lineRule="exact"/>
        <w:jc w:val="center"/>
        <w:rPr>
          <w:color w:val="auto"/>
        </w:rPr>
      </w:pPr>
      <w:bookmarkStart w:id="38" w:name="_Toc80092997"/>
      <w:bookmarkStart w:id="39" w:name="_Toc16887"/>
      <w:r>
        <w:rPr>
          <w:rFonts w:hint="eastAsia" w:cs="宋体"/>
          <w:color w:val="auto"/>
        </w:rPr>
        <w:t>三、投标文件的编制</w:t>
      </w:r>
      <w:bookmarkEnd w:id="38"/>
      <w:bookmarkEnd w:id="39"/>
    </w:p>
    <w:p w14:paraId="602F3712">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12.投标文件的编制原则</w:t>
      </w:r>
    </w:p>
    <w:p w14:paraId="120D79EE">
      <w:pPr>
        <w:spacing w:line="360" w:lineRule="auto"/>
        <w:ind w:firstLine="420" w:firstLineChars="200"/>
        <w:rPr>
          <w:rFonts w:ascii="宋体" w:cs="宋体"/>
          <w:color w:val="auto"/>
          <w:szCs w:val="21"/>
        </w:rPr>
      </w:pPr>
      <w:r>
        <w:rPr>
          <w:rFonts w:hint="eastAsia" w:ascii="宋体" w:cs="宋体"/>
          <w:color w:val="auto"/>
          <w:szCs w:val="21"/>
          <w:lang w:bidi="ar"/>
        </w:rPr>
        <w:t>12.1投标人必须按照招标文件的要求编制投标文件。投标文件必须对招标文件提出的要求和条件作出明确响应。</w:t>
      </w:r>
    </w:p>
    <w:p w14:paraId="15FC2AE0">
      <w:pPr>
        <w:spacing w:line="360" w:lineRule="auto"/>
        <w:ind w:firstLine="420" w:firstLineChars="200"/>
        <w:rPr>
          <w:rFonts w:ascii="宋体" w:cs="宋体"/>
          <w:color w:val="auto"/>
          <w:szCs w:val="21"/>
        </w:rPr>
      </w:pPr>
      <w:r>
        <w:rPr>
          <w:rFonts w:hint="eastAsia" w:ascii="宋体" w:cs="宋体"/>
          <w:color w:val="auto"/>
          <w:szCs w:val="21"/>
          <w:lang w:bidi="ar"/>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4617F554">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13.投标文件的组成</w:t>
      </w:r>
    </w:p>
    <w:p w14:paraId="7FE1FA3C">
      <w:pPr>
        <w:spacing w:line="360" w:lineRule="auto"/>
        <w:ind w:firstLine="420" w:firstLineChars="200"/>
        <w:rPr>
          <w:rFonts w:ascii="宋体" w:cs="宋体"/>
          <w:color w:val="auto"/>
          <w:szCs w:val="21"/>
        </w:rPr>
      </w:pPr>
      <w:r>
        <w:rPr>
          <w:rFonts w:hint="eastAsia" w:ascii="宋体" w:cs="宋体"/>
          <w:color w:val="auto"/>
          <w:szCs w:val="21"/>
          <w:lang w:bidi="ar"/>
        </w:rPr>
        <w:t>13.1投标文件由报价文件、资格证明文件、商务文件、技术文件四部分组成。</w:t>
      </w:r>
    </w:p>
    <w:p w14:paraId="439B8B74">
      <w:pPr>
        <w:spacing w:line="360" w:lineRule="auto"/>
        <w:ind w:firstLine="420" w:firstLineChars="200"/>
        <w:rPr>
          <w:rFonts w:ascii="宋体" w:cs="宋体"/>
          <w:bCs/>
          <w:color w:val="auto"/>
          <w:szCs w:val="21"/>
        </w:rPr>
      </w:pPr>
      <w:r>
        <w:rPr>
          <w:rFonts w:hint="eastAsia" w:ascii="宋体" w:cs="宋体"/>
          <w:bCs/>
          <w:color w:val="auto"/>
          <w:szCs w:val="21"/>
          <w:lang w:bidi="ar"/>
        </w:rPr>
        <w:t>（1）资格证明文件：具体材料见“投标人须知前附表”。</w:t>
      </w:r>
    </w:p>
    <w:p w14:paraId="21A9EB88">
      <w:pPr>
        <w:spacing w:line="360" w:lineRule="auto"/>
        <w:ind w:firstLine="420" w:firstLineChars="200"/>
        <w:rPr>
          <w:rFonts w:ascii="宋体" w:cs="宋体"/>
          <w:bCs/>
          <w:color w:val="auto"/>
          <w:szCs w:val="21"/>
        </w:rPr>
      </w:pPr>
      <w:r>
        <w:rPr>
          <w:rFonts w:hint="eastAsia" w:ascii="宋体" w:cs="宋体"/>
          <w:bCs/>
          <w:color w:val="auto"/>
          <w:szCs w:val="21"/>
          <w:lang w:bidi="ar"/>
        </w:rPr>
        <w:t>（2）商务文件：具体材料见“投标人须知前附表”。</w:t>
      </w:r>
    </w:p>
    <w:p w14:paraId="61C6D2C4">
      <w:pPr>
        <w:spacing w:line="360" w:lineRule="auto"/>
        <w:ind w:firstLine="420" w:firstLineChars="200"/>
        <w:rPr>
          <w:rFonts w:ascii="宋体" w:cs="宋体"/>
          <w:bCs/>
          <w:color w:val="auto"/>
          <w:szCs w:val="21"/>
        </w:rPr>
      </w:pPr>
      <w:r>
        <w:rPr>
          <w:rFonts w:hint="eastAsia" w:ascii="宋体" w:cs="宋体"/>
          <w:bCs/>
          <w:color w:val="auto"/>
          <w:szCs w:val="21"/>
          <w:lang w:bidi="ar"/>
        </w:rPr>
        <w:t xml:space="preserve">（3）技术文件：具体材料见“投标人须知前附表”。 </w:t>
      </w:r>
    </w:p>
    <w:p w14:paraId="7E600873">
      <w:pPr>
        <w:spacing w:line="360" w:lineRule="auto"/>
        <w:ind w:firstLine="420" w:firstLineChars="200"/>
        <w:rPr>
          <w:rFonts w:ascii="宋体" w:cs="宋体"/>
          <w:bCs/>
          <w:color w:val="auto"/>
          <w:szCs w:val="21"/>
        </w:rPr>
      </w:pPr>
      <w:r>
        <w:rPr>
          <w:rFonts w:hint="eastAsia" w:ascii="宋体" w:cs="宋体"/>
          <w:bCs/>
          <w:color w:val="auto"/>
          <w:szCs w:val="21"/>
          <w:lang w:bidi="ar"/>
        </w:rPr>
        <w:t>（4）报价文件： 具体材料见“投标人须知前附表”。</w:t>
      </w:r>
    </w:p>
    <w:p w14:paraId="5CA9D2FB">
      <w:pPr>
        <w:spacing w:line="360" w:lineRule="auto"/>
        <w:ind w:firstLine="420" w:firstLineChars="200"/>
        <w:rPr>
          <w:rFonts w:ascii="宋体" w:cs="宋体"/>
          <w:bCs/>
          <w:color w:val="auto"/>
          <w:szCs w:val="21"/>
        </w:rPr>
      </w:pPr>
      <w:r>
        <w:rPr>
          <w:rFonts w:hint="eastAsia" w:ascii="宋体" w:cs="宋体"/>
          <w:bCs/>
          <w:color w:val="auto"/>
          <w:szCs w:val="21"/>
          <w:lang w:bidi="ar"/>
        </w:rPr>
        <w:t>13.2投标文件电子版：具体要求见本节19.投标文件编制。</w:t>
      </w:r>
    </w:p>
    <w:p w14:paraId="4453FC54">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14.投标文件的语言及计量</w:t>
      </w:r>
    </w:p>
    <w:p w14:paraId="2C8D3EC7">
      <w:pPr>
        <w:spacing w:line="360" w:lineRule="auto"/>
        <w:ind w:firstLine="420" w:firstLineChars="200"/>
        <w:rPr>
          <w:rFonts w:ascii="宋体" w:cs="宋体"/>
          <w:bCs/>
          <w:color w:val="auto"/>
          <w:szCs w:val="21"/>
        </w:rPr>
      </w:pPr>
      <w:r>
        <w:rPr>
          <w:rFonts w:hint="eastAsia" w:ascii="宋体" w:cs="宋体"/>
          <w:bCs/>
          <w:color w:val="auto"/>
          <w:szCs w:val="21"/>
          <w:lang w:bidi="ar"/>
        </w:rPr>
        <w:t>14.1语言文字</w:t>
      </w:r>
    </w:p>
    <w:p w14:paraId="3A05AE11">
      <w:pPr>
        <w:spacing w:line="360" w:lineRule="auto"/>
        <w:ind w:firstLine="420" w:firstLineChars="200"/>
        <w:rPr>
          <w:rFonts w:ascii="宋体" w:cs="宋体"/>
          <w:bCs/>
          <w:color w:val="auto"/>
          <w:szCs w:val="21"/>
        </w:rPr>
      </w:pPr>
      <w:r>
        <w:rPr>
          <w:rFonts w:hint="eastAsia" w:ascii="宋体" w:cs="宋体"/>
          <w:bCs/>
          <w:color w:val="auto"/>
          <w:szCs w:val="21"/>
          <w:lang w:bidi="ar"/>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7C721155">
      <w:pPr>
        <w:spacing w:line="360" w:lineRule="auto"/>
        <w:ind w:firstLine="420" w:firstLineChars="200"/>
        <w:rPr>
          <w:rFonts w:ascii="宋体" w:cs="宋体"/>
          <w:bCs/>
          <w:color w:val="auto"/>
          <w:szCs w:val="21"/>
        </w:rPr>
      </w:pPr>
      <w:r>
        <w:rPr>
          <w:rFonts w:hint="eastAsia" w:ascii="宋体" w:cs="宋体"/>
          <w:bCs/>
          <w:color w:val="auto"/>
          <w:szCs w:val="21"/>
          <w:lang w:bidi="ar"/>
        </w:rPr>
        <w:t>14.2投标计量单位</w:t>
      </w:r>
    </w:p>
    <w:p w14:paraId="0C820336">
      <w:pPr>
        <w:spacing w:line="360" w:lineRule="auto"/>
        <w:ind w:firstLine="420" w:firstLineChars="200"/>
        <w:rPr>
          <w:rFonts w:ascii="宋体" w:cs="宋体"/>
          <w:bCs/>
          <w:color w:val="auto"/>
          <w:szCs w:val="21"/>
        </w:rPr>
      </w:pPr>
      <w:r>
        <w:rPr>
          <w:rFonts w:hint="eastAsia" w:ascii="宋体" w:cs="宋体"/>
          <w:bCs/>
          <w:color w:val="auto"/>
          <w:szCs w:val="21"/>
          <w:lang w:bidi="ar"/>
        </w:rPr>
        <w:t>招标文件已有明确规定的，使用招标文件规定的计量单位；招标文件没有规定的，应采用中华人民共和国法定计量单位，货币种类为人民币，否则视同未响应。</w:t>
      </w:r>
    </w:p>
    <w:p w14:paraId="308B89F9">
      <w:pPr>
        <w:spacing w:line="360" w:lineRule="auto"/>
        <w:ind w:firstLine="422" w:firstLineChars="200"/>
        <w:rPr>
          <w:rFonts w:ascii="宋体" w:cs="宋体"/>
          <w:b/>
          <w:color w:val="auto"/>
          <w:szCs w:val="21"/>
          <w:lang w:bidi="ar"/>
        </w:rPr>
      </w:pPr>
      <w:r>
        <w:rPr>
          <w:rFonts w:hint="eastAsia" w:ascii="宋体" w:cs="宋体"/>
          <w:b/>
          <w:color w:val="auto"/>
          <w:szCs w:val="21"/>
          <w:lang w:bidi="ar"/>
        </w:rPr>
        <w:t xml:space="preserve">15.投标文件提交的风险 </w:t>
      </w:r>
    </w:p>
    <w:p w14:paraId="2DFF739B">
      <w:pPr>
        <w:spacing w:line="360" w:lineRule="auto"/>
        <w:ind w:firstLine="420" w:firstLineChars="200"/>
        <w:rPr>
          <w:rFonts w:ascii="宋体" w:cs="宋体"/>
          <w:bCs/>
          <w:color w:val="auto"/>
          <w:szCs w:val="21"/>
          <w:lang w:bidi="ar"/>
        </w:rPr>
      </w:pPr>
      <w:r>
        <w:rPr>
          <w:rFonts w:hint="eastAsia" w:ascii="宋体" w:cs="宋体"/>
          <w:bCs/>
          <w:color w:val="auto"/>
          <w:szCs w:val="21"/>
          <w:lang w:bidi="ar"/>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hAnsi="宋体"/>
          <w:color w:val="auto"/>
        </w:rPr>
        <w:t>▲</w:t>
      </w:r>
      <w:r>
        <w:rPr>
          <w:rFonts w:hint="eastAsia" w:hAnsi="宋体"/>
          <w:b/>
          <w:bCs/>
          <w:color w:val="auto"/>
        </w:rPr>
        <w:t>投标文件内容不齐全、未按规定的文件格式编制的、没有对招标文件作出实质性响应，投标无效。</w:t>
      </w:r>
    </w:p>
    <w:p w14:paraId="676A3B63">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16.投标报价</w:t>
      </w:r>
    </w:p>
    <w:p w14:paraId="0F0D9165">
      <w:pPr>
        <w:spacing w:line="360" w:lineRule="auto"/>
        <w:ind w:firstLine="420" w:firstLineChars="200"/>
        <w:rPr>
          <w:rFonts w:ascii="宋体" w:cs="宋体"/>
          <w:bCs/>
          <w:color w:val="auto"/>
          <w:szCs w:val="21"/>
        </w:rPr>
      </w:pPr>
      <w:r>
        <w:rPr>
          <w:rFonts w:hint="eastAsia" w:ascii="宋体" w:cs="宋体"/>
          <w:bCs/>
          <w:color w:val="auto"/>
          <w:szCs w:val="21"/>
          <w:lang w:bidi="ar"/>
        </w:rPr>
        <w:t>16.1投标报价应</w:t>
      </w:r>
      <w:r>
        <w:rPr>
          <w:rFonts w:hint="eastAsia" w:ascii="宋体" w:cs="宋体"/>
          <w:bCs/>
          <w:color w:val="auto"/>
          <w:szCs w:val="20"/>
          <w:lang w:bidi="ar"/>
        </w:rPr>
        <w:t>按“第六章　投标文件格式”中“开标一览表”格式填写。</w:t>
      </w:r>
    </w:p>
    <w:p w14:paraId="0929576D">
      <w:pPr>
        <w:spacing w:line="360" w:lineRule="auto"/>
        <w:ind w:firstLine="420" w:firstLineChars="200"/>
        <w:rPr>
          <w:rFonts w:ascii="宋体" w:cs="宋体"/>
          <w:bCs/>
          <w:color w:val="auto"/>
          <w:szCs w:val="21"/>
        </w:rPr>
      </w:pPr>
      <w:r>
        <w:rPr>
          <w:rFonts w:hint="eastAsia" w:ascii="宋体" w:cs="宋体"/>
          <w:bCs/>
          <w:color w:val="auto"/>
          <w:szCs w:val="21"/>
          <w:lang w:bidi="ar"/>
        </w:rPr>
        <w:t>16.2投标报价具体包括内容详见“投标人须知前附表”。</w:t>
      </w:r>
    </w:p>
    <w:p w14:paraId="10281215">
      <w:pPr>
        <w:spacing w:line="360" w:lineRule="auto"/>
        <w:ind w:firstLine="420" w:firstLineChars="200"/>
        <w:rPr>
          <w:rFonts w:ascii="宋体" w:cs="宋体"/>
          <w:bCs/>
          <w:color w:val="auto"/>
          <w:szCs w:val="21"/>
        </w:rPr>
      </w:pPr>
      <w:r>
        <w:rPr>
          <w:rFonts w:hint="eastAsia" w:ascii="宋体" w:cs="宋体"/>
          <w:bCs/>
          <w:color w:val="auto"/>
          <w:szCs w:val="21"/>
          <w:lang w:bidi="ar"/>
        </w:rPr>
        <w:t>16.3投标人必须就所投每个分标的全部内容分别作完整唯一总价报价，不得存在漏项报价；投标人必须就所投分标的单项内容作唯一报价。</w:t>
      </w:r>
    </w:p>
    <w:p w14:paraId="406CC2A0">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17.投标有效期</w:t>
      </w:r>
    </w:p>
    <w:p w14:paraId="7C777F0E">
      <w:pPr>
        <w:spacing w:line="360" w:lineRule="auto"/>
        <w:ind w:firstLine="420" w:firstLineChars="200"/>
        <w:rPr>
          <w:rFonts w:ascii="宋体" w:cs="宋体"/>
          <w:bCs/>
          <w:color w:val="auto"/>
          <w:szCs w:val="21"/>
        </w:rPr>
      </w:pPr>
      <w:r>
        <w:rPr>
          <w:rFonts w:hint="eastAsia" w:ascii="宋体" w:cs="宋体"/>
          <w:bCs/>
          <w:color w:val="auto"/>
          <w:szCs w:val="21"/>
          <w:lang w:bidi="ar"/>
        </w:rPr>
        <w:t>17.1投标有效期是指为保证采购人有足够的时间在开标后完成评标、定标、合同签订等工作而要求投标人提交的投标文件在一定时间内保持有效的期限。</w:t>
      </w:r>
    </w:p>
    <w:p w14:paraId="3715D7DF">
      <w:pPr>
        <w:spacing w:line="360" w:lineRule="auto"/>
        <w:ind w:firstLine="420" w:firstLineChars="200"/>
        <w:rPr>
          <w:rFonts w:ascii="宋体" w:cs="宋体"/>
          <w:bCs/>
          <w:color w:val="auto"/>
          <w:szCs w:val="21"/>
        </w:rPr>
      </w:pPr>
      <w:r>
        <w:rPr>
          <w:rFonts w:hint="eastAsia" w:ascii="宋体" w:cs="宋体"/>
          <w:bCs/>
          <w:color w:val="auto"/>
          <w:szCs w:val="21"/>
          <w:lang w:bidi="ar"/>
        </w:rPr>
        <w:t>17.2 投标有效期应按规定的期限作出承诺，具体详见“投标人须知前附表”。</w:t>
      </w:r>
    </w:p>
    <w:p w14:paraId="74A36060">
      <w:pPr>
        <w:spacing w:line="360" w:lineRule="auto"/>
        <w:ind w:firstLine="420" w:firstLineChars="200"/>
        <w:rPr>
          <w:rFonts w:ascii="宋体" w:cs="宋体"/>
          <w:bCs/>
          <w:color w:val="auto"/>
          <w:szCs w:val="21"/>
        </w:rPr>
      </w:pPr>
      <w:r>
        <w:rPr>
          <w:rFonts w:hint="eastAsia" w:ascii="宋体" w:cs="宋体"/>
          <w:bCs/>
          <w:color w:val="auto"/>
          <w:szCs w:val="21"/>
          <w:lang w:bidi="ar"/>
        </w:rPr>
        <w:t>17.3投标人的投标文件在投标有效期内均保持有效。</w:t>
      </w:r>
    </w:p>
    <w:p w14:paraId="51CD854B">
      <w:pPr>
        <w:spacing w:line="360" w:lineRule="auto"/>
        <w:ind w:firstLine="420" w:firstLineChars="200"/>
        <w:rPr>
          <w:rFonts w:ascii="宋体" w:cs="宋体"/>
          <w:b/>
          <w:color w:val="auto"/>
          <w:szCs w:val="21"/>
        </w:rPr>
      </w:pPr>
      <w:r>
        <w:rPr>
          <w:rFonts w:hint="eastAsia" w:ascii="黑体" w:eastAsia="黑体" w:cs="黑体"/>
          <w:color w:val="auto"/>
          <w:szCs w:val="21"/>
          <w:lang w:bidi="ar"/>
        </w:rPr>
        <w:t>18.投标保证金：</w:t>
      </w:r>
      <w:r>
        <w:rPr>
          <w:rFonts w:hint="eastAsia" w:ascii="宋体" w:cs="宋体"/>
          <w:b/>
          <w:color w:val="auto"/>
          <w:szCs w:val="21"/>
          <w:lang w:bidi="ar"/>
        </w:rPr>
        <w:t>本项目不收取投标保证金</w:t>
      </w:r>
    </w:p>
    <w:p w14:paraId="061A9587">
      <w:pPr>
        <w:spacing w:line="360" w:lineRule="auto"/>
        <w:ind w:firstLine="420" w:firstLineChars="200"/>
        <w:rPr>
          <w:rFonts w:ascii="黑体" w:eastAsia="黑体" w:cs="黑体"/>
          <w:color w:val="auto"/>
          <w:szCs w:val="21"/>
        </w:rPr>
      </w:pPr>
      <w:r>
        <w:rPr>
          <w:rFonts w:hint="eastAsia" w:ascii="黑体" w:eastAsia="黑体" w:cs="黑体"/>
          <w:color w:val="auto"/>
          <w:szCs w:val="21"/>
          <w:lang w:bidi="ar"/>
        </w:rPr>
        <w:t>19.投标文件的编制</w:t>
      </w:r>
    </w:p>
    <w:p w14:paraId="01F6A073">
      <w:pPr>
        <w:spacing w:line="360" w:lineRule="auto"/>
        <w:ind w:firstLine="420" w:firstLineChars="200"/>
        <w:rPr>
          <w:color w:val="auto"/>
          <w:szCs w:val="21"/>
        </w:rPr>
      </w:pPr>
      <w:r>
        <w:rPr>
          <w:color w:val="auto"/>
          <w:szCs w:val="21"/>
          <w:lang w:bidi="ar"/>
        </w:rPr>
        <w:t>19.1</w:t>
      </w:r>
      <w:r>
        <w:rPr>
          <w:rFonts w:hint="eastAsia" w:cs="宋体"/>
          <w:color w:val="auto"/>
          <w:szCs w:val="21"/>
          <w:lang w:bidi="ar"/>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r>
        <w:rPr>
          <w:color w:val="auto"/>
          <w:szCs w:val="21"/>
          <w:lang w:bidi="ar"/>
        </w:rPr>
        <w:t xml:space="preserve"> </w:t>
      </w:r>
    </w:p>
    <w:p w14:paraId="0E61F97E">
      <w:pPr>
        <w:spacing w:line="360" w:lineRule="auto"/>
        <w:ind w:firstLine="420" w:firstLineChars="200"/>
        <w:rPr>
          <w:color w:val="auto"/>
        </w:rPr>
      </w:pPr>
      <w:r>
        <w:rPr>
          <w:rFonts w:hint="eastAsia" w:ascii="宋体" w:hAnsi="宋体" w:cs="宋体"/>
          <w:color w:val="auto"/>
          <w:szCs w:val="21"/>
        </w:rPr>
        <w:t>19.2</w:t>
      </w:r>
      <w:r>
        <w:rPr>
          <w:color w:val="auto"/>
          <w:szCs w:val="21"/>
        </w:rPr>
        <w:t>供应商应按本招标文件规定的格式和顺序编制投标文件</w:t>
      </w:r>
      <w:r>
        <w:rPr>
          <w:rFonts w:hint="eastAsia"/>
          <w:color w:val="auto"/>
          <w:szCs w:val="21"/>
        </w:rPr>
        <w:t>并在</w:t>
      </w:r>
      <w:bookmarkStart w:id="40" w:name="_Hlk160184301"/>
      <w:r>
        <w:rPr>
          <w:rFonts w:hint="eastAsia"/>
          <w:color w:val="auto"/>
          <w:szCs w:val="21"/>
        </w:rPr>
        <w:t>广西政府采购云平台新版客户端</w:t>
      </w:r>
      <w:bookmarkEnd w:id="40"/>
      <w:r>
        <w:rPr>
          <w:rFonts w:hint="eastAsia"/>
          <w:color w:val="auto"/>
          <w:szCs w:val="21"/>
        </w:rPr>
        <w:t>制作时进行关联定位</w:t>
      </w:r>
      <w:r>
        <w:rPr>
          <w:color w:val="auto"/>
          <w:szCs w:val="21"/>
        </w:rPr>
        <w:t>，</w:t>
      </w:r>
      <w:r>
        <w:rPr>
          <w:rFonts w:hint="eastAsia"/>
          <w:color w:val="auto"/>
          <w:szCs w:val="21"/>
        </w:rPr>
        <w:t>以便评审委员会在评审时，点击评分项可直接定位到该评分项内容。如对招标文件的某项要求，供应商的投标文件未能关联定位提供相应的内容与其对应，则评审委员会在评审时如做出对供应商不利的评审由供应商自行承担。</w:t>
      </w:r>
    </w:p>
    <w:p w14:paraId="22A696AE">
      <w:pPr>
        <w:pStyle w:val="95"/>
        <w:snapToGrid w:val="0"/>
        <w:spacing w:before="0"/>
        <w:ind w:firstLine="420"/>
        <w:rPr>
          <w:rFonts w:ascii="宋体" w:hAnsi="宋体" w:cs="宋体"/>
          <w:color w:val="auto"/>
          <w:sz w:val="21"/>
          <w:szCs w:val="21"/>
        </w:rPr>
      </w:pPr>
      <w:r>
        <w:rPr>
          <w:rFonts w:hint="eastAsia" w:ascii="宋体" w:hAnsi="宋体" w:cs="宋体"/>
          <w:color w:val="auto"/>
          <w:sz w:val="21"/>
          <w:szCs w:val="21"/>
        </w:rPr>
        <w:t>19.3投标文件按照招标文件第六章格式要求在规定位置进行签署、盖章。投标人的投标文件未按照招标文件要求签署、盖章的，其投标无效。骑缝盖公章不视为在规定位置盖章。</w:t>
      </w:r>
    </w:p>
    <w:p w14:paraId="45FCC007">
      <w:pPr>
        <w:pStyle w:val="95"/>
        <w:snapToGrid w:val="0"/>
        <w:spacing w:before="0"/>
        <w:ind w:firstLine="420"/>
        <w:rPr>
          <w:rFonts w:ascii="宋体" w:hAnsi="宋体" w:cs="宋体"/>
          <w:color w:val="auto"/>
          <w:sz w:val="21"/>
          <w:szCs w:val="21"/>
        </w:rPr>
      </w:pPr>
      <w:r>
        <w:rPr>
          <w:rFonts w:hint="eastAsia" w:ascii="宋体" w:hAnsi="宋体" w:cs="宋体"/>
          <w:color w:val="auto"/>
          <w:sz w:val="21"/>
          <w:szCs w:val="21"/>
        </w:rPr>
        <w:t>19.4为确保网上操作合法、有效和安全，投标人应当在投标截止时间前完成在“广西政府采购云平台”的身份认证，确保在电子投标过程中能够对相关数据电文进行加密和使用电子签名。</w:t>
      </w:r>
    </w:p>
    <w:p w14:paraId="6FDE5E91">
      <w:pPr>
        <w:spacing w:line="360" w:lineRule="auto"/>
        <w:ind w:firstLine="422" w:firstLineChars="200"/>
        <w:rPr>
          <w:rFonts w:ascii="宋体" w:hAnsi="宋体" w:cs="宋体"/>
          <w:b/>
          <w:color w:val="auto"/>
          <w:szCs w:val="21"/>
        </w:rPr>
      </w:pPr>
      <w:r>
        <w:rPr>
          <w:rFonts w:hint="eastAsia" w:ascii="宋体" w:hAnsi="宋体" w:cs="宋体"/>
          <w:b/>
          <w:color w:val="auto"/>
          <w:szCs w:val="21"/>
        </w:rPr>
        <w:t>19.5投标文件中标注的投标人名称应与主体资格证明（如营业执照、事业单位法人证书、执业许可证、自然人身份证等）及公章一致，</w:t>
      </w:r>
      <w:r>
        <w:rPr>
          <w:rFonts w:hint="eastAsia" w:ascii="宋体" w:hAnsi="宋体" w:cs="宋体"/>
          <w:color w:val="auto"/>
          <w:szCs w:val="21"/>
        </w:rPr>
        <w:t>否则作无效投标处理</w:t>
      </w:r>
      <w:r>
        <w:rPr>
          <w:rFonts w:hint="eastAsia" w:ascii="宋体" w:hAnsi="宋体" w:cs="宋体"/>
          <w:b/>
          <w:color w:val="auto"/>
          <w:szCs w:val="21"/>
        </w:rPr>
        <w:t>。</w:t>
      </w:r>
    </w:p>
    <w:p w14:paraId="1041FA19">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 19.6投标文件应尽量避免涂改、行间插字或者删除。如果出现上述情况，改动之处应由投标人的法定代表人或者其委托代理人签字或者加盖公章。投标文件因字迹潦草或者表达不清所引起的后果由投标人承担。</w:t>
      </w:r>
    </w:p>
    <w:p w14:paraId="437E4585">
      <w:pPr>
        <w:spacing w:line="360" w:lineRule="auto"/>
        <w:ind w:firstLine="420" w:firstLineChars="200"/>
        <w:rPr>
          <w:rFonts w:ascii="宋体" w:hAnsi="宋体" w:cs="宋体"/>
          <w:color w:val="auto"/>
        </w:rPr>
      </w:pPr>
      <w:r>
        <w:rPr>
          <w:rFonts w:hint="eastAsia" w:ascii="宋体" w:hAnsi="宋体" w:cs="宋体"/>
          <w:color w:val="auto"/>
        </w:rPr>
        <w:t>19.7对招标文件的实质性要求和条件作出响应是指投标人必须对招标文件中标注为实质性要求和条件的</w:t>
      </w:r>
      <w:r>
        <w:rPr>
          <w:rFonts w:hint="eastAsia" w:ascii="宋体" w:hAnsi="宋体" w:cs="宋体"/>
          <w:color w:val="auto"/>
          <w:szCs w:val="21"/>
        </w:rPr>
        <w:t>服务内容及要求</w:t>
      </w:r>
      <w:r>
        <w:rPr>
          <w:rFonts w:hint="eastAsia" w:ascii="宋体" w:hAnsi="宋体" w:cs="宋体"/>
          <w:color w:val="auto"/>
        </w:rPr>
        <w:t>、商务条款及其它内容</w:t>
      </w:r>
      <w:r>
        <w:rPr>
          <w:rFonts w:hint="eastAsia" w:ascii="宋体" w:hAnsi="宋体" w:cs="宋体"/>
          <w:b/>
          <w:color w:val="auto"/>
        </w:rPr>
        <w:t>作出满足或者优于原要求和条件的承诺</w:t>
      </w:r>
      <w:r>
        <w:rPr>
          <w:rFonts w:hint="eastAsia" w:ascii="宋体" w:hAnsi="宋体" w:cs="宋体"/>
          <w:color w:val="auto"/>
        </w:rPr>
        <w:t>。</w:t>
      </w:r>
    </w:p>
    <w:p w14:paraId="7792E7B6">
      <w:pPr>
        <w:spacing w:line="360" w:lineRule="auto"/>
        <w:ind w:firstLine="422" w:firstLineChars="200"/>
        <w:rPr>
          <w:rFonts w:ascii="宋体" w:hAnsi="宋体" w:cs="宋体"/>
          <w:b/>
          <w:color w:val="auto"/>
          <w:szCs w:val="21"/>
          <w:u w:val="single"/>
        </w:rPr>
      </w:pPr>
      <w:r>
        <w:rPr>
          <w:rFonts w:hint="eastAsia" w:ascii="宋体" w:hAnsi="宋体" w:cs="宋体"/>
          <w:b/>
          <w:color w:val="auto"/>
          <w:szCs w:val="21"/>
          <w:u w:val="single"/>
        </w:rPr>
        <w:t>19.8本项目为南宁市本级全流程电子化项目，异常情况见“第二节 投标人须知正文”中“四、24.2开标程序。</w:t>
      </w:r>
    </w:p>
    <w:p w14:paraId="37CA96AC">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20.备份投标文件</w:t>
      </w:r>
    </w:p>
    <w:p w14:paraId="189B1A30">
      <w:pPr>
        <w:spacing w:line="360" w:lineRule="auto"/>
        <w:ind w:firstLine="420" w:firstLineChars="200"/>
        <w:rPr>
          <w:rFonts w:ascii="黑体" w:eastAsia="黑体" w:cs="黑体"/>
          <w:color w:val="auto"/>
          <w:sz w:val="24"/>
        </w:rPr>
      </w:pPr>
      <w:r>
        <w:rPr>
          <w:rFonts w:hint="eastAsia" w:cs="宋体"/>
          <w:bCs/>
          <w:color w:val="auto"/>
          <w:szCs w:val="21"/>
          <w:lang w:bidi="ar"/>
        </w:rPr>
        <w:t>详见在“投标人须知前附表”。</w:t>
      </w:r>
    </w:p>
    <w:p w14:paraId="1E418938">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21.投标文件的提交</w:t>
      </w:r>
    </w:p>
    <w:p w14:paraId="1F2FFE47">
      <w:pPr>
        <w:spacing w:line="360" w:lineRule="auto"/>
        <w:ind w:firstLine="420" w:firstLineChars="200"/>
        <w:rPr>
          <w:b/>
          <w:color w:val="auto"/>
        </w:rPr>
      </w:pPr>
      <w:r>
        <w:rPr>
          <w:bCs/>
          <w:color w:val="auto"/>
          <w:szCs w:val="21"/>
          <w:lang w:bidi="ar"/>
        </w:rPr>
        <w:t>21.1</w:t>
      </w:r>
      <w:r>
        <w:rPr>
          <w:rFonts w:hint="eastAsia" w:cs="宋体"/>
          <w:bCs/>
          <w:color w:val="auto"/>
          <w:szCs w:val="21"/>
          <w:lang w:bidi="ar"/>
        </w:rPr>
        <w:t>投标人必须在“投标人须知前附表”规定的投标文件接收时间和投标地点提交电子版投标文件。电子投标文件应在制作完成后，在投标截止时间前通过有效数字证书（</w:t>
      </w:r>
      <w:r>
        <w:rPr>
          <w:bCs/>
          <w:color w:val="auto"/>
          <w:szCs w:val="21"/>
          <w:lang w:bidi="ar"/>
        </w:rPr>
        <w:t>CA</w:t>
      </w:r>
      <w:r>
        <w:rPr>
          <w:rFonts w:hint="eastAsia" w:cs="宋体"/>
          <w:bCs/>
          <w:color w:val="auto"/>
          <w:szCs w:val="21"/>
          <w:lang w:bidi="ar"/>
        </w:rPr>
        <w:t>认证锁）进行电子签章、加密，然后通过网络将加密的电子投标文件递交至“南宁市本级广西政府采购云平台”。</w:t>
      </w:r>
      <w:r>
        <w:rPr>
          <w:bCs/>
          <w:color w:val="auto"/>
          <w:szCs w:val="21"/>
          <w:lang w:bidi="ar"/>
        </w:rPr>
        <w:t xml:space="preserve"> </w:t>
      </w:r>
    </w:p>
    <w:p w14:paraId="0F5056C2">
      <w:pPr>
        <w:spacing w:line="360" w:lineRule="auto"/>
        <w:ind w:firstLine="422" w:firstLineChars="200"/>
        <w:rPr>
          <w:rFonts w:ascii="宋体" w:cs="宋体"/>
          <w:b/>
          <w:color w:val="auto"/>
          <w:szCs w:val="20"/>
        </w:rPr>
      </w:pPr>
      <w:r>
        <w:rPr>
          <w:rFonts w:hint="eastAsia" w:ascii="宋体" w:cs="宋体"/>
          <w:b/>
          <w:color w:val="auto"/>
          <w:szCs w:val="21"/>
          <w:lang w:bidi="ar"/>
        </w:rPr>
        <w:t>21.2未在规定时间内提交或者未按照招标文件要求密封或者标记的电子投标文件，“广西政府采购云”平台将拒收。</w:t>
      </w:r>
    </w:p>
    <w:p w14:paraId="7AFE5D5B">
      <w:pPr>
        <w:spacing w:line="360" w:lineRule="auto"/>
        <w:ind w:firstLine="420" w:firstLineChars="200"/>
        <w:rPr>
          <w:rFonts w:ascii="宋体" w:cs="宋体"/>
          <w:color w:val="auto"/>
          <w:szCs w:val="21"/>
        </w:rPr>
      </w:pPr>
      <w:r>
        <w:rPr>
          <w:rFonts w:hint="eastAsia" w:ascii="宋体" w:cs="宋体"/>
          <w:color w:val="auto"/>
          <w:szCs w:val="21"/>
          <w:lang w:bidi="ar"/>
        </w:rPr>
        <w:t>21.3电子版投标文件提交方式见“招标公告”中“四、提交投标文件截止时间、开标时间和地点”</w:t>
      </w:r>
      <w:r>
        <w:rPr>
          <w:rFonts w:hint="eastAsia" w:ascii="宋体" w:cs="宋体"/>
          <w:b/>
          <w:color w:val="auto"/>
          <w:szCs w:val="21"/>
          <w:lang w:bidi="ar"/>
        </w:rPr>
        <w:t xml:space="preserve"> 。</w:t>
      </w:r>
    </w:p>
    <w:p w14:paraId="4727B273">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22. 投标文件的补充、修改、撤回与退回</w:t>
      </w:r>
    </w:p>
    <w:p w14:paraId="2F368CFF">
      <w:pPr>
        <w:spacing w:line="360" w:lineRule="auto"/>
        <w:ind w:firstLine="420" w:firstLineChars="200"/>
        <w:rPr>
          <w:rFonts w:ascii="黑体" w:eastAsia="黑体" w:cs="黑体"/>
          <w:color w:val="auto"/>
          <w:sz w:val="24"/>
        </w:rPr>
      </w:pPr>
      <w:r>
        <w:rPr>
          <w:rFonts w:hint="eastAsia" w:ascii="宋体" w:cs="宋体"/>
          <w:color w:val="auto"/>
          <w:szCs w:val="21"/>
          <w:lang w:bidi="ar"/>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206F37CD">
      <w:pPr>
        <w:pStyle w:val="34"/>
        <w:adjustRightInd w:val="0"/>
        <w:spacing w:line="360" w:lineRule="auto"/>
        <w:ind w:firstLine="420" w:firstLineChars="200"/>
        <w:rPr>
          <w:rFonts w:ascii="宋体" w:cs="宋体"/>
          <w:color w:val="auto"/>
          <w:sz w:val="21"/>
          <w:szCs w:val="21"/>
          <w:lang w:bidi="ar"/>
        </w:rPr>
      </w:pPr>
      <w:r>
        <w:rPr>
          <w:rFonts w:hint="eastAsia" w:ascii="宋体" w:cs="宋体"/>
          <w:color w:val="auto"/>
          <w:sz w:val="21"/>
          <w:szCs w:val="21"/>
          <w:lang w:bidi="ar"/>
        </w:rPr>
        <w:t>22.2“广西政府采购云”平台收到投标文件，将妥善保存并即时向供应商发出确认回执通知。在投标截止时间前，除供应商补充、修改或者撤回投标文件外，任何单位和个人不得解密或提取投标文件。</w:t>
      </w:r>
    </w:p>
    <w:p w14:paraId="45DAA68F">
      <w:pPr>
        <w:pStyle w:val="34"/>
        <w:adjustRightInd w:val="0"/>
        <w:spacing w:line="360" w:lineRule="auto"/>
        <w:ind w:firstLine="420" w:firstLineChars="200"/>
        <w:rPr>
          <w:snapToGrid w:val="0"/>
          <w:color w:val="auto"/>
          <w:sz w:val="21"/>
          <w:szCs w:val="21"/>
        </w:rPr>
      </w:pPr>
      <w:r>
        <w:rPr>
          <w:rFonts w:hAnsi="宋体" w:cs="宋体"/>
          <w:color w:val="auto"/>
          <w:sz w:val="21"/>
          <w:szCs w:val="21"/>
        </w:rPr>
        <w:t>22.3在投标截止时间后，采购人和采购代理机构对已提交的投标文件概不退回。</w:t>
      </w:r>
    </w:p>
    <w:p w14:paraId="4CC6F53D">
      <w:pPr>
        <w:pStyle w:val="4"/>
        <w:keepNext w:val="0"/>
        <w:keepLines w:val="0"/>
        <w:spacing w:line="400" w:lineRule="exact"/>
        <w:jc w:val="center"/>
        <w:rPr>
          <w:color w:val="auto"/>
        </w:rPr>
      </w:pPr>
      <w:bookmarkStart w:id="41" w:name="_Toc13985"/>
      <w:bookmarkStart w:id="42" w:name="_Toc80092998"/>
      <w:r>
        <w:rPr>
          <w:rFonts w:hint="eastAsia" w:cs="宋体"/>
          <w:color w:val="auto"/>
        </w:rPr>
        <w:t>四、开</w:t>
      </w:r>
      <w:r>
        <w:rPr>
          <w:color w:val="auto"/>
        </w:rPr>
        <w:t xml:space="preserve">    </w:t>
      </w:r>
      <w:r>
        <w:rPr>
          <w:rFonts w:hint="eastAsia" w:cs="宋体"/>
          <w:color w:val="auto"/>
        </w:rPr>
        <w:t>标</w:t>
      </w:r>
      <w:bookmarkEnd w:id="41"/>
      <w:bookmarkEnd w:id="42"/>
    </w:p>
    <w:p w14:paraId="4AE2C2A7">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23.开标时间和地点</w:t>
      </w:r>
    </w:p>
    <w:p w14:paraId="0C6E0A14">
      <w:pPr>
        <w:spacing w:line="360" w:lineRule="auto"/>
        <w:ind w:firstLine="420" w:firstLineChars="200"/>
        <w:rPr>
          <w:bCs/>
          <w:color w:val="auto"/>
        </w:rPr>
      </w:pPr>
      <w:r>
        <w:rPr>
          <w:bCs/>
          <w:color w:val="auto"/>
          <w:lang w:bidi="ar"/>
        </w:rPr>
        <w:t>23.1</w:t>
      </w:r>
      <w:r>
        <w:rPr>
          <w:rFonts w:hint="eastAsia" w:cs="宋体"/>
          <w:bCs/>
          <w:color w:val="auto"/>
          <w:lang w:bidi="ar"/>
        </w:rPr>
        <w:t>开标时间及地点详见“投标人须知前附表”</w:t>
      </w:r>
    </w:p>
    <w:p w14:paraId="7017E101">
      <w:pPr>
        <w:spacing w:line="360" w:lineRule="auto"/>
        <w:ind w:firstLine="420" w:firstLineChars="200"/>
        <w:rPr>
          <w:color w:val="auto"/>
        </w:rPr>
      </w:pPr>
      <w:r>
        <w:rPr>
          <w:color w:val="auto"/>
          <w:lang w:bidi="ar"/>
        </w:rPr>
        <w:t>23.2</w:t>
      </w:r>
      <w:r>
        <w:rPr>
          <w:rFonts w:hint="eastAsia" w:cs="宋体"/>
          <w:color w:val="auto"/>
          <w:lang w:bidi="ar"/>
        </w:rPr>
        <w:t>如</w:t>
      </w:r>
      <w:r>
        <w:rPr>
          <w:rFonts w:hint="eastAsia" w:cs="宋体"/>
          <w:bCs/>
          <w:color w:val="auto"/>
          <w:lang w:bidi="ar"/>
        </w:rPr>
        <w:t>投标人成功解密投标文件，但未在“广西政府采购云</w:t>
      </w:r>
      <w:r>
        <w:rPr>
          <w:rFonts w:hint="eastAsia" w:ascii="宋体" w:cs="宋体"/>
          <w:color w:val="auto"/>
          <w:szCs w:val="21"/>
          <w:lang w:bidi="ar"/>
        </w:rPr>
        <w:t>平台</w:t>
      </w:r>
      <w:r>
        <w:rPr>
          <w:rFonts w:hint="eastAsia" w:cs="宋体"/>
          <w:bCs/>
          <w:color w:val="auto"/>
          <w:lang w:bidi="ar"/>
        </w:rPr>
        <w:t>”电子开标大厅参加开标的，视同认可开标过程和结果，</w:t>
      </w:r>
      <w:r>
        <w:rPr>
          <w:rFonts w:hint="eastAsia" w:cs="宋体"/>
          <w:color w:val="auto"/>
          <w:lang w:bidi="ar"/>
        </w:rPr>
        <w:t>由此产生的后果由投标人自行负责。</w:t>
      </w:r>
      <w:r>
        <w:rPr>
          <w:color w:val="auto"/>
          <w:lang w:bidi="ar"/>
        </w:rPr>
        <w:t xml:space="preserve"> </w:t>
      </w:r>
      <w:r>
        <w:rPr>
          <w:rFonts w:hint="eastAsia" w:cs="宋体"/>
          <w:color w:val="auto"/>
          <w:lang w:bidi="ar"/>
        </w:rPr>
        <w:t>投标人不足</w:t>
      </w:r>
      <w:r>
        <w:rPr>
          <w:color w:val="auto"/>
          <w:lang w:bidi="ar"/>
        </w:rPr>
        <w:t>3</w:t>
      </w:r>
      <w:r>
        <w:rPr>
          <w:rFonts w:hint="eastAsia" w:cs="宋体"/>
          <w:color w:val="auto"/>
          <w:lang w:bidi="ar"/>
        </w:rPr>
        <w:t>家的，不得开标。</w:t>
      </w:r>
    </w:p>
    <w:p w14:paraId="78BD416F">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24.开标程序</w:t>
      </w:r>
    </w:p>
    <w:p w14:paraId="33BEBD77">
      <w:pPr>
        <w:autoSpaceDE w:val="0"/>
        <w:autoSpaceDN w:val="0"/>
        <w:adjustRightInd w:val="0"/>
        <w:spacing w:line="440" w:lineRule="exact"/>
        <w:ind w:firstLine="420" w:firstLineChars="200"/>
        <w:rPr>
          <w:rFonts w:ascii="宋体" w:cs="宋体"/>
          <w:color w:val="auto"/>
          <w:kern w:val="0"/>
          <w:szCs w:val="21"/>
        </w:rPr>
      </w:pPr>
      <w:r>
        <w:rPr>
          <w:rFonts w:hint="eastAsia" w:ascii="宋体" w:cs="宋体"/>
          <w:bCs/>
          <w:color w:val="auto"/>
          <w:szCs w:val="21"/>
          <w:lang w:bidi="ar"/>
        </w:rPr>
        <w:t>24.1</w:t>
      </w:r>
      <w:r>
        <w:rPr>
          <w:rFonts w:hint="eastAsia" w:ascii="宋体" w:cs="宋体"/>
          <w:color w:val="auto"/>
          <w:kern w:val="0"/>
          <w:szCs w:val="21"/>
          <w:lang w:bidi="ar"/>
        </w:rPr>
        <w:t>开标形式：</w:t>
      </w:r>
    </w:p>
    <w:p w14:paraId="762D241B">
      <w:pPr>
        <w:autoSpaceDE w:val="0"/>
        <w:autoSpaceDN w:val="0"/>
        <w:adjustRightInd w:val="0"/>
        <w:spacing w:line="440" w:lineRule="exact"/>
        <w:ind w:firstLine="420" w:firstLineChars="200"/>
        <w:rPr>
          <w:rFonts w:ascii="宋体" w:cs="宋体"/>
          <w:bCs/>
          <w:color w:val="auto"/>
          <w:szCs w:val="21"/>
        </w:rPr>
      </w:pPr>
      <w:r>
        <w:rPr>
          <w:rFonts w:hint="eastAsia" w:ascii="宋体" w:cs="宋体"/>
          <w:color w:val="auto"/>
          <w:szCs w:val="21"/>
          <w:lang w:bidi="ar"/>
        </w:rPr>
        <w:t>（1）</w:t>
      </w:r>
      <w:r>
        <w:rPr>
          <w:rFonts w:hint="eastAsia" w:ascii="宋体" w:cs="宋体"/>
          <w:bCs/>
          <w:color w:val="auto"/>
          <w:szCs w:val="21"/>
          <w:lang w:bidi="ar"/>
        </w:rPr>
        <w:t>开标的准备工作由采购代理机构负责落实，采购代理机构必须基于“广西政府采购云”平台选取评审专家，如采购代理机构未按规定选取专家的，视为本次开评标无效，应当重新采购；</w:t>
      </w:r>
    </w:p>
    <w:p w14:paraId="792AE34C">
      <w:pPr>
        <w:autoSpaceDE w:val="0"/>
        <w:autoSpaceDN w:val="0"/>
        <w:adjustRightInd w:val="0"/>
        <w:spacing w:line="440" w:lineRule="exact"/>
        <w:ind w:firstLine="420" w:firstLineChars="200"/>
        <w:rPr>
          <w:rFonts w:ascii="宋体" w:cs="宋体"/>
          <w:bCs/>
          <w:color w:val="auto"/>
          <w:szCs w:val="21"/>
        </w:rPr>
      </w:pPr>
      <w:r>
        <w:rPr>
          <w:rFonts w:hint="eastAsia" w:ascii="宋体" w:cs="宋体"/>
          <w:bCs/>
          <w:color w:val="auto"/>
          <w:szCs w:val="21"/>
          <w:lang w:bidi="ar"/>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79EB27C6">
      <w:pPr>
        <w:autoSpaceDE w:val="0"/>
        <w:autoSpaceDN w:val="0"/>
        <w:adjustRightInd w:val="0"/>
        <w:spacing w:line="440" w:lineRule="exact"/>
        <w:ind w:firstLine="420" w:firstLineChars="200"/>
        <w:rPr>
          <w:rFonts w:ascii="宋体" w:cs="宋体"/>
          <w:bCs/>
          <w:color w:val="auto"/>
          <w:szCs w:val="21"/>
        </w:rPr>
      </w:pPr>
      <w:r>
        <w:rPr>
          <w:rFonts w:hint="eastAsia" w:ascii="宋体" w:cs="宋体"/>
          <w:bCs/>
          <w:color w:val="auto"/>
          <w:szCs w:val="21"/>
          <w:lang w:bidi="ar"/>
        </w:rPr>
        <w:t>24.2开标程序：</w:t>
      </w:r>
    </w:p>
    <w:p w14:paraId="0290BB2D">
      <w:pPr>
        <w:pStyle w:val="34"/>
        <w:snapToGrid w:val="0"/>
        <w:spacing w:line="440" w:lineRule="exact"/>
        <w:ind w:firstLine="422" w:firstLineChars="200"/>
        <w:rPr>
          <w:color w:val="auto"/>
          <w:szCs w:val="21"/>
        </w:rPr>
      </w:pPr>
      <w:r>
        <w:rPr>
          <w:rFonts w:hint="eastAsia" w:ascii="宋体"/>
          <w:b/>
          <w:color w:val="auto"/>
          <w:sz w:val="21"/>
          <w:szCs w:val="21"/>
          <w:lang w:bidi="ar"/>
        </w:rPr>
        <w:t>（1）解密电子投标文件。</w:t>
      </w:r>
      <w:r>
        <w:rPr>
          <w:rFonts w:hint="eastAsia" w:ascii="宋体" w:cs="仿宋_GB2312"/>
          <w:b/>
          <w:color w:val="auto"/>
          <w:sz w:val="21"/>
          <w:szCs w:val="21"/>
          <w:lang w:bidi="ar"/>
        </w:rPr>
        <w:t>“</w:t>
      </w:r>
      <w:r>
        <w:rPr>
          <w:rFonts w:hint="eastAsia" w:ascii="宋体" w:cs="仿宋_GB2312"/>
          <w:color w:val="auto"/>
          <w:sz w:val="21"/>
          <w:szCs w:val="21"/>
          <w:lang w:bidi="ar"/>
        </w:rPr>
        <w:t>广西政府采购云”平台按开标时间自动提取所有投标文件。采购代理机构依托“广西政府采购云”平台</w:t>
      </w:r>
      <w:r>
        <w:rPr>
          <w:rFonts w:hint="eastAsia" w:ascii="宋体"/>
          <w:color w:val="auto"/>
          <w:sz w:val="21"/>
          <w:szCs w:val="21"/>
          <w:lang w:bidi="ar"/>
        </w:rPr>
        <w:t>向各投标人发出电子加密投标文件【开始解密】通知，由投标人按招标文件规定的时间内自行进行投标文件解密。投标人的法定代表人或其委托代理人</w:t>
      </w:r>
      <w:r>
        <w:rPr>
          <w:rFonts w:hint="eastAsia" w:ascii="宋体"/>
          <w:b/>
          <w:color w:val="auto"/>
          <w:sz w:val="21"/>
          <w:szCs w:val="21"/>
          <w:lang w:bidi="ar"/>
        </w:rPr>
        <w:t>须携带加密时所用的CA锁准时登录到“广西政府采购云”平台电子开标大厅签到并对电子投标文件解密</w:t>
      </w:r>
      <w:r>
        <w:rPr>
          <w:rFonts w:hint="eastAsia" w:ascii="宋体"/>
          <w:color w:val="auto"/>
          <w:sz w:val="21"/>
          <w:szCs w:val="21"/>
          <w:lang w:bidi="ar"/>
        </w:rPr>
        <w:t>。开标后5分钟投标人还未进行解密的，代理机构要通知投标人。通知后，</w:t>
      </w:r>
      <w:r>
        <w:rPr>
          <w:rFonts w:hint="eastAsia" w:ascii="宋体" w:cs="仿宋_GB2312"/>
          <w:color w:val="auto"/>
          <w:sz w:val="21"/>
          <w:szCs w:val="21"/>
          <w:lang w:bidi="ar"/>
        </w:rPr>
        <w:t>投标文件仍未按时解密，</w:t>
      </w:r>
      <w:r>
        <w:rPr>
          <w:rFonts w:hint="eastAsia" w:ascii="宋体"/>
          <w:color w:val="auto"/>
          <w:sz w:val="21"/>
          <w:szCs w:val="21"/>
          <w:lang w:bidi="ar"/>
        </w:rPr>
        <w:t>或者投标人没预留联系方式或预留联系方式无效，导致代理机构无法联系到投标人进行解密的，</w:t>
      </w:r>
      <w:r>
        <w:rPr>
          <w:rFonts w:hint="eastAsia" w:ascii="宋体"/>
          <w:b/>
          <w:color w:val="auto"/>
          <w:sz w:val="21"/>
          <w:szCs w:val="21"/>
          <w:lang w:bidi="ar"/>
        </w:rPr>
        <w:t>均视为无效投标。</w:t>
      </w:r>
    </w:p>
    <w:p w14:paraId="58DE1766">
      <w:pPr>
        <w:pStyle w:val="34"/>
        <w:snapToGrid w:val="0"/>
        <w:spacing w:line="440" w:lineRule="exact"/>
        <w:ind w:firstLine="420" w:firstLineChars="200"/>
        <w:rPr>
          <w:color w:val="auto"/>
          <w:szCs w:val="21"/>
        </w:rPr>
      </w:pPr>
      <w:r>
        <w:rPr>
          <w:rFonts w:hint="eastAsia" w:ascii="宋体"/>
          <w:color w:val="auto"/>
          <w:sz w:val="21"/>
          <w:szCs w:val="21"/>
          <w:lang w:bidi="ar"/>
        </w:rPr>
        <w:t>（解密</w:t>
      </w:r>
      <w:r>
        <w:rPr>
          <w:rFonts w:hint="eastAsia" w:ascii="宋体"/>
          <w:bCs/>
          <w:color w:val="auto"/>
          <w:sz w:val="21"/>
          <w:szCs w:val="21"/>
          <w:lang w:bidi="ar"/>
        </w:rPr>
        <w:t>异常情况处理：详见本章</w:t>
      </w:r>
      <w:r>
        <w:rPr>
          <w:rFonts w:hint="eastAsia" w:ascii="宋体"/>
          <w:color w:val="auto"/>
          <w:sz w:val="21"/>
          <w:szCs w:val="20"/>
          <w:lang w:bidi="ar"/>
        </w:rPr>
        <w:t>29.3 电子交易活动的中止。</w:t>
      </w:r>
      <w:r>
        <w:rPr>
          <w:rFonts w:hint="eastAsia" w:ascii="宋体"/>
          <w:color w:val="auto"/>
          <w:sz w:val="21"/>
          <w:szCs w:val="21"/>
          <w:lang w:bidi="ar"/>
        </w:rPr>
        <w:t>）</w:t>
      </w:r>
    </w:p>
    <w:p w14:paraId="0F0DF1F9">
      <w:pPr>
        <w:spacing w:line="360" w:lineRule="auto"/>
        <w:ind w:firstLine="420" w:firstLineChars="200"/>
        <w:rPr>
          <w:rFonts w:ascii="宋体" w:cs="宋体"/>
          <w:color w:val="auto"/>
          <w:szCs w:val="21"/>
        </w:rPr>
      </w:pPr>
      <w:r>
        <w:rPr>
          <w:rFonts w:hint="eastAsia" w:ascii="宋体" w:cs="宋体"/>
          <w:color w:val="auto"/>
          <w:szCs w:val="21"/>
          <w:lang w:bidi="ar"/>
        </w:rPr>
        <w:t>（2）</w:t>
      </w:r>
      <w:r>
        <w:rPr>
          <w:rFonts w:hint="eastAsia" w:ascii="宋体" w:cs="宋体"/>
          <w:b/>
          <w:color w:val="auto"/>
          <w:szCs w:val="21"/>
          <w:lang w:bidi="ar"/>
        </w:rPr>
        <w:t>电子唱标。</w:t>
      </w:r>
      <w:r>
        <w:rPr>
          <w:rFonts w:hint="eastAsia" w:ascii="宋体" w:cs="宋体"/>
          <w:color w:val="auto"/>
          <w:szCs w:val="21"/>
          <w:lang w:bidi="ar"/>
        </w:rPr>
        <w:t>投标文件解密结束，各投标供应商报价均在“广西政府采购云”平台远程不见面开标大厅展示；</w:t>
      </w:r>
    </w:p>
    <w:p w14:paraId="1F543283">
      <w:pPr>
        <w:spacing w:line="360" w:lineRule="auto"/>
        <w:ind w:firstLine="420" w:firstLineChars="200"/>
        <w:rPr>
          <w:rFonts w:ascii="宋体" w:cs="宋体"/>
          <w:color w:val="auto"/>
          <w:szCs w:val="21"/>
        </w:rPr>
      </w:pPr>
      <w:r>
        <w:rPr>
          <w:rFonts w:hint="eastAsia" w:ascii="宋体" w:cs="宋体"/>
          <w:color w:val="auto"/>
          <w:szCs w:val="21"/>
          <w:lang w:bidi="ar"/>
        </w:rPr>
        <w:t>（3）</w:t>
      </w:r>
      <w:r>
        <w:rPr>
          <w:rFonts w:hint="eastAsia" w:ascii="宋体" w:cs="宋体"/>
          <w:b/>
          <w:color w:val="auto"/>
          <w:szCs w:val="21"/>
          <w:lang w:bidi="ar"/>
        </w:rPr>
        <w:t>签署电子《政府采购活动现场确认声明书》。</w:t>
      </w:r>
      <w:r>
        <w:rPr>
          <w:rFonts w:hint="eastAsia" w:ascii="宋体" w:cs="宋体"/>
          <w:color w:val="auto"/>
          <w:szCs w:val="21"/>
          <w:lang w:bidi="ar"/>
        </w:rPr>
        <w:t>通过邮件形式在远程不见面开标大厅发送各投标人签署电子《政府采购活动现场确认声明书》。</w:t>
      </w:r>
    </w:p>
    <w:p w14:paraId="436B7AA2">
      <w:pPr>
        <w:spacing w:line="360" w:lineRule="auto"/>
        <w:ind w:firstLine="420" w:firstLineChars="200"/>
        <w:rPr>
          <w:rFonts w:ascii="宋体" w:cs="宋体"/>
          <w:bCs/>
          <w:color w:val="auto"/>
          <w:szCs w:val="21"/>
        </w:rPr>
      </w:pPr>
      <w:r>
        <w:rPr>
          <w:rFonts w:hint="eastAsia" w:ascii="宋体" w:cs="宋体"/>
          <w:bCs/>
          <w:color w:val="auto"/>
          <w:szCs w:val="21"/>
          <w:lang w:bidi="ar"/>
        </w:rPr>
        <w:t>（4）开标过程由采购代理机构如实记录，并电子留痕，由参加电子开标的各投标人代表对电子开标记录在开标记录公布后15分钟内进行当场校核及勘误，并线上确认，未确认的视同认可开标结果。</w:t>
      </w:r>
    </w:p>
    <w:p w14:paraId="5A7236C9">
      <w:pPr>
        <w:spacing w:line="360" w:lineRule="auto"/>
        <w:ind w:firstLine="420" w:firstLineChars="200"/>
        <w:rPr>
          <w:rFonts w:ascii="宋体" w:cs="宋体"/>
          <w:bCs/>
          <w:color w:val="auto"/>
          <w:szCs w:val="21"/>
        </w:rPr>
      </w:pPr>
      <w:r>
        <w:rPr>
          <w:rFonts w:hint="eastAsia" w:ascii="宋体" w:cs="宋体"/>
          <w:bCs/>
          <w:color w:val="auto"/>
          <w:szCs w:val="21"/>
          <w:lang w:bidi="ar"/>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2F6682DF">
      <w:pPr>
        <w:spacing w:line="360" w:lineRule="auto"/>
        <w:ind w:firstLine="420" w:firstLineChars="200"/>
        <w:rPr>
          <w:rFonts w:ascii="宋体" w:cs="宋体"/>
          <w:bCs/>
          <w:color w:val="auto"/>
          <w:szCs w:val="21"/>
        </w:rPr>
      </w:pPr>
      <w:r>
        <w:rPr>
          <w:rFonts w:hint="eastAsia" w:ascii="宋体" w:cs="宋体"/>
          <w:bCs/>
          <w:color w:val="auto"/>
          <w:szCs w:val="21"/>
          <w:lang w:bidi="ar"/>
        </w:rPr>
        <w:t>（6）开标结束。</w:t>
      </w:r>
    </w:p>
    <w:p w14:paraId="02BC0E28">
      <w:pPr>
        <w:pStyle w:val="34"/>
        <w:snapToGrid w:val="0"/>
        <w:spacing w:line="440" w:lineRule="exact"/>
        <w:ind w:firstLine="422" w:firstLineChars="200"/>
        <w:rPr>
          <w:color w:val="auto"/>
          <w:szCs w:val="21"/>
        </w:rPr>
      </w:pPr>
      <w:r>
        <w:rPr>
          <w:rFonts w:hint="eastAsia" w:ascii="宋体"/>
          <w:b/>
          <w:bCs/>
          <w:color w:val="auto"/>
          <w:sz w:val="21"/>
          <w:szCs w:val="21"/>
          <w:lang w:bidi="ar"/>
        </w:rPr>
        <w:t>特别说明：</w:t>
      </w:r>
      <w:r>
        <w:rPr>
          <w:rFonts w:hint="eastAsia" w:ascii="宋体"/>
          <w:color w:val="auto"/>
          <w:sz w:val="21"/>
          <w:szCs w:val="21"/>
          <w:lang w:bidi="ar"/>
        </w:rPr>
        <w:t>如遇“广西政府采购云”平台电子化开标或评审程序调整的，按调整后执行。</w:t>
      </w:r>
    </w:p>
    <w:p w14:paraId="19C20D9D">
      <w:pPr>
        <w:pStyle w:val="34"/>
        <w:snapToGrid w:val="0"/>
        <w:spacing w:line="400" w:lineRule="exact"/>
        <w:ind w:left="717" w:leftChars="227" w:hanging="240" w:hangingChars="100"/>
        <w:rPr>
          <w:color w:val="auto"/>
        </w:rPr>
      </w:pPr>
    </w:p>
    <w:p w14:paraId="6A4A73C4">
      <w:pPr>
        <w:pStyle w:val="4"/>
        <w:keepNext w:val="0"/>
        <w:keepLines w:val="0"/>
        <w:spacing w:line="400" w:lineRule="exact"/>
        <w:jc w:val="center"/>
        <w:rPr>
          <w:color w:val="auto"/>
        </w:rPr>
      </w:pPr>
      <w:bookmarkStart w:id="43" w:name="_Toc29566"/>
      <w:bookmarkStart w:id="44" w:name="_Toc80092999"/>
      <w:r>
        <w:rPr>
          <w:rFonts w:hint="eastAsia" w:cs="宋体"/>
          <w:color w:val="auto"/>
        </w:rPr>
        <w:t>五、资格审查</w:t>
      </w:r>
      <w:bookmarkEnd w:id="43"/>
      <w:bookmarkEnd w:id="44"/>
    </w:p>
    <w:p w14:paraId="4FD6259B">
      <w:pPr>
        <w:pStyle w:val="6"/>
        <w:keepNext w:val="0"/>
        <w:keepLines w:val="0"/>
        <w:spacing w:before="0" w:after="0" w:line="360" w:lineRule="auto"/>
        <w:ind w:firstLine="482" w:firstLineChars="200"/>
        <w:rPr>
          <w:rFonts w:ascii="黑体" w:eastAsia="黑体" w:cs="黑体"/>
          <w:color w:val="auto"/>
          <w:sz w:val="24"/>
        </w:rPr>
      </w:pPr>
      <w:r>
        <w:rPr>
          <w:rFonts w:hint="eastAsia" w:ascii="黑体" w:eastAsia="黑体" w:cs="黑体"/>
          <w:color w:val="auto"/>
          <w:sz w:val="24"/>
        </w:rPr>
        <w:t>25.资格审查</w:t>
      </w:r>
    </w:p>
    <w:p w14:paraId="5AFF935D">
      <w:pPr>
        <w:spacing w:line="360" w:lineRule="auto"/>
        <w:ind w:firstLine="422" w:firstLineChars="200"/>
        <w:rPr>
          <w:rFonts w:ascii="宋体" w:cs="宋体"/>
          <w:b/>
          <w:bCs/>
          <w:color w:val="auto"/>
          <w:szCs w:val="20"/>
        </w:rPr>
      </w:pPr>
      <w:r>
        <w:rPr>
          <w:rFonts w:hint="eastAsia" w:ascii="宋体" w:cs="宋体"/>
          <w:b/>
          <w:bCs/>
          <w:color w:val="auto"/>
          <w:szCs w:val="20"/>
          <w:lang w:bidi="ar"/>
        </w:rPr>
        <w:t xml:space="preserve"> 25.1开标结束后，采购人或采购机构依法通过电子投标文件对投标人的资格进行线上审查。</w:t>
      </w:r>
    </w:p>
    <w:p w14:paraId="795B5871">
      <w:pPr>
        <w:spacing w:line="360" w:lineRule="auto"/>
        <w:ind w:firstLine="422" w:firstLineChars="200"/>
        <w:rPr>
          <w:rFonts w:ascii="宋体" w:cs="宋体"/>
          <w:b/>
          <w:bCs/>
          <w:color w:val="auto"/>
          <w:szCs w:val="20"/>
        </w:rPr>
      </w:pPr>
      <w:r>
        <w:rPr>
          <w:rFonts w:hint="eastAsia" w:ascii="宋体" w:cs="宋体"/>
          <w:b/>
          <w:bCs/>
          <w:color w:val="auto"/>
          <w:szCs w:val="20"/>
          <w:lang w:bidi="ar"/>
        </w:rPr>
        <w:t xml:space="preserve"> 25.2采购人或采购机构依据法律法规和招标文件的规定，对投标人的基本资格条件、特定资格条件进行审查。</w:t>
      </w:r>
    </w:p>
    <w:p w14:paraId="29FCA726">
      <w:pPr>
        <w:spacing w:line="360" w:lineRule="auto"/>
        <w:ind w:firstLine="420" w:firstLineChars="200"/>
        <w:rPr>
          <w:rFonts w:ascii="宋体" w:cs="宋体"/>
          <w:color w:val="auto"/>
        </w:rPr>
      </w:pPr>
      <w:r>
        <w:rPr>
          <w:rFonts w:hint="eastAsia" w:ascii="宋体" w:cs="宋体"/>
          <w:color w:val="auto"/>
          <w:lang w:bidi="ar"/>
        </w:rPr>
        <w:t>25.3资格审查标准为本“招标文件”中“投标人须知前附表”13.1点载明对投标人资格要求的条件。本项目资格审查采用合格制，凡符合招标文件规定的投标人资格要求的投标人均通过资格审查。</w:t>
      </w:r>
    </w:p>
    <w:p w14:paraId="1CD31095">
      <w:pPr>
        <w:spacing w:line="360" w:lineRule="auto"/>
        <w:ind w:firstLine="422" w:firstLineChars="200"/>
        <w:rPr>
          <w:rFonts w:ascii="宋体" w:cs="宋体"/>
          <w:b/>
          <w:bCs/>
          <w:color w:val="auto"/>
          <w:szCs w:val="20"/>
        </w:rPr>
      </w:pPr>
      <w:r>
        <w:rPr>
          <w:rFonts w:hint="eastAsia" w:ascii="宋体" w:cs="宋体"/>
          <w:b/>
          <w:bCs/>
          <w:color w:val="auto"/>
          <w:szCs w:val="20"/>
          <w:lang w:bidi="ar"/>
        </w:rPr>
        <w:t>25.4投标人有下列情形之一的，资格审查不通过，作无效投标处理：</w:t>
      </w:r>
    </w:p>
    <w:p w14:paraId="2726550D">
      <w:pPr>
        <w:spacing w:line="360" w:lineRule="auto"/>
        <w:ind w:firstLine="420" w:firstLineChars="200"/>
        <w:rPr>
          <w:color w:val="auto"/>
        </w:rPr>
      </w:pPr>
      <w:r>
        <w:rPr>
          <w:rFonts w:hint="eastAsia" w:cs="宋体"/>
          <w:color w:val="auto"/>
          <w:lang w:bidi="ar"/>
        </w:rPr>
        <w:t>（</w:t>
      </w:r>
      <w:r>
        <w:rPr>
          <w:color w:val="auto"/>
          <w:lang w:bidi="ar"/>
        </w:rPr>
        <w:t>1</w:t>
      </w:r>
      <w:r>
        <w:rPr>
          <w:rFonts w:hint="eastAsia" w:cs="宋体"/>
          <w:color w:val="auto"/>
          <w:lang w:bidi="ar"/>
        </w:rPr>
        <w:t>）不具备招标文件中规定的资格要求的；（注：其中信用查询规则见“投标人须知前附表”，“广西政府采购云”平台已与“信用中国”平台做接口，审查专家可直接在线查询）</w:t>
      </w:r>
    </w:p>
    <w:p w14:paraId="1A0CE30C">
      <w:pPr>
        <w:spacing w:line="360" w:lineRule="auto"/>
        <w:ind w:firstLine="420" w:firstLineChars="200"/>
        <w:rPr>
          <w:color w:val="auto"/>
        </w:rPr>
      </w:pPr>
      <w:r>
        <w:rPr>
          <w:rFonts w:hint="eastAsia" w:cs="宋体"/>
          <w:color w:val="auto"/>
          <w:lang w:bidi="ar"/>
        </w:rPr>
        <w:t>（</w:t>
      </w:r>
      <w:r>
        <w:rPr>
          <w:color w:val="auto"/>
          <w:lang w:bidi="ar"/>
        </w:rPr>
        <w:t>2</w:t>
      </w:r>
      <w:r>
        <w:rPr>
          <w:rFonts w:hint="eastAsia" w:cs="宋体"/>
          <w:color w:val="auto"/>
          <w:lang w:bidi="ar"/>
        </w:rPr>
        <w:t>）投标文件未提供任一项“投标人须知前附表”资格证明文件规定的“必须提供”的文件资料的；</w:t>
      </w:r>
    </w:p>
    <w:p w14:paraId="3D6CDF92">
      <w:pPr>
        <w:spacing w:line="360" w:lineRule="auto"/>
        <w:ind w:firstLine="420" w:firstLineChars="200"/>
        <w:rPr>
          <w:color w:val="auto"/>
        </w:rPr>
      </w:pPr>
      <w:r>
        <w:rPr>
          <w:rFonts w:hint="eastAsia" w:cs="宋体"/>
          <w:color w:val="auto"/>
          <w:lang w:bidi="ar"/>
        </w:rPr>
        <w:t>（</w:t>
      </w:r>
      <w:r>
        <w:rPr>
          <w:color w:val="auto"/>
          <w:lang w:bidi="ar"/>
        </w:rPr>
        <w:t>3</w:t>
      </w:r>
      <w:r>
        <w:rPr>
          <w:rFonts w:hint="eastAsia" w:cs="宋体"/>
          <w:color w:val="auto"/>
          <w:lang w:bidi="ar"/>
        </w:rPr>
        <w:t>）投标文件提供的资格证明文件出现任一项不符合“投标人须知前附表”资格证明文件规定的“必须提供”的文件资料要求或者无效的。</w:t>
      </w:r>
    </w:p>
    <w:p w14:paraId="56F8BF2D">
      <w:pPr>
        <w:pStyle w:val="6"/>
        <w:keepNext w:val="0"/>
        <w:keepLines w:val="0"/>
        <w:spacing w:before="0" w:after="0" w:line="360" w:lineRule="auto"/>
        <w:ind w:firstLine="420" w:firstLineChars="200"/>
        <w:rPr>
          <w:rFonts w:ascii="宋体" w:cs="宋体"/>
          <w:b w:val="0"/>
          <w:bCs w:val="0"/>
          <w:color w:val="auto"/>
          <w:sz w:val="21"/>
          <w:szCs w:val="20"/>
        </w:rPr>
      </w:pPr>
      <w:r>
        <w:rPr>
          <w:rFonts w:hint="eastAsia" w:ascii="宋体" w:cs="宋体"/>
          <w:b w:val="0"/>
          <w:bCs w:val="0"/>
          <w:color w:val="auto"/>
          <w:sz w:val="21"/>
          <w:szCs w:val="20"/>
        </w:rPr>
        <w:t>25.5资格审查的合格投标人不足3家的，不得评标。</w:t>
      </w:r>
    </w:p>
    <w:p w14:paraId="0BC4077E">
      <w:pPr>
        <w:pStyle w:val="4"/>
        <w:keepNext w:val="0"/>
        <w:keepLines w:val="0"/>
        <w:spacing w:line="360" w:lineRule="auto"/>
        <w:jc w:val="center"/>
        <w:rPr>
          <w:color w:val="auto"/>
        </w:rPr>
      </w:pPr>
      <w:bookmarkStart w:id="45" w:name="_Toc24267"/>
      <w:bookmarkStart w:id="46" w:name="_Toc80093000"/>
      <w:r>
        <w:rPr>
          <w:rFonts w:hint="eastAsia" w:cs="宋体"/>
          <w:color w:val="auto"/>
        </w:rPr>
        <w:t>六、评</w:t>
      </w:r>
      <w:r>
        <w:rPr>
          <w:color w:val="auto"/>
        </w:rPr>
        <w:t xml:space="preserve">   </w:t>
      </w:r>
      <w:r>
        <w:rPr>
          <w:rFonts w:hint="eastAsia" w:cs="宋体"/>
          <w:color w:val="auto"/>
        </w:rPr>
        <w:t>标</w:t>
      </w:r>
      <w:bookmarkEnd w:id="45"/>
      <w:bookmarkEnd w:id="46"/>
    </w:p>
    <w:p w14:paraId="03B30A2A">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26.组建评标委员会</w:t>
      </w:r>
    </w:p>
    <w:p w14:paraId="768BF2D0">
      <w:pPr>
        <w:spacing w:line="360" w:lineRule="auto"/>
        <w:ind w:firstLine="420" w:firstLineChars="200"/>
        <w:rPr>
          <w:rFonts w:ascii="宋体" w:hAnsi="宋体" w:cs="宋体"/>
          <w:color w:val="auto"/>
        </w:rPr>
      </w:pPr>
      <w:r>
        <w:rPr>
          <w:rFonts w:hint="eastAsia" w:ascii="宋体" w:hAnsi="宋体" w:cs="宋体"/>
          <w:color w:val="auto"/>
          <w:lang w:bidi="ar"/>
        </w:rPr>
        <w:t>评标委员会由采购人代表和评审专家组成，人数为5人或以上单数，其中评审专家不得少于成员总数的三分之二。</w:t>
      </w:r>
    </w:p>
    <w:p w14:paraId="71DDA9BA">
      <w:pPr>
        <w:spacing w:line="360" w:lineRule="auto"/>
        <w:ind w:firstLine="420" w:firstLineChars="200"/>
        <w:rPr>
          <w:rFonts w:ascii="宋体" w:hAnsi="宋体" w:cs="宋体"/>
          <w:color w:val="auto"/>
        </w:rPr>
      </w:pPr>
      <w:r>
        <w:rPr>
          <w:rFonts w:hint="eastAsia" w:ascii="宋体" w:hAnsi="宋体" w:cs="宋体"/>
          <w:color w:val="auto"/>
          <w:lang w:bidi="ar"/>
        </w:rPr>
        <w:t>参加过采购项目前期咨询论证的专家，不得参加该采购项目的评审活动。</w:t>
      </w:r>
    </w:p>
    <w:p w14:paraId="4A3B1F89">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27.评标的依据</w:t>
      </w:r>
    </w:p>
    <w:p w14:paraId="7901B8BF">
      <w:pPr>
        <w:spacing w:line="360" w:lineRule="auto"/>
        <w:ind w:firstLine="420" w:firstLineChars="200"/>
        <w:rPr>
          <w:rFonts w:ascii="宋体" w:hAnsi="宋体"/>
          <w:color w:val="auto"/>
        </w:rPr>
      </w:pPr>
      <w:r>
        <w:rPr>
          <w:rFonts w:hint="eastAsia" w:ascii="宋体" w:hAnsi="宋体"/>
          <w:color w:val="auto"/>
        </w:rPr>
        <w:t>27.1符合性审查</w:t>
      </w:r>
    </w:p>
    <w:p w14:paraId="6F05C797">
      <w:pPr>
        <w:pStyle w:val="17"/>
        <w:ind w:firstLine="420" w:firstLineChars="200"/>
        <w:rPr>
          <w:rFonts w:ascii="宋体" w:hAnsi="宋体"/>
          <w:color w:val="auto"/>
        </w:rPr>
      </w:pPr>
      <w:r>
        <w:rPr>
          <w:rFonts w:hint="eastAsia" w:ascii="宋体" w:hAnsi="宋体"/>
          <w:color w:val="auto"/>
        </w:rPr>
        <w:t>资格审查结束后，评审委员会对通过资格审查的供应商的投标文件报价、商务资信、技术等方面</w:t>
      </w:r>
    </w:p>
    <w:p w14:paraId="267C3DCB">
      <w:pPr>
        <w:pStyle w:val="17"/>
        <w:rPr>
          <w:rFonts w:ascii="宋体" w:hAnsi="宋体"/>
          <w:color w:val="auto"/>
        </w:rPr>
      </w:pPr>
      <w:r>
        <w:rPr>
          <w:rFonts w:hint="eastAsia" w:ascii="宋体" w:hAnsi="宋体"/>
          <w:color w:val="auto"/>
        </w:rPr>
        <w:t>实质性内容进行符合性审查，符合性审查标准详见</w:t>
      </w:r>
      <w:r>
        <w:rPr>
          <w:rFonts w:hint="eastAsia" w:ascii="宋体" w:hAnsi="宋体"/>
          <w:color w:val="auto"/>
          <w:szCs w:val="21"/>
        </w:rPr>
        <w:t>“投标人须知前附表”</w:t>
      </w:r>
      <w:r>
        <w:rPr>
          <w:rFonts w:hint="eastAsia" w:ascii="宋体" w:hAnsi="宋体"/>
          <w:color w:val="auto"/>
        </w:rPr>
        <w:t>。</w:t>
      </w:r>
    </w:p>
    <w:p w14:paraId="4BAA5C9C">
      <w:pPr>
        <w:pStyle w:val="17"/>
        <w:ind w:firstLine="420" w:firstLineChars="200"/>
        <w:rPr>
          <w:rFonts w:ascii="宋体" w:hAnsi="宋体"/>
          <w:color w:val="auto"/>
        </w:rPr>
      </w:pPr>
      <w:r>
        <w:rPr>
          <w:rFonts w:hint="eastAsia" w:ascii="宋体" w:hAnsi="宋体"/>
          <w:color w:val="auto"/>
        </w:rPr>
        <w:t>27.2评分依据</w:t>
      </w:r>
    </w:p>
    <w:p w14:paraId="6F6340AB">
      <w:pPr>
        <w:spacing w:line="360" w:lineRule="auto"/>
        <w:ind w:firstLine="420" w:firstLineChars="200"/>
        <w:rPr>
          <w:rFonts w:ascii="宋体" w:hAnsi="宋体"/>
          <w:color w:val="auto"/>
        </w:rPr>
      </w:pPr>
      <w:r>
        <w:rPr>
          <w:rFonts w:hint="eastAsia" w:ascii="宋体" w:hAnsi="宋体"/>
          <w:color w:val="auto"/>
        </w:rPr>
        <w:t>评标委员会</w:t>
      </w:r>
      <w:r>
        <w:rPr>
          <w:color w:val="auto"/>
        </w:rPr>
        <w:t>以</w:t>
      </w:r>
      <w:r>
        <w:rPr>
          <w:rFonts w:hint="eastAsia"/>
          <w:color w:val="auto"/>
        </w:rPr>
        <w:t>招标</w:t>
      </w:r>
      <w:r>
        <w:rPr>
          <w:color w:val="auto"/>
        </w:rPr>
        <w:t>文件、补充文件、</w:t>
      </w:r>
      <w:r>
        <w:rPr>
          <w:rFonts w:hint="eastAsia"/>
          <w:color w:val="auto"/>
        </w:rPr>
        <w:t>投标</w:t>
      </w:r>
      <w:r>
        <w:rPr>
          <w:color w:val="auto"/>
        </w:rPr>
        <w:t>文件、澄清及答复</w:t>
      </w:r>
      <w:r>
        <w:rPr>
          <w:rFonts w:hint="eastAsia" w:ascii="宋体" w:hAnsi="宋体"/>
          <w:color w:val="auto"/>
        </w:rPr>
        <w:t>为依据对投标文件进行评审，</w:t>
      </w:r>
      <w:r>
        <w:rPr>
          <w:rFonts w:hint="eastAsia" w:ascii="宋体" w:hAnsi="宋体" w:cs="宋体"/>
          <w:color w:val="auto"/>
        </w:rPr>
        <w:t>“第四章 评标方法和评标标准”</w:t>
      </w:r>
      <w:r>
        <w:rPr>
          <w:rFonts w:ascii="宋体" w:hAnsi="宋体"/>
          <w:color w:val="auto"/>
        </w:rPr>
        <w:t>没有规定的方法、评审因素和标准，不作为评标依据。</w:t>
      </w:r>
    </w:p>
    <w:p w14:paraId="011599FE">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28.评标原则</w:t>
      </w:r>
    </w:p>
    <w:p w14:paraId="3DC6BCDA">
      <w:pPr>
        <w:spacing w:line="360" w:lineRule="auto"/>
        <w:ind w:firstLine="420" w:firstLineChars="200"/>
        <w:rPr>
          <w:color w:val="auto"/>
        </w:rPr>
      </w:pPr>
      <w:r>
        <w:rPr>
          <w:color w:val="auto"/>
          <w:lang w:bidi="ar"/>
        </w:rPr>
        <w:t>28.1</w:t>
      </w:r>
      <w:r>
        <w:rPr>
          <w:rFonts w:hint="eastAsia" w:cs="宋体"/>
          <w:color w:val="auto"/>
          <w:lang w:bidi="ar"/>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E027D66">
      <w:pPr>
        <w:spacing w:line="360" w:lineRule="auto"/>
        <w:ind w:firstLine="420" w:firstLineChars="200"/>
        <w:rPr>
          <w:color w:val="auto"/>
        </w:rPr>
      </w:pPr>
      <w:r>
        <w:rPr>
          <w:color w:val="auto"/>
          <w:lang w:bidi="ar"/>
        </w:rPr>
        <w:t>28.2</w:t>
      </w:r>
      <w:r>
        <w:rPr>
          <w:rFonts w:hint="eastAsia" w:cs="宋体"/>
          <w:color w:val="auto"/>
          <w:lang w:bidi="ar"/>
        </w:rPr>
        <w:t>评委表决。在评标过程中出现法律法规和招标文件均没有明确规定的情形时，由评标委员会现场协商解决，协商不一致的，由全体评委投票表决，以得票率二分之一以上专家的意见为准并由采购代理机构作记录。</w:t>
      </w:r>
    </w:p>
    <w:p w14:paraId="086E0395">
      <w:pPr>
        <w:spacing w:line="360" w:lineRule="auto"/>
        <w:ind w:firstLine="420" w:firstLineChars="200"/>
        <w:rPr>
          <w:color w:val="auto"/>
        </w:rPr>
      </w:pPr>
      <w:r>
        <w:rPr>
          <w:color w:val="auto"/>
          <w:lang w:bidi="ar"/>
        </w:rPr>
        <w:t>28.3</w:t>
      </w:r>
      <w:r>
        <w:rPr>
          <w:rFonts w:hint="eastAsia" w:cs="宋体"/>
          <w:color w:val="auto"/>
          <w:lang w:bidi="ar"/>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05FB35E4">
      <w:pPr>
        <w:spacing w:line="360" w:lineRule="auto"/>
        <w:ind w:firstLine="420" w:firstLineChars="200"/>
        <w:rPr>
          <w:rFonts w:cs="宋体"/>
          <w:color w:val="auto"/>
          <w:lang w:bidi="ar"/>
        </w:rPr>
      </w:pPr>
      <w:r>
        <w:rPr>
          <w:color w:val="auto"/>
          <w:lang w:bidi="ar"/>
        </w:rPr>
        <w:t>28.4</w:t>
      </w:r>
      <w:r>
        <w:rPr>
          <w:rFonts w:hint="eastAsia" w:cs="宋体"/>
          <w:color w:val="auto"/>
          <w:lang w:bidi="ar"/>
        </w:rPr>
        <w:t>评标过程的监控。本项目电子评标过程实行网上留痕、全程录音、录像监控，投标人在评标过程中所进行的试图影响评标结果的不公正活动，可能导致其投标按无效处理。</w:t>
      </w:r>
    </w:p>
    <w:p w14:paraId="0857B6A6">
      <w:pPr>
        <w:spacing w:line="360" w:lineRule="auto"/>
        <w:ind w:firstLine="420" w:firstLineChars="200"/>
        <w:rPr>
          <w:rFonts w:cs="宋体"/>
          <w:color w:val="auto"/>
          <w:lang w:bidi="ar"/>
        </w:rPr>
      </w:pPr>
      <w:r>
        <w:rPr>
          <w:rFonts w:hint="eastAsia" w:cs="宋体"/>
          <w:color w:val="auto"/>
          <w:lang w:bidi="ar"/>
        </w:rPr>
        <w:t xml:space="preserve">28.5 评标委员会发现招标文件存在歧义、重大缺陷导致评标工作无法进行，或者招标文件内容违反国 </w:t>
      </w:r>
    </w:p>
    <w:p w14:paraId="042F0FFE">
      <w:pPr>
        <w:spacing w:line="360" w:lineRule="auto"/>
        <w:rPr>
          <w:rFonts w:cs="宋体"/>
          <w:color w:val="auto"/>
          <w:lang w:bidi="ar"/>
        </w:rPr>
      </w:pPr>
      <w:r>
        <w:rPr>
          <w:rFonts w:hint="eastAsia" w:cs="宋体"/>
          <w:color w:val="auto"/>
          <w:lang w:bidi="ar"/>
        </w:rPr>
        <w:t xml:space="preserve">家有关强制性规定的，应当停止评标工作，与采购人或者采购代理机构沟通并作书面记录。采购人或者采 </w:t>
      </w:r>
    </w:p>
    <w:p w14:paraId="3F22FA04">
      <w:pPr>
        <w:spacing w:line="360" w:lineRule="auto"/>
        <w:rPr>
          <w:rFonts w:cs="宋体"/>
          <w:color w:val="auto"/>
          <w:lang w:bidi="ar"/>
        </w:rPr>
      </w:pPr>
      <w:r>
        <w:rPr>
          <w:rFonts w:hint="eastAsia" w:cs="宋体"/>
          <w:color w:val="auto"/>
          <w:lang w:bidi="ar"/>
        </w:rPr>
        <w:t>购代理机构确认后，应当修改招标文件，重新组织采购活动。</w:t>
      </w:r>
    </w:p>
    <w:p w14:paraId="60D24963">
      <w:pPr>
        <w:spacing w:line="360" w:lineRule="auto"/>
        <w:ind w:firstLine="420" w:firstLineChars="200"/>
        <w:rPr>
          <w:rFonts w:cs="宋体"/>
          <w:color w:val="auto"/>
          <w:lang w:bidi="ar"/>
        </w:rPr>
      </w:pPr>
      <w:r>
        <w:rPr>
          <w:rFonts w:hint="eastAsia" w:cs="宋体"/>
          <w:color w:val="auto"/>
          <w:lang w:bidi="ar"/>
        </w:rPr>
        <w:t xml:space="preserve">28.6在招标采购中，符合专业条件的供应商或者对招标文件作实质响应的供应商不足 3 家的，应予 </w:t>
      </w:r>
    </w:p>
    <w:p w14:paraId="64923008">
      <w:pPr>
        <w:spacing w:line="360" w:lineRule="auto"/>
        <w:rPr>
          <w:rFonts w:cs="宋体"/>
          <w:color w:val="auto"/>
          <w:lang w:bidi="ar"/>
        </w:rPr>
      </w:pPr>
      <w:r>
        <w:rPr>
          <w:rFonts w:hint="eastAsia" w:cs="宋体"/>
          <w:color w:val="auto"/>
          <w:lang w:bidi="ar"/>
        </w:rPr>
        <w:t>以废标。</w:t>
      </w:r>
    </w:p>
    <w:p w14:paraId="1CC8253C">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29.评标方法及评标标准</w:t>
      </w:r>
    </w:p>
    <w:p w14:paraId="7B053751">
      <w:pPr>
        <w:spacing w:line="360" w:lineRule="auto"/>
        <w:ind w:firstLine="420" w:firstLineChars="200"/>
        <w:rPr>
          <w:color w:val="auto"/>
        </w:rPr>
      </w:pPr>
      <w:r>
        <w:rPr>
          <w:color w:val="auto"/>
          <w:lang w:bidi="ar"/>
        </w:rPr>
        <w:t>29.1</w:t>
      </w:r>
      <w:r>
        <w:rPr>
          <w:rFonts w:hint="eastAsia" w:cs="宋体"/>
          <w:color w:val="auto"/>
          <w:lang w:bidi="ar"/>
        </w:rPr>
        <w:t>本项目的评标方法详见“投标人须知前附表”。</w:t>
      </w:r>
    </w:p>
    <w:p w14:paraId="17829F11">
      <w:pPr>
        <w:spacing w:line="360" w:lineRule="auto"/>
        <w:ind w:firstLine="420" w:firstLineChars="200"/>
        <w:rPr>
          <w:color w:val="auto"/>
        </w:rPr>
      </w:pPr>
      <w:r>
        <w:rPr>
          <w:color w:val="auto"/>
          <w:lang w:bidi="ar"/>
        </w:rPr>
        <w:t>29.2</w:t>
      </w:r>
      <w:r>
        <w:rPr>
          <w:rFonts w:cs="宋体"/>
          <w:color w:val="auto"/>
          <w:lang w:bidi="ar"/>
        </w:rPr>
        <w:t xml:space="preserve"> </w:t>
      </w:r>
      <w:r>
        <w:rPr>
          <w:rFonts w:hint="eastAsia" w:cs="宋体"/>
          <w:color w:val="auto"/>
          <w:lang w:bidi="ar"/>
        </w:rPr>
        <w:t>评标委员会按照</w:t>
      </w:r>
      <w:r>
        <w:rPr>
          <w:rFonts w:hint="eastAsia" w:cs="宋体"/>
          <w:b/>
          <w:color w:val="auto"/>
          <w:lang w:bidi="ar"/>
        </w:rPr>
        <w:t>“第四章</w:t>
      </w:r>
      <w:r>
        <w:rPr>
          <w:rFonts w:cs="宋体"/>
          <w:b/>
          <w:color w:val="auto"/>
          <w:lang w:bidi="ar"/>
        </w:rPr>
        <w:t xml:space="preserve"> </w:t>
      </w:r>
      <w:r>
        <w:rPr>
          <w:rFonts w:hint="eastAsia" w:cs="宋体"/>
          <w:b/>
          <w:color w:val="auto"/>
          <w:lang w:bidi="ar"/>
        </w:rPr>
        <w:t>评标方法和评标标准”</w:t>
      </w:r>
      <w:r>
        <w:rPr>
          <w:rFonts w:hint="eastAsia" w:cs="宋体"/>
          <w:color w:val="auto"/>
          <w:lang w:bidi="ar"/>
        </w:rPr>
        <w:t>规定的方法、评审因素、标准和程序对投标文件进行评审。</w:t>
      </w:r>
    </w:p>
    <w:p w14:paraId="7806F946">
      <w:pPr>
        <w:spacing w:line="360" w:lineRule="auto"/>
        <w:ind w:firstLine="420" w:firstLineChars="200"/>
        <w:rPr>
          <w:color w:val="auto"/>
        </w:rPr>
      </w:pPr>
      <w:r>
        <w:rPr>
          <w:color w:val="auto"/>
          <w:lang w:bidi="ar"/>
        </w:rPr>
        <w:t xml:space="preserve">29.3 </w:t>
      </w:r>
      <w:r>
        <w:rPr>
          <w:rFonts w:hint="eastAsia" w:cs="宋体"/>
          <w:color w:val="auto"/>
          <w:lang w:bidi="ar"/>
        </w:rPr>
        <w:t>电子交易活动的中止。采购过程中出现以下情形，导致电子交易平台无法正常运行，或者无法保证电子交易的公平、公正和安全时，采购机构可中止电子交易活动：</w:t>
      </w:r>
    </w:p>
    <w:p w14:paraId="4FA4D095">
      <w:pPr>
        <w:spacing w:line="360" w:lineRule="auto"/>
        <w:ind w:firstLine="420" w:firstLineChars="200"/>
        <w:rPr>
          <w:color w:val="auto"/>
        </w:rPr>
      </w:pPr>
      <w:r>
        <w:rPr>
          <w:rFonts w:hint="eastAsia" w:cs="宋体"/>
          <w:color w:val="auto"/>
          <w:lang w:bidi="ar"/>
        </w:rPr>
        <w:t>（</w:t>
      </w:r>
      <w:r>
        <w:rPr>
          <w:color w:val="auto"/>
          <w:lang w:bidi="ar"/>
        </w:rPr>
        <w:t>1</w:t>
      </w:r>
      <w:r>
        <w:rPr>
          <w:rFonts w:hint="eastAsia" w:cs="宋体"/>
          <w:color w:val="auto"/>
          <w:lang w:bidi="ar"/>
        </w:rPr>
        <w:t>）电子交易平台发生故障而无法登录访问的；</w:t>
      </w:r>
      <w:r>
        <w:rPr>
          <w:color w:val="auto"/>
          <w:lang w:bidi="ar"/>
        </w:rPr>
        <w:t xml:space="preserve"> </w:t>
      </w:r>
    </w:p>
    <w:p w14:paraId="60CBC45F">
      <w:pPr>
        <w:spacing w:line="360" w:lineRule="auto"/>
        <w:ind w:firstLine="420" w:firstLineChars="200"/>
        <w:rPr>
          <w:color w:val="auto"/>
        </w:rPr>
      </w:pPr>
      <w:r>
        <w:rPr>
          <w:rFonts w:hint="eastAsia" w:cs="宋体"/>
          <w:color w:val="auto"/>
          <w:lang w:bidi="ar"/>
        </w:rPr>
        <w:t>（</w:t>
      </w:r>
      <w:r>
        <w:rPr>
          <w:color w:val="auto"/>
          <w:lang w:bidi="ar"/>
        </w:rPr>
        <w:t>2</w:t>
      </w:r>
      <w:r>
        <w:rPr>
          <w:rFonts w:hint="eastAsia" w:cs="宋体"/>
          <w:color w:val="auto"/>
          <w:lang w:bidi="ar"/>
        </w:rPr>
        <w:t>）电子交易平台应用或数据库出现错误，不能进行正常操作的；</w:t>
      </w:r>
    </w:p>
    <w:p w14:paraId="77E3A787">
      <w:pPr>
        <w:spacing w:line="360" w:lineRule="auto"/>
        <w:ind w:firstLine="420" w:firstLineChars="200"/>
        <w:rPr>
          <w:color w:val="auto"/>
        </w:rPr>
      </w:pPr>
      <w:r>
        <w:rPr>
          <w:rFonts w:hint="eastAsia" w:cs="宋体"/>
          <w:color w:val="auto"/>
          <w:lang w:bidi="ar"/>
        </w:rPr>
        <w:t>（</w:t>
      </w:r>
      <w:r>
        <w:rPr>
          <w:color w:val="auto"/>
          <w:lang w:bidi="ar"/>
        </w:rPr>
        <w:t>3</w:t>
      </w:r>
      <w:r>
        <w:rPr>
          <w:rFonts w:hint="eastAsia" w:cs="宋体"/>
          <w:color w:val="auto"/>
          <w:lang w:bidi="ar"/>
        </w:rPr>
        <w:t>）电子交易平台发现严重安全漏洞，有潜在泄密危险的；</w:t>
      </w:r>
    </w:p>
    <w:p w14:paraId="045D82CA">
      <w:pPr>
        <w:spacing w:line="360" w:lineRule="auto"/>
        <w:ind w:firstLine="420" w:firstLineChars="200"/>
        <w:rPr>
          <w:color w:val="auto"/>
        </w:rPr>
      </w:pPr>
      <w:r>
        <w:rPr>
          <w:rFonts w:hint="eastAsia" w:cs="宋体"/>
          <w:color w:val="auto"/>
          <w:lang w:bidi="ar"/>
        </w:rPr>
        <w:t>（</w:t>
      </w:r>
      <w:r>
        <w:rPr>
          <w:color w:val="auto"/>
          <w:lang w:bidi="ar"/>
        </w:rPr>
        <w:t>4</w:t>
      </w:r>
      <w:r>
        <w:rPr>
          <w:rFonts w:hint="eastAsia" w:cs="宋体"/>
          <w:color w:val="auto"/>
          <w:lang w:bidi="ar"/>
        </w:rPr>
        <w:t>）病毒发作导致不能进行正常操作的；</w:t>
      </w:r>
      <w:r>
        <w:rPr>
          <w:color w:val="auto"/>
          <w:lang w:bidi="ar"/>
        </w:rPr>
        <w:t xml:space="preserve"> </w:t>
      </w:r>
    </w:p>
    <w:p w14:paraId="6B80A3A2">
      <w:pPr>
        <w:spacing w:line="360" w:lineRule="auto"/>
        <w:ind w:firstLine="420" w:firstLineChars="200"/>
        <w:rPr>
          <w:color w:val="auto"/>
        </w:rPr>
      </w:pPr>
      <w:r>
        <w:rPr>
          <w:rFonts w:hint="eastAsia" w:cs="宋体"/>
          <w:color w:val="auto"/>
          <w:lang w:bidi="ar"/>
        </w:rPr>
        <w:t>（</w:t>
      </w:r>
      <w:r>
        <w:rPr>
          <w:rFonts w:hint="eastAsia"/>
          <w:color w:val="auto"/>
          <w:lang w:bidi="ar"/>
        </w:rPr>
        <w:t>5</w:t>
      </w:r>
      <w:r>
        <w:rPr>
          <w:rFonts w:hint="eastAsia" w:cs="宋体"/>
          <w:color w:val="auto"/>
          <w:lang w:bidi="ar"/>
        </w:rPr>
        <w:t>）其他无法保证电子交易的公平、公正和安全的情况。</w:t>
      </w:r>
    </w:p>
    <w:p w14:paraId="7FC35886">
      <w:pPr>
        <w:spacing w:line="360" w:lineRule="auto"/>
        <w:ind w:firstLine="420" w:firstLineChars="200"/>
        <w:rPr>
          <w:color w:val="auto"/>
        </w:rPr>
      </w:pPr>
      <w:r>
        <w:rPr>
          <w:color w:val="auto"/>
          <w:lang w:bidi="ar"/>
        </w:rPr>
        <w:t>29.4</w:t>
      </w:r>
      <w:r>
        <w:rPr>
          <w:rFonts w:hint="eastAsia" w:cs="宋体"/>
          <w:color w:val="auto"/>
          <w:lang w:bidi="ar"/>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E6CBE5A">
      <w:pPr>
        <w:pStyle w:val="34"/>
        <w:snapToGrid w:val="0"/>
        <w:spacing w:line="400" w:lineRule="exact"/>
        <w:ind w:firstLine="480" w:firstLineChars="200"/>
        <w:rPr>
          <w:color w:val="auto"/>
        </w:rPr>
      </w:pPr>
    </w:p>
    <w:p w14:paraId="19CA98F1">
      <w:pPr>
        <w:pStyle w:val="4"/>
        <w:keepNext w:val="0"/>
        <w:keepLines w:val="0"/>
        <w:spacing w:line="400" w:lineRule="exact"/>
        <w:jc w:val="center"/>
        <w:rPr>
          <w:color w:val="auto"/>
        </w:rPr>
      </w:pPr>
      <w:bookmarkStart w:id="47" w:name="_Toc8172"/>
      <w:bookmarkStart w:id="48" w:name="_Toc80093001"/>
      <w:r>
        <w:rPr>
          <w:rFonts w:hint="eastAsia" w:cs="宋体"/>
          <w:color w:val="auto"/>
        </w:rPr>
        <w:t>七、中标和合同</w:t>
      </w:r>
      <w:bookmarkEnd w:id="47"/>
      <w:bookmarkEnd w:id="48"/>
    </w:p>
    <w:p w14:paraId="3F6F7877">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30.确定中标人</w:t>
      </w:r>
    </w:p>
    <w:p w14:paraId="08657827">
      <w:pPr>
        <w:spacing w:line="360" w:lineRule="auto"/>
        <w:ind w:firstLine="422" w:firstLineChars="200"/>
        <w:rPr>
          <w:rFonts w:ascii="宋体" w:cs="Courier New"/>
          <w:b/>
          <w:bCs/>
          <w:color w:val="auto"/>
          <w:szCs w:val="21"/>
        </w:rPr>
      </w:pPr>
      <w:r>
        <w:rPr>
          <w:rFonts w:hint="eastAsia" w:ascii="宋体" w:cs="Courier New"/>
          <w:b/>
          <w:bCs/>
          <w:color w:val="auto"/>
          <w:szCs w:val="21"/>
          <w:lang w:bidi="ar"/>
        </w:rPr>
        <w:t>30.1本项目授权评标委员会直接按第四章“评标方法及标准”的规定排列中标候选人顺序，并依照次序确定中标人。</w:t>
      </w:r>
    </w:p>
    <w:p w14:paraId="4995CEAD">
      <w:pPr>
        <w:spacing w:line="360" w:lineRule="auto"/>
        <w:ind w:firstLine="420" w:firstLineChars="200"/>
        <w:rPr>
          <w:rFonts w:ascii="宋体" w:cs="Courier New"/>
          <w:color w:val="auto"/>
          <w:szCs w:val="21"/>
        </w:rPr>
      </w:pPr>
      <w:r>
        <w:rPr>
          <w:rFonts w:hint="eastAsia" w:ascii="宋体" w:cs="Courier New"/>
          <w:color w:val="auto"/>
          <w:szCs w:val="21"/>
          <w:lang w:bidi="ar"/>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3CA1BD83">
      <w:pPr>
        <w:spacing w:line="360" w:lineRule="auto"/>
        <w:ind w:firstLine="420" w:firstLineChars="200"/>
        <w:rPr>
          <w:rFonts w:ascii="宋体" w:cs="Courier New"/>
          <w:color w:val="auto"/>
          <w:szCs w:val="21"/>
        </w:rPr>
      </w:pPr>
      <w:r>
        <w:rPr>
          <w:rFonts w:hint="eastAsia" w:ascii="宋体" w:cs="Courier New"/>
          <w:color w:val="auto"/>
          <w:szCs w:val="21"/>
          <w:lang w:bidi="ar"/>
        </w:rPr>
        <w:t>30.3中标供应商无正当理由拒签合同的，根据《中华人民共和国政府采购法》第七十七条第一款规定处理。</w:t>
      </w:r>
    </w:p>
    <w:p w14:paraId="048A3B83">
      <w:pPr>
        <w:spacing w:line="360" w:lineRule="auto"/>
        <w:ind w:firstLine="420" w:firstLineChars="200"/>
        <w:rPr>
          <w:rFonts w:ascii="宋体" w:cs="Courier New"/>
          <w:color w:val="auto"/>
          <w:szCs w:val="21"/>
        </w:rPr>
      </w:pPr>
      <w:r>
        <w:rPr>
          <w:rFonts w:hint="eastAsia" w:ascii="宋体" w:cs="Courier New"/>
          <w:color w:val="auto"/>
          <w:szCs w:val="21"/>
          <w:lang w:bidi="ar"/>
        </w:rPr>
        <w:t>30.4根据《中华人民共和国民法典》</w:t>
      </w:r>
      <w:r>
        <w:rPr>
          <w:rFonts w:hint="eastAsia" w:cs="宋体"/>
          <w:color w:val="auto"/>
          <w:sz w:val="19"/>
          <w:szCs w:val="19"/>
          <w:lang w:bidi="ar"/>
        </w:rPr>
        <w:t>第五百六十三条</w:t>
      </w:r>
      <w:r>
        <w:rPr>
          <w:rFonts w:hint="eastAsia" w:ascii="宋体" w:cs="Courier New"/>
          <w:color w:val="auto"/>
          <w:szCs w:val="21"/>
          <w:lang w:bidi="ar"/>
        </w:rPr>
        <w:t>，因不可抗力致使不能实现合同目的的，当事人可以解除合同。</w:t>
      </w:r>
    </w:p>
    <w:p w14:paraId="1709243B">
      <w:pPr>
        <w:spacing w:line="360" w:lineRule="auto"/>
        <w:ind w:firstLine="241" w:firstLineChars="100"/>
        <w:rPr>
          <w:rFonts w:ascii="宋体" w:hAnsi="宋体"/>
          <w:b/>
          <w:color w:val="auto"/>
          <w:sz w:val="24"/>
        </w:rPr>
      </w:pPr>
      <w:r>
        <w:rPr>
          <w:rFonts w:hint="eastAsia" w:ascii="宋体" w:hAnsi="宋体"/>
          <w:b/>
          <w:color w:val="auto"/>
          <w:sz w:val="24"/>
        </w:rPr>
        <w:t>31. 结果公告</w:t>
      </w:r>
    </w:p>
    <w:p w14:paraId="45D75107">
      <w:pPr>
        <w:spacing w:line="360" w:lineRule="auto"/>
        <w:ind w:firstLine="420" w:firstLineChars="200"/>
        <w:rPr>
          <w:rFonts w:cs="宋体"/>
          <w:color w:val="auto"/>
        </w:rPr>
      </w:pPr>
      <w:r>
        <w:rPr>
          <w:color w:val="auto"/>
          <w:szCs w:val="21"/>
          <w:lang w:bidi="ar"/>
        </w:rPr>
        <w:t>31.1</w:t>
      </w:r>
      <w:r>
        <w:rPr>
          <w:rFonts w:hint="eastAsia" w:cs="宋体"/>
          <w:color w:val="auto"/>
          <w:lang w:bidi="ar"/>
        </w:rPr>
        <w:t>在中标供应商</w:t>
      </w:r>
      <w:r>
        <w:rPr>
          <w:rFonts w:hint="eastAsia" w:cs="Arial"/>
          <w:color w:val="auto"/>
          <w:lang w:bidi="ar"/>
        </w:rPr>
        <w:t>确定之日起</w:t>
      </w:r>
      <w:r>
        <w:rPr>
          <w:rFonts w:cs="宋体"/>
          <w:color w:val="auto"/>
          <w:lang w:bidi="ar"/>
        </w:rPr>
        <w:t>2</w:t>
      </w:r>
      <w:r>
        <w:rPr>
          <w:rFonts w:hint="eastAsia" w:cs="宋体"/>
          <w:color w:val="auto"/>
          <w:lang w:bidi="ar"/>
        </w:rPr>
        <w:t>个工作日内，由采购代理机构</w:t>
      </w:r>
      <w:r>
        <w:rPr>
          <w:rFonts w:hint="eastAsia" w:cs="宋体"/>
          <w:b/>
          <w:color w:val="auto"/>
          <w:szCs w:val="21"/>
          <w:lang w:bidi="ar"/>
        </w:rPr>
        <w:t>在招标公告发布媒体上</w:t>
      </w:r>
      <w:r>
        <w:rPr>
          <w:rFonts w:hint="eastAsia" w:cs="宋体"/>
          <w:color w:val="auto"/>
          <w:lang w:bidi="ar"/>
        </w:rPr>
        <w:t>发布中标结果公告，中标结果公告期限为</w:t>
      </w:r>
      <w:r>
        <w:rPr>
          <w:rFonts w:cs="宋体"/>
          <w:color w:val="auto"/>
          <w:lang w:bidi="ar"/>
        </w:rPr>
        <w:t>1</w:t>
      </w:r>
      <w:r>
        <w:rPr>
          <w:rFonts w:hint="eastAsia" w:cs="宋体"/>
          <w:color w:val="auto"/>
          <w:lang w:bidi="ar"/>
        </w:rPr>
        <w:t>个工作日，发布中标结果公告的同时向中标供应商发出中标通知书。</w:t>
      </w:r>
      <w:r>
        <w:rPr>
          <w:rFonts w:hint="eastAsia" w:cs="宋体"/>
          <w:b/>
          <w:color w:val="auto"/>
          <w:szCs w:val="21"/>
          <w:lang w:bidi="ar"/>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cs="宋体"/>
          <w:color w:val="auto"/>
          <w:szCs w:val="21"/>
          <w:lang w:bidi="ar"/>
        </w:rPr>
        <w:t>排名第二的中标候选人因前款规定的同样原因被取消中标资格的，</w:t>
      </w:r>
      <w:r>
        <w:rPr>
          <w:rFonts w:hint="eastAsia" w:cs="Courier New"/>
          <w:color w:val="auto"/>
          <w:szCs w:val="21"/>
          <w:lang w:bidi="ar"/>
        </w:rPr>
        <w:t>授权的评标委员会</w:t>
      </w:r>
      <w:r>
        <w:rPr>
          <w:rFonts w:hint="eastAsia" w:cs="宋体"/>
          <w:color w:val="auto"/>
          <w:szCs w:val="21"/>
          <w:lang w:bidi="ar"/>
        </w:rPr>
        <w:t>可以确定排名第三的中标候选人为中标人，以此类推。</w:t>
      </w:r>
    </w:p>
    <w:p w14:paraId="2467C67D">
      <w:pPr>
        <w:spacing w:line="360" w:lineRule="auto"/>
        <w:ind w:firstLine="420" w:firstLineChars="200"/>
        <w:rPr>
          <w:rFonts w:ascii="宋体" w:cs="宋体"/>
          <w:color w:val="auto"/>
          <w:szCs w:val="21"/>
        </w:rPr>
      </w:pPr>
      <w:r>
        <w:rPr>
          <w:rFonts w:hint="eastAsia" w:ascii="宋体" w:cs="宋体"/>
          <w:color w:val="auto"/>
          <w:szCs w:val="21"/>
          <w:lang w:bidi="ar"/>
        </w:rPr>
        <w:t>以上信息查询记录及相关证据与招标文件一并保存。</w:t>
      </w:r>
    </w:p>
    <w:p w14:paraId="0E0914E1">
      <w:pPr>
        <w:spacing w:line="360" w:lineRule="auto"/>
        <w:ind w:firstLine="420" w:firstLineChars="200"/>
        <w:rPr>
          <w:rFonts w:ascii="宋体" w:cs="Courier New"/>
          <w:color w:val="auto"/>
          <w:szCs w:val="21"/>
        </w:rPr>
      </w:pPr>
      <w:r>
        <w:rPr>
          <w:rFonts w:hint="eastAsia" w:ascii="宋体" w:cs="Courier New"/>
          <w:color w:val="auto"/>
          <w:szCs w:val="21"/>
          <w:lang w:bidi="ar"/>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50C44CC2">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32.发出中标通知书</w:t>
      </w:r>
    </w:p>
    <w:p w14:paraId="290C5E9C">
      <w:pPr>
        <w:spacing w:line="360" w:lineRule="auto"/>
        <w:ind w:firstLine="422" w:firstLineChars="200"/>
        <w:rPr>
          <w:rFonts w:ascii="宋体" w:cs="宋体"/>
          <w:b/>
          <w:color w:val="auto"/>
          <w:szCs w:val="21"/>
        </w:rPr>
      </w:pPr>
      <w:r>
        <w:rPr>
          <w:rFonts w:hint="eastAsia" w:ascii="宋体" w:cs="宋体"/>
          <w:b/>
          <w:color w:val="auto"/>
          <w:szCs w:val="21"/>
          <w:lang w:bidi="ar"/>
        </w:rPr>
        <w:t>32.1在发布中标公告的同时，采购代理机构向中标人通过“广西政府采购云”平台发出电子中标通知书。</w:t>
      </w:r>
    </w:p>
    <w:p w14:paraId="43DD376B">
      <w:pPr>
        <w:spacing w:line="360" w:lineRule="auto"/>
        <w:ind w:firstLine="422" w:firstLineChars="200"/>
        <w:rPr>
          <w:rFonts w:ascii="宋体" w:cs="宋体"/>
          <w:b/>
          <w:color w:val="auto"/>
          <w:szCs w:val="21"/>
        </w:rPr>
      </w:pPr>
      <w:r>
        <w:rPr>
          <w:rFonts w:hint="eastAsia" w:ascii="宋体" w:cs="宋体"/>
          <w:b/>
          <w:color w:val="auto"/>
          <w:szCs w:val="21"/>
          <w:lang w:bidi="ar"/>
        </w:rPr>
        <w:t>32.2对未通过资格审查的投标人，采购人或采购机构应当告知其未通过的原因；采用综合评分办法评审的，采购人或采购机构还应当告知未中标人本人的评审得分与排序。</w:t>
      </w:r>
    </w:p>
    <w:p w14:paraId="356EE38E">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33. 无义务解释未中标原因</w:t>
      </w:r>
    </w:p>
    <w:p w14:paraId="22BB77FC">
      <w:pPr>
        <w:spacing w:line="360" w:lineRule="auto"/>
        <w:ind w:firstLine="422" w:firstLineChars="200"/>
        <w:rPr>
          <w:rFonts w:ascii="宋体" w:cs="宋体"/>
          <w:b/>
          <w:color w:val="auto"/>
          <w:szCs w:val="21"/>
        </w:rPr>
      </w:pPr>
      <w:r>
        <w:rPr>
          <w:rFonts w:hint="eastAsia" w:ascii="宋体" w:cs="宋体"/>
          <w:b/>
          <w:color w:val="auto"/>
          <w:szCs w:val="21"/>
          <w:lang w:bidi="ar"/>
        </w:rPr>
        <w:t>采购代理机构无义务向未中标的投标人解释未中标原因和退还投标文件。</w:t>
      </w:r>
    </w:p>
    <w:p w14:paraId="2ACE389E">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34.合同授予标准</w:t>
      </w:r>
    </w:p>
    <w:p w14:paraId="06A296F7">
      <w:pPr>
        <w:spacing w:before="120" w:line="320" w:lineRule="atLeast"/>
        <w:ind w:firstLine="420" w:firstLineChars="200"/>
        <w:rPr>
          <w:rFonts w:ascii="宋体" w:hAnsi="宋体"/>
          <w:bCs/>
          <w:color w:val="auto"/>
          <w:szCs w:val="21"/>
        </w:rPr>
      </w:pPr>
      <w:r>
        <w:rPr>
          <w:rFonts w:hint="eastAsia" w:ascii="宋体" w:hAnsi="宋体"/>
          <w:bCs/>
          <w:color w:val="auto"/>
          <w:szCs w:val="21"/>
        </w:rPr>
        <w:t>合同将授予被确定实质上响应招标文件要求，具备履行合同能力，综合评分排名第一的供应商</w:t>
      </w:r>
      <w:r>
        <w:rPr>
          <w:rFonts w:hint="eastAsia" w:ascii="宋体" w:cs="Courier New"/>
          <w:color w:val="auto"/>
          <w:szCs w:val="21"/>
          <w:lang w:bidi="ar"/>
        </w:rPr>
        <w:t>（采购文件另有约定多名中标人的除外）。</w:t>
      </w:r>
      <w:r>
        <w:rPr>
          <w:rFonts w:hint="eastAsia" w:ascii="宋体" w:hAnsi="宋体"/>
          <w:bCs/>
          <w:color w:val="auto"/>
          <w:szCs w:val="21"/>
        </w:rPr>
        <w:t>在中标通知书发出前或签订合同前，如果成交人的组织机构、经营、财务状况发生较大变化，可能造成不能履行合同、无法按照招标文件要求提交履约保证金等情形，不符合中标条件或不满足供应商资格条件要求 ，应在中标通知书发出前或签订合同前及时书面告知采购人，未主动告知，给采购人造成损失的，采购人有权取消其中标资格。</w:t>
      </w:r>
    </w:p>
    <w:p w14:paraId="71673B64">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35.履约保证金</w:t>
      </w:r>
    </w:p>
    <w:p w14:paraId="5C29D3FA">
      <w:pPr>
        <w:spacing w:line="360" w:lineRule="auto"/>
        <w:ind w:firstLine="422" w:firstLineChars="200"/>
        <w:rPr>
          <w:rFonts w:ascii="宋体" w:cs="宋体"/>
          <w:b/>
          <w:color w:val="auto"/>
          <w:szCs w:val="21"/>
        </w:rPr>
      </w:pPr>
      <w:r>
        <w:rPr>
          <w:rFonts w:hint="eastAsia" w:ascii="宋体" w:cs="宋体"/>
          <w:b/>
          <w:color w:val="auto"/>
          <w:szCs w:val="21"/>
          <w:lang w:bidi="ar"/>
        </w:rPr>
        <w:t>本项目不收取履约保证金</w:t>
      </w:r>
    </w:p>
    <w:p w14:paraId="38A8DDF9">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36.签订合同</w:t>
      </w:r>
    </w:p>
    <w:p w14:paraId="18921360">
      <w:pPr>
        <w:pStyle w:val="34"/>
        <w:adjustRightInd w:val="0"/>
        <w:snapToGrid w:val="0"/>
        <w:spacing w:line="360" w:lineRule="auto"/>
        <w:ind w:firstLine="422" w:firstLineChars="200"/>
        <w:rPr>
          <w:rFonts w:ascii="宋体" w:cs="宋体"/>
          <w:color w:val="auto"/>
          <w:sz w:val="21"/>
          <w:szCs w:val="21"/>
          <w:lang w:val="zh-CN"/>
        </w:rPr>
      </w:pPr>
      <w:r>
        <w:rPr>
          <w:rFonts w:hint="eastAsia" w:ascii="宋体" w:cs="宋体"/>
          <w:b/>
          <w:color w:val="auto"/>
          <w:sz w:val="21"/>
          <w:szCs w:val="21"/>
          <w:lang w:bidi="ar"/>
        </w:rPr>
        <w:t xml:space="preserve"> 36.1中标人领取电子中标通知书后，</w:t>
      </w:r>
      <w:r>
        <w:rPr>
          <w:rFonts w:hint="eastAsia" w:ascii="宋体" w:cs="宋体"/>
          <w:color w:val="auto"/>
          <w:sz w:val="21"/>
          <w:szCs w:val="21"/>
          <w:lang w:val="zh-CN" w:bidi="ar"/>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350BC82C">
      <w:pPr>
        <w:pStyle w:val="34"/>
        <w:adjustRightInd w:val="0"/>
        <w:snapToGrid w:val="0"/>
        <w:spacing w:line="360" w:lineRule="auto"/>
        <w:ind w:firstLine="420" w:firstLineChars="200"/>
        <w:rPr>
          <w:rFonts w:ascii="宋体" w:cs="宋体"/>
          <w:color w:val="auto"/>
          <w:sz w:val="21"/>
          <w:szCs w:val="21"/>
          <w:lang w:val="zh-CN"/>
        </w:rPr>
      </w:pPr>
      <w:r>
        <w:rPr>
          <w:rFonts w:hint="eastAsia" w:ascii="宋体" w:cs="宋体"/>
          <w:color w:val="auto"/>
          <w:sz w:val="21"/>
          <w:szCs w:val="21"/>
          <w:lang w:val="zh-CN" w:bidi="ar"/>
        </w:rPr>
        <w:t>36.2</w:t>
      </w:r>
      <w:r>
        <w:rPr>
          <w:rFonts w:hint="eastAsia" w:ascii="宋体" w:cs="仿宋_GB2312"/>
          <w:color w:val="auto"/>
          <w:sz w:val="21"/>
          <w:szCs w:val="21"/>
          <w:lang w:bidi="ar"/>
        </w:rPr>
        <w:t>采购合同由采购人与中标供应商根据招标文件、投标文件等内容通过政府采购电子交易平台在线签订，自动备案。</w:t>
      </w:r>
    </w:p>
    <w:p w14:paraId="01BF9E51">
      <w:pPr>
        <w:pStyle w:val="34"/>
        <w:adjustRightInd w:val="0"/>
        <w:snapToGrid w:val="0"/>
        <w:spacing w:line="360" w:lineRule="auto"/>
        <w:ind w:firstLine="420" w:firstLineChars="200"/>
        <w:rPr>
          <w:rFonts w:ascii="宋体" w:cs="仿宋_GB2312"/>
          <w:color w:val="auto"/>
          <w:sz w:val="21"/>
          <w:szCs w:val="21"/>
        </w:rPr>
      </w:pPr>
      <w:r>
        <w:rPr>
          <w:rFonts w:hint="eastAsia" w:ascii="宋体" w:cs="宋体"/>
          <w:color w:val="auto"/>
          <w:sz w:val="21"/>
          <w:szCs w:val="21"/>
          <w:lang w:bidi="ar"/>
        </w:rPr>
        <w:t>36.3签订合同时间：按中标通知书规定的时间与采购人签订合同（最长不能超过25日）。</w:t>
      </w:r>
    </w:p>
    <w:p w14:paraId="34599EAF">
      <w:pPr>
        <w:spacing w:line="360" w:lineRule="auto"/>
        <w:ind w:firstLine="420" w:firstLineChars="200"/>
        <w:rPr>
          <w:rFonts w:ascii="宋体" w:cs="宋体"/>
          <w:color w:val="auto"/>
          <w:szCs w:val="21"/>
        </w:rPr>
      </w:pPr>
      <w:r>
        <w:rPr>
          <w:rFonts w:hint="eastAsia" w:ascii="宋体" w:cs="宋体"/>
          <w:color w:val="auto"/>
          <w:szCs w:val="21"/>
          <w:lang w:bidi="ar"/>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2D59C762">
      <w:pPr>
        <w:spacing w:line="360" w:lineRule="auto"/>
        <w:ind w:firstLine="420" w:firstLineChars="200"/>
        <w:rPr>
          <w:rFonts w:ascii="宋体" w:cs="宋体"/>
          <w:color w:val="auto"/>
          <w:szCs w:val="21"/>
        </w:rPr>
      </w:pPr>
      <w:r>
        <w:rPr>
          <w:rFonts w:hint="eastAsia" w:ascii="宋体" w:cs="宋体"/>
          <w:color w:val="auto"/>
          <w:szCs w:val="21"/>
          <w:lang w:bidi="ar"/>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DE50F31">
      <w:pPr>
        <w:spacing w:line="360" w:lineRule="auto"/>
        <w:ind w:firstLine="420" w:firstLineChars="200"/>
        <w:rPr>
          <w:rFonts w:ascii="宋体" w:cs="宋体"/>
          <w:color w:val="auto"/>
          <w:szCs w:val="21"/>
        </w:rPr>
      </w:pPr>
      <w:r>
        <w:rPr>
          <w:rFonts w:hint="eastAsia" w:ascii="宋体" w:cs="宋体"/>
          <w:color w:val="auto"/>
          <w:szCs w:val="21"/>
          <w:lang w:bidi="ar"/>
        </w:rPr>
        <w:t>36.6采购人或中标供应商不得单方面向合同另一方提出任何招标文件没有约定的条件或不合理的要求，作为签订合同的条件；也不得协商另行订立背离招标文件和合同实质性内容的协议。</w:t>
      </w:r>
    </w:p>
    <w:p w14:paraId="47B1BF1E">
      <w:pPr>
        <w:spacing w:line="360" w:lineRule="auto"/>
        <w:ind w:firstLine="420" w:firstLineChars="200"/>
        <w:rPr>
          <w:rFonts w:ascii="宋体" w:cs="宋体"/>
          <w:color w:val="auto"/>
          <w:szCs w:val="21"/>
        </w:rPr>
      </w:pPr>
      <w:r>
        <w:rPr>
          <w:rFonts w:hint="eastAsia" w:ascii="宋体" w:cs="宋体"/>
          <w:color w:val="auto"/>
          <w:szCs w:val="21"/>
          <w:lang w:bidi="ar"/>
        </w:rPr>
        <w:t>36.7</w:t>
      </w:r>
      <w:r>
        <w:rPr>
          <w:rFonts w:hint="eastAsia" w:ascii="宋体" w:cs="仿宋_GB2312"/>
          <w:color w:val="auto"/>
          <w:szCs w:val="21"/>
          <w:lang w:bidi="ar"/>
        </w:rPr>
        <w:t>如签订合同并生效后，供应商无故拒绝或延期，除按照合同条款处理外，将承担相应的法律责任。</w:t>
      </w:r>
    </w:p>
    <w:p w14:paraId="2C12C3D7">
      <w:pPr>
        <w:spacing w:line="360" w:lineRule="auto"/>
        <w:ind w:firstLine="422" w:firstLineChars="200"/>
        <w:rPr>
          <w:rFonts w:ascii="宋体" w:cs="宋体"/>
          <w:b/>
          <w:color w:val="auto"/>
          <w:szCs w:val="21"/>
        </w:rPr>
      </w:pPr>
      <w:r>
        <w:rPr>
          <w:rFonts w:hint="eastAsia" w:ascii="宋体" w:cs="宋体"/>
          <w:b/>
          <w:color w:val="auto"/>
          <w:szCs w:val="21"/>
          <w:lang w:bidi="ar"/>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7184CA15">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37.政府采购合同公告</w:t>
      </w:r>
    </w:p>
    <w:p w14:paraId="2018693D">
      <w:pPr>
        <w:spacing w:line="360" w:lineRule="auto"/>
        <w:ind w:firstLine="420" w:firstLineChars="200"/>
        <w:rPr>
          <w:rFonts w:ascii="宋体" w:cs="宋体"/>
          <w:color w:val="auto"/>
        </w:rPr>
      </w:pPr>
      <w:r>
        <w:rPr>
          <w:rFonts w:hint="eastAsia" w:cs="宋体"/>
          <w:color w:val="auto"/>
          <w:lang w:bidi="ar"/>
        </w:rPr>
        <w:t>采购人或者受托采购代理机构应当自政府采购合同签订之日起</w:t>
      </w:r>
      <w:r>
        <w:rPr>
          <w:color w:val="auto"/>
          <w:lang w:bidi="ar"/>
        </w:rPr>
        <w:t>2</w:t>
      </w:r>
      <w:r>
        <w:rPr>
          <w:rFonts w:hint="eastAsia" w:cs="宋体"/>
          <w:color w:val="auto"/>
          <w:lang w:bidi="ar"/>
        </w:rPr>
        <w:t>个工作日内，将政府采购合同</w:t>
      </w:r>
      <w:r>
        <w:rPr>
          <w:rFonts w:hint="eastAsia" w:ascii="宋体" w:cs="宋体"/>
          <w:bCs/>
          <w:color w:val="auto"/>
          <w:lang w:bidi="ar"/>
        </w:rPr>
        <w:t>在以下媒体上发布：</w:t>
      </w:r>
      <w:r>
        <w:rPr>
          <w:rFonts w:hint="eastAsia" w:ascii="宋体" w:cs="宋体"/>
          <w:color w:val="auto"/>
          <w:kern w:val="0"/>
          <w:szCs w:val="21"/>
          <w:lang w:bidi="ar"/>
        </w:rPr>
        <w:t>http://zfcg.gxzf.gov.cn (广西政府采购网)</w:t>
      </w:r>
      <w:r>
        <w:rPr>
          <w:rFonts w:hint="eastAsia" w:cs="宋体"/>
          <w:color w:val="auto"/>
          <w:lang w:bidi="ar"/>
        </w:rPr>
        <w:t>上公告，但政府采购合同中涉及国家秘密、商业秘密的内容除外。</w:t>
      </w:r>
    </w:p>
    <w:p w14:paraId="34F5969F">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38. 询问、质疑和投诉</w:t>
      </w:r>
    </w:p>
    <w:p w14:paraId="56D54888">
      <w:pPr>
        <w:spacing w:line="360" w:lineRule="auto"/>
        <w:ind w:firstLine="422" w:firstLineChars="200"/>
        <w:rPr>
          <w:b/>
          <w:color w:val="auto"/>
          <w:szCs w:val="21"/>
        </w:rPr>
      </w:pPr>
      <w:r>
        <w:rPr>
          <w:b/>
          <w:color w:val="auto"/>
          <w:szCs w:val="21"/>
          <w:lang w:bidi="ar"/>
        </w:rPr>
        <w:t>38.1</w:t>
      </w:r>
      <w:r>
        <w:rPr>
          <w:rFonts w:hint="eastAsia" w:cs="宋体"/>
          <w:b/>
          <w:color w:val="auto"/>
          <w:szCs w:val="21"/>
          <w:lang w:bidi="ar"/>
        </w:rPr>
        <w:t>询问</w:t>
      </w:r>
    </w:p>
    <w:p w14:paraId="3936BF02">
      <w:pPr>
        <w:spacing w:line="360" w:lineRule="auto"/>
        <w:ind w:firstLine="420" w:firstLineChars="200"/>
        <w:rPr>
          <w:bCs/>
          <w:color w:val="auto"/>
          <w:szCs w:val="21"/>
        </w:rPr>
      </w:pPr>
      <w:r>
        <w:rPr>
          <w:bCs/>
          <w:color w:val="auto"/>
          <w:szCs w:val="21"/>
          <w:lang w:bidi="ar"/>
        </w:rPr>
        <w:t>38.1.1</w:t>
      </w:r>
      <w:r>
        <w:rPr>
          <w:rFonts w:hint="eastAsia" w:cs="宋体"/>
          <w:bCs/>
          <w:color w:val="auto"/>
          <w:szCs w:val="21"/>
          <w:lang w:bidi="ar"/>
        </w:rPr>
        <w:t>供应商在开标前对政府采购活动事项有疑问的，可以向采购人或采购代理机构项目负责人提出询问。</w:t>
      </w:r>
    </w:p>
    <w:p w14:paraId="42C1CED1">
      <w:pPr>
        <w:spacing w:line="360" w:lineRule="auto"/>
        <w:ind w:firstLine="420" w:firstLineChars="200"/>
        <w:rPr>
          <w:bCs/>
          <w:color w:val="auto"/>
          <w:szCs w:val="21"/>
        </w:rPr>
      </w:pPr>
      <w:r>
        <w:rPr>
          <w:bCs/>
          <w:color w:val="auto"/>
          <w:szCs w:val="21"/>
          <w:lang w:bidi="ar"/>
        </w:rPr>
        <w:t>38.1.2</w:t>
      </w:r>
      <w:r>
        <w:rPr>
          <w:rFonts w:hint="eastAsia" w:cs="宋体"/>
          <w:bCs/>
          <w:color w:val="auto"/>
          <w:szCs w:val="21"/>
          <w:lang w:bidi="ar"/>
        </w:rPr>
        <w:t>采购人或采购人委托的采购代理机构自受理询问之日起</w:t>
      </w:r>
      <w:r>
        <w:rPr>
          <w:bCs/>
          <w:color w:val="auto"/>
          <w:szCs w:val="21"/>
          <w:lang w:bidi="ar"/>
        </w:rPr>
        <w:t>3</w:t>
      </w:r>
      <w:r>
        <w:rPr>
          <w:rFonts w:hint="eastAsia" w:cs="宋体"/>
          <w:bCs/>
          <w:color w:val="auto"/>
          <w:szCs w:val="21"/>
          <w:lang w:bidi="ar"/>
        </w:rPr>
        <w:t>个工作日内对供应商依法提出的询问作出答复，</w:t>
      </w:r>
      <w:r>
        <w:rPr>
          <w:rFonts w:hint="eastAsia" w:cs="宋体"/>
          <w:color w:val="auto"/>
          <w:lang w:bidi="ar"/>
        </w:rPr>
        <w:t>但答复内容不得涉及商业秘密</w:t>
      </w:r>
      <w:r>
        <w:rPr>
          <w:rFonts w:hint="eastAsia" w:cs="宋体"/>
          <w:bCs/>
          <w:color w:val="auto"/>
          <w:szCs w:val="21"/>
          <w:lang w:bidi="ar"/>
        </w:rPr>
        <w:t>。</w:t>
      </w:r>
    </w:p>
    <w:p w14:paraId="3A5AFEB2">
      <w:pPr>
        <w:spacing w:line="360" w:lineRule="auto"/>
        <w:ind w:firstLine="420" w:firstLineChars="200"/>
        <w:rPr>
          <w:bCs/>
          <w:color w:val="auto"/>
          <w:szCs w:val="21"/>
        </w:rPr>
      </w:pPr>
      <w:r>
        <w:rPr>
          <w:bCs/>
          <w:color w:val="auto"/>
          <w:szCs w:val="21"/>
          <w:lang w:bidi="ar"/>
        </w:rPr>
        <w:t xml:space="preserve">38.1.3 </w:t>
      </w:r>
      <w:r>
        <w:rPr>
          <w:rFonts w:hint="eastAsia" w:cs="宋体"/>
          <w:bCs/>
          <w:color w:val="auto"/>
          <w:szCs w:val="21"/>
          <w:lang w:bidi="ar"/>
        </w:rPr>
        <w:t>询问事项可能影响中标、成交结果的，采购人应当暂停签订合同，已经签订合同的，应当中止履行合同。</w:t>
      </w:r>
    </w:p>
    <w:p w14:paraId="064353ED">
      <w:pPr>
        <w:spacing w:line="360" w:lineRule="auto"/>
        <w:ind w:firstLine="422" w:firstLineChars="200"/>
        <w:rPr>
          <w:rFonts w:ascii="宋体" w:cs="宋体"/>
          <w:color w:val="auto"/>
          <w:szCs w:val="21"/>
        </w:rPr>
      </w:pPr>
      <w:r>
        <w:rPr>
          <w:rFonts w:hint="eastAsia" w:ascii="宋体" w:cs="宋体"/>
          <w:b/>
          <w:color w:val="auto"/>
          <w:szCs w:val="21"/>
          <w:lang w:bidi="ar"/>
        </w:rPr>
        <w:t xml:space="preserve"> </w:t>
      </w:r>
      <w:r>
        <w:rPr>
          <w:rFonts w:hint="eastAsia" w:ascii="宋体" w:cs="宋体"/>
          <w:color w:val="auto"/>
          <w:szCs w:val="21"/>
          <w:lang w:bidi="ar"/>
        </w:rPr>
        <w:t>38.2质疑</w:t>
      </w:r>
    </w:p>
    <w:p w14:paraId="4C9DDCB2">
      <w:pPr>
        <w:spacing w:line="360" w:lineRule="auto"/>
        <w:ind w:firstLine="420" w:firstLineChars="200"/>
        <w:rPr>
          <w:rFonts w:ascii="宋体" w:cs="宋体"/>
          <w:b/>
          <w:color w:val="auto"/>
          <w:szCs w:val="21"/>
        </w:rPr>
      </w:pPr>
      <w:r>
        <w:rPr>
          <w:rFonts w:hint="eastAsia" w:ascii="宋体" w:cs="宋体"/>
          <w:color w:val="auto"/>
          <w:szCs w:val="21"/>
          <w:lang w:bidi="ar"/>
        </w:rPr>
        <w:t>38.2.1</w:t>
      </w:r>
      <w:r>
        <w:rPr>
          <w:rFonts w:hint="eastAsia" w:ascii="宋体" w:cs="宋体"/>
          <w:b/>
          <w:color w:val="auto"/>
          <w:szCs w:val="21"/>
          <w:lang w:bidi="ar"/>
        </w:rPr>
        <w:t>供应商认为招标文件、采购过程或者中标结果使自己的合法权益受到损害的，必须在知道或者应知其权益受到损害之日起7个工作日内，以书面形式</w:t>
      </w:r>
      <w:r>
        <w:rPr>
          <w:rFonts w:hint="eastAsia" w:ascii="宋体" w:cs="宋体"/>
          <w:color w:val="auto"/>
          <w:szCs w:val="21"/>
          <w:lang w:bidi="ar"/>
        </w:rPr>
        <w:t>（须按照招标文件要求格式）</w:t>
      </w:r>
      <w:r>
        <w:rPr>
          <w:rFonts w:hint="eastAsia" w:ascii="宋体" w:cs="宋体"/>
          <w:b/>
          <w:color w:val="auto"/>
          <w:szCs w:val="21"/>
          <w:lang w:bidi="ar"/>
        </w:rPr>
        <w:t xml:space="preserve">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7B6E2CA8">
      <w:pPr>
        <w:spacing w:line="360" w:lineRule="auto"/>
        <w:ind w:firstLine="420" w:firstLineChars="200"/>
        <w:rPr>
          <w:bCs/>
          <w:color w:val="auto"/>
        </w:rPr>
      </w:pPr>
      <w:r>
        <w:rPr>
          <w:rFonts w:hint="eastAsia" w:cs="宋体"/>
          <w:bCs/>
          <w:color w:val="auto"/>
          <w:lang w:bidi="ar"/>
        </w:rPr>
        <w:t>（</w:t>
      </w:r>
      <w:r>
        <w:rPr>
          <w:bCs/>
          <w:color w:val="auto"/>
          <w:lang w:bidi="ar"/>
        </w:rPr>
        <w:t>1</w:t>
      </w:r>
      <w:r>
        <w:rPr>
          <w:rFonts w:hint="eastAsia" w:cs="宋体"/>
          <w:bCs/>
          <w:color w:val="auto"/>
          <w:lang w:bidi="ar"/>
        </w:rPr>
        <w:t>）潜在供应商依法获取公开招标文件后，认为招标文件使自己的权益受到损害的，应当在公开招标文件公告期限届满之日起</w:t>
      </w:r>
      <w:r>
        <w:rPr>
          <w:bCs/>
          <w:color w:val="auto"/>
          <w:lang w:bidi="ar"/>
        </w:rPr>
        <w:t>7</w:t>
      </w:r>
      <w:r>
        <w:rPr>
          <w:rFonts w:hint="eastAsia" w:cs="宋体"/>
          <w:bCs/>
          <w:color w:val="auto"/>
          <w:lang w:bidi="ar"/>
        </w:rPr>
        <w:t>个工作日内提出质疑。</w:t>
      </w:r>
      <w:r>
        <w:rPr>
          <w:rFonts w:hint="eastAsia" w:cs="宋体"/>
          <w:color w:val="auto"/>
          <w:lang w:bidi="ar"/>
        </w:rPr>
        <w:t>委托代理协议无特殊约定的，</w:t>
      </w:r>
      <w:r>
        <w:rPr>
          <w:rFonts w:hint="eastAsia" w:cs="宋体"/>
          <w:bCs/>
          <w:color w:val="auto"/>
          <w:lang w:bidi="ar"/>
        </w:rPr>
        <w:t>对公开招标文件中采购需求（含资格要求、采购预算和评分办法）的质疑由采购人受理并负责答复；对公开招标文件中的采购执行程序的质疑由采购代理机构受理并负责答复。</w:t>
      </w:r>
    </w:p>
    <w:p w14:paraId="1E8DA4F3">
      <w:pPr>
        <w:spacing w:line="360" w:lineRule="auto"/>
        <w:ind w:firstLine="420" w:firstLineChars="200"/>
        <w:rPr>
          <w:bCs/>
          <w:color w:val="auto"/>
        </w:rPr>
      </w:pPr>
      <w:r>
        <w:rPr>
          <w:rFonts w:hint="eastAsia" w:cs="宋体"/>
          <w:bCs/>
          <w:color w:val="auto"/>
          <w:lang w:bidi="ar"/>
        </w:rPr>
        <w:t>（</w:t>
      </w:r>
      <w:r>
        <w:rPr>
          <w:bCs/>
          <w:color w:val="auto"/>
          <w:lang w:bidi="ar"/>
        </w:rPr>
        <w:t>2</w:t>
      </w:r>
      <w:r>
        <w:rPr>
          <w:rFonts w:hint="eastAsia" w:cs="宋体"/>
          <w:bCs/>
          <w:color w:val="auto"/>
          <w:lang w:bidi="ar"/>
        </w:rPr>
        <w:t>）供应商认为采购过程使自己的权益受到损害的，应当在各采购程序环节结束之日起</w:t>
      </w:r>
      <w:r>
        <w:rPr>
          <w:bCs/>
          <w:color w:val="auto"/>
          <w:lang w:bidi="ar"/>
        </w:rPr>
        <w:t>7</w:t>
      </w:r>
      <w:r>
        <w:rPr>
          <w:rFonts w:hint="eastAsia" w:cs="宋体"/>
          <w:bCs/>
          <w:color w:val="auto"/>
          <w:lang w:bidi="ar"/>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41DC4CA0">
      <w:pPr>
        <w:spacing w:line="360" w:lineRule="auto"/>
        <w:ind w:firstLine="420" w:firstLineChars="200"/>
        <w:rPr>
          <w:bCs/>
          <w:color w:val="auto"/>
        </w:rPr>
      </w:pPr>
      <w:r>
        <w:rPr>
          <w:rFonts w:hint="eastAsia" w:cs="宋体"/>
          <w:bCs/>
          <w:color w:val="auto"/>
          <w:lang w:bidi="ar"/>
        </w:rPr>
        <w:t>（</w:t>
      </w:r>
      <w:r>
        <w:rPr>
          <w:bCs/>
          <w:color w:val="auto"/>
          <w:lang w:bidi="ar"/>
        </w:rPr>
        <w:t>3</w:t>
      </w:r>
      <w:r>
        <w:rPr>
          <w:rFonts w:hint="eastAsia" w:cs="宋体"/>
          <w:bCs/>
          <w:color w:val="auto"/>
          <w:lang w:bidi="ar"/>
        </w:rPr>
        <w:t>）供应商认为中标或者成交结果使自己的权益受到损害的，应当在中标或者成交结果公告期限届满之日起</w:t>
      </w:r>
      <w:r>
        <w:rPr>
          <w:bCs/>
          <w:color w:val="auto"/>
          <w:lang w:bidi="ar"/>
        </w:rPr>
        <w:t>7</w:t>
      </w:r>
      <w:r>
        <w:rPr>
          <w:rFonts w:hint="eastAsia" w:cs="宋体"/>
          <w:bCs/>
          <w:color w:val="auto"/>
          <w:lang w:bidi="ar"/>
        </w:rPr>
        <w:t>个工作日内提出质疑，由采购人受理并负责答复。</w:t>
      </w:r>
    </w:p>
    <w:p w14:paraId="10CA35D6">
      <w:pPr>
        <w:spacing w:line="360" w:lineRule="auto"/>
        <w:ind w:firstLine="420" w:firstLineChars="200"/>
        <w:rPr>
          <w:bCs/>
          <w:color w:val="auto"/>
        </w:rPr>
      </w:pPr>
      <w:r>
        <w:rPr>
          <w:rFonts w:hint="eastAsia" w:cs="宋体"/>
          <w:bCs/>
          <w:color w:val="auto"/>
          <w:lang w:bidi="ar"/>
        </w:rPr>
        <w:t>（</w:t>
      </w:r>
      <w:r>
        <w:rPr>
          <w:bCs/>
          <w:color w:val="auto"/>
          <w:lang w:bidi="ar"/>
        </w:rPr>
        <w:t>4</w:t>
      </w:r>
      <w:r>
        <w:rPr>
          <w:rFonts w:hint="eastAsia" w:cs="宋体"/>
          <w:bCs/>
          <w:color w:val="auto"/>
          <w:lang w:bidi="ar"/>
        </w:rPr>
        <w:t>）</w:t>
      </w:r>
      <w:r>
        <w:rPr>
          <w:rFonts w:hint="eastAsia" w:cs="宋体"/>
          <w:color w:val="auto"/>
          <w:lang w:bidi="ar"/>
        </w:rPr>
        <w:t>质疑材料接收要求：质疑供应商须按照招标文件“第七章</w:t>
      </w:r>
      <w:r>
        <w:rPr>
          <w:color w:val="auto"/>
          <w:lang w:bidi="ar"/>
        </w:rPr>
        <w:t xml:space="preserve">  </w:t>
      </w:r>
      <w:r>
        <w:rPr>
          <w:rFonts w:hint="eastAsia" w:cs="宋体"/>
          <w:color w:val="auto"/>
          <w:lang w:bidi="ar"/>
        </w:rPr>
        <w:t>质疑、投诉证明材料格式”要求，提供相应完整材料内容才受理。材料缺项或未按照质疑材料格式提供的，不予受理，为此造成的后果由供应商自行承担。</w:t>
      </w:r>
    </w:p>
    <w:p w14:paraId="76F82054">
      <w:pPr>
        <w:spacing w:line="360" w:lineRule="auto"/>
        <w:ind w:firstLine="422" w:firstLineChars="200"/>
        <w:rPr>
          <w:bCs/>
          <w:color w:val="auto"/>
          <w:szCs w:val="21"/>
        </w:rPr>
      </w:pPr>
      <w:r>
        <w:rPr>
          <w:b/>
          <w:bCs/>
          <w:color w:val="auto"/>
          <w:szCs w:val="21"/>
          <w:lang w:bidi="ar"/>
        </w:rPr>
        <w:t>38.2.2</w:t>
      </w:r>
      <w:r>
        <w:rPr>
          <w:rFonts w:hint="eastAsia" w:cs="宋体"/>
          <w:bCs/>
          <w:color w:val="auto"/>
          <w:szCs w:val="21"/>
          <w:lang w:bidi="ar"/>
        </w:rPr>
        <w:t>供应商质疑实行实名制，其质疑应当有具体的质疑事项及事实根据，质疑应当坚持依法依规、诚实信用原则，不得进行虚假、恶意质疑。</w:t>
      </w:r>
    </w:p>
    <w:p w14:paraId="2916109E">
      <w:pPr>
        <w:spacing w:line="360" w:lineRule="auto"/>
        <w:ind w:firstLine="422" w:firstLineChars="200"/>
        <w:rPr>
          <w:bCs/>
          <w:color w:val="auto"/>
        </w:rPr>
      </w:pPr>
      <w:r>
        <w:rPr>
          <w:b/>
          <w:bCs/>
          <w:color w:val="auto"/>
          <w:lang w:bidi="ar"/>
        </w:rPr>
        <w:t>38.2.3</w:t>
      </w:r>
      <w:r>
        <w:rPr>
          <w:bCs/>
          <w:color w:val="auto"/>
          <w:lang w:bidi="ar"/>
        </w:rPr>
        <w:t xml:space="preserve"> </w:t>
      </w:r>
      <w:r>
        <w:rPr>
          <w:rFonts w:hint="eastAsia" w:cs="宋体"/>
          <w:bCs/>
          <w:color w:val="auto"/>
          <w:lang w:bidi="ar"/>
        </w:rPr>
        <w:t>质疑供应商可以委托代理人办理质疑事务。委托代理人应熟悉相关业务情况。代理人办理质疑事务时，除提交质疑书外，还应当提交质疑供应商的授权委托书和委托代理人身份证明复印件</w:t>
      </w:r>
      <w:r>
        <w:rPr>
          <w:rFonts w:hint="eastAsia" w:cs="宋体"/>
          <w:color w:val="auto"/>
          <w:lang w:bidi="ar"/>
        </w:rPr>
        <w:t>。</w:t>
      </w:r>
    </w:p>
    <w:p w14:paraId="0113C126">
      <w:pPr>
        <w:spacing w:line="360" w:lineRule="auto"/>
        <w:ind w:firstLine="422" w:firstLineChars="200"/>
        <w:rPr>
          <w:b/>
          <w:bCs/>
          <w:color w:val="auto"/>
        </w:rPr>
      </w:pPr>
      <w:r>
        <w:rPr>
          <w:b/>
          <w:bCs/>
          <w:color w:val="auto"/>
          <w:lang w:bidi="ar"/>
        </w:rPr>
        <w:t xml:space="preserve">38.2.4 </w:t>
      </w:r>
      <w:r>
        <w:rPr>
          <w:rFonts w:hint="eastAsia" w:cs="宋体"/>
          <w:b/>
          <w:bCs/>
          <w:color w:val="auto"/>
          <w:lang w:bidi="ar"/>
        </w:rPr>
        <w:t>质疑供应商提起质疑应当符合下列条件：</w:t>
      </w:r>
    </w:p>
    <w:p w14:paraId="6C0F5CFF">
      <w:pPr>
        <w:spacing w:line="360" w:lineRule="auto"/>
        <w:ind w:firstLine="420" w:firstLineChars="200"/>
        <w:rPr>
          <w:bCs/>
          <w:color w:val="auto"/>
        </w:rPr>
      </w:pPr>
      <w:r>
        <w:rPr>
          <w:rFonts w:hint="eastAsia" w:cs="宋体"/>
          <w:bCs/>
          <w:color w:val="auto"/>
          <w:lang w:bidi="ar"/>
        </w:rPr>
        <w:t>（</w:t>
      </w:r>
      <w:r>
        <w:rPr>
          <w:bCs/>
          <w:color w:val="auto"/>
          <w:lang w:bidi="ar"/>
        </w:rPr>
        <w:t>1</w:t>
      </w:r>
      <w:r>
        <w:rPr>
          <w:rFonts w:hint="eastAsia" w:cs="宋体"/>
          <w:bCs/>
          <w:color w:val="auto"/>
          <w:lang w:bidi="ar"/>
        </w:rPr>
        <w:t>）质疑供应商是参与所质疑</w:t>
      </w:r>
      <w:r>
        <w:rPr>
          <w:rFonts w:hint="eastAsia" w:cs="宋体"/>
          <w:bCs/>
          <w:color w:val="auto"/>
          <w:szCs w:val="21"/>
          <w:lang w:bidi="ar"/>
        </w:rPr>
        <w:t>项目</w:t>
      </w:r>
      <w:r>
        <w:rPr>
          <w:rFonts w:hint="eastAsia" w:cs="宋体"/>
          <w:bCs/>
          <w:color w:val="auto"/>
          <w:lang w:bidi="ar"/>
        </w:rPr>
        <w:t>采购活动的供应商（潜在供应商已依法获取可之一的招标文件的，可以对该招标文件质疑）；</w:t>
      </w:r>
    </w:p>
    <w:p w14:paraId="12436F80">
      <w:pPr>
        <w:spacing w:line="360" w:lineRule="auto"/>
        <w:ind w:firstLine="420" w:firstLineChars="200"/>
        <w:rPr>
          <w:bCs/>
          <w:color w:val="auto"/>
        </w:rPr>
      </w:pPr>
      <w:r>
        <w:rPr>
          <w:rFonts w:hint="eastAsia" w:cs="宋体"/>
          <w:bCs/>
          <w:color w:val="auto"/>
          <w:lang w:bidi="ar"/>
        </w:rPr>
        <w:t>（</w:t>
      </w:r>
      <w:r>
        <w:rPr>
          <w:bCs/>
          <w:color w:val="auto"/>
          <w:lang w:bidi="ar"/>
        </w:rPr>
        <w:t>2</w:t>
      </w:r>
      <w:r>
        <w:rPr>
          <w:rFonts w:hint="eastAsia" w:cs="宋体"/>
          <w:bCs/>
          <w:color w:val="auto"/>
          <w:lang w:bidi="ar"/>
        </w:rPr>
        <w:t>）质疑函内容符合本章第</w:t>
      </w:r>
      <w:r>
        <w:rPr>
          <w:bCs/>
          <w:color w:val="auto"/>
          <w:lang w:bidi="ar"/>
        </w:rPr>
        <w:t>38.2.5</w:t>
      </w:r>
      <w:r>
        <w:rPr>
          <w:rFonts w:hint="eastAsia" w:cs="宋体"/>
          <w:bCs/>
          <w:color w:val="auto"/>
          <w:lang w:bidi="ar"/>
        </w:rPr>
        <w:t>项的规定；</w:t>
      </w:r>
    </w:p>
    <w:p w14:paraId="62EE1E1E">
      <w:pPr>
        <w:spacing w:line="360" w:lineRule="auto"/>
        <w:ind w:firstLine="420" w:firstLineChars="200"/>
        <w:rPr>
          <w:bCs/>
          <w:color w:val="auto"/>
        </w:rPr>
      </w:pPr>
      <w:r>
        <w:rPr>
          <w:rFonts w:hint="eastAsia" w:cs="宋体"/>
          <w:bCs/>
          <w:color w:val="auto"/>
          <w:lang w:bidi="ar"/>
        </w:rPr>
        <w:t>（</w:t>
      </w:r>
      <w:r>
        <w:rPr>
          <w:bCs/>
          <w:color w:val="auto"/>
          <w:lang w:bidi="ar"/>
        </w:rPr>
        <w:t>3</w:t>
      </w:r>
      <w:r>
        <w:rPr>
          <w:rFonts w:hint="eastAsia" w:cs="宋体"/>
          <w:bCs/>
          <w:color w:val="auto"/>
          <w:lang w:bidi="ar"/>
        </w:rPr>
        <w:t>）在质疑有效期限内提起质疑；</w:t>
      </w:r>
    </w:p>
    <w:p w14:paraId="0BFCFD20">
      <w:pPr>
        <w:spacing w:line="360" w:lineRule="auto"/>
        <w:ind w:firstLine="420" w:firstLineChars="200"/>
        <w:rPr>
          <w:bCs/>
          <w:color w:val="auto"/>
        </w:rPr>
      </w:pPr>
      <w:r>
        <w:rPr>
          <w:rFonts w:hint="eastAsia" w:cs="宋体"/>
          <w:bCs/>
          <w:color w:val="auto"/>
          <w:lang w:bidi="ar"/>
        </w:rPr>
        <w:t>（</w:t>
      </w:r>
      <w:r>
        <w:rPr>
          <w:bCs/>
          <w:color w:val="auto"/>
          <w:lang w:bidi="ar"/>
        </w:rPr>
        <w:t>4</w:t>
      </w:r>
      <w:r>
        <w:rPr>
          <w:rFonts w:hint="eastAsia" w:cs="宋体"/>
          <w:bCs/>
          <w:color w:val="auto"/>
          <w:lang w:bidi="ar"/>
        </w:rPr>
        <w:t>）属于所质疑的采购人或采购人委托的采购代理机构组织的采购活动；</w:t>
      </w:r>
    </w:p>
    <w:p w14:paraId="2061CB9C">
      <w:pPr>
        <w:spacing w:line="360" w:lineRule="auto"/>
        <w:ind w:firstLine="420" w:firstLineChars="200"/>
        <w:rPr>
          <w:bCs/>
          <w:color w:val="auto"/>
        </w:rPr>
      </w:pPr>
      <w:r>
        <w:rPr>
          <w:rFonts w:hint="eastAsia" w:cs="宋体"/>
          <w:bCs/>
          <w:color w:val="auto"/>
          <w:lang w:bidi="ar"/>
        </w:rPr>
        <w:t>（</w:t>
      </w:r>
      <w:r>
        <w:rPr>
          <w:bCs/>
          <w:color w:val="auto"/>
          <w:lang w:bidi="ar"/>
        </w:rPr>
        <w:t>5</w:t>
      </w:r>
      <w:r>
        <w:rPr>
          <w:rFonts w:hint="eastAsia" w:cs="宋体"/>
          <w:bCs/>
          <w:color w:val="auto"/>
          <w:lang w:bidi="ar"/>
        </w:rPr>
        <w:t>）同一质疑事项未经采购人或采购人委托的采购代理机构质疑处理；</w:t>
      </w:r>
      <w:r>
        <w:rPr>
          <w:bCs/>
          <w:color w:val="auto"/>
          <w:lang w:bidi="ar"/>
        </w:rPr>
        <w:t xml:space="preserve"> </w:t>
      </w:r>
    </w:p>
    <w:p w14:paraId="63A171B5">
      <w:pPr>
        <w:spacing w:line="360" w:lineRule="auto"/>
        <w:ind w:firstLine="420" w:firstLineChars="200"/>
        <w:rPr>
          <w:bCs/>
          <w:color w:val="auto"/>
        </w:rPr>
      </w:pPr>
      <w:r>
        <w:rPr>
          <w:rFonts w:hint="eastAsia" w:cs="宋体"/>
          <w:bCs/>
          <w:color w:val="auto"/>
          <w:lang w:bidi="ar"/>
        </w:rPr>
        <w:t>（</w:t>
      </w:r>
      <w:r>
        <w:rPr>
          <w:bCs/>
          <w:color w:val="auto"/>
          <w:lang w:bidi="ar"/>
        </w:rPr>
        <w:t>6</w:t>
      </w:r>
      <w:r>
        <w:rPr>
          <w:rFonts w:hint="eastAsia" w:cs="宋体"/>
          <w:bCs/>
          <w:color w:val="auto"/>
          <w:lang w:bidi="ar"/>
        </w:rPr>
        <w:t>）供应商对同一采购程序环节的质疑应当在质疑有效期内一次性提出；</w:t>
      </w:r>
    </w:p>
    <w:p w14:paraId="166E7DAF">
      <w:pPr>
        <w:spacing w:line="360" w:lineRule="auto"/>
        <w:ind w:firstLine="420" w:firstLineChars="200"/>
        <w:rPr>
          <w:bCs/>
          <w:color w:val="auto"/>
        </w:rPr>
      </w:pPr>
      <w:r>
        <w:rPr>
          <w:rFonts w:hint="eastAsia" w:cs="宋体"/>
          <w:bCs/>
          <w:color w:val="auto"/>
          <w:lang w:bidi="ar"/>
        </w:rPr>
        <w:t>（</w:t>
      </w:r>
      <w:r>
        <w:rPr>
          <w:bCs/>
          <w:color w:val="auto"/>
          <w:lang w:bidi="ar"/>
        </w:rPr>
        <w:t>7</w:t>
      </w:r>
      <w:r>
        <w:rPr>
          <w:rFonts w:hint="eastAsia" w:cs="宋体"/>
          <w:bCs/>
          <w:color w:val="auto"/>
          <w:lang w:bidi="ar"/>
        </w:rPr>
        <w:t>）供应商提交质疑应当提交必要的证明材料，证明材料应以合法手段取得；</w:t>
      </w:r>
    </w:p>
    <w:p w14:paraId="65A668A0">
      <w:pPr>
        <w:spacing w:line="360" w:lineRule="auto"/>
        <w:ind w:firstLine="420" w:firstLineChars="200"/>
        <w:rPr>
          <w:color w:val="auto"/>
        </w:rPr>
      </w:pPr>
      <w:r>
        <w:rPr>
          <w:rFonts w:hint="eastAsia" w:cs="宋体"/>
          <w:bCs/>
          <w:color w:val="auto"/>
          <w:lang w:bidi="ar"/>
        </w:rPr>
        <w:t>（</w:t>
      </w:r>
      <w:r>
        <w:rPr>
          <w:bCs/>
          <w:color w:val="auto"/>
          <w:lang w:bidi="ar"/>
        </w:rPr>
        <w:t>8</w:t>
      </w:r>
      <w:r>
        <w:rPr>
          <w:rFonts w:hint="eastAsia" w:cs="宋体"/>
          <w:bCs/>
          <w:color w:val="auto"/>
          <w:lang w:bidi="ar"/>
        </w:rPr>
        <w:t>）财政部门规定的其他条件。</w:t>
      </w:r>
    </w:p>
    <w:p w14:paraId="63BE6E41">
      <w:pPr>
        <w:spacing w:line="360" w:lineRule="auto"/>
        <w:ind w:firstLine="420" w:firstLineChars="200"/>
        <w:rPr>
          <w:rFonts w:ascii="宋体" w:cs="宋体"/>
          <w:b/>
          <w:color w:val="auto"/>
          <w:szCs w:val="21"/>
        </w:rPr>
      </w:pPr>
      <w:r>
        <w:rPr>
          <w:rFonts w:hint="eastAsia" w:ascii="宋体" w:cs="宋体"/>
          <w:color w:val="auto"/>
          <w:szCs w:val="21"/>
          <w:lang w:bidi="ar"/>
        </w:rPr>
        <w:t xml:space="preserve"> 38.2.5 </w:t>
      </w:r>
      <w:r>
        <w:rPr>
          <w:rFonts w:hint="eastAsia" w:ascii="宋体" w:hAnsi="宋体"/>
          <w:color w:val="auto"/>
          <w:szCs w:val="21"/>
        </w:rPr>
        <w:t xml:space="preserve"> </w:t>
      </w:r>
      <w:r>
        <w:rPr>
          <w:rFonts w:ascii="宋体" w:hAnsi="宋体"/>
          <w:bCs/>
          <w:color w:val="auto"/>
        </w:rPr>
        <w:t>供应商提出质疑应当提交质疑函和必要的证明材料</w:t>
      </w:r>
      <w:r>
        <w:rPr>
          <w:rFonts w:hint="eastAsia" w:ascii="宋体" w:hAnsi="宋体"/>
          <w:bCs/>
          <w:color w:val="auto"/>
        </w:rPr>
        <w:t>，</w:t>
      </w:r>
      <w:r>
        <w:rPr>
          <w:color w:val="auto"/>
          <w:szCs w:val="21"/>
        </w:rPr>
        <w:t>应明确阐述</w:t>
      </w:r>
      <w:r>
        <w:rPr>
          <w:rFonts w:hint="eastAsia"/>
          <w:color w:val="auto"/>
          <w:szCs w:val="21"/>
        </w:rPr>
        <w:t>招标文件</w:t>
      </w:r>
      <w:r>
        <w:rPr>
          <w:color w:val="auto"/>
          <w:szCs w:val="21"/>
        </w:rPr>
        <w:t>、</w:t>
      </w:r>
      <w:r>
        <w:rPr>
          <w:rFonts w:hint="eastAsia"/>
          <w:color w:val="auto"/>
          <w:szCs w:val="21"/>
        </w:rPr>
        <w:t>采购</w:t>
      </w:r>
      <w:r>
        <w:rPr>
          <w:color w:val="auto"/>
          <w:szCs w:val="21"/>
        </w:rPr>
        <w:t>过程或中标结果中使自己合法权益受到损害的实质性内容，提供相关事实、依据和证据及其来源或线索，便于有关单位调查、答复和处理。</w:t>
      </w:r>
      <w:r>
        <w:rPr>
          <w:rFonts w:ascii="宋体" w:hAnsi="宋体"/>
          <w:bCs/>
          <w:color w:val="auto"/>
        </w:rPr>
        <w:t>针对同一采购程序环节的质疑</w:t>
      </w:r>
      <w:r>
        <w:rPr>
          <w:rFonts w:hint="eastAsia" w:ascii="宋体" w:hAnsi="宋体"/>
          <w:bCs/>
          <w:color w:val="auto"/>
        </w:rPr>
        <w:t>必须</w:t>
      </w:r>
      <w:r>
        <w:rPr>
          <w:rFonts w:ascii="宋体" w:hAnsi="宋体"/>
          <w:bCs/>
          <w:color w:val="auto"/>
        </w:rPr>
        <w:t>在法定质疑期内一次性提出。质疑函应当包括下列内容</w:t>
      </w:r>
      <w:r>
        <w:rPr>
          <w:rFonts w:hint="eastAsia" w:ascii="宋体" w:hAnsi="宋体"/>
          <w:bCs/>
          <w:color w:val="auto"/>
        </w:rPr>
        <w:t>（质疑函格式后附）</w:t>
      </w:r>
      <w:r>
        <w:rPr>
          <w:rFonts w:hint="eastAsia" w:cs="宋体"/>
          <w:bCs/>
          <w:color w:val="auto"/>
          <w:lang w:bidi="ar"/>
        </w:rPr>
        <w:t>：</w:t>
      </w:r>
    </w:p>
    <w:p w14:paraId="26F6D21F">
      <w:pPr>
        <w:spacing w:line="360" w:lineRule="auto"/>
        <w:ind w:firstLine="420" w:firstLineChars="200"/>
        <w:rPr>
          <w:bCs/>
          <w:color w:val="auto"/>
        </w:rPr>
      </w:pPr>
      <w:r>
        <w:rPr>
          <w:rFonts w:hint="eastAsia" w:cs="宋体"/>
          <w:bCs/>
          <w:color w:val="auto"/>
          <w:lang w:bidi="ar"/>
        </w:rPr>
        <w:t>（</w:t>
      </w:r>
      <w:r>
        <w:rPr>
          <w:bCs/>
          <w:color w:val="auto"/>
          <w:lang w:bidi="ar"/>
        </w:rPr>
        <w:t>1</w:t>
      </w:r>
      <w:r>
        <w:rPr>
          <w:rFonts w:hint="eastAsia" w:cs="宋体"/>
          <w:bCs/>
          <w:color w:val="auto"/>
          <w:lang w:bidi="ar"/>
        </w:rPr>
        <w:t>）供应商的姓名或者名称、地址、邮编、联系人及联系电话；</w:t>
      </w:r>
    </w:p>
    <w:p w14:paraId="6C29CC72">
      <w:pPr>
        <w:spacing w:line="360" w:lineRule="auto"/>
        <w:ind w:firstLine="420" w:firstLineChars="200"/>
        <w:rPr>
          <w:bCs/>
          <w:color w:val="auto"/>
        </w:rPr>
      </w:pPr>
      <w:r>
        <w:rPr>
          <w:rFonts w:hint="eastAsia" w:cs="宋体"/>
          <w:bCs/>
          <w:color w:val="auto"/>
          <w:lang w:bidi="ar"/>
        </w:rPr>
        <w:t>（</w:t>
      </w:r>
      <w:r>
        <w:rPr>
          <w:bCs/>
          <w:color w:val="auto"/>
          <w:lang w:bidi="ar"/>
        </w:rPr>
        <w:t>2</w:t>
      </w:r>
      <w:r>
        <w:rPr>
          <w:rFonts w:hint="eastAsia" w:cs="宋体"/>
          <w:bCs/>
          <w:color w:val="auto"/>
          <w:lang w:bidi="ar"/>
        </w:rPr>
        <w:t>）质疑项目的名称、编号；</w:t>
      </w:r>
    </w:p>
    <w:p w14:paraId="70190D01">
      <w:pPr>
        <w:spacing w:line="360" w:lineRule="auto"/>
        <w:ind w:firstLine="420" w:firstLineChars="200"/>
        <w:rPr>
          <w:bCs/>
          <w:color w:val="auto"/>
        </w:rPr>
      </w:pPr>
      <w:r>
        <w:rPr>
          <w:rFonts w:hint="eastAsia" w:cs="宋体"/>
          <w:bCs/>
          <w:color w:val="auto"/>
          <w:lang w:bidi="ar"/>
        </w:rPr>
        <w:t>（</w:t>
      </w:r>
      <w:r>
        <w:rPr>
          <w:bCs/>
          <w:color w:val="auto"/>
          <w:lang w:bidi="ar"/>
        </w:rPr>
        <w:t>3</w:t>
      </w:r>
      <w:r>
        <w:rPr>
          <w:rFonts w:hint="eastAsia" w:cs="宋体"/>
          <w:bCs/>
          <w:color w:val="auto"/>
          <w:lang w:bidi="ar"/>
        </w:rPr>
        <w:t>）具体、明确的质疑事项和与质疑事项相关的请求；</w:t>
      </w:r>
    </w:p>
    <w:p w14:paraId="72A1310C">
      <w:pPr>
        <w:spacing w:line="360" w:lineRule="auto"/>
        <w:ind w:firstLine="420" w:firstLineChars="200"/>
        <w:rPr>
          <w:bCs/>
          <w:color w:val="auto"/>
        </w:rPr>
      </w:pPr>
      <w:r>
        <w:rPr>
          <w:rFonts w:hint="eastAsia" w:cs="宋体"/>
          <w:bCs/>
          <w:color w:val="auto"/>
          <w:lang w:bidi="ar"/>
        </w:rPr>
        <w:t>（</w:t>
      </w:r>
      <w:r>
        <w:rPr>
          <w:bCs/>
          <w:color w:val="auto"/>
          <w:lang w:bidi="ar"/>
        </w:rPr>
        <w:t>4</w:t>
      </w:r>
      <w:r>
        <w:rPr>
          <w:rFonts w:hint="eastAsia" w:cs="宋体"/>
          <w:bCs/>
          <w:color w:val="auto"/>
          <w:lang w:bidi="ar"/>
        </w:rPr>
        <w:t>）事实依据（列明权益受到损害的事实和理由）；</w:t>
      </w:r>
    </w:p>
    <w:p w14:paraId="1DAA9A81">
      <w:pPr>
        <w:spacing w:line="360" w:lineRule="auto"/>
        <w:ind w:firstLine="420" w:firstLineChars="200"/>
        <w:rPr>
          <w:bCs/>
          <w:color w:val="auto"/>
        </w:rPr>
      </w:pPr>
      <w:r>
        <w:rPr>
          <w:rFonts w:hint="eastAsia" w:cs="宋体"/>
          <w:bCs/>
          <w:color w:val="auto"/>
          <w:lang w:bidi="ar"/>
        </w:rPr>
        <w:t>（</w:t>
      </w:r>
      <w:r>
        <w:rPr>
          <w:bCs/>
          <w:color w:val="auto"/>
          <w:lang w:bidi="ar"/>
        </w:rPr>
        <w:t>5</w:t>
      </w:r>
      <w:r>
        <w:rPr>
          <w:rFonts w:hint="eastAsia" w:cs="宋体"/>
          <w:bCs/>
          <w:color w:val="auto"/>
          <w:lang w:bidi="ar"/>
        </w:rPr>
        <w:t>）必要的法律依据；</w:t>
      </w:r>
    </w:p>
    <w:p w14:paraId="4D6B434C">
      <w:pPr>
        <w:spacing w:line="360" w:lineRule="auto"/>
        <w:ind w:firstLine="420" w:firstLineChars="200"/>
        <w:rPr>
          <w:bCs/>
          <w:color w:val="auto"/>
        </w:rPr>
      </w:pPr>
      <w:r>
        <w:rPr>
          <w:rFonts w:hint="eastAsia" w:cs="宋体"/>
          <w:bCs/>
          <w:color w:val="auto"/>
          <w:lang w:bidi="ar"/>
        </w:rPr>
        <w:t>（</w:t>
      </w:r>
      <w:r>
        <w:rPr>
          <w:bCs/>
          <w:color w:val="auto"/>
          <w:lang w:bidi="ar"/>
        </w:rPr>
        <w:t>6</w:t>
      </w:r>
      <w:r>
        <w:rPr>
          <w:rFonts w:hint="eastAsia" w:cs="宋体"/>
          <w:bCs/>
          <w:color w:val="auto"/>
          <w:lang w:bidi="ar"/>
        </w:rPr>
        <w:t>）提出质疑的日期。</w:t>
      </w:r>
    </w:p>
    <w:p w14:paraId="7EA6995A">
      <w:pPr>
        <w:spacing w:line="360" w:lineRule="auto"/>
        <w:ind w:firstLine="420" w:firstLineChars="200"/>
        <w:rPr>
          <w:bCs/>
          <w:color w:val="auto"/>
        </w:rPr>
      </w:pPr>
      <w:r>
        <w:rPr>
          <w:rFonts w:hint="eastAsia" w:cs="宋体"/>
          <w:bCs/>
          <w:color w:val="auto"/>
          <w:lang w:bidi="ar"/>
        </w:rPr>
        <w:t>供应商为自然人的，应当由本人签字；供应商为法人或者其他组织的，应当由法定代表人、主要负责人，或者其委托代理人签字或者盖章，并加盖公章。</w:t>
      </w:r>
    </w:p>
    <w:p w14:paraId="2D0E1C50">
      <w:pPr>
        <w:spacing w:line="360" w:lineRule="auto"/>
        <w:ind w:firstLine="422" w:firstLineChars="200"/>
        <w:rPr>
          <w:rFonts w:ascii="宋体" w:cs="宋体"/>
          <w:b/>
          <w:color w:val="auto"/>
          <w:szCs w:val="20"/>
        </w:rPr>
      </w:pPr>
      <w:r>
        <w:rPr>
          <w:rFonts w:hint="eastAsia" w:ascii="宋体" w:cs="宋体"/>
          <w:b/>
          <w:color w:val="auto"/>
          <w:szCs w:val="20"/>
          <w:lang w:bidi="ar"/>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6F02160F">
      <w:pPr>
        <w:spacing w:line="360" w:lineRule="auto"/>
        <w:ind w:firstLine="420" w:firstLineChars="200"/>
        <w:rPr>
          <w:rFonts w:ascii="宋体" w:cs="宋体"/>
          <w:bCs/>
          <w:color w:val="auto"/>
          <w:szCs w:val="21"/>
        </w:rPr>
      </w:pPr>
      <w:r>
        <w:rPr>
          <w:rFonts w:hint="eastAsia" w:ascii="宋体" w:cs="宋体"/>
          <w:color w:val="auto"/>
          <w:szCs w:val="21"/>
          <w:lang w:bidi="ar"/>
        </w:rPr>
        <w:t>3</w:t>
      </w:r>
      <w:r>
        <w:rPr>
          <w:rFonts w:hint="eastAsia" w:ascii="宋体" w:cs="宋体"/>
          <w:bCs/>
          <w:color w:val="auto"/>
          <w:szCs w:val="21"/>
          <w:lang w:bidi="ar"/>
        </w:rPr>
        <w:t>8.2.7采购人、采购代理机构认为供应商质疑不成立，或者成立但未对中标结果构成影响的，继续开展采购活动；认为供应商质疑成立且影响或者可能影响中标结果的，按照下列情况处理：</w:t>
      </w:r>
    </w:p>
    <w:p w14:paraId="6D4951ED">
      <w:pPr>
        <w:spacing w:line="360" w:lineRule="auto"/>
        <w:ind w:firstLine="420" w:firstLineChars="200"/>
        <w:rPr>
          <w:bCs/>
          <w:color w:val="auto"/>
        </w:rPr>
      </w:pPr>
      <w:r>
        <w:rPr>
          <w:rFonts w:hint="eastAsia" w:cs="宋体"/>
          <w:bCs/>
          <w:color w:val="auto"/>
          <w:lang w:bidi="ar"/>
        </w:rPr>
        <w:t>　　（一）对招标文件提出的质疑，依法通过澄清或者修改可以继续开展采购活动的，澄清或者修改招标文件后继续开展采购活动；否则应当修改招标文件后重新开展采购活动。</w:t>
      </w:r>
    </w:p>
    <w:p w14:paraId="08073B53">
      <w:pPr>
        <w:spacing w:line="360" w:lineRule="auto"/>
        <w:ind w:firstLine="420" w:firstLineChars="200"/>
        <w:rPr>
          <w:bCs/>
          <w:color w:val="auto"/>
        </w:rPr>
      </w:pPr>
      <w:r>
        <w:rPr>
          <w:rFonts w:hint="eastAsia" w:cs="宋体"/>
          <w:bCs/>
          <w:color w:val="auto"/>
          <w:lang w:bidi="ar"/>
        </w:rPr>
        <w:t>　　（二）对采购过程、中标结果提出的质疑，合格供应商符合法定数量时，可以从合格的中标候选人中另行确定中标供应商的，应当依法另行确定中标供应商；否则应当重新开展采购活动。</w:t>
      </w:r>
    </w:p>
    <w:p w14:paraId="5C64784B">
      <w:pPr>
        <w:spacing w:line="360" w:lineRule="auto"/>
        <w:ind w:firstLine="420" w:firstLineChars="200"/>
        <w:rPr>
          <w:bCs/>
          <w:color w:val="auto"/>
        </w:rPr>
      </w:pPr>
      <w:r>
        <w:rPr>
          <w:rFonts w:hint="eastAsia" w:cs="宋体"/>
          <w:bCs/>
          <w:color w:val="auto"/>
          <w:lang w:bidi="ar"/>
        </w:rPr>
        <w:t>质疑答复导致中标结果改变的，采购人或者采购代理机构应当将有关情况书面报告本级财政部门。</w:t>
      </w:r>
    </w:p>
    <w:p w14:paraId="095DA3D1">
      <w:pPr>
        <w:spacing w:line="360" w:lineRule="auto"/>
        <w:ind w:firstLine="422" w:firstLineChars="200"/>
        <w:rPr>
          <w:b/>
          <w:color w:val="auto"/>
        </w:rPr>
      </w:pPr>
      <w:r>
        <w:rPr>
          <w:b/>
          <w:color w:val="auto"/>
          <w:lang w:bidi="ar"/>
        </w:rPr>
        <w:t>38.3</w:t>
      </w:r>
      <w:r>
        <w:rPr>
          <w:rFonts w:hint="eastAsia" w:cs="宋体"/>
          <w:b/>
          <w:color w:val="auto"/>
          <w:lang w:bidi="ar"/>
        </w:rPr>
        <w:t>投诉</w:t>
      </w:r>
    </w:p>
    <w:p w14:paraId="055A7B85">
      <w:pPr>
        <w:spacing w:line="360" w:lineRule="auto"/>
        <w:ind w:firstLine="422" w:firstLineChars="200"/>
        <w:rPr>
          <w:bCs/>
          <w:color w:val="auto"/>
        </w:rPr>
      </w:pPr>
      <w:r>
        <w:rPr>
          <w:b/>
          <w:color w:val="auto"/>
          <w:lang w:bidi="ar"/>
        </w:rPr>
        <w:t>38.3</w:t>
      </w:r>
      <w:r>
        <w:rPr>
          <w:bCs/>
          <w:color w:val="auto"/>
          <w:lang w:bidi="ar"/>
        </w:rPr>
        <w:t>.</w:t>
      </w:r>
      <w:r>
        <w:rPr>
          <w:b/>
          <w:bCs/>
          <w:color w:val="auto"/>
          <w:lang w:bidi="ar"/>
        </w:rPr>
        <w:t xml:space="preserve">1 </w:t>
      </w:r>
      <w:r>
        <w:rPr>
          <w:rFonts w:hint="eastAsia" w:cs="宋体"/>
          <w:bCs/>
          <w:color w:val="auto"/>
          <w:lang w:bidi="ar"/>
        </w:rPr>
        <w:t>供应商认为招标文件、采购过程、中标和成交结果使自己的合法权益受到损害的，应当首先依法向采购人或采购人委托的</w:t>
      </w:r>
      <w:r>
        <w:rPr>
          <w:rFonts w:hint="eastAsia" w:cs="宋体"/>
          <w:color w:val="auto"/>
          <w:lang w:bidi="ar"/>
        </w:rPr>
        <w:t>采购代理机构</w:t>
      </w:r>
      <w:r>
        <w:rPr>
          <w:rFonts w:hint="eastAsia" w:cs="宋体"/>
          <w:bCs/>
          <w:color w:val="auto"/>
          <w:lang w:bidi="ar"/>
        </w:rPr>
        <w:t>提出质疑。对采购人、</w:t>
      </w:r>
      <w:r>
        <w:rPr>
          <w:rFonts w:hint="eastAsia" w:cs="宋体"/>
          <w:color w:val="auto"/>
          <w:lang w:bidi="ar"/>
        </w:rPr>
        <w:t>采购代理机构</w:t>
      </w:r>
      <w:r>
        <w:rPr>
          <w:rFonts w:hint="eastAsia" w:cs="宋体"/>
          <w:bCs/>
          <w:color w:val="auto"/>
          <w:lang w:bidi="ar"/>
        </w:rPr>
        <w:t>的答复不满意，或者采购人、</w:t>
      </w:r>
      <w:r>
        <w:rPr>
          <w:rFonts w:hint="eastAsia" w:cs="宋体"/>
          <w:color w:val="auto"/>
          <w:lang w:bidi="ar"/>
        </w:rPr>
        <w:t>采购代理机构</w:t>
      </w:r>
      <w:r>
        <w:rPr>
          <w:rFonts w:hint="eastAsia" w:cs="宋体"/>
          <w:bCs/>
          <w:color w:val="auto"/>
          <w:lang w:bidi="ar"/>
        </w:rPr>
        <w:t>未在规定期限内做出答复的，供应商可以在答复期满后</w:t>
      </w:r>
      <w:r>
        <w:rPr>
          <w:bCs/>
          <w:color w:val="auto"/>
          <w:lang w:bidi="ar"/>
        </w:rPr>
        <w:t>15</w:t>
      </w:r>
      <w:r>
        <w:rPr>
          <w:rFonts w:hint="eastAsia" w:cs="宋体"/>
          <w:bCs/>
          <w:color w:val="auto"/>
          <w:lang w:bidi="ar"/>
        </w:rPr>
        <w:t>个工作日内向南宁市本级政府采购监督管理部门提起投诉。</w:t>
      </w:r>
    </w:p>
    <w:p w14:paraId="30DC0478">
      <w:pPr>
        <w:spacing w:line="360" w:lineRule="auto"/>
        <w:ind w:firstLine="422" w:firstLineChars="200"/>
        <w:rPr>
          <w:bCs/>
          <w:color w:val="auto"/>
        </w:rPr>
      </w:pPr>
      <w:r>
        <w:rPr>
          <w:b/>
          <w:color w:val="auto"/>
          <w:lang w:bidi="ar"/>
        </w:rPr>
        <w:t xml:space="preserve">38.3.2 </w:t>
      </w:r>
      <w:r>
        <w:rPr>
          <w:rFonts w:hint="eastAsia" w:cs="宋体"/>
          <w:color w:val="auto"/>
          <w:lang w:bidi="ar"/>
        </w:rPr>
        <w:t>投诉人投诉时，应当提交投诉书，并按照被投诉采购人、采购代理机构和与投诉事项有关的供应商数量提供投诉书的副本。投诉书</w:t>
      </w:r>
      <w:r>
        <w:rPr>
          <w:rFonts w:hint="eastAsia" w:cs="宋体"/>
          <w:color w:val="auto"/>
          <w:szCs w:val="21"/>
          <w:lang w:bidi="ar"/>
        </w:rPr>
        <w:t>应当包括下列主要内容</w:t>
      </w:r>
      <w:r>
        <w:rPr>
          <w:rFonts w:hint="eastAsia" w:cs="宋体"/>
          <w:color w:val="auto"/>
          <w:lang w:bidi="ar"/>
        </w:rPr>
        <w:t>（如材料中有外文资料应同时附上对应的中文译本）</w:t>
      </w:r>
      <w:r>
        <w:rPr>
          <w:rFonts w:hint="eastAsia" w:cs="宋体"/>
          <w:bCs/>
          <w:color w:val="auto"/>
          <w:lang w:bidi="ar"/>
        </w:rPr>
        <w:t>（投诉书格式后附）</w:t>
      </w:r>
      <w:r>
        <w:rPr>
          <w:rFonts w:hint="eastAsia" w:cs="宋体"/>
          <w:color w:val="auto"/>
          <w:szCs w:val="21"/>
          <w:lang w:bidi="ar"/>
        </w:rPr>
        <w:t>：</w:t>
      </w:r>
    </w:p>
    <w:p w14:paraId="13FFB903">
      <w:pPr>
        <w:spacing w:line="360" w:lineRule="auto"/>
        <w:ind w:firstLine="420" w:firstLineChars="200"/>
        <w:rPr>
          <w:color w:val="auto"/>
        </w:rPr>
      </w:pPr>
      <w:r>
        <w:rPr>
          <w:rFonts w:hint="eastAsia" w:cs="宋体"/>
          <w:color w:val="auto"/>
          <w:lang w:bidi="ar"/>
        </w:rPr>
        <w:t>（</w:t>
      </w:r>
      <w:r>
        <w:rPr>
          <w:color w:val="auto"/>
          <w:lang w:bidi="ar"/>
        </w:rPr>
        <w:t>1</w:t>
      </w:r>
      <w:r>
        <w:rPr>
          <w:rFonts w:hint="eastAsia" w:cs="宋体"/>
          <w:color w:val="auto"/>
          <w:lang w:bidi="ar"/>
        </w:rPr>
        <w:t>）投诉人和被投诉人的名称、地址、邮编、联系人及联系电话等；</w:t>
      </w:r>
      <w:r>
        <w:rPr>
          <w:color w:val="auto"/>
          <w:lang w:bidi="ar"/>
        </w:rPr>
        <w:t xml:space="preserve"> </w:t>
      </w:r>
    </w:p>
    <w:p w14:paraId="7A01BE3B">
      <w:pPr>
        <w:spacing w:line="360" w:lineRule="auto"/>
        <w:ind w:firstLine="420" w:firstLineChars="200"/>
        <w:rPr>
          <w:color w:val="auto"/>
        </w:rPr>
      </w:pPr>
      <w:r>
        <w:rPr>
          <w:rFonts w:hint="eastAsia" w:cs="宋体"/>
          <w:color w:val="auto"/>
          <w:lang w:bidi="ar"/>
        </w:rPr>
        <w:t>（</w:t>
      </w:r>
      <w:r>
        <w:rPr>
          <w:color w:val="auto"/>
          <w:lang w:bidi="ar"/>
        </w:rPr>
        <w:t>2</w:t>
      </w:r>
      <w:r>
        <w:rPr>
          <w:rFonts w:hint="eastAsia" w:cs="宋体"/>
          <w:color w:val="auto"/>
          <w:lang w:bidi="ar"/>
        </w:rPr>
        <w:t>）质疑和质疑答复情况及相关证明材料；</w:t>
      </w:r>
      <w:r>
        <w:rPr>
          <w:color w:val="auto"/>
          <w:lang w:bidi="ar"/>
        </w:rPr>
        <w:t xml:space="preserve"> </w:t>
      </w:r>
    </w:p>
    <w:p w14:paraId="0BF42956">
      <w:pPr>
        <w:spacing w:line="360" w:lineRule="auto"/>
        <w:ind w:firstLine="420" w:firstLineChars="200"/>
        <w:rPr>
          <w:color w:val="auto"/>
        </w:rPr>
      </w:pPr>
      <w:r>
        <w:rPr>
          <w:rFonts w:hint="eastAsia" w:cs="宋体"/>
          <w:color w:val="auto"/>
          <w:lang w:bidi="ar"/>
        </w:rPr>
        <w:t>（</w:t>
      </w:r>
      <w:r>
        <w:rPr>
          <w:color w:val="auto"/>
          <w:lang w:bidi="ar"/>
        </w:rPr>
        <w:t>3</w:t>
      </w:r>
      <w:r>
        <w:rPr>
          <w:rFonts w:hint="eastAsia" w:cs="宋体"/>
          <w:color w:val="auto"/>
          <w:lang w:bidi="ar"/>
        </w:rPr>
        <w:t>）具体、明确的投诉事项和与投诉事项相关的投诉请求；</w:t>
      </w:r>
    </w:p>
    <w:p w14:paraId="1122BEA5">
      <w:pPr>
        <w:spacing w:line="360" w:lineRule="auto"/>
        <w:ind w:firstLine="420" w:firstLineChars="200"/>
        <w:rPr>
          <w:color w:val="auto"/>
        </w:rPr>
      </w:pPr>
      <w:r>
        <w:rPr>
          <w:rFonts w:hint="eastAsia" w:cs="宋体"/>
          <w:color w:val="auto"/>
          <w:lang w:bidi="ar"/>
        </w:rPr>
        <w:t>（</w:t>
      </w:r>
      <w:r>
        <w:rPr>
          <w:color w:val="auto"/>
          <w:lang w:bidi="ar"/>
        </w:rPr>
        <w:t>4</w:t>
      </w:r>
      <w:r>
        <w:rPr>
          <w:rFonts w:hint="eastAsia" w:cs="宋体"/>
          <w:color w:val="auto"/>
          <w:lang w:bidi="ar"/>
        </w:rPr>
        <w:t>）事实依据；</w:t>
      </w:r>
    </w:p>
    <w:p w14:paraId="6FAE8513">
      <w:pPr>
        <w:spacing w:line="360" w:lineRule="auto"/>
        <w:ind w:firstLine="420" w:firstLineChars="200"/>
        <w:rPr>
          <w:color w:val="auto"/>
        </w:rPr>
      </w:pPr>
      <w:r>
        <w:rPr>
          <w:rFonts w:hint="eastAsia" w:cs="宋体"/>
          <w:color w:val="auto"/>
          <w:lang w:bidi="ar"/>
        </w:rPr>
        <w:t>（</w:t>
      </w:r>
      <w:r>
        <w:rPr>
          <w:color w:val="auto"/>
          <w:lang w:bidi="ar"/>
        </w:rPr>
        <w:t>5</w:t>
      </w:r>
      <w:r>
        <w:rPr>
          <w:rFonts w:hint="eastAsia" w:cs="宋体"/>
          <w:color w:val="auto"/>
          <w:lang w:bidi="ar"/>
        </w:rPr>
        <w:t>）法律依据；</w:t>
      </w:r>
    </w:p>
    <w:p w14:paraId="2FE93EB8">
      <w:pPr>
        <w:spacing w:line="360" w:lineRule="auto"/>
        <w:ind w:firstLine="420" w:firstLineChars="200"/>
        <w:rPr>
          <w:color w:val="auto"/>
        </w:rPr>
      </w:pPr>
      <w:r>
        <w:rPr>
          <w:rFonts w:hint="eastAsia" w:cs="宋体"/>
          <w:color w:val="auto"/>
          <w:lang w:bidi="ar"/>
        </w:rPr>
        <w:t>（</w:t>
      </w:r>
      <w:r>
        <w:rPr>
          <w:color w:val="auto"/>
          <w:lang w:bidi="ar"/>
        </w:rPr>
        <w:t>6</w:t>
      </w:r>
      <w:r>
        <w:rPr>
          <w:rFonts w:hint="eastAsia" w:cs="宋体"/>
          <w:color w:val="auto"/>
          <w:lang w:bidi="ar"/>
        </w:rPr>
        <w:t>）提起投诉的日期。</w:t>
      </w:r>
    </w:p>
    <w:p w14:paraId="6373AC84">
      <w:pPr>
        <w:spacing w:line="360" w:lineRule="auto"/>
        <w:ind w:firstLine="420" w:firstLineChars="200"/>
        <w:rPr>
          <w:color w:val="auto"/>
        </w:rPr>
      </w:pPr>
      <w:r>
        <w:rPr>
          <w:rFonts w:hint="eastAsia" w:cs="宋体"/>
          <w:color w:val="auto"/>
          <w:lang w:bidi="ar"/>
        </w:rPr>
        <w:t>（</w:t>
      </w:r>
      <w:r>
        <w:rPr>
          <w:color w:val="auto"/>
          <w:lang w:bidi="ar"/>
        </w:rPr>
        <w:t>7</w:t>
      </w:r>
      <w:r>
        <w:rPr>
          <w:rFonts w:hint="eastAsia" w:cs="宋体"/>
          <w:color w:val="auto"/>
          <w:lang w:bidi="ar"/>
        </w:rPr>
        <w:t>）附件材料：营业执照副本内页复印件（要求证件有效并清晰反映企业法人经营范围；近期连续三个月依法缴纳税收和在职职工社会保障资金证明材料（复印件）。</w:t>
      </w:r>
      <w:r>
        <w:rPr>
          <w:color w:val="auto"/>
          <w:lang w:bidi="ar"/>
        </w:rPr>
        <w:tab/>
      </w:r>
    </w:p>
    <w:p w14:paraId="4C591DE2">
      <w:pPr>
        <w:spacing w:line="360" w:lineRule="auto"/>
        <w:ind w:firstLine="422" w:firstLineChars="200"/>
        <w:rPr>
          <w:bCs/>
          <w:color w:val="auto"/>
        </w:rPr>
      </w:pPr>
      <w:r>
        <w:rPr>
          <w:b/>
          <w:color w:val="auto"/>
          <w:lang w:bidi="ar"/>
        </w:rPr>
        <w:t xml:space="preserve">38.3.3  </w:t>
      </w:r>
      <w:r>
        <w:rPr>
          <w:rFonts w:hint="eastAsia" w:cs="宋体"/>
          <w:color w:val="auto"/>
          <w:lang w:bidi="ar"/>
        </w:rPr>
        <w:t>投诉人可以委托代理人办理投诉事务。</w:t>
      </w:r>
      <w:r>
        <w:rPr>
          <w:rFonts w:hint="eastAsia" w:cs="宋体"/>
          <w:bCs/>
          <w:color w:val="auto"/>
          <w:lang w:bidi="ar"/>
        </w:rPr>
        <w:t>委托代理人应熟悉相关业务情况。</w:t>
      </w:r>
      <w:r>
        <w:rPr>
          <w:rFonts w:hint="eastAsia" w:cs="宋体"/>
          <w:color w:val="auto"/>
          <w:lang w:bidi="ar"/>
        </w:rPr>
        <w:t>代理人办理投诉事务时，除提交投诉书外，还应当提交投诉人的授权委托书和委托代理人身份证明复印件。</w:t>
      </w:r>
    </w:p>
    <w:p w14:paraId="0F1ABE1E">
      <w:pPr>
        <w:spacing w:line="360" w:lineRule="auto"/>
        <w:ind w:firstLine="422" w:firstLineChars="200"/>
        <w:rPr>
          <w:color w:val="auto"/>
        </w:rPr>
      </w:pPr>
      <w:r>
        <w:rPr>
          <w:b/>
          <w:color w:val="auto"/>
          <w:lang w:bidi="ar"/>
        </w:rPr>
        <w:t>38.3.4</w:t>
      </w:r>
      <w:r>
        <w:rPr>
          <w:color w:val="auto"/>
          <w:lang w:bidi="ar"/>
        </w:rPr>
        <w:t xml:space="preserve">  </w:t>
      </w:r>
      <w:r>
        <w:rPr>
          <w:rFonts w:hint="eastAsia" w:cs="宋体"/>
          <w:color w:val="auto"/>
          <w:lang w:bidi="ar"/>
        </w:rPr>
        <w:t>投诉人提起投诉应当符合下列条件：</w:t>
      </w:r>
    </w:p>
    <w:p w14:paraId="69CEE027">
      <w:pPr>
        <w:spacing w:line="360" w:lineRule="auto"/>
        <w:ind w:firstLine="420" w:firstLineChars="200"/>
        <w:rPr>
          <w:rFonts w:ascii="宋体" w:cs="宋体"/>
          <w:color w:val="auto"/>
        </w:rPr>
      </w:pPr>
      <w:r>
        <w:rPr>
          <w:rFonts w:hint="eastAsia" w:ascii="宋体" w:cs="宋体"/>
          <w:color w:val="auto"/>
          <w:lang w:bidi="ar"/>
        </w:rPr>
        <w:t>（1）投诉人是参与所投诉政府采购活动的供应商；</w:t>
      </w:r>
    </w:p>
    <w:p w14:paraId="09054632">
      <w:pPr>
        <w:spacing w:line="360" w:lineRule="auto"/>
        <w:ind w:firstLine="420" w:firstLineChars="200"/>
        <w:rPr>
          <w:rFonts w:ascii="宋体" w:cs="宋体"/>
          <w:color w:val="auto"/>
        </w:rPr>
      </w:pPr>
      <w:r>
        <w:rPr>
          <w:rFonts w:hint="eastAsia" w:ascii="宋体" w:cs="宋体"/>
          <w:color w:val="auto"/>
          <w:lang w:bidi="ar"/>
        </w:rPr>
        <w:t>（2）提起投诉前已依法进行质疑；</w:t>
      </w:r>
    </w:p>
    <w:p w14:paraId="5004C23D">
      <w:pPr>
        <w:spacing w:line="360" w:lineRule="auto"/>
        <w:ind w:firstLine="420" w:firstLineChars="200"/>
        <w:rPr>
          <w:rFonts w:ascii="宋体" w:cs="宋体"/>
          <w:color w:val="auto"/>
        </w:rPr>
      </w:pPr>
      <w:r>
        <w:rPr>
          <w:rFonts w:hint="eastAsia" w:ascii="宋体" w:cs="宋体"/>
          <w:color w:val="auto"/>
          <w:lang w:bidi="ar"/>
        </w:rPr>
        <w:t>（3）投诉书内容符合本章第38.3.2项的规定；</w:t>
      </w:r>
    </w:p>
    <w:p w14:paraId="79F1955A">
      <w:pPr>
        <w:spacing w:line="360" w:lineRule="auto"/>
        <w:ind w:firstLine="420" w:firstLineChars="200"/>
        <w:rPr>
          <w:rFonts w:ascii="宋体" w:cs="宋体"/>
          <w:color w:val="auto"/>
        </w:rPr>
      </w:pPr>
      <w:r>
        <w:rPr>
          <w:rFonts w:hint="eastAsia" w:ascii="宋体" w:cs="宋体"/>
          <w:color w:val="auto"/>
          <w:lang w:bidi="ar"/>
        </w:rPr>
        <w:t>（4）在投诉有效期限内提起投诉；</w:t>
      </w:r>
    </w:p>
    <w:p w14:paraId="1623DAFE">
      <w:pPr>
        <w:spacing w:line="360" w:lineRule="auto"/>
        <w:ind w:firstLine="420" w:firstLineChars="200"/>
        <w:rPr>
          <w:rFonts w:ascii="宋体" w:cs="宋体"/>
          <w:color w:val="auto"/>
        </w:rPr>
      </w:pPr>
      <w:r>
        <w:rPr>
          <w:rFonts w:hint="eastAsia" w:ascii="宋体" w:cs="宋体"/>
          <w:color w:val="auto"/>
          <w:lang w:bidi="ar"/>
        </w:rPr>
        <w:t>（5）属于南宁市政府采购监督管理部门管辖；</w:t>
      </w:r>
    </w:p>
    <w:p w14:paraId="075DCFF2">
      <w:pPr>
        <w:spacing w:line="360" w:lineRule="auto"/>
        <w:ind w:firstLine="420" w:firstLineChars="200"/>
        <w:rPr>
          <w:rFonts w:ascii="宋体" w:cs="宋体"/>
          <w:color w:val="auto"/>
        </w:rPr>
      </w:pPr>
      <w:r>
        <w:rPr>
          <w:rFonts w:hint="eastAsia" w:ascii="宋体" w:cs="宋体"/>
          <w:color w:val="auto"/>
          <w:lang w:bidi="ar"/>
        </w:rPr>
        <w:t>（6）同一投诉事项未经</w:t>
      </w:r>
      <w:r>
        <w:rPr>
          <w:rFonts w:hint="eastAsia" w:ascii="宋体" w:cs="宋体"/>
          <w:bCs/>
          <w:color w:val="auto"/>
          <w:lang w:bidi="ar"/>
        </w:rPr>
        <w:t>南宁市政府采购监督管理部门</w:t>
      </w:r>
      <w:r>
        <w:rPr>
          <w:rFonts w:hint="eastAsia" w:ascii="宋体" w:cs="宋体"/>
          <w:color w:val="auto"/>
          <w:lang w:bidi="ar"/>
        </w:rPr>
        <w:t>投诉处理；</w:t>
      </w:r>
    </w:p>
    <w:p w14:paraId="591C983A">
      <w:pPr>
        <w:spacing w:line="360" w:lineRule="auto"/>
        <w:ind w:firstLine="420" w:firstLineChars="200"/>
        <w:rPr>
          <w:rFonts w:ascii="宋体" w:cs="宋体"/>
          <w:color w:val="auto"/>
        </w:rPr>
      </w:pPr>
      <w:r>
        <w:rPr>
          <w:rFonts w:hint="eastAsia" w:ascii="宋体" w:cs="宋体"/>
          <w:color w:val="auto"/>
          <w:lang w:bidi="ar"/>
        </w:rPr>
        <w:t>（7）国务院财政部门规定的其他条件。</w:t>
      </w:r>
    </w:p>
    <w:p w14:paraId="2A85FA39">
      <w:pPr>
        <w:spacing w:line="360" w:lineRule="auto"/>
        <w:ind w:firstLine="422" w:firstLineChars="200"/>
        <w:rPr>
          <w:color w:val="auto"/>
        </w:rPr>
      </w:pPr>
      <w:r>
        <w:rPr>
          <w:b/>
          <w:color w:val="auto"/>
          <w:lang w:bidi="ar"/>
        </w:rPr>
        <w:t>38.3</w:t>
      </w:r>
      <w:r>
        <w:rPr>
          <w:rFonts w:hint="eastAsia" w:ascii="宋体" w:cs="宋体"/>
          <w:b/>
          <w:color w:val="auto"/>
          <w:lang w:bidi="ar"/>
        </w:rPr>
        <w:t>.5</w:t>
      </w:r>
      <w:r>
        <w:rPr>
          <w:rFonts w:hint="eastAsia" w:ascii="宋体" w:cs="宋体"/>
          <w:color w:val="auto"/>
          <w:lang w:bidi="ar"/>
        </w:rPr>
        <w:t xml:space="preserve">  南宁市政府采购监督管理部门</w:t>
      </w:r>
      <w:r>
        <w:rPr>
          <w:rFonts w:hint="eastAsia" w:cs="宋体"/>
          <w:color w:val="auto"/>
          <w:lang w:bidi="ar"/>
        </w:rPr>
        <w:t>自受理投诉之日起</w:t>
      </w:r>
      <w:r>
        <w:rPr>
          <w:color w:val="auto"/>
          <w:lang w:bidi="ar"/>
        </w:rPr>
        <w:t>30</w:t>
      </w:r>
      <w:r>
        <w:rPr>
          <w:rFonts w:hint="eastAsia" w:cs="宋体"/>
          <w:color w:val="auto"/>
          <w:lang w:bidi="ar"/>
        </w:rPr>
        <w:t>个工作日内，对投诉事项作出处理决定，并以书面形式通知投诉人、被投诉人及其他与投诉处理结果有利害关系的政府采购当</w:t>
      </w:r>
      <w:r>
        <w:rPr>
          <w:rFonts w:hint="eastAsia" w:ascii="宋体" w:cs="宋体"/>
          <w:color w:val="auto"/>
          <w:lang w:bidi="ar"/>
        </w:rPr>
        <w:t>事人</w:t>
      </w:r>
      <w:r>
        <w:rPr>
          <w:rFonts w:hint="eastAsia" w:cs="宋体"/>
          <w:color w:val="auto"/>
          <w:lang w:bidi="ar"/>
        </w:rPr>
        <w:t>。并将投诉结果在</w:t>
      </w:r>
      <w:r>
        <w:rPr>
          <w:color w:val="auto"/>
          <w:lang w:bidi="ar"/>
        </w:rPr>
        <w:t>http://zfcg.gxzf.gov.cn (</w:t>
      </w:r>
      <w:r>
        <w:rPr>
          <w:rFonts w:hint="eastAsia" w:cs="宋体"/>
          <w:color w:val="auto"/>
          <w:lang w:bidi="ar"/>
        </w:rPr>
        <w:t>广西壮族自治区政府采购网</w:t>
      </w:r>
      <w:r>
        <w:rPr>
          <w:color w:val="auto"/>
          <w:lang w:bidi="ar"/>
        </w:rPr>
        <w:t>)</w:t>
      </w:r>
      <w:r>
        <w:rPr>
          <w:rFonts w:hint="eastAsia" w:cs="宋体"/>
          <w:color w:val="auto"/>
          <w:lang w:bidi="ar"/>
        </w:rPr>
        <w:t>发布。</w:t>
      </w:r>
    </w:p>
    <w:p w14:paraId="17D62430">
      <w:pPr>
        <w:spacing w:line="360" w:lineRule="auto"/>
        <w:ind w:firstLine="422" w:firstLineChars="200"/>
        <w:rPr>
          <w:rFonts w:ascii="宋体" w:cs="宋体"/>
          <w:color w:val="auto"/>
        </w:rPr>
      </w:pPr>
      <w:r>
        <w:rPr>
          <w:b/>
          <w:color w:val="auto"/>
          <w:lang w:bidi="ar"/>
        </w:rPr>
        <w:t>38.3</w:t>
      </w:r>
      <w:r>
        <w:rPr>
          <w:rFonts w:hint="eastAsia" w:ascii="宋体" w:cs="宋体"/>
          <w:b/>
          <w:color w:val="auto"/>
          <w:lang w:bidi="ar"/>
        </w:rPr>
        <w:t>.6</w:t>
      </w:r>
      <w:r>
        <w:rPr>
          <w:rFonts w:hint="eastAsia" w:ascii="宋体" w:cs="宋体"/>
          <w:color w:val="auto"/>
          <w:lang w:bidi="ar"/>
        </w:rPr>
        <w:t xml:space="preserve">  南宁市政府采购监督管理部门在处理投诉事项期间，可以视具体情况暂停采购活动。</w:t>
      </w:r>
    </w:p>
    <w:p w14:paraId="2F0A54EC">
      <w:pPr>
        <w:snapToGrid w:val="0"/>
        <w:spacing w:line="360" w:lineRule="auto"/>
        <w:ind w:left="118" w:leftChars="56" w:firstLine="482" w:firstLineChars="150"/>
        <w:jc w:val="center"/>
        <w:outlineLvl w:val="2"/>
        <w:rPr>
          <w:b/>
          <w:bCs/>
          <w:color w:val="auto"/>
          <w:sz w:val="32"/>
          <w:szCs w:val="32"/>
        </w:rPr>
      </w:pPr>
      <w:bookmarkStart w:id="49" w:name="_Toc22879"/>
      <w:r>
        <w:rPr>
          <w:rFonts w:hint="eastAsia" w:cs="宋体"/>
          <w:b/>
          <w:bCs/>
          <w:color w:val="auto"/>
          <w:sz w:val="32"/>
          <w:szCs w:val="32"/>
          <w:lang w:bidi="ar"/>
        </w:rPr>
        <w:t>八、验收</w:t>
      </w:r>
      <w:bookmarkEnd w:id="49"/>
    </w:p>
    <w:p w14:paraId="6719B901">
      <w:pPr>
        <w:spacing w:line="360" w:lineRule="auto"/>
        <w:ind w:firstLine="422" w:firstLineChars="200"/>
        <w:rPr>
          <w:b/>
          <w:color w:val="auto"/>
        </w:rPr>
      </w:pPr>
      <w:r>
        <w:rPr>
          <w:b/>
          <w:color w:val="auto"/>
          <w:lang w:bidi="ar"/>
        </w:rPr>
        <w:t>39.</w:t>
      </w:r>
      <w:r>
        <w:rPr>
          <w:rFonts w:hint="eastAsia" w:cs="宋体"/>
          <w:b/>
          <w:color w:val="auto"/>
          <w:lang w:bidi="ar"/>
        </w:rPr>
        <w:t>验收</w:t>
      </w:r>
    </w:p>
    <w:p w14:paraId="7DB04CE3">
      <w:pPr>
        <w:tabs>
          <w:tab w:val="left" w:pos="0"/>
        </w:tabs>
        <w:spacing w:line="360" w:lineRule="auto"/>
        <w:ind w:firstLine="480"/>
        <w:rPr>
          <w:color w:val="auto"/>
        </w:rPr>
      </w:pPr>
      <w:r>
        <w:rPr>
          <w:color w:val="auto"/>
          <w:lang w:bidi="ar"/>
        </w:rPr>
        <w:t>39.1</w:t>
      </w:r>
      <w:r>
        <w:rPr>
          <w:rFonts w:hint="eastAsia" w:cs="宋体"/>
          <w:color w:val="auto"/>
          <w:lang w:bidi="ar"/>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21ECA736">
      <w:pPr>
        <w:tabs>
          <w:tab w:val="left" w:pos="0"/>
        </w:tabs>
        <w:spacing w:line="360" w:lineRule="auto"/>
        <w:ind w:firstLine="480"/>
        <w:rPr>
          <w:color w:val="auto"/>
        </w:rPr>
      </w:pPr>
      <w:r>
        <w:rPr>
          <w:color w:val="auto"/>
          <w:lang w:bidi="ar"/>
        </w:rPr>
        <w:t>39.2</w:t>
      </w:r>
      <w:r>
        <w:rPr>
          <w:rFonts w:hint="eastAsia" w:cs="宋体"/>
          <w:color w:val="auto"/>
          <w:lang w:bidi="ar"/>
        </w:rPr>
        <w:t>采购人可以邀请参加本项目的其他投标人或者第三方机构参与验收。参与验收的投标人或者第三方机构的意见作为验收书的参考资料一并存档。</w:t>
      </w:r>
    </w:p>
    <w:p w14:paraId="0A47CCB2">
      <w:pPr>
        <w:tabs>
          <w:tab w:val="left" w:pos="0"/>
        </w:tabs>
        <w:spacing w:line="360" w:lineRule="auto"/>
        <w:ind w:firstLine="480"/>
        <w:rPr>
          <w:color w:val="auto"/>
        </w:rPr>
      </w:pPr>
      <w:r>
        <w:rPr>
          <w:color w:val="auto"/>
          <w:lang w:bidi="ar"/>
        </w:rPr>
        <w:t>39.3</w:t>
      </w:r>
      <w:r>
        <w:rPr>
          <w:rFonts w:hint="eastAsia" w:cs="宋体"/>
          <w:color w:val="auto"/>
          <w:lang w:bidi="ar"/>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B9493FB">
      <w:pPr>
        <w:tabs>
          <w:tab w:val="left" w:pos="0"/>
        </w:tabs>
        <w:spacing w:line="360" w:lineRule="auto"/>
        <w:ind w:firstLine="480"/>
        <w:rPr>
          <w:color w:val="auto"/>
        </w:rPr>
      </w:pPr>
      <w:r>
        <w:rPr>
          <w:color w:val="auto"/>
          <w:lang w:bidi="ar"/>
        </w:rPr>
        <w:t>39.4</w:t>
      </w:r>
      <w:r>
        <w:rPr>
          <w:rFonts w:hint="eastAsia" w:cs="宋体"/>
          <w:color w:val="auto"/>
          <w:lang w:bidi="ar"/>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737F5248">
      <w:pPr>
        <w:pStyle w:val="4"/>
        <w:keepNext w:val="0"/>
        <w:keepLines w:val="0"/>
        <w:spacing w:line="360" w:lineRule="auto"/>
        <w:jc w:val="center"/>
        <w:rPr>
          <w:color w:val="auto"/>
        </w:rPr>
      </w:pPr>
      <w:bookmarkStart w:id="50" w:name="_Toc80093002"/>
      <w:bookmarkStart w:id="51" w:name="_Toc25779"/>
      <w:r>
        <w:rPr>
          <w:rFonts w:hint="eastAsia" w:cs="宋体"/>
          <w:color w:val="auto"/>
        </w:rPr>
        <w:t>九、其他事项</w:t>
      </w:r>
      <w:bookmarkEnd w:id="50"/>
      <w:bookmarkEnd w:id="51"/>
    </w:p>
    <w:p w14:paraId="7AED1BD9">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40.代理服务费</w:t>
      </w:r>
    </w:p>
    <w:p w14:paraId="6B1FFE0F">
      <w:pPr>
        <w:spacing w:line="360" w:lineRule="auto"/>
        <w:ind w:firstLine="422" w:firstLineChars="200"/>
        <w:rPr>
          <w:rFonts w:ascii="宋体" w:cs="宋体"/>
          <w:b/>
          <w:color w:val="auto"/>
          <w:szCs w:val="21"/>
        </w:rPr>
      </w:pPr>
      <w:r>
        <w:rPr>
          <w:rFonts w:hint="eastAsia" w:ascii="宋体" w:cs="宋体"/>
          <w:b/>
          <w:color w:val="auto"/>
          <w:szCs w:val="21"/>
          <w:lang w:bidi="ar"/>
        </w:rPr>
        <w:t>代理服务收费标准及缴费账户详见“投标人须知前附表”，投标人为联合体的，可以由联合体中的一方或者多方共同交纳代理服务费。</w:t>
      </w:r>
    </w:p>
    <w:p w14:paraId="279665AB">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41. 需要补充的其他内容</w:t>
      </w:r>
    </w:p>
    <w:p w14:paraId="0E253599">
      <w:pPr>
        <w:spacing w:line="360" w:lineRule="auto"/>
        <w:ind w:firstLine="420" w:firstLineChars="200"/>
        <w:rPr>
          <w:color w:val="auto"/>
        </w:rPr>
      </w:pPr>
      <w:r>
        <w:rPr>
          <w:color w:val="auto"/>
          <w:lang w:bidi="ar"/>
        </w:rPr>
        <w:t>41.1</w:t>
      </w:r>
      <w:r>
        <w:rPr>
          <w:rFonts w:hint="eastAsia" w:cs="宋体"/>
          <w:color w:val="auto"/>
          <w:lang w:bidi="ar"/>
        </w:rPr>
        <w:t>本招标文件解释规则详见“投标人须知前附表”。</w:t>
      </w:r>
    </w:p>
    <w:p w14:paraId="29D957C0">
      <w:pPr>
        <w:spacing w:line="360" w:lineRule="auto"/>
        <w:ind w:firstLine="420" w:firstLineChars="200"/>
        <w:rPr>
          <w:color w:val="auto"/>
        </w:rPr>
      </w:pPr>
      <w:r>
        <w:rPr>
          <w:rFonts w:cs="宋体"/>
          <w:color w:val="auto"/>
          <w:lang w:bidi="ar"/>
        </w:rPr>
        <w:t xml:space="preserve">41.2 </w:t>
      </w:r>
      <w:r>
        <w:rPr>
          <w:rFonts w:hint="eastAsia" w:cs="宋体"/>
          <w:color w:val="auto"/>
          <w:lang w:bidi="ar"/>
        </w:rPr>
        <w:t>其他事项详见“投标人须知前附表”。</w:t>
      </w:r>
    </w:p>
    <w:p w14:paraId="3C56B189">
      <w:pPr>
        <w:spacing w:line="360" w:lineRule="auto"/>
        <w:ind w:firstLine="420" w:firstLineChars="200"/>
        <w:rPr>
          <w:color w:val="auto"/>
        </w:rPr>
      </w:pPr>
      <w:r>
        <w:rPr>
          <w:color w:val="auto"/>
          <w:lang w:bidi="ar"/>
        </w:rPr>
        <w:t>41.3</w:t>
      </w:r>
      <w:r>
        <w:rPr>
          <w:rFonts w:hint="eastAsia" w:cs="宋体"/>
          <w:color w:val="auto"/>
          <w:lang w:bidi="ar"/>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不对其中涉及的货物的制造商和工程承建商作出要求的，享受本文件规定的中小企业扶持政策。</w:t>
      </w:r>
    </w:p>
    <w:p w14:paraId="01CDA881">
      <w:pPr>
        <w:spacing w:line="360" w:lineRule="auto"/>
        <w:ind w:firstLine="420" w:firstLineChars="200"/>
        <w:rPr>
          <w:color w:val="auto"/>
        </w:rPr>
      </w:pPr>
      <w:r>
        <w:rPr>
          <w:rFonts w:hint="eastAsia" w:cs="宋体"/>
          <w:color w:val="auto"/>
          <w:lang w:bidi="ar"/>
        </w:rPr>
        <w:t>以联合体形式参加政府采购活动，联合体各方均为中小企业的，联合体视同中小企业。其中，联合体各方均为小微企业的，联合体视同小微企业。</w:t>
      </w:r>
    </w:p>
    <w:p w14:paraId="6A167DDC">
      <w:pPr>
        <w:spacing w:line="360" w:lineRule="auto"/>
        <w:ind w:firstLine="420" w:firstLineChars="200"/>
        <w:rPr>
          <w:color w:val="auto"/>
        </w:rPr>
      </w:pPr>
      <w:r>
        <w:rPr>
          <w:rFonts w:hint="eastAsia" w:cs="宋体"/>
          <w:color w:val="auto"/>
          <w:lang w:bidi="ar"/>
        </w:rPr>
        <w:t>依据本文件规定享受扶持政策获得政府采购合同的，小微企业不得将合同分包给大中型企业，中型企业不得将合同分包给大型企业。</w:t>
      </w:r>
    </w:p>
    <w:p w14:paraId="43D4B8F0">
      <w:pPr>
        <w:spacing w:line="360" w:lineRule="auto"/>
        <w:ind w:firstLine="480" w:firstLineChars="200"/>
        <w:rPr>
          <w:rFonts w:ascii="黑体" w:eastAsia="黑体" w:cs="黑体"/>
          <w:color w:val="auto"/>
          <w:sz w:val="24"/>
        </w:rPr>
      </w:pPr>
      <w:r>
        <w:rPr>
          <w:rFonts w:hint="eastAsia" w:ascii="黑体" w:eastAsia="黑体" w:cs="黑体"/>
          <w:color w:val="auto"/>
          <w:sz w:val="24"/>
          <w:lang w:bidi="ar"/>
        </w:rPr>
        <w:t>42. 政采贷相关说明</w:t>
      </w:r>
    </w:p>
    <w:p w14:paraId="401B35FF">
      <w:pPr>
        <w:spacing w:line="360" w:lineRule="auto"/>
        <w:ind w:firstLine="420" w:firstLineChars="200"/>
        <w:jc w:val="left"/>
        <w:rPr>
          <w:rFonts w:cs="宋体"/>
          <w:color w:val="auto"/>
          <w:lang w:bidi="ar"/>
        </w:rPr>
      </w:pPr>
      <w:r>
        <w:rPr>
          <w:rFonts w:hint="eastAsia" w:cs="宋体"/>
          <w:color w:val="auto"/>
          <w:lang w:bidi="ar"/>
        </w:rPr>
        <w:t xml:space="preserve">为优化政府采购营商环境，缓解供应商资金难题，南宁市政府采购试行政府采购信用融资制度，中 </w:t>
      </w:r>
    </w:p>
    <w:p w14:paraId="2610A4B0">
      <w:pPr>
        <w:spacing w:line="360" w:lineRule="auto"/>
        <w:ind w:firstLine="420" w:firstLineChars="200"/>
        <w:jc w:val="left"/>
        <w:rPr>
          <w:rFonts w:cs="宋体"/>
          <w:color w:val="auto"/>
          <w:lang w:bidi="ar"/>
        </w:rPr>
      </w:pPr>
      <w:r>
        <w:rPr>
          <w:rFonts w:hint="eastAsia" w:cs="宋体"/>
          <w:color w:val="auto"/>
          <w:lang w:bidi="ar"/>
        </w:rPr>
        <w:t xml:space="preserve">标供应商如有融资需求，可凭政府采购合同通过以下方式申请政府采购信用融资贷款： </w:t>
      </w:r>
    </w:p>
    <w:p w14:paraId="1C12C3FB">
      <w:pPr>
        <w:spacing w:line="360" w:lineRule="auto"/>
        <w:ind w:firstLine="420" w:firstLineChars="200"/>
        <w:jc w:val="left"/>
        <w:rPr>
          <w:rFonts w:cs="宋体"/>
          <w:color w:val="auto"/>
          <w:lang w:bidi="ar"/>
        </w:rPr>
      </w:pPr>
      <w:r>
        <w:rPr>
          <w:rFonts w:hint="eastAsia" w:cs="宋体"/>
          <w:color w:val="auto"/>
          <w:lang w:bidi="ar"/>
        </w:rPr>
        <w:t>（1）线下渠道：在“南宁市公共资源交易中心”官网（网址：http://www.nnggzy.org.cn）“交易信</w:t>
      </w:r>
    </w:p>
    <w:p w14:paraId="5CB8D960">
      <w:pPr>
        <w:spacing w:line="360" w:lineRule="auto"/>
        <w:jc w:val="left"/>
        <w:rPr>
          <w:rFonts w:cs="宋体"/>
          <w:color w:val="auto"/>
          <w:lang w:bidi="ar"/>
        </w:rPr>
      </w:pPr>
      <w:r>
        <w:rPr>
          <w:rFonts w:hint="eastAsia" w:cs="宋体"/>
          <w:color w:val="auto"/>
          <w:lang w:bidi="ar"/>
        </w:rPr>
        <w:t>息-政府采购-政府采购信用融资”中融资银行和南宁市企业融资服务中心专栏信息申请政府采购信用融资。</w:t>
      </w:r>
    </w:p>
    <w:p w14:paraId="04F7117F">
      <w:pPr>
        <w:spacing w:line="360" w:lineRule="auto"/>
        <w:ind w:firstLine="420" w:firstLineChars="200"/>
        <w:jc w:val="left"/>
        <w:rPr>
          <w:rFonts w:cs="宋体"/>
          <w:color w:val="auto"/>
          <w:lang w:bidi="ar"/>
        </w:rPr>
      </w:pPr>
      <w:r>
        <w:rPr>
          <w:rFonts w:hint="eastAsia" w:cs="宋体"/>
          <w:color w:val="auto"/>
          <w:lang w:bidi="ar"/>
        </w:rPr>
        <w:t xml:space="preserve">（2）线上渠道：登录中征应收账款融资服务平台（网址：https://www.crcrfsp.com，客服电话：400- </w:t>
      </w:r>
    </w:p>
    <w:p w14:paraId="75223F2F">
      <w:pPr>
        <w:spacing w:line="360" w:lineRule="auto"/>
        <w:ind w:firstLine="420" w:firstLineChars="200"/>
        <w:jc w:val="left"/>
        <w:rPr>
          <w:color w:val="auto"/>
        </w:rPr>
      </w:pPr>
      <w:r>
        <w:rPr>
          <w:rFonts w:hint="eastAsia" w:cs="宋体"/>
          <w:color w:val="auto"/>
          <w:lang w:bidi="ar"/>
        </w:rPr>
        <w:t>009-0001），选择相关金融产品和银行业金融机构金融融资贷款。具体操作方式见《中国人民银行南宁中心支行广西壮族自治区财政厅关于推广线上“政采贷”融资模式的通知》（南宁银发〔2021〕258 号）文（文件公开网址详情见：“广西政府采购网”——http://www.ccgpguangxi.gov.cn/AdministrativeRegulations/AutonomousRegion/9830442.html）。</w:t>
      </w:r>
      <w:r>
        <w:rPr>
          <w:color w:val="auto"/>
          <w:lang w:bidi="ar"/>
        </w:rPr>
        <w:br w:type="page"/>
      </w:r>
    </w:p>
    <w:p w14:paraId="5F96E5EC">
      <w:pPr>
        <w:pStyle w:val="34"/>
        <w:jc w:val="center"/>
        <w:outlineLvl w:val="0"/>
        <w:rPr>
          <w:b/>
          <w:color w:val="auto"/>
          <w:sz w:val="36"/>
          <w:szCs w:val="20"/>
        </w:rPr>
      </w:pPr>
      <w:bookmarkStart w:id="52" w:name="_Toc20763"/>
      <w:bookmarkStart w:id="53" w:name="_Toc80093003"/>
      <w:r>
        <w:rPr>
          <w:rFonts w:hint="eastAsia"/>
          <w:b/>
          <w:color w:val="auto"/>
          <w:sz w:val="36"/>
          <w:szCs w:val="20"/>
          <w:lang w:bidi="ar"/>
        </w:rPr>
        <w:t>第四章</w:t>
      </w:r>
      <w:r>
        <w:rPr>
          <w:b/>
          <w:color w:val="auto"/>
          <w:sz w:val="36"/>
          <w:szCs w:val="20"/>
          <w:lang w:bidi="ar"/>
        </w:rPr>
        <w:t xml:space="preserve">  </w:t>
      </w:r>
      <w:r>
        <w:rPr>
          <w:rFonts w:hint="eastAsia"/>
          <w:b/>
          <w:color w:val="auto"/>
          <w:sz w:val="36"/>
          <w:szCs w:val="20"/>
          <w:lang w:bidi="ar"/>
        </w:rPr>
        <w:t>评标方法及评分标准</w:t>
      </w:r>
      <w:bookmarkEnd w:id="52"/>
      <w:bookmarkEnd w:id="53"/>
    </w:p>
    <w:p w14:paraId="4AC1D64B">
      <w:pPr>
        <w:pStyle w:val="34"/>
        <w:jc w:val="center"/>
        <w:outlineLvl w:val="1"/>
        <w:rPr>
          <w:b/>
          <w:bCs/>
          <w:color w:val="auto"/>
          <w:sz w:val="32"/>
          <w:szCs w:val="32"/>
        </w:rPr>
      </w:pPr>
      <w:bookmarkStart w:id="54" w:name="_Toc80093004"/>
      <w:bookmarkStart w:id="55" w:name="_Toc103"/>
      <w:r>
        <w:rPr>
          <w:rFonts w:hint="eastAsia"/>
          <w:b/>
          <w:bCs/>
          <w:color w:val="auto"/>
          <w:sz w:val="32"/>
          <w:szCs w:val="32"/>
          <w:lang w:bidi="ar"/>
        </w:rPr>
        <w:t>第一节</w:t>
      </w:r>
      <w:r>
        <w:rPr>
          <w:b/>
          <w:bCs/>
          <w:color w:val="auto"/>
          <w:sz w:val="32"/>
          <w:szCs w:val="32"/>
          <w:lang w:bidi="ar"/>
        </w:rPr>
        <w:t xml:space="preserve"> </w:t>
      </w:r>
      <w:r>
        <w:rPr>
          <w:rFonts w:hint="eastAsia"/>
          <w:b/>
          <w:bCs/>
          <w:color w:val="auto"/>
          <w:sz w:val="32"/>
          <w:szCs w:val="32"/>
          <w:lang w:bidi="ar"/>
        </w:rPr>
        <w:t>评标方法</w:t>
      </w:r>
      <w:bookmarkEnd w:id="54"/>
      <w:bookmarkEnd w:id="55"/>
    </w:p>
    <w:p w14:paraId="7B0727B5">
      <w:pPr>
        <w:pStyle w:val="34"/>
        <w:tabs>
          <w:tab w:val="left" w:pos="2472"/>
        </w:tabs>
        <w:spacing w:line="460" w:lineRule="exact"/>
        <w:ind w:firstLine="420" w:firstLineChars="200"/>
        <w:rPr>
          <w:color w:val="auto"/>
          <w:szCs w:val="21"/>
        </w:rPr>
      </w:pPr>
      <w:r>
        <w:rPr>
          <w:rFonts w:hint="eastAsia" w:ascii="宋体" w:cs="宋体"/>
          <w:color w:val="auto"/>
          <w:sz w:val="21"/>
          <w:szCs w:val="21"/>
          <w:lang w:bidi="ar"/>
        </w:rPr>
        <w:t>本项目采用</w:t>
      </w:r>
      <w:r>
        <w:rPr>
          <w:rFonts w:hint="eastAsia" w:ascii="宋体" w:cs="宋体"/>
          <w:color w:val="auto"/>
          <w:sz w:val="21"/>
          <w:szCs w:val="21"/>
          <w:u w:val="single"/>
          <w:lang w:bidi="ar"/>
        </w:rPr>
        <w:t xml:space="preserve"> 以下勾选的方式</w:t>
      </w:r>
      <w:r>
        <w:rPr>
          <w:rFonts w:hint="eastAsia" w:ascii="宋体" w:cs="宋体"/>
          <w:color w:val="auto"/>
          <w:sz w:val="21"/>
          <w:szCs w:val="21"/>
          <w:lang w:bidi="ar"/>
        </w:rPr>
        <w:t>进行评审。</w:t>
      </w:r>
    </w:p>
    <w:p w14:paraId="353FA727">
      <w:pPr>
        <w:autoSpaceDE w:val="0"/>
        <w:autoSpaceDN w:val="0"/>
        <w:adjustRightInd w:val="0"/>
        <w:spacing w:line="440" w:lineRule="exact"/>
        <w:ind w:firstLine="420" w:firstLineChars="200"/>
        <w:rPr>
          <w:rFonts w:ascii="宋体" w:cs="宋体"/>
          <w:color w:val="auto"/>
          <w:sz w:val="24"/>
        </w:rPr>
      </w:pPr>
      <w:r>
        <w:rPr>
          <w:rFonts w:hint="eastAsia" w:cs="宋体"/>
          <w:color w:val="auto"/>
          <w:lang w:bidi="ar"/>
        </w:rPr>
        <w:t>☑综合评分法，</w:t>
      </w:r>
      <w:r>
        <w:rPr>
          <w:rFonts w:hint="eastAsia" w:ascii="宋体" w:cs="宋体"/>
          <w:color w:val="auto"/>
          <w:szCs w:val="20"/>
          <w:lang w:bidi="ar"/>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7EBE2FAF">
      <w:pPr>
        <w:pStyle w:val="34"/>
        <w:spacing w:line="360" w:lineRule="auto"/>
        <w:ind w:firstLine="420"/>
        <w:rPr>
          <w:color w:val="auto"/>
        </w:rPr>
      </w:pPr>
    </w:p>
    <w:p w14:paraId="6E17DF9A">
      <w:pPr>
        <w:pStyle w:val="34"/>
        <w:tabs>
          <w:tab w:val="left" w:pos="2472"/>
        </w:tabs>
        <w:spacing w:line="460" w:lineRule="exact"/>
        <w:jc w:val="center"/>
        <w:outlineLvl w:val="1"/>
        <w:rPr>
          <w:b/>
          <w:bCs/>
          <w:color w:val="auto"/>
          <w:sz w:val="32"/>
          <w:szCs w:val="32"/>
        </w:rPr>
      </w:pPr>
      <w:bookmarkStart w:id="56" w:name="_Toc30185"/>
      <w:bookmarkStart w:id="57" w:name="_Toc80093005"/>
      <w:r>
        <w:rPr>
          <w:rFonts w:hint="eastAsia"/>
          <w:b/>
          <w:bCs/>
          <w:color w:val="auto"/>
          <w:sz w:val="32"/>
          <w:szCs w:val="32"/>
          <w:lang w:bidi="ar"/>
        </w:rPr>
        <w:t>第二节</w:t>
      </w:r>
      <w:r>
        <w:rPr>
          <w:b/>
          <w:bCs/>
          <w:color w:val="auto"/>
          <w:sz w:val="32"/>
          <w:szCs w:val="32"/>
          <w:lang w:bidi="ar"/>
        </w:rPr>
        <w:t xml:space="preserve"> </w:t>
      </w:r>
      <w:r>
        <w:rPr>
          <w:rFonts w:hint="eastAsia"/>
          <w:b/>
          <w:bCs/>
          <w:color w:val="auto"/>
          <w:sz w:val="32"/>
          <w:szCs w:val="32"/>
          <w:lang w:bidi="ar"/>
        </w:rPr>
        <w:t>评标程序</w:t>
      </w:r>
      <w:bookmarkEnd w:id="56"/>
      <w:bookmarkEnd w:id="57"/>
    </w:p>
    <w:p w14:paraId="31033BA2">
      <w:pPr>
        <w:spacing w:line="360" w:lineRule="auto"/>
        <w:ind w:firstLine="422" w:firstLineChars="200"/>
        <w:outlineLvl w:val="2"/>
        <w:rPr>
          <w:rFonts w:ascii="宋体" w:cs="宋体"/>
          <w:b/>
          <w:color w:val="auto"/>
          <w:szCs w:val="21"/>
        </w:rPr>
      </w:pPr>
      <w:bookmarkStart w:id="58" w:name="_Toc10337"/>
      <w:r>
        <w:rPr>
          <w:rFonts w:hint="eastAsia" w:ascii="宋体" w:cs="宋体"/>
          <w:b/>
          <w:color w:val="auto"/>
          <w:szCs w:val="21"/>
          <w:lang w:bidi="ar"/>
        </w:rPr>
        <w:t>1.符合性审查</w:t>
      </w:r>
      <w:bookmarkEnd w:id="58"/>
    </w:p>
    <w:p w14:paraId="18AB17CC">
      <w:pPr>
        <w:spacing w:line="360" w:lineRule="auto"/>
        <w:ind w:firstLine="420" w:firstLineChars="200"/>
        <w:rPr>
          <w:color w:val="auto"/>
        </w:rPr>
      </w:pPr>
      <w:r>
        <w:rPr>
          <w:rFonts w:hint="eastAsia" w:cs="宋体"/>
          <w:color w:val="auto"/>
          <w:lang w:bidi="ar"/>
        </w:rPr>
        <w:t>评标委员会应当对符合资格的投标人的投标文件进行投标报价、商务、技术等实质性内容符合性审查，以确定其是否满足招标文件的实质性要求。</w:t>
      </w:r>
    </w:p>
    <w:p w14:paraId="0853D065">
      <w:pPr>
        <w:spacing w:line="360" w:lineRule="auto"/>
        <w:ind w:firstLine="422" w:firstLineChars="200"/>
        <w:outlineLvl w:val="2"/>
        <w:rPr>
          <w:rFonts w:ascii="宋体" w:cs="宋体"/>
          <w:b/>
          <w:color w:val="auto"/>
          <w:szCs w:val="21"/>
        </w:rPr>
      </w:pPr>
      <w:bookmarkStart w:id="59" w:name="_Toc16492"/>
      <w:r>
        <w:rPr>
          <w:rFonts w:hint="eastAsia" w:ascii="宋体" w:cs="宋体"/>
          <w:b/>
          <w:color w:val="auto"/>
          <w:szCs w:val="21"/>
          <w:lang w:bidi="ar"/>
        </w:rPr>
        <w:t>2.符合性审查不通过而导致投标无效的情形</w:t>
      </w:r>
      <w:bookmarkEnd w:id="59"/>
    </w:p>
    <w:p w14:paraId="464B8E89">
      <w:pPr>
        <w:spacing w:line="360" w:lineRule="auto"/>
        <w:ind w:firstLine="420" w:firstLineChars="200"/>
        <w:rPr>
          <w:rFonts w:ascii="宋体" w:cs="宋体"/>
          <w:color w:val="auto"/>
          <w:szCs w:val="21"/>
        </w:rPr>
      </w:pPr>
      <w:r>
        <w:rPr>
          <w:rFonts w:hint="eastAsia" w:ascii="宋体" w:cs="宋体"/>
          <w:color w:val="auto"/>
          <w:szCs w:val="21"/>
          <w:lang w:bidi="ar"/>
        </w:rPr>
        <w:t>投标人的投标文件中存在对招标文件的任何实质性要求和条件的负偏离，将被视为投标无效。</w:t>
      </w:r>
    </w:p>
    <w:p w14:paraId="3531A65F">
      <w:pPr>
        <w:spacing w:line="360" w:lineRule="auto"/>
        <w:ind w:firstLine="420" w:firstLineChars="200"/>
        <w:rPr>
          <w:rFonts w:ascii="宋体" w:cs="宋体"/>
          <w:color w:val="auto"/>
          <w:szCs w:val="21"/>
        </w:rPr>
      </w:pPr>
      <w:r>
        <w:rPr>
          <w:rFonts w:hint="eastAsia" w:ascii="宋体" w:cs="宋体"/>
          <w:color w:val="auto"/>
          <w:szCs w:val="21"/>
          <w:lang w:bidi="ar"/>
        </w:rPr>
        <w:t>2.1在报价评审时，如发现下列情形之一的，将被视为投标无效：</w:t>
      </w:r>
    </w:p>
    <w:p w14:paraId="322DFC60">
      <w:pPr>
        <w:spacing w:line="360" w:lineRule="auto"/>
        <w:ind w:firstLine="420" w:firstLineChars="200"/>
        <w:rPr>
          <w:rFonts w:ascii="宋体" w:cs="宋体"/>
          <w:color w:val="auto"/>
          <w:szCs w:val="21"/>
        </w:rPr>
      </w:pPr>
      <w:r>
        <w:rPr>
          <w:rFonts w:hint="eastAsia" w:ascii="宋体" w:cs="宋体"/>
          <w:color w:val="auto"/>
          <w:szCs w:val="21"/>
          <w:lang w:bidi="ar"/>
        </w:rPr>
        <w:t>（1）投标文件未提供“投标人须知前附表”第13.1条规定中“必须提供”的文件资料的;</w:t>
      </w:r>
    </w:p>
    <w:p w14:paraId="69F0B572">
      <w:pPr>
        <w:spacing w:line="360" w:lineRule="auto"/>
        <w:ind w:firstLine="420" w:firstLineChars="200"/>
        <w:rPr>
          <w:rFonts w:ascii="宋体" w:cs="宋体"/>
          <w:color w:val="auto"/>
          <w:szCs w:val="21"/>
        </w:rPr>
      </w:pPr>
      <w:r>
        <w:rPr>
          <w:rFonts w:hint="eastAsia" w:ascii="宋体" w:cs="宋体"/>
          <w:color w:val="auto"/>
          <w:szCs w:val="21"/>
          <w:lang w:bidi="ar"/>
        </w:rPr>
        <w:t>（2）未采用人民币报价或者未按照招标文件标明的币种报价的；</w:t>
      </w:r>
    </w:p>
    <w:p w14:paraId="7F466569">
      <w:pPr>
        <w:spacing w:line="360" w:lineRule="auto"/>
        <w:ind w:firstLine="420" w:firstLineChars="200"/>
        <w:rPr>
          <w:rFonts w:ascii="宋体" w:cs="宋体"/>
          <w:color w:val="auto"/>
          <w:szCs w:val="21"/>
        </w:rPr>
      </w:pPr>
      <w:r>
        <w:rPr>
          <w:rFonts w:hint="eastAsia" w:ascii="宋体" w:cs="宋体"/>
          <w:color w:val="auto"/>
          <w:szCs w:val="21"/>
          <w:lang w:bidi="ar"/>
        </w:rPr>
        <w:t>（3）报价超出招标文件规定最高限价，或者超出采购预算金额（包括分项预算）的；</w:t>
      </w:r>
    </w:p>
    <w:p w14:paraId="389826B8">
      <w:pPr>
        <w:spacing w:line="360" w:lineRule="auto"/>
        <w:ind w:firstLine="420" w:firstLineChars="200"/>
        <w:rPr>
          <w:rFonts w:ascii="宋体" w:cs="宋体"/>
          <w:color w:val="auto"/>
          <w:szCs w:val="21"/>
        </w:rPr>
      </w:pPr>
      <w:r>
        <w:rPr>
          <w:rFonts w:hint="eastAsia" w:ascii="宋体" w:cs="宋体"/>
          <w:color w:val="auto"/>
          <w:szCs w:val="21"/>
          <w:lang w:bidi="ar"/>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41E47D1F">
      <w:pPr>
        <w:spacing w:line="360" w:lineRule="auto"/>
        <w:ind w:firstLine="420" w:firstLineChars="200"/>
        <w:rPr>
          <w:rFonts w:ascii="宋体" w:cs="宋体"/>
          <w:color w:val="auto"/>
          <w:szCs w:val="21"/>
        </w:rPr>
      </w:pPr>
      <w:r>
        <w:rPr>
          <w:rFonts w:hint="eastAsia" w:ascii="宋体" w:cs="宋体"/>
          <w:color w:val="auto"/>
          <w:szCs w:val="21"/>
          <w:lang w:bidi="ar"/>
        </w:rPr>
        <w:t>（5）修正后的报价，投标人不确认的；</w:t>
      </w:r>
    </w:p>
    <w:p w14:paraId="03BA740F">
      <w:pPr>
        <w:spacing w:line="360" w:lineRule="auto"/>
        <w:ind w:firstLine="420" w:firstLineChars="200"/>
        <w:rPr>
          <w:rFonts w:ascii="宋体" w:cs="宋体"/>
          <w:color w:val="auto"/>
          <w:szCs w:val="21"/>
        </w:rPr>
      </w:pPr>
      <w:r>
        <w:rPr>
          <w:rFonts w:hint="eastAsia" w:ascii="宋体" w:cs="宋体"/>
          <w:color w:val="auto"/>
          <w:szCs w:val="21"/>
          <w:lang w:bidi="ar"/>
        </w:rPr>
        <w:t>（6）投标人属于本章第5条第（2）项情形的。</w:t>
      </w:r>
    </w:p>
    <w:p w14:paraId="2CFCA879">
      <w:pPr>
        <w:spacing w:line="360" w:lineRule="auto"/>
        <w:ind w:firstLine="420" w:firstLineChars="200"/>
        <w:rPr>
          <w:rFonts w:ascii="宋体" w:cs="宋体"/>
          <w:color w:val="auto"/>
          <w:szCs w:val="21"/>
        </w:rPr>
      </w:pPr>
      <w:r>
        <w:rPr>
          <w:rFonts w:hint="eastAsia" w:ascii="宋体" w:cs="宋体"/>
          <w:color w:val="auto"/>
          <w:szCs w:val="21"/>
          <w:lang w:bidi="ar"/>
        </w:rPr>
        <w:t>2.2在商务评审时，如发现下列情形之一的，将被视为投标无效：</w:t>
      </w:r>
    </w:p>
    <w:p w14:paraId="1FD86F52">
      <w:pPr>
        <w:spacing w:line="360" w:lineRule="auto"/>
        <w:ind w:firstLine="420" w:firstLineChars="200"/>
        <w:rPr>
          <w:rFonts w:ascii="宋体" w:cs="宋体"/>
          <w:color w:val="auto"/>
          <w:szCs w:val="21"/>
        </w:rPr>
      </w:pPr>
      <w:r>
        <w:rPr>
          <w:rFonts w:hint="eastAsia" w:ascii="宋体" w:cs="宋体"/>
          <w:color w:val="auto"/>
          <w:szCs w:val="21"/>
          <w:lang w:bidi="ar"/>
        </w:rPr>
        <w:t>（1）投标文件未按招标文件要求签署、盖章的；</w:t>
      </w:r>
    </w:p>
    <w:p w14:paraId="0404B80E">
      <w:pPr>
        <w:spacing w:line="360" w:lineRule="auto"/>
        <w:ind w:firstLine="420" w:firstLineChars="200"/>
        <w:rPr>
          <w:rFonts w:ascii="宋体" w:cs="宋体"/>
          <w:color w:val="auto"/>
          <w:szCs w:val="21"/>
        </w:rPr>
      </w:pPr>
      <w:r>
        <w:rPr>
          <w:rFonts w:hint="eastAsia" w:ascii="宋体" w:cs="宋体"/>
          <w:color w:val="auto"/>
          <w:szCs w:val="21"/>
          <w:lang w:bidi="ar"/>
        </w:rPr>
        <w:t xml:space="preserve">（2）委托代理人未能出具有效身份证明或者出具的身份证明与授权委托书中的信息不符的； </w:t>
      </w:r>
    </w:p>
    <w:p w14:paraId="3E2B720E">
      <w:pPr>
        <w:spacing w:line="360" w:lineRule="auto"/>
        <w:ind w:firstLine="420" w:firstLineChars="200"/>
        <w:rPr>
          <w:rFonts w:ascii="宋体" w:cs="宋体"/>
          <w:color w:val="auto"/>
          <w:szCs w:val="21"/>
        </w:rPr>
      </w:pPr>
      <w:r>
        <w:rPr>
          <w:rFonts w:hint="eastAsia" w:ascii="宋体" w:cs="宋体"/>
          <w:color w:val="auto"/>
          <w:szCs w:val="21"/>
          <w:lang w:bidi="ar"/>
        </w:rPr>
        <w:t>（3）投标文件未提供“投标人须知前附表”第13.1条规定中“必须提供”或者“委托时必须提供”的文件资料的;</w:t>
      </w:r>
    </w:p>
    <w:p w14:paraId="26526411">
      <w:pPr>
        <w:spacing w:line="360" w:lineRule="auto"/>
        <w:ind w:firstLine="420" w:firstLineChars="200"/>
        <w:rPr>
          <w:rFonts w:ascii="宋体" w:cs="宋体"/>
          <w:color w:val="auto"/>
          <w:szCs w:val="21"/>
        </w:rPr>
      </w:pPr>
      <w:r>
        <w:rPr>
          <w:rFonts w:hint="eastAsia" w:ascii="宋体" w:cs="宋体"/>
          <w:color w:val="auto"/>
          <w:szCs w:val="21"/>
          <w:lang w:bidi="ar"/>
        </w:rPr>
        <w:t>（4）投标有效期、项目完成时间（交货时间、服务完成时间或者服务期等）、质保期、售后服务等招标文件中标“▲”的商务条款发生负偏离的；</w:t>
      </w:r>
    </w:p>
    <w:p w14:paraId="1A27934C">
      <w:pPr>
        <w:spacing w:line="360" w:lineRule="auto"/>
        <w:ind w:firstLine="420" w:firstLineChars="200"/>
        <w:rPr>
          <w:rFonts w:ascii="宋体" w:cs="宋体"/>
          <w:color w:val="auto"/>
          <w:szCs w:val="21"/>
        </w:rPr>
      </w:pPr>
      <w:r>
        <w:rPr>
          <w:rFonts w:hint="eastAsia" w:ascii="宋体" w:cs="宋体"/>
          <w:color w:val="auto"/>
          <w:szCs w:val="21"/>
          <w:lang w:bidi="ar"/>
        </w:rPr>
        <w:t>（5）商务条款评审允许负偏离的条款数超过“投标人须知前附表”规定项数的。</w:t>
      </w:r>
    </w:p>
    <w:p w14:paraId="047AE245">
      <w:pPr>
        <w:spacing w:line="360" w:lineRule="auto"/>
        <w:ind w:firstLine="420" w:firstLineChars="200"/>
        <w:rPr>
          <w:rFonts w:ascii="宋体" w:cs="宋体"/>
          <w:color w:val="auto"/>
          <w:szCs w:val="21"/>
        </w:rPr>
      </w:pPr>
      <w:r>
        <w:rPr>
          <w:rFonts w:hint="eastAsia" w:ascii="宋体" w:cs="宋体"/>
          <w:color w:val="auto"/>
          <w:szCs w:val="21"/>
          <w:lang w:bidi="ar"/>
        </w:rPr>
        <w:t>（6）投标文件的实质性内容未使用中文表述、使用计量单位不符合招标文件要求的；</w:t>
      </w:r>
    </w:p>
    <w:p w14:paraId="0EA4E1CF">
      <w:pPr>
        <w:spacing w:line="360" w:lineRule="auto"/>
        <w:ind w:firstLine="420" w:firstLineChars="200"/>
        <w:rPr>
          <w:rFonts w:ascii="宋体" w:cs="宋体"/>
          <w:color w:val="auto"/>
          <w:szCs w:val="21"/>
        </w:rPr>
      </w:pPr>
      <w:r>
        <w:rPr>
          <w:rFonts w:hint="eastAsia" w:ascii="宋体" w:cs="宋体"/>
          <w:color w:val="auto"/>
          <w:szCs w:val="21"/>
          <w:lang w:bidi="ar"/>
        </w:rPr>
        <w:t>（7）投标文件中的文件资料因填写不齐全或者内容虚假或者出现其他情形而导致被评标委员会认定无效的；</w:t>
      </w:r>
    </w:p>
    <w:p w14:paraId="08B98966">
      <w:pPr>
        <w:spacing w:line="360" w:lineRule="auto"/>
        <w:ind w:firstLine="420" w:firstLineChars="200"/>
        <w:rPr>
          <w:rFonts w:ascii="宋体" w:cs="宋体"/>
          <w:color w:val="auto"/>
          <w:szCs w:val="21"/>
        </w:rPr>
      </w:pPr>
      <w:r>
        <w:rPr>
          <w:rFonts w:hint="eastAsia" w:ascii="宋体" w:cs="宋体"/>
          <w:color w:val="auto"/>
          <w:szCs w:val="21"/>
          <w:lang w:bidi="ar"/>
        </w:rPr>
        <w:t>（8）投标文件含有采购人不能接受的附加条件的；</w:t>
      </w:r>
    </w:p>
    <w:p w14:paraId="4EDD6B7F">
      <w:pPr>
        <w:spacing w:line="360" w:lineRule="auto"/>
        <w:ind w:firstLine="420" w:firstLineChars="200"/>
        <w:rPr>
          <w:rFonts w:ascii="宋体" w:cs="宋体"/>
          <w:color w:val="auto"/>
          <w:szCs w:val="21"/>
        </w:rPr>
      </w:pPr>
      <w:r>
        <w:rPr>
          <w:rFonts w:hint="eastAsia" w:ascii="宋体" w:cs="宋体"/>
          <w:color w:val="auto"/>
          <w:szCs w:val="21"/>
          <w:lang w:bidi="ar"/>
        </w:rPr>
        <w:t>（9）未响应招标文件实质性要求的；</w:t>
      </w:r>
    </w:p>
    <w:p w14:paraId="715B4AC4">
      <w:pPr>
        <w:spacing w:line="360" w:lineRule="auto"/>
        <w:ind w:firstLine="420" w:firstLineChars="200"/>
        <w:rPr>
          <w:rFonts w:ascii="宋体" w:cs="宋体"/>
          <w:color w:val="auto"/>
          <w:szCs w:val="21"/>
        </w:rPr>
      </w:pPr>
      <w:r>
        <w:rPr>
          <w:rFonts w:hint="eastAsia" w:ascii="宋体" w:cs="宋体"/>
          <w:color w:val="auto"/>
          <w:szCs w:val="21"/>
          <w:lang w:bidi="ar"/>
        </w:rPr>
        <w:t>（10）属于投标人须知正文第9.2条情形的；</w:t>
      </w:r>
    </w:p>
    <w:p w14:paraId="7891C5ED">
      <w:pPr>
        <w:spacing w:line="360" w:lineRule="auto"/>
        <w:ind w:firstLine="420" w:firstLineChars="200"/>
        <w:rPr>
          <w:rFonts w:ascii="宋体" w:cs="宋体"/>
          <w:color w:val="auto"/>
          <w:szCs w:val="21"/>
        </w:rPr>
      </w:pPr>
      <w:r>
        <w:rPr>
          <w:rFonts w:hint="eastAsia" w:ascii="宋体" w:cs="宋体"/>
          <w:color w:val="auto"/>
          <w:szCs w:val="21"/>
          <w:lang w:bidi="ar"/>
        </w:rPr>
        <w:t>（11）法律、法规和招标文件规定的其他无效情形。</w:t>
      </w:r>
    </w:p>
    <w:p w14:paraId="1BBBA320">
      <w:pPr>
        <w:spacing w:line="360" w:lineRule="auto"/>
        <w:ind w:firstLine="420" w:firstLineChars="200"/>
        <w:rPr>
          <w:rFonts w:ascii="宋体" w:cs="宋体"/>
          <w:color w:val="auto"/>
          <w:szCs w:val="21"/>
        </w:rPr>
      </w:pPr>
      <w:r>
        <w:rPr>
          <w:rFonts w:hint="eastAsia" w:ascii="宋体" w:cs="宋体"/>
          <w:color w:val="auto"/>
          <w:szCs w:val="21"/>
          <w:lang w:bidi="ar"/>
        </w:rPr>
        <w:t>2.3在技术评审时，如发现下列情形之一的，将被视为投标无效：</w:t>
      </w:r>
    </w:p>
    <w:p w14:paraId="03C527E3">
      <w:pPr>
        <w:spacing w:line="360" w:lineRule="auto"/>
        <w:ind w:firstLine="420" w:firstLineChars="200"/>
        <w:rPr>
          <w:color w:val="auto"/>
          <w:szCs w:val="21"/>
        </w:rPr>
      </w:pPr>
      <w:r>
        <w:rPr>
          <w:rFonts w:hint="eastAsia" w:cs="宋体"/>
          <w:color w:val="auto"/>
          <w:szCs w:val="21"/>
          <w:lang w:bidi="ar"/>
        </w:rPr>
        <w:t>（</w:t>
      </w:r>
      <w:r>
        <w:rPr>
          <w:color w:val="auto"/>
          <w:szCs w:val="21"/>
          <w:lang w:bidi="ar"/>
        </w:rPr>
        <w:t>1</w:t>
      </w:r>
      <w:r>
        <w:rPr>
          <w:rFonts w:hint="eastAsia" w:cs="宋体"/>
          <w:color w:val="auto"/>
          <w:szCs w:val="21"/>
          <w:lang w:bidi="ar"/>
        </w:rPr>
        <w:t>）不满足招标文件要求的服务内容、技术要求、安全、质量标准，或者与招标文件中标“▲”的技术需求发生负偏离的；</w:t>
      </w:r>
    </w:p>
    <w:p w14:paraId="2C82D8BC">
      <w:pPr>
        <w:spacing w:line="360" w:lineRule="auto"/>
        <w:ind w:firstLine="420" w:firstLineChars="200"/>
        <w:rPr>
          <w:color w:val="auto"/>
          <w:szCs w:val="21"/>
        </w:rPr>
      </w:pPr>
      <w:r>
        <w:rPr>
          <w:rFonts w:hint="eastAsia" w:cs="宋体"/>
          <w:color w:val="auto"/>
          <w:szCs w:val="21"/>
          <w:lang w:bidi="ar"/>
        </w:rPr>
        <w:t>（</w:t>
      </w:r>
      <w:r>
        <w:rPr>
          <w:color w:val="auto"/>
          <w:szCs w:val="21"/>
          <w:lang w:bidi="ar"/>
        </w:rPr>
        <w:t>2</w:t>
      </w:r>
      <w:r>
        <w:rPr>
          <w:rFonts w:hint="eastAsia" w:cs="宋体"/>
          <w:color w:val="auto"/>
          <w:szCs w:val="21"/>
          <w:lang w:bidi="ar"/>
        </w:rPr>
        <w:t>）技术需求评审允许负偏离的条款数超过“投标人须知前附表”规定项数的；</w:t>
      </w:r>
    </w:p>
    <w:p w14:paraId="55A33D8A">
      <w:pPr>
        <w:spacing w:line="360" w:lineRule="auto"/>
        <w:ind w:firstLine="420" w:firstLineChars="200"/>
        <w:rPr>
          <w:color w:val="auto"/>
          <w:szCs w:val="21"/>
        </w:rPr>
      </w:pPr>
      <w:r>
        <w:rPr>
          <w:rFonts w:hint="eastAsia" w:cs="宋体"/>
          <w:color w:val="auto"/>
          <w:szCs w:val="21"/>
          <w:lang w:bidi="ar"/>
        </w:rPr>
        <w:t>（</w:t>
      </w:r>
      <w:r>
        <w:rPr>
          <w:color w:val="auto"/>
          <w:szCs w:val="21"/>
          <w:lang w:bidi="ar"/>
        </w:rPr>
        <w:t>3</w:t>
      </w:r>
      <w:r>
        <w:rPr>
          <w:rFonts w:hint="eastAsia" w:cs="宋体"/>
          <w:color w:val="auto"/>
          <w:szCs w:val="21"/>
          <w:lang w:bidi="ar"/>
        </w:rPr>
        <w:t>）投标文件未提供“投标人须知前附表”第</w:t>
      </w:r>
      <w:r>
        <w:rPr>
          <w:color w:val="auto"/>
          <w:szCs w:val="21"/>
          <w:lang w:bidi="ar"/>
        </w:rPr>
        <w:t>13.1</w:t>
      </w:r>
      <w:r>
        <w:rPr>
          <w:rFonts w:hint="eastAsia" w:cs="宋体"/>
          <w:color w:val="auto"/>
          <w:szCs w:val="21"/>
          <w:lang w:bidi="ar"/>
        </w:rPr>
        <w:t>条规定中“必须提供”的文件资料的</w:t>
      </w:r>
      <w:r>
        <w:rPr>
          <w:color w:val="auto"/>
          <w:szCs w:val="21"/>
          <w:lang w:bidi="ar"/>
        </w:rPr>
        <w:t>;</w:t>
      </w:r>
    </w:p>
    <w:p w14:paraId="4FD0DF47">
      <w:pPr>
        <w:spacing w:line="360" w:lineRule="auto"/>
        <w:ind w:firstLine="420" w:firstLineChars="200"/>
        <w:rPr>
          <w:color w:val="auto"/>
          <w:szCs w:val="21"/>
        </w:rPr>
      </w:pPr>
      <w:r>
        <w:rPr>
          <w:rFonts w:hint="eastAsia" w:cs="宋体"/>
          <w:color w:val="auto"/>
          <w:szCs w:val="21"/>
          <w:lang w:bidi="ar"/>
        </w:rPr>
        <w:t>（</w:t>
      </w:r>
      <w:r>
        <w:rPr>
          <w:color w:val="auto"/>
          <w:szCs w:val="21"/>
          <w:lang w:bidi="ar"/>
        </w:rPr>
        <w:t>4</w:t>
      </w:r>
      <w:r>
        <w:rPr>
          <w:rFonts w:hint="eastAsia" w:cs="宋体"/>
          <w:color w:val="auto"/>
          <w:szCs w:val="21"/>
          <w:lang w:bidi="ar"/>
        </w:rPr>
        <w:t>）虚假投标，或者出现其他情形而导致被评标委员会认定无效的；</w:t>
      </w:r>
    </w:p>
    <w:p w14:paraId="214C5428">
      <w:pPr>
        <w:spacing w:line="360" w:lineRule="auto"/>
        <w:ind w:firstLine="420" w:firstLineChars="200"/>
        <w:rPr>
          <w:color w:val="auto"/>
          <w:szCs w:val="21"/>
        </w:rPr>
      </w:pPr>
      <w:r>
        <w:rPr>
          <w:rFonts w:hint="eastAsia" w:cs="宋体"/>
          <w:color w:val="auto"/>
          <w:szCs w:val="21"/>
          <w:lang w:bidi="ar"/>
        </w:rPr>
        <w:t>（</w:t>
      </w:r>
      <w:r>
        <w:rPr>
          <w:color w:val="auto"/>
          <w:szCs w:val="21"/>
          <w:lang w:bidi="ar"/>
        </w:rPr>
        <w:t>5</w:t>
      </w:r>
      <w:r>
        <w:rPr>
          <w:rFonts w:hint="eastAsia" w:cs="宋体"/>
          <w:color w:val="auto"/>
          <w:szCs w:val="21"/>
          <w:lang w:bidi="ar"/>
        </w:rPr>
        <w:t>）投标技术方案不明确，招标文件未允许但存在一个或者一个以上备选（替代）投标方案的。</w:t>
      </w:r>
    </w:p>
    <w:p w14:paraId="764AA3D4">
      <w:pPr>
        <w:spacing w:line="360" w:lineRule="auto"/>
        <w:ind w:firstLine="422" w:firstLineChars="200"/>
        <w:outlineLvl w:val="2"/>
        <w:rPr>
          <w:rFonts w:ascii="宋体" w:cs="宋体"/>
          <w:b/>
          <w:color w:val="auto"/>
          <w:szCs w:val="21"/>
        </w:rPr>
      </w:pPr>
      <w:bookmarkStart w:id="60" w:name="_Toc28836"/>
      <w:r>
        <w:rPr>
          <w:rFonts w:hint="eastAsia" w:ascii="宋体" w:cs="宋体"/>
          <w:b/>
          <w:color w:val="auto"/>
          <w:szCs w:val="21"/>
          <w:lang w:bidi="ar"/>
        </w:rPr>
        <w:t>3.澄清补正、说明或者补正</w:t>
      </w:r>
      <w:bookmarkEnd w:id="60"/>
    </w:p>
    <w:p w14:paraId="482ADF22">
      <w:pPr>
        <w:spacing w:line="360" w:lineRule="auto"/>
        <w:ind w:firstLine="420" w:firstLineChars="200"/>
        <w:rPr>
          <w:rFonts w:ascii="宋体" w:cs="Courier New"/>
          <w:color w:val="auto"/>
          <w:szCs w:val="21"/>
        </w:rPr>
      </w:pPr>
      <w:r>
        <w:rPr>
          <w:rFonts w:hint="eastAsia" w:ascii="宋体" w:cs="Courier New"/>
          <w:color w:val="auto"/>
          <w:szCs w:val="21"/>
          <w:lang w:bidi="ar"/>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1D10F43F">
      <w:pPr>
        <w:spacing w:line="360" w:lineRule="auto"/>
        <w:ind w:firstLine="420" w:firstLineChars="200"/>
        <w:rPr>
          <w:rFonts w:ascii="宋体" w:cs="Courier New"/>
          <w:color w:val="auto"/>
          <w:szCs w:val="21"/>
        </w:rPr>
      </w:pPr>
      <w:r>
        <w:rPr>
          <w:rFonts w:hint="eastAsia" w:ascii="宋体" w:cs="Courier New"/>
          <w:color w:val="auto"/>
          <w:szCs w:val="21"/>
          <w:lang w:bidi="ar"/>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27107AE0">
      <w:pPr>
        <w:spacing w:line="360" w:lineRule="auto"/>
        <w:ind w:firstLine="422" w:firstLineChars="200"/>
        <w:outlineLvl w:val="2"/>
        <w:rPr>
          <w:rFonts w:ascii="宋体" w:cs="宋体"/>
          <w:b/>
          <w:color w:val="auto"/>
          <w:szCs w:val="21"/>
        </w:rPr>
      </w:pPr>
      <w:bookmarkStart w:id="61" w:name="_Toc8926"/>
      <w:r>
        <w:rPr>
          <w:rFonts w:hint="eastAsia" w:ascii="宋体" w:cs="宋体"/>
          <w:b/>
          <w:color w:val="auto"/>
          <w:szCs w:val="21"/>
          <w:lang w:bidi="ar"/>
        </w:rPr>
        <w:t>4.投标文件修正</w:t>
      </w:r>
      <w:bookmarkEnd w:id="61"/>
    </w:p>
    <w:p w14:paraId="14B9305C">
      <w:pPr>
        <w:spacing w:line="360" w:lineRule="auto"/>
        <w:ind w:firstLine="420" w:firstLineChars="200"/>
        <w:rPr>
          <w:rFonts w:ascii="宋体" w:cs="宋体"/>
          <w:color w:val="auto"/>
          <w:szCs w:val="21"/>
        </w:rPr>
      </w:pPr>
      <w:r>
        <w:rPr>
          <w:rFonts w:hint="eastAsia" w:ascii="宋体" w:cs="宋体"/>
          <w:color w:val="auto"/>
          <w:szCs w:val="21"/>
          <w:lang w:bidi="ar"/>
        </w:rPr>
        <w:t xml:space="preserve">4.1投标文件报价出现前后不一致的，按照下列规定修正： </w:t>
      </w:r>
    </w:p>
    <w:p w14:paraId="367F3062">
      <w:pPr>
        <w:spacing w:line="360" w:lineRule="auto"/>
        <w:ind w:firstLine="420" w:firstLineChars="200"/>
        <w:rPr>
          <w:color w:val="auto"/>
        </w:rPr>
      </w:pPr>
      <w:r>
        <w:rPr>
          <w:rFonts w:hint="eastAsia" w:cs="宋体"/>
          <w:color w:val="auto"/>
          <w:lang w:bidi="ar"/>
        </w:rPr>
        <w:t>（</w:t>
      </w:r>
      <w:r>
        <w:rPr>
          <w:color w:val="auto"/>
          <w:lang w:bidi="ar"/>
        </w:rPr>
        <w:t>1</w:t>
      </w:r>
      <w:r>
        <w:rPr>
          <w:rFonts w:hint="eastAsia" w:cs="宋体"/>
          <w:color w:val="auto"/>
          <w:lang w:bidi="ar"/>
        </w:rPr>
        <w:t>）报价文件中“开标一览表”内容与投标文件中相应内容不一致的，以“开标一览表”为准；</w:t>
      </w:r>
    </w:p>
    <w:p w14:paraId="71881684">
      <w:pPr>
        <w:spacing w:line="360" w:lineRule="auto"/>
        <w:ind w:firstLine="420" w:firstLineChars="200"/>
        <w:rPr>
          <w:color w:val="auto"/>
        </w:rPr>
      </w:pPr>
      <w:r>
        <w:rPr>
          <w:rFonts w:hint="eastAsia" w:cs="宋体"/>
          <w:color w:val="auto"/>
          <w:lang w:bidi="ar"/>
        </w:rPr>
        <w:t>（</w:t>
      </w:r>
      <w:r>
        <w:rPr>
          <w:color w:val="auto"/>
          <w:lang w:bidi="ar"/>
        </w:rPr>
        <w:t>2</w:t>
      </w:r>
      <w:r>
        <w:rPr>
          <w:rFonts w:hint="eastAsia" w:cs="宋体"/>
          <w:color w:val="auto"/>
          <w:lang w:bidi="ar"/>
        </w:rPr>
        <w:t>）大写金额和小写金额不一致的，以大写金额为准；</w:t>
      </w:r>
    </w:p>
    <w:p w14:paraId="68746B92">
      <w:pPr>
        <w:spacing w:line="360" w:lineRule="auto"/>
        <w:ind w:firstLine="420" w:firstLineChars="200"/>
        <w:rPr>
          <w:color w:val="auto"/>
        </w:rPr>
      </w:pPr>
      <w:r>
        <w:rPr>
          <w:rFonts w:hint="eastAsia" w:cs="宋体"/>
          <w:color w:val="auto"/>
          <w:lang w:bidi="ar"/>
        </w:rPr>
        <w:t>（</w:t>
      </w:r>
      <w:r>
        <w:rPr>
          <w:color w:val="auto"/>
          <w:lang w:bidi="ar"/>
        </w:rPr>
        <w:t>3</w:t>
      </w:r>
      <w:r>
        <w:rPr>
          <w:rFonts w:hint="eastAsia" w:cs="宋体"/>
          <w:color w:val="auto"/>
          <w:lang w:bidi="ar"/>
        </w:rPr>
        <w:t>）单价金额小数点或者百分比有明显错位的，以开标一览表的总价为准，并修改单价；</w:t>
      </w:r>
    </w:p>
    <w:p w14:paraId="4DDE36F1">
      <w:pPr>
        <w:spacing w:line="360" w:lineRule="auto"/>
        <w:ind w:firstLine="420" w:firstLineChars="200"/>
        <w:rPr>
          <w:color w:val="auto"/>
        </w:rPr>
      </w:pPr>
      <w:r>
        <w:rPr>
          <w:rFonts w:hint="eastAsia" w:cs="宋体"/>
          <w:color w:val="auto"/>
          <w:lang w:bidi="ar"/>
        </w:rPr>
        <w:t>（</w:t>
      </w:r>
      <w:r>
        <w:rPr>
          <w:color w:val="auto"/>
          <w:lang w:bidi="ar"/>
        </w:rPr>
        <w:t>4</w:t>
      </w:r>
      <w:r>
        <w:rPr>
          <w:rFonts w:hint="eastAsia" w:cs="宋体"/>
          <w:color w:val="auto"/>
          <w:lang w:bidi="ar"/>
        </w:rPr>
        <w:t>）总价金额与按单价汇总金额不一致的，以单价金额计算结果为准。</w:t>
      </w:r>
    </w:p>
    <w:p w14:paraId="4552B861">
      <w:pPr>
        <w:spacing w:line="360" w:lineRule="auto"/>
        <w:ind w:firstLine="420" w:firstLineChars="200"/>
        <w:rPr>
          <w:rFonts w:ascii="宋体" w:cs="宋体"/>
          <w:color w:val="auto"/>
          <w:szCs w:val="21"/>
          <w:lang w:bidi="ar"/>
        </w:rPr>
      </w:pPr>
      <w:r>
        <w:rPr>
          <w:rFonts w:hint="eastAsia" w:ascii="宋体" w:cs="宋体"/>
          <w:color w:val="auto"/>
          <w:szCs w:val="21"/>
          <w:lang w:bidi="ar"/>
        </w:rPr>
        <w:t>同时出现两种以上不一致的，按照以上（1）-（4）规定的顺序修正。修正后的报价按照上述“3. 澄清、说明或补正”的规定经供应商确认后产生约束力，供应商不确认的，其投标无效。</w:t>
      </w:r>
    </w:p>
    <w:p w14:paraId="346998D6">
      <w:pPr>
        <w:spacing w:line="360" w:lineRule="auto"/>
        <w:ind w:firstLine="420" w:firstLineChars="200"/>
        <w:rPr>
          <w:rFonts w:ascii="宋体" w:cs="宋体"/>
          <w:color w:val="auto"/>
          <w:szCs w:val="21"/>
        </w:rPr>
      </w:pPr>
      <w:r>
        <w:rPr>
          <w:rFonts w:hint="eastAsia" w:ascii="宋体" w:cs="宋体"/>
          <w:color w:val="auto"/>
          <w:szCs w:val="21"/>
          <w:lang w:bidi="ar"/>
        </w:rPr>
        <w:t>4.2经投标人确认修正后的报价若超过采购预算金额或者最高限价，投标人的投标文件作无效投标处理。</w:t>
      </w:r>
    </w:p>
    <w:p w14:paraId="1B6259F9">
      <w:pPr>
        <w:spacing w:line="360" w:lineRule="auto"/>
        <w:ind w:firstLine="420" w:firstLineChars="200"/>
        <w:rPr>
          <w:rFonts w:ascii="宋体" w:cs="宋体"/>
          <w:color w:val="auto"/>
          <w:szCs w:val="21"/>
        </w:rPr>
      </w:pPr>
      <w:r>
        <w:rPr>
          <w:rFonts w:hint="eastAsia" w:ascii="宋体" w:cs="宋体"/>
          <w:color w:val="auto"/>
          <w:szCs w:val="21"/>
          <w:lang w:bidi="ar"/>
        </w:rPr>
        <w:t>4.3经投标人确认修正后的报价作为签订合同的依据，并以此报价计算价格分。</w:t>
      </w:r>
    </w:p>
    <w:p w14:paraId="24318B22">
      <w:pPr>
        <w:spacing w:line="360" w:lineRule="auto"/>
        <w:ind w:firstLine="420" w:firstLineChars="200"/>
        <w:outlineLvl w:val="2"/>
        <w:rPr>
          <w:rFonts w:ascii="宋体" w:cs="宋体"/>
          <w:color w:val="auto"/>
          <w:szCs w:val="21"/>
        </w:rPr>
      </w:pPr>
      <w:bookmarkStart w:id="62" w:name="_Toc32701"/>
      <w:r>
        <w:rPr>
          <w:rFonts w:hint="eastAsia" w:ascii="宋体" w:cs="宋体"/>
          <w:color w:val="auto"/>
          <w:szCs w:val="21"/>
          <w:lang w:bidi="ar"/>
        </w:rPr>
        <w:t>5.比较与评价</w:t>
      </w:r>
      <w:bookmarkEnd w:id="62"/>
    </w:p>
    <w:p w14:paraId="7513026A">
      <w:pPr>
        <w:spacing w:line="360" w:lineRule="auto"/>
        <w:ind w:firstLine="420" w:firstLineChars="200"/>
        <w:rPr>
          <w:color w:val="auto"/>
        </w:rPr>
      </w:pPr>
      <w:r>
        <w:rPr>
          <w:rFonts w:hint="eastAsia" w:cs="宋体"/>
          <w:color w:val="auto"/>
          <w:lang w:bidi="ar"/>
        </w:rPr>
        <w:t>5.1评标委员会按照招标文件中规定的评标方法和评标标准，对符合性审查合格的投标文件进行商务和技术评估，综合比较与评价。</w:t>
      </w:r>
    </w:p>
    <w:p w14:paraId="2F879C65">
      <w:pPr>
        <w:spacing w:line="360" w:lineRule="auto"/>
        <w:ind w:firstLine="420" w:firstLineChars="200"/>
        <w:rPr>
          <w:color w:val="auto"/>
        </w:rPr>
      </w:pPr>
      <w:r>
        <w:rPr>
          <w:rFonts w:hint="eastAsia" w:cs="宋体"/>
          <w:color w:val="auto"/>
          <w:lang w:bidi="ar"/>
        </w:rPr>
        <w:t>5.2评标委员会独立对每个投标人的投标文件进行评价，并汇总每个投标人的得分。</w:t>
      </w:r>
    </w:p>
    <w:p w14:paraId="3986C86C">
      <w:pPr>
        <w:spacing w:line="360" w:lineRule="auto"/>
        <w:ind w:firstLine="420" w:firstLineChars="200"/>
        <w:rPr>
          <w:rFonts w:cs="宋体"/>
          <w:color w:val="auto"/>
          <w:lang w:bidi="ar"/>
        </w:rPr>
      </w:pPr>
      <w:r>
        <w:rPr>
          <w:rFonts w:hint="eastAsia" w:cs="宋体"/>
          <w:color w:val="auto"/>
          <w:lang w:bidi="ar"/>
        </w:rPr>
        <w:t xml:space="preserve">（1）评审委员会成员要根据政府采购法律法规和采购文件所载明的评审方法、标准进行评审。对供 </w:t>
      </w:r>
    </w:p>
    <w:p w14:paraId="5E562D48">
      <w:pPr>
        <w:spacing w:line="360" w:lineRule="auto"/>
        <w:rPr>
          <w:rFonts w:cs="宋体"/>
          <w:color w:val="auto"/>
          <w:lang w:bidi="ar"/>
        </w:rPr>
      </w:pPr>
      <w:r>
        <w:rPr>
          <w:rFonts w:hint="eastAsia" w:cs="宋体"/>
          <w:color w:val="auto"/>
          <w:lang w:bidi="ar"/>
        </w:rPr>
        <w:t>应商的价格分等客观评分项的评分应当一致，对其他需要借助专业知识评判的主观评分项，应当严格按照评分细则公正评分。</w:t>
      </w:r>
    </w:p>
    <w:p w14:paraId="65268685">
      <w:pPr>
        <w:spacing w:line="360" w:lineRule="auto"/>
        <w:ind w:firstLine="420" w:firstLineChars="200"/>
        <w:rPr>
          <w:rFonts w:ascii="宋体" w:hAnsi="宋体" w:cs="宋体"/>
          <w:color w:val="auto"/>
          <w:szCs w:val="20"/>
        </w:rPr>
      </w:pPr>
      <w:r>
        <w:rPr>
          <w:rFonts w:hint="eastAsia" w:ascii="宋体" w:hAnsi="宋体" w:cs="宋体"/>
          <w:color w:val="auto"/>
          <w:lang w:bidi="ar"/>
        </w:rPr>
        <w:t>（2）</w:t>
      </w:r>
      <w:r>
        <w:rPr>
          <w:rFonts w:hint="eastAsia" w:ascii="宋体" w:hAnsi="宋体" w:cs="宋体"/>
          <w:color w:val="auto"/>
          <w:szCs w:val="21"/>
        </w:rPr>
        <w:t>异常低价审查。</w:t>
      </w:r>
      <w:r>
        <w:rPr>
          <w:rFonts w:hint="eastAsia" w:ascii="宋体" w:hAnsi="宋体" w:cs="宋体"/>
          <w:color w:val="auto"/>
          <w:szCs w:val="20"/>
        </w:rPr>
        <w:t>根据《关于推动解决政府采购异常低价问题的通知》（财库〔2026〕2号）的规定，采购评审中出现下列情形之一的，评标委员会应当启动异常低价投标（响应）审查程序：</w:t>
      </w:r>
    </w:p>
    <w:p w14:paraId="418DC8BC">
      <w:pPr>
        <w:spacing w:line="400" w:lineRule="exact"/>
        <w:ind w:firstLine="420" w:firstLineChars="200"/>
        <w:rPr>
          <w:rFonts w:ascii="宋体" w:hAnsi="宋体" w:cs="宋体"/>
          <w:color w:val="auto"/>
          <w:szCs w:val="20"/>
        </w:rPr>
      </w:pPr>
      <w:r>
        <w:rPr>
          <w:rFonts w:hint="eastAsia" w:ascii="宋体" w:hAnsi="宋体" w:cs="宋体"/>
          <w:color w:val="auto"/>
          <w:szCs w:val="20"/>
        </w:rPr>
        <w:t>①投标（响应）报价低于全部通过符合性审查供应商投标（响应）报价平均值50%的，即投标（响应）报价&lt;全部通过符合性审查供应商投标（响应）报价平均值×50%；</w:t>
      </w:r>
    </w:p>
    <w:p w14:paraId="6CEEEC1F">
      <w:pPr>
        <w:spacing w:line="400" w:lineRule="exact"/>
        <w:ind w:firstLine="420" w:firstLineChars="200"/>
        <w:rPr>
          <w:rFonts w:ascii="宋体" w:hAnsi="宋体" w:cs="宋体"/>
          <w:color w:val="auto"/>
          <w:szCs w:val="20"/>
        </w:rPr>
      </w:pPr>
      <w:r>
        <w:rPr>
          <w:rFonts w:hint="eastAsia" w:ascii="宋体" w:hAnsi="宋体" w:cs="宋体"/>
          <w:color w:val="auto"/>
          <w:szCs w:val="20"/>
        </w:rPr>
        <w:t>②投标（响应）报价低于通过符合性审查的次低报价供应商投标（响应）报价50%的，即投标（响应）报价&lt;通过符合性审查的次低报价供应商投标（响应）报价×50%；</w:t>
      </w:r>
    </w:p>
    <w:p w14:paraId="1984E2B3">
      <w:pPr>
        <w:spacing w:line="400" w:lineRule="exact"/>
        <w:ind w:firstLine="420" w:firstLineChars="200"/>
        <w:rPr>
          <w:rFonts w:ascii="宋体" w:hAnsi="宋体" w:cs="宋体"/>
          <w:color w:val="auto"/>
          <w:szCs w:val="20"/>
        </w:rPr>
      </w:pPr>
      <w:r>
        <w:rPr>
          <w:rFonts w:hint="eastAsia" w:ascii="宋体" w:hAnsi="宋体" w:cs="宋体"/>
          <w:color w:val="auto"/>
          <w:szCs w:val="20"/>
        </w:rPr>
        <w:t>③投标（响应）报价低于采购项目最高限价45%的，即投标（响应）报价&lt;采购项目最高限价×45%；</w:t>
      </w:r>
    </w:p>
    <w:p w14:paraId="67E86335">
      <w:pPr>
        <w:snapToGrid w:val="0"/>
        <w:spacing w:line="380" w:lineRule="exact"/>
        <w:ind w:firstLine="420" w:firstLineChars="200"/>
        <w:rPr>
          <w:rFonts w:ascii="宋体" w:hAnsi="宋体" w:cs="宋体"/>
          <w:color w:val="auto"/>
          <w:szCs w:val="20"/>
        </w:rPr>
      </w:pPr>
      <w:r>
        <w:rPr>
          <w:rFonts w:hint="eastAsia" w:ascii="宋体" w:hAnsi="宋体" w:cs="宋体"/>
          <w:color w:val="auto"/>
          <w:szCs w:val="20"/>
        </w:rPr>
        <w:fldChar w:fldCharType="begin"/>
      </w:r>
      <w:r>
        <w:rPr>
          <w:rFonts w:hint="eastAsia" w:ascii="宋体" w:hAnsi="宋体" w:cs="宋体"/>
          <w:color w:val="auto"/>
          <w:szCs w:val="20"/>
        </w:rPr>
        <w:instrText xml:space="preserve"> = 4 \* GB3 \* MERGEFORMAT </w:instrText>
      </w:r>
      <w:r>
        <w:rPr>
          <w:rFonts w:hint="eastAsia" w:ascii="宋体" w:hAnsi="宋体" w:cs="宋体"/>
          <w:color w:val="auto"/>
          <w:szCs w:val="20"/>
        </w:rPr>
        <w:fldChar w:fldCharType="separate"/>
      </w:r>
      <w:r>
        <w:rPr>
          <w:rFonts w:hint="eastAsia" w:ascii="宋体" w:hAnsi="宋体" w:cs="宋体"/>
          <w:color w:val="auto"/>
          <w:szCs w:val="20"/>
        </w:rPr>
        <w:t>④</w:t>
      </w:r>
      <w:r>
        <w:rPr>
          <w:rFonts w:hint="eastAsia" w:ascii="宋体" w:hAnsi="宋体" w:cs="宋体"/>
          <w:color w:val="auto"/>
          <w:szCs w:val="20"/>
        </w:rPr>
        <w:fldChar w:fldCharType="end"/>
      </w:r>
      <w:r>
        <w:rPr>
          <w:rFonts w:hint="eastAsia" w:ascii="宋体" w:hAnsi="宋体" w:cs="宋体"/>
          <w:color w:val="auto"/>
          <w:szCs w:val="20"/>
        </w:rPr>
        <w:t>评标委员会基于专业判断，认为供应商报价过低，有可能影响产品质量或者不能诚信履约的其他情形。</w:t>
      </w:r>
    </w:p>
    <w:p w14:paraId="309B1713">
      <w:pPr>
        <w:snapToGrid w:val="0"/>
        <w:spacing w:line="380" w:lineRule="exact"/>
        <w:ind w:firstLine="420" w:firstLineChars="200"/>
        <w:rPr>
          <w:rFonts w:ascii="宋体" w:hAnsi="宋体" w:cs="宋体"/>
          <w:color w:val="auto"/>
          <w:szCs w:val="20"/>
        </w:rPr>
      </w:pPr>
      <w:r>
        <w:rPr>
          <w:rFonts w:hint="eastAsia" w:ascii="宋体" w:hAnsi="宋体" w:cs="宋体"/>
          <w:color w:val="auto"/>
          <w:szCs w:val="20"/>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AD6598C">
      <w:pPr>
        <w:spacing w:line="360" w:lineRule="auto"/>
        <w:ind w:firstLine="420" w:firstLineChars="200"/>
        <w:rPr>
          <w:rFonts w:ascii="宋体" w:hAnsi="宋体" w:cs="宋体"/>
          <w:color w:val="auto"/>
          <w:lang w:bidi="ar"/>
        </w:rPr>
      </w:pPr>
      <w:r>
        <w:rPr>
          <w:rFonts w:hint="eastAsia" w:ascii="宋体" w:hAnsi="宋体" w:cs="宋体"/>
          <w:color w:val="auto"/>
          <w:szCs w:val="20"/>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7744530">
      <w:pPr>
        <w:spacing w:line="360" w:lineRule="auto"/>
        <w:ind w:firstLine="420" w:firstLineChars="200"/>
        <w:rPr>
          <w:color w:val="auto"/>
        </w:rPr>
      </w:pPr>
      <w:r>
        <w:rPr>
          <w:rFonts w:hint="eastAsia" w:cs="宋体"/>
          <w:color w:val="auto"/>
          <w:lang w:bidi="ar"/>
        </w:rPr>
        <w:t>5.3评标委员会按照招标文件中规定的评标方法和标准计算各投标人的报价得分。在计算过程中，不得去掉最高报价或者最低报价。</w:t>
      </w:r>
    </w:p>
    <w:p w14:paraId="173B1B5D">
      <w:pPr>
        <w:spacing w:line="360" w:lineRule="auto"/>
        <w:ind w:firstLine="420" w:firstLineChars="200"/>
        <w:rPr>
          <w:color w:val="auto"/>
        </w:rPr>
      </w:pPr>
      <w:r>
        <w:rPr>
          <w:rFonts w:hint="eastAsia" w:cs="宋体"/>
          <w:color w:val="auto"/>
          <w:lang w:bidi="ar"/>
        </w:rPr>
        <w:t>5.4各投标人的得分为所有评委的有效评分的算术平均数。</w:t>
      </w:r>
    </w:p>
    <w:p w14:paraId="1242438E">
      <w:pPr>
        <w:spacing w:line="360" w:lineRule="auto"/>
        <w:ind w:firstLine="420" w:firstLineChars="200"/>
        <w:rPr>
          <w:color w:val="auto"/>
        </w:rPr>
      </w:pPr>
      <w:r>
        <w:rPr>
          <w:rFonts w:hint="eastAsia" w:cs="宋体"/>
          <w:color w:val="auto"/>
          <w:lang w:bidi="ar"/>
        </w:rPr>
        <w:t>5.5评标委员会按照招标文件中的规定推荐中标候选人。</w:t>
      </w:r>
    </w:p>
    <w:p w14:paraId="169309B9">
      <w:pPr>
        <w:spacing w:line="360" w:lineRule="auto"/>
        <w:ind w:firstLine="420" w:firstLineChars="200"/>
        <w:rPr>
          <w:color w:val="auto"/>
        </w:rPr>
      </w:pPr>
      <w:r>
        <w:rPr>
          <w:rFonts w:hint="eastAsia" w:cs="宋体"/>
          <w:color w:val="auto"/>
          <w:lang w:bidi="ar"/>
        </w:rPr>
        <w:t>5.6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5F65D3D1">
      <w:pPr>
        <w:pStyle w:val="3"/>
        <w:widowControl/>
        <w:spacing w:line="240" w:lineRule="auto"/>
        <w:jc w:val="center"/>
        <w:rPr>
          <w:b w:val="0"/>
          <w:color w:val="auto"/>
          <w:sz w:val="30"/>
          <w:szCs w:val="30"/>
        </w:rPr>
      </w:pPr>
      <w:bookmarkStart w:id="63" w:name="_Toc80093006"/>
      <w:bookmarkStart w:id="64" w:name="_Toc6637"/>
      <w:r>
        <w:rPr>
          <w:rFonts w:hint="eastAsia" w:cs="黑体"/>
          <w:b w:val="0"/>
          <w:color w:val="auto"/>
          <w:sz w:val="30"/>
          <w:szCs w:val="30"/>
        </w:rPr>
        <w:t>第三节</w:t>
      </w:r>
      <w:r>
        <w:rPr>
          <w:b w:val="0"/>
          <w:color w:val="auto"/>
          <w:sz w:val="30"/>
          <w:szCs w:val="30"/>
        </w:rPr>
        <w:t xml:space="preserve"> </w:t>
      </w:r>
      <w:r>
        <w:rPr>
          <w:rFonts w:hint="eastAsia" w:cs="黑体"/>
          <w:b w:val="0"/>
          <w:color w:val="auto"/>
          <w:sz w:val="30"/>
          <w:szCs w:val="30"/>
        </w:rPr>
        <w:t>评分标准</w:t>
      </w:r>
      <w:bookmarkEnd w:id="63"/>
      <w:bookmarkEnd w:id="64"/>
    </w:p>
    <w:p w14:paraId="2953288C">
      <w:pPr>
        <w:pStyle w:val="34"/>
        <w:ind w:firstLine="602" w:firstLineChars="200"/>
        <w:jc w:val="center"/>
        <w:rPr>
          <w:b/>
          <w:color w:val="auto"/>
          <w:sz w:val="30"/>
          <w:szCs w:val="30"/>
        </w:rPr>
      </w:pPr>
      <w:r>
        <w:rPr>
          <w:rFonts w:hint="eastAsia"/>
          <w:b/>
          <w:color w:val="auto"/>
          <w:sz w:val="30"/>
          <w:szCs w:val="30"/>
          <w:lang w:bidi="ar"/>
        </w:rPr>
        <w:t>综合评分法</w:t>
      </w:r>
    </w:p>
    <w:p w14:paraId="67CCF3E8">
      <w:pPr>
        <w:pStyle w:val="34"/>
        <w:ind w:firstLine="420"/>
        <w:rPr>
          <w:bCs/>
          <w:color w:val="auto"/>
        </w:rPr>
      </w:pPr>
      <w:r>
        <w:rPr>
          <w:rFonts w:hint="eastAsia" w:ascii="宋体"/>
          <w:bCs/>
          <w:color w:val="auto"/>
          <w:sz w:val="21"/>
          <w:szCs w:val="20"/>
          <w:lang w:bidi="ar"/>
        </w:rPr>
        <w:t>注：1、计分方法按四舍五入取至百分位。</w:t>
      </w:r>
    </w:p>
    <w:p w14:paraId="690EC6C6">
      <w:pPr>
        <w:autoSpaceDE w:val="0"/>
        <w:autoSpaceDN w:val="0"/>
        <w:adjustRightInd w:val="0"/>
        <w:jc w:val="left"/>
        <w:rPr>
          <w:bCs/>
          <w:color w:val="auto"/>
        </w:rPr>
      </w:pPr>
      <w:r>
        <w:rPr>
          <w:bCs/>
          <w:color w:val="auto"/>
          <w:lang w:bidi="ar"/>
        </w:rPr>
        <w:t xml:space="preserve">        </w:t>
      </w:r>
      <w:r>
        <w:rPr>
          <w:rFonts w:hint="eastAsia" w:ascii="宋体" w:cs="宋体"/>
          <w:color w:val="auto"/>
          <w:kern w:val="0"/>
          <w:szCs w:val="21"/>
          <w:lang w:bidi="ar"/>
        </w:rPr>
        <w:t>2、商务技术评审因素为客观评分项的，应在评分项目或评分标准中予以标注为“客观分”。对投标人的客观评分项目，各评标专家评分应当一致。</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
        <w:gridCol w:w="757"/>
        <w:gridCol w:w="1353"/>
        <w:gridCol w:w="6240"/>
        <w:gridCol w:w="900"/>
      </w:tblGrid>
      <w:tr w14:paraId="1E59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174" w:type="dxa"/>
            <w:gridSpan w:val="2"/>
            <w:tcBorders>
              <w:top w:val="single" w:color="auto" w:sz="4" w:space="0"/>
              <w:left w:val="single" w:color="auto" w:sz="4" w:space="0"/>
              <w:bottom w:val="single" w:color="auto" w:sz="4" w:space="0"/>
              <w:right w:val="single" w:color="auto" w:sz="4" w:space="0"/>
            </w:tcBorders>
            <w:vAlign w:val="center"/>
          </w:tcPr>
          <w:p w14:paraId="73BFF285">
            <w:pPr>
              <w:adjustRightInd w:val="0"/>
              <w:spacing w:line="360" w:lineRule="exact"/>
              <w:jc w:val="center"/>
              <w:textAlignment w:val="baseline"/>
              <w:rPr>
                <w:rFonts w:ascii="宋体" w:cs="宋体"/>
                <w:b/>
                <w:color w:val="auto"/>
                <w:szCs w:val="21"/>
              </w:rPr>
            </w:pPr>
            <w:r>
              <w:rPr>
                <w:rFonts w:hint="eastAsia" w:ascii="宋体" w:cs="宋体"/>
                <w:b/>
                <w:color w:val="auto"/>
                <w:szCs w:val="21"/>
                <w:lang w:bidi="ar"/>
              </w:rPr>
              <w:t>序号</w:t>
            </w:r>
          </w:p>
        </w:tc>
        <w:tc>
          <w:tcPr>
            <w:tcW w:w="1353" w:type="dxa"/>
            <w:tcBorders>
              <w:top w:val="single" w:color="auto" w:sz="4" w:space="0"/>
              <w:left w:val="single" w:color="auto" w:sz="4" w:space="0"/>
              <w:bottom w:val="single" w:color="auto" w:sz="4" w:space="0"/>
              <w:right w:val="single" w:color="auto" w:sz="4" w:space="0"/>
            </w:tcBorders>
            <w:vAlign w:val="center"/>
          </w:tcPr>
          <w:p w14:paraId="613E0327">
            <w:pPr>
              <w:adjustRightInd w:val="0"/>
              <w:spacing w:line="360" w:lineRule="exact"/>
              <w:jc w:val="center"/>
              <w:textAlignment w:val="baseline"/>
              <w:rPr>
                <w:rFonts w:ascii="宋体" w:cs="宋体"/>
                <w:b/>
                <w:color w:val="auto"/>
                <w:szCs w:val="21"/>
              </w:rPr>
            </w:pPr>
            <w:r>
              <w:rPr>
                <w:rFonts w:hint="eastAsia" w:ascii="宋体" w:cs="宋体"/>
                <w:b/>
                <w:color w:val="auto"/>
                <w:szCs w:val="21"/>
                <w:lang w:bidi="ar"/>
              </w:rPr>
              <w:t>评分因素</w:t>
            </w:r>
          </w:p>
        </w:tc>
        <w:tc>
          <w:tcPr>
            <w:tcW w:w="6240" w:type="dxa"/>
            <w:tcBorders>
              <w:top w:val="single" w:color="auto" w:sz="4" w:space="0"/>
              <w:left w:val="single" w:color="auto" w:sz="4" w:space="0"/>
              <w:bottom w:val="single" w:color="auto" w:sz="4" w:space="0"/>
              <w:right w:val="single" w:color="auto" w:sz="4" w:space="0"/>
            </w:tcBorders>
            <w:vAlign w:val="center"/>
          </w:tcPr>
          <w:p w14:paraId="51991766">
            <w:pPr>
              <w:adjustRightInd w:val="0"/>
              <w:spacing w:line="360" w:lineRule="exact"/>
              <w:jc w:val="center"/>
              <w:textAlignment w:val="baseline"/>
              <w:rPr>
                <w:rFonts w:ascii="宋体" w:cs="宋体"/>
                <w:b/>
                <w:color w:val="auto"/>
                <w:szCs w:val="21"/>
              </w:rPr>
            </w:pPr>
            <w:r>
              <w:rPr>
                <w:rFonts w:hint="eastAsia" w:ascii="宋体" w:cs="宋体"/>
                <w:b/>
                <w:color w:val="auto"/>
                <w:szCs w:val="21"/>
                <w:lang w:bidi="ar"/>
              </w:rPr>
              <w:t>评分标准</w:t>
            </w:r>
          </w:p>
        </w:tc>
        <w:tc>
          <w:tcPr>
            <w:tcW w:w="900" w:type="dxa"/>
            <w:tcBorders>
              <w:top w:val="single" w:color="auto" w:sz="4" w:space="0"/>
              <w:left w:val="single" w:color="auto" w:sz="4" w:space="0"/>
              <w:bottom w:val="single" w:color="auto" w:sz="4" w:space="0"/>
              <w:right w:val="single" w:color="auto" w:sz="4" w:space="0"/>
            </w:tcBorders>
            <w:vAlign w:val="center"/>
          </w:tcPr>
          <w:p w14:paraId="5518FF8E">
            <w:pPr>
              <w:adjustRightInd w:val="0"/>
              <w:spacing w:line="360" w:lineRule="exact"/>
              <w:jc w:val="center"/>
              <w:textAlignment w:val="baseline"/>
              <w:rPr>
                <w:rFonts w:ascii="宋体" w:cs="宋体"/>
                <w:b/>
                <w:color w:val="auto"/>
                <w:szCs w:val="21"/>
                <w:lang w:bidi="ar"/>
              </w:rPr>
            </w:pPr>
            <w:r>
              <w:rPr>
                <w:rFonts w:hint="eastAsia" w:ascii="宋体" w:hAnsi="宋体" w:cs="宋体"/>
                <w:b/>
                <w:color w:val="auto"/>
                <w:szCs w:val="21"/>
              </w:rPr>
              <w:t>评分依据</w:t>
            </w:r>
          </w:p>
        </w:tc>
      </w:tr>
      <w:tr w14:paraId="3CD8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4B2DE8DE">
            <w:pPr>
              <w:adjustRightInd w:val="0"/>
              <w:spacing w:line="360" w:lineRule="exact"/>
              <w:jc w:val="center"/>
              <w:textAlignment w:val="baseline"/>
              <w:rPr>
                <w:rFonts w:ascii="宋体" w:cs="宋体"/>
                <w:b/>
                <w:color w:val="auto"/>
                <w:szCs w:val="21"/>
              </w:rPr>
            </w:pPr>
            <w:r>
              <w:rPr>
                <w:rFonts w:hint="eastAsia" w:ascii="宋体" w:cs="宋体"/>
                <w:b/>
                <w:color w:val="auto"/>
                <w:szCs w:val="21"/>
                <w:lang w:bidi="ar"/>
              </w:rPr>
              <w:t>1</w:t>
            </w:r>
          </w:p>
        </w:tc>
        <w:tc>
          <w:tcPr>
            <w:tcW w:w="757" w:type="dxa"/>
            <w:tcBorders>
              <w:top w:val="single" w:color="auto" w:sz="4" w:space="0"/>
              <w:left w:val="single" w:color="auto" w:sz="4" w:space="0"/>
              <w:bottom w:val="single" w:color="auto" w:sz="4" w:space="0"/>
              <w:right w:val="single" w:color="auto" w:sz="4" w:space="0"/>
            </w:tcBorders>
            <w:vAlign w:val="center"/>
          </w:tcPr>
          <w:p w14:paraId="4B87145A">
            <w:pPr>
              <w:adjustRightInd w:val="0"/>
              <w:jc w:val="center"/>
              <w:textAlignment w:val="baseline"/>
              <w:rPr>
                <w:rFonts w:ascii="宋体" w:cs="宋体"/>
                <w:b/>
                <w:color w:val="auto"/>
                <w:szCs w:val="21"/>
              </w:rPr>
            </w:pPr>
            <w:r>
              <w:rPr>
                <w:rFonts w:hint="eastAsia" w:ascii="宋体" w:cs="宋体"/>
                <w:b/>
                <w:color w:val="auto"/>
                <w:szCs w:val="21"/>
                <w:lang w:bidi="ar"/>
              </w:rPr>
              <w:t>价格分（20分）</w:t>
            </w:r>
          </w:p>
        </w:tc>
        <w:tc>
          <w:tcPr>
            <w:tcW w:w="1353" w:type="dxa"/>
            <w:tcBorders>
              <w:top w:val="single" w:color="auto" w:sz="4" w:space="0"/>
              <w:left w:val="single" w:color="auto" w:sz="4" w:space="0"/>
              <w:bottom w:val="single" w:color="auto" w:sz="4" w:space="0"/>
              <w:right w:val="single" w:color="auto" w:sz="4" w:space="0"/>
            </w:tcBorders>
            <w:vAlign w:val="center"/>
          </w:tcPr>
          <w:p w14:paraId="15CC4FB0">
            <w:pPr>
              <w:adjustRightInd w:val="0"/>
              <w:jc w:val="center"/>
              <w:textAlignment w:val="baseline"/>
              <w:rPr>
                <w:rFonts w:ascii="宋体" w:cs="宋体"/>
                <w:color w:val="auto"/>
                <w:szCs w:val="21"/>
              </w:rPr>
            </w:pPr>
            <w:r>
              <w:rPr>
                <w:rFonts w:hint="eastAsia" w:ascii="宋体" w:cs="宋体"/>
                <w:color w:val="auto"/>
                <w:szCs w:val="21"/>
                <w:lang w:bidi="ar"/>
              </w:rPr>
              <w:t>投标报价</w:t>
            </w:r>
          </w:p>
        </w:tc>
        <w:tc>
          <w:tcPr>
            <w:tcW w:w="6240" w:type="dxa"/>
            <w:tcBorders>
              <w:top w:val="single" w:color="auto" w:sz="4" w:space="0"/>
              <w:left w:val="single" w:color="auto" w:sz="4" w:space="0"/>
              <w:bottom w:val="single" w:color="auto" w:sz="4" w:space="0"/>
              <w:right w:val="single" w:color="auto" w:sz="4" w:space="0"/>
            </w:tcBorders>
            <w:vAlign w:val="center"/>
          </w:tcPr>
          <w:p w14:paraId="20F51C39">
            <w:pPr>
              <w:spacing w:line="400" w:lineRule="exact"/>
              <w:rPr>
                <w:rFonts w:ascii="宋体" w:hAnsi="宋体" w:cs="宋体"/>
                <w:bCs/>
                <w:color w:val="auto"/>
                <w:szCs w:val="21"/>
              </w:rPr>
            </w:pPr>
            <w:r>
              <w:rPr>
                <w:rFonts w:hint="eastAsia" w:ascii="宋体" w:hAnsi="宋体" w:cs="宋体"/>
                <w:bCs/>
                <w:color w:val="auto"/>
                <w:szCs w:val="21"/>
              </w:rPr>
              <w:t>（1）</w:t>
            </w:r>
            <w:r>
              <w:rPr>
                <w:rFonts w:hint="eastAsia"/>
                <w:color w:val="auto"/>
              </w:rPr>
              <w:t>本项目为专门面向中小企业采购，供应商应为中小微企业、监狱企业、残疾人福利性单位，不再执行价格评审优惠的扶持政策。</w:t>
            </w:r>
          </w:p>
          <w:p w14:paraId="7BFA8965">
            <w:pPr>
              <w:snapToGrid w:val="0"/>
              <w:spacing w:line="400" w:lineRule="exact"/>
              <w:rPr>
                <w:rFonts w:ascii="宋体" w:cs="宋体"/>
                <w:bCs/>
                <w:color w:val="auto"/>
                <w:szCs w:val="21"/>
              </w:rPr>
            </w:pPr>
            <w:r>
              <w:rPr>
                <w:rFonts w:hint="eastAsia" w:ascii="宋体" w:cs="宋体"/>
                <w:bCs/>
                <w:color w:val="auto"/>
                <w:szCs w:val="21"/>
                <w:lang w:bidi="ar"/>
              </w:rPr>
              <w:t>（2）满足招标文件要求且评标报价最低的评标报价为评标基准价，其价格分为满分。</w:t>
            </w:r>
          </w:p>
          <w:p w14:paraId="3F8120B9">
            <w:pPr>
              <w:spacing w:line="400" w:lineRule="exact"/>
              <w:rPr>
                <w:rFonts w:ascii="宋体" w:cs="宋体"/>
                <w:bCs/>
                <w:color w:val="auto"/>
                <w:szCs w:val="21"/>
                <w:lang w:bidi="ar"/>
              </w:rPr>
            </w:pPr>
            <w:r>
              <w:rPr>
                <w:rFonts w:hint="eastAsia" w:ascii="宋体" w:cs="宋体"/>
                <w:bCs/>
                <w:color w:val="auto"/>
                <w:szCs w:val="21"/>
                <w:lang w:bidi="ar"/>
              </w:rPr>
              <w:t>（3）某投标人价格分=基准价/某投标人评标报价金额×20分</w:t>
            </w:r>
          </w:p>
          <w:p w14:paraId="06ABAE4D">
            <w:pPr>
              <w:spacing w:line="400" w:lineRule="exact"/>
              <w:rPr>
                <w:rFonts w:ascii="宋体" w:cs="宋体"/>
                <w:bCs/>
                <w:color w:val="auto"/>
                <w:szCs w:val="21"/>
                <w:lang w:bidi="ar"/>
              </w:rPr>
            </w:pPr>
            <w:r>
              <w:rPr>
                <w:rFonts w:hint="eastAsia" w:ascii="宋体" w:cs="宋体"/>
                <w:bCs/>
                <w:color w:val="auto"/>
                <w:szCs w:val="21"/>
                <w:lang w:bidi="ar"/>
              </w:rPr>
              <w:t>（4）特别说明：</w:t>
            </w:r>
          </w:p>
          <w:p w14:paraId="4CE9AB28">
            <w:pPr>
              <w:spacing w:line="400" w:lineRule="exact"/>
              <w:ind w:firstLine="420" w:firstLineChars="200"/>
              <w:rPr>
                <w:rFonts w:ascii="宋体" w:hAnsi="宋体" w:cs="宋体"/>
                <w:color w:val="auto"/>
                <w:szCs w:val="20"/>
              </w:rPr>
            </w:pPr>
            <w:r>
              <w:rPr>
                <w:rFonts w:hint="eastAsia" w:ascii="宋体" w:hAnsi="宋体" w:cs="宋体"/>
                <w:color w:val="auto"/>
                <w:szCs w:val="20"/>
              </w:rPr>
              <w:t>根据《关于推动解决政府采购异常低价问题的通知》（财库〔2026〕2号）的规定，采购评审中出现下列情形之一的，评标委员会应当启动异常低价投标（响应）审查程序：</w:t>
            </w:r>
          </w:p>
          <w:p w14:paraId="2A057260">
            <w:pPr>
              <w:spacing w:line="400" w:lineRule="exact"/>
              <w:ind w:firstLine="420" w:firstLineChars="200"/>
              <w:rPr>
                <w:rFonts w:ascii="宋体" w:hAnsi="宋体" w:cs="宋体"/>
                <w:color w:val="auto"/>
                <w:szCs w:val="20"/>
              </w:rPr>
            </w:pPr>
            <w:r>
              <w:rPr>
                <w:rFonts w:ascii="宋体" w:hAnsi="宋体" w:cs="宋体"/>
                <w:color w:val="auto"/>
                <w:szCs w:val="20"/>
              </w:rPr>
              <w:t>①</w:t>
            </w:r>
            <w:r>
              <w:rPr>
                <w:rFonts w:hint="eastAsia" w:ascii="宋体" w:hAnsi="宋体" w:cs="宋体"/>
                <w:color w:val="auto"/>
                <w:szCs w:val="20"/>
              </w:rPr>
              <w:t>投标（响应）报价低于全部通过符合性审查供应商投标（响应）报价平均值50%的，即投标（响应）报价&lt;全部通过符合性审查供应商投标（响应）报价平均值×50%；</w:t>
            </w:r>
          </w:p>
          <w:p w14:paraId="404C0944">
            <w:pPr>
              <w:spacing w:line="400" w:lineRule="exact"/>
              <w:ind w:firstLine="420" w:firstLineChars="200"/>
              <w:rPr>
                <w:rFonts w:ascii="宋体" w:hAnsi="宋体" w:cs="宋体"/>
                <w:color w:val="auto"/>
                <w:szCs w:val="20"/>
              </w:rPr>
            </w:pPr>
            <w:r>
              <w:rPr>
                <w:rFonts w:ascii="宋体" w:hAnsi="宋体" w:cs="宋体"/>
                <w:color w:val="auto"/>
                <w:szCs w:val="20"/>
              </w:rPr>
              <w:t>②</w:t>
            </w:r>
            <w:r>
              <w:rPr>
                <w:rFonts w:hint="eastAsia" w:ascii="宋体" w:hAnsi="宋体" w:cs="宋体"/>
                <w:color w:val="auto"/>
                <w:szCs w:val="20"/>
              </w:rPr>
              <w:t>投标（响应）报价低于通过符合性审查的次低报价供应商投标（响应）报价50%的，即投标（响应）报价&lt;通过符合性审查的次低报价供应商投标（响应）报价×50%；</w:t>
            </w:r>
          </w:p>
          <w:p w14:paraId="37043385">
            <w:pPr>
              <w:spacing w:line="400" w:lineRule="exact"/>
              <w:ind w:firstLine="420" w:firstLineChars="200"/>
              <w:rPr>
                <w:rFonts w:ascii="宋体" w:hAnsi="宋体" w:cs="宋体"/>
                <w:color w:val="auto"/>
                <w:szCs w:val="20"/>
              </w:rPr>
            </w:pPr>
            <w:r>
              <w:rPr>
                <w:rFonts w:ascii="宋体" w:hAnsi="宋体" w:cs="宋体"/>
                <w:color w:val="auto"/>
                <w:szCs w:val="20"/>
              </w:rPr>
              <w:t>③</w:t>
            </w:r>
            <w:r>
              <w:rPr>
                <w:rFonts w:hint="eastAsia" w:ascii="宋体" w:hAnsi="宋体" w:cs="宋体"/>
                <w:color w:val="auto"/>
                <w:szCs w:val="20"/>
              </w:rPr>
              <w:t>投标（响应）报价低于采购项目最高限价45%的，即投标（响应）报价&lt;采购项目最高限价×45%；</w:t>
            </w:r>
          </w:p>
          <w:p w14:paraId="20DD3A95">
            <w:pPr>
              <w:snapToGrid w:val="0"/>
              <w:spacing w:line="400" w:lineRule="exact"/>
              <w:ind w:firstLine="420" w:firstLineChars="200"/>
              <w:rPr>
                <w:rFonts w:ascii="宋体" w:hAnsi="宋体" w:cs="宋体"/>
                <w:color w:val="auto"/>
                <w:szCs w:val="20"/>
              </w:rPr>
            </w:pPr>
            <w:r>
              <w:rPr>
                <w:rFonts w:hint="eastAsia" w:ascii="宋体" w:hAnsi="宋体" w:cs="宋体"/>
                <w:color w:val="auto"/>
                <w:szCs w:val="20"/>
              </w:rPr>
              <w:fldChar w:fldCharType="begin"/>
            </w:r>
            <w:r>
              <w:rPr>
                <w:rFonts w:hint="eastAsia" w:ascii="宋体" w:hAnsi="宋体" w:cs="宋体"/>
                <w:color w:val="auto"/>
                <w:szCs w:val="20"/>
              </w:rPr>
              <w:instrText xml:space="preserve"> = 4 \* GB3 \* MERGEFORMAT </w:instrText>
            </w:r>
            <w:r>
              <w:rPr>
                <w:rFonts w:hint="eastAsia" w:ascii="宋体" w:hAnsi="宋体" w:cs="宋体"/>
                <w:color w:val="auto"/>
                <w:szCs w:val="20"/>
              </w:rPr>
              <w:fldChar w:fldCharType="separate"/>
            </w:r>
            <w:r>
              <w:rPr>
                <w:rFonts w:hint="eastAsia" w:ascii="宋体" w:hAnsi="宋体" w:cs="宋体"/>
                <w:color w:val="auto"/>
                <w:szCs w:val="20"/>
              </w:rPr>
              <w:t>④</w:t>
            </w:r>
            <w:r>
              <w:rPr>
                <w:rFonts w:hint="eastAsia" w:ascii="宋体" w:hAnsi="宋体" w:cs="宋体"/>
                <w:color w:val="auto"/>
                <w:szCs w:val="20"/>
              </w:rPr>
              <w:fldChar w:fldCharType="end"/>
            </w:r>
            <w:r>
              <w:rPr>
                <w:rFonts w:hint="eastAsia" w:ascii="宋体" w:hAnsi="宋体" w:cs="宋体"/>
                <w:color w:val="auto"/>
                <w:szCs w:val="20"/>
              </w:rPr>
              <w:t>评标委员会基于专业判断，认为供应商报价过低，有可能影响产品质量或者不能诚信履约的其他情形。</w:t>
            </w:r>
          </w:p>
          <w:p w14:paraId="55AA8F5C">
            <w:pPr>
              <w:snapToGrid w:val="0"/>
              <w:spacing w:line="400" w:lineRule="exact"/>
              <w:ind w:firstLine="420" w:firstLineChars="200"/>
              <w:rPr>
                <w:rFonts w:ascii="宋体" w:hAnsi="宋体" w:cs="宋体"/>
                <w:color w:val="auto"/>
                <w:szCs w:val="20"/>
              </w:rPr>
            </w:pPr>
            <w:r>
              <w:rPr>
                <w:rFonts w:hint="eastAsia" w:ascii="宋体" w:hAnsi="宋体" w:cs="宋体"/>
                <w:color w:val="auto"/>
                <w:szCs w:val="20"/>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789265E">
            <w:pPr>
              <w:spacing w:line="400" w:lineRule="exact"/>
              <w:ind w:firstLine="420" w:firstLineChars="200"/>
              <w:rPr>
                <w:rFonts w:ascii="宋体" w:cs="宋体"/>
                <w:bCs/>
                <w:color w:val="auto"/>
                <w:szCs w:val="21"/>
              </w:rPr>
            </w:pPr>
            <w:r>
              <w:rPr>
                <w:rFonts w:hint="eastAsia" w:ascii="宋体" w:hAnsi="宋体" w:cs="宋体"/>
                <w:color w:val="auto"/>
                <w:szCs w:val="20"/>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c>
          <w:tcPr>
            <w:tcW w:w="900" w:type="dxa"/>
            <w:tcBorders>
              <w:top w:val="single" w:color="auto" w:sz="4" w:space="0"/>
              <w:left w:val="single" w:color="auto" w:sz="4" w:space="0"/>
              <w:bottom w:val="single" w:color="auto" w:sz="4" w:space="0"/>
              <w:right w:val="single" w:color="auto" w:sz="4" w:space="0"/>
            </w:tcBorders>
            <w:vAlign w:val="center"/>
          </w:tcPr>
          <w:p w14:paraId="30F73CA3">
            <w:pPr>
              <w:rPr>
                <w:rFonts w:ascii="宋体" w:cs="宋体"/>
                <w:bCs/>
                <w:color w:val="auto"/>
                <w:szCs w:val="21"/>
                <w:lang w:bidi="ar"/>
              </w:rPr>
            </w:pPr>
            <w:r>
              <w:rPr>
                <w:rFonts w:hint="eastAsia" w:ascii="宋体" w:hAnsi="宋体" w:cs="宋体"/>
                <w:bCs/>
                <w:color w:val="auto"/>
                <w:szCs w:val="21"/>
              </w:rPr>
              <w:t>《投标报价表》</w:t>
            </w:r>
          </w:p>
        </w:tc>
      </w:tr>
      <w:tr w14:paraId="667F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417" w:type="dxa"/>
            <w:vMerge w:val="restart"/>
            <w:tcBorders>
              <w:top w:val="single" w:color="auto" w:sz="4" w:space="0"/>
              <w:left w:val="single" w:color="auto" w:sz="4" w:space="0"/>
              <w:right w:val="single" w:color="auto" w:sz="4" w:space="0"/>
            </w:tcBorders>
            <w:vAlign w:val="center"/>
          </w:tcPr>
          <w:p w14:paraId="68230A0E">
            <w:pPr>
              <w:adjustRightInd w:val="0"/>
              <w:snapToGrid w:val="0"/>
              <w:spacing w:line="360" w:lineRule="exact"/>
              <w:jc w:val="center"/>
              <w:textAlignment w:val="baseline"/>
              <w:rPr>
                <w:rFonts w:ascii="宋体" w:cs="宋体"/>
                <w:b/>
                <w:color w:val="auto"/>
                <w:szCs w:val="21"/>
              </w:rPr>
            </w:pPr>
            <w:r>
              <w:rPr>
                <w:rFonts w:hint="eastAsia" w:ascii="宋体" w:cs="宋体"/>
                <w:b/>
                <w:color w:val="auto"/>
                <w:szCs w:val="21"/>
                <w:lang w:bidi="ar"/>
              </w:rPr>
              <w:t>2</w:t>
            </w:r>
          </w:p>
        </w:tc>
        <w:tc>
          <w:tcPr>
            <w:tcW w:w="757" w:type="dxa"/>
            <w:vMerge w:val="restart"/>
            <w:tcBorders>
              <w:top w:val="single" w:color="auto" w:sz="4" w:space="0"/>
              <w:left w:val="single" w:color="auto" w:sz="4" w:space="0"/>
              <w:right w:val="single" w:color="auto" w:sz="4" w:space="0"/>
            </w:tcBorders>
            <w:vAlign w:val="center"/>
          </w:tcPr>
          <w:p w14:paraId="39F105B2">
            <w:pPr>
              <w:widowControl/>
              <w:snapToGrid w:val="0"/>
              <w:jc w:val="center"/>
              <w:rPr>
                <w:rFonts w:ascii="宋体" w:cs="宋体"/>
                <w:b/>
                <w:color w:val="auto"/>
                <w:spacing w:val="-2"/>
                <w:szCs w:val="21"/>
              </w:rPr>
            </w:pPr>
            <w:r>
              <w:rPr>
                <w:rFonts w:hint="eastAsia" w:ascii="宋体" w:cs="宋体"/>
                <w:b/>
                <w:color w:val="auto"/>
                <w:spacing w:val="-2"/>
                <w:szCs w:val="21"/>
                <w:lang w:bidi="ar"/>
              </w:rPr>
              <w:t>技术分</w:t>
            </w:r>
          </w:p>
          <w:p w14:paraId="38E810B5">
            <w:pPr>
              <w:widowControl/>
              <w:snapToGrid w:val="0"/>
              <w:jc w:val="center"/>
              <w:rPr>
                <w:rFonts w:ascii="宋体" w:cs="宋体"/>
                <w:b/>
                <w:color w:val="auto"/>
                <w:spacing w:val="-18"/>
                <w:szCs w:val="21"/>
              </w:rPr>
            </w:pPr>
            <w:r>
              <w:rPr>
                <w:rFonts w:hint="eastAsia" w:ascii="宋体" w:cs="宋体"/>
                <w:b/>
                <w:color w:val="auto"/>
                <w:spacing w:val="-2"/>
                <w:szCs w:val="21"/>
                <w:lang w:bidi="ar"/>
              </w:rPr>
              <w:t>（60分）</w:t>
            </w:r>
          </w:p>
        </w:tc>
        <w:tc>
          <w:tcPr>
            <w:tcW w:w="1353" w:type="dxa"/>
            <w:tcBorders>
              <w:top w:val="single" w:color="auto" w:sz="4" w:space="0"/>
              <w:left w:val="single" w:color="auto" w:sz="4" w:space="0"/>
              <w:bottom w:val="single" w:color="auto" w:sz="4" w:space="0"/>
              <w:right w:val="single" w:color="auto" w:sz="4" w:space="0"/>
            </w:tcBorders>
            <w:vAlign w:val="center"/>
          </w:tcPr>
          <w:p w14:paraId="4362B53E">
            <w:pPr>
              <w:snapToGrid w:val="0"/>
              <w:spacing w:line="400" w:lineRule="exact"/>
              <w:jc w:val="center"/>
              <w:rPr>
                <w:rFonts w:ascii="宋体" w:hAnsi="宋体" w:cs="宋体"/>
                <w:b/>
                <w:bCs/>
                <w:color w:val="auto"/>
                <w:szCs w:val="21"/>
              </w:rPr>
            </w:pPr>
            <w:r>
              <w:rPr>
                <w:rFonts w:hint="eastAsia" w:ascii="宋体" w:hAnsi="宋体" w:cs="宋体"/>
                <w:b/>
                <w:bCs/>
                <w:color w:val="auto"/>
                <w:szCs w:val="21"/>
              </w:rPr>
              <w:t>（1）抽样和检测工作服务方案（满分10分）</w:t>
            </w:r>
          </w:p>
        </w:tc>
        <w:tc>
          <w:tcPr>
            <w:tcW w:w="6240" w:type="dxa"/>
            <w:tcBorders>
              <w:top w:val="single" w:color="auto" w:sz="4" w:space="0"/>
              <w:left w:val="single" w:color="auto" w:sz="4" w:space="0"/>
              <w:bottom w:val="single" w:color="auto" w:sz="4" w:space="0"/>
              <w:right w:val="single" w:color="auto" w:sz="4" w:space="0"/>
            </w:tcBorders>
            <w:vAlign w:val="center"/>
          </w:tcPr>
          <w:p w14:paraId="3454BA08">
            <w:pPr>
              <w:widowControl/>
              <w:snapToGrid w:val="0"/>
              <w:spacing w:line="400" w:lineRule="exact"/>
              <w:ind w:firstLine="420" w:firstLineChars="200"/>
              <w:rPr>
                <w:rFonts w:ascii="宋体" w:hAnsi="宋体" w:cs="宋体"/>
                <w:color w:val="auto"/>
                <w:szCs w:val="21"/>
              </w:rPr>
            </w:pPr>
            <w:r>
              <w:rPr>
                <w:rFonts w:hint="eastAsia" w:ascii="宋体" w:hAnsi="宋体" w:cs="宋体"/>
                <w:color w:val="auto"/>
                <w:szCs w:val="21"/>
              </w:rPr>
              <w:t>一档（4分）：提出方案内容模版化，服务实施方案仅能满足采购需求；</w:t>
            </w:r>
          </w:p>
          <w:p w14:paraId="2B04E57D">
            <w:pPr>
              <w:widowControl/>
              <w:snapToGrid w:val="0"/>
              <w:spacing w:line="400" w:lineRule="exact"/>
              <w:ind w:firstLine="420" w:firstLineChars="200"/>
              <w:rPr>
                <w:rFonts w:ascii="宋体" w:hAnsi="宋体" w:cs="宋体"/>
                <w:color w:val="auto"/>
                <w:szCs w:val="21"/>
              </w:rPr>
            </w:pPr>
            <w:r>
              <w:rPr>
                <w:rFonts w:hint="eastAsia" w:ascii="宋体" w:hAnsi="宋体" w:cs="宋体"/>
                <w:color w:val="auto"/>
                <w:szCs w:val="21"/>
              </w:rPr>
              <w:t>二档（6分）：提出方案内容满足项目要求，提出的项目内容具体，但有待完善，可操作性好，内容完整、符合实际情况；</w:t>
            </w:r>
          </w:p>
          <w:p w14:paraId="3F6221A0">
            <w:pPr>
              <w:widowControl/>
              <w:snapToGrid w:val="0"/>
              <w:spacing w:line="400" w:lineRule="exact"/>
              <w:ind w:firstLine="420" w:firstLineChars="200"/>
              <w:rPr>
                <w:rFonts w:ascii="宋体" w:hAnsi="宋体" w:cs="宋体"/>
                <w:color w:val="auto"/>
                <w:szCs w:val="21"/>
              </w:rPr>
            </w:pPr>
            <w:r>
              <w:rPr>
                <w:rFonts w:hint="eastAsia" w:ascii="宋体" w:hAnsi="宋体" w:cs="宋体"/>
                <w:color w:val="auto"/>
                <w:szCs w:val="21"/>
              </w:rPr>
              <w:t>三档（8分）：提出方案内容满足项目要求，根据项目需求，内容涉及到至少包括抽样时间、抽样地点、抽样数量、品种的分布、样品保存、运输方法、检验项目、检验依据、检测方法、数据处理等；且根据本项目需求，围绕不同的检测种类拟定有针对性的实施方案。</w:t>
            </w:r>
          </w:p>
          <w:p w14:paraId="497DD38B">
            <w:pPr>
              <w:widowControl/>
              <w:snapToGrid w:val="0"/>
              <w:spacing w:line="400" w:lineRule="exact"/>
              <w:ind w:firstLine="420" w:firstLineChars="200"/>
              <w:rPr>
                <w:rFonts w:ascii="宋体" w:hAnsi="宋体" w:cs="宋体"/>
                <w:color w:val="auto"/>
                <w:szCs w:val="21"/>
              </w:rPr>
            </w:pPr>
            <w:r>
              <w:rPr>
                <w:rFonts w:hint="eastAsia" w:ascii="宋体" w:hAnsi="宋体" w:cs="宋体"/>
                <w:color w:val="auto"/>
                <w:szCs w:val="21"/>
              </w:rPr>
              <w:t>四档（10分）：在三档的基础上，针对内容涉及到的抽样时间、抽样地点、抽样数量、品种的分布、样品保存、运输方法、检验项目、检验依据、检测方法、数据处理等有明确的工作方案及负责人员名单；针对本项抽样和检测工作过程中的重点及难点，有相应的预案及解决措施的。</w:t>
            </w:r>
          </w:p>
          <w:p w14:paraId="543FB0A2">
            <w:pPr>
              <w:pStyle w:val="96"/>
              <w:spacing w:line="400" w:lineRule="exact"/>
              <w:ind w:firstLine="0"/>
              <w:rPr>
                <w:rFonts w:hAnsi="宋体" w:cs="宋体"/>
                <w:b/>
                <w:color w:val="auto"/>
                <w:sz w:val="21"/>
                <w:szCs w:val="21"/>
              </w:rPr>
            </w:pPr>
            <w:r>
              <w:rPr>
                <w:rFonts w:hint="eastAsia" w:hAnsi="宋体" w:cs="宋体"/>
                <w:b/>
                <w:bCs/>
                <w:color w:val="auto"/>
                <w:sz w:val="21"/>
                <w:szCs w:val="21"/>
              </w:rPr>
              <w:t>注：未提供本项内容或提供了但内容达不到一档要求的，得0分。</w:t>
            </w:r>
          </w:p>
        </w:tc>
        <w:tc>
          <w:tcPr>
            <w:tcW w:w="900" w:type="dxa"/>
            <w:tcBorders>
              <w:top w:val="single" w:color="auto" w:sz="4" w:space="0"/>
              <w:left w:val="single" w:color="auto" w:sz="4" w:space="0"/>
              <w:bottom w:val="single" w:color="auto" w:sz="4" w:space="0"/>
              <w:right w:val="single" w:color="auto" w:sz="4" w:space="0"/>
            </w:tcBorders>
            <w:vAlign w:val="center"/>
          </w:tcPr>
          <w:p w14:paraId="0D13568C">
            <w:pPr>
              <w:snapToGrid w:val="0"/>
              <w:spacing w:line="400" w:lineRule="exact"/>
              <w:jc w:val="center"/>
              <w:rPr>
                <w:rFonts w:ascii="宋体" w:hAnsi="宋体" w:cs="宋体"/>
                <w:b/>
                <w:bCs/>
                <w:color w:val="auto"/>
              </w:rPr>
            </w:pPr>
            <w:r>
              <w:rPr>
                <w:rFonts w:hint="eastAsia" w:ascii="宋体" w:hAnsi="宋体" w:cs="宋体"/>
                <w:b/>
                <w:bCs/>
                <w:color w:val="auto"/>
                <w:szCs w:val="21"/>
              </w:rPr>
              <w:t>抽样和检测工作服务方案</w:t>
            </w:r>
          </w:p>
        </w:tc>
      </w:tr>
      <w:tr w14:paraId="2EAA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17" w:type="dxa"/>
            <w:vMerge w:val="continue"/>
            <w:tcBorders>
              <w:left w:val="single" w:color="auto" w:sz="4" w:space="0"/>
              <w:right w:val="single" w:color="auto" w:sz="4" w:space="0"/>
            </w:tcBorders>
            <w:vAlign w:val="center"/>
          </w:tcPr>
          <w:p w14:paraId="732B2698">
            <w:pPr>
              <w:adjustRightInd w:val="0"/>
              <w:snapToGrid w:val="0"/>
              <w:spacing w:line="360" w:lineRule="exact"/>
              <w:jc w:val="center"/>
              <w:textAlignment w:val="baseline"/>
              <w:rPr>
                <w:rFonts w:ascii="宋体" w:cs="宋体"/>
                <w:b/>
                <w:color w:val="auto"/>
                <w:szCs w:val="21"/>
              </w:rPr>
            </w:pPr>
          </w:p>
        </w:tc>
        <w:tc>
          <w:tcPr>
            <w:tcW w:w="757" w:type="dxa"/>
            <w:vMerge w:val="continue"/>
            <w:tcBorders>
              <w:left w:val="single" w:color="auto" w:sz="4" w:space="0"/>
              <w:right w:val="single" w:color="auto" w:sz="4" w:space="0"/>
            </w:tcBorders>
            <w:vAlign w:val="center"/>
          </w:tcPr>
          <w:p w14:paraId="03FB650F">
            <w:pPr>
              <w:widowControl/>
              <w:snapToGrid w:val="0"/>
              <w:jc w:val="center"/>
              <w:rPr>
                <w:rFonts w:ascii="宋体" w:cs="宋体"/>
                <w:b/>
                <w:color w:val="auto"/>
                <w:spacing w:val="-18"/>
                <w:szCs w:val="21"/>
              </w:rPr>
            </w:pPr>
          </w:p>
        </w:tc>
        <w:tc>
          <w:tcPr>
            <w:tcW w:w="1353" w:type="dxa"/>
            <w:tcBorders>
              <w:top w:val="single" w:color="auto" w:sz="4" w:space="0"/>
              <w:left w:val="single" w:color="auto" w:sz="4" w:space="0"/>
              <w:bottom w:val="single" w:color="auto" w:sz="4" w:space="0"/>
              <w:right w:val="single" w:color="auto" w:sz="4" w:space="0"/>
            </w:tcBorders>
            <w:vAlign w:val="center"/>
          </w:tcPr>
          <w:p w14:paraId="1F0A4737">
            <w:pPr>
              <w:spacing w:line="400" w:lineRule="exact"/>
              <w:jc w:val="center"/>
              <w:rPr>
                <w:rFonts w:ascii="宋体" w:hAnsi="宋体" w:cs="宋体"/>
                <w:b/>
                <w:bCs/>
                <w:color w:val="auto"/>
                <w:szCs w:val="21"/>
              </w:rPr>
            </w:pPr>
            <w:r>
              <w:rPr>
                <w:rFonts w:hint="eastAsia" w:ascii="宋体" w:hAnsi="宋体" w:cs="宋体"/>
                <w:b/>
                <w:bCs/>
                <w:color w:val="auto"/>
                <w:szCs w:val="21"/>
              </w:rPr>
              <w:t>（2）项目质量保证措施方案（满分</w:t>
            </w:r>
            <w:r>
              <w:rPr>
                <w:rFonts w:hint="eastAsia" w:ascii="宋体" w:hAnsi="宋体" w:cs="宋体"/>
                <w:b/>
                <w:bCs/>
                <w:color w:val="auto"/>
              </w:rPr>
              <w:t>40</w:t>
            </w:r>
            <w:r>
              <w:rPr>
                <w:rFonts w:hint="eastAsia" w:ascii="宋体" w:hAnsi="宋体" w:cs="宋体"/>
                <w:b/>
                <w:bCs/>
                <w:color w:val="auto"/>
                <w:szCs w:val="21"/>
              </w:rPr>
              <w:t>分）</w:t>
            </w:r>
          </w:p>
        </w:tc>
        <w:tc>
          <w:tcPr>
            <w:tcW w:w="6240" w:type="dxa"/>
            <w:tcBorders>
              <w:top w:val="single" w:color="auto" w:sz="4" w:space="0"/>
              <w:left w:val="single" w:color="auto" w:sz="4" w:space="0"/>
              <w:bottom w:val="single" w:color="auto" w:sz="4" w:space="0"/>
              <w:right w:val="single" w:color="auto" w:sz="4" w:space="0"/>
            </w:tcBorders>
            <w:vAlign w:val="center"/>
          </w:tcPr>
          <w:p w14:paraId="608A4E44">
            <w:pPr>
              <w:widowControl/>
              <w:snapToGrid w:val="0"/>
              <w:spacing w:line="400" w:lineRule="exact"/>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一档（16分）：提出了能满足项目要求的质量保证措施实施方案，且CMA检测能力范围（</w:t>
            </w:r>
            <w:r>
              <w:rPr>
                <w:rFonts w:hint="eastAsia" w:asciiTheme="minorEastAsia" w:hAnsiTheme="minorEastAsia" w:eastAsiaTheme="minorEastAsia" w:cstheme="minorEastAsia"/>
                <w:color w:val="auto"/>
              </w:rPr>
              <w:t>以2026年6月1日前已取得有效CMA资质的检测能力范围为准</w:t>
            </w:r>
            <w:r>
              <w:rPr>
                <w:rFonts w:hint="eastAsia" w:asciiTheme="minorEastAsia" w:hAnsiTheme="minorEastAsia" w:eastAsiaTheme="minorEastAsia" w:cstheme="minorEastAsia"/>
                <w:color w:val="auto"/>
                <w:szCs w:val="21"/>
              </w:rPr>
              <w:t>）覆盖“2026年国家随机监督抽检任务清单”中市本级及九个县区要求的50%(含)至65%(不含)的检测项目及对应检测方法；</w:t>
            </w:r>
          </w:p>
          <w:p w14:paraId="2CED5484">
            <w:pPr>
              <w:widowControl/>
              <w:snapToGrid w:val="0"/>
              <w:spacing w:line="400" w:lineRule="exact"/>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二档（24分）：提出了能满足项目要求的质量保证措施实施方案；把握本项目服务的技术重点同时，提出符合实际的应急预案，且CMA检测能力范围（</w:t>
            </w:r>
            <w:r>
              <w:rPr>
                <w:rFonts w:hint="eastAsia" w:asciiTheme="minorEastAsia" w:hAnsiTheme="minorEastAsia" w:eastAsiaTheme="minorEastAsia" w:cstheme="minorEastAsia"/>
                <w:color w:val="auto"/>
              </w:rPr>
              <w:t>以2026年6月1日前已取得有效CMA资质的检测能力范围为准</w:t>
            </w:r>
            <w:r>
              <w:rPr>
                <w:rFonts w:hint="eastAsia" w:asciiTheme="minorEastAsia" w:hAnsiTheme="minorEastAsia" w:eastAsiaTheme="minorEastAsia" w:cstheme="minorEastAsia"/>
                <w:color w:val="auto"/>
                <w:szCs w:val="21"/>
              </w:rPr>
              <w:t>）覆盖“2026年国家随机监督抽检任务清单”中市本级及九个县区要求的65%(含)至80%(不含)的检测项目及对应检测方法；</w:t>
            </w:r>
          </w:p>
          <w:p w14:paraId="091FDD10">
            <w:pPr>
              <w:widowControl/>
              <w:snapToGrid w:val="0"/>
              <w:spacing w:line="400" w:lineRule="exact"/>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三档（</w:t>
            </w:r>
            <w:r>
              <w:rPr>
                <w:rFonts w:hint="eastAsia" w:asciiTheme="minorEastAsia" w:hAnsiTheme="minorEastAsia" w:eastAsiaTheme="minorEastAsia" w:cstheme="minorEastAsia"/>
                <w:color w:val="auto"/>
              </w:rPr>
              <w:t>32</w:t>
            </w:r>
            <w:r>
              <w:rPr>
                <w:rFonts w:hint="eastAsia" w:asciiTheme="minorEastAsia" w:hAnsiTheme="minorEastAsia" w:eastAsiaTheme="minorEastAsia" w:cstheme="minorEastAsia"/>
                <w:color w:val="auto"/>
                <w:szCs w:val="21"/>
              </w:rPr>
              <w:t>分）：提出了能满足项目要求的质量保证措施实施方案；把握本项目服务的技术重点同时近五年参加省级以上能力比对等获得优秀（需出具加盖公章的相关证明），针对服务各环节提出完整、科学的应急预案或处置措施，具有抽样、检测、数据分析等关键环节的质量控制，措施符合项目实际执行情况，且CMA检测能力范围（</w:t>
            </w:r>
            <w:r>
              <w:rPr>
                <w:rFonts w:hint="eastAsia" w:asciiTheme="minorEastAsia" w:hAnsiTheme="minorEastAsia" w:eastAsiaTheme="minorEastAsia" w:cstheme="minorEastAsia"/>
                <w:color w:val="auto"/>
              </w:rPr>
              <w:t>以2026年6月1日前已取得有效CMA资质的检测能力范围为准</w:t>
            </w:r>
            <w:r>
              <w:rPr>
                <w:rFonts w:hint="eastAsia" w:asciiTheme="minorEastAsia" w:hAnsiTheme="minorEastAsia" w:eastAsiaTheme="minorEastAsia" w:cstheme="minorEastAsia"/>
                <w:color w:val="auto"/>
                <w:szCs w:val="21"/>
              </w:rPr>
              <w:t>）覆盖“2026年国家随机监督抽检任务清单”中市本级及九个县区要求的80%(含)至95%(不含)的检测项目及对应检测方法；</w:t>
            </w:r>
          </w:p>
          <w:p w14:paraId="01EFAD11">
            <w:pPr>
              <w:widowControl/>
              <w:snapToGrid w:val="0"/>
              <w:spacing w:line="400" w:lineRule="exact"/>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四档（40分）：在三档的基础上，针对抽样、检测、数据分析等关键环节有明确的负责人员名单；针对质量保障，投标人有相应管理规章制度和奖惩措施同时近五年参加省级以上能力比对等获得优秀（需出具加盖公章的相关证明），且CMA检测能力范围（</w:t>
            </w:r>
            <w:r>
              <w:rPr>
                <w:rFonts w:hint="eastAsia" w:asciiTheme="minorEastAsia" w:hAnsiTheme="minorEastAsia" w:eastAsiaTheme="minorEastAsia" w:cstheme="minorEastAsia"/>
                <w:color w:val="auto"/>
              </w:rPr>
              <w:t>以2026年6月1日前已取得有效CMA资质的检测能力范围为准</w:t>
            </w:r>
            <w:r>
              <w:rPr>
                <w:rFonts w:hint="eastAsia" w:asciiTheme="minorEastAsia" w:hAnsiTheme="minorEastAsia" w:eastAsiaTheme="minorEastAsia" w:cstheme="minorEastAsia"/>
                <w:color w:val="auto"/>
                <w:szCs w:val="21"/>
              </w:rPr>
              <w:t>）覆盖</w:t>
            </w:r>
            <w:bookmarkStart w:id="65" w:name="OLE_LINK2"/>
            <w:bookmarkStart w:id="66" w:name="OLE_LINK1"/>
            <w:r>
              <w:rPr>
                <w:rFonts w:hint="eastAsia" w:asciiTheme="minorEastAsia" w:hAnsiTheme="minorEastAsia" w:eastAsiaTheme="minorEastAsia" w:cstheme="minorEastAsia"/>
                <w:color w:val="auto"/>
                <w:szCs w:val="21"/>
              </w:rPr>
              <w:t>“</w:t>
            </w:r>
            <w:bookmarkEnd w:id="65"/>
            <w:bookmarkEnd w:id="66"/>
            <w:r>
              <w:rPr>
                <w:rFonts w:hint="eastAsia" w:asciiTheme="minorEastAsia" w:hAnsiTheme="minorEastAsia" w:eastAsiaTheme="minorEastAsia" w:cstheme="minorEastAsia"/>
                <w:color w:val="auto"/>
                <w:szCs w:val="21"/>
              </w:rPr>
              <w:t>2026年国家随机监督抽检任务清单”中市本级及九个县区要求的95%(含)至100%的检测项目及对应检测方法，并能独立完成"输配水设备产品卫生安全性检测"等复杂项目。</w:t>
            </w:r>
          </w:p>
          <w:p w14:paraId="5E59636B">
            <w:pPr>
              <w:pStyle w:val="17"/>
              <w:spacing w:after="0" w:line="400" w:lineRule="exact"/>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bCs/>
                <w:color w:val="auto"/>
                <w:szCs w:val="21"/>
              </w:rPr>
              <w:t>注：未提供本项内容或提供了但内容达不到一档要求的，得0分。</w:t>
            </w:r>
          </w:p>
        </w:tc>
        <w:tc>
          <w:tcPr>
            <w:tcW w:w="900" w:type="dxa"/>
            <w:tcBorders>
              <w:top w:val="single" w:color="auto" w:sz="4" w:space="0"/>
              <w:left w:val="single" w:color="auto" w:sz="4" w:space="0"/>
              <w:bottom w:val="single" w:color="auto" w:sz="4" w:space="0"/>
              <w:right w:val="single" w:color="auto" w:sz="4" w:space="0"/>
            </w:tcBorders>
            <w:vAlign w:val="center"/>
          </w:tcPr>
          <w:p w14:paraId="52534783">
            <w:pPr>
              <w:snapToGrid w:val="0"/>
              <w:spacing w:line="400" w:lineRule="exact"/>
              <w:jc w:val="center"/>
              <w:rPr>
                <w:rFonts w:ascii="宋体" w:hAnsi="宋体" w:cs="宋体"/>
                <w:bCs/>
                <w:color w:val="auto"/>
                <w:szCs w:val="21"/>
                <w:lang w:bidi="ar"/>
              </w:rPr>
            </w:pPr>
            <w:r>
              <w:rPr>
                <w:rFonts w:hint="eastAsia" w:ascii="宋体" w:hAnsi="宋体" w:cs="宋体"/>
                <w:b/>
                <w:bCs/>
                <w:color w:val="auto"/>
                <w:szCs w:val="21"/>
              </w:rPr>
              <w:t>项目质量保证措施方案</w:t>
            </w:r>
          </w:p>
        </w:tc>
      </w:tr>
      <w:tr w14:paraId="5DDFA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417" w:type="dxa"/>
            <w:vMerge w:val="continue"/>
            <w:tcBorders>
              <w:left w:val="single" w:color="auto" w:sz="4" w:space="0"/>
              <w:right w:val="single" w:color="auto" w:sz="4" w:space="0"/>
            </w:tcBorders>
            <w:vAlign w:val="center"/>
          </w:tcPr>
          <w:p w14:paraId="58D404AC">
            <w:pPr>
              <w:adjustRightInd w:val="0"/>
              <w:snapToGrid w:val="0"/>
              <w:spacing w:line="360" w:lineRule="exact"/>
              <w:jc w:val="center"/>
              <w:textAlignment w:val="baseline"/>
              <w:rPr>
                <w:rFonts w:ascii="宋体" w:cs="宋体"/>
                <w:b/>
                <w:color w:val="auto"/>
                <w:szCs w:val="21"/>
                <w:lang w:bidi="ar"/>
              </w:rPr>
            </w:pPr>
          </w:p>
        </w:tc>
        <w:tc>
          <w:tcPr>
            <w:tcW w:w="757" w:type="dxa"/>
            <w:vMerge w:val="continue"/>
            <w:tcBorders>
              <w:left w:val="single" w:color="auto" w:sz="4" w:space="0"/>
              <w:right w:val="single" w:color="auto" w:sz="4" w:space="0"/>
            </w:tcBorders>
            <w:vAlign w:val="center"/>
          </w:tcPr>
          <w:p w14:paraId="2CEBFB76">
            <w:pPr>
              <w:widowControl/>
              <w:snapToGrid w:val="0"/>
              <w:jc w:val="center"/>
              <w:rPr>
                <w:rFonts w:ascii="宋体" w:cs="宋体"/>
                <w:b/>
                <w:color w:val="auto"/>
                <w:spacing w:val="-2"/>
                <w:szCs w:val="21"/>
                <w:lang w:bidi="ar"/>
              </w:rPr>
            </w:pPr>
          </w:p>
        </w:tc>
        <w:tc>
          <w:tcPr>
            <w:tcW w:w="1353" w:type="dxa"/>
            <w:tcBorders>
              <w:top w:val="single" w:color="auto" w:sz="4" w:space="0"/>
              <w:left w:val="single" w:color="auto" w:sz="4" w:space="0"/>
              <w:bottom w:val="single" w:color="auto" w:sz="4" w:space="0"/>
              <w:right w:val="single" w:color="auto" w:sz="4" w:space="0"/>
            </w:tcBorders>
            <w:vAlign w:val="center"/>
          </w:tcPr>
          <w:p w14:paraId="4AC118BA">
            <w:pPr>
              <w:snapToGrid w:val="0"/>
              <w:spacing w:line="400" w:lineRule="exact"/>
              <w:jc w:val="center"/>
              <w:rPr>
                <w:rFonts w:ascii="宋体" w:hAnsi="宋体" w:cs="宋体"/>
                <w:b/>
                <w:bCs/>
                <w:color w:val="auto"/>
                <w:szCs w:val="21"/>
              </w:rPr>
            </w:pPr>
            <w:r>
              <w:rPr>
                <w:rFonts w:hint="eastAsia" w:ascii="宋体" w:hAnsi="宋体" w:cs="宋体"/>
                <w:b/>
                <w:bCs/>
                <w:color w:val="auto"/>
                <w:szCs w:val="21"/>
              </w:rPr>
              <w:t>（3）应急能力分（满分10分）</w:t>
            </w:r>
          </w:p>
        </w:tc>
        <w:tc>
          <w:tcPr>
            <w:tcW w:w="6240" w:type="dxa"/>
            <w:tcBorders>
              <w:top w:val="single" w:color="auto" w:sz="4" w:space="0"/>
              <w:left w:val="single" w:color="auto" w:sz="4" w:space="0"/>
              <w:bottom w:val="single" w:color="auto" w:sz="4" w:space="0"/>
              <w:right w:val="single" w:color="auto" w:sz="4" w:space="0"/>
            </w:tcBorders>
            <w:vAlign w:val="center"/>
          </w:tcPr>
          <w:p w14:paraId="0C9DBE11">
            <w:pPr>
              <w:widowControl/>
              <w:snapToGrid w:val="0"/>
              <w:spacing w:line="360" w:lineRule="auto"/>
              <w:ind w:firstLine="420" w:firstLineChars="200"/>
              <w:rPr>
                <w:rFonts w:ascii="宋体" w:hAnsi="宋体" w:cs="宋体"/>
                <w:color w:val="auto"/>
                <w:szCs w:val="21"/>
              </w:rPr>
            </w:pPr>
            <w:r>
              <w:rPr>
                <w:rFonts w:hint="eastAsia" w:ascii="宋体" w:hAnsi="宋体" w:cs="宋体"/>
                <w:color w:val="auto"/>
                <w:szCs w:val="21"/>
              </w:rPr>
              <w:t>一档（4分）：</w:t>
            </w:r>
            <w:r>
              <w:rPr>
                <w:rFonts w:hint="eastAsia" w:ascii="宋体" w:hAnsi="宋体" w:cs="宋体"/>
                <w:bCs/>
                <w:color w:val="auto"/>
                <w:szCs w:val="21"/>
              </w:rPr>
              <w:t>应急措施不全，有较简单合理的应对方案，可行性不强，在接到采购人发出的应急抽检任务需求时能够快速响应，</w:t>
            </w:r>
            <w:r>
              <w:rPr>
                <w:rFonts w:hint="eastAsia" w:ascii="宋体" w:hAnsi="宋体" w:cs="宋体"/>
                <w:color w:val="auto"/>
                <w:szCs w:val="21"/>
              </w:rPr>
              <w:t>承诺能够48小时内完成抽样，非微生物项目72小时内出具结果检验报告书（加盖公章，格式自拟）；</w:t>
            </w:r>
          </w:p>
          <w:p w14:paraId="43BE4D78">
            <w:pPr>
              <w:widowControl/>
              <w:snapToGrid w:val="0"/>
              <w:spacing w:line="360" w:lineRule="auto"/>
              <w:ind w:firstLine="420" w:firstLineChars="200"/>
              <w:rPr>
                <w:rFonts w:ascii="宋体" w:hAnsi="宋体" w:cs="宋体"/>
                <w:color w:val="auto"/>
                <w:szCs w:val="21"/>
              </w:rPr>
            </w:pPr>
            <w:r>
              <w:rPr>
                <w:rFonts w:hint="eastAsia" w:ascii="宋体" w:hAnsi="宋体" w:cs="宋体"/>
                <w:color w:val="auto"/>
                <w:szCs w:val="21"/>
              </w:rPr>
              <w:t>二档（6分）：</w:t>
            </w:r>
            <w:r>
              <w:rPr>
                <w:rFonts w:hint="eastAsia" w:ascii="宋体" w:hAnsi="宋体" w:cs="宋体"/>
                <w:bCs/>
                <w:color w:val="auto"/>
                <w:szCs w:val="21"/>
              </w:rPr>
              <w:t>应急措施较完整，有应急响应时间及合理的应对方案，可行性较好；承诺在接到采购人发出的应急抽检任务需求时能够快速响应</w:t>
            </w:r>
            <w:r>
              <w:rPr>
                <w:rFonts w:hint="eastAsia" w:ascii="宋体" w:hAnsi="宋体" w:cs="宋体"/>
                <w:color w:val="auto"/>
                <w:szCs w:val="21"/>
              </w:rPr>
              <w:t>，承诺能够36小时内完成抽样，非微生物项目60小时内出具结果检验报告书。提供承诺函并提供相关证明材料。（加盖公章，格式自拟）；</w:t>
            </w:r>
          </w:p>
          <w:p w14:paraId="5281329F">
            <w:pPr>
              <w:widowControl/>
              <w:snapToGrid w:val="0"/>
              <w:spacing w:line="360" w:lineRule="auto"/>
              <w:ind w:firstLine="420" w:firstLineChars="200"/>
              <w:rPr>
                <w:rFonts w:ascii="宋体" w:hAnsi="宋体" w:cs="宋体"/>
                <w:color w:val="auto"/>
                <w:szCs w:val="21"/>
              </w:rPr>
            </w:pPr>
            <w:r>
              <w:rPr>
                <w:rFonts w:hint="eastAsia" w:ascii="宋体" w:hAnsi="宋体" w:cs="宋体"/>
                <w:color w:val="auto"/>
                <w:szCs w:val="21"/>
              </w:rPr>
              <w:t>三档（8分）：</w:t>
            </w:r>
            <w:r>
              <w:rPr>
                <w:rFonts w:hint="eastAsia" w:ascii="宋体" w:hAnsi="宋体" w:cs="宋体"/>
                <w:bCs/>
                <w:color w:val="auto"/>
                <w:szCs w:val="21"/>
              </w:rPr>
              <w:t>在满足二档的前提下，应急措施详细、完整、合理，有明确的应急响应时间及合理可行的应对方案，有相应的应急抽检方案</w:t>
            </w:r>
            <w:r>
              <w:rPr>
                <w:rFonts w:hint="eastAsia" w:ascii="宋体" w:hAnsi="宋体" w:cs="宋体"/>
                <w:color w:val="auto"/>
                <w:szCs w:val="21"/>
              </w:rPr>
              <w:t>，承诺能够24小时内完成抽样，非微生物项目48小时内出具结果检验报告书。提供承诺函并提供相关证明材料。（加盖公章，格式自拟）</w:t>
            </w:r>
          </w:p>
          <w:p w14:paraId="259B5AD3">
            <w:pPr>
              <w:spacing w:line="400" w:lineRule="exact"/>
              <w:ind w:firstLine="420" w:firstLineChars="200"/>
              <w:rPr>
                <w:rFonts w:ascii="宋体" w:hAnsi="宋体" w:cs="宋体"/>
                <w:color w:val="auto"/>
                <w:szCs w:val="21"/>
              </w:rPr>
            </w:pPr>
            <w:r>
              <w:rPr>
                <w:rFonts w:hint="eastAsia" w:ascii="宋体" w:hAnsi="宋体" w:cs="宋体"/>
                <w:color w:val="auto"/>
                <w:szCs w:val="21"/>
              </w:rPr>
              <w:t>四档（10分）：在三档的基础上，针对应急反应，有专门的应急反应队伍，以及在投标文件中提供紧急联系人及联系方式。承诺在质量安全突发事件过程中，能提供专员驻点服务和绿色通道，保障检测、数据分析等工作能快速开展。</w:t>
            </w:r>
          </w:p>
          <w:p w14:paraId="6B15F2A9">
            <w:pPr>
              <w:spacing w:line="400" w:lineRule="exact"/>
              <w:rPr>
                <w:rFonts w:ascii="宋体" w:hAnsi="宋体" w:cs="宋体"/>
                <w:color w:val="auto"/>
                <w:szCs w:val="21"/>
              </w:rPr>
            </w:pPr>
            <w:r>
              <w:rPr>
                <w:rFonts w:hint="eastAsia" w:ascii="宋体" w:hAnsi="宋体" w:cs="宋体"/>
                <w:b/>
                <w:color w:val="auto"/>
                <w:szCs w:val="21"/>
              </w:rPr>
              <w:t>注：</w:t>
            </w:r>
            <w:r>
              <w:rPr>
                <w:rFonts w:hint="eastAsia" w:ascii="宋体" w:hAnsi="宋体" w:cs="宋体"/>
                <w:b/>
                <w:bCs/>
                <w:color w:val="auto"/>
                <w:szCs w:val="21"/>
              </w:rPr>
              <w:t>未提供本项内容或提供了但内容达不到一档要求的，得0分。</w:t>
            </w:r>
          </w:p>
        </w:tc>
        <w:tc>
          <w:tcPr>
            <w:tcW w:w="900" w:type="dxa"/>
            <w:tcBorders>
              <w:top w:val="single" w:color="auto" w:sz="4" w:space="0"/>
              <w:left w:val="single" w:color="auto" w:sz="4" w:space="0"/>
              <w:bottom w:val="single" w:color="auto" w:sz="4" w:space="0"/>
              <w:right w:val="single" w:color="auto" w:sz="4" w:space="0"/>
            </w:tcBorders>
            <w:vAlign w:val="center"/>
          </w:tcPr>
          <w:p w14:paraId="709DD8AA">
            <w:pPr>
              <w:snapToGrid w:val="0"/>
              <w:spacing w:line="400" w:lineRule="exact"/>
              <w:jc w:val="center"/>
              <w:rPr>
                <w:rFonts w:ascii="宋体" w:hAnsi="宋体" w:cs="宋体"/>
                <w:bCs/>
                <w:color w:val="auto"/>
                <w:szCs w:val="21"/>
                <w:lang w:bidi="ar"/>
              </w:rPr>
            </w:pPr>
            <w:r>
              <w:rPr>
                <w:rFonts w:hint="eastAsia" w:ascii="宋体" w:hAnsi="宋体" w:cs="宋体"/>
                <w:b/>
                <w:bCs/>
                <w:color w:val="auto"/>
                <w:szCs w:val="21"/>
              </w:rPr>
              <w:t>应急能力分</w:t>
            </w:r>
          </w:p>
        </w:tc>
      </w:tr>
      <w:tr w14:paraId="18F02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17" w:type="dxa"/>
            <w:vMerge w:val="restart"/>
            <w:tcBorders>
              <w:left w:val="single" w:color="auto" w:sz="4" w:space="0"/>
              <w:right w:val="single" w:color="auto" w:sz="4" w:space="0"/>
            </w:tcBorders>
            <w:vAlign w:val="center"/>
          </w:tcPr>
          <w:p w14:paraId="12BB813C">
            <w:pPr>
              <w:adjustRightInd w:val="0"/>
              <w:snapToGrid w:val="0"/>
              <w:spacing w:line="360" w:lineRule="exact"/>
              <w:textAlignment w:val="baseline"/>
              <w:rPr>
                <w:rFonts w:ascii="宋体" w:cs="宋体"/>
                <w:color w:val="auto"/>
                <w:szCs w:val="21"/>
              </w:rPr>
            </w:pPr>
            <w:r>
              <w:rPr>
                <w:rFonts w:hint="eastAsia" w:ascii="宋体" w:cs="宋体"/>
                <w:b/>
                <w:bCs/>
                <w:color w:val="auto"/>
                <w:szCs w:val="21"/>
                <w:lang w:bidi="ar"/>
              </w:rPr>
              <w:t>3</w:t>
            </w:r>
          </w:p>
        </w:tc>
        <w:tc>
          <w:tcPr>
            <w:tcW w:w="757" w:type="dxa"/>
            <w:vMerge w:val="restart"/>
            <w:tcBorders>
              <w:left w:val="single" w:color="auto" w:sz="4" w:space="0"/>
              <w:right w:val="single" w:color="auto" w:sz="4" w:space="0"/>
            </w:tcBorders>
            <w:vAlign w:val="center"/>
          </w:tcPr>
          <w:p w14:paraId="4256E434">
            <w:pPr>
              <w:widowControl/>
              <w:snapToGrid w:val="0"/>
              <w:jc w:val="center"/>
              <w:rPr>
                <w:rFonts w:ascii="宋体" w:cs="宋体"/>
                <w:b/>
                <w:color w:val="auto"/>
                <w:spacing w:val="-2"/>
                <w:szCs w:val="21"/>
              </w:rPr>
            </w:pPr>
            <w:r>
              <w:rPr>
                <w:rFonts w:hint="eastAsia" w:ascii="宋体" w:cs="宋体"/>
                <w:b/>
                <w:color w:val="auto"/>
                <w:spacing w:val="-2"/>
                <w:szCs w:val="21"/>
                <w:lang w:bidi="ar"/>
              </w:rPr>
              <w:t>商务分</w:t>
            </w:r>
          </w:p>
          <w:p w14:paraId="01A6E83F">
            <w:pPr>
              <w:rPr>
                <w:rFonts w:ascii="宋体" w:cs="宋体"/>
                <w:b/>
                <w:color w:val="auto"/>
                <w:spacing w:val="-2"/>
                <w:szCs w:val="21"/>
                <w:lang w:bidi="ar"/>
              </w:rPr>
            </w:pPr>
            <w:r>
              <w:rPr>
                <w:rFonts w:hint="eastAsia" w:ascii="宋体" w:cs="宋体"/>
                <w:b/>
                <w:color w:val="auto"/>
                <w:spacing w:val="-2"/>
                <w:szCs w:val="21"/>
                <w:lang w:bidi="ar"/>
              </w:rPr>
              <w:t>（20分）</w:t>
            </w:r>
          </w:p>
          <w:p w14:paraId="3CE52F54">
            <w:pPr>
              <w:adjustRightInd w:val="0"/>
              <w:snapToGrid w:val="0"/>
              <w:textAlignment w:val="baseline"/>
              <w:rPr>
                <w:rFonts w:ascii="宋体" w:cs="宋体"/>
                <w:color w:val="auto"/>
                <w:szCs w:val="21"/>
              </w:rPr>
            </w:pPr>
          </w:p>
        </w:tc>
        <w:tc>
          <w:tcPr>
            <w:tcW w:w="1353" w:type="dxa"/>
            <w:tcBorders>
              <w:top w:val="single" w:color="auto" w:sz="4" w:space="0"/>
              <w:left w:val="single" w:color="auto" w:sz="4" w:space="0"/>
              <w:right w:val="single" w:color="auto" w:sz="4" w:space="0"/>
            </w:tcBorders>
            <w:vAlign w:val="center"/>
          </w:tcPr>
          <w:p w14:paraId="3D2054EA">
            <w:pPr>
              <w:adjustRightInd w:val="0"/>
              <w:snapToGrid w:val="0"/>
              <w:spacing w:line="400" w:lineRule="exact"/>
              <w:jc w:val="center"/>
              <w:textAlignment w:val="baseline"/>
              <w:rPr>
                <w:rFonts w:ascii="宋体" w:hAnsi="宋体" w:cs="宋体"/>
                <w:b/>
                <w:color w:val="auto"/>
                <w:szCs w:val="21"/>
              </w:rPr>
            </w:pPr>
            <w:r>
              <w:rPr>
                <w:rFonts w:hint="eastAsia" w:ascii="宋体" w:hAnsi="宋体" w:cs="宋体"/>
                <w:b/>
                <w:color w:val="auto"/>
                <w:szCs w:val="21"/>
              </w:rPr>
              <w:t>（1）投入项目的人员（满分13分）</w:t>
            </w:r>
          </w:p>
        </w:tc>
        <w:tc>
          <w:tcPr>
            <w:tcW w:w="6240" w:type="dxa"/>
            <w:tcBorders>
              <w:top w:val="single" w:color="auto" w:sz="4" w:space="0"/>
              <w:left w:val="single" w:color="auto" w:sz="4" w:space="0"/>
              <w:bottom w:val="single" w:color="auto" w:sz="4" w:space="0"/>
              <w:right w:val="single" w:color="auto" w:sz="4" w:space="0"/>
            </w:tcBorders>
            <w:vAlign w:val="center"/>
          </w:tcPr>
          <w:p w14:paraId="40498BAC">
            <w:pPr>
              <w:snapToGrid w:val="0"/>
              <w:spacing w:line="400" w:lineRule="exact"/>
              <w:rPr>
                <w:rFonts w:ascii="宋体" w:hAnsi="宋体" w:cs="宋体"/>
                <w:color w:val="auto"/>
                <w:szCs w:val="21"/>
              </w:rPr>
            </w:pPr>
            <w:r>
              <w:rPr>
                <w:rFonts w:hint="eastAsia" w:ascii="宋体" w:hAnsi="宋体" w:cs="宋体"/>
                <w:color w:val="auto"/>
                <w:szCs w:val="21"/>
              </w:rPr>
              <w:t>（1）项目管理人员分（满分2分）：拟投入本项目的项目管理人员具备副高级及以上职称，得2分</w:t>
            </w:r>
            <w:r>
              <w:rPr>
                <w:rFonts w:hint="eastAsia" w:ascii="宋体" w:hAnsi="宋体" w:cs="宋体"/>
                <w:bCs/>
                <w:color w:val="auto"/>
                <w:kern w:val="0"/>
                <w:szCs w:val="21"/>
                <w:lang w:bidi="ar"/>
              </w:rPr>
              <w:t>，满分2分</w:t>
            </w:r>
            <w:r>
              <w:rPr>
                <w:rFonts w:hint="eastAsia" w:ascii="宋体" w:hAnsi="宋体" w:cs="宋体"/>
                <w:color w:val="auto"/>
                <w:szCs w:val="21"/>
              </w:rPr>
              <w:t>。</w:t>
            </w:r>
          </w:p>
          <w:p w14:paraId="04BBE076">
            <w:pPr>
              <w:widowControl/>
              <w:spacing w:line="400" w:lineRule="exact"/>
              <w:jc w:val="left"/>
              <w:rPr>
                <w:rFonts w:ascii="宋体" w:hAnsi="宋体" w:cs="宋体"/>
                <w:bCs/>
                <w:color w:val="auto"/>
                <w:szCs w:val="21"/>
              </w:rPr>
            </w:pPr>
            <w:r>
              <w:rPr>
                <w:rStyle w:val="40"/>
                <w:rFonts w:hint="eastAsia" w:ascii="宋体" w:hAnsi="宋体" w:cs="宋体"/>
                <w:b w:val="0"/>
                <w:bCs/>
                <w:color w:val="auto"/>
                <w:kern w:val="0"/>
                <w:szCs w:val="21"/>
                <w:lang w:bidi="ar"/>
              </w:rPr>
              <w:t>（2）检测人员分（</w:t>
            </w:r>
            <w:r>
              <w:rPr>
                <w:rFonts w:hint="eastAsia" w:ascii="宋体" w:hAnsi="宋体" w:cs="宋体"/>
                <w:color w:val="auto"/>
                <w:szCs w:val="21"/>
              </w:rPr>
              <w:t>满分</w:t>
            </w:r>
            <w:r>
              <w:rPr>
                <w:rStyle w:val="40"/>
                <w:rFonts w:hint="eastAsia" w:ascii="宋体" w:hAnsi="宋体" w:cs="宋体"/>
                <w:b w:val="0"/>
                <w:bCs/>
                <w:color w:val="auto"/>
                <w:kern w:val="0"/>
                <w:szCs w:val="21"/>
                <w:lang w:bidi="ar"/>
              </w:rPr>
              <w:t>10分）</w:t>
            </w:r>
            <w:r>
              <w:rPr>
                <w:rFonts w:hint="eastAsia" w:ascii="宋体" w:hAnsi="宋体" w:cs="宋体"/>
                <w:bCs/>
                <w:color w:val="auto"/>
                <w:kern w:val="0"/>
                <w:szCs w:val="21"/>
                <w:lang w:bidi="ar"/>
              </w:rPr>
              <w:t>：拟投入的检测人员专业为医学相关专业或卫生检验或化学类检验任一匹配专业，且持有对应专业职称(资格)证书的，其中副高级及以上职称1人以上每多1人每人得1分总分5分；总人数15人以上每多5人得1分总分5分。该项满分10分；</w:t>
            </w:r>
          </w:p>
          <w:p w14:paraId="40A29D41">
            <w:pPr>
              <w:snapToGrid w:val="0"/>
              <w:spacing w:line="400" w:lineRule="exact"/>
              <w:rPr>
                <w:rFonts w:ascii="宋体" w:hAnsi="宋体" w:cs="宋体"/>
                <w:color w:val="auto"/>
              </w:rPr>
            </w:pPr>
            <w:r>
              <w:rPr>
                <w:rFonts w:hint="eastAsia" w:ascii="宋体" w:hAnsi="宋体" w:cs="宋体"/>
                <w:color w:val="auto"/>
              </w:rPr>
              <w:t>（3）抽样人员</w:t>
            </w:r>
            <w:r>
              <w:rPr>
                <w:rFonts w:hint="eastAsia" w:ascii="宋体" w:hAnsi="宋体" w:cs="宋体"/>
                <w:color w:val="auto"/>
                <w:szCs w:val="21"/>
              </w:rPr>
              <w:t>（满分</w:t>
            </w:r>
            <w:r>
              <w:rPr>
                <w:rFonts w:hint="eastAsia" w:ascii="宋体" w:hAnsi="宋体" w:cs="宋体"/>
                <w:color w:val="auto"/>
                <w:szCs w:val="21"/>
                <w:lang w:val="en-US" w:eastAsia="zh-CN"/>
              </w:rPr>
              <w:t>1</w:t>
            </w:r>
            <w:r>
              <w:rPr>
                <w:rFonts w:hint="eastAsia" w:ascii="宋体" w:hAnsi="宋体" w:cs="宋体"/>
                <w:color w:val="auto"/>
                <w:szCs w:val="21"/>
              </w:rPr>
              <w:t>分）</w:t>
            </w:r>
            <w:r>
              <w:rPr>
                <w:rFonts w:hint="eastAsia" w:ascii="宋体" w:hAnsi="宋体" w:cs="宋体"/>
                <w:color w:val="auto"/>
              </w:rPr>
              <w:t>：本项目配备专职抽样人员数量，每有一人得0.2分，满分1分。注：专职抽样人员不得兼职其他工作。</w:t>
            </w:r>
          </w:p>
          <w:p w14:paraId="520A8856">
            <w:pPr>
              <w:snapToGrid w:val="0"/>
              <w:spacing w:line="400" w:lineRule="exact"/>
              <w:rPr>
                <w:rFonts w:ascii="宋体" w:hAnsi="宋体" w:cs="宋体"/>
                <w:color w:val="auto"/>
              </w:rPr>
            </w:pPr>
            <w:r>
              <w:rPr>
                <w:rFonts w:hint="eastAsia" w:ascii="宋体" w:hAnsi="宋体" w:cs="宋体"/>
                <w:color w:val="auto"/>
              </w:rPr>
              <w:t>备注：</w:t>
            </w:r>
          </w:p>
          <w:p w14:paraId="2D892E67">
            <w:pPr>
              <w:snapToGrid w:val="0"/>
              <w:spacing w:line="400" w:lineRule="exact"/>
              <w:ind w:firstLine="420" w:firstLineChars="200"/>
              <w:rPr>
                <w:rFonts w:ascii="宋体" w:hAnsi="宋体" w:cs="宋体"/>
                <w:color w:val="auto"/>
              </w:rPr>
            </w:pPr>
            <w:r>
              <w:rPr>
                <w:rFonts w:hint="eastAsia" w:ascii="宋体" w:hAnsi="宋体" w:cs="宋体"/>
                <w:color w:val="auto"/>
              </w:rPr>
              <w:t>①投入项目的人员必须为投标人本单位成员，投标时应在投标文件中提供2026年1月以来任意一个月项目人员的社保证明复印件或截止投标文件递交截止时间仍在有效期内的劳动合同复印件；</w:t>
            </w:r>
          </w:p>
          <w:p w14:paraId="5CA97D72">
            <w:pPr>
              <w:snapToGrid w:val="0"/>
              <w:spacing w:line="400" w:lineRule="exact"/>
              <w:ind w:firstLine="420" w:firstLineChars="200"/>
              <w:rPr>
                <w:rFonts w:ascii="宋体" w:hAnsi="宋体" w:cs="宋体"/>
                <w:color w:val="auto"/>
              </w:rPr>
            </w:pPr>
            <w:r>
              <w:rPr>
                <w:rFonts w:hint="eastAsia" w:ascii="宋体" w:hAnsi="宋体" w:cs="宋体"/>
                <w:color w:val="auto"/>
              </w:rPr>
              <w:t>②以上所要求提供的材料均要求加盖投标人公章；</w:t>
            </w:r>
          </w:p>
          <w:p w14:paraId="403EF01B">
            <w:pPr>
              <w:snapToGrid w:val="0"/>
              <w:spacing w:line="400" w:lineRule="exact"/>
              <w:ind w:firstLine="420" w:firstLineChars="200"/>
              <w:rPr>
                <w:rFonts w:ascii="宋体" w:hAnsi="宋体" w:cs="宋体"/>
                <w:color w:val="auto"/>
              </w:rPr>
            </w:pPr>
            <w:r>
              <w:rPr>
                <w:rFonts w:hint="eastAsia" w:ascii="宋体" w:hAnsi="宋体" w:cs="宋体"/>
                <w:color w:val="auto"/>
              </w:rPr>
              <w:t>③须提供《项目实施人员一览表》，并明确人员岗位信息；</w:t>
            </w:r>
          </w:p>
          <w:p w14:paraId="1B281EFF">
            <w:pPr>
              <w:snapToGrid w:val="0"/>
              <w:spacing w:line="400" w:lineRule="exact"/>
              <w:ind w:firstLine="420" w:firstLineChars="200"/>
              <w:rPr>
                <w:rFonts w:ascii="宋体" w:hAnsi="宋体" w:cs="宋体"/>
                <w:bCs/>
                <w:color w:val="auto"/>
                <w:szCs w:val="21"/>
              </w:rPr>
            </w:pPr>
            <w:r>
              <w:rPr>
                <w:rFonts w:hint="eastAsia" w:ascii="宋体" w:hAnsi="宋体" w:cs="宋体"/>
                <w:color w:val="auto"/>
              </w:rPr>
              <w:t>④少提供或所提供相应的材料无法评定的均按未提供进行评分。</w:t>
            </w:r>
          </w:p>
        </w:tc>
        <w:tc>
          <w:tcPr>
            <w:tcW w:w="900" w:type="dxa"/>
            <w:tcBorders>
              <w:top w:val="single" w:color="auto" w:sz="4" w:space="0"/>
              <w:left w:val="single" w:color="auto" w:sz="4" w:space="0"/>
              <w:bottom w:val="single" w:color="auto" w:sz="4" w:space="0"/>
              <w:right w:val="single" w:color="auto" w:sz="4" w:space="0"/>
            </w:tcBorders>
            <w:vAlign w:val="center"/>
          </w:tcPr>
          <w:p w14:paraId="20978916">
            <w:pPr>
              <w:pStyle w:val="34"/>
              <w:spacing w:after="120"/>
              <w:jc w:val="center"/>
              <w:rPr>
                <w:rFonts w:ascii="宋体" w:hAnsi="宋体" w:cs="宋体"/>
                <w:b/>
                <w:color w:val="auto"/>
                <w:sz w:val="21"/>
                <w:szCs w:val="20"/>
              </w:rPr>
            </w:pPr>
            <w:r>
              <w:rPr>
                <w:rFonts w:ascii="宋体" w:hAnsi="宋体" w:cs="宋体"/>
                <w:b/>
                <w:color w:val="auto"/>
                <w:sz w:val="21"/>
                <w:szCs w:val="21"/>
              </w:rPr>
              <w:t>提供</w:t>
            </w:r>
            <w:r>
              <w:rPr>
                <w:rFonts w:hint="eastAsia" w:ascii="宋体" w:hAnsi="宋体" w:cs="宋体"/>
                <w:b/>
                <w:color w:val="auto"/>
                <w:sz w:val="21"/>
                <w:szCs w:val="21"/>
              </w:rPr>
              <w:t>相</w:t>
            </w:r>
            <w:r>
              <w:rPr>
                <w:rFonts w:ascii="宋体" w:hAnsi="宋体" w:cs="宋体"/>
                <w:b/>
                <w:color w:val="auto"/>
                <w:sz w:val="21"/>
                <w:szCs w:val="21"/>
              </w:rPr>
              <w:t>关证明材料</w:t>
            </w:r>
          </w:p>
        </w:tc>
      </w:tr>
      <w:tr w14:paraId="77D6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417" w:type="dxa"/>
            <w:vMerge w:val="continue"/>
            <w:tcBorders>
              <w:left w:val="single" w:color="auto" w:sz="4" w:space="0"/>
              <w:right w:val="single" w:color="auto" w:sz="4" w:space="0"/>
            </w:tcBorders>
            <w:vAlign w:val="center"/>
          </w:tcPr>
          <w:p w14:paraId="4A1BD528">
            <w:pPr>
              <w:adjustRightInd w:val="0"/>
              <w:snapToGrid w:val="0"/>
              <w:spacing w:line="360" w:lineRule="exact"/>
              <w:textAlignment w:val="baseline"/>
              <w:rPr>
                <w:rFonts w:ascii="宋体" w:cs="宋体"/>
                <w:b/>
                <w:bCs/>
                <w:color w:val="auto"/>
                <w:szCs w:val="21"/>
                <w:lang w:bidi="ar"/>
              </w:rPr>
            </w:pPr>
          </w:p>
        </w:tc>
        <w:tc>
          <w:tcPr>
            <w:tcW w:w="757" w:type="dxa"/>
            <w:vMerge w:val="continue"/>
            <w:tcBorders>
              <w:left w:val="single" w:color="auto" w:sz="4" w:space="0"/>
              <w:right w:val="single" w:color="auto" w:sz="4" w:space="0"/>
            </w:tcBorders>
            <w:vAlign w:val="center"/>
          </w:tcPr>
          <w:p w14:paraId="7D842F21">
            <w:pPr>
              <w:adjustRightInd w:val="0"/>
              <w:snapToGrid w:val="0"/>
              <w:textAlignment w:val="baseline"/>
              <w:rPr>
                <w:rFonts w:ascii="宋体" w:cs="宋体"/>
                <w:color w:val="auto"/>
                <w:szCs w:val="21"/>
              </w:rPr>
            </w:pPr>
          </w:p>
        </w:tc>
        <w:tc>
          <w:tcPr>
            <w:tcW w:w="1353" w:type="dxa"/>
            <w:tcBorders>
              <w:top w:val="single" w:color="auto" w:sz="4" w:space="0"/>
              <w:left w:val="single" w:color="auto" w:sz="4" w:space="0"/>
              <w:right w:val="single" w:color="auto" w:sz="4" w:space="0"/>
            </w:tcBorders>
            <w:vAlign w:val="center"/>
          </w:tcPr>
          <w:p w14:paraId="2E24D65A">
            <w:pPr>
              <w:spacing w:line="400" w:lineRule="exact"/>
              <w:rPr>
                <w:rFonts w:ascii="宋体" w:hAnsi="宋体" w:cs="宋体"/>
                <w:b/>
                <w:color w:val="auto"/>
                <w:szCs w:val="21"/>
              </w:rPr>
            </w:pPr>
            <w:r>
              <w:rPr>
                <w:rFonts w:hint="eastAsia" w:ascii="宋体" w:hAnsi="宋体" w:cs="宋体"/>
                <w:b/>
                <w:color w:val="auto"/>
                <w:szCs w:val="21"/>
              </w:rPr>
              <w:t>（2）</w:t>
            </w:r>
            <w:r>
              <w:rPr>
                <w:rFonts w:hint="eastAsia" w:ascii="宋体" w:hAnsi="宋体" w:cs="宋体"/>
                <w:b/>
                <w:color w:val="auto"/>
              </w:rPr>
              <w:t>信誉分(满分3分)</w:t>
            </w:r>
          </w:p>
        </w:tc>
        <w:tc>
          <w:tcPr>
            <w:tcW w:w="6240" w:type="dxa"/>
            <w:tcBorders>
              <w:top w:val="single" w:color="auto" w:sz="4" w:space="0"/>
              <w:left w:val="single" w:color="auto" w:sz="4" w:space="0"/>
              <w:bottom w:val="single" w:color="auto" w:sz="4" w:space="0"/>
              <w:right w:val="single" w:color="auto" w:sz="4" w:space="0"/>
            </w:tcBorders>
            <w:vAlign w:val="center"/>
          </w:tcPr>
          <w:p w14:paraId="7D6C89D6">
            <w:pPr>
              <w:spacing w:line="400" w:lineRule="exact"/>
              <w:rPr>
                <w:rFonts w:ascii="宋体" w:hAnsi="宋体" w:cs="宋体"/>
                <w:color w:val="auto"/>
              </w:rPr>
            </w:pPr>
            <w:r>
              <w:rPr>
                <w:rFonts w:hint="eastAsia" w:ascii="宋体" w:hAnsi="宋体" w:cs="宋体"/>
                <w:color w:val="auto"/>
              </w:rPr>
              <w:t>（1）</w:t>
            </w:r>
            <w:r>
              <w:rPr>
                <w:rFonts w:hint="eastAsia" w:ascii="宋体" w:hAnsi="宋体" w:cs="宋体"/>
                <w:bCs/>
                <w:color w:val="auto"/>
                <w:szCs w:val="21"/>
              </w:rPr>
              <w:t>具有ISO9001质量管理体系认证证书，得1分，满分1分。</w:t>
            </w:r>
            <w:r>
              <w:rPr>
                <w:rFonts w:hint="eastAsia" w:ascii="宋体" w:hAnsi="宋体" w:cs="宋体"/>
                <w:bCs/>
                <w:color w:val="auto"/>
                <w:szCs w:val="20"/>
              </w:rPr>
              <w:t>（提供有效的证书复印件加盖投标人公章）</w:t>
            </w:r>
          </w:p>
          <w:p w14:paraId="1320307E">
            <w:pPr>
              <w:pStyle w:val="21"/>
              <w:spacing w:line="400" w:lineRule="exact"/>
              <w:rPr>
                <w:rFonts w:hAnsi="宋体" w:cs="宋体"/>
                <w:bCs/>
                <w:color w:val="auto"/>
              </w:rPr>
            </w:pPr>
            <w:r>
              <w:rPr>
                <w:rFonts w:hint="eastAsia" w:hAnsi="宋体" w:cs="宋体"/>
                <w:color w:val="auto"/>
              </w:rPr>
              <w:t>（2）投标人具有中国合格评定国家认可委员会实验室认可（CNAS）证书的，得2分。</w:t>
            </w:r>
            <w:r>
              <w:rPr>
                <w:rFonts w:hint="eastAsia" w:hAnsi="宋体" w:cs="宋体"/>
                <w:bCs/>
                <w:color w:val="auto"/>
              </w:rPr>
              <w:t>（提供有效的证书复印件加盖投标人公章）</w:t>
            </w:r>
          </w:p>
        </w:tc>
        <w:tc>
          <w:tcPr>
            <w:tcW w:w="900" w:type="dxa"/>
            <w:tcBorders>
              <w:top w:val="single" w:color="auto" w:sz="4" w:space="0"/>
              <w:left w:val="single" w:color="auto" w:sz="4" w:space="0"/>
              <w:bottom w:val="single" w:color="auto" w:sz="4" w:space="0"/>
              <w:right w:val="single" w:color="auto" w:sz="4" w:space="0"/>
            </w:tcBorders>
            <w:vAlign w:val="center"/>
          </w:tcPr>
          <w:p w14:paraId="68886109">
            <w:pPr>
              <w:pStyle w:val="34"/>
              <w:spacing w:after="120"/>
              <w:rPr>
                <w:rFonts w:ascii="宋体" w:hAnsi="宋体" w:cs="宋体"/>
                <w:b/>
                <w:color w:val="auto"/>
                <w:sz w:val="21"/>
                <w:szCs w:val="21"/>
              </w:rPr>
            </w:pPr>
            <w:r>
              <w:rPr>
                <w:rFonts w:ascii="宋体" w:hAnsi="宋体" w:cs="宋体"/>
                <w:b/>
                <w:color w:val="auto"/>
                <w:sz w:val="21"/>
                <w:szCs w:val="21"/>
              </w:rPr>
              <w:t>提供</w:t>
            </w:r>
            <w:r>
              <w:rPr>
                <w:rFonts w:hint="eastAsia" w:ascii="宋体" w:hAnsi="宋体" w:cs="宋体"/>
                <w:b/>
                <w:color w:val="auto"/>
                <w:sz w:val="21"/>
                <w:szCs w:val="21"/>
              </w:rPr>
              <w:t>相</w:t>
            </w:r>
            <w:r>
              <w:rPr>
                <w:rFonts w:ascii="宋体" w:hAnsi="宋体" w:cs="宋体"/>
                <w:b/>
                <w:color w:val="auto"/>
                <w:sz w:val="21"/>
                <w:szCs w:val="21"/>
              </w:rPr>
              <w:t>关证明材料</w:t>
            </w:r>
          </w:p>
        </w:tc>
      </w:tr>
      <w:tr w14:paraId="606C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jc w:val="center"/>
        </w:trPr>
        <w:tc>
          <w:tcPr>
            <w:tcW w:w="417" w:type="dxa"/>
            <w:vMerge w:val="continue"/>
            <w:tcBorders>
              <w:left w:val="single" w:color="auto" w:sz="4" w:space="0"/>
              <w:bottom w:val="single" w:color="auto" w:sz="4" w:space="0"/>
              <w:right w:val="single" w:color="auto" w:sz="4" w:space="0"/>
            </w:tcBorders>
            <w:vAlign w:val="center"/>
          </w:tcPr>
          <w:p w14:paraId="3C562367">
            <w:pPr>
              <w:adjustRightInd w:val="0"/>
              <w:snapToGrid w:val="0"/>
              <w:spacing w:line="360" w:lineRule="exact"/>
              <w:jc w:val="center"/>
              <w:textAlignment w:val="baseline"/>
              <w:rPr>
                <w:rFonts w:ascii="宋体" w:cs="宋体"/>
                <w:color w:val="auto"/>
                <w:szCs w:val="21"/>
              </w:rPr>
            </w:pPr>
          </w:p>
        </w:tc>
        <w:tc>
          <w:tcPr>
            <w:tcW w:w="757" w:type="dxa"/>
            <w:vMerge w:val="continue"/>
            <w:tcBorders>
              <w:left w:val="single" w:color="auto" w:sz="4" w:space="0"/>
              <w:bottom w:val="single" w:color="auto" w:sz="4" w:space="0"/>
              <w:right w:val="single" w:color="auto" w:sz="4" w:space="0"/>
            </w:tcBorders>
            <w:vAlign w:val="center"/>
          </w:tcPr>
          <w:p w14:paraId="757A778B">
            <w:pPr>
              <w:adjustRightInd w:val="0"/>
              <w:snapToGrid w:val="0"/>
              <w:jc w:val="center"/>
              <w:textAlignment w:val="baseline"/>
              <w:rPr>
                <w:rFonts w:ascii="宋体" w:cs="宋体"/>
                <w:color w:val="auto"/>
                <w:szCs w:val="21"/>
              </w:rPr>
            </w:pPr>
          </w:p>
        </w:tc>
        <w:tc>
          <w:tcPr>
            <w:tcW w:w="1353" w:type="dxa"/>
            <w:tcBorders>
              <w:left w:val="single" w:color="auto" w:sz="4" w:space="0"/>
              <w:bottom w:val="single" w:color="auto" w:sz="4" w:space="0"/>
              <w:right w:val="single" w:color="auto" w:sz="4" w:space="0"/>
            </w:tcBorders>
            <w:vAlign w:val="center"/>
          </w:tcPr>
          <w:p w14:paraId="7298E2C9">
            <w:pPr>
              <w:pStyle w:val="88"/>
              <w:tabs>
                <w:tab w:val="left" w:pos="1064"/>
                <w:tab w:val="left" w:leader="dot" w:pos="8864"/>
              </w:tabs>
              <w:autoSpaceDE w:val="0"/>
              <w:autoSpaceDN w:val="0"/>
              <w:spacing w:line="400" w:lineRule="exact"/>
              <w:ind w:firstLine="0" w:firstLineChars="0"/>
              <w:jc w:val="center"/>
              <w:rPr>
                <w:rFonts w:ascii="宋体" w:hAnsi="宋体" w:cs="宋体"/>
                <w:b/>
                <w:color w:val="auto"/>
                <w:szCs w:val="21"/>
              </w:rPr>
            </w:pPr>
            <w:r>
              <w:rPr>
                <w:rFonts w:hint="eastAsia" w:ascii="宋体" w:hAnsi="宋体" w:cs="宋体"/>
                <w:b/>
                <w:color w:val="auto"/>
                <w:szCs w:val="21"/>
              </w:rPr>
              <w:t>（3）业绩（满分4分）</w:t>
            </w:r>
          </w:p>
        </w:tc>
        <w:tc>
          <w:tcPr>
            <w:tcW w:w="6240" w:type="dxa"/>
            <w:tcBorders>
              <w:top w:val="single" w:color="auto" w:sz="4" w:space="0"/>
              <w:left w:val="single" w:color="auto" w:sz="4" w:space="0"/>
              <w:bottom w:val="single" w:color="auto" w:sz="4" w:space="0"/>
              <w:right w:val="single" w:color="auto" w:sz="4" w:space="0"/>
            </w:tcBorders>
          </w:tcPr>
          <w:p w14:paraId="0E2DB2FB">
            <w:pPr>
              <w:spacing w:line="400" w:lineRule="exact"/>
              <w:ind w:firstLine="420" w:firstLineChars="200"/>
              <w:rPr>
                <w:rFonts w:ascii="宋体" w:hAnsi="宋体" w:cs="宋体"/>
                <w:bCs/>
                <w:color w:val="auto"/>
                <w:szCs w:val="21"/>
              </w:rPr>
            </w:pPr>
            <w:r>
              <w:rPr>
                <w:rFonts w:hint="eastAsia" w:ascii="宋体" w:hAnsi="宋体" w:cs="宋体"/>
                <w:bCs/>
                <w:color w:val="auto"/>
                <w:szCs w:val="21"/>
                <w:lang w:bidi="ar"/>
              </w:rPr>
              <w:t>投标人自2023年以来每提供一个同类项目业绩，每提供1个，得0.5分，满分4分。（提供合同或中标（成交）通知书复印件，否则不计分）</w:t>
            </w:r>
          </w:p>
        </w:tc>
        <w:tc>
          <w:tcPr>
            <w:tcW w:w="900" w:type="dxa"/>
            <w:tcBorders>
              <w:top w:val="single" w:color="auto" w:sz="4" w:space="0"/>
              <w:left w:val="single" w:color="auto" w:sz="4" w:space="0"/>
              <w:bottom w:val="single" w:color="auto" w:sz="4" w:space="0"/>
              <w:right w:val="single" w:color="auto" w:sz="4" w:space="0"/>
            </w:tcBorders>
            <w:vAlign w:val="center"/>
          </w:tcPr>
          <w:p w14:paraId="4C3B347D">
            <w:pPr>
              <w:pStyle w:val="26"/>
              <w:rPr>
                <w:b/>
                <w:color w:val="auto"/>
                <w:sz w:val="21"/>
                <w:szCs w:val="21"/>
              </w:rPr>
            </w:pPr>
            <w:r>
              <w:rPr>
                <w:rFonts w:ascii="宋体" w:hAnsi="宋体" w:cs="宋体"/>
                <w:b/>
                <w:color w:val="auto"/>
                <w:sz w:val="21"/>
                <w:szCs w:val="21"/>
              </w:rPr>
              <w:t>提供</w:t>
            </w:r>
            <w:r>
              <w:rPr>
                <w:rFonts w:hint="eastAsia" w:ascii="宋体" w:hAnsi="宋体" w:cs="宋体"/>
                <w:b/>
                <w:color w:val="auto"/>
                <w:sz w:val="21"/>
                <w:szCs w:val="21"/>
              </w:rPr>
              <w:t>相</w:t>
            </w:r>
            <w:r>
              <w:rPr>
                <w:rFonts w:ascii="宋体" w:hAnsi="宋体" w:cs="宋体"/>
                <w:b/>
                <w:color w:val="auto"/>
                <w:sz w:val="21"/>
                <w:szCs w:val="21"/>
              </w:rPr>
              <w:t>关证明材料</w:t>
            </w:r>
          </w:p>
        </w:tc>
      </w:tr>
      <w:tr w14:paraId="2EE1D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667" w:type="dxa"/>
            <w:gridSpan w:val="5"/>
            <w:tcBorders>
              <w:top w:val="single" w:color="auto" w:sz="4" w:space="0"/>
              <w:left w:val="single" w:color="auto" w:sz="4" w:space="0"/>
              <w:bottom w:val="single" w:color="auto" w:sz="4" w:space="0"/>
              <w:right w:val="single" w:color="auto" w:sz="4" w:space="0"/>
            </w:tcBorders>
            <w:vAlign w:val="center"/>
          </w:tcPr>
          <w:p w14:paraId="257A91E8">
            <w:pPr>
              <w:pStyle w:val="34"/>
              <w:snapToGrid w:val="0"/>
              <w:spacing w:line="360" w:lineRule="exact"/>
              <w:rPr>
                <w:rFonts w:ascii="宋体" w:cs="宋体"/>
                <w:b/>
                <w:bCs/>
                <w:color w:val="auto"/>
                <w:sz w:val="21"/>
                <w:szCs w:val="21"/>
              </w:rPr>
            </w:pPr>
            <w:r>
              <w:rPr>
                <w:rFonts w:hint="eastAsia" w:ascii="宋体" w:cs="宋体"/>
                <w:b/>
                <w:bCs/>
                <w:color w:val="auto"/>
                <w:sz w:val="21"/>
                <w:szCs w:val="21"/>
                <w:lang w:bidi="ar"/>
              </w:rPr>
              <w:t>总得分=1+2+3</w:t>
            </w:r>
          </w:p>
        </w:tc>
      </w:tr>
    </w:tbl>
    <w:p w14:paraId="158A3C6B">
      <w:pPr>
        <w:pStyle w:val="3"/>
        <w:widowControl/>
        <w:spacing w:line="240" w:lineRule="auto"/>
        <w:jc w:val="center"/>
        <w:rPr>
          <w:b w:val="0"/>
          <w:color w:val="auto"/>
          <w:sz w:val="30"/>
          <w:szCs w:val="30"/>
        </w:rPr>
      </w:pPr>
      <w:bookmarkStart w:id="67" w:name="_Toc80093007"/>
      <w:bookmarkStart w:id="68" w:name="_Toc22185"/>
      <w:r>
        <w:rPr>
          <w:rFonts w:hint="eastAsia" w:cs="黑体"/>
          <w:b w:val="0"/>
          <w:color w:val="auto"/>
          <w:sz w:val="30"/>
          <w:szCs w:val="30"/>
        </w:rPr>
        <w:t>第四节</w:t>
      </w:r>
      <w:r>
        <w:rPr>
          <w:b w:val="0"/>
          <w:color w:val="auto"/>
          <w:sz w:val="30"/>
          <w:szCs w:val="30"/>
        </w:rPr>
        <w:t xml:space="preserve"> </w:t>
      </w:r>
      <w:r>
        <w:rPr>
          <w:rFonts w:hint="eastAsia" w:cs="黑体"/>
          <w:b w:val="0"/>
          <w:color w:val="auto"/>
          <w:sz w:val="30"/>
          <w:szCs w:val="30"/>
        </w:rPr>
        <w:t>中标候选人推荐原则</w:t>
      </w:r>
      <w:bookmarkEnd w:id="67"/>
      <w:bookmarkEnd w:id="68"/>
    </w:p>
    <w:p w14:paraId="720F172C">
      <w:pPr>
        <w:pStyle w:val="34"/>
        <w:widowControl/>
        <w:numPr>
          <w:ilvl w:val="0"/>
          <w:numId w:val="5"/>
        </w:numPr>
        <w:contextualSpacing/>
        <w:outlineLvl w:val="2"/>
        <w:rPr>
          <w:rFonts w:ascii="宋体"/>
          <w:b/>
          <w:bCs/>
          <w:color w:val="auto"/>
        </w:rPr>
      </w:pPr>
      <w:bookmarkStart w:id="69" w:name="_Toc25980"/>
      <w:r>
        <w:rPr>
          <w:rFonts w:hint="eastAsia" w:ascii="宋体"/>
          <w:b/>
          <w:bCs/>
          <w:color w:val="auto"/>
        </w:rPr>
        <w:t>综合评分法</w:t>
      </w:r>
      <w:bookmarkEnd w:id="69"/>
    </w:p>
    <w:p w14:paraId="27514D3D">
      <w:pPr>
        <w:pStyle w:val="21"/>
        <w:ind w:firstLine="420" w:firstLineChars="200"/>
        <w:contextualSpacing/>
        <w:rPr>
          <w:color w:val="auto"/>
        </w:rPr>
      </w:pPr>
      <w:r>
        <w:rPr>
          <w:rFonts w:hint="eastAsia"/>
          <w:color w:val="auto"/>
        </w:rPr>
        <w:t>评标委员会将根据总得分由高到低排列次序并推荐中标候选人。</w:t>
      </w:r>
      <w:r>
        <w:rPr>
          <w:rFonts w:hint="eastAsia" w:hAnsi="宋体" w:cs="宋体"/>
          <w:color w:val="auto"/>
        </w:rPr>
        <w:t>总得分相同的，以投标报价由低到高顺序排列。得分相同且投标报价相同的，以“投标人须知前附表”规定的方式排列。</w:t>
      </w:r>
    </w:p>
    <w:p w14:paraId="059FD61E">
      <w:pPr>
        <w:pStyle w:val="3"/>
        <w:widowControl/>
        <w:spacing w:before="0" w:after="0" w:line="240" w:lineRule="auto"/>
        <w:ind w:firstLine="600" w:firstLineChars="200"/>
        <w:jc w:val="center"/>
        <w:rPr>
          <w:b w:val="0"/>
          <w:color w:val="auto"/>
          <w:sz w:val="30"/>
          <w:szCs w:val="30"/>
        </w:rPr>
      </w:pPr>
      <w:bookmarkStart w:id="70" w:name="_Toc29976"/>
      <w:bookmarkStart w:id="71" w:name="_Toc80093008"/>
      <w:r>
        <w:rPr>
          <w:rFonts w:hint="eastAsia" w:cs="黑体"/>
          <w:b w:val="0"/>
          <w:color w:val="auto"/>
          <w:sz w:val="30"/>
          <w:szCs w:val="30"/>
        </w:rPr>
        <w:t>第五节</w:t>
      </w:r>
      <w:r>
        <w:rPr>
          <w:b w:val="0"/>
          <w:color w:val="auto"/>
          <w:sz w:val="30"/>
          <w:szCs w:val="30"/>
        </w:rPr>
        <w:t xml:space="preserve"> </w:t>
      </w:r>
      <w:r>
        <w:rPr>
          <w:rFonts w:hint="eastAsia" w:cs="黑体"/>
          <w:b w:val="0"/>
          <w:color w:val="auto"/>
          <w:sz w:val="30"/>
          <w:szCs w:val="30"/>
        </w:rPr>
        <w:t>评标报告</w:t>
      </w:r>
      <w:bookmarkEnd w:id="70"/>
      <w:bookmarkEnd w:id="71"/>
    </w:p>
    <w:p w14:paraId="4AD6B139">
      <w:pPr>
        <w:pStyle w:val="34"/>
        <w:adjustRightInd w:val="0"/>
        <w:ind w:firstLine="482" w:firstLineChars="200"/>
        <w:outlineLvl w:val="2"/>
        <w:rPr>
          <w:rFonts w:ascii="宋体" w:cs="宋体"/>
          <w:b/>
          <w:bCs/>
          <w:color w:val="auto"/>
        </w:rPr>
      </w:pPr>
      <w:bookmarkStart w:id="72" w:name="_Toc9338"/>
      <w:r>
        <w:rPr>
          <w:rFonts w:hint="eastAsia" w:ascii="宋体" w:cs="宋体"/>
          <w:b/>
          <w:bCs/>
          <w:color w:val="auto"/>
          <w:lang w:bidi="ar"/>
        </w:rPr>
        <w:t>（一）评标报告与推荐中标候选人</w:t>
      </w:r>
      <w:bookmarkEnd w:id="72"/>
    </w:p>
    <w:p w14:paraId="07C266A0">
      <w:pPr>
        <w:pStyle w:val="34"/>
        <w:tabs>
          <w:tab w:val="left" w:pos="2472"/>
        </w:tabs>
        <w:ind w:firstLine="420" w:firstLineChars="200"/>
        <w:rPr>
          <w:color w:val="auto"/>
        </w:rPr>
      </w:pPr>
      <w:r>
        <w:rPr>
          <w:rFonts w:hint="eastAsia" w:ascii="宋体"/>
          <w:color w:val="auto"/>
          <w:sz w:val="21"/>
          <w:szCs w:val="20"/>
          <w:lang w:bidi="ar"/>
        </w:rPr>
        <w:t>评标委员会根据原始评标记录和评标结果编写评标报告，并通过电子交易平台向采购人、采购代理机构提交。</w:t>
      </w:r>
    </w:p>
    <w:p w14:paraId="1F9057F4">
      <w:pPr>
        <w:widowControl/>
        <w:ind w:firstLine="482" w:firstLineChars="200"/>
        <w:jc w:val="left"/>
        <w:outlineLvl w:val="2"/>
        <w:rPr>
          <w:rFonts w:ascii="宋体" w:cs="宋体"/>
          <w:b/>
          <w:bCs/>
          <w:color w:val="auto"/>
          <w:sz w:val="24"/>
        </w:rPr>
      </w:pPr>
      <w:bookmarkStart w:id="73" w:name="_Toc26633"/>
      <w:r>
        <w:rPr>
          <w:rFonts w:hint="eastAsia" w:ascii="宋体" w:cs="宋体"/>
          <w:b/>
          <w:bCs/>
          <w:color w:val="auto"/>
          <w:sz w:val="24"/>
          <w:lang w:bidi="ar"/>
        </w:rPr>
        <w:t>（二）评标争议事项处理</w:t>
      </w:r>
      <w:bookmarkEnd w:id="73"/>
    </w:p>
    <w:p w14:paraId="53E896D9">
      <w:pPr>
        <w:pStyle w:val="34"/>
        <w:tabs>
          <w:tab w:val="left" w:pos="2472"/>
        </w:tabs>
        <w:ind w:firstLine="420" w:firstLineChars="200"/>
        <w:rPr>
          <w:color w:val="auto"/>
        </w:rPr>
      </w:pPr>
      <w:r>
        <w:rPr>
          <w:rFonts w:hint="eastAsia" w:ascii="宋体"/>
          <w:color w:val="auto"/>
          <w:sz w:val="21"/>
          <w:szCs w:val="20"/>
          <w:lang w:bidi="ar"/>
        </w:rPr>
        <w:t>评标委员会成员对需要共同认定的事项存在争议的，应当按照少数服从多数的原则作出结论。持不同意见的评标委员会成员应当在评标报告上签署不同意见及理由，否则视为同意评标报告。</w:t>
      </w:r>
    </w:p>
    <w:p w14:paraId="7E28BDE8">
      <w:pPr>
        <w:rPr>
          <w:b/>
          <w:color w:val="auto"/>
          <w:sz w:val="36"/>
          <w:szCs w:val="20"/>
          <w:lang w:bidi="ar"/>
        </w:rPr>
        <w:sectPr>
          <w:pgSz w:w="11906" w:h="16838"/>
          <w:pgMar w:top="1135" w:right="1135" w:bottom="1135" w:left="1135" w:header="720" w:footer="720" w:gutter="0"/>
          <w:cols w:space="720" w:num="1"/>
          <w:docGrid w:type="lines" w:linePitch="331" w:charSpace="0"/>
        </w:sectPr>
      </w:pPr>
    </w:p>
    <w:p w14:paraId="11065BAD">
      <w:pPr>
        <w:pStyle w:val="34"/>
        <w:tabs>
          <w:tab w:val="left" w:pos="2472"/>
        </w:tabs>
        <w:spacing w:line="460" w:lineRule="exact"/>
        <w:jc w:val="center"/>
        <w:rPr>
          <w:b/>
          <w:color w:val="auto"/>
          <w:sz w:val="36"/>
          <w:szCs w:val="20"/>
        </w:rPr>
      </w:pPr>
    </w:p>
    <w:p w14:paraId="5A02F67C">
      <w:pPr>
        <w:pStyle w:val="34"/>
        <w:tabs>
          <w:tab w:val="left" w:pos="2472"/>
        </w:tabs>
        <w:spacing w:line="460" w:lineRule="exact"/>
        <w:jc w:val="center"/>
        <w:rPr>
          <w:b/>
          <w:color w:val="auto"/>
          <w:sz w:val="36"/>
          <w:szCs w:val="20"/>
        </w:rPr>
      </w:pPr>
    </w:p>
    <w:p w14:paraId="7539E662">
      <w:pPr>
        <w:pStyle w:val="34"/>
        <w:tabs>
          <w:tab w:val="left" w:pos="2472"/>
        </w:tabs>
        <w:spacing w:line="460" w:lineRule="exact"/>
        <w:jc w:val="center"/>
        <w:rPr>
          <w:b/>
          <w:color w:val="auto"/>
          <w:sz w:val="36"/>
          <w:szCs w:val="20"/>
        </w:rPr>
      </w:pPr>
    </w:p>
    <w:p w14:paraId="319C40AC">
      <w:pPr>
        <w:pStyle w:val="34"/>
        <w:tabs>
          <w:tab w:val="left" w:pos="2472"/>
        </w:tabs>
        <w:spacing w:line="460" w:lineRule="exact"/>
        <w:jc w:val="center"/>
        <w:rPr>
          <w:b/>
          <w:color w:val="auto"/>
          <w:sz w:val="36"/>
          <w:szCs w:val="20"/>
        </w:rPr>
      </w:pPr>
    </w:p>
    <w:p w14:paraId="2E3B9F2C">
      <w:pPr>
        <w:pStyle w:val="34"/>
        <w:tabs>
          <w:tab w:val="left" w:pos="2472"/>
        </w:tabs>
        <w:spacing w:line="460" w:lineRule="exact"/>
        <w:jc w:val="both"/>
        <w:rPr>
          <w:b/>
          <w:color w:val="auto"/>
          <w:sz w:val="36"/>
          <w:szCs w:val="20"/>
        </w:rPr>
      </w:pPr>
    </w:p>
    <w:p w14:paraId="4CB2DE30">
      <w:pPr>
        <w:pStyle w:val="34"/>
        <w:tabs>
          <w:tab w:val="left" w:pos="2472"/>
        </w:tabs>
        <w:spacing w:line="460" w:lineRule="exact"/>
        <w:jc w:val="center"/>
        <w:rPr>
          <w:b/>
          <w:color w:val="auto"/>
          <w:sz w:val="36"/>
          <w:szCs w:val="20"/>
        </w:rPr>
      </w:pPr>
    </w:p>
    <w:p w14:paraId="5F677777">
      <w:pPr>
        <w:pStyle w:val="34"/>
        <w:tabs>
          <w:tab w:val="left" w:pos="2472"/>
        </w:tabs>
        <w:spacing w:line="460" w:lineRule="exact"/>
        <w:jc w:val="center"/>
        <w:rPr>
          <w:b/>
          <w:color w:val="auto"/>
          <w:sz w:val="36"/>
          <w:szCs w:val="20"/>
        </w:rPr>
      </w:pPr>
    </w:p>
    <w:p w14:paraId="0F47BDB6">
      <w:pPr>
        <w:pStyle w:val="34"/>
        <w:tabs>
          <w:tab w:val="left" w:pos="2472"/>
        </w:tabs>
        <w:spacing w:line="460" w:lineRule="exact"/>
        <w:jc w:val="center"/>
        <w:rPr>
          <w:b/>
          <w:color w:val="auto"/>
          <w:sz w:val="36"/>
          <w:szCs w:val="20"/>
        </w:rPr>
      </w:pPr>
    </w:p>
    <w:p w14:paraId="5B0453C3">
      <w:pPr>
        <w:pStyle w:val="34"/>
        <w:tabs>
          <w:tab w:val="left" w:pos="2472"/>
        </w:tabs>
        <w:spacing w:line="460" w:lineRule="exact"/>
        <w:jc w:val="center"/>
        <w:outlineLvl w:val="0"/>
        <w:rPr>
          <w:b/>
          <w:color w:val="auto"/>
          <w:sz w:val="36"/>
          <w:szCs w:val="20"/>
        </w:rPr>
      </w:pPr>
      <w:bookmarkStart w:id="74" w:name="_Toc80093009"/>
      <w:bookmarkStart w:id="75" w:name="_Toc18615"/>
      <w:r>
        <w:rPr>
          <w:rFonts w:hint="eastAsia"/>
          <w:b/>
          <w:color w:val="auto"/>
          <w:sz w:val="36"/>
          <w:szCs w:val="20"/>
          <w:lang w:bidi="ar"/>
        </w:rPr>
        <w:t>第五章</w:t>
      </w:r>
      <w:r>
        <w:rPr>
          <w:b/>
          <w:color w:val="auto"/>
          <w:sz w:val="36"/>
          <w:szCs w:val="20"/>
          <w:lang w:bidi="ar"/>
        </w:rPr>
        <w:t xml:space="preserve"> </w:t>
      </w:r>
      <w:r>
        <w:rPr>
          <w:rFonts w:hint="eastAsia"/>
          <w:b/>
          <w:color w:val="auto"/>
          <w:sz w:val="36"/>
          <w:szCs w:val="20"/>
          <w:lang w:bidi="ar"/>
        </w:rPr>
        <w:t>拟签订的合同文本</w:t>
      </w:r>
      <w:bookmarkEnd w:id="74"/>
      <w:bookmarkEnd w:id="75"/>
    </w:p>
    <w:p w14:paraId="3B69C00B">
      <w:pPr>
        <w:rPr>
          <w:rFonts w:ascii="宋体"/>
          <w:bCs/>
          <w:color w:val="auto"/>
          <w:szCs w:val="20"/>
          <w:lang w:bidi="ar"/>
        </w:rPr>
        <w:sectPr>
          <w:pgSz w:w="11906" w:h="16838"/>
          <w:pgMar w:top="1135" w:right="1135" w:bottom="1135" w:left="1135" w:header="720" w:footer="720" w:gutter="0"/>
          <w:cols w:space="720" w:num="1"/>
          <w:docGrid w:type="lines" w:linePitch="331" w:charSpace="0"/>
        </w:sectPr>
      </w:pPr>
    </w:p>
    <w:p w14:paraId="60DCBF29">
      <w:pPr>
        <w:spacing w:line="360" w:lineRule="auto"/>
        <w:rPr>
          <w:rFonts w:ascii="仿宋_GB2312" w:eastAsia="仿宋_GB2312" w:cs="仿宋_GB2312"/>
          <w:color w:val="auto"/>
          <w:sz w:val="24"/>
          <w:u w:val="single"/>
        </w:rPr>
      </w:pPr>
      <w:r>
        <w:rPr>
          <w:rFonts w:hint="eastAsia" w:ascii="仿宋_GB2312" w:eastAsia="仿宋_GB2312" w:cs="仿宋_GB2312"/>
          <w:color w:val="auto"/>
          <w:sz w:val="24"/>
          <w:lang w:bidi="ar"/>
        </w:rPr>
        <w:t>“广西政府采购云”平台合同编号：</w:t>
      </w:r>
      <w:r>
        <w:rPr>
          <w:rFonts w:hint="eastAsia" w:ascii="仿宋_GB2312" w:eastAsia="仿宋_GB2312" w:cs="仿宋_GB2312"/>
          <w:color w:val="auto"/>
          <w:sz w:val="24"/>
          <w:u w:val="single"/>
          <w:lang w:bidi="ar"/>
        </w:rPr>
        <w:t xml:space="preserve">           </w:t>
      </w:r>
    </w:p>
    <w:p w14:paraId="3A7A3636">
      <w:pPr>
        <w:spacing w:line="360" w:lineRule="auto"/>
        <w:jc w:val="center"/>
        <w:rPr>
          <w:rFonts w:ascii="宋体" w:cs="宋体"/>
          <w:b/>
          <w:bCs/>
          <w:color w:val="auto"/>
          <w:sz w:val="52"/>
        </w:rPr>
      </w:pPr>
      <w:r>
        <w:rPr>
          <w:rFonts w:hint="eastAsia" w:ascii="宋体" w:cs="宋体"/>
          <w:b/>
          <w:bCs/>
          <w:color w:val="auto"/>
          <w:sz w:val="52"/>
          <w:lang w:bidi="ar"/>
        </w:rPr>
        <w:t>南 宁 市 政 府 采 购</w:t>
      </w:r>
    </w:p>
    <w:p w14:paraId="0E74603D">
      <w:pPr>
        <w:spacing w:line="360" w:lineRule="auto"/>
        <w:ind w:firstLine="420" w:firstLineChars="200"/>
        <w:rPr>
          <w:rFonts w:ascii="宋体" w:cs="宋体"/>
          <w:color w:val="auto"/>
        </w:rPr>
      </w:pPr>
    </w:p>
    <w:p w14:paraId="09D8509C">
      <w:pPr>
        <w:spacing w:line="360" w:lineRule="auto"/>
        <w:ind w:firstLine="420" w:firstLineChars="200"/>
        <w:rPr>
          <w:rFonts w:ascii="宋体" w:cs="宋体"/>
          <w:color w:val="auto"/>
        </w:rPr>
      </w:pPr>
      <w:r>
        <w:rPr>
          <w:rFonts w:hint="eastAsia" w:ascii="宋体" w:cs="宋体"/>
          <w:color w:val="auto"/>
          <w:lang w:bidi="ar"/>
        </w:rPr>
        <w:t xml:space="preserve">                                                 </w:t>
      </w:r>
    </w:p>
    <w:p w14:paraId="2C9CC390">
      <w:pPr>
        <w:spacing w:line="360" w:lineRule="auto"/>
        <w:jc w:val="center"/>
        <w:rPr>
          <w:rFonts w:ascii="宋体" w:cs="宋体"/>
          <w:b/>
          <w:bCs/>
          <w:color w:val="auto"/>
          <w:sz w:val="44"/>
        </w:rPr>
      </w:pPr>
      <w:r>
        <w:rPr>
          <w:rFonts w:hint="eastAsia" w:ascii="宋体" w:cs="宋体"/>
          <w:b/>
          <w:bCs/>
          <w:color w:val="auto"/>
          <w:sz w:val="44"/>
          <w:u w:val="single"/>
          <w:lang w:bidi="ar"/>
        </w:rPr>
        <w:t xml:space="preserve">         （项目名称）         </w:t>
      </w:r>
      <w:r>
        <w:rPr>
          <w:rFonts w:hint="eastAsia" w:ascii="宋体" w:cs="宋体"/>
          <w:b/>
          <w:bCs/>
          <w:color w:val="auto"/>
          <w:sz w:val="44"/>
          <w:lang w:bidi="ar"/>
        </w:rPr>
        <w:t>合同</w:t>
      </w:r>
    </w:p>
    <w:p w14:paraId="4E44B3A0">
      <w:pPr>
        <w:spacing w:line="360" w:lineRule="auto"/>
        <w:jc w:val="center"/>
        <w:rPr>
          <w:rFonts w:ascii="宋体" w:cs="宋体"/>
          <w:b/>
          <w:bCs/>
          <w:color w:val="auto"/>
          <w:sz w:val="44"/>
        </w:rPr>
      </w:pPr>
    </w:p>
    <w:p w14:paraId="3E9E243B">
      <w:pPr>
        <w:spacing w:line="360" w:lineRule="auto"/>
        <w:jc w:val="center"/>
        <w:rPr>
          <w:rFonts w:ascii="宋体" w:cs="宋体"/>
          <w:b/>
          <w:bCs/>
          <w:color w:val="auto"/>
          <w:sz w:val="44"/>
        </w:rPr>
      </w:pPr>
    </w:p>
    <w:p w14:paraId="2D9EBD00">
      <w:pPr>
        <w:spacing w:line="360" w:lineRule="auto"/>
        <w:ind w:firstLine="3507" w:firstLineChars="794"/>
        <w:rPr>
          <w:rFonts w:ascii="宋体" w:cs="宋体"/>
          <w:b/>
          <w:bCs/>
          <w:color w:val="auto"/>
          <w:sz w:val="44"/>
        </w:rPr>
      </w:pPr>
    </w:p>
    <w:p w14:paraId="122C57EF">
      <w:pPr>
        <w:spacing w:line="360" w:lineRule="auto"/>
        <w:ind w:firstLine="3507" w:firstLineChars="794"/>
        <w:rPr>
          <w:rFonts w:ascii="宋体" w:cs="宋体"/>
          <w:b/>
          <w:bCs/>
          <w:color w:val="auto"/>
          <w:sz w:val="44"/>
        </w:rPr>
      </w:pPr>
    </w:p>
    <w:p w14:paraId="7916B52F">
      <w:pPr>
        <w:ind w:firstLine="1995" w:firstLineChars="552"/>
        <w:rPr>
          <w:rFonts w:ascii="宋体" w:cs="宋体"/>
          <w:b/>
          <w:color w:val="auto"/>
          <w:sz w:val="36"/>
          <w:szCs w:val="36"/>
        </w:rPr>
      </w:pPr>
      <w:r>
        <w:rPr>
          <w:rFonts w:hint="eastAsia" w:ascii="宋体" w:cs="宋体"/>
          <w:b/>
          <w:color w:val="auto"/>
          <w:sz w:val="36"/>
          <w:szCs w:val="36"/>
          <w:lang w:bidi="ar"/>
        </w:rPr>
        <w:t>项目编号：</w:t>
      </w:r>
      <w:r>
        <w:rPr>
          <w:rFonts w:hint="eastAsia" w:ascii="宋体" w:cs="宋体"/>
          <w:b/>
          <w:color w:val="auto"/>
          <w:sz w:val="36"/>
          <w:szCs w:val="36"/>
          <w:u w:val="single"/>
          <w:lang w:bidi="ar"/>
        </w:rPr>
        <w:t xml:space="preserve">                     </w:t>
      </w:r>
    </w:p>
    <w:p w14:paraId="0953FE04">
      <w:pPr>
        <w:ind w:firstLine="1995" w:firstLineChars="552"/>
        <w:rPr>
          <w:rFonts w:ascii="宋体" w:cs="宋体"/>
          <w:b/>
          <w:color w:val="auto"/>
          <w:sz w:val="36"/>
          <w:szCs w:val="36"/>
        </w:rPr>
      </w:pPr>
      <w:r>
        <w:rPr>
          <w:rFonts w:hint="eastAsia" w:ascii="宋体" w:cs="宋体"/>
          <w:b/>
          <w:color w:val="auto"/>
          <w:sz w:val="36"/>
          <w:szCs w:val="36"/>
          <w:lang w:bidi="ar"/>
        </w:rPr>
        <w:t>计划编号：</w:t>
      </w:r>
      <w:r>
        <w:rPr>
          <w:rFonts w:hint="eastAsia" w:ascii="宋体" w:cs="宋体"/>
          <w:b/>
          <w:color w:val="auto"/>
          <w:sz w:val="36"/>
          <w:szCs w:val="36"/>
          <w:u w:val="single"/>
          <w:lang w:bidi="ar"/>
        </w:rPr>
        <w:t xml:space="preserve">                     </w:t>
      </w:r>
    </w:p>
    <w:p w14:paraId="7648C1FE">
      <w:pPr>
        <w:ind w:firstLine="1970" w:firstLineChars="545"/>
        <w:rPr>
          <w:rFonts w:ascii="宋体" w:cs="宋体"/>
          <w:b/>
          <w:color w:val="auto"/>
          <w:sz w:val="36"/>
          <w:szCs w:val="36"/>
          <w:u w:val="single"/>
        </w:rPr>
      </w:pPr>
    </w:p>
    <w:p w14:paraId="73F0A7A7">
      <w:pPr>
        <w:ind w:firstLine="1995" w:firstLineChars="552"/>
        <w:rPr>
          <w:rFonts w:ascii="宋体" w:cs="宋体"/>
          <w:b/>
          <w:color w:val="auto"/>
          <w:sz w:val="36"/>
          <w:szCs w:val="36"/>
          <w:u w:val="single"/>
        </w:rPr>
      </w:pPr>
    </w:p>
    <w:p w14:paraId="42BD2618">
      <w:pPr>
        <w:ind w:firstLine="1995" w:firstLineChars="552"/>
        <w:rPr>
          <w:rFonts w:ascii="宋体" w:cs="宋体"/>
          <w:b/>
          <w:color w:val="auto"/>
          <w:sz w:val="36"/>
          <w:szCs w:val="36"/>
          <w:u w:val="single"/>
        </w:rPr>
      </w:pPr>
    </w:p>
    <w:p w14:paraId="32798C57">
      <w:pPr>
        <w:tabs>
          <w:tab w:val="left" w:pos="7200"/>
        </w:tabs>
        <w:spacing w:line="360" w:lineRule="auto"/>
        <w:ind w:firstLine="1995" w:firstLineChars="552"/>
        <w:rPr>
          <w:rFonts w:ascii="宋体" w:cs="宋体"/>
          <w:b/>
          <w:color w:val="auto"/>
          <w:sz w:val="36"/>
          <w:szCs w:val="36"/>
          <w:u w:val="single"/>
        </w:rPr>
      </w:pPr>
      <w:r>
        <w:rPr>
          <w:rFonts w:hint="eastAsia" w:ascii="宋体" w:cs="宋体"/>
          <w:b/>
          <w:color w:val="auto"/>
          <w:sz w:val="36"/>
          <w:szCs w:val="36"/>
          <w:lang w:bidi="ar"/>
        </w:rPr>
        <w:t>采购人：</w:t>
      </w:r>
      <w:r>
        <w:rPr>
          <w:rFonts w:hint="eastAsia" w:ascii="宋体" w:cs="宋体"/>
          <w:b/>
          <w:color w:val="auto"/>
          <w:sz w:val="36"/>
          <w:szCs w:val="36"/>
          <w:u w:val="single"/>
          <w:lang w:bidi="ar"/>
        </w:rPr>
        <w:t xml:space="preserve">                       </w:t>
      </w:r>
    </w:p>
    <w:p w14:paraId="4ED81BA8">
      <w:pPr>
        <w:tabs>
          <w:tab w:val="left" w:pos="7380"/>
        </w:tabs>
        <w:spacing w:line="360" w:lineRule="auto"/>
        <w:ind w:firstLine="1995" w:firstLineChars="552"/>
        <w:rPr>
          <w:rFonts w:ascii="宋体" w:cs="宋体"/>
          <w:b/>
          <w:bCs/>
          <w:color w:val="auto"/>
          <w:sz w:val="44"/>
        </w:rPr>
      </w:pPr>
      <w:r>
        <w:rPr>
          <w:rFonts w:hint="eastAsia" w:ascii="宋体" w:cs="宋体"/>
          <w:b/>
          <w:color w:val="auto"/>
          <w:sz w:val="36"/>
          <w:szCs w:val="36"/>
          <w:lang w:bidi="ar"/>
        </w:rPr>
        <w:t>中标供应商：</w:t>
      </w:r>
      <w:r>
        <w:rPr>
          <w:rFonts w:hint="eastAsia" w:ascii="宋体" w:cs="宋体"/>
          <w:b/>
          <w:color w:val="auto"/>
          <w:sz w:val="36"/>
          <w:szCs w:val="36"/>
          <w:u w:val="single"/>
          <w:lang w:bidi="ar"/>
        </w:rPr>
        <w:t xml:space="preserve">                   </w:t>
      </w:r>
    </w:p>
    <w:p w14:paraId="41BF4B53">
      <w:pPr>
        <w:tabs>
          <w:tab w:val="left" w:pos="7380"/>
        </w:tabs>
        <w:spacing w:line="360" w:lineRule="auto"/>
        <w:rPr>
          <w:rFonts w:ascii="宋体" w:cs="宋体"/>
          <w:b/>
          <w:bCs/>
          <w:color w:val="auto"/>
          <w:sz w:val="44"/>
        </w:rPr>
      </w:pPr>
    </w:p>
    <w:p w14:paraId="5A9A4824">
      <w:pPr>
        <w:spacing w:before="120" w:line="360" w:lineRule="auto"/>
        <w:ind w:firstLine="960" w:firstLineChars="400"/>
        <w:rPr>
          <w:rFonts w:ascii="仿宋_GB2312" w:eastAsia="仿宋_GB2312" w:cs="仿宋_GB2312"/>
          <w:color w:val="auto"/>
          <w:sz w:val="24"/>
        </w:rPr>
      </w:pPr>
    </w:p>
    <w:p w14:paraId="073C0A7C">
      <w:pPr>
        <w:spacing w:before="120" w:line="360" w:lineRule="auto"/>
        <w:ind w:firstLine="960" w:firstLineChars="400"/>
        <w:rPr>
          <w:rFonts w:ascii="仿宋_GB2312" w:eastAsia="仿宋_GB2312" w:cs="仿宋_GB2312"/>
          <w:color w:val="auto"/>
          <w:sz w:val="24"/>
        </w:rPr>
      </w:pPr>
    </w:p>
    <w:p w14:paraId="7CC47089">
      <w:pPr>
        <w:spacing w:before="120" w:line="360" w:lineRule="auto"/>
        <w:ind w:firstLine="2280" w:firstLineChars="950"/>
        <w:rPr>
          <w:rFonts w:ascii="仿宋_GB2312" w:eastAsia="仿宋_GB2312" w:cs="仿宋_GB2312"/>
          <w:color w:val="auto"/>
          <w:sz w:val="24"/>
          <w:u w:val="single"/>
        </w:rPr>
      </w:pPr>
      <w:r>
        <w:rPr>
          <w:rFonts w:hint="eastAsia" w:ascii="仿宋_GB2312" w:eastAsia="仿宋_GB2312" w:cs="仿宋_GB2312"/>
          <w:color w:val="auto"/>
          <w:sz w:val="24"/>
          <w:lang w:bidi="ar"/>
        </w:rPr>
        <w:t>签订日期：</w:t>
      </w: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年</w:t>
      </w: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月</w:t>
      </w: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日</w:t>
      </w:r>
    </w:p>
    <w:p w14:paraId="3E6BA1CB">
      <w:pPr>
        <w:pStyle w:val="34"/>
        <w:autoSpaceDE w:val="0"/>
        <w:autoSpaceDN w:val="0"/>
        <w:adjustRightInd w:val="0"/>
        <w:snapToGrid w:val="0"/>
        <w:spacing w:after="120" w:line="360" w:lineRule="auto"/>
        <w:ind w:left="420" w:leftChars="200" w:firstLine="883" w:firstLineChars="200"/>
        <w:jc w:val="center"/>
        <w:rPr>
          <w:rFonts w:ascii="宋体" w:cs="宋体"/>
          <w:b/>
          <w:bCs/>
          <w:color w:val="auto"/>
          <w:sz w:val="44"/>
          <w:szCs w:val="21"/>
        </w:rPr>
      </w:pPr>
    </w:p>
    <w:p w14:paraId="6A0C96A3">
      <w:pPr>
        <w:snapToGrid w:val="0"/>
        <w:spacing w:line="360" w:lineRule="auto"/>
        <w:jc w:val="center"/>
        <w:rPr>
          <w:rFonts w:ascii="仿宋_GB2312" w:eastAsia="仿宋_GB2312" w:cs="仿宋_GB2312"/>
          <w:b/>
          <w:color w:val="auto"/>
          <w:sz w:val="24"/>
        </w:rPr>
      </w:pPr>
      <w:r>
        <w:rPr>
          <w:rFonts w:hint="eastAsia" w:ascii="宋体"/>
          <w:b/>
          <w:bCs/>
          <w:color w:val="auto"/>
          <w:sz w:val="44"/>
          <w:lang w:bidi="ar"/>
        </w:rPr>
        <w:br w:type="page"/>
      </w:r>
      <w:r>
        <w:rPr>
          <w:rFonts w:hint="eastAsia" w:ascii="仿宋_GB2312" w:eastAsia="仿宋_GB2312" w:cs="仿宋_GB2312"/>
          <w:b/>
          <w:color w:val="auto"/>
          <w:sz w:val="24"/>
          <w:lang w:bidi="ar"/>
        </w:rPr>
        <w:t>合同目录</w:t>
      </w:r>
    </w:p>
    <w:p w14:paraId="218CA32E">
      <w:pPr>
        <w:snapToGrid w:val="0"/>
        <w:spacing w:line="360" w:lineRule="auto"/>
        <w:jc w:val="center"/>
        <w:rPr>
          <w:rFonts w:ascii="宋体" w:cs="宋体"/>
          <w:b/>
          <w:bCs/>
          <w:color w:val="auto"/>
          <w:sz w:val="44"/>
        </w:rPr>
      </w:pPr>
    </w:p>
    <w:p w14:paraId="5D176961">
      <w:pPr>
        <w:snapToGrid w:val="0"/>
        <w:spacing w:line="360" w:lineRule="auto"/>
        <w:rPr>
          <w:rFonts w:ascii="仿宋_GB2312" w:eastAsia="仿宋_GB2312" w:cs="仿宋_GB2312"/>
          <w:color w:val="auto"/>
          <w:kern w:val="0"/>
          <w:sz w:val="24"/>
        </w:rPr>
      </w:pPr>
      <w:r>
        <w:rPr>
          <w:rFonts w:hint="eastAsia" w:ascii="仿宋_GB2312" w:eastAsia="仿宋_GB2312" w:cs="仿宋_GB2312"/>
          <w:color w:val="auto"/>
          <w:kern w:val="0"/>
          <w:sz w:val="24"/>
          <w:lang w:bidi="ar"/>
        </w:rPr>
        <w:t>一、</w:t>
      </w:r>
      <w:r>
        <w:rPr>
          <w:rFonts w:hint="eastAsia" w:ascii="仿宋_GB2312" w:eastAsia="仿宋_GB2312" w:cs="仿宋_GB2312"/>
          <w:color w:val="auto"/>
          <w:sz w:val="24"/>
          <w:lang w:bidi="ar"/>
        </w:rPr>
        <w:t>第一部分 合同书</w:t>
      </w:r>
      <w:r>
        <w:rPr>
          <w:rFonts w:hint="eastAsia" w:ascii="仿宋_GB2312" w:eastAsia="仿宋_GB2312" w:cs="仿宋_GB2312"/>
          <w:color w:val="auto"/>
          <w:kern w:val="0"/>
          <w:sz w:val="24"/>
          <w:lang w:bidi="ar"/>
        </w:rPr>
        <w:t>……………………………………………………………（页码）</w:t>
      </w:r>
    </w:p>
    <w:p w14:paraId="399E0E5A">
      <w:pPr>
        <w:snapToGrid w:val="0"/>
        <w:spacing w:line="360" w:lineRule="auto"/>
        <w:rPr>
          <w:rFonts w:ascii="仿宋_GB2312" w:eastAsia="仿宋_GB2312" w:cs="仿宋_GB2312"/>
          <w:color w:val="auto"/>
          <w:kern w:val="0"/>
          <w:sz w:val="24"/>
        </w:rPr>
      </w:pPr>
      <w:r>
        <w:rPr>
          <w:rFonts w:hint="eastAsia" w:ascii="仿宋_GB2312" w:eastAsia="仿宋_GB2312" w:cs="仿宋_GB2312"/>
          <w:color w:val="auto"/>
          <w:kern w:val="0"/>
          <w:sz w:val="24"/>
          <w:lang w:bidi="ar"/>
        </w:rPr>
        <w:t>二、第二部分 合同一般条款……………………………………………………（页码）</w:t>
      </w:r>
    </w:p>
    <w:p w14:paraId="2223D1D7">
      <w:pPr>
        <w:snapToGrid w:val="0"/>
        <w:spacing w:line="360" w:lineRule="auto"/>
        <w:rPr>
          <w:rFonts w:ascii="仿宋_GB2312" w:eastAsia="仿宋_GB2312" w:cs="仿宋_GB2312"/>
          <w:color w:val="auto"/>
          <w:kern w:val="0"/>
          <w:sz w:val="24"/>
        </w:rPr>
      </w:pPr>
      <w:r>
        <w:rPr>
          <w:rFonts w:hint="eastAsia" w:ascii="仿宋_GB2312" w:eastAsia="仿宋_GB2312" w:cs="仿宋_GB2312"/>
          <w:color w:val="auto"/>
          <w:kern w:val="0"/>
          <w:sz w:val="24"/>
          <w:lang w:bidi="ar"/>
        </w:rPr>
        <w:t>三、第三部分 合同专用条款……………………………………………………（页码）</w:t>
      </w:r>
    </w:p>
    <w:p w14:paraId="46FBDF58">
      <w:pPr>
        <w:snapToGrid w:val="0"/>
        <w:spacing w:line="360" w:lineRule="auto"/>
        <w:rPr>
          <w:rFonts w:ascii="仿宋_GB2312" w:eastAsia="仿宋_GB2312" w:cs="仿宋_GB2312"/>
          <w:color w:val="auto"/>
          <w:kern w:val="0"/>
          <w:sz w:val="24"/>
        </w:rPr>
      </w:pPr>
      <w:r>
        <w:rPr>
          <w:rFonts w:hint="eastAsia" w:ascii="仿宋_GB2312" w:eastAsia="仿宋_GB2312" w:cs="仿宋_GB2312"/>
          <w:color w:val="auto"/>
          <w:kern w:val="0"/>
          <w:sz w:val="24"/>
          <w:lang w:bidi="ar"/>
        </w:rPr>
        <w:t>四、</w:t>
      </w:r>
      <w:r>
        <w:rPr>
          <w:rFonts w:hint="eastAsia" w:ascii="仿宋_GB2312" w:eastAsia="仿宋_GB2312" w:cs="仿宋_GB2312"/>
          <w:color w:val="auto"/>
          <w:sz w:val="24"/>
          <w:lang w:bidi="ar"/>
        </w:rPr>
        <w:t>第四部分 合同附件</w:t>
      </w:r>
      <w:r>
        <w:rPr>
          <w:rFonts w:hint="eastAsia" w:ascii="仿宋_GB2312" w:eastAsia="仿宋_GB2312" w:cs="仿宋_GB2312"/>
          <w:color w:val="auto"/>
          <w:kern w:val="0"/>
          <w:sz w:val="24"/>
          <w:lang w:bidi="ar"/>
        </w:rPr>
        <w:t>…………………………………………………………（页码）</w:t>
      </w:r>
    </w:p>
    <w:p w14:paraId="6B84A2EF">
      <w:pPr>
        <w:snapToGrid w:val="0"/>
        <w:spacing w:line="360" w:lineRule="auto"/>
        <w:rPr>
          <w:rFonts w:ascii="仿宋_GB2312" w:eastAsia="仿宋_GB2312" w:cs="仿宋_GB2312"/>
          <w:color w:val="auto"/>
          <w:kern w:val="0"/>
          <w:sz w:val="24"/>
        </w:rPr>
      </w:pPr>
      <w:r>
        <w:rPr>
          <w:rFonts w:hint="eastAsia" w:ascii="仿宋_GB2312" w:eastAsia="仿宋_GB2312" w:cs="仿宋_GB2312"/>
          <w:color w:val="auto"/>
          <w:kern w:val="0"/>
          <w:sz w:val="24"/>
          <w:lang w:bidi="ar"/>
        </w:rPr>
        <w:t>4.1中标通知书 …………………………………………………………………（页码）</w:t>
      </w:r>
    </w:p>
    <w:p w14:paraId="77DDFA30">
      <w:pPr>
        <w:snapToGrid w:val="0"/>
        <w:spacing w:line="360" w:lineRule="auto"/>
        <w:rPr>
          <w:rFonts w:ascii="仿宋_GB2312" w:eastAsia="仿宋_GB2312" w:cs="仿宋_GB2312"/>
          <w:color w:val="auto"/>
          <w:kern w:val="0"/>
          <w:sz w:val="24"/>
        </w:rPr>
      </w:pPr>
      <w:r>
        <w:rPr>
          <w:rFonts w:hint="eastAsia" w:ascii="仿宋_GB2312" w:eastAsia="仿宋_GB2312" w:cs="仿宋_GB2312"/>
          <w:color w:val="auto"/>
          <w:kern w:val="0"/>
          <w:sz w:val="24"/>
          <w:lang w:bidi="ar"/>
        </w:rPr>
        <w:t>4.2招标文件服务需求一览表 …………………………………………………（页码）</w:t>
      </w:r>
    </w:p>
    <w:p w14:paraId="2FBD7B0A">
      <w:pPr>
        <w:snapToGrid w:val="0"/>
        <w:spacing w:line="360" w:lineRule="auto"/>
        <w:rPr>
          <w:rFonts w:ascii="仿宋_GB2312" w:eastAsia="仿宋_GB2312" w:cs="仿宋_GB2312"/>
          <w:color w:val="auto"/>
          <w:kern w:val="0"/>
          <w:sz w:val="24"/>
        </w:rPr>
      </w:pPr>
      <w:r>
        <w:rPr>
          <w:rFonts w:hint="eastAsia" w:ascii="仿宋_GB2312" w:eastAsia="仿宋_GB2312" w:cs="仿宋_GB2312"/>
          <w:color w:val="auto"/>
          <w:kern w:val="0"/>
          <w:sz w:val="24"/>
          <w:lang w:bidi="ar"/>
        </w:rPr>
        <w:t>4.3招标文件的更改通知（如有） ……………………………………………（页码）</w:t>
      </w:r>
    </w:p>
    <w:p w14:paraId="73DEE2E3">
      <w:pPr>
        <w:snapToGrid w:val="0"/>
        <w:spacing w:line="360" w:lineRule="auto"/>
        <w:rPr>
          <w:rFonts w:ascii="仿宋_GB2312" w:eastAsia="仿宋_GB2312" w:cs="仿宋_GB2312"/>
          <w:color w:val="auto"/>
          <w:kern w:val="0"/>
          <w:sz w:val="24"/>
        </w:rPr>
      </w:pPr>
      <w:r>
        <w:rPr>
          <w:rFonts w:hint="eastAsia" w:ascii="仿宋_GB2312" w:eastAsia="仿宋_GB2312" w:cs="仿宋_GB2312"/>
          <w:color w:val="auto"/>
          <w:kern w:val="0"/>
          <w:sz w:val="24"/>
          <w:lang w:bidi="ar"/>
        </w:rPr>
        <w:t>4.4投标函 ………………………………………………………………………（页码）</w:t>
      </w:r>
    </w:p>
    <w:p w14:paraId="481DE52B">
      <w:pPr>
        <w:snapToGrid w:val="0"/>
        <w:spacing w:line="360" w:lineRule="auto"/>
        <w:rPr>
          <w:rFonts w:ascii="仿宋_GB2312" w:eastAsia="仿宋_GB2312" w:cs="仿宋_GB2312"/>
          <w:color w:val="auto"/>
          <w:kern w:val="0"/>
          <w:sz w:val="24"/>
        </w:rPr>
      </w:pPr>
      <w:r>
        <w:rPr>
          <w:rFonts w:hint="eastAsia" w:ascii="仿宋_GB2312" w:eastAsia="仿宋_GB2312" w:cs="仿宋_GB2312"/>
          <w:color w:val="auto"/>
          <w:kern w:val="0"/>
          <w:sz w:val="24"/>
          <w:lang w:bidi="ar"/>
        </w:rPr>
        <w:t>4.5报价表 ………………………………………………………………………（页码）</w:t>
      </w:r>
    </w:p>
    <w:p w14:paraId="0A1A08E4">
      <w:pPr>
        <w:snapToGrid w:val="0"/>
        <w:spacing w:line="360" w:lineRule="auto"/>
        <w:rPr>
          <w:rFonts w:ascii="仿宋_GB2312" w:eastAsia="仿宋_GB2312" w:cs="仿宋_GB2312"/>
          <w:color w:val="auto"/>
          <w:kern w:val="0"/>
          <w:sz w:val="24"/>
        </w:rPr>
      </w:pPr>
      <w:r>
        <w:rPr>
          <w:rFonts w:hint="eastAsia" w:ascii="仿宋_GB2312" w:eastAsia="仿宋_GB2312" w:cs="仿宋_GB2312"/>
          <w:color w:val="auto"/>
          <w:kern w:val="0"/>
          <w:sz w:val="24"/>
          <w:lang w:bidi="ar"/>
        </w:rPr>
        <w:t>4.6投标服务技术资料表 ………………………………………………………（页码）</w:t>
      </w:r>
    </w:p>
    <w:p w14:paraId="167B3B82">
      <w:pPr>
        <w:snapToGrid w:val="0"/>
        <w:spacing w:line="360" w:lineRule="auto"/>
        <w:rPr>
          <w:rFonts w:ascii="仿宋_GB2312" w:eastAsia="仿宋_GB2312" w:cs="仿宋_GB2312"/>
          <w:color w:val="auto"/>
          <w:kern w:val="0"/>
          <w:sz w:val="24"/>
        </w:rPr>
      </w:pPr>
      <w:r>
        <w:rPr>
          <w:rFonts w:hint="eastAsia" w:ascii="仿宋_GB2312" w:eastAsia="仿宋_GB2312" w:cs="仿宋_GB2312"/>
          <w:color w:val="auto"/>
          <w:kern w:val="0"/>
          <w:sz w:val="24"/>
          <w:lang w:bidi="ar"/>
        </w:rPr>
        <w:t>4.7商务条款偏离表 ……………………………………………………………（页码）</w:t>
      </w:r>
    </w:p>
    <w:p w14:paraId="4A5A514E">
      <w:pPr>
        <w:snapToGrid w:val="0"/>
        <w:spacing w:line="360" w:lineRule="auto"/>
        <w:rPr>
          <w:rFonts w:ascii="仿宋_GB2312" w:eastAsia="仿宋_GB2312" w:cs="仿宋_GB2312"/>
          <w:color w:val="auto"/>
          <w:kern w:val="0"/>
          <w:sz w:val="24"/>
        </w:rPr>
      </w:pPr>
      <w:r>
        <w:rPr>
          <w:rFonts w:hint="eastAsia" w:ascii="仿宋_GB2312" w:eastAsia="仿宋_GB2312" w:cs="仿宋_GB2312"/>
          <w:color w:val="auto"/>
          <w:kern w:val="0"/>
          <w:sz w:val="24"/>
          <w:lang w:bidi="ar"/>
        </w:rPr>
        <w:t>4.8中标供应商澄清函（如有请提供） ………………………………………（页码）</w:t>
      </w:r>
    </w:p>
    <w:p w14:paraId="1EAE1D2D">
      <w:pPr>
        <w:snapToGrid w:val="0"/>
        <w:spacing w:line="360" w:lineRule="auto"/>
        <w:rPr>
          <w:rFonts w:ascii="仿宋_GB2312" w:eastAsia="仿宋_GB2312" w:cs="仿宋_GB2312"/>
          <w:color w:val="auto"/>
          <w:kern w:val="0"/>
          <w:sz w:val="24"/>
        </w:rPr>
      </w:pPr>
      <w:r>
        <w:rPr>
          <w:rFonts w:hint="eastAsia" w:ascii="仿宋_GB2312" w:eastAsia="仿宋_GB2312" w:cs="仿宋_GB2312"/>
          <w:color w:val="auto"/>
          <w:kern w:val="0"/>
          <w:sz w:val="24"/>
          <w:lang w:bidi="ar"/>
        </w:rPr>
        <w:t>4.9其他与本合同相关的资料（如有请提供） ………………………………（页码）</w:t>
      </w:r>
    </w:p>
    <w:p w14:paraId="14CCC14D">
      <w:pPr>
        <w:snapToGrid w:val="0"/>
        <w:spacing w:line="360" w:lineRule="auto"/>
        <w:rPr>
          <w:rFonts w:ascii="仿宋_GB2312" w:eastAsia="仿宋_GB2312" w:cs="仿宋_GB2312"/>
          <w:color w:val="auto"/>
          <w:kern w:val="0"/>
          <w:sz w:val="24"/>
        </w:rPr>
      </w:pPr>
    </w:p>
    <w:p w14:paraId="4939BF80">
      <w:pPr>
        <w:rPr>
          <w:rFonts w:ascii="宋体"/>
          <w:color w:val="auto"/>
          <w:spacing w:val="-4"/>
          <w:sz w:val="18"/>
          <w:szCs w:val="20"/>
          <w:lang w:bidi="ar"/>
        </w:rPr>
        <w:sectPr>
          <w:pgSz w:w="11906" w:h="16838"/>
          <w:pgMar w:top="1135" w:right="1135" w:bottom="1135" w:left="1135" w:header="720" w:footer="720" w:gutter="0"/>
          <w:cols w:space="720" w:num="1"/>
          <w:docGrid w:type="lines" w:linePitch="331" w:charSpace="0"/>
        </w:sectPr>
      </w:pPr>
    </w:p>
    <w:p w14:paraId="0BF5C98B">
      <w:pPr>
        <w:pStyle w:val="34"/>
        <w:autoSpaceDE w:val="0"/>
        <w:autoSpaceDN w:val="0"/>
        <w:adjustRightInd w:val="0"/>
        <w:snapToGrid w:val="0"/>
        <w:spacing w:after="120" w:line="360" w:lineRule="auto"/>
        <w:ind w:left="420" w:leftChars="200" w:firstLine="562" w:firstLineChars="200"/>
        <w:jc w:val="center"/>
        <w:outlineLvl w:val="1"/>
        <w:rPr>
          <w:rFonts w:ascii="仿宋_GB2312" w:eastAsia="仿宋_GB2312" w:cs="仿宋_GB2312"/>
          <w:b/>
          <w:color w:val="auto"/>
          <w:sz w:val="28"/>
          <w:szCs w:val="28"/>
        </w:rPr>
      </w:pPr>
      <w:bookmarkStart w:id="76" w:name="_Toc17935"/>
      <w:r>
        <w:rPr>
          <w:rFonts w:hint="eastAsia" w:ascii="仿宋_GB2312" w:eastAsia="仿宋_GB2312" w:cs="仿宋_GB2312"/>
          <w:b/>
          <w:color w:val="auto"/>
          <w:sz w:val="28"/>
          <w:szCs w:val="28"/>
          <w:lang w:bidi="ar"/>
        </w:rPr>
        <w:t>第一部分 合同书</w:t>
      </w:r>
      <w:bookmarkEnd w:id="76"/>
    </w:p>
    <w:p w14:paraId="2DF33C4B">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u w:val="single"/>
          <w:lang w:val="zh-CN" w:bidi="ar"/>
        </w:rPr>
        <w:t xml:space="preserve">     </w:t>
      </w:r>
      <w:r>
        <w:rPr>
          <w:rFonts w:hint="eastAsia" w:ascii="仿宋_GB2312" w:eastAsia="仿宋_GB2312" w:cs="仿宋_GB2312"/>
          <w:color w:val="auto"/>
          <w:sz w:val="24"/>
          <w:lang w:val="zh-CN" w:bidi="ar"/>
        </w:rPr>
        <w:t>年</w:t>
      </w:r>
      <w:r>
        <w:rPr>
          <w:rFonts w:hint="eastAsia" w:ascii="仿宋_GB2312" w:eastAsia="仿宋_GB2312" w:cs="仿宋_GB2312"/>
          <w:color w:val="auto"/>
          <w:sz w:val="24"/>
          <w:u w:val="single"/>
          <w:lang w:val="zh-CN" w:bidi="ar"/>
        </w:rPr>
        <w:t xml:space="preserve">    </w:t>
      </w:r>
      <w:r>
        <w:rPr>
          <w:rFonts w:hint="eastAsia" w:ascii="仿宋_GB2312" w:eastAsia="仿宋_GB2312" w:cs="仿宋_GB2312"/>
          <w:color w:val="auto"/>
          <w:sz w:val="24"/>
          <w:lang w:val="zh-CN" w:bidi="ar"/>
        </w:rPr>
        <w:t>月</w:t>
      </w:r>
      <w:r>
        <w:rPr>
          <w:rFonts w:hint="eastAsia" w:ascii="仿宋_GB2312" w:eastAsia="仿宋_GB2312" w:cs="仿宋_GB2312"/>
          <w:color w:val="auto"/>
          <w:sz w:val="24"/>
          <w:u w:val="single"/>
          <w:lang w:val="zh-CN" w:bidi="ar"/>
        </w:rPr>
        <w:t xml:space="preserve">    </w:t>
      </w:r>
      <w:r>
        <w:rPr>
          <w:rFonts w:hint="eastAsia" w:ascii="仿宋_GB2312" w:eastAsia="仿宋_GB2312" w:cs="仿宋_GB2312"/>
          <w:color w:val="auto"/>
          <w:sz w:val="24"/>
          <w:lang w:val="zh-CN" w:bidi="ar"/>
        </w:rPr>
        <w:t>日</w:t>
      </w:r>
      <w:r>
        <w:rPr>
          <w:rFonts w:hint="eastAsia" w:ascii="仿宋_GB2312" w:eastAsia="仿宋_GB2312" w:cs="仿宋_GB2312"/>
          <w:color w:val="auto"/>
          <w:sz w:val="24"/>
          <w:lang w:bidi="ar"/>
        </w:rPr>
        <w:t>，</w:t>
      </w:r>
      <w:r>
        <w:rPr>
          <w:rFonts w:hint="eastAsia" w:ascii="仿宋_GB2312" w:eastAsia="仿宋_GB2312" w:cs="仿宋_GB2312"/>
          <w:color w:val="auto"/>
          <w:sz w:val="24"/>
          <w:u w:val="single"/>
          <w:lang w:bidi="ar"/>
        </w:rPr>
        <w:t xml:space="preserve">  （采购人名称）   </w:t>
      </w:r>
      <w:r>
        <w:rPr>
          <w:rFonts w:hint="eastAsia" w:ascii="仿宋_GB2312" w:eastAsia="仿宋_GB2312" w:cs="仿宋_GB2312"/>
          <w:color w:val="auto"/>
          <w:sz w:val="24"/>
          <w:lang w:bidi="ar"/>
        </w:rPr>
        <w:t>以</w:t>
      </w:r>
      <w:r>
        <w:rPr>
          <w:rFonts w:hint="eastAsia" w:ascii="仿宋_GB2312" w:eastAsia="仿宋_GB2312" w:cs="仿宋_GB2312"/>
          <w:color w:val="auto"/>
          <w:sz w:val="24"/>
          <w:u w:val="single"/>
          <w:lang w:bidi="ar"/>
        </w:rPr>
        <w:t xml:space="preserve">   公开招标方式  </w:t>
      </w:r>
      <w:r>
        <w:rPr>
          <w:rFonts w:hint="eastAsia" w:ascii="仿宋_GB2312" w:eastAsia="仿宋_GB2312" w:cs="仿宋_GB2312"/>
          <w:color w:val="auto"/>
          <w:sz w:val="24"/>
          <w:lang w:bidi="ar"/>
        </w:rPr>
        <w:t>对</w:t>
      </w: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项目进行了采购。经</w:t>
      </w:r>
      <w:r>
        <w:rPr>
          <w:rFonts w:hint="eastAsia" w:ascii="仿宋_GB2312" w:eastAsia="仿宋_GB2312" w:cs="仿宋_GB2312"/>
          <w:color w:val="auto"/>
          <w:sz w:val="24"/>
          <w:u w:val="single"/>
          <w:lang w:bidi="ar"/>
        </w:rPr>
        <w:t xml:space="preserve">   （相关评定主体名称）   </w:t>
      </w:r>
      <w:r>
        <w:rPr>
          <w:rFonts w:hint="eastAsia" w:ascii="仿宋_GB2312" w:eastAsia="仿宋_GB2312" w:cs="仿宋_GB2312"/>
          <w:color w:val="auto"/>
          <w:sz w:val="24"/>
          <w:lang w:bidi="ar"/>
        </w:rPr>
        <w:t>评定，</w:t>
      </w:r>
      <w:r>
        <w:rPr>
          <w:rFonts w:hint="eastAsia" w:ascii="仿宋_GB2312" w:eastAsia="仿宋_GB2312" w:cs="仿宋_GB2312"/>
          <w:color w:val="auto"/>
          <w:sz w:val="24"/>
          <w:u w:val="single"/>
          <w:lang w:bidi="ar"/>
        </w:rPr>
        <w:t xml:space="preserve">   （中标人名称）</w:t>
      </w:r>
      <w:r>
        <w:rPr>
          <w:rFonts w:hint="eastAsia" w:ascii="仿宋_GB2312" w:eastAsia="仿宋_GB2312" w:cs="仿宋_GB2312"/>
          <w:color w:val="auto"/>
          <w:sz w:val="24"/>
          <w:lang w:bidi="ar"/>
        </w:rPr>
        <w:t>为该项目中标人。现于中标通知书发出之日起二十五日内，按照招标文件确定的事项签订本合同。</w:t>
      </w:r>
    </w:p>
    <w:p w14:paraId="1CFA9CEA">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val="zh-CN" w:bidi="ar"/>
        </w:rPr>
        <w:t>根据《中华人民共和国民法典》、《中华人民共和国政府采购法》等相关法律法规之规定，按照平等、自愿、公平和诚实信用的原则，经</w:t>
      </w:r>
      <w:r>
        <w:rPr>
          <w:rFonts w:hint="eastAsia" w:ascii="仿宋_GB2312" w:eastAsia="仿宋_GB2312" w:cs="仿宋_GB2312"/>
          <w:color w:val="auto"/>
          <w:sz w:val="24"/>
          <w:u w:val="single"/>
          <w:lang w:bidi="ar"/>
        </w:rPr>
        <w:t xml:space="preserve">   （采购人名称）   </w:t>
      </w:r>
      <w:r>
        <w:rPr>
          <w:rFonts w:hint="eastAsia" w:ascii="仿宋_GB2312" w:eastAsia="仿宋_GB2312" w:cs="仿宋_GB2312"/>
          <w:color w:val="auto"/>
          <w:sz w:val="24"/>
          <w:lang w:val="zh-CN" w:bidi="ar"/>
        </w:rPr>
        <w:t>(以下简称：甲方)和</w:t>
      </w:r>
      <w:r>
        <w:rPr>
          <w:rFonts w:hint="eastAsia" w:ascii="仿宋_GB2312" w:eastAsia="仿宋_GB2312" w:cs="仿宋_GB2312"/>
          <w:color w:val="auto"/>
          <w:sz w:val="24"/>
          <w:u w:val="single"/>
          <w:lang w:bidi="ar"/>
        </w:rPr>
        <w:t xml:space="preserve">   （中标人名称）   </w:t>
      </w:r>
      <w:r>
        <w:rPr>
          <w:rFonts w:hint="eastAsia" w:ascii="仿宋_GB2312" w:eastAsia="仿宋_GB2312" w:cs="仿宋_GB2312"/>
          <w:color w:val="auto"/>
          <w:sz w:val="24"/>
          <w:lang w:val="zh-CN" w:bidi="ar"/>
        </w:rPr>
        <w:t>(以下简称：乙方)协商一致，约定以下合同</w:t>
      </w:r>
      <w:r>
        <w:rPr>
          <w:rFonts w:hint="eastAsia" w:ascii="仿宋_GB2312" w:eastAsia="仿宋_GB2312" w:cs="仿宋_GB2312"/>
          <w:color w:val="auto"/>
          <w:sz w:val="24"/>
          <w:lang w:bidi="ar"/>
        </w:rPr>
        <w:t>条款，以兹共同遵守、全面履行。</w:t>
      </w:r>
    </w:p>
    <w:p w14:paraId="7BEA27FA">
      <w:pPr>
        <w:spacing w:line="360" w:lineRule="auto"/>
        <w:ind w:firstLine="482" w:firstLineChars="200"/>
        <w:outlineLvl w:val="2"/>
        <w:rPr>
          <w:rFonts w:ascii="仿宋_GB2312" w:eastAsia="仿宋_GB2312" w:cs="仿宋_GB2312"/>
          <w:b/>
          <w:color w:val="auto"/>
          <w:sz w:val="24"/>
        </w:rPr>
      </w:pPr>
      <w:bookmarkStart w:id="77" w:name="_Toc19341"/>
      <w:r>
        <w:rPr>
          <w:rFonts w:hint="eastAsia" w:ascii="仿宋_GB2312" w:eastAsia="仿宋_GB2312" w:cs="仿宋_GB2312"/>
          <w:b/>
          <w:color w:val="auto"/>
          <w:sz w:val="24"/>
          <w:lang w:bidi="ar"/>
        </w:rPr>
        <w:t>1.1 合同组成部分</w:t>
      </w:r>
      <w:bookmarkEnd w:id="77"/>
    </w:p>
    <w:p w14:paraId="35230C8F">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下列文件为本合同的组成部分，并构成一个整体，需综合解释、相互补充。如果下列文件内容出现不一致的情形，在保证按照招标文件确定的事项的前提下，组成本合同的多个文件的优先适用顺序如下</w:t>
      </w:r>
      <w:r>
        <w:rPr>
          <w:rFonts w:hint="eastAsia" w:ascii="仿宋_GB2312" w:eastAsia="仿宋_GB2312" w:cs="仿宋_GB2312"/>
          <w:color w:val="auto"/>
          <w:sz w:val="24"/>
        </w:rPr>
        <w:t>，但如果某一文件对甲方权利维护更有利或对乙方有更高、更严格要求的以该文件内容为准</w:t>
      </w:r>
      <w:r>
        <w:rPr>
          <w:rFonts w:hint="eastAsia" w:ascii="仿宋_GB2312" w:eastAsia="仿宋_GB2312" w:cs="仿宋_GB2312"/>
          <w:color w:val="auto"/>
          <w:sz w:val="24"/>
          <w:lang w:bidi="ar"/>
        </w:rPr>
        <w:t>：</w:t>
      </w:r>
    </w:p>
    <w:p w14:paraId="3D1F937C">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1.1.1 本合同及其补充合同、变更协议；</w:t>
      </w:r>
    </w:p>
    <w:p w14:paraId="7988A6D0">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1.1.2 中标通知书；</w:t>
      </w:r>
    </w:p>
    <w:p w14:paraId="3443D14A">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1.1.3 投标文件及“投标报价”（含澄清或者说明文件）；</w:t>
      </w:r>
    </w:p>
    <w:p w14:paraId="18C51BE4">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1.1.4 招标文件（含澄清或者修改文件）；</w:t>
      </w:r>
    </w:p>
    <w:p w14:paraId="05A0CAF9">
      <w:pPr>
        <w:spacing w:line="360" w:lineRule="auto"/>
        <w:ind w:firstLine="480" w:firstLineChars="200"/>
        <w:rPr>
          <w:rFonts w:ascii="仿宋_GB2312" w:eastAsia="仿宋_GB2312" w:cs="仿宋_GB2312"/>
          <w:color w:val="auto"/>
          <w:sz w:val="24"/>
          <w:lang w:bidi="ar"/>
        </w:rPr>
      </w:pPr>
      <w:r>
        <w:rPr>
          <w:rFonts w:hint="eastAsia" w:ascii="仿宋_GB2312" w:eastAsia="仿宋_GB2312" w:cs="仿宋_GB2312"/>
          <w:color w:val="auto"/>
          <w:sz w:val="24"/>
          <w:lang w:bidi="ar"/>
        </w:rPr>
        <w:t>1.1.5 其他相关招标文件。</w:t>
      </w:r>
    </w:p>
    <w:p w14:paraId="795D0EC3">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rPr>
        <w:t>前述各项文件包括双方就该合同组成文件所做出的补充和修改，属于同一项文件的，应以最新签署的为准。</w:t>
      </w:r>
    </w:p>
    <w:p w14:paraId="6A22D893">
      <w:pPr>
        <w:spacing w:line="360" w:lineRule="auto"/>
        <w:ind w:firstLine="482" w:firstLineChars="200"/>
        <w:rPr>
          <w:rFonts w:ascii="仿宋_GB2312" w:eastAsia="仿宋_GB2312" w:cs="仿宋_GB2312"/>
          <w:b/>
          <w:color w:val="auto"/>
          <w:sz w:val="24"/>
        </w:rPr>
      </w:pPr>
      <w:r>
        <w:rPr>
          <w:rFonts w:hint="eastAsia" w:ascii="仿宋_GB2312" w:eastAsia="仿宋_GB2312" w:cs="仿宋_GB2312"/>
          <w:b/>
          <w:color w:val="auto"/>
          <w:sz w:val="24"/>
          <w:lang w:bidi="ar"/>
        </w:rPr>
        <w:t>1.2 标的物</w:t>
      </w:r>
    </w:p>
    <w:p w14:paraId="1A361DA0">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1.2.1 标的物1信息</w:t>
      </w:r>
    </w:p>
    <w:p w14:paraId="5C7A7170">
      <w:pPr>
        <w:spacing w:line="360" w:lineRule="auto"/>
        <w:ind w:firstLine="480" w:firstLineChars="200"/>
        <w:rPr>
          <w:rFonts w:ascii="仿宋_GB2312" w:eastAsia="仿宋_GB2312" w:cs="仿宋_GB2312"/>
          <w:color w:val="auto"/>
          <w:sz w:val="24"/>
          <w:u w:val="single"/>
        </w:rPr>
      </w:pPr>
      <w:r>
        <w:rPr>
          <w:rFonts w:hint="eastAsia" w:ascii="仿宋_GB2312" w:eastAsia="仿宋_GB2312" w:cs="仿宋_GB2312"/>
          <w:color w:val="auto"/>
          <w:sz w:val="24"/>
          <w:lang w:bidi="ar"/>
        </w:rPr>
        <w:t>1.2.1.1名称：</w:t>
      </w: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w:t>
      </w:r>
    </w:p>
    <w:p w14:paraId="0C87B360">
      <w:pPr>
        <w:spacing w:line="360" w:lineRule="auto"/>
        <w:ind w:firstLine="480" w:firstLineChars="200"/>
        <w:rPr>
          <w:rFonts w:ascii="仿宋_GB2312" w:eastAsia="仿宋_GB2312" w:cs="仿宋_GB2312"/>
          <w:color w:val="auto"/>
          <w:sz w:val="24"/>
          <w:u w:val="single"/>
        </w:rPr>
      </w:pPr>
      <w:r>
        <w:rPr>
          <w:rFonts w:hint="eastAsia" w:ascii="仿宋_GB2312" w:eastAsia="仿宋_GB2312" w:cs="仿宋_GB2312"/>
          <w:color w:val="auto"/>
          <w:sz w:val="24"/>
          <w:lang w:bidi="ar"/>
        </w:rPr>
        <w:t>1.2.1.2数量：</w:t>
      </w: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w:t>
      </w:r>
    </w:p>
    <w:p w14:paraId="7208B3C5">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1.2.1.3质量：</w:t>
      </w: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w:t>
      </w:r>
    </w:p>
    <w:p w14:paraId="2B9105D4">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w:t>
      </w:r>
    </w:p>
    <w:p w14:paraId="2204DA86">
      <w:pPr>
        <w:spacing w:line="360" w:lineRule="auto"/>
        <w:ind w:firstLine="482" w:firstLineChars="200"/>
        <w:outlineLvl w:val="2"/>
        <w:rPr>
          <w:rFonts w:ascii="仿宋_GB2312" w:eastAsia="仿宋_GB2312" w:cs="仿宋_GB2312"/>
          <w:b/>
          <w:color w:val="auto"/>
          <w:sz w:val="24"/>
        </w:rPr>
      </w:pPr>
      <w:bookmarkStart w:id="78" w:name="_Toc28529"/>
      <w:r>
        <w:rPr>
          <w:rFonts w:hint="eastAsia" w:ascii="仿宋_GB2312" w:eastAsia="仿宋_GB2312" w:cs="仿宋_GB2312"/>
          <w:b/>
          <w:color w:val="auto"/>
          <w:sz w:val="24"/>
          <w:lang w:bidi="ar"/>
        </w:rPr>
        <w:t>1.3 价款</w:t>
      </w:r>
      <w:bookmarkEnd w:id="78"/>
    </w:p>
    <w:p w14:paraId="204F59C2">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本合同总价为：人民币</w:t>
      </w: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元（大写：</w:t>
      </w: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元人民币，含税）。</w:t>
      </w:r>
    </w:p>
    <w:p w14:paraId="4C23B567">
      <w:pPr>
        <w:spacing w:line="360" w:lineRule="auto"/>
        <w:ind w:firstLine="480" w:firstLineChars="200"/>
        <w:rPr>
          <w:rFonts w:ascii="仿宋_GB2312" w:eastAsia="仿宋_GB2312" w:cs="仿宋_GB2312"/>
          <w:color w:val="auto"/>
          <w:sz w:val="24"/>
          <w:u w:val="single"/>
        </w:rPr>
      </w:pPr>
      <w:r>
        <w:rPr>
          <w:rFonts w:hint="eastAsia" w:ascii="仿宋_GB2312" w:eastAsia="仿宋_GB2312" w:cs="仿宋_GB2312"/>
          <w:color w:val="auto"/>
          <w:sz w:val="24"/>
          <w:lang w:bidi="ar"/>
        </w:rPr>
        <w:t>分项价格：</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4"/>
        <w:gridCol w:w="2552"/>
      </w:tblGrid>
      <w:tr w14:paraId="34C8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76F772E">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序号</w:t>
            </w:r>
          </w:p>
        </w:tc>
        <w:tc>
          <w:tcPr>
            <w:tcW w:w="3404" w:type="dxa"/>
            <w:tcBorders>
              <w:top w:val="single" w:color="auto" w:sz="4" w:space="0"/>
              <w:left w:val="single" w:color="auto" w:sz="4" w:space="0"/>
              <w:bottom w:val="single" w:color="auto" w:sz="4" w:space="0"/>
              <w:right w:val="single" w:color="auto" w:sz="4" w:space="0"/>
            </w:tcBorders>
            <w:vAlign w:val="center"/>
          </w:tcPr>
          <w:p w14:paraId="53CD3707">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29EDFCAB">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分项价格</w:t>
            </w:r>
          </w:p>
        </w:tc>
      </w:tr>
      <w:tr w14:paraId="53E65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3D2E49E0">
            <w:pPr>
              <w:spacing w:line="360" w:lineRule="auto"/>
              <w:ind w:firstLine="480" w:firstLineChars="200"/>
              <w:rPr>
                <w:rFonts w:ascii="仿宋_GB2312" w:eastAsia="仿宋_GB2312" w:cs="仿宋_GB2312"/>
                <w:color w:val="auto"/>
                <w:sz w:val="24"/>
              </w:rPr>
            </w:pPr>
          </w:p>
        </w:tc>
        <w:tc>
          <w:tcPr>
            <w:tcW w:w="3404" w:type="dxa"/>
            <w:tcBorders>
              <w:top w:val="single" w:color="auto" w:sz="4" w:space="0"/>
              <w:left w:val="single" w:color="auto" w:sz="4" w:space="0"/>
              <w:bottom w:val="single" w:color="auto" w:sz="4" w:space="0"/>
              <w:right w:val="single" w:color="auto" w:sz="4" w:space="0"/>
            </w:tcBorders>
            <w:vAlign w:val="center"/>
          </w:tcPr>
          <w:p w14:paraId="0393D311">
            <w:pPr>
              <w:spacing w:line="360" w:lineRule="auto"/>
              <w:ind w:firstLine="480" w:firstLineChars="200"/>
              <w:rPr>
                <w:rFonts w:ascii="仿宋_GB2312" w:eastAsia="仿宋_GB2312" w:cs="仿宋_GB2312"/>
                <w:color w:val="auto"/>
                <w:sz w:val="24"/>
              </w:rPr>
            </w:pPr>
          </w:p>
        </w:tc>
        <w:tc>
          <w:tcPr>
            <w:tcW w:w="2552" w:type="dxa"/>
            <w:tcBorders>
              <w:top w:val="single" w:color="auto" w:sz="4" w:space="0"/>
              <w:left w:val="single" w:color="auto" w:sz="4" w:space="0"/>
              <w:bottom w:val="single" w:color="auto" w:sz="4" w:space="0"/>
              <w:right w:val="single" w:color="auto" w:sz="4" w:space="0"/>
            </w:tcBorders>
            <w:vAlign w:val="center"/>
          </w:tcPr>
          <w:p w14:paraId="51BA654C">
            <w:pPr>
              <w:spacing w:line="360" w:lineRule="auto"/>
              <w:ind w:firstLine="480" w:firstLineChars="200"/>
              <w:rPr>
                <w:rFonts w:ascii="仿宋_GB2312" w:eastAsia="仿宋_GB2312" w:cs="仿宋_GB2312"/>
                <w:color w:val="auto"/>
                <w:sz w:val="24"/>
              </w:rPr>
            </w:pPr>
          </w:p>
        </w:tc>
      </w:tr>
      <w:tr w14:paraId="2E507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E099E0A">
            <w:pPr>
              <w:spacing w:line="360" w:lineRule="auto"/>
              <w:ind w:firstLine="480" w:firstLineChars="200"/>
              <w:rPr>
                <w:rFonts w:ascii="仿宋_GB2312" w:eastAsia="仿宋_GB2312" w:cs="仿宋_GB2312"/>
                <w:color w:val="auto"/>
                <w:sz w:val="24"/>
              </w:rPr>
            </w:pPr>
          </w:p>
        </w:tc>
        <w:tc>
          <w:tcPr>
            <w:tcW w:w="3404" w:type="dxa"/>
            <w:tcBorders>
              <w:top w:val="single" w:color="auto" w:sz="4" w:space="0"/>
              <w:left w:val="single" w:color="auto" w:sz="4" w:space="0"/>
              <w:bottom w:val="single" w:color="auto" w:sz="4" w:space="0"/>
              <w:right w:val="single" w:color="auto" w:sz="4" w:space="0"/>
            </w:tcBorders>
            <w:vAlign w:val="center"/>
          </w:tcPr>
          <w:p w14:paraId="3CF4EB4D">
            <w:pPr>
              <w:spacing w:line="360" w:lineRule="auto"/>
              <w:ind w:firstLine="480" w:firstLineChars="200"/>
              <w:rPr>
                <w:rFonts w:ascii="仿宋_GB2312" w:eastAsia="仿宋_GB2312" w:cs="仿宋_GB2312"/>
                <w:color w:val="auto"/>
                <w:sz w:val="24"/>
              </w:rPr>
            </w:pPr>
          </w:p>
        </w:tc>
        <w:tc>
          <w:tcPr>
            <w:tcW w:w="2552" w:type="dxa"/>
            <w:tcBorders>
              <w:top w:val="single" w:color="auto" w:sz="4" w:space="0"/>
              <w:left w:val="single" w:color="auto" w:sz="4" w:space="0"/>
              <w:bottom w:val="single" w:color="auto" w:sz="4" w:space="0"/>
              <w:right w:val="single" w:color="auto" w:sz="4" w:space="0"/>
            </w:tcBorders>
            <w:vAlign w:val="center"/>
          </w:tcPr>
          <w:p w14:paraId="7D0B5224">
            <w:pPr>
              <w:spacing w:line="360" w:lineRule="auto"/>
              <w:ind w:firstLine="480" w:firstLineChars="200"/>
              <w:rPr>
                <w:rFonts w:ascii="仿宋_GB2312" w:eastAsia="仿宋_GB2312" w:cs="仿宋_GB2312"/>
                <w:color w:val="auto"/>
                <w:sz w:val="24"/>
              </w:rPr>
            </w:pPr>
          </w:p>
        </w:tc>
      </w:tr>
      <w:tr w14:paraId="7599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345BC484">
            <w:pPr>
              <w:spacing w:line="360" w:lineRule="auto"/>
              <w:ind w:firstLine="480" w:firstLineChars="200"/>
              <w:rPr>
                <w:rFonts w:ascii="仿宋_GB2312" w:eastAsia="仿宋_GB2312" w:cs="仿宋_GB2312"/>
                <w:color w:val="auto"/>
                <w:sz w:val="24"/>
              </w:rPr>
            </w:pPr>
          </w:p>
        </w:tc>
        <w:tc>
          <w:tcPr>
            <w:tcW w:w="3404" w:type="dxa"/>
            <w:tcBorders>
              <w:top w:val="single" w:color="auto" w:sz="4" w:space="0"/>
              <w:left w:val="single" w:color="auto" w:sz="4" w:space="0"/>
              <w:bottom w:val="single" w:color="auto" w:sz="4" w:space="0"/>
              <w:right w:val="single" w:color="auto" w:sz="4" w:space="0"/>
            </w:tcBorders>
            <w:vAlign w:val="center"/>
          </w:tcPr>
          <w:p w14:paraId="5986211E">
            <w:pPr>
              <w:spacing w:line="360" w:lineRule="auto"/>
              <w:ind w:firstLine="480" w:firstLineChars="200"/>
              <w:rPr>
                <w:rFonts w:ascii="仿宋_GB2312" w:eastAsia="仿宋_GB2312" w:cs="仿宋_GB2312"/>
                <w:color w:val="auto"/>
                <w:sz w:val="24"/>
              </w:rPr>
            </w:pPr>
          </w:p>
        </w:tc>
        <w:tc>
          <w:tcPr>
            <w:tcW w:w="2552" w:type="dxa"/>
            <w:tcBorders>
              <w:top w:val="single" w:color="auto" w:sz="4" w:space="0"/>
              <w:left w:val="single" w:color="auto" w:sz="4" w:space="0"/>
              <w:bottom w:val="single" w:color="auto" w:sz="4" w:space="0"/>
              <w:right w:val="single" w:color="auto" w:sz="4" w:space="0"/>
            </w:tcBorders>
            <w:vAlign w:val="center"/>
          </w:tcPr>
          <w:p w14:paraId="482FD916">
            <w:pPr>
              <w:spacing w:line="360" w:lineRule="auto"/>
              <w:ind w:firstLine="480" w:firstLineChars="200"/>
              <w:rPr>
                <w:rFonts w:ascii="仿宋_GB2312" w:eastAsia="仿宋_GB2312" w:cs="仿宋_GB2312"/>
                <w:color w:val="auto"/>
                <w:sz w:val="24"/>
              </w:rPr>
            </w:pPr>
          </w:p>
        </w:tc>
      </w:tr>
      <w:tr w14:paraId="5AB03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5" w:type="dxa"/>
            <w:gridSpan w:val="2"/>
            <w:tcBorders>
              <w:top w:val="single" w:color="auto" w:sz="4" w:space="0"/>
              <w:left w:val="single" w:color="auto" w:sz="4" w:space="0"/>
              <w:bottom w:val="single" w:color="auto" w:sz="4" w:space="0"/>
              <w:right w:val="single" w:color="auto" w:sz="4" w:space="0"/>
            </w:tcBorders>
            <w:vAlign w:val="center"/>
          </w:tcPr>
          <w:p w14:paraId="7394B5E7">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060860D2">
            <w:pPr>
              <w:spacing w:line="360" w:lineRule="auto"/>
              <w:ind w:firstLine="480" w:firstLineChars="200"/>
              <w:rPr>
                <w:rFonts w:ascii="仿宋_GB2312" w:eastAsia="仿宋_GB2312" w:cs="仿宋_GB2312"/>
                <w:color w:val="auto"/>
                <w:sz w:val="24"/>
              </w:rPr>
            </w:pPr>
          </w:p>
        </w:tc>
      </w:tr>
    </w:tbl>
    <w:p w14:paraId="134AA065">
      <w:pPr>
        <w:spacing w:line="360" w:lineRule="auto"/>
        <w:ind w:firstLine="482" w:firstLineChars="200"/>
        <w:outlineLvl w:val="2"/>
        <w:rPr>
          <w:rFonts w:ascii="仿宋_GB2312" w:eastAsia="仿宋_GB2312" w:cs="仿宋_GB2312"/>
          <w:b/>
          <w:color w:val="auto"/>
          <w:sz w:val="24"/>
        </w:rPr>
      </w:pPr>
      <w:bookmarkStart w:id="79" w:name="_Toc8159"/>
      <w:r>
        <w:rPr>
          <w:rFonts w:hint="eastAsia" w:ascii="仿宋_GB2312" w:eastAsia="仿宋_GB2312" w:cs="仿宋_GB2312"/>
          <w:b/>
          <w:color w:val="auto"/>
          <w:sz w:val="24"/>
          <w:lang w:bidi="ar"/>
        </w:rPr>
        <w:t>1.4 付款方式和发票开具方式</w:t>
      </w:r>
      <w:bookmarkEnd w:id="79"/>
    </w:p>
    <w:p w14:paraId="0CC23D4C">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1.4.1 付款方式：</w:t>
      </w: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w:t>
      </w:r>
    </w:p>
    <w:p w14:paraId="0408A5D7">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1.4.2 发票开具方式：</w:t>
      </w: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w:t>
      </w:r>
    </w:p>
    <w:p w14:paraId="3ED478ED">
      <w:pPr>
        <w:spacing w:line="360" w:lineRule="auto"/>
        <w:ind w:firstLine="482" w:firstLineChars="200"/>
        <w:outlineLvl w:val="2"/>
        <w:rPr>
          <w:rFonts w:ascii="仿宋_GB2312" w:eastAsia="仿宋_GB2312" w:cs="仿宋_GB2312"/>
          <w:b/>
          <w:color w:val="auto"/>
          <w:sz w:val="24"/>
        </w:rPr>
      </w:pPr>
      <w:bookmarkStart w:id="80" w:name="_Toc20150"/>
      <w:r>
        <w:rPr>
          <w:rFonts w:hint="eastAsia" w:ascii="仿宋_GB2312" w:eastAsia="仿宋_GB2312" w:cs="仿宋_GB2312"/>
          <w:b/>
          <w:color w:val="auto"/>
          <w:sz w:val="24"/>
          <w:lang w:bidi="ar"/>
        </w:rPr>
        <w:t>1.5 标的物交付期限、地点、方式和服务期限</w:t>
      </w:r>
      <w:bookmarkEnd w:id="80"/>
    </w:p>
    <w:p w14:paraId="10690B4E">
      <w:pPr>
        <w:spacing w:line="360" w:lineRule="auto"/>
        <w:ind w:firstLine="480" w:firstLineChars="200"/>
        <w:rPr>
          <w:rFonts w:ascii="仿宋_GB2312" w:eastAsia="仿宋_GB2312" w:cs="仿宋_GB2312"/>
          <w:color w:val="auto"/>
          <w:sz w:val="24"/>
          <w:u w:val="single"/>
        </w:rPr>
      </w:pPr>
      <w:r>
        <w:rPr>
          <w:rFonts w:hint="eastAsia" w:ascii="仿宋_GB2312" w:eastAsia="仿宋_GB2312" w:cs="仿宋_GB2312"/>
          <w:color w:val="auto"/>
          <w:sz w:val="24"/>
          <w:lang w:bidi="ar"/>
        </w:rPr>
        <w:t>1.5.1 交付期限：</w:t>
      </w:r>
      <w:r>
        <w:rPr>
          <w:rFonts w:hint="eastAsia" w:ascii="仿宋_GB2312" w:eastAsia="仿宋_GB2312" w:cs="仿宋_GB2312"/>
          <w:color w:val="auto"/>
          <w:sz w:val="24"/>
          <w:u w:val="single"/>
          <w:lang w:bidi="ar"/>
        </w:rPr>
        <w:t xml:space="preserve">                                                 ；</w:t>
      </w:r>
    </w:p>
    <w:p w14:paraId="5926C767">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1.5.2 交付地点：</w:t>
      </w: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w:t>
      </w:r>
    </w:p>
    <w:p w14:paraId="1AA30A4B">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1.5.3 交付方式：</w:t>
      </w: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w:t>
      </w:r>
    </w:p>
    <w:p w14:paraId="5CE14B5C">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1.5.4 服务及质保期限：</w:t>
      </w: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w:t>
      </w:r>
    </w:p>
    <w:p w14:paraId="2E737A51">
      <w:pPr>
        <w:spacing w:line="360" w:lineRule="auto"/>
        <w:ind w:firstLine="482" w:firstLineChars="200"/>
        <w:outlineLvl w:val="2"/>
        <w:rPr>
          <w:rFonts w:ascii="仿宋_GB2312" w:eastAsia="仿宋_GB2312" w:cs="仿宋_GB2312"/>
          <w:b/>
          <w:color w:val="auto"/>
          <w:sz w:val="24"/>
        </w:rPr>
      </w:pPr>
      <w:bookmarkStart w:id="81" w:name="_Toc1149"/>
      <w:r>
        <w:rPr>
          <w:rFonts w:hint="eastAsia" w:ascii="仿宋_GB2312" w:eastAsia="仿宋_GB2312" w:cs="仿宋_GB2312"/>
          <w:b/>
          <w:color w:val="auto"/>
          <w:sz w:val="24"/>
          <w:lang w:bidi="ar"/>
        </w:rPr>
        <w:t>1.6 违约责任</w:t>
      </w:r>
      <w:bookmarkEnd w:id="81"/>
    </w:p>
    <w:p w14:paraId="39E843E9">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1.6.1 除不可抗力外，如果乙方没有按照本合同约定的期限、地点和方式交付标的物，甲方可要求乙方支付违约金，违约金按每迟延交付标的物一日的应交付而未交付标的物价格的</w:t>
      </w:r>
      <w:r>
        <w:rPr>
          <w:rFonts w:hint="eastAsia" w:ascii="仿宋_GB2312" w:eastAsia="仿宋_GB2312" w:cs="仿宋_GB2312"/>
          <w:color w:val="auto"/>
          <w:sz w:val="24"/>
          <w:u w:val="single"/>
          <w:lang w:bidi="ar"/>
        </w:rPr>
        <w:t>万分之五</w:t>
      </w:r>
      <w:r>
        <w:rPr>
          <w:rFonts w:hint="eastAsia" w:ascii="仿宋_GB2312" w:eastAsia="仿宋_GB2312" w:cs="仿宋_GB2312"/>
          <w:color w:val="auto"/>
          <w:sz w:val="24"/>
          <w:lang w:bidi="ar"/>
        </w:rPr>
        <w:t>（根据项目实际填写，一般为万分之五）计算，最高限额为本合同总价的</w:t>
      </w:r>
      <w:r>
        <w:rPr>
          <w:rFonts w:hint="eastAsia" w:ascii="仿宋_GB2312" w:eastAsia="仿宋_GB2312" w:cs="仿宋_GB2312"/>
          <w:color w:val="auto"/>
          <w:sz w:val="24"/>
          <w:u w:val="single"/>
          <w:lang w:bidi="ar"/>
        </w:rPr>
        <w:t xml:space="preserve"> 20 </w:t>
      </w:r>
      <w:r>
        <w:rPr>
          <w:rFonts w:hint="eastAsia" w:ascii="仿宋_GB2312" w:eastAsia="仿宋_GB2312" w:cs="仿宋_GB2312"/>
          <w:color w:val="auto"/>
          <w:sz w:val="24"/>
          <w:lang w:bidi="ar"/>
        </w:rPr>
        <w:t>%（根据项目实际填写，一般为20%）；迟延超过【十个工作】日的，甲方有权在要求乙方支付违约金的同时，书面通知乙方解除本合同，乙方应退回全部已收取的合同价款并按合同总金额的</w:t>
      </w:r>
      <w:r>
        <w:rPr>
          <w:rFonts w:hint="eastAsia" w:ascii="仿宋_GB2312" w:eastAsia="仿宋_GB2312" w:cs="仿宋_GB2312"/>
          <w:color w:val="auto"/>
          <w:sz w:val="24"/>
          <w:u w:val="single"/>
          <w:lang w:bidi="ar"/>
        </w:rPr>
        <w:t>20%</w:t>
      </w:r>
      <w:r>
        <w:rPr>
          <w:rFonts w:hint="eastAsia" w:ascii="仿宋_GB2312" w:eastAsia="仿宋_GB2312" w:cs="仿宋_GB2312"/>
          <w:color w:val="auto"/>
          <w:sz w:val="24"/>
          <w:lang w:bidi="ar"/>
        </w:rPr>
        <w:t>（根据项目实际填写，一般为20%）向甲方支付违约金；</w:t>
      </w:r>
    </w:p>
    <w:p w14:paraId="2BB62FCA">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1.6.2 除不可抗力外，如果甲方没有按照本合同约定的付款方式付款，乙方可要求甲方支付违约金，</w:t>
      </w:r>
      <w:r>
        <w:rPr>
          <w:rFonts w:hint="eastAsia" w:ascii="仿宋_GB2312" w:eastAsia="仿宋_GB2312" w:cs="仿宋_GB2312"/>
          <w:color w:val="auto"/>
          <w:sz w:val="24"/>
        </w:rPr>
        <w:t>应按照逾期支付期间中国人民银行授权全国银行间同业拆借中心月发布的一年期贷款市场报价利率计算逾期资金占用损失。逾期付款不属于乙方合同解除事由。</w:t>
      </w:r>
    </w:p>
    <w:p w14:paraId="114D8B93">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r>
        <w:rPr>
          <w:rFonts w:hint="eastAsia" w:ascii="仿宋_GB2312" w:eastAsia="仿宋_GB2312" w:cs="仿宋_GB2312"/>
          <w:color w:val="auto"/>
          <w:sz w:val="24"/>
        </w:rPr>
        <w:t>，违约方需赔偿由此造成的全部经济损失</w:t>
      </w:r>
      <w:r>
        <w:rPr>
          <w:rFonts w:hint="eastAsia" w:ascii="仿宋_GB2312" w:eastAsia="仿宋_GB2312" w:cs="仿宋_GB2312"/>
          <w:color w:val="auto"/>
          <w:sz w:val="24"/>
          <w:lang w:bidi="ar"/>
        </w:rPr>
        <w:t>；</w:t>
      </w:r>
    </w:p>
    <w:p w14:paraId="3C996441">
      <w:pPr>
        <w:spacing w:line="360" w:lineRule="auto"/>
        <w:ind w:firstLine="480" w:firstLineChars="200"/>
        <w:rPr>
          <w:rFonts w:ascii="仿宋_GB2312" w:eastAsia="仿宋_GB2312" w:cs="仿宋_GB2312"/>
          <w:color w:val="auto"/>
          <w:sz w:val="24"/>
          <w:lang w:bidi="ar"/>
        </w:rPr>
      </w:pPr>
      <w:r>
        <w:rPr>
          <w:rFonts w:hint="eastAsia" w:ascii="仿宋_GB2312" w:eastAsia="仿宋_GB2312" w:cs="仿宋_GB2312"/>
          <w:color w:val="auto"/>
          <w:sz w:val="24"/>
          <w:lang w:bidi="ar"/>
        </w:rPr>
        <w:t>1.6.4乙方在质保期内未按承诺提供售后等服务的，每发生一次向甲方支付 （根据项目实际填写）元的违约金。</w:t>
      </w:r>
    </w:p>
    <w:p w14:paraId="4C719271">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D28CB58">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5D806A82">
      <w:pPr>
        <w:spacing w:line="360" w:lineRule="auto"/>
        <w:ind w:firstLine="480" w:firstLineChars="200"/>
        <w:rPr>
          <w:rFonts w:ascii="仿宋_GB2312" w:eastAsia="仿宋_GB2312" w:cs="仿宋_GB2312"/>
          <w:color w:val="auto"/>
          <w:sz w:val="24"/>
          <w:lang w:bidi="ar"/>
        </w:rPr>
      </w:pPr>
      <w:r>
        <w:rPr>
          <w:rFonts w:hint="eastAsia" w:ascii="仿宋_GB2312" w:eastAsia="仿宋_GB2312" w:cs="仿宋_GB2312"/>
          <w:color w:val="auto"/>
          <w:sz w:val="24"/>
          <w:lang w:bidi="ar"/>
        </w:rPr>
        <w:t>1.6.7 如果出现政府采购监督管理部门在处理投诉事项期间，书面通知甲方暂停采购活动的情形，或者询问或质疑事项可能影响中标结果的，导致甲方中止履行合同的情形，均不视为甲方违约。</w:t>
      </w:r>
    </w:p>
    <w:p w14:paraId="66ACE3A1">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rPr>
        <w:t>1.6.8经过甲方验收，乙方交付的产品数量、规格、品牌、质量、随附单证、包装及提供的服务等与合同约定不一致的即到货初步验收不合格的，或最终验收不合格的，甲方有权采取下列任何一种或几种措施追究乙方违约责任：</w:t>
      </w:r>
    </w:p>
    <w:p w14:paraId="098C4CDE">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rPr>
        <w:t>1.6.8</w:t>
      </w:r>
      <w:r>
        <w:rPr>
          <w:rFonts w:ascii="仿宋_GB2312" w:eastAsia="仿宋_GB2312" w:cs="仿宋_GB2312"/>
          <w:color w:val="auto"/>
          <w:sz w:val="24"/>
        </w:rPr>
        <w:t>.1拒绝接受不合格产品，要求乙方在伍日内无条件更换、补足或修理等，由此产生的费用由乙方承担，因此延误交货期的乙方承担相应的违约责任，逾期壹拾伍日仍未更换、补足或修理后仍不符合合同约定的，甲方有权选择单方解除本合同并要求乙方支付合同总价款百分之叁拾作为违约金。</w:t>
      </w:r>
    </w:p>
    <w:p w14:paraId="5B145FA9">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rPr>
        <w:t>1.6.8</w:t>
      </w:r>
      <w:r>
        <w:rPr>
          <w:rFonts w:ascii="仿宋_GB2312" w:eastAsia="仿宋_GB2312" w:cs="仿宋_GB2312"/>
          <w:color w:val="auto"/>
          <w:sz w:val="24"/>
        </w:rPr>
        <w:t>.2已经接收的产品要求乙方在伍日内无条件退货并退还甲方已支付的全部价款，同时乙方应当支付退货部分价款百分之叁拾作为违约金。</w:t>
      </w:r>
    </w:p>
    <w:p w14:paraId="1EA3D655">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rPr>
        <w:t>1.6.8</w:t>
      </w:r>
      <w:r>
        <w:rPr>
          <w:rFonts w:ascii="仿宋_GB2312" w:eastAsia="仿宋_GB2312" w:cs="仿宋_GB2312"/>
          <w:color w:val="auto"/>
          <w:sz w:val="24"/>
        </w:rPr>
        <w:t>.3选择不退换货的，甲方有权根据情况以质论价减少价款并要求乙方支付本合同总金额的百分之叁拾作为违约金。</w:t>
      </w:r>
    </w:p>
    <w:p w14:paraId="4C1786C8">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rPr>
        <w:t>1.6.9乙方对其交付产品的质量承担保证责任，因产品设计、生产、存储、运输、工艺、材料缺陷或安装、质保不当等原因发生质量故障的，无论产品的质量保证期是否超过，均由乙方承担责任，赔偿由此给甲方、第三人造成的全部损失。</w:t>
      </w:r>
    </w:p>
    <w:p w14:paraId="39A1672E">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rPr>
        <w:t>1.6.10本合同签订及履行过程中，未经甲方书面同意，乙方不得将本合同的权利义务以任何方式转让给第三人，否则甲方有权选择单方解除本合同并要求乙方支付合同总金额百分之叁拾的违约金。</w:t>
      </w:r>
    </w:p>
    <w:p w14:paraId="488B5B20">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rPr>
        <w:t>1.6.11本合同签订后，乙方要求提前解除合同的，应向甲方支付本合同总价款百分之叁拾的违约金，并退还甲方已支付的全部费用并赔偿由此给甲方造成的全部损失。</w:t>
      </w:r>
    </w:p>
    <w:p w14:paraId="6208CA47">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rPr>
        <w:t>1.6.12乙方应当支付给甲方的违约金、赔偿金，甲方有权从未支付的货款中扣除，违约金不足以赔偿给甲方造成损失的，甲方仍有权向乙方进行追偿。</w:t>
      </w:r>
    </w:p>
    <w:p w14:paraId="3DFF1186">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rPr>
        <w:t>1.6.13按本合同约定或法律规定，甲方主张解除合同的，自甲方解除合同的书面通知送达乙方之日起合同解除，乙方应赔偿由此给甲方造成的全部损失。甲方不支付乙方任何费用，乙方对解除合同有异议的异议期为叁日。乙方应当在合同解除后伍日内退还甲方支付的所有费用（如有），自费运回所交付的货物，付清违约金、赔偿金。</w:t>
      </w:r>
    </w:p>
    <w:p w14:paraId="65BA3E80">
      <w:pPr>
        <w:spacing w:line="360" w:lineRule="auto"/>
        <w:ind w:firstLine="480" w:firstLineChars="200"/>
        <w:rPr>
          <w:rFonts w:ascii="仿宋_GB2312" w:eastAsia="仿宋_GB2312" w:cs="仿宋_GB2312"/>
          <w:b/>
          <w:color w:val="auto"/>
          <w:sz w:val="24"/>
        </w:rPr>
      </w:pPr>
      <w:r>
        <w:rPr>
          <w:rFonts w:hint="eastAsia" w:ascii="仿宋_GB2312" w:eastAsia="仿宋_GB2312" w:cs="仿宋_GB2312"/>
          <w:color w:val="auto"/>
          <w:sz w:val="24"/>
        </w:rPr>
        <w:t>1.6.14乙方违反本合同约定或法律规定的，应当赔偿由此给甲方造成的损失，包括直接的财产损失，以及因违约造成的可能产生的预期经济损失、守约方为应对相关处罚、纠纷、诉讼支出的全部费用（包括但不限于守约方因此承担的处罚、赔偿责任、发生的差旅费、诉讼费、公告费、律师费、公证费、保全费、诉讼保全保险费、评估费、鉴定费及其他损失等）。</w:t>
      </w:r>
      <w:r>
        <w:rPr>
          <w:rFonts w:hint="eastAsia" w:ascii="仿宋_GB2312" w:eastAsia="仿宋_GB2312" w:cs="仿宋_GB2312"/>
          <w:b/>
          <w:color w:val="auto"/>
          <w:sz w:val="24"/>
          <w:lang w:bidi="ar"/>
        </w:rPr>
        <w:t>1.7 合同争议的解决</w:t>
      </w:r>
    </w:p>
    <w:p w14:paraId="51A79D59">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本合同履行过程中发生的任何争议，双方当事人均应通过友好协商的方式和解或者调解解决；不愿和解、调解或者和解、调解不成的，</w:t>
      </w:r>
      <w:r>
        <w:rPr>
          <w:rFonts w:hint="eastAsia" w:ascii="仿宋_GB2312" w:eastAsia="仿宋_GB2312" w:cs="仿宋_GB2312"/>
          <w:color w:val="auto"/>
          <w:sz w:val="24"/>
        </w:rPr>
        <w:t>任何一方有权向甲方住所地法院提起诉讼。</w:t>
      </w:r>
    </w:p>
    <w:p w14:paraId="11E236DD">
      <w:pPr>
        <w:spacing w:line="360" w:lineRule="auto"/>
        <w:outlineLvl w:val="2"/>
        <w:rPr>
          <w:rFonts w:ascii="仿宋_GB2312" w:eastAsia="仿宋_GB2312" w:cs="仿宋_GB2312"/>
          <w:b/>
          <w:color w:val="auto"/>
          <w:sz w:val="24"/>
        </w:rPr>
      </w:pPr>
      <w:bookmarkStart w:id="82" w:name="_Toc21552"/>
      <w:r>
        <w:rPr>
          <w:rFonts w:hint="eastAsia" w:ascii="仿宋_GB2312" w:eastAsia="仿宋_GB2312" w:cs="仿宋_GB2312"/>
          <w:b/>
          <w:color w:val="auto"/>
          <w:sz w:val="24"/>
          <w:lang w:bidi="ar"/>
        </w:rPr>
        <w:t>1.8 合同生效</w:t>
      </w:r>
      <w:bookmarkEnd w:id="82"/>
    </w:p>
    <w:p w14:paraId="623F6DC3">
      <w:pPr>
        <w:spacing w:line="360" w:lineRule="auto"/>
        <w:ind w:firstLine="468" w:firstLineChars="195"/>
        <w:rPr>
          <w:rFonts w:ascii="仿宋" w:hAnsi="仿宋" w:eastAsia="仿宋" w:cs="仿宋"/>
          <w:bCs/>
          <w:color w:val="auto"/>
          <w:sz w:val="24"/>
        </w:rPr>
      </w:pPr>
      <w:r>
        <w:rPr>
          <w:rFonts w:hint="eastAsia" w:ascii="仿宋" w:hAnsi="仿宋" w:eastAsia="仿宋" w:cs="仿宋"/>
          <w:bCs/>
          <w:color w:val="auto"/>
          <w:sz w:val="24"/>
        </w:rPr>
        <w:t>合同自甲乙双方法定代表或被授权代表人签字并加盖单位公章/合同章后正式生效。</w:t>
      </w:r>
    </w:p>
    <w:p w14:paraId="3EA2C334">
      <w:pPr>
        <w:spacing w:line="360" w:lineRule="auto"/>
        <w:ind w:firstLine="200"/>
        <w:rPr>
          <w:rFonts w:ascii="仿宋_GB2312" w:eastAsia="仿宋_GB2312" w:cs="仿宋_GB2312"/>
          <w:color w:val="auto"/>
          <w:sz w:val="24"/>
          <w:lang w:val="zh-CN"/>
        </w:rPr>
      </w:pPr>
      <w:r>
        <w:rPr>
          <w:rFonts w:hint="eastAsia" w:ascii="仿宋_GB2312" w:eastAsia="仿宋_GB2312" w:cs="仿宋_GB2312"/>
          <w:color w:val="auto"/>
          <w:sz w:val="24"/>
          <w:lang w:val="zh-CN" w:bidi="ar"/>
        </w:rPr>
        <w:t>甲方：                                   乙方：</w:t>
      </w:r>
    </w:p>
    <w:p w14:paraId="12024DF2">
      <w:pPr>
        <w:spacing w:line="360" w:lineRule="auto"/>
        <w:ind w:firstLine="200"/>
        <w:rPr>
          <w:rFonts w:ascii="仿宋_GB2312" w:eastAsia="仿宋_GB2312" w:cs="仿宋_GB2312"/>
          <w:color w:val="auto"/>
          <w:sz w:val="24"/>
          <w:lang w:val="zh-CN"/>
        </w:rPr>
      </w:pPr>
      <w:r>
        <w:rPr>
          <w:rFonts w:hint="eastAsia" w:ascii="仿宋_GB2312" w:eastAsia="仿宋_GB2312" w:cs="仿宋_GB2312"/>
          <w:color w:val="auto"/>
          <w:sz w:val="24"/>
          <w:lang w:val="zh-CN" w:bidi="ar"/>
        </w:rPr>
        <w:t>统一社会信用代码：                       统一社会信用代码：</w:t>
      </w:r>
    </w:p>
    <w:p w14:paraId="71167F1B">
      <w:pPr>
        <w:spacing w:line="360" w:lineRule="auto"/>
        <w:ind w:firstLine="200"/>
        <w:rPr>
          <w:rFonts w:ascii="仿宋_GB2312" w:eastAsia="仿宋_GB2312" w:cs="仿宋_GB2312"/>
          <w:color w:val="auto"/>
          <w:sz w:val="24"/>
          <w:lang w:val="zh-CN"/>
        </w:rPr>
      </w:pPr>
    </w:p>
    <w:p w14:paraId="3ABD18C6">
      <w:pPr>
        <w:spacing w:line="360" w:lineRule="auto"/>
        <w:ind w:firstLine="200"/>
        <w:rPr>
          <w:rFonts w:ascii="仿宋_GB2312" w:eastAsia="仿宋_GB2312" w:cs="仿宋_GB2312"/>
          <w:color w:val="auto"/>
          <w:sz w:val="24"/>
          <w:lang w:val="zh-CN"/>
        </w:rPr>
      </w:pPr>
      <w:r>
        <w:rPr>
          <w:rFonts w:hint="eastAsia" w:ascii="仿宋_GB2312" w:eastAsia="仿宋_GB2312" w:cs="仿宋_GB2312"/>
          <w:color w:val="auto"/>
          <w:sz w:val="24"/>
          <w:lang w:val="zh-CN" w:bidi="ar"/>
        </w:rPr>
        <w:t>住所：                                   住所：</w:t>
      </w:r>
    </w:p>
    <w:p w14:paraId="4310706D">
      <w:pPr>
        <w:spacing w:line="360" w:lineRule="auto"/>
        <w:ind w:firstLine="200"/>
        <w:rPr>
          <w:rFonts w:ascii="仿宋_GB2312" w:eastAsia="仿宋_GB2312" w:cs="仿宋_GB2312"/>
          <w:color w:val="auto"/>
          <w:sz w:val="24"/>
          <w:lang w:val="zh-CN"/>
        </w:rPr>
      </w:pPr>
      <w:r>
        <w:rPr>
          <w:rFonts w:hint="eastAsia" w:ascii="仿宋_GB2312" w:eastAsia="仿宋_GB2312" w:cs="仿宋_GB2312"/>
          <w:color w:val="auto"/>
          <w:sz w:val="24"/>
          <w:lang w:val="zh-CN" w:bidi="ar"/>
        </w:rPr>
        <w:t>法定代表人或                             法定代表人</w:t>
      </w:r>
    </w:p>
    <w:p w14:paraId="4E3DBE24">
      <w:pPr>
        <w:spacing w:line="360" w:lineRule="auto"/>
        <w:ind w:firstLine="200"/>
        <w:rPr>
          <w:rFonts w:ascii="仿宋_GB2312" w:eastAsia="仿宋_GB2312" w:cs="仿宋_GB2312"/>
          <w:color w:val="auto"/>
          <w:sz w:val="24"/>
          <w:lang w:val="zh-CN"/>
        </w:rPr>
      </w:pPr>
      <w:r>
        <w:rPr>
          <w:rFonts w:hint="eastAsia" w:ascii="仿宋_GB2312" w:eastAsia="仿宋_GB2312" w:cs="仿宋_GB2312"/>
          <w:color w:val="auto"/>
          <w:sz w:val="24"/>
          <w:lang w:val="zh-CN" w:bidi="ar"/>
        </w:rPr>
        <w:t xml:space="preserve">授权代表（签字）：                       或授权代表（签字）: </w:t>
      </w:r>
    </w:p>
    <w:p w14:paraId="36804AC4">
      <w:pPr>
        <w:spacing w:line="360" w:lineRule="auto"/>
        <w:ind w:firstLine="200"/>
        <w:rPr>
          <w:rFonts w:ascii="仿宋_GB2312" w:eastAsia="仿宋_GB2312" w:cs="仿宋_GB2312"/>
          <w:color w:val="auto"/>
          <w:sz w:val="24"/>
          <w:lang w:val="zh-CN"/>
        </w:rPr>
      </w:pPr>
      <w:r>
        <w:rPr>
          <w:rFonts w:hint="eastAsia" w:ascii="仿宋_GB2312" w:eastAsia="仿宋_GB2312" w:cs="仿宋_GB2312"/>
          <w:color w:val="auto"/>
          <w:sz w:val="24"/>
          <w:lang w:val="zh-CN" w:bidi="ar"/>
        </w:rPr>
        <w:t>联系人：                                 联系人：</w:t>
      </w:r>
    </w:p>
    <w:p w14:paraId="7A52D713">
      <w:pPr>
        <w:spacing w:line="360" w:lineRule="auto"/>
        <w:ind w:firstLine="200"/>
        <w:rPr>
          <w:rFonts w:ascii="仿宋_GB2312" w:eastAsia="仿宋_GB2312" w:cs="仿宋_GB2312"/>
          <w:color w:val="auto"/>
          <w:sz w:val="24"/>
          <w:lang w:val="zh-CN"/>
        </w:rPr>
      </w:pPr>
      <w:r>
        <w:rPr>
          <w:rFonts w:hint="eastAsia" w:ascii="仿宋_GB2312" w:eastAsia="仿宋_GB2312" w:cs="仿宋_GB2312"/>
          <w:color w:val="auto"/>
          <w:sz w:val="24"/>
          <w:lang w:val="zh-CN" w:bidi="ar"/>
        </w:rPr>
        <w:t>约定送达地址：                           约定送达地址：</w:t>
      </w:r>
    </w:p>
    <w:p w14:paraId="14B4D469">
      <w:pPr>
        <w:spacing w:line="360" w:lineRule="auto"/>
        <w:ind w:firstLine="200"/>
        <w:rPr>
          <w:rFonts w:ascii="仿宋_GB2312" w:eastAsia="仿宋_GB2312" w:cs="仿宋_GB2312"/>
          <w:color w:val="auto"/>
          <w:sz w:val="24"/>
          <w:lang w:val="zh-CN"/>
        </w:rPr>
      </w:pPr>
      <w:r>
        <w:rPr>
          <w:rFonts w:hint="eastAsia" w:ascii="仿宋_GB2312" w:eastAsia="仿宋_GB2312" w:cs="仿宋_GB2312"/>
          <w:color w:val="auto"/>
          <w:sz w:val="24"/>
          <w:lang w:val="zh-CN" w:bidi="ar"/>
        </w:rPr>
        <w:t>邮政编码：                               邮政编码：</w:t>
      </w:r>
    </w:p>
    <w:p w14:paraId="08251E7A">
      <w:pPr>
        <w:spacing w:line="360" w:lineRule="auto"/>
        <w:ind w:firstLine="200"/>
        <w:rPr>
          <w:rFonts w:ascii="仿宋_GB2312" w:eastAsia="仿宋_GB2312" w:cs="仿宋_GB2312"/>
          <w:color w:val="auto"/>
          <w:sz w:val="24"/>
          <w:lang w:val="zh-CN"/>
        </w:rPr>
      </w:pPr>
      <w:r>
        <w:rPr>
          <w:rFonts w:hint="eastAsia" w:ascii="仿宋_GB2312" w:eastAsia="仿宋_GB2312" w:cs="仿宋_GB2312"/>
          <w:color w:val="auto"/>
          <w:sz w:val="24"/>
          <w:lang w:val="zh-CN" w:bidi="ar"/>
        </w:rPr>
        <w:t xml:space="preserve">电话:                                    电话: </w:t>
      </w:r>
    </w:p>
    <w:p w14:paraId="5234946E">
      <w:pPr>
        <w:spacing w:line="360" w:lineRule="auto"/>
        <w:ind w:firstLine="200"/>
        <w:rPr>
          <w:rFonts w:ascii="仿宋_GB2312" w:eastAsia="仿宋_GB2312" w:cs="仿宋_GB2312"/>
          <w:color w:val="auto"/>
          <w:sz w:val="24"/>
          <w:lang w:val="zh-CN"/>
        </w:rPr>
      </w:pPr>
      <w:r>
        <w:rPr>
          <w:rFonts w:hint="eastAsia" w:ascii="仿宋_GB2312" w:eastAsia="仿宋_GB2312" w:cs="仿宋_GB2312"/>
          <w:color w:val="auto"/>
          <w:sz w:val="24"/>
          <w:lang w:val="zh-CN" w:bidi="ar"/>
        </w:rPr>
        <w:t>传真:                                    传真:</w:t>
      </w:r>
    </w:p>
    <w:p w14:paraId="46C5885E">
      <w:pPr>
        <w:spacing w:line="360" w:lineRule="auto"/>
        <w:ind w:firstLine="200"/>
        <w:rPr>
          <w:rFonts w:ascii="仿宋_GB2312" w:eastAsia="仿宋_GB2312" w:cs="仿宋_GB2312"/>
          <w:color w:val="auto"/>
          <w:sz w:val="24"/>
        </w:rPr>
      </w:pPr>
      <w:r>
        <w:rPr>
          <w:rFonts w:hint="eastAsia" w:ascii="仿宋_GB2312" w:eastAsia="仿宋_GB2312" w:cs="仿宋_GB2312"/>
          <w:color w:val="auto"/>
          <w:sz w:val="24"/>
          <w:lang w:val="zh-CN" w:bidi="ar"/>
        </w:rPr>
        <w:t>电子邮箱：                               电子邮箱：</w:t>
      </w:r>
    </w:p>
    <w:p w14:paraId="78C7D13F">
      <w:pPr>
        <w:spacing w:line="360" w:lineRule="auto"/>
        <w:ind w:firstLine="200"/>
        <w:rPr>
          <w:rFonts w:ascii="仿宋_GB2312" w:eastAsia="仿宋_GB2312" w:cs="仿宋_GB2312"/>
          <w:color w:val="auto"/>
          <w:sz w:val="24"/>
        </w:rPr>
      </w:pPr>
      <w:r>
        <w:rPr>
          <w:rFonts w:hint="eastAsia" w:ascii="仿宋_GB2312" w:eastAsia="仿宋_GB2312" w:cs="仿宋_GB2312"/>
          <w:color w:val="auto"/>
          <w:sz w:val="24"/>
          <w:lang w:bidi="ar"/>
        </w:rPr>
        <w:t xml:space="preserve">开户银行：                               开户银行： </w:t>
      </w:r>
    </w:p>
    <w:p w14:paraId="45149323">
      <w:pPr>
        <w:spacing w:line="360" w:lineRule="auto"/>
        <w:ind w:firstLine="200"/>
        <w:rPr>
          <w:rFonts w:ascii="仿宋_GB2312" w:eastAsia="仿宋_GB2312" w:cs="仿宋_GB2312"/>
          <w:color w:val="auto"/>
          <w:sz w:val="24"/>
        </w:rPr>
      </w:pPr>
      <w:r>
        <w:rPr>
          <w:rFonts w:hint="eastAsia" w:ascii="仿宋_GB2312" w:eastAsia="仿宋_GB2312" w:cs="仿宋_GB2312"/>
          <w:color w:val="auto"/>
          <w:sz w:val="24"/>
          <w:lang w:bidi="ar"/>
        </w:rPr>
        <w:t xml:space="preserve">开户名称：                               开户名称： </w:t>
      </w:r>
    </w:p>
    <w:p w14:paraId="2F3C5915">
      <w:pPr>
        <w:spacing w:line="360" w:lineRule="auto"/>
        <w:ind w:firstLine="200"/>
        <w:rPr>
          <w:rFonts w:ascii="仿宋_GB2312" w:eastAsia="仿宋_GB2312" w:cs="仿宋_GB2312"/>
          <w:color w:val="auto"/>
          <w:sz w:val="24"/>
        </w:rPr>
      </w:pPr>
      <w:r>
        <w:rPr>
          <w:rFonts w:hint="eastAsia" w:ascii="仿宋_GB2312" w:eastAsia="仿宋_GB2312" w:cs="仿宋_GB2312"/>
          <w:color w:val="auto"/>
          <w:sz w:val="24"/>
          <w:lang w:bidi="ar"/>
        </w:rPr>
        <w:t>开户账号：</w:t>
      </w:r>
      <w:r>
        <w:rPr>
          <w:rFonts w:hint="eastAsia" w:ascii="仿宋_GB2312" w:eastAsia="仿宋_GB2312" w:cs="仿宋_GB2312"/>
          <w:color w:val="auto"/>
          <w:sz w:val="24"/>
          <w:lang w:val="zh-CN" w:bidi="ar"/>
        </w:rPr>
        <w:t xml:space="preserve">                               </w:t>
      </w:r>
      <w:r>
        <w:rPr>
          <w:rFonts w:hint="eastAsia" w:ascii="仿宋_GB2312" w:eastAsia="仿宋_GB2312" w:cs="仿宋_GB2312"/>
          <w:color w:val="auto"/>
          <w:sz w:val="24"/>
          <w:lang w:bidi="ar"/>
        </w:rPr>
        <w:t>开户账号：</w:t>
      </w:r>
    </w:p>
    <w:p w14:paraId="6A31CE52">
      <w:pPr>
        <w:spacing w:line="360" w:lineRule="auto"/>
        <w:ind w:firstLine="200"/>
        <w:jc w:val="center"/>
        <w:outlineLvl w:val="1"/>
        <w:rPr>
          <w:rFonts w:ascii="仿宋_GB2312" w:eastAsia="仿宋_GB2312" w:cs="仿宋_GB2312"/>
          <w:b/>
          <w:color w:val="auto"/>
          <w:sz w:val="28"/>
          <w:szCs w:val="28"/>
        </w:rPr>
      </w:pPr>
      <w:r>
        <w:rPr>
          <w:rFonts w:hint="eastAsia" w:ascii="仿宋_GB2312" w:eastAsia="仿宋_GB2312"/>
          <w:b/>
          <w:color w:val="auto"/>
          <w:lang w:bidi="ar"/>
        </w:rPr>
        <w:br w:type="page"/>
      </w:r>
      <w:bookmarkStart w:id="83" w:name="_Toc10799"/>
      <w:r>
        <w:rPr>
          <w:rFonts w:hint="eastAsia" w:ascii="仿宋_GB2312" w:eastAsia="仿宋_GB2312" w:cs="仿宋_GB2312"/>
          <w:b/>
          <w:color w:val="auto"/>
          <w:sz w:val="28"/>
          <w:szCs w:val="28"/>
          <w:lang w:bidi="ar"/>
        </w:rPr>
        <w:t>第二部分 合同一般条款</w:t>
      </w:r>
      <w:bookmarkEnd w:id="83"/>
    </w:p>
    <w:p w14:paraId="16F456A1">
      <w:pPr>
        <w:spacing w:line="360" w:lineRule="auto"/>
        <w:ind w:firstLine="482" w:firstLineChars="200"/>
        <w:outlineLvl w:val="2"/>
        <w:rPr>
          <w:rFonts w:ascii="仿宋_GB2312" w:eastAsia="仿宋_GB2312" w:cs="仿宋_GB2312"/>
          <w:b/>
          <w:color w:val="auto"/>
          <w:sz w:val="24"/>
        </w:rPr>
      </w:pPr>
      <w:bookmarkStart w:id="84" w:name="_Toc20573"/>
      <w:r>
        <w:rPr>
          <w:rFonts w:hint="eastAsia" w:ascii="仿宋_GB2312" w:eastAsia="仿宋_GB2312" w:cs="仿宋_GB2312"/>
          <w:b/>
          <w:color w:val="auto"/>
          <w:sz w:val="24"/>
          <w:lang w:bidi="ar"/>
        </w:rPr>
        <w:t>2.1 定义</w:t>
      </w:r>
      <w:bookmarkEnd w:id="84"/>
    </w:p>
    <w:p w14:paraId="2451D4B5">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本合同中的下列词语应按以下内容进行解释：</w:t>
      </w:r>
    </w:p>
    <w:p w14:paraId="5F0382E1">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2.1.1 “合同”系指采购人和中标人签订的载明双方当事人所达成的协议，并包括所有的附件、附录和构成合同的其他文件。</w:t>
      </w:r>
    </w:p>
    <w:p w14:paraId="4357736E">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2.1.2 “合同价”系指根据合同约定，中标人在完全履行合同义务后，采购人应支付给中标人的价格。</w:t>
      </w:r>
    </w:p>
    <w:p w14:paraId="5A8ECAEA">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6BC9F4FD">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2.1.4 “甲方”系指与中标人签署合同的采购人；采购人委托采购机构代表其与乙方签订合同的，采购人的授权委托书作为合同附件。</w:t>
      </w:r>
    </w:p>
    <w:p w14:paraId="7CC6BFB1">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2.1.5 “乙方”系指根据合同约定交付标的物的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40E3826B">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2.1.6 “现场”系指合同约定标的物将要运至或者实施或者安装的地点。</w:t>
      </w:r>
    </w:p>
    <w:p w14:paraId="341670FA">
      <w:pPr>
        <w:spacing w:line="360" w:lineRule="auto"/>
        <w:ind w:firstLine="482" w:firstLineChars="200"/>
        <w:outlineLvl w:val="2"/>
        <w:rPr>
          <w:rFonts w:ascii="仿宋_GB2312" w:eastAsia="仿宋_GB2312" w:cs="仿宋_GB2312"/>
          <w:b/>
          <w:color w:val="auto"/>
          <w:sz w:val="24"/>
        </w:rPr>
      </w:pPr>
      <w:bookmarkStart w:id="85" w:name="_Toc16130"/>
      <w:r>
        <w:rPr>
          <w:rFonts w:hint="eastAsia" w:ascii="仿宋_GB2312" w:eastAsia="仿宋_GB2312" w:cs="仿宋_GB2312"/>
          <w:b/>
          <w:color w:val="auto"/>
          <w:sz w:val="24"/>
          <w:lang w:bidi="ar"/>
        </w:rPr>
        <w:t>2.2 技术规范</w:t>
      </w:r>
      <w:bookmarkEnd w:id="85"/>
    </w:p>
    <w:p w14:paraId="6AB9B86D">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标的物所应遵守的技术规范应与招标文件规定的技术规范和技术规范附件(如果有的话)及其技术规范偏差表(如果被甲方接受的话)相一致；如果招标文件中没有技术规范的相应说明，应以国家有关部门最新颁布的相应标准和规范为准。</w:t>
      </w:r>
      <w:r>
        <w:rPr>
          <w:rFonts w:hint="eastAsia" w:ascii="仿宋_GB2312" w:eastAsia="仿宋_GB2312" w:cs="仿宋_GB2312"/>
          <w:color w:val="auto"/>
          <w:sz w:val="24"/>
        </w:rPr>
        <w:t>乙方提供本合同所涉及的相关产品和服务，均须符合国家、行业各项法律、法规以及标准规范，如存在多个标准、规范的，以最高要求的标准、规范为准。如没有国家标准、行业标准和企业标准的，按照通常标准或符合协议目的的特定标准、招投标文件中要求的功能及技术参数为准。</w:t>
      </w:r>
    </w:p>
    <w:p w14:paraId="497A7B8A">
      <w:pPr>
        <w:spacing w:line="360" w:lineRule="auto"/>
        <w:ind w:firstLine="482" w:firstLineChars="200"/>
        <w:rPr>
          <w:rFonts w:ascii="仿宋_GB2312" w:eastAsia="仿宋_GB2312" w:cs="仿宋_GB2312"/>
          <w:b/>
          <w:color w:val="auto"/>
          <w:sz w:val="24"/>
        </w:rPr>
      </w:pPr>
      <w:r>
        <w:rPr>
          <w:rFonts w:hint="eastAsia" w:ascii="仿宋_GB2312" w:eastAsia="仿宋_GB2312" w:cs="仿宋_GB2312"/>
          <w:b/>
          <w:color w:val="auto"/>
          <w:sz w:val="24"/>
          <w:lang w:bidi="ar"/>
        </w:rPr>
        <w:t>2.3 知识产权</w:t>
      </w:r>
    </w:p>
    <w:p w14:paraId="7124254B">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16E1C5FC">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2.3.2具有知识产权的计算机软件等标的物的知识产权归属，详见</w:t>
      </w:r>
      <w:r>
        <w:rPr>
          <w:rFonts w:hint="eastAsia" w:ascii="仿宋_GB2312" w:eastAsia="仿宋_GB2312" w:cs="仿宋_GB2312"/>
          <w:b/>
          <w:i/>
          <w:color w:val="auto"/>
          <w:sz w:val="24"/>
          <w:u w:val="single"/>
          <w:lang w:bidi="ar"/>
        </w:rPr>
        <w:t>合同专用条款</w:t>
      </w:r>
      <w:r>
        <w:rPr>
          <w:rFonts w:hint="eastAsia" w:ascii="仿宋_GB2312" w:eastAsia="仿宋_GB2312" w:cs="仿宋_GB2312"/>
          <w:color w:val="auto"/>
          <w:sz w:val="24"/>
          <w:lang w:bidi="ar"/>
        </w:rPr>
        <w:t>。</w:t>
      </w:r>
    </w:p>
    <w:p w14:paraId="35A8F1E5">
      <w:pPr>
        <w:spacing w:line="360" w:lineRule="auto"/>
        <w:ind w:firstLine="482" w:firstLineChars="200"/>
        <w:outlineLvl w:val="2"/>
        <w:rPr>
          <w:rFonts w:ascii="仿宋_GB2312" w:eastAsia="仿宋_GB2312" w:cs="仿宋_GB2312"/>
          <w:b/>
          <w:color w:val="auto"/>
          <w:sz w:val="24"/>
        </w:rPr>
      </w:pPr>
      <w:bookmarkStart w:id="86" w:name="_Toc626"/>
      <w:r>
        <w:rPr>
          <w:rFonts w:hint="eastAsia" w:ascii="仿宋_GB2312" w:eastAsia="仿宋_GB2312" w:cs="仿宋_GB2312"/>
          <w:b/>
          <w:color w:val="auto"/>
          <w:sz w:val="24"/>
          <w:lang w:bidi="ar"/>
        </w:rPr>
        <w:t>2.4 包装和装运</w:t>
      </w:r>
      <w:bookmarkEnd w:id="86"/>
    </w:p>
    <w:p w14:paraId="16291D42">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2.4.1除</w:t>
      </w:r>
      <w:r>
        <w:rPr>
          <w:rFonts w:hint="eastAsia" w:ascii="仿宋_GB2312" w:eastAsia="仿宋_GB2312" w:cs="仿宋_GB2312"/>
          <w:b/>
          <w:i/>
          <w:color w:val="auto"/>
          <w:sz w:val="24"/>
          <w:u w:val="single"/>
          <w:lang w:bidi="ar"/>
        </w:rPr>
        <w:t>合同专用条款</w:t>
      </w:r>
      <w:r>
        <w:rPr>
          <w:rFonts w:hint="eastAsia" w:ascii="仿宋_GB2312" w:eastAsia="仿宋_GB2312" w:cs="仿宋_GB2312"/>
          <w:color w:val="auto"/>
          <w:sz w:val="24"/>
          <w:lang w:bidi="ar"/>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3FE8229D">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2.4.2 装运标的物的要求和通知，详见</w:t>
      </w:r>
      <w:r>
        <w:rPr>
          <w:rFonts w:hint="eastAsia" w:ascii="仿宋_GB2312" w:eastAsia="仿宋_GB2312" w:cs="仿宋_GB2312"/>
          <w:b/>
          <w:i/>
          <w:color w:val="auto"/>
          <w:sz w:val="24"/>
          <w:u w:val="single"/>
          <w:lang w:bidi="ar"/>
        </w:rPr>
        <w:t>合同专用条款</w:t>
      </w:r>
      <w:r>
        <w:rPr>
          <w:rFonts w:hint="eastAsia" w:ascii="仿宋_GB2312" w:eastAsia="仿宋_GB2312" w:cs="仿宋_GB2312"/>
          <w:color w:val="auto"/>
          <w:sz w:val="24"/>
          <w:lang w:bidi="ar"/>
        </w:rPr>
        <w:t>。</w:t>
      </w:r>
    </w:p>
    <w:p w14:paraId="5DE77536">
      <w:pPr>
        <w:spacing w:line="360" w:lineRule="auto"/>
        <w:ind w:firstLine="482" w:firstLineChars="200"/>
        <w:outlineLvl w:val="2"/>
        <w:rPr>
          <w:rFonts w:ascii="仿宋_GB2312" w:eastAsia="仿宋_GB2312" w:cs="仿宋_GB2312"/>
          <w:b/>
          <w:color w:val="auto"/>
          <w:sz w:val="24"/>
        </w:rPr>
      </w:pPr>
      <w:bookmarkStart w:id="87" w:name="_Toc12595"/>
      <w:r>
        <w:rPr>
          <w:rFonts w:hint="eastAsia" w:ascii="仿宋_GB2312" w:eastAsia="仿宋_GB2312" w:cs="仿宋_GB2312"/>
          <w:b/>
          <w:color w:val="auto"/>
          <w:sz w:val="24"/>
          <w:lang w:bidi="ar"/>
        </w:rPr>
        <w:t>2.5 履约检查和问题反馈</w:t>
      </w:r>
      <w:bookmarkEnd w:id="87"/>
    </w:p>
    <w:p w14:paraId="7163B12B">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05017EB8">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2.5.2 合同履行期间，甲方有权将履行过程中出现的问题反馈给乙方，双方当事人应以书面形式约定需要完善和改进的内容。</w:t>
      </w:r>
    </w:p>
    <w:p w14:paraId="2A8868AD">
      <w:pPr>
        <w:spacing w:line="360" w:lineRule="auto"/>
        <w:ind w:firstLine="482" w:firstLineChars="200"/>
        <w:outlineLvl w:val="2"/>
        <w:rPr>
          <w:rFonts w:ascii="仿宋_GB2312" w:eastAsia="仿宋_GB2312" w:cs="仿宋_GB2312"/>
          <w:b/>
          <w:color w:val="auto"/>
          <w:sz w:val="24"/>
        </w:rPr>
      </w:pPr>
      <w:bookmarkStart w:id="88" w:name="_Toc1075"/>
      <w:r>
        <w:rPr>
          <w:rFonts w:hint="eastAsia" w:ascii="仿宋_GB2312" w:eastAsia="仿宋_GB2312" w:cs="仿宋_GB2312"/>
          <w:b/>
          <w:color w:val="auto"/>
          <w:sz w:val="24"/>
          <w:lang w:bidi="ar"/>
        </w:rPr>
        <w:t>2.6 结算方式和付款条件</w:t>
      </w:r>
      <w:bookmarkEnd w:id="88"/>
    </w:p>
    <w:p w14:paraId="115941BC">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详见</w:t>
      </w:r>
      <w:r>
        <w:rPr>
          <w:rFonts w:hint="eastAsia" w:ascii="仿宋_GB2312" w:eastAsia="仿宋_GB2312" w:cs="仿宋_GB2312"/>
          <w:b/>
          <w:i/>
          <w:color w:val="auto"/>
          <w:sz w:val="24"/>
          <w:u w:val="single"/>
          <w:lang w:bidi="ar"/>
        </w:rPr>
        <w:t>合同专用条款</w:t>
      </w:r>
      <w:r>
        <w:rPr>
          <w:rFonts w:hint="eastAsia" w:ascii="仿宋_GB2312" w:eastAsia="仿宋_GB2312" w:cs="仿宋_GB2312"/>
          <w:color w:val="auto"/>
          <w:sz w:val="24"/>
          <w:lang w:bidi="ar"/>
        </w:rPr>
        <w:t>。</w:t>
      </w:r>
    </w:p>
    <w:p w14:paraId="6399D251">
      <w:pPr>
        <w:spacing w:line="360" w:lineRule="auto"/>
        <w:ind w:firstLine="482" w:firstLineChars="200"/>
        <w:outlineLvl w:val="2"/>
        <w:rPr>
          <w:rFonts w:ascii="仿宋_GB2312" w:eastAsia="仿宋_GB2312" w:cs="仿宋_GB2312"/>
          <w:b/>
          <w:color w:val="auto"/>
          <w:sz w:val="24"/>
        </w:rPr>
      </w:pPr>
      <w:bookmarkStart w:id="89" w:name="_Toc20001"/>
      <w:r>
        <w:rPr>
          <w:rFonts w:hint="eastAsia" w:ascii="仿宋_GB2312" w:eastAsia="仿宋_GB2312" w:cs="仿宋_GB2312"/>
          <w:b/>
          <w:color w:val="auto"/>
          <w:sz w:val="24"/>
          <w:lang w:bidi="ar"/>
        </w:rPr>
        <w:t>2.7 技术资料和保密义务</w:t>
      </w:r>
      <w:bookmarkEnd w:id="89"/>
    </w:p>
    <w:p w14:paraId="77783CCB">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2.7.1 乙方有权依据合同约定和项目需要，向甲方了解有关情况，调阅有关资料等，甲方应予积极配合；</w:t>
      </w:r>
    </w:p>
    <w:p w14:paraId="38FCD51F">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2.7.2 乙方有义务妥善保管和保护由甲方提供的前款信息和资料等；</w:t>
      </w:r>
    </w:p>
    <w:p w14:paraId="05721EF2">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19D5B144">
      <w:pPr>
        <w:spacing w:line="360" w:lineRule="auto"/>
        <w:ind w:firstLine="482" w:firstLineChars="200"/>
        <w:outlineLvl w:val="2"/>
        <w:rPr>
          <w:rFonts w:ascii="仿宋_GB2312" w:eastAsia="仿宋_GB2312" w:cs="仿宋_GB2312"/>
          <w:b/>
          <w:color w:val="auto"/>
          <w:sz w:val="24"/>
        </w:rPr>
      </w:pPr>
      <w:bookmarkStart w:id="90" w:name="_Toc17785"/>
      <w:r>
        <w:rPr>
          <w:rFonts w:hint="eastAsia" w:ascii="仿宋_GB2312" w:eastAsia="仿宋_GB2312" w:cs="仿宋_GB2312"/>
          <w:b/>
          <w:color w:val="auto"/>
          <w:sz w:val="24"/>
          <w:lang w:bidi="ar"/>
        </w:rPr>
        <w:t>2.8 质量保证</w:t>
      </w:r>
      <w:bookmarkEnd w:id="90"/>
    </w:p>
    <w:p w14:paraId="06F3A87A">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2.8.1 乙方应建立和完善履行合同的内部质量保证体系，并提供相关内部规章制度给甲方，以便甲方进行监督检查；</w:t>
      </w:r>
    </w:p>
    <w:p w14:paraId="63D817F9">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2.8.2 乙方应保证履行合同的人员数量和素质、软件和硬件设备的配置、场地、环境和设施等满足全面履行合同的要求，并应接受甲方的监督检查。</w:t>
      </w:r>
    </w:p>
    <w:p w14:paraId="6F8F7584">
      <w:pPr>
        <w:spacing w:line="360" w:lineRule="auto"/>
        <w:ind w:firstLine="480" w:firstLineChars="200"/>
        <w:rPr>
          <w:rFonts w:ascii="仿宋_GB2312" w:eastAsia="仿宋_GB2312" w:cs="仿宋_GB2312"/>
          <w:color w:val="auto"/>
          <w:kern w:val="0"/>
          <w:sz w:val="24"/>
        </w:rPr>
      </w:pPr>
      <w:r>
        <w:rPr>
          <w:rFonts w:hint="eastAsia" w:ascii="仿宋_GB2312" w:eastAsia="仿宋_GB2312" w:cs="仿宋_GB2312"/>
          <w:color w:val="auto"/>
          <w:sz w:val="24"/>
          <w:lang w:bidi="ar"/>
        </w:rPr>
        <w:t>2.8.3乙方应确保项目技术人员的数量和水平与投标文件一致。未经甲方书面同意，乙方不得擅自更换投标文件中注明的项目经理和技术负责人。否则</w:t>
      </w:r>
      <w:r>
        <w:rPr>
          <w:rFonts w:hint="eastAsia" w:ascii="仿宋_GB2312" w:eastAsia="仿宋_GB2312" w:cs="仿宋_GB2312"/>
          <w:color w:val="auto"/>
          <w:kern w:val="0"/>
          <w:sz w:val="24"/>
          <w:lang w:bidi="ar"/>
        </w:rPr>
        <w:t>甲方有权放弃或终止合同，并没收履约保证金。</w:t>
      </w:r>
    </w:p>
    <w:p w14:paraId="4D016D9E">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2.8.4因乙方原因造成甲方其他系统不能正常运行，酿成重大事故（工作日系统中断一天以上）的，乙方应承担全部法律责任，并赔偿经济损失，赔偿金额为项目总价的</w:t>
      </w:r>
      <w:r>
        <w:rPr>
          <w:rFonts w:hint="eastAsia" w:ascii="仿宋_GB2312" w:eastAsia="仿宋_GB2312" w:cs="仿宋_GB2312"/>
          <w:color w:val="auto"/>
          <w:sz w:val="24"/>
          <w:u w:val="single"/>
          <w:lang w:bidi="ar"/>
        </w:rPr>
        <w:t>30%</w:t>
      </w:r>
      <w:r>
        <w:rPr>
          <w:rFonts w:hint="eastAsia" w:ascii="仿宋_GB2312" w:eastAsia="仿宋_GB2312" w:cs="仿宋_GB2312"/>
          <w:color w:val="auto"/>
          <w:sz w:val="24"/>
          <w:lang w:bidi="ar"/>
        </w:rPr>
        <w:t>（根据项目实际情况填写，一般为30%）。</w:t>
      </w:r>
    </w:p>
    <w:p w14:paraId="47A61A5A">
      <w:pPr>
        <w:spacing w:line="360" w:lineRule="auto"/>
        <w:ind w:firstLine="482" w:firstLineChars="200"/>
        <w:outlineLvl w:val="2"/>
        <w:rPr>
          <w:rFonts w:ascii="仿宋_GB2312" w:eastAsia="仿宋_GB2312" w:cs="仿宋_GB2312"/>
          <w:b/>
          <w:color w:val="auto"/>
          <w:sz w:val="24"/>
        </w:rPr>
      </w:pPr>
      <w:bookmarkStart w:id="91" w:name="_Toc17973"/>
      <w:r>
        <w:rPr>
          <w:rFonts w:hint="eastAsia" w:ascii="仿宋_GB2312" w:eastAsia="仿宋_GB2312" w:cs="仿宋_GB2312"/>
          <w:b/>
          <w:color w:val="auto"/>
          <w:sz w:val="24"/>
          <w:lang w:bidi="ar"/>
        </w:rPr>
        <w:t>2.9 标的物的风险负担</w:t>
      </w:r>
      <w:bookmarkEnd w:id="91"/>
    </w:p>
    <w:p w14:paraId="4EE81AA7">
      <w:pPr>
        <w:spacing w:line="360" w:lineRule="auto"/>
        <w:ind w:firstLine="480" w:firstLineChars="200"/>
        <w:rPr>
          <w:rFonts w:ascii="仿宋_GB2312" w:eastAsia="仿宋_GB2312" w:cs="仿宋_GB2312"/>
          <w:b/>
          <w:color w:val="auto"/>
          <w:sz w:val="24"/>
        </w:rPr>
      </w:pPr>
      <w:r>
        <w:rPr>
          <w:rFonts w:hint="eastAsia" w:ascii="仿宋_GB2312" w:eastAsia="仿宋_GB2312" w:cs="仿宋_GB2312"/>
          <w:color w:val="auto"/>
          <w:sz w:val="24"/>
          <w:lang w:bidi="ar"/>
        </w:rPr>
        <w:t>标的物或者在途标的物或者交付给第一承运人后的标的物毁损、灭失的风险负担详见</w:t>
      </w:r>
      <w:r>
        <w:rPr>
          <w:rFonts w:hint="eastAsia" w:ascii="仿宋_GB2312" w:eastAsia="仿宋_GB2312" w:cs="仿宋_GB2312"/>
          <w:b/>
          <w:i/>
          <w:color w:val="auto"/>
          <w:sz w:val="24"/>
          <w:u w:val="single"/>
          <w:lang w:bidi="ar"/>
        </w:rPr>
        <w:t>合同专用条款</w:t>
      </w:r>
      <w:r>
        <w:rPr>
          <w:rFonts w:hint="eastAsia" w:ascii="仿宋_GB2312" w:eastAsia="仿宋_GB2312" w:cs="仿宋_GB2312"/>
          <w:color w:val="auto"/>
          <w:sz w:val="24"/>
          <w:lang w:bidi="ar"/>
        </w:rPr>
        <w:t>。</w:t>
      </w:r>
    </w:p>
    <w:p w14:paraId="1F254682">
      <w:pPr>
        <w:spacing w:line="360" w:lineRule="auto"/>
        <w:ind w:firstLine="482" w:firstLineChars="200"/>
        <w:outlineLvl w:val="2"/>
        <w:rPr>
          <w:rFonts w:ascii="仿宋_GB2312" w:eastAsia="仿宋_GB2312" w:cs="仿宋_GB2312"/>
          <w:b/>
          <w:color w:val="auto"/>
          <w:sz w:val="24"/>
        </w:rPr>
      </w:pPr>
      <w:bookmarkStart w:id="92" w:name="_Toc7460"/>
      <w:r>
        <w:rPr>
          <w:rFonts w:hint="eastAsia" w:ascii="仿宋_GB2312" w:eastAsia="仿宋_GB2312" w:cs="仿宋_GB2312"/>
          <w:b/>
          <w:color w:val="auto"/>
          <w:sz w:val="24"/>
          <w:lang w:bidi="ar"/>
        </w:rPr>
        <w:t>2.10 延迟交货/交付</w:t>
      </w:r>
      <w:bookmarkEnd w:id="92"/>
    </w:p>
    <w:p w14:paraId="30829EC2">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38FC7967">
      <w:pPr>
        <w:spacing w:line="360" w:lineRule="auto"/>
        <w:ind w:firstLine="482" w:firstLineChars="200"/>
        <w:outlineLvl w:val="2"/>
        <w:rPr>
          <w:rFonts w:ascii="仿宋_GB2312" w:eastAsia="仿宋_GB2312" w:cs="仿宋_GB2312"/>
          <w:b/>
          <w:color w:val="auto"/>
          <w:sz w:val="24"/>
        </w:rPr>
      </w:pPr>
      <w:bookmarkStart w:id="93" w:name="_Toc9376"/>
      <w:r>
        <w:rPr>
          <w:rFonts w:hint="eastAsia" w:ascii="仿宋_GB2312" w:eastAsia="仿宋_GB2312" w:cs="仿宋_GB2312"/>
          <w:b/>
          <w:color w:val="auto"/>
          <w:sz w:val="24"/>
          <w:lang w:bidi="ar"/>
        </w:rPr>
        <w:t>2.11 合同变更</w:t>
      </w:r>
      <w:bookmarkEnd w:id="93"/>
    </w:p>
    <w:p w14:paraId="7495F5BF">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2.11.1双方当事人协商一致，可以签订书面补充合同的形式变更合同，但不得违背招标文件确定的事项。如果系追加与合同标的相同的标的物的，那么需经采购监督管理部门同意，且所有补充合同的采购金额不得超过原合同价的10%；</w:t>
      </w:r>
    </w:p>
    <w:p w14:paraId="1718FC93">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2.11.2 合同继续履行将损害国家利益和社会公共利益的，双方当事人应当以书面形式变更合同。有过错的一方应当承担赔偿责任，双方当事人都有过错的，各自承担相应的责任。</w:t>
      </w:r>
    </w:p>
    <w:p w14:paraId="17E13EDA">
      <w:pPr>
        <w:spacing w:line="360" w:lineRule="auto"/>
        <w:ind w:firstLine="482" w:firstLineChars="200"/>
        <w:outlineLvl w:val="2"/>
        <w:rPr>
          <w:rFonts w:ascii="仿宋_GB2312" w:eastAsia="仿宋_GB2312" w:cs="仿宋_GB2312"/>
          <w:b/>
          <w:color w:val="auto"/>
          <w:sz w:val="24"/>
        </w:rPr>
      </w:pPr>
      <w:bookmarkStart w:id="94" w:name="_Toc25152"/>
      <w:r>
        <w:rPr>
          <w:rFonts w:hint="eastAsia" w:ascii="仿宋_GB2312" w:eastAsia="仿宋_GB2312" w:cs="仿宋_GB2312"/>
          <w:b/>
          <w:color w:val="auto"/>
          <w:sz w:val="24"/>
          <w:lang w:bidi="ar"/>
        </w:rPr>
        <w:t>2.12 合同转让和分包</w:t>
      </w:r>
      <w:bookmarkEnd w:id="94"/>
    </w:p>
    <w:p w14:paraId="1184BD09">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2917EADE">
      <w:pPr>
        <w:spacing w:line="360" w:lineRule="auto"/>
        <w:ind w:firstLine="482" w:firstLineChars="200"/>
        <w:outlineLvl w:val="2"/>
        <w:rPr>
          <w:rFonts w:ascii="仿宋_GB2312" w:eastAsia="仿宋_GB2312" w:cs="仿宋_GB2312"/>
          <w:b/>
          <w:color w:val="auto"/>
          <w:sz w:val="24"/>
        </w:rPr>
      </w:pPr>
      <w:bookmarkStart w:id="95" w:name="_Toc598"/>
      <w:r>
        <w:rPr>
          <w:rFonts w:hint="eastAsia" w:ascii="仿宋_GB2312" w:eastAsia="仿宋_GB2312" w:cs="仿宋_GB2312"/>
          <w:b/>
          <w:color w:val="auto"/>
          <w:sz w:val="24"/>
          <w:lang w:bidi="ar"/>
        </w:rPr>
        <w:t>2.13 不可抗力</w:t>
      </w:r>
      <w:bookmarkEnd w:id="95"/>
    </w:p>
    <w:p w14:paraId="034C1D0D">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2.13.1如果任何一方遭遇法律规定的不可抗力，致使合同履行受阻时，履行合同的期限应予延长，延长的期限应相当于不可抗力所影响的时间；</w:t>
      </w:r>
    </w:p>
    <w:p w14:paraId="159E01BD">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2.13.2受不可抗力影响的一方在不可抗力发生后，应在</w:t>
      </w:r>
      <w:r>
        <w:rPr>
          <w:rFonts w:hint="eastAsia" w:ascii="仿宋_GB2312" w:eastAsia="仿宋_GB2312" w:cs="仿宋_GB2312"/>
          <w:b/>
          <w:i/>
          <w:color w:val="auto"/>
          <w:sz w:val="24"/>
          <w:u w:val="single"/>
          <w:lang w:bidi="ar"/>
        </w:rPr>
        <w:t>合同专用条款</w:t>
      </w:r>
      <w:r>
        <w:rPr>
          <w:rFonts w:hint="eastAsia" w:ascii="仿宋_GB2312" w:eastAsia="仿宋_GB2312" w:cs="仿宋_GB2312"/>
          <w:color w:val="auto"/>
          <w:sz w:val="24"/>
          <w:lang w:bidi="ar"/>
        </w:rPr>
        <w:t>约定时间内以书面形式通知对方当事人，并在</w:t>
      </w:r>
      <w:r>
        <w:rPr>
          <w:rFonts w:hint="eastAsia" w:ascii="仿宋_GB2312" w:eastAsia="仿宋_GB2312" w:cs="仿宋_GB2312"/>
          <w:b/>
          <w:i/>
          <w:color w:val="auto"/>
          <w:sz w:val="24"/>
          <w:u w:val="single"/>
          <w:lang w:bidi="ar"/>
        </w:rPr>
        <w:t>合同专用条款</w:t>
      </w:r>
      <w:r>
        <w:rPr>
          <w:rFonts w:hint="eastAsia" w:ascii="仿宋_GB2312" w:eastAsia="仿宋_GB2312" w:cs="仿宋_GB2312"/>
          <w:color w:val="auto"/>
          <w:sz w:val="24"/>
          <w:lang w:bidi="ar"/>
        </w:rPr>
        <w:t>约定时间内，将有关部门出具的证明文件送达对方当事人。</w:t>
      </w:r>
    </w:p>
    <w:p w14:paraId="3B175F79">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2.13.3 因不可抗力致使不能实现合同目的的，当事人可以解除合同；</w:t>
      </w:r>
    </w:p>
    <w:p w14:paraId="10F0C892">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2.13.4 因不可抗力致使合同有变更必要的，双方当事人应在</w:t>
      </w:r>
      <w:r>
        <w:rPr>
          <w:rFonts w:hint="eastAsia" w:ascii="仿宋_GB2312" w:eastAsia="仿宋_GB2312" w:cs="仿宋_GB2312"/>
          <w:b/>
          <w:i/>
          <w:color w:val="auto"/>
          <w:sz w:val="24"/>
          <w:u w:val="single"/>
          <w:lang w:bidi="ar"/>
        </w:rPr>
        <w:t>合同专用条款</w:t>
      </w:r>
      <w:r>
        <w:rPr>
          <w:rFonts w:hint="eastAsia" w:ascii="仿宋_GB2312" w:eastAsia="仿宋_GB2312" w:cs="仿宋_GB2312"/>
          <w:color w:val="auto"/>
          <w:sz w:val="24"/>
          <w:lang w:bidi="ar"/>
        </w:rPr>
        <w:t>约定时间内以书面形式变更合同；</w:t>
      </w:r>
    </w:p>
    <w:p w14:paraId="7E16E0E4">
      <w:pPr>
        <w:spacing w:line="360" w:lineRule="auto"/>
        <w:ind w:firstLine="482" w:firstLineChars="200"/>
        <w:outlineLvl w:val="2"/>
        <w:rPr>
          <w:rFonts w:ascii="仿宋_GB2312" w:eastAsia="仿宋_GB2312" w:cs="仿宋_GB2312"/>
          <w:b/>
          <w:color w:val="auto"/>
          <w:sz w:val="24"/>
        </w:rPr>
      </w:pPr>
      <w:bookmarkStart w:id="96" w:name="_Toc22435"/>
      <w:r>
        <w:rPr>
          <w:rFonts w:hint="eastAsia" w:ascii="仿宋_GB2312" w:eastAsia="仿宋_GB2312" w:cs="仿宋_GB2312"/>
          <w:b/>
          <w:color w:val="auto"/>
          <w:sz w:val="24"/>
          <w:lang w:bidi="ar"/>
        </w:rPr>
        <w:t>2.14 税费</w:t>
      </w:r>
      <w:bookmarkEnd w:id="96"/>
    </w:p>
    <w:p w14:paraId="1719903A">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与合同有关的一切税费，均按照中华人民共和国法律的相关规定执行。</w:t>
      </w:r>
    </w:p>
    <w:p w14:paraId="45FF641B">
      <w:pPr>
        <w:spacing w:line="360" w:lineRule="auto"/>
        <w:ind w:firstLine="482" w:firstLineChars="200"/>
        <w:outlineLvl w:val="2"/>
        <w:rPr>
          <w:rFonts w:ascii="仿宋_GB2312" w:eastAsia="仿宋_GB2312" w:cs="仿宋_GB2312"/>
          <w:b/>
          <w:color w:val="auto"/>
          <w:sz w:val="24"/>
        </w:rPr>
      </w:pPr>
      <w:bookmarkStart w:id="97" w:name="_Toc13757"/>
      <w:r>
        <w:rPr>
          <w:rFonts w:hint="eastAsia" w:ascii="仿宋_GB2312" w:eastAsia="仿宋_GB2312" w:cs="仿宋_GB2312"/>
          <w:b/>
          <w:color w:val="auto"/>
          <w:sz w:val="24"/>
          <w:lang w:bidi="ar"/>
        </w:rPr>
        <w:t>2.15 乙方破产</w:t>
      </w:r>
      <w:bookmarkEnd w:id="97"/>
    </w:p>
    <w:p w14:paraId="4971369C">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30B69024">
      <w:pPr>
        <w:spacing w:line="360" w:lineRule="auto"/>
        <w:ind w:firstLine="482" w:firstLineChars="200"/>
        <w:outlineLvl w:val="2"/>
        <w:rPr>
          <w:rFonts w:ascii="仿宋_GB2312" w:eastAsia="仿宋_GB2312" w:cs="仿宋_GB2312"/>
          <w:b/>
          <w:color w:val="auto"/>
          <w:sz w:val="24"/>
        </w:rPr>
      </w:pPr>
      <w:bookmarkStart w:id="98" w:name="_Toc17758"/>
      <w:r>
        <w:rPr>
          <w:rFonts w:hint="eastAsia" w:ascii="仿宋_GB2312" w:eastAsia="仿宋_GB2312" w:cs="仿宋_GB2312"/>
          <w:b/>
          <w:color w:val="auto"/>
          <w:sz w:val="24"/>
          <w:lang w:bidi="ar"/>
        </w:rPr>
        <w:t>2.16 合同中止、终止</w:t>
      </w:r>
      <w:bookmarkEnd w:id="98"/>
    </w:p>
    <w:p w14:paraId="5692A195">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2.16.1 双方当事人不得擅自中止或者终止合同；</w:t>
      </w:r>
    </w:p>
    <w:p w14:paraId="07CEF1D5">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2.16.2合同继续履行将损害国家利益和社会公共利益的，双方当事人应当中止或者终止合同。有过错的一方应当承担赔偿责任，双方当事人都有过错的，各自承担相应的责任。</w:t>
      </w:r>
    </w:p>
    <w:p w14:paraId="234FDD69">
      <w:pPr>
        <w:spacing w:line="360" w:lineRule="auto"/>
        <w:ind w:firstLine="482" w:firstLineChars="200"/>
        <w:outlineLvl w:val="2"/>
        <w:rPr>
          <w:rFonts w:ascii="仿宋_GB2312" w:eastAsia="仿宋_GB2312" w:cs="仿宋_GB2312"/>
          <w:b/>
          <w:color w:val="auto"/>
          <w:sz w:val="24"/>
        </w:rPr>
      </w:pPr>
      <w:bookmarkStart w:id="99" w:name="_Toc3294"/>
      <w:r>
        <w:rPr>
          <w:rFonts w:hint="eastAsia" w:ascii="仿宋_GB2312" w:eastAsia="仿宋_GB2312" w:cs="仿宋_GB2312"/>
          <w:b/>
          <w:color w:val="auto"/>
          <w:sz w:val="24"/>
          <w:lang w:bidi="ar"/>
        </w:rPr>
        <w:t>2.17 检验和验收</w:t>
      </w:r>
      <w:bookmarkEnd w:id="99"/>
    </w:p>
    <w:p w14:paraId="706C411C">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2.17.1标的物交付前，乙方应对标的物的质量、数量等方面进行详细、全面的检验，并向甲方出具证明标的物符合合同约定的文件；标的物交付时，乙方在</w:t>
      </w:r>
      <w:r>
        <w:rPr>
          <w:rFonts w:hint="eastAsia" w:ascii="仿宋_GB2312" w:eastAsia="仿宋_GB2312" w:cs="仿宋_GB2312"/>
          <w:b/>
          <w:i/>
          <w:color w:val="auto"/>
          <w:sz w:val="24"/>
          <w:u w:val="single"/>
          <w:lang w:bidi="ar"/>
        </w:rPr>
        <w:t>合同专用条款</w:t>
      </w:r>
      <w:r>
        <w:rPr>
          <w:rFonts w:hint="eastAsia" w:ascii="仿宋_GB2312" w:eastAsia="仿宋_GB2312" w:cs="仿宋_GB2312"/>
          <w:color w:val="auto"/>
          <w:sz w:val="24"/>
          <w:lang w:bidi="ar"/>
        </w:rPr>
        <w:t>约定时间内组织验收，并可依法邀请相关方参加，验收应出具验收书。</w:t>
      </w:r>
    </w:p>
    <w:p w14:paraId="6C224A8E">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01AE7F8C">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2.17.3 检验和验收标准、程序等具体内容以及前述验收书的效力详见</w:t>
      </w:r>
      <w:r>
        <w:rPr>
          <w:rFonts w:hint="eastAsia" w:ascii="仿宋_GB2312" w:eastAsia="仿宋_GB2312" w:cs="仿宋_GB2312"/>
          <w:b/>
          <w:i/>
          <w:color w:val="auto"/>
          <w:sz w:val="24"/>
          <w:u w:val="single"/>
          <w:lang w:bidi="ar"/>
        </w:rPr>
        <w:t>合同专用条款</w:t>
      </w:r>
      <w:r>
        <w:rPr>
          <w:rFonts w:hint="eastAsia" w:ascii="仿宋_GB2312" w:eastAsia="仿宋_GB2312" w:cs="仿宋_GB2312"/>
          <w:i/>
          <w:color w:val="auto"/>
          <w:sz w:val="24"/>
          <w:lang w:bidi="ar"/>
        </w:rPr>
        <w:t>。</w:t>
      </w:r>
    </w:p>
    <w:p w14:paraId="2CBB35E3">
      <w:pPr>
        <w:spacing w:line="360" w:lineRule="auto"/>
        <w:ind w:firstLine="482" w:firstLineChars="200"/>
        <w:outlineLvl w:val="2"/>
        <w:rPr>
          <w:rFonts w:ascii="仿宋_GB2312" w:eastAsia="仿宋_GB2312" w:cs="仿宋_GB2312"/>
          <w:b/>
          <w:color w:val="auto"/>
          <w:sz w:val="24"/>
        </w:rPr>
      </w:pPr>
      <w:bookmarkStart w:id="100" w:name="_Toc13991"/>
      <w:r>
        <w:rPr>
          <w:rFonts w:hint="eastAsia" w:ascii="仿宋_GB2312" w:eastAsia="仿宋_GB2312" w:cs="仿宋_GB2312"/>
          <w:b/>
          <w:color w:val="auto"/>
          <w:sz w:val="24"/>
          <w:lang w:bidi="ar"/>
        </w:rPr>
        <w:t>2.18 通知和送达</w:t>
      </w:r>
      <w:bookmarkEnd w:id="100"/>
    </w:p>
    <w:p w14:paraId="1E553A11">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2.18.1 任何一方因履行合同而以合同第一部分尾部所列明的</w:t>
      </w:r>
      <w:r>
        <w:rPr>
          <w:rFonts w:hint="eastAsia" w:ascii="仿宋_GB2312" w:eastAsia="仿宋_GB2312" w:cs="仿宋_GB2312"/>
          <w:color w:val="auto"/>
          <w:sz w:val="24"/>
          <w:u w:val="single"/>
          <w:lang w:bidi="ar"/>
        </w:rPr>
        <w:t>“约定送达地址”</w:t>
      </w:r>
      <w:r>
        <w:rPr>
          <w:rFonts w:hint="eastAsia" w:ascii="仿宋_GB2312" w:eastAsia="仿宋_GB2312" w:cs="仿宋_GB2312"/>
          <w:color w:val="auto"/>
          <w:sz w:val="24"/>
          <w:lang w:bidi="ar"/>
        </w:rPr>
        <w:t>为收件地址的所有通知、文件、材料，均视为已向对方当事人送达；任何一方变更上述送达方式或者地址的，应于</w:t>
      </w: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个工作日内书面通知对方当事人，在对方当事人收到有关变更通知之前，变更前的约定送达方式或者地址仍视为有效。</w:t>
      </w:r>
    </w:p>
    <w:p w14:paraId="7765E681">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6028FECB">
      <w:pPr>
        <w:spacing w:line="360" w:lineRule="auto"/>
        <w:ind w:firstLine="482" w:firstLineChars="200"/>
        <w:outlineLvl w:val="2"/>
        <w:rPr>
          <w:rFonts w:ascii="仿宋_GB2312" w:eastAsia="仿宋_GB2312" w:cs="仿宋_GB2312"/>
          <w:b/>
          <w:color w:val="auto"/>
          <w:sz w:val="24"/>
        </w:rPr>
      </w:pPr>
      <w:bookmarkStart w:id="101" w:name="_Toc20000"/>
      <w:r>
        <w:rPr>
          <w:rFonts w:hint="eastAsia" w:ascii="仿宋_GB2312" w:eastAsia="仿宋_GB2312" w:cs="仿宋_GB2312"/>
          <w:b/>
          <w:color w:val="auto"/>
          <w:sz w:val="24"/>
          <w:lang w:bidi="ar"/>
        </w:rPr>
        <w:t>2.19 计量单位</w:t>
      </w:r>
      <w:bookmarkEnd w:id="101"/>
    </w:p>
    <w:p w14:paraId="1124B1D6">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除技术规范中另有规定外,合同的计量单位均使用国家法定计量单位。</w:t>
      </w:r>
    </w:p>
    <w:p w14:paraId="26D8CA58">
      <w:pPr>
        <w:spacing w:line="360" w:lineRule="auto"/>
        <w:ind w:firstLine="482" w:firstLineChars="200"/>
        <w:outlineLvl w:val="2"/>
        <w:rPr>
          <w:rFonts w:ascii="仿宋_GB2312" w:eastAsia="仿宋_GB2312" w:cs="仿宋_GB2312"/>
          <w:b/>
          <w:color w:val="auto"/>
          <w:sz w:val="24"/>
        </w:rPr>
      </w:pPr>
      <w:bookmarkStart w:id="102" w:name="_Toc18476"/>
      <w:r>
        <w:rPr>
          <w:rFonts w:hint="eastAsia" w:ascii="仿宋_GB2312" w:eastAsia="仿宋_GB2312" w:cs="仿宋_GB2312"/>
          <w:b/>
          <w:color w:val="auto"/>
          <w:sz w:val="24"/>
          <w:lang w:bidi="ar"/>
        </w:rPr>
        <w:t>2.20 合同使用的文字和适用的法律</w:t>
      </w:r>
      <w:bookmarkEnd w:id="102"/>
    </w:p>
    <w:p w14:paraId="4887E1BE">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2.20.1 合同使用汉语书就、变更和解释；</w:t>
      </w:r>
    </w:p>
    <w:p w14:paraId="47131E95">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2.20.2 合同适用中华人民共和国法律。</w:t>
      </w:r>
    </w:p>
    <w:p w14:paraId="2C30E39C">
      <w:pPr>
        <w:spacing w:line="360" w:lineRule="auto"/>
        <w:ind w:firstLine="482" w:firstLineChars="200"/>
        <w:outlineLvl w:val="2"/>
        <w:rPr>
          <w:rFonts w:ascii="仿宋_GB2312" w:eastAsia="仿宋_GB2312" w:cs="仿宋_GB2312"/>
          <w:b/>
          <w:color w:val="auto"/>
          <w:sz w:val="24"/>
        </w:rPr>
      </w:pPr>
      <w:bookmarkStart w:id="103" w:name="_Toc23505"/>
      <w:r>
        <w:rPr>
          <w:rFonts w:hint="eastAsia" w:ascii="仿宋_GB2312" w:eastAsia="仿宋_GB2312" w:cs="仿宋_GB2312"/>
          <w:b/>
          <w:color w:val="auto"/>
          <w:sz w:val="24"/>
          <w:lang w:bidi="ar"/>
        </w:rPr>
        <w:t>2.21 履约保证金</w:t>
      </w:r>
      <w:bookmarkEnd w:id="103"/>
    </w:p>
    <w:p w14:paraId="2CA9E0C0">
      <w:pPr>
        <w:spacing w:line="360" w:lineRule="auto"/>
        <w:ind w:firstLine="480" w:firstLineChars="200"/>
        <w:rPr>
          <w:rFonts w:ascii="仿宋_GB2312" w:eastAsia="仿宋_GB2312" w:cs="Arial"/>
          <w:snapToGrid w:val="0"/>
          <w:color w:val="auto"/>
          <w:kern w:val="0"/>
          <w:sz w:val="24"/>
        </w:rPr>
      </w:pPr>
      <w:r>
        <w:rPr>
          <w:rFonts w:hint="eastAsia" w:ascii="仿宋_GB2312" w:eastAsia="仿宋_GB2312" w:cs="仿宋_GB2312"/>
          <w:color w:val="auto"/>
          <w:sz w:val="24"/>
          <w:lang w:bidi="ar"/>
        </w:rPr>
        <w:t>本项目不收取履约保证金</w:t>
      </w:r>
    </w:p>
    <w:p w14:paraId="4B635E03">
      <w:pPr>
        <w:spacing w:line="360" w:lineRule="auto"/>
        <w:ind w:firstLine="482" w:firstLineChars="200"/>
        <w:outlineLvl w:val="2"/>
        <w:rPr>
          <w:rFonts w:ascii="仿宋_GB2312" w:eastAsia="仿宋_GB2312" w:cs="仿宋_GB2312"/>
          <w:color w:val="auto"/>
          <w:kern w:val="0"/>
          <w:sz w:val="24"/>
          <w:lang w:val="zh-CN"/>
        </w:rPr>
      </w:pPr>
      <w:bookmarkStart w:id="104" w:name="_Toc4595"/>
      <w:r>
        <w:rPr>
          <w:rFonts w:hint="eastAsia" w:ascii="仿宋_GB2312" w:eastAsia="仿宋_GB2312" w:cs="仿宋_GB2312"/>
          <w:b/>
          <w:color w:val="auto"/>
          <w:sz w:val="24"/>
          <w:lang w:bidi="ar"/>
        </w:rPr>
        <w:t>2.22 中小企业政策</w:t>
      </w:r>
      <w:bookmarkEnd w:id="104"/>
    </w:p>
    <w:p w14:paraId="445A44EC">
      <w:pPr>
        <w:spacing w:line="360" w:lineRule="auto"/>
        <w:ind w:firstLine="480" w:firstLineChars="20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2.22.1本合同（□是  □否）为中小企业“政采贷”可融资合同，关于中小企业信用融资事项见招标文件“投标人须知正文”。</w:t>
      </w:r>
    </w:p>
    <w:p w14:paraId="5B12125D">
      <w:pPr>
        <w:spacing w:line="360" w:lineRule="auto"/>
        <w:ind w:firstLine="480" w:firstLineChars="20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2.22.2本合同（□是  □否）为中小企业预留合同。</w:t>
      </w:r>
    </w:p>
    <w:p w14:paraId="283E3007">
      <w:pPr>
        <w:spacing w:line="360" w:lineRule="auto"/>
        <w:ind w:firstLine="482" w:firstLineChars="200"/>
        <w:outlineLvl w:val="2"/>
        <w:rPr>
          <w:rFonts w:ascii="仿宋_GB2312" w:eastAsia="仿宋_GB2312" w:cs="仿宋_GB2312"/>
          <w:b/>
          <w:color w:val="auto"/>
          <w:sz w:val="24"/>
        </w:rPr>
      </w:pPr>
      <w:bookmarkStart w:id="105" w:name="_Toc30989"/>
      <w:r>
        <w:rPr>
          <w:rFonts w:hint="eastAsia" w:ascii="仿宋_GB2312" w:eastAsia="仿宋_GB2312" w:cs="仿宋_GB2312"/>
          <w:b/>
          <w:color w:val="auto"/>
          <w:sz w:val="24"/>
          <w:lang w:bidi="ar"/>
        </w:rPr>
        <w:t>2.23 合同份数</w:t>
      </w:r>
      <w:bookmarkEnd w:id="105"/>
    </w:p>
    <w:p w14:paraId="6CB1A8DF">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本合同壹式</w:t>
      </w: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份，甲方执</w:t>
      </w: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份，乙方执</w:t>
      </w: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份，代理机构执</w:t>
      </w: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份。每份均具有同等法律效力。</w:t>
      </w:r>
    </w:p>
    <w:p w14:paraId="7AA5D200">
      <w:pPr>
        <w:spacing w:line="360" w:lineRule="auto"/>
        <w:jc w:val="center"/>
        <w:outlineLvl w:val="1"/>
        <w:rPr>
          <w:rFonts w:ascii="仿宋_GB2312" w:eastAsia="仿宋_GB2312" w:cs="仿宋_GB2312"/>
          <w:b/>
          <w:color w:val="auto"/>
          <w:sz w:val="28"/>
          <w:szCs w:val="28"/>
        </w:rPr>
      </w:pPr>
      <w:r>
        <w:rPr>
          <w:rFonts w:hint="eastAsia" w:ascii="仿宋_GB2312" w:eastAsia="仿宋_GB2312"/>
          <w:color w:val="auto"/>
          <w:lang w:bidi="ar"/>
        </w:rPr>
        <w:br w:type="page"/>
      </w:r>
      <w:bookmarkStart w:id="106" w:name="_Toc20778"/>
      <w:r>
        <w:rPr>
          <w:rFonts w:hint="eastAsia" w:ascii="仿宋_GB2312" w:eastAsia="仿宋_GB2312" w:cs="仿宋_GB2312"/>
          <w:b/>
          <w:color w:val="auto"/>
          <w:sz w:val="28"/>
          <w:szCs w:val="28"/>
          <w:lang w:bidi="ar"/>
        </w:rPr>
        <w:t>第三部分  合同专用条款</w:t>
      </w:r>
      <w:bookmarkEnd w:id="106"/>
    </w:p>
    <w:p w14:paraId="38D5ECB5">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本部分是对前两部分的补充和修改，如果前两部分和本部分的约定不一致，应以</w:t>
      </w:r>
      <w:r>
        <w:rPr>
          <w:rFonts w:hint="eastAsia" w:ascii="仿宋_GB2312" w:eastAsia="仿宋_GB2312" w:cs="仿宋_GB2312"/>
          <w:color w:val="auto"/>
          <w:sz w:val="24"/>
        </w:rPr>
        <w:t>有利于甲方的条款</w:t>
      </w:r>
      <w:r>
        <w:rPr>
          <w:rFonts w:hint="eastAsia" w:ascii="仿宋_GB2312" w:eastAsia="仿宋_GB2312" w:cs="仿宋_GB2312"/>
          <w:color w:val="auto"/>
          <w:sz w:val="24"/>
          <w:lang w:bidi="ar"/>
        </w:rPr>
        <w:t>为准。本部分的条款号应与前两部分的条款号保持对应；与前两部分无对应关系的内容可另行编制条款号。</w:t>
      </w:r>
    </w:p>
    <w:p w14:paraId="574CF8E5">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3.1具有知识产权的标的物知识产权归属：</w:t>
      </w:r>
    </w:p>
    <w:p w14:paraId="3C983929">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 xml:space="preserve">           </w:t>
      </w:r>
    </w:p>
    <w:p w14:paraId="70394DF9">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3.2包装和装运专用条款（如果有）：</w:t>
      </w:r>
    </w:p>
    <w:p w14:paraId="07A5C090">
      <w:pPr>
        <w:spacing w:line="360" w:lineRule="auto"/>
        <w:ind w:firstLine="480" w:firstLineChars="200"/>
        <w:rPr>
          <w:rFonts w:ascii="仿宋_GB2312" w:eastAsia="仿宋_GB2312" w:cs="仿宋_GB2312"/>
          <w:color w:val="auto"/>
          <w:sz w:val="24"/>
          <w:u w:val="single"/>
        </w:rPr>
      </w:pPr>
      <w:r>
        <w:rPr>
          <w:rFonts w:hint="eastAsia" w:ascii="仿宋_GB2312" w:eastAsia="仿宋_GB2312" w:cs="仿宋_GB2312"/>
          <w:color w:val="auto"/>
          <w:sz w:val="24"/>
          <w:u w:val="single"/>
          <w:lang w:bidi="ar"/>
        </w:rPr>
        <w:t xml:space="preserve">                                                                     </w:t>
      </w:r>
    </w:p>
    <w:p w14:paraId="7AD5C467">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3.3装运标的物的要求和通知：</w:t>
      </w:r>
    </w:p>
    <w:p w14:paraId="1AA2989B">
      <w:pPr>
        <w:spacing w:line="360" w:lineRule="auto"/>
        <w:ind w:firstLine="480" w:firstLineChars="200"/>
        <w:rPr>
          <w:rFonts w:ascii="仿宋_GB2312" w:eastAsia="仿宋_GB2312" w:cs="仿宋_GB2312"/>
          <w:color w:val="auto"/>
          <w:sz w:val="24"/>
          <w:u w:val="single"/>
        </w:rPr>
      </w:pPr>
      <w:r>
        <w:rPr>
          <w:rFonts w:hint="eastAsia" w:ascii="仿宋_GB2312" w:eastAsia="仿宋_GB2312" w:cs="仿宋_GB2312"/>
          <w:color w:val="auto"/>
          <w:sz w:val="24"/>
          <w:u w:val="single"/>
          <w:lang w:bidi="ar"/>
        </w:rPr>
        <w:t xml:space="preserve">                                                                     </w:t>
      </w:r>
    </w:p>
    <w:p w14:paraId="5952232F">
      <w:pPr>
        <w:spacing w:line="360" w:lineRule="auto"/>
        <w:ind w:firstLine="480" w:firstLineChars="200"/>
        <w:rPr>
          <w:rFonts w:ascii="仿宋_GB2312" w:eastAsia="仿宋_GB2312" w:cs="仿宋_GB2312"/>
          <w:b/>
          <w:color w:val="auto"/>
          <w:sz w:val="24"/>
        </w:rPr>
      </w:pPr>
      <w:r>
        <w:rPr>
          <w:rFonts w:hint="eastAsia" w:ascii="仿宋_GB2312" w:eastAsia="仿宋_GB2312" w:cs="仿宋_GB2312"/>
          <w:color w:val="auto"/>
          <w:sz w:val="24"/>
          <w:lang w:bidi="ar"/>
        </w:rPr>
        <w:t>3.4</w:t>
      </w:r>
      <w:r>
        <w:rPr>
          <w:rFonts w:hint="eastAsia" w:ascii="仿宋_GB2312" w:eastAsia="仿宋_GB2312" w:cs="仿宋_GB2312"/>
          <w:b/>
          <w:color w:val="auto"/>
          <w:sz w:val="24"/>
          <w:lang w:bidi="ar"/>
        </w:rPr>
        <w:t>结算方式和付款条件</w:t>
      </w:r>
    </w:p>
    <w:p w14:paraId="5197D6CB">
      <w:pPr>
        <w:spacing w:line="360" w:lineRule="auto"/>
        <w:ind w:firstLine="480" w:firstLineChars="20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本次项目合同总价为大写人民币</w:t>
      </w:r>
      <w:r>
        <w:rPr>
          <w:rFonts w:hint="eastAsia" w:ascii="仿宋_GB2312" w:eastAsia="仿宋_GB2312" w:cs="仿宋_GB2312"/>
          <w:color w:val="auto"/>
          <w:kern w:val="0"/>
          <w:sz w:val="24"/>
          <w:u w:val="single"/>
          <w:lang w:val="zh-CN" w:bidi="ar"/>
        </w:rPr>
        <w:t xml:space="preserve">            （</w:t>
      </w:r>
      <w:r>
        <w:rPr>
          <w:rFonts w:hint="eastAsia" w:ascii="仿宋_GB2312" w:eastAsia="仿宋_GB2312" w:cs="仿宋_GB2312"/>
          <w:color w:val="auto"/>
          <w:kern w:val="0"/>
          <w:sz w:val="24"/>
          <w:lang w:val="zh-CN" w:bidi="ar"/>
        </w:rPr>
        <w:t>￥    元）。本项目采用以下勾选结算方式进行支付：</w:t>
      </w:r>
    </w:p>
    <w:p w14:paraId="26519D0C">
      <w:pPr>
        <w:spacing w:line="360" w:lineRule="auto"/>
        <w:ind w:firstLine="480" w:firstLineChars="20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□采用一次性支付方式，付款条件为：</w:t>
      </w:r>
      <w:r>
        <w:rPr>
          <w:rFonts w:hint="eastAsia" w:ascii="仿宋_GB2312" w:eastAsia="仿宋_GB2312" w:cs="仿宋_GB2312"/>
          <w:color w:val="auto"/>
          <w:kern w:val="0"/>
          <w:sz w:val="24"/>
          <w:u w:val="single"/>
          <w:lang w:bidi="ar"/>
        </w:rPr>
        <w:t xml:space="preserve">           </w:t>
      </w:r>
    </w:p>
    <w:p w14:paraId="18A11F87">
      <w:pPr>
        <w:spacing w:line="360" w:lineRule="auto"/>
        <w:ind w:firstLine="480" w:firstLineChars="200"/>
        <w:rPr>
          <w:rFonts w:ascii="仿宋_GB2312" w:eastAsia="仿宋_GB2312" w:cs="仿宋_GB2312"/>
          <w:color w:val="auto"/>
          <w:kern w:val="0"/>
          <w:sz w:val="24"/>
        </w:rPr>
      </w:pPr>
      <w:r>
        <w:rPr>
          <w:rFonts w:hint="eastAsia" w:ascii="仿宋_GB2312" w:eastAsia="仿宋_GB2312" w:cs="仿宋_GB2312"/>
          <w:color w:val="auto"/>
          <w:kern w:val="0"/>
          <w:sz w:val="24"/>
          <w:lang w:val="zh-CN" w:bidi="ar"/>
        </w:rPr>
        <w:t>□采用分期付款方式，付款条件为</w:t>
      </w:r>
      <w:r>
        <w:rPr>
          <w:rFonts w:hint="eastAsia" w:ascii="仿宋_GB2312" w:eastAsia="仿宋_GB2312" w:cs="仿宋_GB2312"/>
          <w:color w:val="auto"/>
          <w:kern w:val="0"/>
          <w:sz w:val="24"/>
          <w:lang w:bidi="ar"/>
        </w:rPr>
        <w:t>：</w:t>
      </w:r>
    </w:p>
    <w:p w14:paraId="345B8278">
      <w:pPr>
        <w:spacing w:line="360" w:lineRule="auto"/>
        <w:ind w:firstLine="480" w:firstLineChars="200"/>
        <w:rPr>
          <w:rFonts w:ascii="仿宋_GB2312" w:eastAsia="仿宋_GB2312" w:cs="仿宋_GB2312"/>
          <w:color w:val="auto"/>
          <w:kern w:val="0"/>
          <w:sz w:val="24"/>
        </w:rPr>
      </w:pPr>
      <w:r>
        <w:rPr>
          <w:rFonts w:hint="eastAsia" w:ascii="仿宋_GB2312" w:eastAsia="仿宋_GB2312" w:cs="仿宋_GB2312"/>
          <w:color w:val="auto"/>
          <w:kern w:val="0"/>
          <w:sz w:val="24"/>
          <w:lang w:val="zh-CN" w:bidi="ar"/>
        </w:rPr>
        <w:t>第一期付款</w:t>
      </w:r>
      <w:r>
        <w:rPr>
          <w:rFonts w:hint="eastAsia" w:ascii="仿宋_GB2312" w:eastAsia="仿宋_GB2312" w:cs="仿宋_GB2312"/>
          <w:color w:val="auto"/>
          <w:kern w:val="0"/>
          <w:sz w:val="24"/>
          <w:lang w:bidi="ar"/>
        </w:rPr>
        <w:t>：</w:t>
      </w:r>
      <w:r>
        <w:rPr>
          <w:rFonts w:hint="eastAsia" w:ascii="仿宋_GB2312" w:eastAsia="仿宋_GB2312" w:cs="仿宋_GB2312"/>
          <w:color w:val="auto"/>
          <w:kern w:val="0"/>
          <w:sz w:val="24"/>
          <w:u w:val="single"/>
          <w:lang w:bidi="ar"/>
        </w:rPr>
        <w:t xml:space="preserve">                                        </w:t>
      </w:r>
    </w:p>
    <w:p w14:paraId="04AA1AF2">
      <w:pPr>
        <w:spacing w:line="360" w:lineRule="auto"/>
        <w:ind w:firstLine="480" w:firstLineChars="200"/>
        <w:rPr>
          <w:rFonts w:ascii="仿宋_GB2312" w:eastAsia="仿宋_GB2312" w:cs="仿宋_GB2312"/>
          <w:color w:val="auto"/>
          <w:kern w:val="0"/>
          <w:sz w:val="24"/>
          <w:u w:val="single"/>
        </w:rPr>
      </w:pPr>
      <w:r>
        <w:rPr>
          <w:rFonts w:hint="eastAsia" w:ascii="仿宋_GB2312" w:eastAsia="仿宋_GB2312" w:cs="仿宋_GB2312"/>
          <w:color w:val="auto"/>
          <w:kern w:val="0"/>
          <w:sz w:val="24"/>
          <w:lang w:val="zh-CN" w:bidi="ar"/>
        </w:rPr>
        <w:t>第</w:t>
      </w:r>
      <w:r>
        <w:rPr>
          <w:rFonts w:hint="eastAsia" w:ascii="仿宋_GB2312" w:eastAsia="仿宋_GB2312" w:cs="仿宋_GB2312"/>
          <w:color w:val="auto"/>
          <w:kern w:val="0"/>
          <w:sz w:val="24"/>
          <w:lang w:bidi="ar"/>
        </w:rPr>
        <w:t>二</w:t>
      </w:r>
      <w:r>
        <w:rPr>
          <w:rFonts w:hint="eastAsia" w:ascii="仿宋_GB2312" w:eastAsia="仿宋_GB2312" w:cs="仿宋_GB2312"/>
          <w:color w:val="auto"/>
          <w:kern w:val="0"/>
          <w:sz w:val="24"/>
          <w:lang w:val="zh-CN" w:bidi="ar"/>
        </w:rPr>
        <w:t>期付款</w:t>
      </w:r>
      <w:r>
        <w:rPr>
          <w:rFonts w:hint="eastAsia" w:ascii="仿宋_GB2312" w:eastAsia="仿宋_GB2312" w:cs="仿宋_GB2312"/>
          <w:color w:val="auto"/>
          <w:kern w:val="0"/>
          <w:sz w:val="24"/>
          <w:lang w:bidi="ar"/>
        </w:rPr>
        <w:t>：</w:t>
      </w:r>
      <w:r>
        <w:rPr>
          <w:rFonts w:hint="eastAsia" w:ascii="仿宋_GB2312" w:eastAsia="仿宋_GB2312" w:cs="仿宋_GB2312"/>
          <w:color w:val="auto"/>
          <w:kern w:val="0"/>
          <w:sz w:val="24"/>
          <w:u w:val="single"/>
          <w:lang w:bidi="ar"/>
        </w:rPr>
        <w:t xml:space="preserve">                                        </w:t>
      </w:r>
    </w:p>
    <w:p w14:paraId="1755AC2B">
      <w:pPr>
        <w:spacing w:line="360" w:lineRule="auto"/>
        <w:ind w:firstLine="480" w:firstLineChars="200"/>
        <w:rPr>
          <w:rFonts w:ascii="仿宋_GB2312" w:eastAsia="仿宋_GB2312" w:cs="仿宋_GB2312"/>
          <w:color w:val="auto"/>
          <w:kern w:val="0"/>
          <w:sz w:val="24"/>
        </w:rPr>
      </w:pPr>
      <w:r>
        <w:rPr>
          <w:rFonts w:hint="eastAsia" w:ascii="仿宋_GB2312" w:eastAsia="仿宋_GB2312" w:cs="仿宋_GB2312"/>
          <w:color w:val="auto"/>
          <w:kern w:val="0"/>
          <w:sz w:val="24"/>
          <w:lang w:bidi="ar"/>
        </w:rPr>
        <w:t>……</w:t>
      </w:r>
    </w:p>
    <w:p w14:paraId="5F4DA0AF">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甲方无故逾期支付服务费用的，</w:t>
      </w:r>
      <w:r>
        <w:rPr>
          <w:rFonts w:hint="eastAsia" w:ascii="仿宋_GB2312" w:eastAsia="仿宋_GB2312" w:cs="仿宋_GB2312"/>
          <w:color w:val="auto"/>
          <w:sz w:val="24"/>
        </w:rPr>
        <w:t>应按照逾期支付期间中国人民银行授权全国银行间同业拆借中心月发布的一年期贷款市场报价利率计算逾期资金占用损失。逾期付款不属于乙方合同解除事由。</w:t>
      </w:r>
    </w:p>
    <w:p w14:paraId="73F24036">
      <w:pPr>
        <w:spacing w:line="360" w:lineRule="auto"/>
        <w:ind w:firstLine="480" w:firstLineChars="200"/>
        <w:outlineLvl w:val="2"/>
        <w:rPr>
          <w:rFonts w:ascii="仿宋_GB2312" w:eastAsia="仿宋_GB2312" w:cs="仿宋_GB2312"/>
          <w:b/>
          <w:color w:val="auto"/>
          <w:sz w:val="24"/>
        </w:rPr>
      </w:pPr>
      <w:bookmarkStart w:id="107" w:name="_Toc25283"/>
      <w:r>
        <w:rPr>
          <w:rFonts w:hint="eastAsia" w:ascii="仿宋_GB2312" w:eastAsia="仿宋_GB2312" w:cs="仿宋_GB2312"/>
          <w:color w:val="auto"/>
          <w:sz w:val="24"/>
          <w:lang w:bidi="ar"/>
        </w:rPr>
        <w:t>3.5</w:t>
      </w:r>
      <w:r>
        <w:rPr>
          <w:rFonts w:hint="eastAsia" w:ascii="仿宋_GB2312" w:eastAsia="仿宋_GB2312" w:cs="仿宋_GB2312"/>
          <w:b/>
          <w:color w:val="auto"/>
          <w:sz w:val="24"/>
          <w:lang w:bidi="ar"/>
        </w:rPr>
        <w:t>标的物的风险负担</w:t>
      </w:r>
      <w:bookmarkEnd w:id="107"/>
    </w:p>
    <w:p w14:paraId="4BFBD329">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标的物或者在途标的物或者交付给第一承运人后的标的物毁损、灭失的风险负担：</w:t>
      </w:r>
    </w:p>
    <w:p w14:paraId="34BF7504">
      <w:pPr>
        <w:spacing w:line="360" w:lineRule="auto"/>
        <w:ind w:firstLine="480" w:firstLineChars="200"/>
        <w:rPr>
          <w:rFonts w:ascii="仿宋_GB2312" w:eastAsia="仿宋_GB2312" w:cs="仿宋_GB2312"/>
          <w:color w:val="auto"/>
          <w:sz w:val="24"/>
          <w:u w:val="single"/>
        </w:rPr>
      </w:pPr>
      <w:r>
        <w:rPr>
          <w:rFonts w:hint="eastAsia" w:ascii="仿宋_GB2312" w:eastAsia="仿宋_GB2312" w:cs="仿宋_GB2312"/>
          <w:color w:val="auto"/>
          <w:sz w:val="24"/>
          <w:u w:val="single"/>
          <w:lang w:bidi="ar"/>
        </w:rPr>
        <w:t xml:space="preserve">乙方                                                                       </w:t>
      </w:r>
    </w:p>
    <w:p w14:paraId="6713FB47">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3.5.1受不可抗力影响的一方在不可抗力发生后，应在</w:t>
      </w: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日内以书面形式通知对方当事人，并在</w:t>
      </w: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日内，将有关部门出具的证明文件送达对方当事人。</w:t>
      </w:r>
    </w:p>
    <w:p w14:paraId="2FFEC7BC">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3.5.2因不可抗力致使合同有变更必要的，双方当事人应在</w:t>
      </w: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日内以书面形式变更合同；</w:t>
      </w:r>
    </w:p>
    <w:p w14:paraId="6AF7FDDB">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3.5.3标的物交付前，乙方应对标的物的质量、数量等方面进行详细、全面的检验，并向甲方出具证明标的物符合合同约定的文件；标的物交付时，乙方在</w:t>
      </w:r>
      <w:r>
        <w:rPr>
          <w:rFonts w:hint="eastAsia" w:ascii="仿宋_GB2312" w:eastAsia="仿宋_GB2312" w:cs="仿宋_GB2312"/>
          <w:color w:val="auto"/>
          <w:sz w:val="24"/>
          <w:u w:val="single"/>
          <w:lang w:bidi="ar"/>
        </w:rPr>
        <w:t xml:space="preserve">     </w:t>
      </w:r>
      <w:r>
        <w:rPr>
          <w:rFonts w:hint="eastAsia" w:ascii="仿宋_GB2312" w:eastAsia="仿宋_GB2312" w:cs="仿宋_GB2312"/>
          <w:color w:val="auto"/>
          <w:sz w:val="24"/>
          <w:lang w:bidi="ar"/>
        </w:rPr>
        <w:t>日内发起验收，并可依法邀请相关方参加，验收应出具验收书。</w:t>
      </w:r>
    </w:p>
    <w:p w14:paraId="48DF3F1E">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3.5.4 检验和验收标准、程序等具体内容以及前述验收书的效力：按采购文件要求</w:t>
      </w:r>
    </w:p>
    <w:p w14:paraId="5491AD44">
      <w:pPr>
        <w:spacing w:line="360" w:lineRule="auto"/>
        <w:ind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3.5.5其他：无</w:t>
      </w:r>
    </w:p>
    <w:p w14:paraId="7ED4F532">
      <w:pPr>
        <w:spacing w:line="360" w:lineRule="auto"/>
        <w:ind w:firstLine="482" w:firstLineChars="200"/>
        <w:outlineLvl w:val="2"/>
        <w:rPr>
          <w:rFonts w:ascii="仿宋" w:eastAsia="仿宋" w:cs="仿宋"/>
          <w:b/>
          <w:color w:val="auto"/>
          <w:sz w:val="24"/>
        </w:rPr>
      </w:pPr>
      <w:bookmarkStart w:id="108" w:name="_Toc22939"/>
      <w:r>
        <w:rPr>
          <w:rFonts w:hint="eastAsia" w:ascii="仿宋" w:eastAsia="仿宋" w:cs="仿宋"/>
          <w:b/>
          <w:color w:val="auto"/>
          <w:sz w:val="24"/>
          <w:lang w:bidi="ar"/>
        </w:rPr>
        <w:t>3.6项目验收：</w:t>
      </w:r>
      <w:bookmarkEnd w:id="108"/>
    </w:p>
    <w:p w14:paraId="2EFC111B">
      <w:pPr>
        <w:spacing w:line="360" w:lineRule="auto"/>
        <w:ind w:firstLine="480" w:firstLineChars="200"/>
        <w:rPr>
          <w:rFonts w:ascii="仿宋_GB2312" w:eastAsia="仿宋_GB2312" w:cs="仿宋_GB2312"/>
          <w:color w:val="auto"/>
          <w:szCs w:val="21"/>
        </w:rPr>
      </w:pPr>
      <w:r>
        <w:rPr>
          <w:rFonts w:hint="eastAsia" w:ascii="仿宋" w:eastAsia="仿宋" w:cs="仿宋"/>
          <w:color w:val="auto"/>
          <w:kern w:val="0"/>
          <w:sz w:val="24"/>
          <w:lang w:bidi="ar"/>
        </w:rPr>
        <w:t>3.6.1</w:t>
      </w:r>
      <w:r>
        <w:rPr>
          <w:rFonts w:hint="eastAsia" w:ascii="仿宋_GB2312" w:eastAsia="仿宋_GB2312" w:cs="仿宋_GB2312"/>
          <w:color w:val="auto"/>
          <w:sz w:val="24"/>
        </w:rPr>
        <w:t>产品到货验收完毕后，乙方对产品进行安装调试，乙方于安装调试并正常试运行满叁拾个工作日且无故障，并完成约定培训后方可申请进行产品验收。甲、乙双方应派代表到现场按照按相关行业标准及甲乙双方确认的方案进行检验，并据实签署《产品验收单》作为凭证。乙方对不合格的产品验收意见提出书面异议期限为叁日，逾期视为无异议。验收合格后由甲乙双方签署货物验收单并加盖甲方公章，甲乙双方各执一份。如涉及短期内无法发现的问题与瑕疵，甲方在检验期限内难以完成全面检验的，以上期限仅视为甲方对标的物的外观瑕疵提出异议的期限，具体期限根据甲方实际使用情况酌情延长。</w:t>
      </w:r>
    </w:p>
    <w:p w14:paraId="3F251097">
      <w:pPr>
        <w:spacing w:line="360" w:lineRule="auto"/>
        <w:ind w:firstLine="480" w:firstLineChars="200"/>
        <w:rPr>
          <w:rFonts w:ascii="仿宋" w:eastAsia="仿宋" w:cs="仿宋"/>
          <w:color w:val="auto"/>
          <w:kern w:val="0"/>
          <w:sz w:val="24"/>
        </w:rPr>
      </w:pPr>
      <w:r>
        <w:rPr>
          <w:rFonts w:hint="eastAsia" w:ascii="仿宋" w:eastAsia="仿宋" w:cs="仿宋"/>
          <w:color w:val="auto"/>
          <w:kern w:val="0"/>
          <w:sz w:val="24"/>
          <w:lang w:bidi="ar"/>
        </w:rPr>
        <w:t>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685C1BC9">
      <w:pPr>
        <w:spacing w:line="360" w:lineRule="auto"/>
        <w:ind w:firstLine="480" w:firstLineChars="200"/>
        <w:rPr>
          <w:rFonts w:ascii="仿宋" w:eastAsia="仿宋" w:cs="仿宋"/>
          <w:color w:val="auto"/>
          <w:kern w:val="0"/>
          <w:sz w:val="24"/>
        </w:rPr>
      </w:pPr>
      <w:r>
        <w:rPr>
          <w:rFonts w:hint="eastAsia" w:ascii="仿宋" w:eastAsia="仿宋" w:cs="仿宋"/>
          <w:color w:val="auto"/>
          <w:kern w:val="0"/>
          <w:sz w:val="24"/>
          <w:lang w:bidi="ar"/>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2F49B21E">
      <w:pPr>
        <w:spacing w:line="360" w:lineRule="auto"/>
        <w:ind w:firstLine="480" w:firstLineChars="200"/>
        <w:rPr>
          <w:rFonts w:ascii="仿宋" w:eastAsia="仿宋" w:cs="仿宋"/>
          <w:color w:val="auto"/>
          <w:kern w:val="0"/>
          <w:sz w:val="24"/>
        </w:rPr>
      </w:pPr>
      <w:r>
        <w:rPr>
          <w:rFonts w:hint="eastAsia" w:ascii="仿宋" w:eastAsia="仿宋" w:cs="仿宋"/>
          <w:color w:val="auto"/>
          <w:kern w:val="0"/>
          <w:sz w:val="24"/>
          <w:lang w:bidi="ar"/>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16C99D94">
      <w:pPr>
        <w:spacing w:line="360" w:lineRule="auto"/>
        <w:ind w:firstLine="480" w:firstLineChars="200"/>
        <w:rPr>
          <w:rFonts w:ascii="仿宋" w:eastAsia="仿宋" w:cs="仿宋"/>
          <w:color w:val="auto"/>
          <w:kern w:val="0"/>
          <w:sz w:val="24"/>
        </w:rPr>
      </w:pPr>
      <w:r>
        <w:rPr>
          <w:rFonts w:hint="eastAsia" w:ascii="仿宋" w:eastAsia="仿宋" w:cs="仿宋"/>
          <w:color w:val="auto"/>
          <w:kern w:val="0"/>
          <w:sz w:val="24"/>
          <w:lang w:bidi="ar"/>
        </w:rPr>
        <w:t>3.6.4</w:t>
      </w:r>
      <w:r>
        <w:rPr>
          <w:rFonts w:hint="eastAsia" w:ascii="仿宋" w:eastAsia="仿宋" w:cs="仿宋"/>
          <w:color w:val="auto"/>
          <w:kern w:val="0"/>
          <w:sz w:val="24"/>
        </w:rPr>
        <w:t>根据规定或因技术性强需要相关部门检测结果作为验收依据或需要有相关政府部门组织、参加的，应委托相关部门先行检测或邀请相关政府部门组织、参加产品验收。检测、验收所需费用由乙方负责。</w:t>
      </w:r>
    </w:p>
    <w:p w14:paraId="5961D548">
      <w:pPr>
        <w:spacing w:line="360" w:lineRule="auto"/>
        <w:ind w:firstLine="480" w:firstLineChars="200"/>
        <w:rPr>
          <w:rFonts w:ascii="仿宋" w:eastAsia="仿宋" w:cs="仿宋"/>
          <w:color w:val="auto"/>
          <w:sz w:val="24"/>
        </w:rPr>
      </w:pPr>
      <w:r>
        <w:rPr>
          <w:rFonts w:hint="eastAsia" w:ascii="仿宋" w:eastAsia="仿宋" w:cs="仿宋"/>
          <w:color w:val="auto"/>
          <w:sz w:val="24"/>
          <w:lang w:bidi="ar"/>
        </w:rPr>
        <w:t>3.6.5验收内容及资料要求：</w:t>
      </w:r>
    </w:p>
    <w:p w14:paraId="69CB2D2F">
      <w:pPr>
        <w:spacing w:line="360" w:lineRule="auto"/>
        <w:ind w:firstLine="480" w:firstLineChars="200"/>
        <w:rPr>
          <w:rFonts w:ascii="仿宋" w:eastAsia="仿宋" w:cs="仿宋"/>
          <w:color w:val="auto"/>
          <w:sz w:val="24"/>
        </w:rPr>
      </w:pPr>
      <w:r>
        <w:rPr>
          <w:rFonts w:hint="eastAsia" w:ascii="仿宋" w:eastAsia="仿宋" w:cs="仿宋"/>
          <w:color w:val="auto"/>
          <w:sz w:val="24"/>
          <w:lang w:bidi="ar"/>
        </w:rPr>
        <w:t>根根据招标文件确定的技术指标或者服务要求确定验收指标和标准。未进行相应约定的，应当符合国家强制性规定、政策要求、安全标准、行业或企业有关标准等。</w:t>
      </w:r>
    </w:p>
    <w:p w14:paraId="16EE31AA">
      <w:pPr>
        <w:tabs>
          <w:tab w:val="left" w:pos="904"/>
        </w:tabs>
        <w:snapToGrid w:val="0"/>
        <w:spacing w:line="360" w:lineRule="auto"/>
        <w:ind w:firstLine="480" w:firstLineChars="200"/>
        <w:jc w:val="left"/>
        <w:rPr>
          <w:rFonts w:ascii="仿宋" w:eastAsia="仿宋" w:cs="仿宋"/>
          <w:color w:val="auto"/>
          <w:sz w:val="24"/>
        </w:rPr>
      </w:pPr>
      <w:r>
        <w:rPr>
          <w:rFonts w:hint="eastAsia" w:ascii="仿宋" w:eastAsia="仿宋" w:cs="仿宋"/>
          <w:color w:val="auto"/>
          <w:sz w:val="24"/>
          <w:lang w:bidi="ar"/>
        </w:rPr>
        <w:t>3.6.6验收内容</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19DA2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vAlign w:val="center"/>
          </w:tcPr>
          <w:p w14:paraId="1B96A6E5">
            <w:pPr>
              <w:widowControl/>
              <w:spacing w:line="360" w:lineRule="auto"/>
              <w:rPr>
                <w:rFonts w:ascii="仿宋" w:eastAsia="仿宋" w:cs="仿宋"/>
                <w:bCs/>
                <w:color w:val="auto"/>
                <w:kern w:val="0"/>
                <w:sz w:val="24"/>
              </w:rPr>
            </w:pPr>
            <w:r>
              <w:rPr>
                <w:rFonts w:hint="eastAsia" w:ascii="仿宋" w:eastAsia="仿宋" w:cs="仿宋"/>
                <w:bCs/>
                <w:color w:val="auto"/>
                <w:kern w:val="0"/>
                <w:sz w:val="24"/>
                <w:lang w:bidi="ar"/>
              </w:rPr>
              <w:t>序号</w:t>
            </w:r>
          </w:p>
        </w:tc>
        <w:tc>
          <w:tcPr>
            <w:tcW w:w="1914" w:type="dxa"/>
            <w:tcBorders>
              <w:top w:val="single" w:color="auto" w:sz="4" w:space="0"/>
              <w:left w:val="single" w:color="auto" w:sz="4" w:space="0"/>
              <w:bottom w:val="single" w:color="auto" w:sz="4" w:space="0"/>
              <w:right w:val="single" w:color="auto" w:sz="4" w:space="0"/>
            </w:tcBorders>
            <w:vAlign w:val="center"/>
          </w:tcPr>
          <w:p w14:paraId="202A2CCC">
            <w:pPr>
              <w:widowControl/>
              <w:spacing w:line="360" w:lineRule="auto"/>
              <w:ind w:firstLine="200"/>
              <w:jc w:val="center"/>
              <w:rPr>
                <w:rFonts w:ascii="仿宋" w:eastAsia="仿宋" w:cs="仿宋"/>
                <w:bCs/>
                <w:color w:val="auto"/>
                <w:kern w:val="0"/>
                <w:sz w:val="24"/>
              </w:rPr>
            </w:pPr>
            <w:r>
              <w:rPr>
                <w:rFonts w:hint="eastAsia" w:ascii="仿宋" w:eastAsia="仿宋" w:cs="仿宋"/>
                <w:bCs/>
                <w:color w:val="auto"/>
                <w:kern w:val="0"/>
                <w:sz w:val="24"/>
                <w:lang w:bidi="ar"/>
              </w:rPr>
              <w:t>验收内容</w:t>
            </w:r>
          </w:p>
        </w:tc>
        <w:tc>
          <w:tcPr>
            <w:tcW w:w="5930" w:type="dxa"/>
            <w:tcBorders>
              <w:top w:val="single" w:color="auto" w:sz="4" w:space="0"/>
              <w:left w:val="single" w:color="auto" w:sz="4" w:space="0"/>
              <w:bottom w:val="single" w:color="auto" w:sz="4" w:space="0"/>
              <w:right w:val="single" w:color="auto" w:sz="4" w:space="0"/>
            </w:tcBorders>
            <w:vAlign w:val="center"/>
          </w:tcPr>
          <w:p w14:paraId="569027E1">
            <w:pPr>
              <w:widowControl/>
              <w:spacing w:line="360" w:lineRule="auto"/>
              <w:ind w:firstLine="200"/>
              <w:jc w:val="center"/>
              <w:rPr>
                <w:rFonts w:ascii="仿宋" w:eastAsia="仿宋" w:cs="仿宋"/>
                <w:bCs/>
                <w:color w:val="auto"/>
                <w:kern w:val="0"/>
                <w:sz w:val="24"/>
              </w:rPr>
            </w:pPr>
            <w:r>
              <w:rPr>
                <w:rFonts w:hint="eastAsia" w:ascii="仿宋" w:eastAsia="仿宋" w:cs="仿宋"/>
                <w:bCs/>
                <w:color w:val="auto"/>
                <w:kern w:val="0"/>
                <w:sz w:val="24"/>
                <w:lang w:bidi="ar"/>
              </w:rPr>
              <w:t xml:space="preserve"> 验收标准</w:t>
            </w:r>
          </w:p>
        </w:tc>
      </w:tr>
      <w:tr w14:paraId="4DD6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644A1AEB">
            <w:pPr>
              <w:widowControl/>
              <w:spacing w:line="360" w:lineRule="auto"/>
              <w:ind w:firstLine="200"/>
              <w:rPr>
                <w:rFonts w:ascii="仿宋" w:eastAsia="仿宋" w:cs="仿宋"/>
                <w:bCs/>
                <w:color w:val="auto"/>
                <w:kern w:val="0"/>
                <w:sz w:val="24"/>
              </w:rPr>
            </w:pPr>
            <w:r>
              <w:rPr>
                <w:rFonts w:hint="eastAsia" w:ascii="仿宋" w:eastAsia="仿宋" w:cs="仿宋"/>
                <w:bCs/>
                <w:color w:val="auto"/>
                <w:kern w:val="0"/>
                <w:sz w:val="24"/>
                <w:lang w:bidi="ar"/>
              </w:rPr>
              <w:t>1</w:t>
            </w:r>
          </w:p>
        </w:tc>
        <w:tc>
          <w:tcPr>
            <w:tcW w:w="1914" w:type="dxa"/>
            <w:tcBorders>
              <w:top w:val="single" w:color="auto" w:sz="4" w:space="0"/>
              <w:left w:val="single" w:color="auto" w:sz="4" w:space="0"/>
              <w:bottom w:val="single" w:color="auto" w:sz="4" w:space="0"/>
              <w:right w:val="single" w:color="auto" w:sz="4" w:space="0"/>
            </w:tcBorders>
            <w:vAlign w:val="center"/>
          </w:tcPr>
          <w:p w14:paraId="2B7F7052">
            <w:pPr>
              <w:widowControl/>
              <w:spacing w:line="360" w:lineRule="auto"/>
              <w:rPr>
                <w:rFonts w:ascii="仿宋" w:eastAsia="仿宋" w:cs="仿宋"/>
                <w:bCs/>
                <w:color w:val="auto"/>
                <w:kern w:val="0"/>
                <w:sz w:val="24"/>
              </w:rPr>
            </w:pPr>
            <w:r>
              <w:rPr>
                <w:rFonts w:hint="eastAsia" w:ascii="仿宋" w:eastAsia="仿宋" w:cs="仿宋"/>
                <w:bCs/>
                <w:color w:val="auto"/>
                <w:kern w:val="0"/>
                <w:sz w:val="24"/>
                <w:lang w:bidi="ar"/>
              </w:rPr>
              <w:t>交付标的物数量</w:t>
            </w:r>
          </w:p>
        </w:tc>
        <w:tc>
          <w:tcPr>
            <w:tcW w:w="5930" w:type="dxa"/>
            <w:tcBorders>
              <w:top w:val="single" w:color="auto" w:sz="4" w:space="0"/>
              <w:left w:val="single" w:color="auto" w:sz="4" w:space="0"/>
              <w:bottom w:val="single" w:color="auto" w:sz="4" w:space="0"/>
              <w:right w:val="single" w:color="auto" w:sz="4" w:space="0"/>
            </w:tcBorders>
            <w:vAlign w:val="center"/>
          </w:tcPr>
          <w:p w14:paraId="56E62C8F">
            <w:pPr>
              <w:widowControl/>
              <w:spacing w:line="360" w:lineRule="auto"/>
              <w:ind w:firstLine="200"/>
              <w:jc w:val="center"/>
              <w:rPr>
                <w:rFonts w:ascii="仿宋" w:eastAsia="仿宋" w:cs="仿宋"/>
                <w:color w:val="auto"/>
                <w:kern w:val="0"/>
                <w:sz w:val="24"/>
              </w:rPr>
            </w:pPr>
          </w:p>
        </w:tc>
      </w:tr>
      <w:tr w14:paraId="39593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73F420DA">
            <w:pPr>
              <w:widowControl/>
              <w:spacing w:line="360" w:lineRule="auto"/>
              <w:ind w:firstLine="200"/>
              <w:rPr>
                <w:rFonts w:ascii="仿宋" w:eastAsia="仿宋" w:cs="仿宋"/>
                <w:bCs/>
                <w:color w:val="auto"/>
                <w:kern w:val="0"/>
                <w:sz w:val="24"/>
              </w:rPr>
            </w:pPr>
            <w:r>
              <w:rPr>
                <w:rFonts w:hint="eastAsia" w:ascii="仿宋" w:eastAsia="仿宋" w:cs="仿宋"/>
                <w:bCs/>
                <w:color w:val="auto"/>
                <w:kern w:val="0"/>
                <w:sz w:val="24"/>
                <w:lang w:bidi="ar"/>
              </w:rPr>
              <w:t>2</w:t>
            </w:r>
          </w:p>
        </w:tc>
        <w:tc>
          <w:tcPr>
            <w:tcW w:w="1914" w:type="dxa"/>
            <w:tcBorders>
              <w:top w:val="single" w:color="auto" w:sz="4" w:space="0"/>
              <w:left w:val="single" w:color="auto" w:sz="4" w:space="0"/>
              <w:bottom w:val="single" w:color="auto" w:sz="4" w:space="0"/>
              <w:right w:val="single" w:color="auto" w:sz="4" w:space="0"/>
            </w:tcBorders>
            <w:vAlign w:val="center"/>
          </w:tcPr>
          <w:p w14:paraId="04935BD3">
            <w:pPr>
              <w:widowControl/>
              <w:spacing w:line="360" w:lineRule="auto"/>
              <w:rPr>
                <w:rFonts w:ascii="仿宋" w:eastAsia="仿宋" w:cs="仿宋"/>
                <w:bCs/>
                <w:color w:val="auto"/>
                <w:kern w:val="0"/>
                <w:sz w:val="24"/>
              </w:rPr>
            </w:pPr>
            <w:r>
              <w:rPr>
                <w:rFonts w:hint="eastAsia" w:ascii="仿宋" w:eastAsia="仿宋" w:cs="仿宋"/>
                <w:bCs/>
                <w:color w:val="auto"/>
                <w:kern w:val="0"/>
                <w:sz w:val="24"/>
                <w:lang w:bidi="ar"/>
              </w:rPr>
              <w:t>交付标的物质量文件</w:t>
            </w:r>
          </w:p>
        </w:tc>
        <w:tc>
          <w:tcPr>
            <w:tcW w:w="5930" w:type="dxa"/>
            <w:tcBorders>
              <w:top w:val="single" w:color="auto" w:sz="4" w:space="0"/>
              <w:left w:val="single" w:color="auto" w:sz="4" w:space="0"/>
              <w:bottom w:val="single" w:color="auto" w:sz="4" w:space="0"/>
              <w:right w:val="single" w:color="auto" w:sz="4" w:space="0"/>
            </w:tcBorders>
            <w:vAlign w:val="center"/>
          </w:tcPr>
          <w:p w14:paraId="05F7D723">
            <w:pPr>
              <w:widowControl/>
              <w:spacing w:line="360" w:lineRule="auto"/>
              <w:ind w:firstLine="200"/>
              <w:jc w:val="center"/>
              <w:rPr>
                <w:rFonts w:ascii="仿宋" w:eastAsia="仿宋" w:cs="仿宋"/>
                <w:color w:val="auto"/>
                <w:kern w:val="0"/>
                <w:sz w:val="24"/>
              </w:rPr>
            </w:pPr>
          </w:p>
        </w:tc>
      </w:tr>
      <w:tr w14:paraId="6FF8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71C23A13">
            <w:pPr>
              <w:widowControl/>
              <w:spacing w:line="360" w:lineRule="auto"/>
              <w:ind w:firstLine="200"/>
              <w:rPr>
                <w:rFonts w:ascii="仿宋" w:eastAsia="仿宋" w:cs="仿宋"/>
                <w:bCs/>
                <w:color w:val="auto"/>
                <w:kern w:val="0"/>
                <w:sz w:val="24"/>
              </w:rPr>
            </w:pPr>
            <w:r>
              <w:rPr>
                <w:rFonts w:hint="eastAsia" w:ascii="仿宋" w:eastAsia="仿宋" w:cs="仿宋"/>
                <w:bCs/>
                <w:color w:val="auto"/>
                <w:kern w:val="0"/>
                <w:sz w:val="24"/>
                <w:lang w:bidi="ar"/>
              </w:rPr>
              <w:t>3</w:t>
            </w:r>
          </w:p>
        </w:tc>
        <w:tc>
          <w:tcPr>
            <w:tcW w:w="1914" w:type="dxa"/>
            <w:tcBorders>
              <w:top w:val="single" w:color="auto" w:sz="4" w:space="0"/>
              <w:left w:val="single" w:color="auto" w:sz="4" w:space="0"/>
              <w:bottom w:val="single" w:color="auto" w:sz="4" w:space="0"/>
              <w:right w:val="single" w:color="auto" w:sz="4" w:space="0"/>
            </w:tcBorders>
            <w:vAlign w:val="center"/>
          </w:tcPr>
          <w:p w14:paraId="0E96B52D">
            <w:pPr>
              <w:spacing w:line="360" w:lineRule="auto"/>
              <w:rPr>
                <w:rFonts w:ascii="仿宋" w:eastAsia="仿宋" w:cs="仿宋"/>
                <w:bCs/>
                <w:color w:val="auto"/>
                <w:kern w:val="0"/>
                <w:sz w:val="24"/>
              </w:rPr>
            </w:pPr>
            <w:r>
              <w:rPr>
                <w:rFonts w:hint="eastAsia" w:ascii="仿宋" w:eastAsia="仿宋" w:cs="仿宋"/>
                <w:bCs/>
                <w:color w:val="auto"/>
                <w:kern w:val="0"/>
                <w:sz w:val="24"/>
                <w:lang w:bidi="ar"/>
              </w:rPr>
              <w:t xml:space="preserve">交付标的物技术、性能指标 </w:t>
            </w:r>
          </w:p>
        </w:tc>
        <w:tc>
          <w:tcPr>
            <w:tcW w:w="5930" w:type="dxa"/>
            <w:tcBorders>
              <w:top w:val="single" w:color="auto" w:sz="4" w:space="0"/>
              <w:left w:val="single" w:color="auto" w:sz="4" w:space="0"/>
              <w:bottom w:val="single" w:color="auto" w:sz="4" w:space="0"/>
              <w:right w:val="single" w:color="auto" w:sz="4" w:space="0"/>
            </w:tcBorders>
            <w:vAlign w:val="center"/>
          </w:tcPr>
          <w:p w14:paraId="3B6A9E90">
            <w:pPr>
              <w:pStyle w:val="34"/>
              <w:spacing w:line="360" w:lineRule="auto"/>
              <w:ind w:firstLine="200"/>
              <w:rPr>
                <w:rFonts w:ascii="仿宋" w:eastAsia="仿宋" w:cs="仿宋"/>
                <w:color w:val="auto"/>
              </w:rPr>
            </w:pPr>
          </w:p>
        </w:tc>
      </w:tr>
      <w:tr w14:paraId="1C19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5E3CB251">
            <w:pPr>
              <w:widowControl/>
              <w:spacing w:line="360" w:lineRule="auto"/>
              <w:ind w:firstLine="200"/>
              <w:rPr>
                <w:rFonts w:ascii="仿宋" w:eastAsia="仿宋" w:cs="仿宋"/>
                <w:color w:val="auto"/>
                <w:kern w:val="0"/>
                <w:sz w:val="24"/>
              </w:rPr>
            </w:pPr>
            <w:r>
              <w:rPr>
                <w:rFonts w:hint="eastAsia" w:ascii="仿宋" w:eastAsia="仿宋" w:cs="仿宋"/>
                <w:color w:val="auto"/>
                <w:kern w:val="0"/>
                <w:sz w:val="24"/>
                <w:lang w:bidi="ar"/>
              </w:rPr>
              <w:t>4</w:t>
            </w:r>
          </w:p>
        </w:tc>
        <w:tc>
          <w:tcPr>
            <w:tcW w:w="1914" w:type="dxa"/>
            <w:tcBorders>
              <w:top w:val="single" w:color="auto" w:sz="4" w:space="0"/>
              <w:left w:val="single" w:color="auto" w:sz="4" w:space="0"/>
              <w:bottom w:val="single" w:color="auto" w:sz="4" w:space="0"/>
              <w:right w:val="single" w:color="auto" w:sz="4" w:space="0"/>
            </w:tcBorders>
            <w:vAlign w:val="center"/>
          </w:tcPr>
          <w:p w14:paraId="3B084E14">
            <w:pPr>
              <w:spacing w:line="360" w:lineRule="auto"/>
              <w:rPr>
                <w:rFonts w:ascii="仿宋" w:eastAsia="仿宋" w:cs="仿宋"/>
                <w:bCs/>
                <w:color w:val="auto"/>
                <w:kern w:val="0"/>
                <w:sz w:val="24"/>
              </w:rPr>
            </w:pPr>
            <w:r>
              <w:rPr>
                <w:rFonts w:hint="eastAsia" w:ascii="仿宋" w:eastAsia="仿宋" w:cs="仿宋"/>
                <w:color w:val="auto"/>
                <w:sz w:val="24"/>
                <w:lang w:bidi="ar"/>
              </w:rPr>
              <w:t>售后服务承诺</w:t>
            </w:r>
          </w:p>
        </w:tc>
        <w:tc>
          <w:tcPr>
            <w:tcW w:w="5930" w:type="dxa"/>
            <w:tcBorders>
              <w:top w:val="single" w:color="auto" w:sz="4" w:space="0"/>
              <w:left w:val="single" w:color="auto" w:sz="4" w:space="0"/>
              <w:bottom w:val="single" w:color="auto" w:sz="4" w:space="0"/>
              <w:right w:val="single" w:color="auto" w:sz="4" w:space="0"/>
            </w:tcBorders>
            <w:vAlign w:val="center"/>
          </w:tcPr>
          <w:p w14:paraId="1C76C796">
            <w:pPr>
              <w:widowControl/>
              <w:spacing w:line="360" w:lineRule="auto"/>
              <w:ind w:firstLine="200"/>
              <w:jc w:val="center"/>
              <w:rPr>
                <w:rFonts w:ascii="仿宋" w:eastAsia="仿宋" w:cs="仿宋"/>
                <w:color w:val="auto"/>
                <w:kern w:val="0"/>
                <w:sz w:val="24"/>
              </w:rPr>
            </w:pPr>
          </w:p>
        </w:tc>
      </w:tr>
      <w:tr w14:paraId="465E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2E8BC48D">
            <w:pPr>
              <w:widowControl/>
              <w:spacing w:line="360" w:lineRule="auto"/>
              <w:ind w:firstLine="200"/>
              <w:rPr>
                <w:rFonts w:ascii="仿宋" w:eastAsia="仿宋" w:cs="仿宋"/>
                <w:bCs/>
                <w:color w:val="auto"/>
                <w:kern w:val="0"/>
                <w:sz w:val="24"/>
              </w:rPr>
            </w:pPr>
            <w:r>
              <w:rPr>
                <w:rFonts w:hint="eastAsia" w:ascii="仿宋" w:eastAsia="仿宋" w:cs="仿宋"/>
                <w:bCs/>
                <w:color w:val="auto"/>
                <w:kern w:val="0"/>
                <w:sz w:val="24"/>
                <w:lang w:bidi="ar"/>
              </w:rPr>
              <w:t>5</w:t>
            </w:r>
          </w:p>
        </w:tc>
        <w:tc>
          <w:tcPr>
            <w:tcW w:w="1914" w:type="dxa"/>
            <w:tcBorders>
              <w:top w:val="single" w:color="auto" w:sz="4" w:space="0"/>
              <w:left w:val="single" w:color="auto" w:sz="4" w:space="0"/>
              <w:bottom w:val="single" w:color="auto" w:sz="4" w:space="0"/>
              <w:right w:val="single" w:color="auto" w:sz="4" w:space="0"/>
            </w:tcBorders>
            <w:vAlign w:val="center"/>
          </w:tcPr>
          <w:p w14:paraId="53635012">
            <w:pPr>
              <w:widowControl/>
              <w:spacing w:line="360" w:lineRule="auto"/>
              <w:rPr>
                <w:rFonts w:ascii="仿宋" w:eastAsia="仿宋" w:cs="仿宋"/>
                <w:bCs/>
                <w:color w:val="auto"/>
                <w:kern w:val="0"/>
                <w:sz w:val="24"/>
              </w:rPr>
            </w:pPr>
            <w:r>
              <w:rPr>
                <w:rFonts w:hint="eastAsia" w:ascii="仿宋" w:eastAsia="仿宋" w:cs="仿宋"/>
                <w:bCs/>
                <w:color w:val="auto"/>
                <w:kern w:val="0"/>
                <w:sz w:val="24"/>
                <w:lang w:bidi="ar"/>
              </w:rPr>
              <w:t>其他工作</w:t>
            </w:r>
          </w:p>
        </w:tc>
        <w:tc>
          <w:tcPr>
            <w:tcW w:w="5930" w:type="dxa"/>
            <w:tcBorders>
              <w:top w:val="single" w:color="auto" w:sz="4" w:space="0"/>
              <w:left w:val="single" w:color="auto" w:sz="4" w:space="0"/>
              <w:bottom w:val="single" w:color="auto" w:sz="4" w:space="0"/>
              <w:right w:val="single" w:color="auto" w:sz="4" w:space="0"/>
            </w:tcBorders>
            <w:vAlign w:val="center"/>
          </w:tcPr>
          <w:p w14:paraId="4DB10B5B">
            <w:pPr>
              <w:widowControl/>
              <w:spacing w:line="360" w:lineRule="auto"/>
              <w:ind w:firstLine="200"/>
              <w:jc w:val="left"/>
              <w:rPr>
                <w:rFonts w:ascii="仿宋" w:eastAsia="仿宋" w:cs="仿宋"/>
                <w:color w:val="auto"/>
                <w:kern w:val="0"/>
                <w:sz w:val="24"/>
              </w:rPr>
            </w:pPr>
          </w:p>
        </w:tc>
      </w:tr>
    </w:tbl>
    <w:p w14:paraId="0736153A">
      <w:pPr>
        <w:tabs>
          <w:tab w:val="left" w:pos="904"/>
        </w:tabs>
        <w:snapToGrid w:val="0"/>
        <w:spacing w:line="360" w:lineRule="auto"/>
        <w:ind w:firstLine="480" w:firstLineChars="200"/>
        <w:jc w:val="left"/>
        <w:rPr>
          <w:rFonts w:ascii="仿宋" w:eastAsia="仿宋" w:cs="仿宋"/>
          <w:color w:val="auto"/>
          <w:sz w:val="24"/>
        </w:rPr>
      </w:pPr>
      <w:r>
        <w:rPr>
          <w:rFonts w:hint="eastAsia" w:ascii="仿宋" w:eastAsia="仿宋" w:cs="仿宋"/>
          <w:color w:val="auto"/>
          <w:sz w:val="24"/>
          <w:lang w:bidi="ar"/>
        </w:rPr>
        <w:t>3.6.7验收资料要求</w:t>
      </w:r>
    </w:p>
    <w:p w14:paraId="56D9CFCB">
      <w:pPr>
        <w:tabs>
          <w:tab w:val="left" w:pos="904"/>
        </w:tabs>
        <w:snapToGrid w:val="0"/>
        <w:spacing w:line="360" w:lineRule="auto"/>
        <w:ind w:firstLine="480" w:firstLineChars="200"/>
        <w:jc w:val="left"/>
        <w:rPr>
          <w:rFonts w:ascii="仿宋" w:eastAsia="仿宋" w:cs="仿宋"/>
          <w:color w:val="auto"/>
          <w:sz w:val="24"/>
        </w:rPr>
      </w:pPr>
      <w:r>
        <w:rPr>
          <w:rFonts w:hint="eastAsia" w:ascii="仿宋" w:eastAsia="仿宋" w:cs="仿宋"/>
          <w:color w:val="auto"/>
          <w:sz w:val="24"/>
          <w:lang w:bidi="ar"/>
        </w:rPr>
        <w:t>验收资料要求包括（不限于）以下内容：</w:t>
      </w:r>
    </w:p>
    <w:p w14:paraId="4828A8F5">
      <w:pPr>
        <w:tabs>
          <w:tab w:val="left" w:pos="904"/>
        </w:tabs>
        <w:adjustRightInd w:val="0"/>
        <w:snapToGrid w:val="0"/>
        <w:spacing w:line="360" w:lineRule="auto"/>
        <w:ind w:firstLine="240" w:firstLineChars="100"/>
        <w:jc w:val="left"/>
        <w:rPr>
          <w:rFonts w:ascii="仿宋" w:eastAsia="仿宋" w:cs="仿宋"/>
          <w:color w:val="auto"/>
          <w:sz w:val="24"/>
        </w:rPr>
      </w:pPr>
      <w:r>
        <w:rPr>
          <w:rFonts w:hint="eastAsia" w:ascii="仿宋" w:eastAsia="仿宋" w:cs="仿宋"/>
          <w:color w:val="auto"/>
          <w:sz w:val="24"/>
          <w:lang w:bidi="ar"/>
        </w:rPr>
        <w:t>（1）招标文件；</w:t>
      </w:r>
    </w:p>
    <w:p w14:paraId="7619D9BF">
      <w:pPr>
        <w:tabs>
          <w:tab w:val="left" w:pos="904"/>
        </w:tabs>
        <w:adjustRightInd w:val="0"/>
        <w:snapToGrid w:val="0"/>
        <w:spacing w:line="360" w:lineRule="auto"/>
        <w:ind w:firstLine="240" w:firstLineChars="100"/>
        <w:jc w:val="left"/>
        <w:rPr>
          <w:rFonts w:ascii="仿宋" w:eastAsia="仿宋" w:cs="仿宋"/>
          <w:color w:val="auto"/>
          <w:sz w:val="24"/>
        </w:rPr>
      </w:pPr>
      <w:r>
        <w:rPr>
          <w:rFonts w:hint="eastAsia" w:ascii="仿宋" w:eastAsia="仿宋" w:cs="仿宋"/>
          <w:color w:val="auto"/>
          <w:sz w:val="24"/>
          <w:lang w:bidi="ar"/>
        </w:rPr>
        <w:t>（2）投标文件；</w:t>
      </w:r>
    </w:p>
    <w:p w14:paraId="3A800F84">
      <w:pPr>
        <w:tabs>
          <w:tab w:val="left" w:pos="904"/>
        </w:tabs>
        <w:adjustRightInd w:val="0"/>
        <w:snapToGrid w:val="0"/>
        <w:spacing w:line="360" w:lineRule="auto"/>
        <w:ind w:firstLine="240" w:firstLineChars="100"/>
        <w:jc w:val="left"/>
        <w:rPr>
          <w:rFonts w:ascii="仿宋" w:eastAsia="仿宋" w:cs="仿宋"/>
          <w:color w:val="auto"/>
          <w:sz w:val="24"/>
        </w:rPr>
      </w:pPr>
      <w:r>
        <w:rPr>
          <w:rFonts w:hint="eastAsia" w:ascii="仿宋" w:eastAsia="仿宋" w:cs="仿宋"/>
          <w:color w:val="auto"/>
          <w:sz w:val="24"/>
          <w:lang w:bidi="ar"/>
        </w:rPr>
        <w:t>（3）采购合同；</w:t>
      </w:r>
    </w:p>
    <w:p w14:paraId="674AA510">
      <w:pPr>
        <w:tabs>
          <w:tab w:val="left" w:pos="904"/>
        </w:tabs>
        <w:adjustRightInd w:val="0"/>
        <w:snapToGrid w:val="0"/>
        <w:spacing w:line="360" w:lineRule="auto"/>
        <w:ind w:firstLine="240" w:firstLineChars="100"/>
        <w:jc w:val="left"/>
        <w:rPr>
          <w:rFonts w:ascii="仿宋" w:eastAsia="仿宋" w:cs="仿宋"/>
          <w:color w:val="auto"/>
          <w:sz w:val="24"/>
        </w:rPr>
      </w:pPr>
      <w:r>
        <w:rPr>
          <w:rFonts w:hint="eastAsia" w:ascii="仿宋" w:eastAsia="仿宋" w:cs="仿宋"/>
          <w:color w:val="auto"/>
          <w:sz w:val="24"/>
          <w:lang w:bidi="ar"/>
        </w:rPr>
        <w:t>（4）到货核验单（需采购核验人、复核人及乙方交货人三方签字盖章）、产品拍照图片、产品说明书、产品合格证、质量保证书原件</w:t>
      </w:r>
      <w:r>
        <w:rPr>
          <w:rFonts w:hint="eastAsia" w:ascii="仿宋" w:eastAsia="仿宋" w:cs="仿宋"/>
          <w:bCs/>
          <w:color w:val="auto"/>
          <w:sz w:val="24"/>
          <w:lang w:bidi="ar"/>
        </w:rPr>
        <w:t>、</w:t>
      </w:r>
      <w:r>
        <w:rPr>
          <w:rFonts w:hint="eastAsia" w:ascii="仿宋" w:eastAsia="仿宋" w:cs="仿宋"/>
          <w:color w:val="auto"/>
          <w:sz w:val="24"/>
          <w:lang w:bidi="ar"/>
        </w:rPr>
        <w:t>三包凭证、产品的检测报告、原厂质保承诺函等；</w:t>
      </w:r>
    </w:p>
    <w:p w14:paraId="507C29E3">
      <w:pPr>
        <w:tabs>
          <w:tab w:val="left" w:pos="904"/>
        </w:tabs>
        <w:adjustRightInd w:val="0"/>
        <w:snapToGrid w:val="0"/>
        <w:spacing w:line="360" w:lineRule="auto"/>
        <w:ind w:firstLine="240" w:firstLineChars="100"/>
        <w:jc w:val="left"/>
        <w:rPr>
          <w:rFonts w:ascii="仿宋" w:eastAsia="仿宋" w:cs="仿宋"/>
          <w:bCs/>
          <w:color w:val="auto"/>
          <w:sz w:val="24"/>
        </w:rPr>
      </w:pPr>
      <w:r>
        <w:rPr>
          <w:rFonts w:hint="eastAsia" w:ascii="仿宋" w:eastAsia="仿宋" w:cs="仿宋"/>
          <w:color w:val="auto"/>
          <w:sz w:val="24"/>
          <w:lang w:bidi="ar"/>
        </w:rPr>
        <w:t>（5）其他需提供的相关材料。</w:t>
      </w:r>
    </w:p>
    <w:p w14:paraId="451121B6">
      <w:pPr>
        <w:spacing w:line="360" w:lineRule="auto"/>
        <w:rPr>
          <w:color w:val="auto"/>
          <w:lang w:bidi="ar"/>
        </w:rPr>
        <w:sectPr>
          <w:pgSz w:w="11906" w:h="16838"/>
          <w:pgMar w:top="1135" w:right="1135" w:bottom="1135" w:left="1135" w:header="720" w:footer="720" w:gutter="0"/>
          <w:cols w:space="720" w:num="1"/>
          <w:docGrid w:type="lines" w:linePitch="331" w:charSpace="0"/>
        </w:sectPr>
      </w:pPr>
    </w:p>
    <w:p w14:paraId="55E1E466">
      <w:pPr>
        <w:pStyle w:val="34"/>
        <w:spacing w:line="360" w:lineRule="auto"/>
        <w:ind w:left="178" w:leftChars="85"/>
        <w:rPr>
          <w:color w:val="auto"/>
        </w:rPr>
      </w:pPr>
    </w:p>
    <w:p w14:paraId="7783BF17">
      <w:pPr>
        <w:pStyle w:val="34"/>
        <w:tabs>
          <w:tab w:val="left" w:pos="2472"/>
        </w:tabs>
        <w:spacing w:line="460" w:lineRule="exact"/>
        <w:jc w:val="center"/>
        <w:rPr>
          <w:b/>
          <w:color w:val="auto"/>
          <w:sz w:val="36"/>
          <w:szCs w:val="20"/>
        </w:rPr>
      </w:pPr>
    </w:p>
    <w:p w14:paraId="327FF11A">
      <w:pPr>
        <w:pStyle w:val="34"/>
        <w:tabs>
          <w:tab w:val="left" w:pos="2472"/>
        </w:tabs>
        <w:spacing w:line="460" w:lineRule="exact"/>
        <w:jc w:val="center"/>
        <w:rPr>
          <w:b/>
          <w:color w:val="auto"/>
          <w:sz w:val="36"/>
          <w:szCs w:val="20"/>
        </w:rPr>
      </w:pPr>
    </w:p>
    <w:p w14:paraId="467023F5">
      <w:pPr>
        <w:pStyle w:val="34"/>
        <w:tabs>
          <w:tab w:val="left" w:pos="2472"/>
        </w:tabs>
        <w:spacing w:line="460" w:lineRule="exact"/>
        <w:jc w:val="center"/>
        <w:rPr>
          <w:b/>
          <w:color w:val="auto"/>
          <w:sz w:val="36"/>
          <w:szCs w:val="20"/>
        </w:rPr>
      </w:pPr>
    </w:p>
    <w:p w14:paraId="19CB8558">
      <w:pPr>
        <w:pStyle w:val="34"/>
        <w:tabs>
          <w:tab w:val="left" w:pos="2472"/>
        </w:tabs>
        <w:spacing w:line="460" w:lineRule="exact"/>
        <w:jc w:val="center"/>
        <w:rPr>
          <w:b/>
          <w:color w:val="auto"/>
          <w:sz w:val="36"/>
          <w:szCs w:val="20"/>
        </w:rPr>
      </w:pPr>
    </w:p>
    <w:p w14:paraId="76A731D8">
      <w:pPr>
        <w:pStyle w:val="34"/>
        <w:tabs>
          <w:tab w:val="left" w:pos="2472"/>
        </w:tabs>
        <w:spacing w:line="460" w:lineRule="exact"/>
        <w:jc w:val="center"/>
        <w:rPr>
          <w:b/>
          <w:color w:val="auto"/>
          <w:sz w:val="36"/>
          <w:szCs w:val="20"/>
        </w:rPr>
      </w:pPr>
    </w:p>
    <w:p w14:paraId="077FCACA">
      <w:pPr>
        <w:pStyle w:val="34"/>
        <w:tabs>
          <w:tab w:val="left" w:pos="2472"/>
        </w:tabs>
        <w:spacing w:line="460" w:lineRule="exact"/>
        <w:jc w:val="center"/>
        <w:rPr>
          <w:b/>
          <w:color w:val="auto"/>
          <w:sz w:val="36"/>
          <w:szCs w:val="20"/>
        </w:rPr>
      </w:pPr>
    </w:p>
    <w:p w14:paraId="6DDEA1E4">
      <w:pPr>
        <w:pStyle w:val="34"/>
        <w:tabs>
          <w:tab w:val="left" w:pos="2472"/>
        </w:tabs>
        <w:spacing w:line="460" w:lineRule="exact"/>
        <w:jc w:val="center"/>
        <w:rPr>
          <w:b/>
          <w:color w:val="auto"/>
          <w:sz w:val="36"/>
          <w:szCs w:val="20"/>
        </w:rPr>
      </w:pPr>
    </w:p>
    <w:p w14:paraId="45A7D660">
      <w:pPr>
        <w:pStyle w:val="34"/>
        <w:tabs>
          <w:tab w:val="left" w:pos="2472"/>
        </w:tabs>
        <w:spacing w:line="460" w:lineRule="exact"/>
        <w:jc w:val="center"/>
        <w:outlineLvl w:val="0"/>
        <w:rPr>
          <w:b/>
          <w:color w:val="auto"/>
          <w:sz w:val="36"/>
          <w:szCs w:val="20"/>
        </w:rPr>
      </w:pPr>
      <w:bookmarkStart w:id="109" w:name="_Toc80093010"/>
      <w:bookmarkStart w:id="110" w:name="_Toc17886"/>
      <w:r>
        <w:rPr>
          <w:rFonts w:hint="eastAsia"/>
          <w:b/>
          <w:color w:val="auto"/>
          <w:sz w:val="36"/>
          <w:szCs w:val="20"/>
          <w:lang w:bidi="ar"/>
        </w:rPr>
        <w:t>第六章</w:t>
      </w:r>
      <w:r>
        <w:rPr>
          <w:b/>
          <w:color w:val="auto"/>
          <w:sz w:val="36"/>
          <w:szCs w:val="20"/>
          <w:lang w:bidi="ar"/>
        </w:rPr>
        <w:t xml:space="preserve"> </w:t>
      </w:r>
      <w:r>
        <w:rPr>
          <w:rFonts w:hint="eastAsia"/>
          <w:b/>
          <w:color w:val="auto"/>
          <w:sz w:val="36"/>
          <w:szCs w:val="20"/>
          <w:lang w:bidi="ar"/>
        </w:rPr>
        <w:t>投标文件格式</w:t>
      </w:r>
      <w:bookmarkEnd w:id="109"/>
      <w:bookmarkEnd w:id="110"/>
    </w:p>
    <w:p w14:paraId="6B350795">
      <w:pPr>
        <w:spacing w:line="360" w:lineRule="auto"/>
        <w:rPr>
          <w:rFonts w:ascii="宋体"/>
          <w:color w:val="auto"/>
          <w:szCs w:val="20"/>
          <w:lang w:bidi="ar"/>
        </w:rPr>
        <w:sectPr>
          <w:pgSz w:w="11906" w:h="16838"/>
          <w:pgMar w:top="1135" w:right="1135" w:bottom="1135" w:left="1135" w:header="720" w:footer="720" w:gutter="0"/>
          <w:cols w:space="720" w:num="1"/>
          <w:docGrid w:type="lines" w:linePitch="331" w:charSpace="0"/>
        </w:sectPr>
      </w:pPr>
    </w:p>
    <w:p w14:paraId="197A1885">
      <w:pPr>
        <w:pStyle w:val="34"/>
        <w:ind w:firstLine="551" w:firstLineChars="196"/>
        <w:jc w:val="center"/>
        <w:outlineLvl w:val="1"/>
        <w:rPr>
          <w:b/>
          <w:bCs/>
          <w:color w:val="auto"/>
          <w:sz w:val="28"/>
          <w:szCs w:val="28"/>
        </w:rPr>
      </w:pPr>
      <w:bookmarkStart w:id="111" w:name="_Toc80093011"/>
      <w:bookmarkStart w:id="112" w:name="_Toc21407"/>
      <w:r>
        <w:rPr>
          <w:rFonts w:hint="eastAsia" w:ascii="宋体"/>
          <w:b/>
          <w:bCs/>
          <w:color w:val="auto"/>
          <w:sz w:val="28"/>
          <w:szCs w:val="28"/>
          <w:lang w:bidi="ar"/>
        </w:rPr>
        <w:t>第一节 投标文件外层包装封面格式</w:t>
      </w:r>
      <w:bookmarkEnd w:id="111"/>
      <w:bookmarkEnd w:id="112"/>
    </w:p>
    <w:p w14:paraId="3F386282">
      <w:pPr>
        <w:pStyle w:val="34"/>
        <w:ind w:firstLine="551" w:firstLineChars="196"/>
        <w:jc w:val="center"/>
        <w:outlineLvl w:val="2"/>
        <w:rPr>
          <w:b/>
          <w:bCs/>
          <w:color w:val="auto"/>
          <w:sz w:val="28"/>
          <w:szCs w:val="28"/>
        </w:rPr>
      </w:pPr>
      <w:bookmarkStart w:id="113" w:name="_Toc9196"/>
      <w:r>
        <w:rPr>
          <w:rFonts w:hint="eastAsia" w:ascii="宋体"/>
          <w:b/>
          <w:bCs/>
          <w:color w:val="auto"/>
          <w:sz w:val="28"/>
          <w:szCs w:val="28"/>
          <w:lang w:bidi="ar"/>
        </w:rPr>
        <w:t>（</w:t>
      </w:r>
      <w:r>
        <w:rPr>
          <w:rFonts w:hint="eastAsia" w:ascii="宋体" w:cs="宋体"/>
          <w:color w:val="auto"/>
          <w:sz w:val="28"/>
          <w:szCs w:val="28"/>
          <w:lang w:bidi="ar"/>
        </w:rPr>
        <w:t>公开、邀请招标服务类投标文件格式范本</w:t>
      </w:r>
      <w:r>
        <w:rPr>
          <w:rFonts w:hint="eastAsia" w:ascii="宋体"/>
          <w:b/>
          <w:bCs/>
          <w:color w:val="auto"/>
          <w:sz w:val="28"/>
          <w:szCs w:val="28"/>
          <w:lang w:bidi="ar"/>
        </w:rPr>
        <w:t>）</w:t>
      </w:r>
      <w:bookmarkEnd w:id="113"/>
    </w:p>
    <w:p w14:paraId="52758B2E">
      <w:pPr>
        <w:spacing w:before="165" w:beforeLines="50" w:after="165" w:afterLines="50"/>
        <w:jc w:val="center"/>
        <w:rPr>
          <w:rFonts w:ascii="宋体" w:cs="宋体"/>
          <w:color w:val="auto"/>
          <w:spacing w:val="20"/>
          <w:sz w:val="44"/>
          <w:szCs w:val="44"/>
        </w:rPr>
      </w:pPr>
    </w:p>
    <w:p w14:paraId="6DDDFFFD">
      <w:pPr>
        <w:spacing w:before="165" w:beforeLines="50" w:after="165" w:afterLines="50"/>
        <w:jc w:val="center"/>
        <w:rPr>
          <w:rFonts w:ascii="宋体" w:cs="宋体"/>
          <w:color w:val="auto"/>
          <w:spacing w:val="20"/>
          <w:sz w:val="44"/>
          <w:szCs w:val="44"/>
        </w:rPr>
      </w:pPr>
    </w:p>
    <w:p w14:paraId="13E487D6">
      <w:pPr>
        <w:spacing w:before="165" w:beforeLines="50" w:after="165" w:afterLines="50"/>
        <w:jc w:val="center"/>
        <w:rPr>
          <w:rFonts w:ascii="宋体" w:cs="宋体"/>
          <w:color w:val="auto"/>
          <w:spacing w:val="20"/>
          <w:sz w:val="44"/>
          <w:szCs w:val="44"/>
        </w:rPr>
      </w:pPr>
    </w:p>
    <w:p w14:paraId="5DF0441C">
      <w:pPr>
        <w:spacing w:before="165" w:beforeLines="50" w:after="165" w:afterLines="50"/>
        <w:jc w:val="center"/>
        <w:rPr>
          <w:rFonts w:ascii="宋体" w:cs="宋体"/>
          <w:color w:val="auto"/>
          <w:spacing w:val="20"/>
          <w:sz w:val="44"/>
          <w:szCs w:val="44"/>
        </w:rPr>
      </w:pPr>
    </w:p>
    <w:p w14:paraId="4CF92482">
      <w:pPr>
        <w:spacing w:before="165" w:beforeLines="50" w:after="165" w:afterLines="50"/>
        <w:jc w:val="center"/>
        <w:rPr>
          <w:rFonts w:ascii="宋体" w:cs="宋体"/>
          <w:color w:val="auto"/>
          <w:spacing w:val="20"/>
          <w:sz w:val="44"/>
          <w:szCs w:val="44"/>
        </w:rPr>
      </w:pPr>
      <w:r>
        <w:rPr>
          <w:rFonts w:hint="eastAsia" w:ascii="宋体" w:cs="宋体"/>
          <w:color w:val="auto"/>
          <w:spacing w:val="20"/>
          <w:sz w:val="44"/>
          <w:szCs w:val="44"/>
          <w:lang w:bidi="ar"/>
        </w:rPr>
        <w:t>XXXXX（项目名称）</w:t>
      </w:r>
    </w:p>
    <w:p w14:paraId="2971788F">
      <w:pPr>
        <w:spacing w:before="165" w:beforeLines="50" w:after="165" w:afterLines="50"/>
        <w:jc w:val="center"/>
        <w:rPr>
          <w:rFonts w:ascii="宋体" w:cs="宋体"/>
          <w:color w:val="auto"/>
          <w:spacing w:val="40"/>
          <w:w w:val="110"/>
          <w:sz w:val="44"/>
          <w:szCs w:val="44"/>
        </w:rPr>
      </w:pPr>
      <w:r>
        <w:rPr>
          <w:rFonts w:hint="eastAsia" w:ascii="宋体" w:cs="宋体"/>
          <w:color w:val="auto"/>
          <w:spacing w:val="40"/>
          <w:w w:val="110"/>
          <w:sz w:val="44"/>
          <w:szCs w:val="44"/>
          <w:lang w:bidi="ar"/>
        </w:rPr>
        <w:t>投标文件</w:t>
      </w:r>
    </w:p>
    <w:p w14:paraId="29BF8D22">
      <w:pPr>
        <w:jc w:val="center"/>
        <w:rPr>
          <w:rFonts w:ascii="宋体" w:cs="宋体"/>
          <w:color w:val="auto"/>
          <w:sz w:val="24"/>
        </w:rPr>
      </w:pPr>
      <w:r>
        <w:rPr>
          <w:rFonts w:hint="eastAsia" w:ascii="宋体" w:cs="宋体"/>
          <w:color w:val="auto"/>
          <w:sz w:val="24"/>
          <w:lang w:bidi="ar"/>
        </w:rPr>
        <w:t>（电子投标文件）</w:t>
      </w:r>
    </w:p>
    <w:tbl>
      <w:tblPr>
        <w:tblStyle w:val="37"/>
        <w:tblW w:w="0" w:type="auto"/>
        <w:jc w:val="center"/>
        <w:tblLayout w:type="fixed"/>
        <w:tblCellMar>
          <w:top w:w="0" w:type="dxa"/>
          <w:left w:w="108" w:type="dxa"/>
          <w:bottom w:w="0" w:type="dxa"/>
          <w:right w:w="108" w:type="dxa"/>
        </w:tblCellMar>
      </w:tblPr>
      <w:tblGrid>
        <w:gridCol w:w="1601"/>
        <w:gridCol w:w="6172"/>
      </w:tblGrid>
      <w:tr w14:paraId="762AFA73">
        <w:tblPrEx>
          <w:tblCellMar>
            <w:top w:w="0" w:type="dxa"/>
            <w:left w:w="108" w:type="dxa"/>
            <w:bottom w:w="0" w:type="dxa"/>
            <w:right w:w="108" w:type="dxa"/>
          </w:tblCellMar>
        </w:tblPrEx>
        <w:trPr>
          <w:jc w:val="center"/>
        </w:trPr>
        <w:tc>
          <w:tcPr>
            <w:tcW w:w="1601" w:type="dxa"/>
            <w:vAlign w:val="bottom"/>
          </w:tcPr>
          <w:p w14:paraId="6987AD00">
            <w:pPr>
              <w:jc w:val="distribute"/>
              <w:rPr>
                <w:rFonts w:ascii="宋体" w:cs="宋体"/>
                <w:color w:val="auto"/>
                <w:sz w:val="24"/>
              </w:rPr>
            </w:pPr>
            <w:r>
              <w:rPr>
                <w:rFonts w:hint="eastAsia" w:ascii="宋体" w:cs="宋体"/>
                <w:color w:val="auto"/>
                <w:sz w:val="24"/>
                <w:lang w:bidi="ar"/>
              </w:rPr>
              <w:t>项目名称：</w:t>
            </w:r>
          </w:p>
        </w:tc>
        <w:tc>
          <w:tcPr>
            <w:tcW w:w="6172" w:type="dxa"/>
            <w:tcBorders>
              <w:top w:val="nil"/>
              <w:left w:val="nil"/>
              <w:bottom w:val="single" w:color="000000" w:sz="4" w:space="0"/>
              <w:right w:val="nil"/>
            </w:tcBorders>
            <w:vAlign w:val="bottom"/>
          </w:tcPr>
          <w:p w14:paraId="56A63109">
            <w:pPr>
              <w:jc w:val="left"/>
              <w:rPr>
                <w:rFonts w:ascii="宋体" w:cs="宋体"/>
                <w:color w:val="auto"/>
                <w:sz w:val="24"/>
              </w:rPr>
            </w:pPr>
          </w:p>
        </w:tc>
      </w:tr>
      <w:tr w14:paraId="331F0E90">
        <w:tblPrEx>
          <w:tblCellMar>
            <w:top w:w="0" w:type="dxa"/>
            <w:left w:w="108" w:type="dxa"/>
            <w:bottom w:w="0" w:type="dxa"/>
            <w:right w:w="108" w:type="dxa"/>
          </w:tblCellMar>
        </w:tblPrEx>
        <w:trPr>
          <w:jc w:val="center"/>
        </w:trPr>
        <w:tc>
          <w:tcPr>
            <w:tcW w:w="1601" w:type="dxa"/>
            <w:vAlign w:val="bottom"/>
          </w:tcPr>
          <w:p w14:paraId="1993F4FC">
            <w:pPr>
              <w:jc w:val="distribute"/>
              <w:rPr>
                <w:rFonts w:ascii="宋体" w:cs="宋体"/>
                <w:color w:val="auto"/>
                <w:sz w:val="24"/>
              </w:rPr>
            </w:pPr>
            <w:r>
              <w:rPr>
                <w:rFonts w:hint="eastAsia" w:ascii="宋体" w:cs="宋体"/>
                <w:color w:val="auto"/>
                <w:sz w:val="24"/>
                <w:lang w:bidi="ar"/>
              </w:rPr>
              <w:t>采购方式：</w:t>
            </w:r>
          </w:p>
        </w:tc>
        <w:tc>
          <w:tcPr>
            <w:tcW w:w="6172" w:type="dxa"/>
            <w:tcBorders>
              <w:top w:val="single" w:color="000000" w:sz="4" w:space="0"/>
              <w:left w:val="nil"/>
              <w:bottom w:val="single" w:color="000000" w:sz="4" w:space="0"/>
              <w:right w:val="nil"/>
            </w:tcBorders>
            <w:vAlign w:val="bottom"/>
          </w:tcPr>
          <w:p w14:paraId="21AA8F0D">
            <w:pPr>
              <w:jc w:val="left"/>
              <w:rPr>
                <w:rFonts w:ascii="宋体" w:cs="宋体"/>
                <w:color w:val="auto"/>
                <w:sz w:val="24"/>
              </w:rPr>
            </w:pPr>
          </w:p>
        </w:tc>
      </w:tr>
      <w:tr w14:paraId="7C3A0444">
        <w:tblPrEx>
          <w:tblCellMar>
            <w:top w:w="0" w:type="dxa"/>
            <w:left w:w="108" w:type="dxa"/>
            <w:bottom w:w="0" w:type="dxa"/>
            <w:right w:w="108" w:type="dxa"/>
          </w:tblCellMar>
        </w:tblPrEx>
        <w:trPr>
          <w:jc w:val="center"/>
        </w:trPr>
        <w:tc>
          <w:tcPr>
            <w:tcW w:w="1601" w:type="dxa"/>
            <w:vAlign w:val="bottom"/>
          </w:tcPr>
          <w:p w14:paraId="24AB42AE">
            <w:pPr>
              <w:jc w:val="distribute"/>
              <w:rPr>
                <w:rFonts w:ascii="宋体" w:cs="宋体"/>
                <w:color w:val="auto"/>
                <w:sz w:val="24"/>
              </w:rPr>
            </w:pPr>
            <w:r>
              <w:rPr>
                <w:rFonts w:hint="eastAsia" w:ascii="宋体" w:cs="宋体"/>
                <w:color w:val="auto"/>
                <w:sz w:val="24"/>
                <w:lang w:bidi="ar"/>
              </w:rPr>
              <w:t>项目编号：</w:t>
            </w:r>
          </w:p>
        </w:tc>
        <w:tc>
          <w:tcPr>
            <w:tcW w:w="6172" w:type="dxa"/>
            <w:tcBorders>
              <w:top w:val="single" w:color="000000" w:sz="4" w:space="0"/>
              <w:left w:val="nil"/>
              <w:bottom w:val="single" w:color="000000" w:sz="4" w:space="0"/>
              <w:right w:val="nil"/>
            </w:tcBorders>
            <w:vAlign w:val="bottom"/>
          </w:tcPr>
          <w:p w14:paraId="5E7383D9">
            <w:pPr>
              <w:jc w:val="left"/>
              <w:rPr>
                <w:rFonts w:ascii="宋体" w:cs="宋体"/>
                <w:color w:val="auto"/>
                <w:sz w:val="24"/>
              </w:rPr>
            </w:pPr>
          </w:p>
        </w:tc>
      </w:tr>
      <w:tr w14:paraId="7DF9C35F">
        <w:tblPrEx>
          <w:tblCellMar>
            <w:top w:w="0" w:type="dxa"/>
            <w:left w:w="108" w:type="dxa"/>
            <w:bottom w:w="0" w:type="dxa"/>
            <w:right w:w="108" w:type="dxa"/>
          </w:tblCellMar>
        </w:tblPrEx>
        <w:trPr>
          <w:jc w:val="center"/>
        </w:trPr>
        <w:tc>
          <w:tcPr>
            <w:tcW w:w="1601" w:type="dxa"/>
            <w:vAlign w:val="bottom"/>
          </w:tcPr>
          <w:p w14:paraId="3827BBA2">
            <w:pPr>
              <w:jc w:val="distribute"/>
              <w:rPr>
                <w:rFonts w:ascii="宋体" w:cs="宋体"/>
                <w:color w:val="auto"/>
                <w:sz w:val="24"/>
              </w:rPr>
            </w:pPr>
            <w:r>
              <w:rPr>
                <w:rFonts w:hint="eastAsia" w:ascii="宋体" w:cs="宋体"/>
                <w:color w:val="auto"/>
                <w:sz w:val="24"/>
                <w:lang w:bidi="ar"/>
              </w:rPr>
              <w:t>所投分标：</w:t>
            </w:r>
          </w:p>
        </w:tc>
        <w:tc>
          <w:tcPr>
            <w:tcW w:w="6172" w:type="dxa"/>
            <w:tcBorders>
              <w:top w:val="single" w:color="000000" w:sz="4" w:space="0"/>
              <w:left w:val="nil"/>
              <w:bottom w:val="single" w:color="000000" w:sz="4" w:space="0"/>
              <w:right w:val="nil"/>
            </w:tcBorders>
            <w:vAlign w:val="bottom"/>
          </w:tcPr>
          <w:p w14:paraId="21FA7F99">
            <w:pPr>
              <w:jc w:val="left"/>
              <w:rPr>
                <w:rFonts w:ascii="宋体" w:cs="宋体"/>
                <w:color w:val="auto"/>
                <w:sz w:val="24"/>
              </w:rPr>
            </w:pPr>
          </w:p>
        </w:tc>
      </w:tr>
      <w:tr w14:paraId="67521FC2">
        <w:tblPrEx>
          <w:tblCellMar>
            <w:top w:w="0" w:type="dxa"/>
            <w:left w:w="108" w:type="dxa"/>
            <w:bottom w:w="0" w:type="dxa"/>
            <w:right w:w="108" w:type="dxa"/>
          </w:tblCellMar>
        </w:tblPrEx>
        <w:trPr>
          <w:jc w:val="center"/>
        </w:trPr>
        <w:tc>
          <w:tcPr>
            <w:tcW w:w="1601" w:type="dxa"/>
            <w:vAlign w:val="bottom"/>
          </w:tcPr>
          <w:p w14:paraId="0D331E58">
            <w:pPr>
              <w:jc w:val="distribute"/>
              <w:rPr>
                <w:rFonts w:ascii="宋体" w:cs="宋体"/>
                <w:color w:val="auto"/>
                <w:sz w:val="24"/>
              </w:rPr>
            </w:pPr>
            <w:r>
              <w:rPr>
                <w:rFonts w:hint="eastAsia" w:ascii="宋体" w:cs="宋体"/>
                <w:color w:val="auto"/>
                <w:sz w:val="24"/>
                <w:lang w:bidi="ar"/>
              </w:rPr>
              <w:t>投标人名称：</w:t>
            </w:r>
          </w:p>
        </w:tc>
        <w:tc>
          <w:tcPr>
            <w:tcW w:w="6172" w:type="dxa"/>
            <w:tcBorders>
              <w:top w:val="single" w:color="000000" w:sz="4" w:space="0"/>
              <w:left w:val="nil"/>
              <w:bottom w:val="single" w:color="000000" w:sz="4" w:space="0"/>
              <w:right w:val="nil"/>
            </w:tcBorders>
            <w:vAlign w:val="bottom"/>
          </w:tcPr>
          <w:p w14:paraId="3A10B11B">
            <w:pPr>
              <w:jc w:val="left"/>
              <w:rPr>
                <w:rFonts w:ascii="宋体" w:cs="宋体"/>
                <w:color w:val="auto"/>
                <w:sz w:val="24"/>
              </w:rPr>
            </w:pPr>
          </w:p>
        </w:tc>
      </w:tr>
      <w:tr w14:paraId="0C5899EC">
        <w:tblPrEx>
          <w:tblCellMar>
            <w:top w:w="0" w:type="dxa"/>
            <w:left w:w="108" w:type="dxa"/>
            <w:bottom w:w="0" w:type="dxa"/>
            <w:right w:w="108" w:type="dxa"/>
          </w:tblCellMar>
        </w:tblPrEx>
        <w:trPr>
          <w:jc w:val="center"/>
        </w:trPr>
        <w:tc>
          <w:tcPr>
            <w:tcW w:w="1601" w:type="dxa"/>
            <w:vAlign w:val="bottom"/>
          </w:tcPr>
          <w:p w14:paraId="047872F9">
            <w:pPr>
              <w:jc w:val="distribute"/>
              <w:rPr>
                <w:rFonts w:ascii="宋体" w:cs="宋体"/>
                <w:color w:val="auto"/>
                <w:sz w:val="24"/>
              </w:rPr>
            </w:pPr>
            <w:r>
              <w:rPr>
                <w:rFonts w:hint="eastAsia" w:ascii="宋体" w:cs="宋体"/>
                <w:color w:val="auto"/>
                <w:sz w:val="24"/>
                <w:lang w:bidi="ar"/>
              </w:rPr>
              <w:t>投标人地址：</w:t>
            </w:r>
          </w:p>
        </w:tc>
        <w:tc>
          <w:tcPr>
            <w:tcW w:w="6172" w:type="dxa"/>
            <w:tcBorders>
              <w:top w:val="single" w:color="000000" w:sz="4" w:space="0"/>
              <w:left w:val="nil"/>
              <w:bottom w:val="single" w:color="000000" w:sz="4" w:space="0"/>
              <w:right w:val="nil"/>
            </w:tcBorders>
            <w:vAlign w:val="bottom"/>
          </w:tcPr>
          <w:p w14:paraId="26E7F84E">
            <w:pPr>
              <w:jc w:val="left"/>
              <w:rPr>
                <w:rFonts w:ascii="宋体" w:cs="宋体"/>
                <w:color w:val="auto"/>
                <w:sz w:val="24"/>
              </w:rPr>
            </w:pPr>
          </w:p>
        </w:tc>
      </w:tr>
    </w:tbl>
    <w:p w14:paraId="4E172F84">
      <w:pPr>
        <w:ind w:firstLine="4200" w:firstLineChars="1750"/>
        <w:rPr>
          <w:rFonts w:ascii="宋体" w:cs="宋体"/>
          <w:color w:val="auto"/>
          <w:sz w:val="24"/>
        </w:rPr>
      </w:pPr>
    </w:p>
    <w:p w14:paraId="56052B7E">
      <w:pPr>
        <w:ind w:firstLine="4200" w:firstLineChars="1750"/>
        <w:rPr>
          <w:rFonts w:ascii="宋体" w:cs="宋体"/>
          <w:color w:val="auto"/>
          <w:sz w:val="24"/>
        </w:rPr>
      </w:pPr>
    </w:p>
    <w:p w14:paraId="74567F57">
      <w:pPr>
        <w:ind w:firstLine="4200" w:firstLineChars="1750"/>
        <w:rPr>
          <w:rFonts w:ascii="宋体" w:cs="宋体"/>
          <w:color w:val="auto"/>
          <w:sz w:val="24"/>
        </w:rPr>
      </w:pPr>
    </w:p>
    <w:p w14:paraId="547414FB">
      <w:pPr>
        <w:ind w:firstLine="5880" w:firstLineChars="2450"/>
        <w:rPr>
          <w:rFonts w:ascii="宋体" w:cs="宋体"/>
          <w:color w:val="auto"/>
          <w:sz w:val="24"/>
        </w:rPr>
      </w:pPr>
      <w:r>
        <w:rPr>
          <w:rFonts w:hint="eastAsia" w:ascii="宋体" w:cs="宋体"/>
          <w:color w:val="auto"/>
          <w:sz w:val="24"/>
          <w:lang w:bidi="ar"/>
        </w:rPr>
        <w:t>投标截止时间前不得启封</w:t>
      </w:r>
    </w:p>
    <w:p w14:paraId="26EE33E9">
      <w:pPr>
        <w:ind w:firstLine="6480" w:firstLineChars="2700"/>
        <w:rPr>
          <w:rFonts w:ascii="宋体" w:cs="宋体"/>
          <w:color w:val="auto"/>
          <w:sz w:val="24"/>
        </w:rPr>
      </w:pPr>
      <w:r>
        <w:rPr>
          <w:rFonts w:hint="eastAsia" w:ascii="宋体" w:cs="宋体"/>
          <w:color w:val="auto"/>
          <w:sz w:val="24"/>
          <w:lang w:bidi="ar"/>
        </w:rPr>
        <w:t>年   月   日</w:t>
      </w:r>
    </w:p>
    <w:p w14:paraId="131C1137">
      <w:pPr>
        <w:rPr>
          <w:rFonts w:ascii="宋体" w:cs="宋体"/>
          <w:color w:val="auto"/>
          <w:sz w:val="24"/>
          <w:lang w:bidi="ar"/>
        </w:rPr>
        <w:sectPr>
          <w:pgSz w:w="11915" w:h="16840"/>
          <w:pgMar w:top="1135" w:right="1135" w:bottom="1135" w:left="1135" w:header="720" w:footer="720" w:gutter="0"/>
          <w:cols w:space="720" w:num="1"/>
          <w:docGrid w:type="lines" w:linePitch="331" w:charSpace="0"/>
        </w:sectPr>
      </w:pPr>
    </w:p>
    <w:p w14:paraId="6D80B445">
      <w:pPr>
        <w:pStyle w:val="34"/>
        <w:jc w:val="center"/>
        <w:outlineLvl w:val="1"/>
        <w:rPr>
          <w:b/>
          <w:bCs/>
          <w:color w:val="auto"/>
          <w:sz w:val="28"/>
          <w:szCs w:val="28"/>
        </w:rPr>
      </w:pPr>
      <w:bookmarkStart w:id="114" w:name="_Toc80093012"/>
      <w:bookmarkStart w:id="115" w:name="_Toc12996"/>
      <w:r>
        <w:rPr>
          <w:rFonts w:hint="eastAsia" w:ascii="宋体"/>
          <w:b/>
          <w:bCs/>
          <w:color w:val="auto"/>
          <w:sz w:val="28"/>
          <w:szCs w:val="28"/>
          <w:lang w:bidi="ar"/>
        </w:rPr>
        <w:t>第二节 资格证明文件格式</w:t>
      </w:r>
      <w:bookmarkEnd w:id="114"/>
      <w:bookmarkEnd w:id="115"/>
    </w:p>
    <w:p w14:paraId="01B283FF">
      <w:pPr>
        <w:pStyle w:val="34"/>
        <w:spacing w:line="360" w:lineRule="auto"/>
        <w:ind w:firstLine="420"/>
        <w:rPr>
          <w:color w:val="auto"/>
          <w:sz w:val="30"/>
          <w:szCs w:val="20"/>
        </w:rPr>
      </w:pPr>
    </w:p>
    <w:p w14:paraId="62ACE294">
      <w:pPr>
        <w:snapToGrid w:val="0"/>
        <w:spacing w:before="165" w:beforeLines="50" w:after="50"/>
        <w:rPr>
          <w:rFonts w:ascii="宋体" w:cs="宋体"/>
          <w:bCs/>
          <w:color w:val="auto"/>
          <w:sz w:val="32"/>
          <w:szCs w:val="20"/>
        </w:rPr>
      </w:pPr>
      <w:r>
        <w:rPr>
          <w:rFonts w:hint="eastAsia" w:ascii="宋体" w:cs="宋体"/>
          <w:color w:val="auto"/>
          <w:sz w:val="24"/>
          <w:lang w:bidi="ar"/>
        </w:rPr>
        <w:t xml:space="preserve">                                                         </w:t>
      </w:r>
      <w:r>
        <w:rPr>
          <w:rFonts w:hint="eastAsia" w:ascii="宋体" w:cs="宋体"/>
          <w:bCs/>
          <w:color w:val="auto"/>
          <w:lang w:bidi="ar"/>
        </w:rPr>
        <w:t>电子投标文件</w:t>
      </w:r>
    </w:p>
    <w:p w14:paraId="504F22DA">
      <w:pPr>
        <w:snapToGrid w:val="0"/>
        <w:spacing w:before="165" w:beforeLines="50" w:after="50"/>
        <w:rPr>
          <w:rFonts w:ascii="宋体" w:cs="宋体"/>
          <w:color w:val="auto"/>
          <w:sz w:val="24"/>
          <w:szCs w:val="20"/>
        </w:rPr>
      </w:pPr>
    </w:p>
    <w:p w14:paraId="01A618D9">
      <w:pPr>
        <w:snapToGrid w:val="0"/>
        <w:spacing w:before="165" w:beforeLines="50" w:after="50"/>
        <w:jc w:val="center"/>
        <w:outlineLvl w:val="2"/>
        <w:rPr>
          <w:rFonts w:ascii="宋体" w:cs="宋体"/>
          <w:b/>
          <w:color w:val="auto"/>
          <w:sz w:val="24"/>
          <w:szCs w:val="20"/>
        </w:rPr>
      </w:pPr>
      <w:bookmarkStart w:id="116" w:name="_Toc433"/>
      <w:r>
        <w:rPr>
          <w:rFonts w:hint="eastAsia" w:ascii="宋体" w:cs="宋体"/>
          <w:b/>
          <w:color w:val="auto"/>
          <w:sz w:val="32"/>
          <w:szCs w:val="32"/>
          <w:lang w:bidi="ar"/>
        </w:rPr>
        <w:t>资格证明文件（封面）</w:t>
      </w:r>
      <w:bookmarkEnd w:id="116"/>
    </w:p>
    <w:p w14:paraId="18645A30">
      <w:pPr>
        <w:snapToGrid w:val="0"/>
        <w:spacing w:before="165" w:beforeLines="50" w:after="50"/>
        <w:rPr>
          <w:rFonts w:ascii="宋体" w:cs="宋体"/>
          <w:bCs/>
          <w:color w:val="auto"/>
          <w:sz w:val="24"/>
          <w:szCs w:val="20"/>
        </w:rPr>
      </w:pPr>
    </w:p>
    <w:p w14:paraId="4BCC5FA1">
      <w:pPr>
        <w:snapToGrid w:val="0"/>
        <w:spacing w:before="165" w:beforeLines="50" w:after="50"/>
        <w:rPr>
          <w:rFonts w:ascii="宋体" w:cs="宋体"/>
          <w:bCs/>
          <w:color w:val="auto"/>
          <w:sz w:val="24"/>
          <w:szCs w:val="20"/>
        </w:rPr>
      </w:pPr>
    </w:p>
    <w:p w14:paraId="097A950C">
      <w:pPr>
        <w:snapToGrid w:val="0"/>
        <w:spacing w:before="165" w:beforeLines="50" w:after="50"/>
        <w:rPr>
          <w:rFonts w:ascii="宋体" w:cs="宋体"/>
          <w:bCs/>
          <w:color w:val="auto"/>
          <w:sz w:val="24"/>
          <w:szCs w:val="20"/>
        </w:rPr>
      </w:pPr>
    </w:p>
    <w:p w14:paraId="1C02C810">
      <w:pPr>
        <w:snapToGrid w:val="0"/>
        <w:spacing w:before="165" w:beforeLines="50" w:after="50"/>
        <w:rPr>
          <w:rFonts w:ascii="宋体" w:cs="宋体"/>
          <w:bCs/>
          <w:color w:val="auto"/>
          <w:sz w:val="24"/>
          <w:szCs w:val="20"/>
        </w:rPr>
      </w:pPr>
    </w:p>
    <w:p w14:paraId="67CAA532">
      <w:pPr>
        <w:snapToGrid w:val="0"/>
        <w:spacing w:before="165" w:beforeLines="50" w:after="50"/>
        <w:rPr>
          <w:rFonts w:ascii="宋体" w:cs="宋体"/>
          <w:bCs/>
          <w:color w:val="auto"/>
          <w:sz w:val="24"/>
          <w:szCs w:val="20"/>
        </w:rPr>
      </w:pPr>
    </w:p>
    <w:p w14:paraId="380C2CBF">
      <w:pPr>
        <w:snapToGrid w:val="0"/>
        <w:spacing w:before="165" w:beforeLines="50" w:after="50"/>
        <w:rPr>
          <w:rFonts w:ascii="宋体" w:cs="宋体"/>
          <w:bCs/>
          <w:color w:val="auto"/>
          <w:sz w:val="24"/>
          <w:szCs w:val="20"/>
        </w:rPr>
      </w:pPr>
    </w:p>
    <w:p w14:paraId="4FF346D8">
      <w:pPr>
        <w:snapToGrid w:val="0"/>
        <w:spacing w:before="165" w:beforeLines="50" w:after="50"/>
        <w:rPr>
          <w:rFonts w:ascii="宋体" w:cs="宋体"/>
          <w:bCs/>
          <w:color w:val="auto"/>
          <w:sz w:val="24"/>
          <w:szCs w:val="20"/>
        </w:rPr>
      </w:pPr>
    </w:p>
    <w:p w14:paraId="2D2E69F6">
      <w:pPr>
        <w:snapToGrid w:val="0"/>
        <w:spacing w:before="165" w:beforeLines="50" w:after="50"/>
        <w:ind w:firstLine="540" w:firstLineChars="225"/>
        <w:rPr>
          <w:rFonts w:ascii="宋体" w:cs="宋体"/>
          <w:bCs/>
          <w:color w:val="auto"/>
          <w:sz w:val="24"/>
        </w:rPr>
      </w:pPr>
      <w:r>
        <w:rPr>
          <w:rFonts w:hint="eastAsia" w:ascii="宋体" w:cs="宋体"/>
          <w:bCs/>
          <w:color w:val="auto"/>
          <w:sz w:val="24"/>
          <w:lang w:bidi="ar"/>
        </w:rPr>
        <w:t>项目名称：</w:t>
      </w:r>
    </w:p>
    <w:p w14:paraId="0530EC9E">
      <w:pPr>
        <w:snapToGrid w:val="0"/>
        <w:spacing w:before="165" w:beforeLines="50" w:after="50"/>
        <w:ind w:firstLine="540" w:firstLineChars="225"/>
        <w:rPr>
          <w:rFonts w:ascii="宋体" w:cs="宋体"/>
          <w:bCs/>
          <w:color w:val="auto"/>
          <w:sz w:val="24"/>
          <w:szCs w:val="20"/>
        </w:rPr>
      </w:pPr>
    </w:p>
    <w:p w14:paraId="79A4E0C0">
      <w:pPr>
        <w:snapToGrid w:val="0"/>
        <w:spacing w:before="165" w:beforeLines="50" w:after="50"/>
        <w:ind w:firstLine="540" w:firstLineChars="225"/>
        <w:rPr>
          <w:rFonts w:ascii="宋体" w:cs="宋体"/>
          <w:bCs/>
          <w:color w:val="auto"/>
          <w:sz w:val="24"/>
        </w:rPr>
      </w:pPr>
      <w:r>
        <w:rPr>
          <w:rFonts w:hint="eastAsia" w:ascii="宋体" w:cs="宋体"/>
          <w:bCs/>
          <w:color w:val="auto"/>
          <w:sz w:val="24"/>
          <w:lang w:bidi="ar"/>
        </w:rPr>
        <w:t>项目编号：</w:t>
      </w:r>
    </w:p>
    <w:p w14:paraId="08F6EB69">
      <w:pPr>
        <w:snapToGrid w:val="0"/>
        <w:spacing w:before="165" w:beforeLines="50" w:after="50"/>
        <w:ind w:firstLine="540" w:firstLineChars="225"/>
        <w:rPr>
          <w:rFonts w:ascii="宋体" w:cs="宋体"/>
          <w:bCs/>
          <w:color w:val="auto"/>
          <w:sz w:val="24"/>
          <w:szCs w:val="20"/>
        </w:rPr>
      </w:pPr>
      <w:r>
        <w:rPr>
          <w:rFonts w:hint="eastAsia" w:ascii="宋体" w:cs="宋体"/>
          <w:bCs/>
          <w:color w:val="auto"/>
          <w:sz w:val="24"/>
          <w:lang w:bidi="ar"/>
        </w:rPr>
        <w:t xml:space="preserve"> </w:t>
      </w:r>
    </w:p>
    <w:p w14:paraId="4B02BCD9">
      <w:pPr>
        <w:snapToGrid w:val="0"/>
        <w:spacing w:before="165" w:beforeLines="50" w:after="50"/>
        <w:ind w:firstLine="540" w:firstLineChars="225"/>
        <w:rPr>
          <w:rFonts w:ascii="宋体" w:cs="宋体"/>
          <w:bCs/>
          <w:color w:val="auto"/>
          <w:sz w:val="24"/>
        </w:rPr>
      </w:pPr>
      <w:r>
        <w:rPr>
          <w:rFonts w:hint="eastAsia" w:ascii="宋体" w:cs="宋体"/>
          <w:bCs/>
          <w:color w:val="auto"/>
          <w:sz w:val="24"/>
          <w:lang w:bidi="ar"/>
        </w:rPr>
        <w:t>所投分标：</w:t>
      </w:r>
    </w:p>
    <w:p w14:paraId="13A9F90B">
      <w:pPr>
        <w:pStyle w:val="34"/>
        <w:snapToGrid w:val="0"/>
        <w:spacing w:before="50" w:after="50"/>
        <w:ind w:firstLine="540" w:firstLineChars="225"/>
        <w:rPr>
          <w:rFonts w:ascii="宋体" w:cs="宋体"/>
          <w:bCs/>
          <w:color w:val="auto"/>
        </w:rPr>
      </w:pPr>
    </w:p>
    <w:p w14:paraId="3BBD8241">
      <w:pPr>
        <w:pStyle w:val="34"/>
        <w:snapToGrid w:val="0"/>
        <w:spacing w:before="50" w:after="50"/>
        <w:ind w:firstLine="540" w:firstLineChars="225"/>
        <w:rPr>
          <w:rFonts w:ascii="宋体" w:cs="宋体"/>
          <w:bCs/>
          <w:color w:val="auto"/>
        </w:rPr>
      </w:pPr>
      <w:r>
        <w:rPr>
          <w:rFonts w:hint="eastAsia" w:ascii="宋体" w:cs="宋体"/>
          <w:bCs/>
          <w:color w:val="auto"/>
          <w:lang w:bidi="ar"/>
        </w:rPr>
        <w:t>投标人名称：</w:t>
      </w:r>
    </w:p>
    <w:p w14:paraId="663FE180">
      <w:pPr>
        <w:pStyle w:val="34"/>
        <w:snapToGrid w:val="0"/>
        <w:spacing w:before="50" w:after="50"/>
        <w:ind w:firstLine="540" w:firstLineChars="225"/>
        <w:rPr>
          <w:rFonts w:ascii="宋体" w:cs="宋体"/>
          <w:bCs/>
          <w:color w:val="auto"/>
        </w:rPr>
      </w:pPr>
    </w:p>
    <w:p w14:paraId="7148DE62">
      <w:pPr>
        <w:pStyle w:val="34"/>
        <w:snapToGrid w:val="0"/>
        <w:spacing w:before="50" w:after="50"/>
        <w:ind w:firstLine="960" w:firstLineChars="400"/>
        <w:rPr>
          <w:rFonts w:ascii="宋体" w:cs="宋体"/>
          <w:bCs/>
          <w:color w:val="auto"/>
        </w:rPr>
      </w:pPr>
    </w:p>
    <w:p w14:paraId="532593E2">
      <w:pPr>
        <w:snapToGrid w:val="0"/>
        <w:spacing w:before="165" w:beforeLines="50" w:after="50"/>
        <w:ind w:firstLine="645"/>
        <w:jc w:val="center"/>
        <w:rPr>
          <w:rFonts w:ascii="宋体" w:cs="宋体"/>
          <w:color w:val="auto"/>
          <w:sz w:val="24"/>
        </w:rPr>
      </w:pPr>
      <w:r>
        <w:rPr>
          <w:rFonts w:hint="eastAsia" w:ascii="宋体" w:cs="宋体"/>
          <w:color w:val="auto"/>
          <w:sz w:val="24"/>
          <w:lang w:bidi="ar"/>
        </w:rPr>
        <w:t>年  月  日</w:t>
      </w:r>
    </w:p>
    <w:p w14:paraId="532337B1">
      <w:pPr>
        <w:spacing w:line="360" w:lineRule="auto"/>
        <w:rPr>
          <w:rFonts w:ascii="宋体"/>
          <w:color w:val="auto"/>
          <w:sz w:val="30"/>
          <w:szCs w:val="20"/>
          <w:lang w:bidi="ar"/>
        </w:rPr>
        <w:sectPr>
          <w:pgSz w:w="11906" w:h="16838"/>
          <w:pgMar w:top="1135" w:right="1135" w:bottom="1135" w:left="1135" w:header="720" w:footer="720" w:gutter="0"/>
          <w:cols w:space="720" w:num="1"/>
          <w:docGrid w:type="lines" w:linePitch="331" w:charSpace="0"/>
        </w:sectPr>
      </w:pPr>
    </w:p>
    <w:p w14:paraId="07403386">
      <w:pPr>
        <w:jc w:val="center"/>
        <w:rPr>
          <w:rFonts w:ascii="仿宋_GB2312" w:eastAsia="仿宋_GB2312" w:cs="仿宋_GB2312"/>
          <w:b/>
          <w:color w:val="auto"/>
          <w:kern w:val="0"/>
          <w:sz w:val="36"/>
          <w:szCs w:val="36"/>
        </w:rPr>
      </w:pPr>
      <w:r>
        <w:rPr>
          <w:rFonts w:hint="eastAsia" w:ascii="仿宋_GB2312" w:eastAsia="仿宋_GB2312" w:cs="仿宋_GB2312"/>
          <w:b/>
          <w:color w:val="auto"/>
          <w:kern w:val="0"/>
          <w:sz w:val="36"/>
          <w:szCs w:val="36"/>
          <w:lang w:bidi="ar"/>
        </w:rPr>
        <w:t>资格证明文件目录</w:t>
      </w:r>
    </w:p>
    <w:p w14:paraId="12F78F7D">
      <w:pPr>
        <w:snapToGrid w:val="0"/>
        <w:spacing w:line="360" w:lineRule="auto"/>
        <w:rPr>
          <w:rFonts w:ascii="仿宋_GB2312" w:eastAsia="仿宋_GB2312" w:cs="仿宋_GB2312"/>
          <w:color w:val="auto"/>
          <w:kern w:val="0"/>
          <w:sz w:val="24"/>
        </w:rPr>
      </w:pPr>
    </w:p>
    <w:p w14:paraId="0BB0FD48">
      <w:pPr>
        <w:snapToGrid w:val="0"/>
        <w:spacing w:line="360" w:lineRule="auto"/>
        <w:rPr>
          <w:rFonts w:ascii="仿宋_GB2312" w:eastAsia="仿宋_GB2312" w:cs="仿宋_GB2312"/>
          <w:color w:val="auto"/>
          <w:kern w:val="0"/>
          <w:sz w:val="24"/>
        </w:rPr>
      </w:pPr>
      <w:r>
        <w:rPr>
          <w:rFonts w:hint="eastAsia" w:ascii="仿宋_GB2312" w:eastAsia="仿宋_GB2312" w:cs="仿宋_GB2312"/>
          <w:color w:val="auto"/>
          <w:kern w:val="0"/>
          <w:sz w:val="24"/>
          <w:lang w:bidi="ar"/>
        </w:rPr>
        <w:t>一、</w:t>
      </w:r>
      <w:r>
        <w:rPr>
          <w:rFonts w:hint="eastAsia" w:ascii="仿宋_GB2312" w:eastAsia="仿宋_GB2312" w:cs="仿宋_GB2312"/>
          <w:color w:val="auto"/>
          <w:sz w:val="24"/>
          <w:lang w:bidi="ar"/>
        </w:rPr>
        <w:t>营业执照(或事业法人登记证或其他工商等登记证明材料)复印件（投标人为自然人的，须提供</w:t>
      </w:r>
      <w:r>
        <w:rPr>
          <w:rFonts w:hint="eastAsia" w:ascii="仿宋_GB2312" w:eastAsia="仿宋_GB2312" w:cs="Helvetica"/>
          <w:color w:val="auto"/>
          <w:kern w:val="0"/>
          <w:sz w:val="24"/>
          <w:lang w:bidi="ar"/>
        </w:rPr>
        <w:t>自然人的身份证明</w:t>
      </w:r>
      <w:r>
        <w:rPr>
          <w:rFonts w:hint="eastAsia" w:ascii="仿宋_GB2312" w:eastAsia="仿宋_GB2312" w:cs="仿宋_GB2312"/>
          <w:color w:val="auto"/>
          <w:sz w:val="24"/>
          <w:lang w:bidi="ar"/>
        </w:rPr>
        <w:t>）</w:t>
      </w:r>
      <w:r>
        <w:rPr>
          <w:rFonts w:hint="eastAsia" w:ascii="仿宋_GB2312" w:eastAsia="仿宋_GB2312" w:cs="仿宋_GB2312"/>
          <w:color w:val="auto"/>
          <w:kern w:val="0"/>
          <w:sz w:val="24"/>
          <w:lang w:bidi="ar"/>
        </w:rPr>
        <w:t>……………………………………………………………（页码）</w:t>
      </w:r>
    </w:p>
    <w:p w14:paraId="2FCF4C9C">
      <w:pPr>
        <w:snapToGrid w:val="0"/>
        <w:spacing w:line="360" w:lineRule="auto"/>
        <w:rPr>
          <w:rFonts w:ascii="仿宋_GB2312" w:eastAsia="仿宋_GB2312" w:cs="仿宋_GB2312"/>
          <w:color w:val="auto"/>
          <w:kern w:val="0"/>
          <w:sz w:val="24"/>
        </w:rPr>
      </w:pPr>
      <w:r>
        <w:rPr>
          <w:rFonts w:hint="eastAsia" w:ascii="仿宋_GB2312" w:eastAsia="仿宋_GB2312" w:cs="仿宋_GB2312"/>
          <w:color w:val="auto"/>
          <w:kern w:val="0"/>
          <w:sz w:val="24"/>
          <w:lang w:bidi="ar"/>
        </w:rPr>
        <w:t>二、符合参与政府采购活动的资格条件依法缴纳税收、社会保障资金等方面的材料…………………………………………………………………………………………（页码）</w:t>
      </w:r>
    </w:p>
    <w:p w14:paraId="778CCC81">
      <w:pPr>
        <w:snapToGrid w:val="0"/>
        <w:spacing w:line="360" w:lineRule="auto"/>
        <w:rPr>
          <w:rFonts w:ascii="仿宋_GB2312" w:eastAsia="仿宋_GB2312" w:cs="仿宋_GB2312"/>
          <w:color w:val="auto"/>
          <w:kern w:val="0"/>
          <w:sz w:val="24"/>
        </w:rPr>
      </w:pPr>
      <w:r>
        <w:rPr>
          <w:rFonts w:hint="eastAsia" w:ascii="仿宋_GB2312" w:eastAsia="仿宋_GB2312" w:cs="仿宋_GB2312"/>
          <w:color w:val="auto"/>
          <w:kern w:val="0"/>
          <w:sz w:val="24"/>
          <w:lang w:bidi="ar"/>
        </w:rPr>
        <w:t>三、财务状况报告方面的材料…………………………………………………………（页码）</w:t>
      </w:r>
    </w:p>
    <w:p w14:paraId="5D390824">
      <w:pPr>
        <w:snapToGrid w:val="0"/>
        <w:spacing w:line="360" w:lineRule="auto"/>
        <w:rPr>
          <w:rFonts w:ascii="仿宋_GB2312" w:eastAsia="仿宋_GB2312" w:cs="仿宋_GB2312"/>
          <w:color w:val="auto"/>
          <w:kern w:val="0"/>
          <w:sz w:val="24"/>
        </w:rPr>
      </w:pPr>
      <w:r>
        <w:rPr>
          <w:rFonts w:hint="eastAsia" w:ascii="仿宋_GB2312" w:eastAsia="仿宋_GB2312" w:cs="仿宋_GB2312"/>
          <w:color w:val="auto"/>
          <w:sz w:val="24"/>
          <w:lang w:bidi="ar"/>
        </w:rPr>
        <w:t>四、投标人直接控股股东信息</w:t>
      </w:r>
      <w:r>
        <w:rPr>
          <w:rFonts w:hint="eastAsia" w:ascii="仿宋_GB2312" w:eastAsia="仿宋_GB2312" w:cs="仿宋_GB2312"/>
          <w:color w:val="auto"/>
          <w:kern w:val="0"/>
          <w:sz w:val="24"/>
          <w:lang w:bidi="ar"/>
        </w:rPr>
        <w:t>…………………………………………………………（页码）</w:t>
      </w:r>
    </w:p>
    <w:p w14:paraId="0D2E930B">
      <w:pPr>
        <w:snapToGrid w:val="0"/>
        <w:spacing w:line="360" w:lineRule="auto"/>
        <w:rPr>
          <w:rFonts w:ascii="仿宋_GB2312" w:eastAsia="仿宋_GB2312" w:cs="仿宋_GB2312"/>
          <w:color w:val="auto"/>
          <w:kern w:val="0"/>
          <w:sz w:val="24"/>
        </w:rPr>
      </w:pPr>
      <w:r>
        <w:rPr>
          <w:rFonts w:hint="eastAsia" w:ascii="仿宋_GB2312" w:eastAsia="仿宋_GB2312" w:cs="仿宋_GB2312"/>
          <w:color w:val="auto"/>
          <w:sz w:val="24"/>
          <w:lang w:bidi="ar"/>
        </w:rPr>
        <w:t>五、投标人直接关联关系信息表</w:t>
      </w:r>
      <w:r>
        <w:rPr>
          <w:rFonts w:hint="eastAsia" w:ascii="仿宋_GB2312" w:eastAsia="仿宋_GB2312" w:cs="仿宋_GB2312"/>
          <w:color w:val="auto"/>
          <w:kern w:val="0"/>
          <w:sz w:val="24"/>
          <w:lang w:bidi="ar"/>
        </w:rPr>
        <w:t>………………………………………………………（页码）</w:t>
      </w:r>
    </w:p>
    <w:p w14:paraId="647EC3AA">
      <w:pPr>
        <w:snapToGrid w:val="0"/>
        <w:spacing w:line="360" w:lineRule="auto"/>
        <w:rPr>
          <w:rFonts w:ascii="仿宋_GB2312" w:eastAsia="仿宋_GB2312" w:cs="仿宋_GB2312"/>
          <w:color w:val="auto"/>
          <w:kern w:val="0"/>
          <w:sz w:val="24"/>
        </w:rPr>
      </w:pPr>
      <w:r>
        <w:rPr>
          <w:rFonts w:hint="eastAsia" w:ascii="仿宋_GB2312" w:eastAsia="仿宋_GB2312" w:cs="仿宋_GB2312"/>
          <w:color w:val="auto"/>
          <w:kern w:val="0"/>
          <w:sz w:val="24"/>
          <w:lang w:bidi="ar"/>
        </w:rPr>
        <w:t>六、投标资格声明函……………………………………………………………………（页码）</w:t>
      </w:r>
    </w:p>
    <w:p w14:paraId="545934C7">
      <w:pPr>
        <w:snapToGrid w:val="0"/>
        <w:spacing w:line="360" w:lineRule="auto"/>
        <w:rPr>
          <w:rFonts w:ascii="仿宋_GB2312" w:eastAsia="仿宋_GB2312" w:cs="仿宋_GB2312"/>
          <w:color w:val="auto"/>
          <w:kern w:val="0"/>
          <w:sz w:val="24"/>
        </w:rPr>
      </w:pPr>
      <w:r>
        <w:rPr>
          <w:rFonts w:hint="eastAsia" w:ascii="仿宋_GB2312" w:eastAsia="仿宋_GB2312" w:cs="仿宋_GB2312"/>
          <w:color w:val="auto"/>
          <w:kern w:val="0"/>
          <w:sz w:val="24"/>
          <w:lang w:bidi="ar"/>
        </w:rPr>
        <w:t>七、联合体协议书（</w:t>
      </w:r>
      <w:r>
        <w:rPr>
          <w:rFonts w:hint="eastAsia" w:ascii="仿宋_GB2312" w:eastAsia="仿宋_GB2312" w:cs="仿宋_GB2312"/>
          <w:color w:val="auto"/>
          <w:sz w:val="24"/>
          <w:lang w:bidi="ar"/>
        </w:rPr>
        <w:t>以联合体形式投标的，提供联合体协议；本项目不接受联合体投标或者投标人不以联合体形式投标的，则不需要提供</w:t>
      </w:r>
      <w:r>
        <w:rPr>
          <w:rFonts w:hint="eastAsia" w:ascii="仿宋_GB2312" w:eastAsia="仿宋_GB2312" w:cs="仿宋_GB2312"/>
          <w:color w:val="auto"/>
          <w:kern w:val="0"/>
          <w:sz w:val="24"/>
          <w:lang w:bidi="ar"/>
        </w:rPr>
        <w:t>）……………………………………（页码）</w:t>
      </w:r>
    </w:p>
    <w:p w14:paraId="7FC19F27">
      <w:pPr>
        <w:snapToGrid w:val="0"/>
        <w:spacing w:line="360" w:lineRule="auto"/>
        <w:outlineLvl w:val="2"/>
        <w:rPr>
          <w:rFonts w:ascii="仿宋_GB2312" w:eastAsia="仿宋_GB2312" w:cs="仿宋_GB2312"/>
          <w:color w:val="auto"/>
          <w:kern w:val="0"/>
          <w:sz w:val="24"/>
          <w:lang w:bidi="ar"/>
        </w:rPr>
      </w:pPr>
      <w:bookmarkStart w:id="117" w:name="_Toc29312"/>
      <w:r>
        <w:rPr>
          <w:rFonts w:hint="eastAsia" w:ascii="仿宋_GB2312" w:eastAsia="仿宋_GB2312" w:cs="仿宋_GB2312"/>
          <w:color w:val="auto"/>
          <w:sz w:val="24"/>
          <w:lang w:bidi="ar"/>
        </w:rPr>
        <w:t>八、符合特定资格条件（如有）的有关证明材料（复印件）</w:t>
      </w:r>
      <w:r>
        <w:rPr>
          <w:rFonts w:hint="eastAsia" w:ascii="仿宋_GB2312" w:eastAsia="仿宋_GB2312" w:cs="仿宋_GB2312"/>
          <w:color w:val="auto"/>
          <w:kern w:val="0"/>
          <w:sz w:val="24"/>
          <w:lang w:bidi="ar"/>
        </w:rPr>
        <w:t>………………………（页码）</w:t>
      </w:r>
      <w:bookmarkEnd w:id="117"/>
    </w:p>
    <w:p w14:paraId="47AA18A7">
      <w:pPr>
        <w:snapToGrid w:val="0"/>
        <w:spacing w:line="360" w:lineRule="auto"/>
        <w:ind w:firstLine="480" w:firstLineChars="200"/>
        <w:outlineLvl w:val="2"/>
        <w:rPr>
          <w:rFonts w:ascii="仿宋_GB2312" w:eastAsia="仿宋_GB2312" w:cs="仿宋_GB2312"/>
          <w:color w:val="auto"/>
          <w:kern w:val="0"/>
          <w:sz w:val="24"/>
          <w:lang w:bidi="ar"/>
        </w:rPr>
      </w:pPr>
      <w:r>
        <w:rPr>
          <w:rFonts w:hint="eastAsia" w:ascii="仿宋_GB2312" w:eastAsia="仿宋_GB2312" w:cs="仿宋_GB2312"/>
          <w:color w:val="auto"/>
          <w:kern w:val="0"/>
          <w:sz w:val="24"/>
          <w:lang w:bidi="ar"/>
        </w:rPr>
        <w:t>供应商须具备有效的检验检测机构资质认定证书（CMA）。</w:t>
      </w:r>
    </w:p>
    <w:p w14:paraId="3468D728">
      <w:pPr>
        <w:spacing w:line="360" w:lineRule="auto"/>
        <w:rPr>
          <w:rFonts w:ascii="仿宋_GB2312" w:eastAsia="仿宋_GB2312" w:cs="仿宋_GB2312"/>
          <w:b/>
          <w:bCs/>
          <w:color w:val="auto"/>
          <w:sz w:val="24"/>
        </w:rPr>
      </w:pPr>
      <w:r>
        <w:rPr>
          <w:rFonts w:hint="eastAsia" w:ascii="仿宋_GB2312" w:eastAsia="仿宋_GB2312" w:cs="仿宋_GB2312"/>
          <w:b/>
          <w:bCs/>
          <w:color w:val="auto"/>
          <w:sz w:val="24"/>
          <w:lang w:bidi="ar"/>
        </w:rPr>
        <w:t>注：以上目录是基本格式要求，各投标人可根据自身情况进一步向下增加内容或细化。</w:t>
      </w:r>
    </w:p>
    <w:p w14:paraId="6C9D78DB">
      <w:pPr>
        <w:spacing w:line="360" w:lineRule="auto"/>
        <w:rPr>
          <w:rFonts w:ascii="宋体"/>
          <w:color w:val="auto"/>
          <w:sz w:val="30"/>
          <w:szCs w:val="20"/>
          <w:lang w:bidi="ar"/>
        </w:rPr>
        <w:sectPr>
          <w:pgSz w:w="11906" w:h="16838"/>
          <w:pgMar w:top="1135" w:right="1135" w:bottom="1135" w:left="1135" w:header="720" w:footer="720" w:gutter="0"/>
          <w:cols w:space="720" w:num="1"/>
          <w:docGrid w:type="lines" w:linePitch="331" w:charSpace="0"/>
        </w:sectPr>
      </w:pPr>
    </w:p>
    <w:p w14:paraId="31CA237C">
      <w:pPr>
        <w:snapToGrid w:val="0"/>
        <w:spacing w:line="360" w:lineRule="auto"/>
        <w:rPr>
          <w:rFonts w:ascii="仿宋_GB2312" w:eastAsia="仿宋_GB2312" w:cs="仿宋_GB2312"/>
          <w:b/>
          <w:color w:val="auto"/>
          <w:kern w:val="0"/>
          <w:sz w:val="32"/>
          <w:szCs w:val="32"/>
          <w:lang w:val="zh-CN"/>
        </w:rPr>
      </w:pPr>
    </w:p>
    <w:p w14:paraId="743925DB">
      <w:pPr>
        <w:spacing w:line="360" w:lineRule="auto"/>
        <w:jc w:val="center"/>
        <w:rPr>
          <w:rFonts w:ascii="仿宋_GB2312" w:eastAsia="仿宋_GB2312" w:cs="仿宋_GB2312"/>
          <w:b/>
          <w:color w:val="auto"/>
          <w:sz w:val="30"/>
          <w:szCs w:val="30"/>
        </w:rPr>
      </w:pPr>
      <w:r>
        <w:rPr>
          <w:rFonts w:hint="eastAsia" w:ascii="仿宋_GB2312" w:eastAsia="仿宋_GB2312" w:cs="仿宋_GB2312"/>
          <w:b/>
          <w:color w:val="auto"/>
          <w:kern w:val="0"/>
          <w:sz w:val="32"/>
          <w:szCs w:val="32"/>
          <w:lang w:val="zh-CN" w:bidi="ar"/>
        </w:rPr>
        <w:t>一、</w:t>
      </w:r>
      <w:r>
        <w:rPr>
          <w:rFonts w:hint="eastAsia" w:ascii="仿宋_GB2312" w:eastAsia="仿宋_GB2312" w:cs="仿宋_GB2312"/>
          <w:b/>
          <w:color w:val="auto"/>
          <w:sz w:val="30"/>
          <w:szCs w:val="30"/>
          <w:lang w:bidi="ar"/>
        </w:rPr>
        <w:t>营业执照(或事业法人登记证或其他工商等登记证明材料)复印件（投标人为自然人的，提供自然人的身份证明）</w:t>
      </w:r>
    </w:p>
    <w:p w14:paraId="44D1DC2F">
      <w:pPr>
        <w:spacing w:line="360" w:lineRule="auto"/>
        <w:rPr>
          <w:rFonts w:ascii="仿宋_GB2312" w:eastAsia="仿宋_GB2312" w:cs="仿宋_GB2312"/>
          <w:b/>
          <w:color w:val="auto"/>
          <w:sz w:val="30"/>
          <w:szCs w:val="30"/>
        </w:rPr>
      </w:pPr>
    </w:p>
    <w:p w14:paraId="79C2153E">
      <w:pPr>
        <w:snapToGrid w:val="0"/>
        <w:spacing w:line="360" w:lineRule="auto"/>
        <w:ind w:firstLine="576"/>
        <w:jc w:val="center"/>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 xml:space="preserve">               投标人名称(电子签章)：                              </w:t>
      </w:r>
    </w:p>
    <w:p w14:paraId="3ABE7EBA">
      <w:pPr>
        <w:spacing w:line="360" w:lineRule="auto"/>
        <w:jc w:val="center"/>
        <w:rPr>
          <w:rFonts w:ascii="仿宋_GB2312" w:eastAsia="仿宋_GB2312" w:cs="仿宋_GB2312"/>
          <w:b/>
          <w:color w:val="auto"/>
          <w:sz w:val="30"/>
          <w:szCs w:val="30"/>
        </w:rPr>
      </w:pPr>
      <w:r>
        <w:rPr>
          <w:rFonts w:hint="eastAsia" w:ascii="仿宋_GB2312" w:eastAsia="仿宋_GB2312" w:cs="仿宋_GB2312"/>
          <w:color w:val="auto"/>
          <w:kern w:val="0"/>
          <w:sz w:val="24"/>
          <w:lang w:val="zh-CN" w:bidi="ar"/>
        </w:rPr>
        <w:t xml:space="preserve">                   日期：  年  月</w:t>
      </w:r>
    </w:p>
    <w:p w14:paraId="7B83E123">
      <w:pPr>
        <w:spacing w:line="360" w:lineRule="auto"/>
        <w:jc w:val="center"/>
        <w:rPr>
          <w:rFonts w:ascii="仿宋_GB2312" w:eastAsia="仿宋_GB2312" w:cs="仿宋_GB2312"/>
          <w:b/>
          <w:color w:val="auto"/>
          <w:sz w:val="30"/>
          <w:szCs w:val="30"/>
        </w:rPr>
      </w:pPr>
    </w:p>
    <w:p w14:paraId="338D172C">
      <w:pPr>
        <w:snapToGrid w:val="0"/>
        <w:spacing w:line="360" w:lineRule="auto"/>
        <w:ind w:right="480"/>
        <w:jc w:val="center"/>
        <w:outlineLvl w:val="2"/>
        <w:rPr>
          <w:rFonts w:ascii="仿宋_GB2312" w:eastAsia="仿宋_GB2312" w:cs="仿宋_GB2312"/>
          <w:b/>
          <w:color w:val="auto"/>
          <w:kern w:val="0"/>
          <w:sz w:val="32"/>
          <w:szCs w:val="32"/>
        </w:rPr>
      </w:pPr>
      <w:bookmarkStart w:id="118" w:name="_Toc22399"/>
      <w:r>
        <w:rPr>
          <w:rFonts w:hint="eastAsia" w:ascii="仿宋_GB2312" w:eastAsia="仿宋_GB2312" w:cs="仿宋_GB2312"/>
          <w:b/>
          <w:color w:val="auto"/>
          <w:sz w:val="30"/>
          <w:szCs w:val="30"/>
          <w:lang w:bidi="ar"/>
        </w:rPr>
        <w:t>二、</w:t>
      </w:r>
      <w:r>
        <w:rPr>
          <w:rFonts w:hint="eastAsia" w:ascii="仿宋_GB2312" w:eastAsia="仿宋_GB2312" w:cs="仿宋_GB2312"/>
          <w:b/>
          <w:color w:val="auto"/>
          <w:kern w:val="0"/>
          <w:sz w:val="32"/>
          <w:szCs w:val="32"/>
          <w:lang w:bidi="ar"/>
        </w:rPr>
        <w:t>符合参与政府采购活动的资格条件依法缴纳税收、社会保障资金等方面的材料</w:t>
      </w:r>
      <w:bookmarkEnd w:id="118"/>
    </w:p>
    <w:p w14:paraId="0553C157">
      <w:pPr>
        <w:snapToGrid w:val="0"/>
        <w:spacing w:line="360" w:lineRule="auto"/>
        <w:ind w:firstLine="480" w:firstLineChars="200"/>
        <w:rPr>
          <w:rFonts w:ascii="仿宋_GB2312" w:eastAsia="仿宋_GB2312" w:cs="仿宋_GB2312"/>
          <w:color w:val="auto"/>
          <w:sz w:val="24"/>
        </w:rPr>
      </w:pPr>
    </w:p>
    <w:p w14:paraId="4CD3A76D">
      <w:pPr>
        <w:snapToGrid w:val="0"/>
        <w:spacing w:line="360" w:lineRule="auto"/>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 xml:space="preserve">                                          </w:t>
      </w:r>
    </w:p>
    <w:p w14:paraId="1459B23E">
      <w:pPr>
        <w:snapToGrid w:val="0"/>
        <w:spacing w:line="360" w:lineRule="auto"/>
        <w:ind w:firstLine="5040" w:firstLineChars="2100"/>
        <w:rPr>
          <w:rFonts w:ascii="仿宋_GB2312" w:eastAsia="仿宋_GB2312" w:cs="仿宋_GB2312"/>
          <w:color w:val="auto"/>
          <w:kern w:val="0"/>
          <w:sz w:val="24"/>
        </w:rPr>
      </w:pPr>
      <w:r>
        <w:rPr>
          <w:rFonts w:hint="eastAsia" w:ascii="仿宋_GB2312" w:eastAsia="仿宋_GB2312" w:cs="仿宋_GB2312"/>
          <w:color w:val="auto"/>
          <w:kern w:val="0"/>
          <w:sz w:val="24"/>
          <w:lang w:val="zh-CN" w:bidi="ar"/>
        </w:rPr>
        <w:t xml:space="preserve"> 投标人名称(电子签章)：</w:t>
      </w:r>
    </w:p>
    <w:p w14:paraId="6AB2565B">
      <w:pPr>
        <w:snapToGrid w:val="0"/>
        <w:spacing w:line="360" w:lineRule="auto"/>
        <w:ind w:firstLine="5160" w:firstLineChars="215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日期</w:t>
      </w:r>
      <w:r>
        <w:rPr>
          <w:rFonts w:hint="eastAsia" w:ascii="仿宋_GB2312" w:eastAsia="仿宋_GB2312" w:cs="仿宋_GB2312"/>
          <w:color w:val="auto"/>
          <w:kern w:val="0"/>
          <w:sz w:val="24"/>
          <w:lang w:bidi="ar"/>
        </w:rPr>
        <w:t xml:space="preserve">：  年  </w:t>
      </w:r>
      <w:r>
        <w:rPr>
          <w:rFonts w:hint="eastAsia" w:ascii="仿宋_GB2312" w:eastAsia="仿宋_GB2312" w:cs="仿宋_GB2312"/>
          <w:color w:val="auto"/>
          <w:kern w:val="0"/>
          <w:sz w:val="24"/>
          <w:lang w:val="zh-CN" w:bidi="ar"/>
        </w:rPr>
        <w:t>月</w:t>
      </w:r>
      <w:r>
        <w:rPr>
          <w:rFonts w:hint="eastAsia" w:ascii="仿宋_GB2312" w:eastAsia="仿宋_GB2312" w:cs="仿宋_GB2312"/>
          <w:color w:val="auto"/>
          <w:kern w:val="0"/>
          <w:sz w:val="24"/>
          <w:lang w:bidi="ar"/>
        </w:rPr>
        <w:t xml:space="preserve">   </w:t>
      </w:r>
      <w:r>
        <w:rPr>
          <w:rFonts w:hint="eastAsia" w:ascii="仿宋_GB2312" w:eastAsia="仿宋_GB2312" w:cs="仿宋_GB2312"/>
          <w:color w:val="auto"/>
          <w:kern w:val="0"/>
          <w:sz w:val="24"/>
          <w:lang w:val="zh-CN" w:bidi="ar"/>
        </w:rPr>
        <w:t>日</w:t>
      </w:r>
    </w:p>
    <w:p w14:paraId="35564CD2">
      <w:pPr>
        <w:snapToGrid w:val="0"/>
        <w:spacing w:line="360" w:lineRule="auto"/>
        <w:ind w:right="480"/>
        <w:jc w:val="center"/>
        <w:outlineLvl w:val="2"/>
        <w:rPr>
          <w:rFonts w:ascii="仿宋_GB2312" w:eastAsia="仿宋_GB2312" w:cs="仿宋_GB2312"/>
          <w:b/>
          <w:color w:val="auto"/>
          <w:kern w:val="0"/>
          <w:sz w:val="32"/>
          <w:szCs w:val="32"/>
        </w:rPr>
      </w:pPr>
      <w:bookmarkStart w:id="119" w:name="_Toc20907"/>
      <w:r>
        <w:rPr>
          <w:rFonts w:hint="eastAsia" w:ascii="仿宋_GB2312" w:eastAsia="仿宋_GB2312" w:cs="仿宋_GB2312"/>
          <w:b/>
          <w:color w:val="auto"/>
          <w:sz w:val="30"/>
          <w:szCs w:val="30"/>
          <w:lang w:bidi="ar"/>
        </w:rPr>
        <w:t>三、</w:t>
      </w:r>
      <w:r>
        <w:rPr>
          <w:rFonts w:hint="eastAsia" w:ascii="仿宋_GB2312" w:eastAsia="仿宋_GB2312" w:cs="仿宋_GB2312"/>
          <w:b/>
          <w:color w:val="auto"/>
          <w:kern w:val="0"/>
          <w:sz w:val="32"/>
          <w:szCs w:val="32"/>
          <w:lang w:bidi="ar"/>
        </w:rPr>
        <w:t>财务状况报告方面的材料</w:t>
      </w:r>
      <w:bookmarkEnd w:id="119"/>
    </w:p>
    <w:p w14:paraId="2B002B4F">
      <w:pPr>
        <w:snapToGrid w:val="0"/>
        <w:spacing w:line="360" w:lineRule="auto"/>
        <w:ind w:firstLine="480" w:firstLineChars="200"/>
        <w:rPr>
          <w:rFonts w:ascii="仿宋_GB2312" w:eastAsia="仿宋_GB2312" w:cs="仿宋_GB2312"/>
          <w:color w:val="auto"/>
          <w:sz w:val="24"/>
        </w:rPr>
      </w:pPr>
    </w:p>
    <w:p w14:paraId="73F55092">
      <w:pPr>
        <w:snapToGrid w:val="0"/>
        <w:spacing w:line="360" w:lineRule="auto"/>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 xml:space="preserve">                                          </w:t>
      </w:r>
    </w:p>
    <w:p w14:paraId="1EA1358B">
      <w:pPr>
        <w:snapToGrid w:val="0"/>
        <w:spacing w:line="360" w:lineRule="auto"/>
        <w:ind w:firstLine="5040" w:firstLineChars="2100"/>
        <w:rPr>
          <w:rFonts w:ascii="仿宋_GB2312" w:eastAsia="仿宋_GB2312" w:cs="仿宋_GB2312"/>
          <w:color w:val="auto"/>
          <w:kern w:val="0"/>
          <w:sz w:val="24"/>
        </w:rPr>
      </w:pPr>
      <w:r>
        <w:rPr>
          <w:rFonts w:hint="eastAsia" w:ascii="仿宋_GB2312" w:eastAsia="仿宋_GB2312" w:cs="仿宋_GB2312"/>
          <w:color w:val="auto"/>
          <w:kern w:val="0"/>
          <w:sz w:val="24"/>
          <w:lang w:val="zh-CN" w:bidi="ar"/>
        </w:rPr>
        <w:t xml:space="preserve"> 投标人名称(电子签章)：</w:t>
      </w:r>
    </w:p>
    <w:p w14:paraId="2F57DAEF">
      <w:pPr>
        <w:snapToGrid w:val="0"/>
        <w:spacing w:line="360" w:lineRule="auto"/>
        <w:ind w:firstLine="5160" w:firstLineChars="215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日期</w:t>
      </w:r>
      <w:r>
        <w:rPr>
          <w:rFonts w:hint="eastAsia" w:ascii="仿宋_GB2312" w:eastAsia="仿宋_GB2312" w:cs="仿宋_GB2312"/>
          <w:color w:val="auto"/>
          <w:kern w:val="0"/>
          <w:sz w:val="24"/>
          <w:lang w:bidi="ar"/>
        </w:rPr>
        <w:t xml:space="preserve">：  年  </w:t>
      </w:r>
      <w:r>
        <w:rPr>
          <w:rFonts w:hint="eastAsia" w:ascii="仿宋_GB2312" w:eastAsia="仿宋_GB2312" w:cs="仿宋_GB2312"/>
          <w:color w:val="auto"/>
          <w:kern w:val="0"/>
          <w:sz w:val="24"/>
          <w:lang w:val="zh-CN" w:bidi="ar"/>
        </w:rPr>
        <w:t>月</w:t>
      </w:r>
      <w:r>
        <w:rPr>
          <w:rFonts w:hint="eastAsia" w:ascii="仿宋_GB2312" w:eastAsia="仿宋_GB2312" w:cs="仿宋_GB2312"/>
          <w:color w:val="auto"/>
          <w:kern w:val="0"/>
          <w:sz w:val="24"/>
          <w:lang w:bidi="ar"/>
        </w:rPr>
        <w:t xml:space="preserve">   </w:t>
      </w:r>
      <w:r>
        <w:rPr>
          <w:rFonts w:hint="eastAsia" w:ascii="仿宋_GB2312" w:eastAsia="仿宋_GB2312" w:cs="仿宋_GB2312"/>
          <w:color w:val="auto"/>
          <w:kern w:val="0"/>
          <w:sz w:val="24"/>
          <w:lang w:val="zh-CN" w:bidi="ar"/>
        </w:rPr>
        <w:t>日</w:t>
      </w:r>
    </w:p>
    <w:p w14:paraId="4DCDD2E0">
      <w:pPr>
        <w:snapToGrid w:val="0"/>
        <w:spacing w:line="360" w:lineRule="auto"/>
        <w:ind w:firstLine="5160" w:firstLineChars="2150"/>
        <w:rPr>
          <w:rFonts w:ascii="仿宋_GB2312" w:eastAsia="仿宋_GB2312" w:cs="仿宋_GB2312"/>
          <w:color w:val="auto"/>
          <w:kern w:val="0"/>
          <w:sz w:val="24"/>
          <w:lang w:val="zh-CN"/>
        </w:rPr>
      </w:pPr>
    </w:p>
    <w:p w14:paraId="0DDD092A">
      <w:pPr>
        <w:snapToGrid w:val="0"/>
        <w:spacing w:line="360" w:lineRule="auto"/>
        <w:ind w:right="480"/>
        <w:jc w:val="center"/>
        <w:rPr>
          <w:rFonts w:ascii="仿宋_GB2312" w:eastAsia="仿宋_GB2312" w:cs="仿宋_GB2312"/>
          <w:b/>
          <w:color w:val="auto"/>
          <w:kern w:val="0"/>
          <w:sz w:val="32"/>
          <w:szCs w:val="32"/>
          <w:lang w:val="zh-CN"/>
        </w:rPr>
      </w:pPr>
    </w:p>
    <w:p w14:paraId="284FCE43">
      <w:pPr>
        <w:snapToGrid w:val="0"/>
        <w:spacing w:line="360" w:lineRule="auto"/>
        <w:ind w:right="480"/>
        <w:jc w:val="center"/>
        <w:rPr>
          <w:rFonts w:ascii="宋体" w:cs="宋体"/>
          <w:b/>
          <w:color w:val="auto"/>
          <w:sz w:val="28"/>
          <w:szCs w:val="28"/>
        </w:rPr>
      </w:pPr>
      <w:r>
        <w:rPr>
          <w:rFonts w:hint="eastAsia" w:ascii="仿宋_GB2312" w:eastAsia="仿宋_GB2312" w:cs="仿宋_GB2312"/>
          <w:b/>
          <w:color w:val="auto"/>
          <w:sz w:val="32"/>
          <w:szCs w:val="32"/>
          <w:lang w:bidi="ar"/>
        </w:rPr>
        <w:br w:type="page"/>
      </w:r>
    </w:p>
    <w:p w14:paraId="31A445ED">
      <w:pPr>
        <w:snapToGrid w:val="0"/>
        <w:spacing w:before="50" w:after="165" w:afterLines="50" w:line="360" w:lineRule="auto"/>
        <w:jc w:val="center"/>
        <w:outlineLvl w:val="2"/>
        <w:rPr>
          <w:rFonts w:ascii="仿宋_GB2312" w:eastAsia="仿宋_GB2312" w:cs="仿宋_GB2312"/>
          <w:b/>
          <w:color w:val="auto"/>
          <w:kern w:val="0"/>
          <w:sz w:val="32"/>
          <w:szCs w:val="32"/>
        </w:rPr>
      </w:pPr>
      <w:bookmarkStart w:id="120" w:name="_Toc14686"/>
      <w:r>
        <w:rPr>
          <w:rFonts w:hint="eastAsia" w:ascii="仿宋_GB2312" w:eastAsia="仿宋_GB2312" w:cs="仿宋_GB2312"/>
          <w:b/>
          <w:color w:val="auto"/>
          <w:kern w:val="0"/>
          <w:sz w:val="32"/>
          <w:szCs w:val="32"/>
          <w:lang w:bidi="ar"/>
        </w:rPr>
        <w:t>四、投标人直接控股股东信息表</w:t>
      </w:r>
      <w:bookmarkEnd w:id="120"/>
    </w:p>
    <w:tbl>
      <w:tblPr>
        <w:tblStyle w:val="37"/>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35C11652">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12DD7C4">
            <w:pPr>
              <w:spacing w:line="360" w:lineRule="auto"/>
              <w:jc w:val="center"/>
              <w:rPr>
                <w:rFonts w:ascii="宋体" w:cs="宋体"/>
                <w:b/>
                <w:bCs/>
                <w:color w:val="auto"/>
                <w:kern w:val="0"/>
                <w:sz w:val="24"/>
              </w:rPr>
            </w:pPr>
            <w:r>
              <w:rPr>
                <w:rFonts w:hint="eastAsia" w:ascii="宋体" w:cs="宋体"/>
                <w:b/>
                <w:bCs/>
                <w:color w:val="auto"/>
                <w:kern w:val="0"/>
                <w:sz w:val="24"/>
                <w:lang w:bidi="ar"/>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7460FB7">
            <w:pPr>
              <w:spacing w:line="360" w:lineRule="auto"/>
              <w:jc w:val="center"/>
              <w:rPr>
                <w:rFonts w:ascii="宋体" w:cs="宋体"/>
                <w:b/>
                <w:bCs/>
                <w:color w:val="auto"/>
                <w:kern w:val="0"/>
                <w:sz w:val="24"/>
              </w:rPr>
            </w:pPr>
            <w:r>
              <w:rPr>
                <w:rFonts w:hint="eastAsia" w:ascii="宋体" w:cs="宋体"/>
                <w:b/>
                <w:bCs/>
                <w:color w:val="auto"/>
                <w:kern w:val="0"/>
                <w:sz w:val="24"/>
                <w:lang w:bidi="ar"/>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D4792AB">
            <w:pPr>
              <w:spacing w:line="360" w:lineRule="auto"/>
              <w:jc w:val="center"/>
              <w:rPr>
                <w:rFonts w:ascii="宋体" w:cs="宋体"/>
                <w:b/>
                <w:bCs/>
                <w:color w:val="auto"/>
                <w:kern w:val="0"/>
                <w:sz w:val="24"/>
              </w:rPr>
            </w:pPr>
            <w:r>
              <w:rPr>
                <w:rFonts w:hint="eastAsia" w:ascii="宋体" w:cs="宋体"/>
                <w:b/>
                <w:bCs/>
                <w:color w:val="auto"/>
                <w:kern w:val="0"/>
                <w:sz w:val="24"/>
                <w:lang w:bidi="ar"/>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D27A450">
            <w:pPr>
              <w:spacing w:line="360" w:lineRule="auto"/>
              <w:jc w:val="center"/>
              <w:rPr>
                <w:rFonts w:ascii="宋体" w:cs="宋体"/>
                <w:b/>
                <w:bCs/>
                <w:color w:val="auto"/>
                <w:kern w:val="0"/>
                <w:sz w:val="24"/>
              </w:rPr>
            </w:pPr>
            <w:r>
              <w:rPr>
                <w:rFonts w:hint="eastAsia" w:ascii="宋体" w:cs="宋体"/>
                <w:b/>
                <w:bCs/>
                <w:color w:val="auto"/>
                <w:kern w:val="0"/>
                <w:sz w:val="24"/>
                <w:lang w:bidi="ar"/>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188431F">
            <w:pPr>
              <w:spacing w:line="360" w:lineRule="auto"/>
              <w:jc w:val="center"/>
              <w:rPr>
                <w:rFonts w:ascii="宋体" w:cs="宋体"/>
                <w:b/>
                <w:bCs/>
                <w:color w:val="auto"/>
                <w:kern w:val="0"/>
                <w:sz w:val="24"/>
              </w:rPr>
            </w:pPr>
            <w:r>
              <w:rPr>
                <w:rFonts w:hint="eastAsia" w:ascii="宋体" w:cs="宋体"/>
                <w:b/>
                <w:bCs/>
                <w:color w:val="auto"/>
                <w:kern w:val="0"/>
                <w:sz w:val="24"/>
                <w:lang w:bidi="ar"/>
              </w:rPr>
              <w:t>备注</w:t>
            </w:r>
          </w:p>
        </w:tc>
      </w:tr>
      <w:tr w14:paraId="20B8DFD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9A2657">
            <w:pPr>
              <w:spacing w:line="360" w:lineRule="auto"/>
              <w:jc w:val="center"/>
              <w:rPr>
                <w:rFonts w:ascii="宋体" w:cs="宋体"/>
                <w:color w:val="auto"/>
                <w:kern w:val="0"/>
                <w:sz w:val="24"/>
              </w:rPr>
            </w:pPr>
            <w:r>
              <w:rPr>
                <w:rFonts w:hint="eastAsia" w:ascii="宋体" w:cs="宋体"/>
                <w:color w:val="auto"/>
                <w:kern w:val="0"/>
                <w:sz w:val="24"/>
                <w:lang w:bidi="ar"/>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B11BCB">
            <w:pPr>
              <w:spacing w:line="360" w:lineRule="auto"/>
              <w:jc w:val="center"/>
              <w:rPr>
                <w:rFonts w:asci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37FF62">
            <w:pPr>
              <w:spacing w:line="360" w:lineRule="auto"/>
              <w:jc w:val="center"/>
              <w:rPr>
                <w:rFonts w:asci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BD583D">
            <w:pPr>
              <w:spacing w:line="360" w:lineRule="auto"/>
              <w:jc w:val="center"/>
              <w:rPr>
                <w:rFonts w:asci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40BF22">
            <w:pPr>
              <w:spacing w:line="360" w:lineRule="auto"/>
              <w:jc w:val="center"/>
              <w:rPr>
                <w:rFonts w:ascii="宋体" w:cs="宋体"/>
                <w:color w:val="auto"/>
                <w:kern w:val="0"/>
                <w:sz w:val="24"/>
              </w:rPr>
            </w:pPr>
          </w:p>
        </w:tc>
      </w:tr>
      <w:tr w14:paraId="13AC64A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15D412">
            <w:pPr>
              <w:spacing w:line="360" w:lineRule="auto"/>
              <w:jc w:val="center"/>
              <w:rPr>
                <w:rFonts w:ascii="宋体" w:cs="宋体"/>
                <w:color w:val="auto"/>
                <w:kern w:val="0"/>
                <w:sz w:val="24"/>
              </w:rPr>
            </w:pPr>
            <w:r>
              <w:rPr>
                <w:rFonts w:hint="eastAsia" w:ascii="宋体" w:cs="宋体"/>
                <w:color w:val="auto"/>
                <w:kern w:val="0"/>
                <w:sz w:val="24"/>
                <w:lang w:bidi="ar"/>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164C13">
            <w:pPr>
              <w:spacing w:line="360" w:lineRule="auto"/>
              <w:jc w:val="center"/>
              <w:rPr>
                <w:rFonts w:asci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72ECAE">
            <w:pPr>
              <w:spacing w:line="360" w:lineRule="auto"/>
              <w:jc w:val="center"/>
              <w:rPr>
                <w:rFonts w:asci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9EF1E3">
            <w:pPr>
              <w:spacing w:line="360" w:lineRule="auto"/>
              <w:jc w:val="center"/>
              <w:rPr>
                <w:rFonts w:asci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7F5AC8">
            <w:pPr>
              <w:spacing w:line="360" w:lineRule="auto"/>
              <w:jc w:val="center"/>
              <w:rPr>
                <w:rFonts w:ascii="宋体" w:cs="宋体"/>
                <w:color w:val="auto"/>
                <w:kern w:val="0"/>
                <w:sz w:val="24"/>
              </w:rPr>
            </w:pPr>
          </w:p>
        </w:tc>
      </w:tr>
      <w:tr w14:paraId="23C4823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0A7157">
            <w:pPr>
              <w:spacing w:line="360" w:lineRule="auto"/>
              <w:jc w:val="center"/>
              <w:rPr>
                <w:rFonts w:ascii="宋体" w:cs="宋体"/>
                <w:color w:val="auto"/>
                <w:kern w:val="0"/>
                <w:sz w:val="24"/>
              </w:rPr>
            </w:pPr>
            <w:r>
              <w:rPr>
                <w:rFonts w:hint="eastAsia" w:ascii="宋体" w:cs="宋体"/>
                <w:color w:val="auto"/>
                <w:kern w:val="0"/>
                <w:sz w:val="24"/>
                <w:lang w:bidi="ar"/>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BBEA40">
            <w:pPr>
              <w:spacing w:line="360" w:lineRule="auto"/>
              <w:jc w:val="center"/>
              <w:rPr>
                <w:rFonts w:asci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D7039B">
            <w:pPr>
              <w:spacing w:line="360" w:lineRule="auto"/>
              <w:jc w:val="center"/>
              <w:rPr>
                <w:rFonts w:asci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DE1E1A">
            <w:pPr>
              <w:spacing w:line="360" w:lineRule="auto"/>
              <w:jc w:val="center"/>
              <w:rPr>
                <w:rFonts w:asci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C3C69B">
            <w:pPr>
              <w:spacing w:line="360" w:lineRule="auto"/>
              <w:jc w:val="center"/>
              <w:rPr>
                <w:rFonts w:ascii="宋体" w:cs="宋体"/>
                <w:color w:val="auto"/>
                <w:kern w:val="0"/>
                <w:sz w:val="24"/>
              </w:rPr>
            </w:pPr>
          </w:p>
        </w:tc>
      </w:tr>
      <w:tr w14:paraId="56D392C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25741C">
            <w:pPr>
              <w:spacing w:line="360" w:lineRule="auto"/>
              <w:jc w:val="center"/>
              <w:rPr>
                <w:rFonts w:ascii="宋体" w:cs="宋体"/>
                <w:color w:val="auto"/>
                <w:kern w:val="0"/>
                <w:sz w:val="24"/>
              </w:rPr>
            </w:pPr>
            <w:r>
              <w:rPr>
                <w:rFonts w:hint="eastAsia" w:ascii="宋体" w:cs="宋体"/>
                <w:color w:val="auto"/>
                <w:kern w:val="0"/>
                <w:sz w:val="24"/>
                <w:lang w:bidi="ar"/>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0D6BC9">
            <w:pPr>
              <w:spacing w:line="360" w:lineRule="auto"/>
              <w:jc w:val="center"/>
              <w:rPr>
                <w:rFonts w:asci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6592B7">
            <w:pPr>
              <w:spacing w:line="360" w:lineRule="auto"/>
              <w:jc w:val="center"/>
              <w:rPr>
                <w:rFonts w:asci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063EFE">
            <w:pPr>
              <w:spacing w:line="360" w:lineRule="auto"/>
              <w:jc w:val="center"/>
              <w:rPr>
                <w:rFonts w:asci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2CC4973">
            <w:pPr>
              <w:spacing w:line="360" w:lineRule="auto"/>
              <w:jc w:val="center"/>
              <w:rPr>
                <w:rFonts w:ascii="宋体" w:cs="宋体"/>
                <w:color w:val="auto"/>
                <w:kern w:val="0"/>
                <w:sz w:val="24"/>
              </w:rPr>
            </w:pPr>
          </w:p>
        </w:tc>
      </w:tr>
    </w:tbl>
    <w:p w14:paraId="695D2322">
      <w:pPr>
        <w:snapToGrid w:val="0"/>
        <w:spacing w:line="360" w:lineRule="auto"/>
        <w:jc w:val="left"/>
        <w:rPr>
          <w:rFonts w:ascii="宋体" w:cs="宋体"/>
          <w:color w:val="auto"/>
          <w:sz w:val="24"/>
        </w:rPr>
      </w:pPr>
      <w:r>
        <w:rPr>
          <w:rFonts w:hint="eastAsia" w:ascii="宋体" w:cs="宋体"/>
          <w:color w:val="auto"/>
          <w:sz w:val="24"/>
          <w:lang w:bidi="ar"/>
        </w:rPr>
        <w:t>注：</w:t>
      </w:r>
    </w:p>
    <w:p w14:paraId="7D37552C">
      <w:pPr>
        <w:snapToGrid w:val="0"/>
        <w:spacing w:line="360" w:lineRule="auto"/>
        <w:jc w:val="left"/>
        <w:rPr>
          <w:rFonts w:ascii="宋体" w:cs="宋体"/>
          <w:color w:val="auto"/>
          <w:sz w:val="24"/>
        </w:rPr>
      </w:pPr>
      <w:r>
        <w:rPr>
          <w:rFonts w:hint="eastAsia" w:ascii="宋体" w:cs="宋体"/>
          <w:color w:val="auto"/>
          <w:sz w:val="24"/>
          <w:lang w:bidi="ar"/>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79F4D90">
      <w:pPr>
        <w:snapToGrid w:val="0"/>
        <w:spacing w:line="360" w:lineRule="auto"/>
        <w:jc w:val="left"/>
        <w:rPr>
          <w:rFonts w:ascii="宋体" w:cs="宋体"/>
          <w:color w:val="auto"/>
          <w:sz w:val="24"/>
        </w:rPr>
      </w:pPr>
      <w:r>
        <w:rPr>
          <w:rFonts w:hint="eastAsia" w:ascii="宋体" w:cs="宋体"/>
          <w:color w:val="auto"/>
          <w:sz w:val="24"/>
          <w:lang w:bidi="ar"/>
        </w:rPr>
        <w:t>2.本表所指的控股关系仅限于直接控股关系，不包括间接的控股关系。公司实际控制人与公司之间的关系不属于本表所指的直接控股关系。</w:t>
      </w:r>
    </w:p>
    <w:p w14:paraId="798C618F">
      <w:pPr>
        <w:snapToGrid w:val="0"/>
        <w:spacing w:line="360" w:lineRule="auto"/>
        <w:jc w:val="left"/>
        <w:rPr>
          <w:rFonts w:ascii="宋体" w:cs="宋体"/>
          <w:color w:val="auto"/>
          <w:sz w:val="24"/>
        </w:rPr>
      </w:pPr>
      <w:r>
        <w:rPr>
          <w:rFonts w:hint="eastAsia" w:ascii="宋体" w:cs="宋体"/>
          <w:color w:val="auto"/>
          <w:sz w:val="24"/>
          <w:lang w:bidi="ar"/>
        </w:rPr>
        <w:t>3.供应商不存在直接控股股东的，则填“无”。</w:t>
      </w:r>
    </w:p>
    <w:p w14:paraId="57997073">
      <w:pPr>
        <w:snapToGrid w:val="0"/>
        <w:spacing w:line="360" w:lineRule="auto"/>
        <w:jc w:val="left"/>
        <w:rPr>
          <w:rFonts w:ascii="宋体" w:cs="宋体"/>
          <w:color w:val="auto"/>
          <w:sz w:val="24"/>
        </w:rPr>
      </w:pPr>
    </w:p>
    <w:p w14:paraId="69E84BBC">
      <w:pPr>
        <w:snapToGrid w:val="0"/>
        <w:spacing w:line="360" w:lineRule="auto"/>
        <w:jc w:val="left"/>
        <w:rPr>
          <w:rFonts w:ascii="宋体" w:cs="宋体"/>
          <w:color w:val="auto"/>
          <w:sz w:val="24"/>
        </w:rPr>
      </w:pPr>
    </w:p>
    <w:p w14:paraId="3A7A97A7">
      <w:pPr>
        <w:snapToGrid w:val="0"/>
        <w:spacing w:line="360" w:lineRule="auto"/>
        <w:jc w:val="left"/>
        <w:rPr>
          <w:rFonts w:ascii="宋体" w:cs="宋体"/>
          <w:color w:val="auto"/>
          <w:sz w:val="24"/>
        </w:rPr>
      </w:pPr>
    </w:p>
    <w:p w14:paraId="6D806781">
      <w:pPr>
        <w:snapToGrid w:val="0"/>
        <w:spacing w:line="360" w:lineRule="auto"/>
        <w:jc w:val="left"/>
        <w:rPr>
          <w:rFonts w:ascii="宋体" w:cs="宋体"/>
          <w:color w:val="auto"/>
          <w:sz w:val="24"/>
        </w:rPr>
      </w:pPr>
    </w:p>
    <w:p w14:paraId="652D1F59">
      <w:pPr>
        <w:snapToGrid w:val="0"/>
        <w:spacing w:line="360" w:lineRule="auto"/>
        <w:jc w:val="left"/>
        <w:rPr>
          <w:rFonts w:ascii="宋体" w:cs="宋体"/>
          <w:color w:val="auto"/>
          <w:sz w:val="24"/>
        </w:rPr>
      </w:pPr>
    </w:p>
    <w:p w14:paraId="6A89AF2C">
      <w:pPr>
        <w:snapToGrid w:val="0"/>
        <w:spacing w:line="360" w:lineRule="auto"/>
        <w:ind w:firstLine="5040" w:firstLineChars="2100"/>
        <w:rPr>
          <w:rFonts w:ascii="仿宋_GB2312" w:eastAsia="仿宋_GB2312" w:cs="仿宋_GB2312"/>
          <w:color w:val="auto"/>
          <w:kern w:val="0"/>
          <w:sz w:val="24"/>
        </w:rPr>
      </w:pPr>
      <w:r>
        <w:rPr>
          <w:rFonts w:hint="eastAsia" w:ascii="仿宋_GB2312" w:eastAsia="仿宋_GB2312" w:cs="仿宋_GB2312"/>
          <w:color w:val="auto"/>
          <w:kern w:val="0"/>
          <w:sz w:val="24"/>
          <w:lang w:val="zh-CN" w:bidi="ar"/>
        </w:rPr>
        <w:t>投标人名称(电子签章)：</w:t>
      </w:r>
    </w:p>
    <w:p w14:paraId="5D0B972E">
      <w:pPr>
        <w:snapToGrid w:val="0"/>
        <w:spacing w:line="360" w:lineRule="auto"/>
        <w:ind w:firstLine="5160" w:firstLineChars="215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日期</w:t>
      </w:r>
      <w:r>
        <w:rPr>
          <w:rFonts w:hint="eastAsia" w:ascii="仿宋_GB2312" w:eastAsia="仿宋_GB2312" w:cs="仿宋_GB2312"/>
          <w:color w:val="auto"/>
          <w:kern w:val="0"/>
          <w:sz w:val="24"/>
          <w:lang w:bidi="ar"/>
        </w:rPr>
        <w:t xml:space="preserve">：  年  </w:t>
      </w:r>
      <w:r>
        <w:rPr>
          <w:rFonts w:hint="eastAsia" w:ascii="仿宋_GB2312" w:eastAsia="仿宋_GB2312" w:cs="仿宋_GB2312"/>
          <w:color w:val="auto"/>
          <w:kern w:val="0"/>
          <w:sz w:val="24"/>
          <w:lang w:val="zh-CN" w:bidi="ar"/>
        </w:rPr>
        <w:t>月</w:t>
      </w:r>
      <w:r>
        <w:rPr>
          <w:rFonts w:hint="eastAsia" w:ascii="仿宋_GB2312" w:eastAsia="仿宋_GB2312" w:cs="仿宋_GB2312"/>
          <w:color w:val="auto"/>
          <w:kern w:val="0"/>
          <w:sz w:val="24"/>
          <w:lang w:bidi="ar"/>
        </w:rPr>
        <w:t xml:space="preserve">   </w:t>
      </w:r>
      <w:r>
        <w:rPr>
          <w:rFonts w:hint="eastAsia" w:ascii="仿宋_GB2312" w:eastAsia="仿宋_GB2312" w:cs="仿宋_GB2312"/>
          <w:color w:val="auto"/>
          <w:kern w:val="0"/>
          <w:sz w:val="24"/>
          <w:lang w:val="zh-CN" w:bidi="ar"/>
        </w:rPr>
        <w:t>日</w:t>
      </w:r>
    </w:p>
    <w:p w14:paraId="498367CB">
      <w:pPr>
        <w:snapToGrid w:val="0"/>
        <w:jc w:val="center"/>
        <w:rPr>
          <w:rFonts w:ascii="宋体" w:cs="宋体"/>
          <w:b/>
          <w:color w:val="auto"/>
          <w:sz w:val="28"/>
          <w:szCs w:val="28"/>
        </w:rPr>
      </w:pPr>
      <w:r>
        <w:rPr>
          <w:rFonts w:hint="eastAsia" w:ascii="宋体"/>
          <w:b/>
          <w:color w:val="auto"/>
          <w:sz w:val="28"/>
          <w:szCs w:val="28"/>
          <w:lang w:bidi="ar"/>
        </w:rPr>
        <w:br w:type="page"/>
      </w:r>
    </w:p>
    <w:p w14:paraId="71523476">
      <w:pPr>
        <w:snapToGrid w:val="0"/>
        <w:spacing w:line="360" w:lineRule="auto"/>
        <w:jc w:val="center"/>
        <w:outlineLvl w:val="2"/>
        <w:rPr>
          <w:rFonts w:ascii="宋体" w:cs="宋体"/>
          <w:color w:val="auto"/>
          <w:sz w:val="32"/>
          <w:szCs w:val="32"/>
        </w:rPr>
      </w:pPr>
      <w:bookmarkStart w:id="121" w:name="_Toc19091"/>
      <w:r>
        <w:rPr>
          <w:rFonts w:hint="eastAsia" w:ascii="宋体" w:cs="宋体"/>
          <w:b/>
          <w:color w:val="auto"/>
          <w:sz w:val="32"/>
          <w:szCs w:val="32"/>
          <w:lang w:bidi="ar"/>
        </w:rPr>
        <w:t>五、投标人直接管理关系信息表</w:t>
      </w:r>
      <w:bookmarkEnd w:id="121"/>
    </w:p>
    <w:tbl>
      <w:tblPr>
        <w:tblStyle w:val="37"/>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2A6B975D">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15D0302">
            <w:pPr>
              <w:spacing w:line="360" w:lineRule="auto"/>
              <w:jc w:val="center"/>
              <w:rPr>
                <w:rFonts w:ascii="宋体" w:cs="宋体"/>
                <w:b/>
                <w:bCs/>
                <w:color w:val="auto"/>
                <w:kern w:val="0"/>
                <w:sz w:val="24"/>
              </w:rPr>
            </w:pPr>
            <w:r>
              <w:rPr>
                <w:rFonts w:hint="eastAsia" w:ascii="宋体" w:cs="宋体"/>
                <w:b/>
                <w:bCs/>
                <w:color w:val="auto"/>
                <w:kern w:val="0"/>
                <w:sz w:val="24"/>
                <w:lang w:bidi="ar"/>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6F6A107">
            <w:pPr>
              <w:spacing w:line="360" w:lineRule="auto"/>
              <w:jc w:val="center"/>
              <w:rPr>
                <w:rFonts w:ascii="宋体" w:cs="宋体"/>
                <w:b/>
                <w:bCs/>
                <w:color w:val="auto"/>
                <w:kern w:val="0"/>
                <w:sz w:val="24"/>
              </w:rPr>
            </w:pPr>
            <w:r>
              <w:rPr>
                <w:rFonts w:hint="eastAsia" w:ascii="宋体" w:cs="宋体"/>
                <w:b/>
                <w:bCs/>
                <w:color w:val="auto"/>
                <w:kern w:val="0"/>
                <w:sz w:val="24"/>
                <w:lang w:bidi="ar"/>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E2158E2">
            <w:pPr>
              <w:spacing w:line="360" w:lineRule="auto"/>
              <w:jc w:val="center"/>
              <w:rPr>
                <w:rFonts w:ascii="宋体" w:cs="宋体"/>
                <w:b/>
                <w:bCs/>
                <w:color w:val="auto"/>
                <w:kern w:val="0"/>
                <w:sz w:val="24"/>
              </w:rPr>
            </w:pPr>
            <w:r>
              <w:rPr>
                <w:rFonts w:hint="eastAsia" w:ascii="宋体" w:cs="宋体"/>
                <w:b/>
                <w:bCs/>
                <w:color w:val="auto"/>
                <w:kern w:val="0"/>
                <w:sz w:val="24"/>
                <w:lang w:bidi="ar"/>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6AEEC63">
            <w:pPr>
              <w:spacing w:line="360" w:lineRule="auto"/>
              <w:jc w:val="center"/>
              <w:rPr>
                <w:rFonts w:ascii="宋体" w:cs="宋体"/>
                <w:b/>
                <w:bCs/>
                <w:color w:val="auto"/>
                <w:kern w:val="0"/>
                <w:sz w:val="24"/>
              </w:rPr>
            </w:pPr>
            <w:r>
              <w:rPr>
                <w:rFonts w:hint="eastAsia" w:ascii="宋体" w:cs="宋体"/>
                <w:b/>
                <w:bCs/>
                <w:color w:val="auto"/>
                <w:kern w:val="0"/>
                <w:sz w:val="24"/>
                <w:lang w:bidi="ar"/>
              </w:rPr>
              <w:t>备注</w:t>
            </w:r>
          </w:p>
        </w:tc>
      </w:tr>
      <w:tr w14:paraId="7545983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CC1456">
            <w:pPr>
              <w:spacing w:line="360" w:lineRule="auto"/>
              <w:jc w:val="center"/>
              <w:rPr>
                <w:rFonts w:ascii="宋体" w:cs="宋体"/>
                <w:color w:val="auto"/>
                <w:kern w:val="0"/>
                <w:sz w:val="24"/>
              </w:rPr>
            </w:pPr>
            <w:r>
              <w:rPr>
                <w:rFonts w:hint="eastAsia" w:ascii="宋体" w:cs="宋体"/>
                <w:color w:val="auto"/>
                <w:kern w:val="0"/>
                <w:sz w:val="24"/>
                <w:lang w:bidi="ar"/>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0EB883">
            <w:pPr>
              <w:spacing w:line="360" w:lineRule="auto"/>
              <w:jc w:val="center"/>
              <w:rPr>
                <w:rFonts w:asci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D528B6">
            <w:pPr>
              <w:spacing w:line="360" w:lineRule="auto"/>
              <w:jc w:val="center"/>
              <w:rPr>
                <w:rFonts w:asci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28AF13">
            <w:pPr>
              <w:spacing w:line="360" w:lineRule="auto"/>
              <w:jc w:val="center"/>
              <w:rPr>
                <w:rFonts w:ascii="宋体" w:cs="宋体"/>
                <w:color w:val="auto"/>
                <w:kern w:val="0"/>
                <w:sz w:val="24"/>
              </w:rPr>
            </w:pPr>
          </w:p>
        </w:tc>
      </w:tr>
      <w:tr w14:paraId="4C34B252">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522779">
            <w:pPr>
              <w:spacing w:line="360" w:lineRule="auto"/>
              <w:jc w:val="center"/>
              <w:rPr>
                <w:rFonts w:ascii="宋体" w:cs="宋体"/>
                <w:color w:val="auto"/>
                <w:kern w:val="0"/>
                <w:sz w:val="24"/>
              </w:rPr>
            </w:pPr>
            <w:r>
              <w:rPr>
                <w:rFonts w:hint="eastAsia" w:ascii="宋体" w:cs="宋体"/>
                <w:color w:val="auto"/>
                <w:kern w:val="0"/>
                <w:sz w:val="24"/>
                <w:lang w:bidi="ar"/>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A823E7">
            <w:pPr>
              <w:spacing w:line="360" w:lineRule="auto"/>
              <w:jc w:val="center"/>
              <w:rPr>
                <w:rFonts w:asci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828704">
            <w:pPr>
              <w:spacing w:line="360" w:lineRule="auto"/>
              <w:jc w:val="center"/>
              <w:rPr>
                <w:rFonts w:asci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B2CAFC">
            <w:pPr>
              <w:spacing w:line="360" w:lineRule="auto"/>
              <w:jc w:val="center"/>
              <w:rPr>
                <w:rFonts w:ascii="宋体" w:cs="宋体"/>
                <w:color w:val="auto"/>
                <w:kern w:val="0"/>
                <w:sz w:val="24"/>
              </w:rPr>
            </w:pPr>
          </w:p>
        </w:tc>
      </w:tr>
      <w:tr w14:paraId="2E9DEE60">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8C864E">
            <w:pPr>
              <w:spacing w:line="360" w:lineRule="auto"/>
              <w:jc w:val="center"/>
              <w:rPr>
                <w:rFonts w:ascii="宋体" w:cs="宋体"/>
                <w:color w:val="auto"/>
                <w:kern w:val="0"/>
                <w:sz w:val="24"/>
              </w:rPr>
            </w:pPr>
            <w:r>
              <w:rPr>
                <w:rFonts w:hint="eastAsia" w:ascii="宋体" w:cs="宋体"/>
                <w:color w:val="auto"/>
                <w:kern w:val="0"/>
                <w:sz w:val="24"/>
                <w:lang w:bidi="ar"/>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66A52E">
            <w:pPr>
              <w:spacing w:line="360" w:lineRule="auto"/>
              <w:jc w:val="center"/>
              <w:rPr>
                <w:rFonts w:asci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1912A4">
            <w:pPr>
              <w:spacing w:line="360" w:lineRule="auto"/>
              <w:jc w:val="center"/>
              <w:rPr>
                <w:rFonts w:asci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0606C0">
            <w:pPr>
              <w:spacing w:line="360" w:lineRule="auto"/>
              <w:jc w:val="center"/>
              <w:rPr>
                <w:rFonts w:ascii="宋体" w:cs="宋体"/>
                <w:color w:val="auto"/>
                <w:kern w:val="0"/>
                <w:sz w:val="24"/>
              </w:rPr>
            </w:pPr>
          </w:p>
        </w:tc>
      </w:tr>
      <w:tr w14:paraId="632D2E15">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D5142C">
            <w:pPr>
              <w:spacing w:line="360" w:lineRule="auto"/>
              <w:jc w:val="center"/>
              <w:rPr>
                <w:rFonts w:ascii="宋体" w:cs="宋体"/>
                <w:color w:val="auto"/>
                <w:kern w:val="0"/>
                <w:sz w:val="24"/>
              </w:rPr>
            </w:pPr>
            <w:r>
              <w:rPr>
                <w:rFonts w:hint="eastAsia" w:ascii="宋体" w:cs="宋体"/>
                <w:color w:val="auto"/>
                <w:kern w:val="0"/>
                <w:sz w:val="24"/>
                <w:lang w:bidi="ar"/>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49092C">
            <w:pPr>
              <w:spacing w:line="360" w:lineRule="auto"/>
              <w:jc w:val="center"/>
              <w:rPr>
                <w:rFonts w:asci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09A875">
            <w:pPr>
              <w:spacing w:line="360" w:lineRule="auto"/>
              <w:jc w:val="center"/>
              <w:rPr>
                <w:rFonts w:asci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AE9633">
            <w:pPr>
              <w:spacing w:line="360" w:lineRule="auto"/>
              <w:jc w:val="center"/>
              <w:rPr>
                <w:rFonts w:ascii="宋体" w:cs="宋体"/>
                <w:color w:val="auto"/>
                <w:kern w:val="0"/>
                <w:sz w:val="24"/>
              </w:rPr>
            </w:pPr>
          </w:p>
        </w:tc>
      </w:tr>
    </w:tbl>
    <w:p w14:paraId="5FADD86B">
      <w:pPr>
        <w:snapToGrid w:val="0"/>
        <w:spacing w:line="360" w:lineRule="auto"/>
        <w:jc w:val="left"/>
        <w:rPr>
          <w:rFonts w:ascii="宋体" w:cs="宋体"/>
          <w:color w:val="auto"/>
          <w:sz w:val="24"/>
        </w:rPr>
      </w:pPr>
      <w:r>
        <w:rPr>
          <w:rFonts w:hint="eastAsia" w:ascii="宋体" w:cs="宋体"/>
          <w:color w:val="auto"/>
          <w:sz w:val="24"/>
          <w:lang w:bidi="ar"/>
        </w:rPr>
        <w:t>注：</w:t>
      </w:r>
    </w:p>
    <w:p w14:paraId="436DB4AF">
      <w:pPr>
        <w:snapToGrid w:val="0"/>
        <w:spacing w:line="360" w:lineRule="auto"/>
        <w:ind w:firstLine="480" w:firstLineChars="200"/>
        <w:jc w:val="left"/>
        <w:rPr>
          <w:rFonts w:ascii="宋体" w:cs="宋体"/>
          <w:color w:val="auto"/>
          <w:sz w:val="24"/>
        </w:rPr>
      </w:pPr>
      <w:r>
        <w:rPr>
          <w:rFonts w:hint="eastAsia" w:ascii="宋体" w:cs="宋体"/>
          <w:color w:val="auto"/>
          <w:sz w:val="24"/>
          <w:lang w:bidi="ar"/>
        </w:rPr>
        <w:t>1.管理关系：是指不具有出资持股关系的其他单位之间存在的管理与被管理关系，如一些上下级关系的事业单位和团体组织。</w:t>
      </w:r>
    </w:p>
    <w:p w14:paraId="1A1F5FB1">
      <w:pPr>
        <w:snapToGrid w:val="0"/>
        <w:spacing w:line="360" w:lineRule="auto"/>
        <w:ind w:firstLine="480" w:firstLineChars="200"/>
        <w:jc w:val="left"/>
        <w:rPr>
          <w:rFonts w:ascii="宋体" w:cs="宋体"/>
          <w:color w:val="auto"/>
          <w:sz w:val="24"/>
        </w:rPr>
      </w:pPr>
      <w:r>
        <w:rPr>
          <w:rFonts w:hint="eastAsia" w:ascii="宋体" w:cs="宋体"/>
          <w:color w:val="auto"/>
          <w:sz w:val="24"/>
          <w:lang w:bidi="ar"/>
        </w:rPr>
        <w:t>2.</w:t>
      </w:r>
      <w:r>
        <w:rPr>
          <w:rFonts w:hint="eastAsia" w:ascii="宋体" w:cs="宋体"/>
          <w:color w:val="auto"/>
          <w:spacing w:val="-6"/>
          <w:sz w:val="24"/>
          <w:lang w:bidi="ar"/>
        </w:rPr>
        <w:t>本表所指的管理关系仅限于直接管理关系，不包括间接的管理关系。</w:t>
      </w:r>
    </w:p>
    <w:p w14:paraId="0E034420">
      <w:pPr>
        <w:snapToGrid w:val="0"/>
        <w:spacing w:line="360" w:lineRule="auto"/>
        <w:ind w:firstLine="480" w:firstLineChars="200"/>
        <w:jc w:val="left"/>
        <w:rPr>
          <w:rFonts w:ascii="宋体" w:cs="宋体"/>
          <w:color w:val="auto"/>
          <w:sz w:val="24"/>
        </w:rPr>
      </w:pPr>
      <w:r>
        <w:rPr>
          <w:rFonts w:hint="eastAsia" w:ascii="宋体" w:cs="宋体"/>
          <w:color w:val="auto"/>
          <w:sz w:val="24"/>
          <w:lang w:bidi="ar"/>
        </w:rPr>
        <w:t>3.供应商不存在直接管理关系的，则填“无”。</w:t>
      </w:r>
    </w:p>
    <w:p w14:paraId="394272AF">
      <w:pPr>
        <w:snapToGrid w:val="0"/>
        <w:spacing w:line="360" w:lineRule="auto"/>
        <w:jc w:val="left"/>
        <w:rPr>
          <w:rFonts w:ascii="宋体" w:cs="宋体"/>
          <w:color w:val="auto"/>
          <w:sz w:val="24"/>
        </w:rPr>
      </w:pPr>
    </w:p>
    <w:p w14:paraId="375EF28C">
      <w:pPr>
        <w:snapToGrid w:val="0"/>
        <w:spacing w:line="360" w:lineRule="auto"/>
        <w:jc w:val="left"/>
        <w:rPr>
          <w:rFonts w:ascii="宋体" w:cs="宋体"/>
          <w:color w:val="auto"/>
          <w:sz w:val="24"/>
        </w:rPr>
      </w:pPr>
    </w:p>
    <w:p w14:paraId="1BD57D53">
      <w:pPr>
        <w:snapToGrid w:val="0"/>
        <w:spacing w:line="360" w:lineRule="auto"/>
        <w:jc w:val="left"/>
        <w:rPr>
          <w:rFonts w:ascii="宋体" w:cs="宋体"/>
          <w:color w:val="auto"/>
          <w:sz w:val="24"/>
        </w:rPr>
      </w:pPr>
    </w:p>
    <w:p w14:paraId="0EF38A03">
      <w:pPr>
        <w:snapToGrid w:val="0"/>
        <w:spacing w:line="360" w:lineRule="auto"/>
        <w:jc w:val="left"/>
        <w:rPr>
          <w:color w:val="auto"/>
          <w:sz w:val="24"/>
        </w:rPr>
      </w:pPr>
    </w:p>
    <w:p w14:paraId="1EC5F005">
      <w:pPr>
        <w:snapToGrid w:val="0"/>
        <w:spacing w:line="360" w:lineRule="auto"/>
        <w:jc w:val="left"/>
        <w:rPr>
          <w:color w:val="auto"/>
          <w:sz w:val="24"/>
        </w:rPr>
      </w:pPr>
    </w:p>
    <w:p w14:paraId="0484CBCD">
      <w:pPr>
        <w:snapToGrid w:val="0"/>
        <w:spacing w:line="360" w:lineRule="auto"/>
        <w:jc w:val="left"/>
        <w:rPr>
          <w:color w:val="auto"/>
          <w:sz w:val="24"/>
        </w:rPr>
      </w:pPr>
    </w:p>
    <w:p w14:paraId="4EDA7832">
      <w:pPr>
        <w:snapToGrid w:val="0"/>
        <w:spacing w:line="360" w:lineRule="auto"/>
        <w:jc w:val="left"/>
        <w:rPr>
          <w:rFonts w:ascii="宋体" w:cs="宋体"/>
          <w:color w:val="auto"/>
          <w:sz w:val="24"/>
        </w:rPr>
      </w:pPr>
    </w:p>
    <w:p w14:paraId="6CE3A9D4">
      <w:pPr>
        <w:snapToGrid w:val="0"/>
        <w:spacing w:line="360" w:lineRule="auto"/>
        <w:jc w:val="left"/>
        <w:rPr>
          <w:rFonts w:ascii="宋体" w:cs="宋体"/>
          <w:color w:val="auto"/>
          <w:sz w:val="24"/>
        </w:rPr>
      </w:pPr>
    </w:p>
    <w:p w14:paraId="0297B727">
      <w:pPr>
        <w:snapToGrid w:val="0"/>
        <w:spacing w:line="360" w:lineRule="auto"/>
        <w:ind w:firstLine="5040" w:firstLineChars="2100"/>
        <w:rPr>
          <w:rFonts w:ascii="仿宋_GB2312" w:eastAsia="仿宋_GB2312" w:cs="仿宋_GB2312"/>
          <w:color w:val="auto"/>
          <w:kern w:val="0"/>
          <w:sz w:val="24"/>
        </w:rPr>
      </w:pPr>
      <w:r>
        <w:rPr>
          <w:rFonts w:hint="eastAsia" w:ascii="仿宋_GB2312" w:eastAsia="仿宋_GB2312" w:cs="仿宋_GB2312"/>
          <w:color w:val="auto"/>
          <w:kern w:val="0"/>
          <w:sz w:val="24"/>
          <w:lang w:val="zh-CN" w:bidi="ar"/>
        </w:rPr>
        <w:t>投标人名称(电子签章)：</w:t>
      </w:r>
    </w:p>
    <w:p w14:paraId="43C0AD3E">
      <w:pPr>
        <w:snapToGrid w:val="0"/>
        <w:spacing w:line="360" w:lineRule="auto"/>
        <w:ind w:firstLine="5160" w:firstLineChars="215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日期</w:t>
      </w:r>
      <w:r>
        <w:rPr>
          <w:rFonts w:hint="eastAsia" w:ascii="仿宋_GB2312" w:eastAsia="仿宋_GB2312" w:cs="仿宋_GB2312"/>
          <w:color w:val="auto"/>
          <w:kern w:val="0"/>
          <w:sz w:val="24"/>
          <w:lang w:bidi="ar"/>
        </w:rPr>
        <w:t xml:space="preserve">：  年  </w:t>
      </w:r>
      <w:r>
        <w:rPr>
          <w:rFonts w:hint="eastAsia" w:ascii="仿宋_GB2312" w:eastAsia="仿宋_GB2312" w:cs="仿宋_GB2312"/>
          <w:color w:val="auto"/>
          <w:kern w:val="0"/>
          <w:sz w:val="24"/>
          <w:lang w:val="zh-CN" w:bidi="ar"/>
        </w:rPr>
        <w:t>月</w:t>
      </w:r>
      <w:r>
        <w:rPr>
          <w:rFonts w:hint="eastAsia" w:ascii="仿宋_GB2312" w:eastAsia="仿宋_GB2312" w:cs="仿宋_GB2312"/>
          <w:color w:val="auto"/>
          <w:kern w:val="0"/>
          <w:sz w:val="24"/>
          <w:lang w:bidi="ar"/>
        </w:rPr>
        <w:t xml:space="preserve">   </w:t>
      </w:r>
      <w:r>
        <w:rPr>
          <w:rFonts w:hint="eastAsia" w:ascii="仿宋_GB2312" w:eastAsia="仿宋_GB2312" w:cs="仿宋_GB2312"/>
          <w:color w:val="auto"/>
          <w:kern w:val="0"/>
          <w:sz w:val="24"/>
          <w:lang w:val="zh-CN" w:bidi="ar"/>
        </w:rPr>
        <w:t>日</w:t>
      </w:r>
    </w:p>
    <w:p w14:paraId="4A93E75C">
      <w:pPr>
        <w:snapToGrid w:val="0"/>
        <w:spacing w:before="50" w:after="165" w:afterLines="50"/>
        <w:jc w:val="left"/>
        <w:rPr>
          <w:rFonts w:ascii="宋体" w:cs="宋体"/>
          <w:color w:val="auto"/>
          <w:szCs w:val="21"/>
        </w:rPr>
      </w:pPr>
    </w:p>
    <w:p w14:paraId="202373B2">
      <w:pPr>
        <w:snapToGrid w:val="0"/>
        <w:spacing w:before="165" w:beforeLines="50" w:after="50"/>
        <w:jc w:val="left"/>
        <w:rPr>
          <w:rFonts w:ascii="宋体" w:cs="宋体"/>
          <w:b/>
          <w:color w:val="auto"/>
          <w:sz w:val="24"/>
          <w:szCs w:val="20"/>
        </w:rPr>
      </w:pPr>
    </w:p>
    <w:p w14:paraId="3CCA29AE">
      <w:pPr>
        <w:snapToGrid w:val="0"/>
        <w:spacing w:before="165" w:beforeLines="50" w:after="50"/>
        <w:jc w:val="left"/>
        <w:rPr>
          <w:rFonts w:ascii="宋体" w:cs="宋体"/>
          <w:b/>
          <w:color w:val="auto"/>
          <w:sz w:val="24"/>
        </w:rPr>
      </w:pPr>
    </w:p>
    <w:p w14:paraId="4B921B54">
      <w:pPr>
        <w:snapToGrid w:val="0"/>
        <w:spacing w:before="165" w:beforeLines="50" w:after="50"/>
        <w:jc w:val="left"/>
        <w:rPr>
          <w:rFonts w:ascii="宋体" w:cs="宋体"/>
          <w:b/>
          <w:color w:val="auto"/>
          <w:sz w:val="24"/>
          <w:szCs w:val="20"/>
        </w:rPr>
      </w:pPr>
      <w:r>
        <w:rPr>
          <w:rFonts w:hint="eastAsia" w:ascii="宋体" w:cs="宋体"/>
          <w:b/>
          <w:color w:val="auto"/>
          <w:sz w:val="24"/>
          <w:szCs w:val="20"/>
          <w:lang w:bidi="ar"/>
        </w:rPr>
        <w:t xml:space="preserve"> </w:t>
      </w:r>
    </w:p>
    <w:p w14:paraId="661931B2">
      <w:pPr>
        <w:snapToGrid w:val="0"/>
        <w:spacing w:before="165" w:beforeLines="50" w:after="50"/>
        <w:jc w:val="left"/>
        <w:rPr>
          <w:rFonts w:ascii="宋体" w:cs="宋体"/>
          <w:b/>
          <w:color w:val="auto"/>
          <w:sz w:val="24"/>
          <w:szCs w:val="20"/>
        </w:rPr>
      </w:pPr>
    </w:p>
    <w:p w14:paraId="7381121D">
      <w:pPr>
        <w:snapToGrid w:val="0"/>
        <w:spacing w:before="50" w:after="165" w:afterLines="50"/>
        <w:jc w:val="left"/>
        <w:rPr>
          <w:rFonts w:ascii="宋体" w:cs="宋体"/>
          <w:color w:val="auto"/>
        </w:rPr>
      </w:pPr>
      <w:r>
        <w:rPr>
          <w:rFonts w:hint="eastAsia" w:ascii="宋体"/>
          <w:color w:val="auto"/>
          <w:lang w:bidi="ar"/>
        </w:rPr>
        <w:br w:type="page"/>
      </w:r>
    </w:p>
    <w:p w14:paraId="1907CB4E">
      <w:pPr>
        <w:snapToGrid w:val="0"/>
        <w:spacing w:before="50" w:after="165" w:afterLines="50"/>
        <w:jc w:val="center"/>
        <w:outlineLvl w:val="2"/>
        <w:rPr>
          <w:rFonts w:ascii="宋体" w:cs="宋体"/>
          <w:b/>
          <w:color w:val="auto"/>
          <w:sz w:val="32"/>
          <w:szCs w:val="32"/>
        </w:rPr>
      </w:pPr>
      <w:bookmarkStart w:id="122" w:name="_Toc7480"/>
      <w:r>
        <w:rPr>
          <w:rFonts w:hint="eastAsia" w:ascii="宋体" w:cs="宋体"/>
          <w:b/>
          <w:color w:val="auto"/>
          <w:sz w:val="32"/>
          <w:szCs w:val="32"/>
          <w:lang w:bidi="ar"/>
        </w:rPr>
        <w:t>六、投标资格声明函</w:t>
      </w:r>
      <w:bookmarkEnd w:id="122"/>
    </w:p>
    <w:p w14:paraId="03732149">
      <w:pPr>
        <w:tabs>
          <w:tab w:val="left" w:pos="7200"/>
        </w:tabs>
        <w:spacing w:line="360" w:lineRule="auto"/>
        <w:rPr>
          <w:rFonts w:ascii="宋体" w:cs="宋体"/>
          <w:color w:val="auto"/>
          <w:szCs w:val="21"/>
        </w:rPr>
      </w:pPr>
      <w:r>
        <w:rPr>
          <w:rFonts w:hint="eastAsia" w:ascii="宋体" w:cs="宋体"/>
          <w:color w:val="auto"/>
          <w:szCs w:val="21"/>
          <w:lang w:bidi="ar"/>
        </w:rPr>
        <w:t>致：_</w:t>
      </w:r>
      <w:r>
        <w:rPr>
          <w:rFonts w:hint="eastAsia" w:ascii="宋体" w:cs="宋体"/>
          <w:color w:val="auto"/>
          <w:szCs w:val="21"/>
          <w:u w:val="single"/>
          <w:lang w:bidi="ar"/>
        </w:rPr>
        <w:t xml:space="preserve">                      </w:t>
      </w:r>
      <w:r>
        <w:rPr>
          <w:rFonts w:hint="eastAsia" w:ascii="宋体" w:cs="宋体"/>
          <w:color w:val="auto"/>
          <w:szCs w:val="21"/>
          <w:lang w:bidi="ar"/>
        </w:rPr>
        <w:t>（采购代理机构名称）</w:t>
      </w:r>
    </w:p>
    <w:p w14:paraId="52B95B78">
      <w:pPr>
        <w:snapToGrid w:val="0"/>
        <w:spacing w:line="360" w:lineRule="auto"/>
        <w:ind w:firstLine="420" w:firstLineChars="200"/>
        <w:jc w:val="left"/>
        <w:rPr>
          <w:rFonts w:ascii="宋体" w:cs="宋体"/>
          <w:color w:val="auto"/>
          <w:szCs w:val="21"/>
        </w:rPr>
      </w:pPr>
      <w:r>
        <w:rPr>
          <w:rFonts w:hint="eastAsia" w:ascii="宋体" w:cs="宋体"/>
          <w:color w:val="auto"/>
          <w:szCs w:val="21"/>
          <w:lang w:bidi="ar"/>
        </w:rPr>
        <w:t>我方愿意参加贵方组织的_</w:t>
      </w:r>
      <w:r>
        <w:rPr>
          <w:rFonts w:hint="eastAsia" w:ascii="宋体" w:cs="宋体"/>
          <w:color w:val="auto"/>
          <w:szCs w:val="21"/>
          <w:u w:val="single"/>
          <w:lang w:bidi="ar"/>
        </w:rPr>
        <w:t xml:space="preserve"> (项目名称)         _    </w:t>
      </w:r>
      <w:r>
        <w:rPr>
          <w:rFonts w:hint="eastAsia" w:ascii="宋体" w:cs="宋体"/>
          <w:color w:val="auto"/>
          <w:szCs w:val="21"/>
          <w:lang w:bidi="ar"/>
        </w:rPr>
        <w:t>_（项目编号：       ）项目的投标，为便于贵方公正、择优地确定中标人，我方就本次投标有关事项郑重声明如下：</w:t>
      </w:r>
    </w:p>
    <w:p w14:paraId="5761884B">
      <w:pPr>
        <w:snapToGrid w:val="0"/>
        <w:spacing w:line="360" w:lineRule="auto"/>
        <w:ind w:firstLine="420" w:firstLineChars="200"/>
        <w:jc w:val="left"/>
        <w:rPr>
          <w:rFonts w:ascii="宋体" w:cs="宋体"/>
          <w:color w:val="auto"/>
          <w:szCs w:val="21"/>
        </w:rPr>
      </w:pPr>
      <w:r>
        <w:rPr>
          <w:rFonts w:hint="eastAsia" w:ascii="宋体" w:cs="宋体"/>
          <w:color w:val="auto"/>
          <w:szCs w:val="21"/>
          <w:lang w:bidi="ar"/>
        </w:rPr>
        <w:t>1. 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6C904AF6">
      <w:pPr>
        <w:snapToGrid w:val="0"/>
        <w:spacing w:line="360" w:lineRule="auto"/>
        <w:ind w:firstLine="420" w:firstLineChars="200"/>
        <w:jc w:val="left"/>
        <w:rPr>
          <w:rFonts w:ascii="宋体" w:cs="宋体"/>
          <w:color w:val="auto"/>
          <w:szCs w:val="21"/>
        </w:rPr>
      </w:pPr>
      <w:r>
        <w:rPr>
          <w:rFonts w:hint="eastAsia" w:ascii="宋体" w:cs="宋体"/>
          <w:color w:val="auto"/>
          <w:szCs w:val="21"/>
          <w:lang w:bidi="ar"/>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AA3FDD4">
      <w:pPr>
        <w:snapToGrid w:val="0"/>
        <w:spacing w:line="360" w:lineRule="auto"/>
        <w:ind w:firstLine="420" w:firstLineChars="200"/>
        <w:jc w:val="left"/>
        <w:rPr>
          <w:rFonts w:ascii="宋体" w:cs="宋体"/>
          <w:color w:val="auto"/>
          <w:szCs w:val="21"/>
        </w:rPr>
      </w:pPr>
      <w:r>
        <w:rPr>
          <w:rFonts w:hint="eastAsia" w:ascii="宋体" w:cs="宋体"/>
          <w:color w:val="auto"/>
          <w:szCs w:val="21"/>
          <w:lang w:bidi="ar"/>
        </w:rPr>
        <w:t>3.经查询，在“信用中国”和“中国政府采购网”网站我方未被列入失信被执行人、重大税收违法案件当事人名单、政府采购严重违法失信行为记录名单。</w:t>
      </w:r>
    </w:p>
    <w:p w14:paraId="572CA11F">
      <w:pPr>
        <w:snapToGrid w:val="0"/>
        <w:spacing w:line="360" w:lineRule="auto"/>
        <w:ind w:firstLine="420" w:firstLineChars="200"/>
        <w:jc w:val="left"/>
        <w:rPr>
          <w:rFonts w:ascii="宋体" w:cs="宋体"/>
          <w:color w:val="auto"/>
          <w:szCs w:val="21"/>
        </w:rPr>
      </w:pPr>
      <w:r>
        <w:rPr>
          <w:rFonts w:hint="eastAsia" w:ascii="宋体" w:cs="宋体"/>
          <w:color w:val="auto"/>
          <w:szCs w:val="21"/>
          <w:lang w:bidi="ar"/>
        </w:rPr>
        <w:t xml:space="preserve">4.以上事项如有虚假或隐瞒，我方愿意承担一切后果，并不再寻求任何旨在减轻或免除法律责任的辩解。 </w:t>
      </w:r>
    </w:p>
    <w:p w14:paraId="6D5D42FB">
      <w:pPr>
        <w:tabs>
          <w:tab w:val="left" w:pos="7200"/>
        </w:tabs>
        <w:ind w:firstLine="270" w:firstLineChars="150"/>
        <w:rPr>
          <w:rFonts w:ascii="宋体" w:cs="宋体"/>
          <w:color w:val="auto"/>
          <w:sz w:val="18"/>
          <w:szCs w:val="18"/>
        </w:rPr>
      </w:pPr>
      <w:r>
        <w:rPr>
          <w:rFonts w:hint="eastAsia" w:ascii="宋体" w:cs="宋体"/>
          <w:color w:val="auto"/>
          <w:sz w:val="18"/>
          <w:szCs w:val="18"/>
          <w:lang w:bidi="ar"/>
        </w:rPr>
        <w:t>说明：</w:t>
      </w:r>
    </w:p>
    <w:p w14:paraId="68F71BF5">
      <w:pPr>
        <w:ind w:firstLine="360" w:firstLineChars="200"/>
        <w:jc w:val="left"/>
        <w:rPr>
          <w:rFonts w:ascii="宋体" w:cs="宋体"/>
          <w:color w:val="auto"/>
          <w:sz w:val="18"/>
          <w:szCs w:val="18"/>
        </w:rPr>
      </w:pPr>
      <w:r>
        <w:rPr>
          <w:rFonts w:hint="eastAsia" w:ascii="宋体" w:cs="宋体"/>
          <w:color w:val="auto"/>
          <w:sz w:val="18"/>
          <w:szCs w:val="18"/>
          <w:lang w:bidi="ar"/>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14:paraId="0206950D">
      <w:pPr>
        <w:ind w:firstLine="360" w:firstLineChars="200"/>
        <w:jc w:val="left"/>
        <w:rPr>
          <w:rFonts w:ascii="宋体" w:cs="宋体"/>
          <w:color w:val="auto"/>
          <w:sz w:val="18"/>
          <w:szCs w:val="18"/>
        </w:rPr>
      </w:pPr>
      <w:r>
        <w:rPr>
          <w:rFonts w:hint="eastAsia" w:ascii="宋体" w:cs="宋体"/>
          <w:color w:val="auto"/>
          <w:sz w:val="18"/>
          <w:szCs w:val="18"/>
          <w:lang w:bidi="ar"/>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662EF78">
      <w:pPr>
        <w:snapToGrid w:val="0"/>
        <w:spacing w:before="50" w:after="165" w:afterLines="50"/>
        <w:jc w:val="left"/>
        <w:rPr>
          <w:rFonts w:ascii="宋体" w:cs="宋体"/>
          <w:color w:val="auto"/>
          <w:sz w:val="18"/>
          <w:szCs w:val="18"/>
        </w:rPr>
      </w:pPr>
      <w:r>
        <w:rPr>
          <w:rFonts w:hint="eastAsia" w:ascii="宋体" w:cs="宋体"/>
          <w:color w:val="auto"/>
          <w:sz w:val="18"/>
          <w:szCs w:val="18"/>
          <w:lang w:bidi="ar"/>
        </w:rPr>
        <w:t xml:space="preserve"> </w:t>
      </w:r>
      <w:r>
        <w:rPr>
          <w:rFonts w:hint="eastAsia" w:ascii="宋体" w:cs="宋体"/>
          <w:b/>
          <w:color w:val="auto"/>
          <w:sz w:val="18"/>
          <w:szCs w:val="18"/>
          <w:lang w:bidi="ar"/>
        </w:rPr>
        <w:t xml:space="preserve">  3.如为联合体投标，盖章处须加盖联合体各方公章并由联合体各方法定代表人分别签署，否则投标无效。</w:t>
      </w:r>
    </w:p>
    <w:p w14:paraId="62367FEB">
      <w:pPr>
        <w:snapToGrid w:val="0"/>
        <w:spacing w:before="50" w:after="331" w:afterLines="100" w:line="360" w:lineRule="auto"/>
        <w:jc w:val="left"/>
        <w:rPr>
          <w:rFonts w:ascii="宋体" w:cs="宋体"/>
          <w:color w:val="auto"/>
          <w:sz w:val="24"/>
        </w:rPr>
      </w:pPr>
      <w:r>
        <w:rPr>
          <w:rFonts w:hint="eastAsia" w:ascii="宋体" w:cs="宋体"/>
          <w:color w:val="auto"/>
          <w:sz w:val="24"/>
          <w:lang w:bidi="ar"/>
        </w:rPr>
        <w:t xml:space="preserve">                                     </w:t>
      </w:r>
    </w:p>
    <w:p w14:paraId="582A291E">
      <w:pPr>
        <w:snapToGrid w:val="0"/>
        <w:spacing w:before="50" w:after="331" w:afterLines="100" w:line="360" w:lineRule="auto"/>
        <w:ind w:left="7428" w:leftChars="2223" w:hanging="2760" w:hangingChars="1150"/>
        <w:jc w:val="left"/>
        <w:rPr>
          <w:rFonts w:ascii="仿宋_GB2312" w:eastAsia="仿宋_GB2312" w:cs="仿宋_GB2312"/>
          <w:color w:val="auto"/>
          <w:kern w:val="0"/>
          <w:sz w:val="24"/>
          <w:lang w:val="zh-CN"/>
        </w:rPr>
      </w:pPr>
      <w:r>
        <w:rPr>
          <w:rFonts w:hint="eastAsia" w:ascii="宋体" w:cs="宋体"/>
          <w:color w:val="auto"/>
          <w:sz w:val="24"/>
          <w:lang w:bidi="ar"/>
        </w:rPr>
        <w:t xml:space="preserve">  </w:t>
      </w:r>
      <w:r>
        <w:rPr>
          <w:rFonts w:hint="eastAsia" w:ascii="仿宋_GB2312" w:eastAsia="仿宋_GB2312" w:cs="仿宋_GB2312"/>
          <w:color w:val="auto"/>
          <w:kern w:val="0"/>
          <w:sz w:val="24"/>
          <w:lang w:val="zh-CN" w:bidi="ar"/>
        </w:rPr>
        <w:t>投标人名称(电子签章)：</w:t>
      </w:r>
      <w:r>
        <w:rPr>
          <w:rFonts w:hint="eastAsia" w:ascii="宋体" w:cs="宋体"/>
          <w:color w:val="auto"/>
          <w:szCs w:val="21"/>
          <w:lang w:bidi="ar"/>
        </w:rPr>
        <w:t xml:space="preserve">                                     年    月    日</w:t>
      </w:r>
    </w:p>
    <w:p w14:paraId="2EC6E42C">
      <w:pPr>
        <w:pStyle w:val="34"/>
        <w:spacing w:line="600" w:lineRule="exact"/>
        <w:jc w:val="center"/>
        <w:rPr>
          <w:b/>
          <w:bCs/>
          <w:color w:val="auto"/>
          <w:sz w:val="30"/>
          <w:szCs w:val="30"/>
        </w:rPr>
      </w:pPr>
    </w:p>
    <w:p w14:paraId="1A63F6B6">
      <w:pPr>
        <w:pStyle w:val="34"/>
        <w:spacing w:line="600" w:lineRule="exact"/>
        <w:jc w:val="center"/>
        <w:rPr>
          <w:b/>
          <w:bCs/>
          <w:color w:val="auto"/>
          <w:sz w:val="30"/>
          <w:szCs w:val="30"/>
        </w:rPr>
      </w:pPr>
    </w:p>
    <w:p w14:paraId="28AE0BDE">
      <w:pPr>
        <w:pStyle w:val="34"/>
        <w:spacing w:line="600" w:lineRule="exact"/>
        <w:jc w:val="center"/>
        <w:rPr>
          <w:b/>
          <w:bCs/>
          <w:color w:val="auto"/>
          <w:sz w:val="30"/>
          <w:szCs w:val="30"/>
        </w:rPr>
      </w:pPr>
    </w:p>
    <w:p w14:paraId="1F9008AA">
      <w:pPr>
        <w:pStyle w:val="34"/>
        <w:spacing w:line="600" w:lineRule="exact"/>
        <w:jc w:val="center"/>
        <w:rPr>
          <w:b/>
          <w:bCs/>
          <w:color w:val="auto"/>
          <w:sz w:val="30"/>
          <w:szCs w:val="30"/>
        </w:rPr>
      </w:pPr>
    </w:p>
    <w:p w14:paraId="06988D21">
      <w:pPr>
        <w:pStyle w:val="34"/>
        <w:spacing w:line="600" w:lineRule="exact"/>
        <w:jc w:val="center"/>
        <w:outlineLvl w:val="2"/>
        <w:rPr>
          <w:color w:val="auto"/>
        </w:rPr>
      </w:pPr>
      <w:bookmarkStart w:id="123" w:name="_Toc13545"/>
      <w:r>
        <w:rPr>
          <w:rFonts w:hint="eastAsia"/>
          <w:b/>
          <w:bCs/>
          <w:color w:val="auto"/>
          <w:sz w:val="30"/>
          <w:szCs w:val="30"/>
          <w:lang w:bidi="ar"/>
        </w:rPr>
        <w:t>七、联合体协议书</w:t>
      </w:r>
      <w:bookmarkEnd w:id="123"/>
    </w:p>
    <w:p w14:paraId="62564C7D">
      <w:pPr>
        <w:autoSpaceDE w:val="0"/>
        <w:autoSpaceDN w:val="0"/>
        <w:adjustRightInd w:val="0"/>
        <w:spacing w:line="360" w:lineRule="auto"/>
        <w:jc w:val="left"/>
        <w:rPr>
          <w:rFonts w:ascii="宋体" w:cs="宋体"/>
          <w:color w:val="auto"/>
          <w:kern w:val="0"/>
          <w:szCs w:val="21"/>
          <w:u w:val="single"/>
        </w:rPr>
      </w:pPr>
    </w:p>
    <w:p w14:paraId="76A5201C">
      <w:pPr>
        <w:autoSpaceDE w:val="0"/>
        <w:autoSpaceDN w:val="0"/>
        <w:adjustRightInd w:val="0"/>
        <w:spacing w:line="360" w:lineRule="auto"/>
        <w:jc w:val="left"/>
        <w:rPr>
          <w:rFonts w:ascii="宋体" w:cs="宋体"/>
          <w:color w:val="auto"/>
          <w:kern w:val="0"/>
          <w:szCs w:val="21"/>
        </w:rPr>
      </w:pPr>
      <w:r>
        <w:rPr>
          <w:rFonts w:hint="eastAsia" w:ascii="宋体" w:cs="宋体"/>
          <w:color w:val="auto"/>
          <w:kern w:val="0"/>
          <w:szCs w:val="21"/>
          <w:u w:val="single"/>
          <w:lang w:bidi="ar"/>
        </w:rPr>
        <w:t xml:space="preserve">                                                  </w:t>
      </w:r>
      <w:r>
        <w:rPr>
          <w:rFonts w:hint="eastAsia" w:ascii="宋体" w:cs="宋体"/>
          <w:color w:val="auto"/>
          <w:kern w:val="0"/>
          <w:szCs w:val="21"/>
          <w:lang w:bidi="ar"/>
        </w:rPr>
        <w:t>（所有成员单位名称）自愿组成联合体，共同参加</w:t>
      </w:r>
      <w:r>
        <w:rPr>
          <w:rFonts w:hint="eastAsia" w:ascii="宋体" w:cs="宋体"/>
          <w:color w:val="auto"/>
          <w:kern w:val="0"/>
          <w:szCs w:val="21"/>
          <w:u w:val="single"/>
          <w:lang w:bidi="ar"/>
        </w:rPr>
        <w:t xml:space="preserve">     （采购代理机构名称）    </w:t>
      </w:r>
      <w:r>
        <w:rPr>
          <w:rFonts w:hint="eastAsia" w:ascii="宋体" w:cs="宋体"/>
          <w:color w:val="auto"/>
          <w:kern w:val="0"/>
          <w:szCs w:val="21"/>
          <w:lang w:bidi="ar"/>
        </w:rPr>
        <w:t>组织的</w:t>
      </w:r>
      <w:r>
        <w:rPr>
          <w:rFonts w:hint="eastAsia" w:ascii="宋体" w:cs="宋体"/>
          <w:color w:val="auto"/>
          <w:kern w:val="0"/>
          <w:szCs w:val="21"/>
          <w:u w:val="single"/>
          <w:lang w:bidi="ar"/>
        </w:rPr>
        <w:t xml:space="preserve">         （项目名称）         </w:t>
      </w:r>
      <w:r>
        <w:rPr>
          <w:rFonts w:hint="eastAsia" w:ascii="宋体" w:cs="宋体"/>
          <w:color w:val="auto"/>
          <w:kern w:val="0"/>
          <w:szCs w:val="21"/>
          <w:lang w:bidi="ar"/>
        </w:rPr>
        <w:t>（项目编号：</w:t>
      </w:r>
      <w:r>
        <w:rPr>
          <w:rFonts w:hint="eastAsia" w:ascii="宋体" w:cs="宋体"/>
          <w:color w:val="auto"/>
          <w:kern w:val="0"/>
          <w:szCs w:val="21"/>
          <w:u w:val="single"/>
          <w:lang w:bidi="ar"/>
        </w:rPr>
        <w:t xml:space="preserve">          </w:t>
      </w:r>
      <w:r>
        <w:rPr>
          <w:rFonts w:hint="eastAsia" w:ascii="宋体" w:cs="宋体"/>
          <w:color w:val="auto"/>
          <w:kern w:val="0"/>
          <w:szCs w:val="21"/>
          <w:lang w:bidi="ar"/>
        </w:rPr>
        <w:t>）投标。现就联合体投标事宜订立如下协议：</w:t>
      </w:r>
    </w:p>
    <w:p w14:paraId="159E33C9">
      <w:pPr>
        <w:autoSpaceDE w:val="0"/>
        <w:autoSpaceDN w:val="0"/>
        <w:adjustRightInd w:val="0"/>
        <w:spacing w:line="360" w:lineRule="auto"/>
        <w:ind w:firstLine="420"/>
        <w:jc w:val="left"/>
        <w:rPr>
          <w:rFonts w:ascii="宋体" w:cs="宋体"/>
          <w:color w:val="auto"/>
          <w:kern w:val="0"/>
          <w:szCs w:val="21"/>
        </w:rPr>
      </w:pPr>
      <w:r>
        <w:rPr>
          <w:rFonts w:hint="eastAsia" w:ascii="宋体" w:cs="TimesNewRomanPSMT"/>
          <w:color w:val="auto"/>
          <w:kern w:val="0"/>
          <w:szCs w:val="21"/>
          <w:lang w:bidi="ar"/>
        </w:rPr>
        <w:t>1</w:t>
      </w:r>
      <w:r>
        <w:rPr>
          <w:rFonts w:hint="eastAsia" w:ascii="宋体" w:cs="宋体"/>
          <w:color w:val="auto"/>
          <w:kern w:val="0"/>
          <w:szCs w:val="21"/>
          <w:lang w:bidi="ar"/>
        </w:rPr>
        <w:t>、</w:t>
      </w:r>
      <w:r>
        <w:rPr>
          <w:color w:val="auto"/>
          <w:lang w:bidi="ar"/>
        </w:rPr>
        <w:t>________________________</w:t>
      </w:r>
      <w:r>
        <w:rPr>
          <w:rFonts w:hint="eastAsia" w:ascii="宋体" w:cs="宋体"/>
          <w:color w:val="auto"/>
          <w:kern w:val="0"/>
          <w:szCs w:val="21"/>
          <w:lang w:bidi="ar"/>
        </w:rPr>
        <w:t>（某成员单位名称）为联合体名称牵头人。</w:t>
      </w:r>
    </w:p>
    <w:p w14:paraId="728A6794">
      <w:pPr>
        <w:autoSpaceDE w:val="0"/>
        <w:autoSpaceDN w:val="0"/>
        <w:adjustRightInd w:val="0"/>
        <w:spacing w:line="360" w:lineRule="auto"/>
        <w:ind w:firstLine="420"/>
        <w:jc w:val="left"/>
        <w:rPr>
          <w:rFonts w:ascii="宋体" w:cs="宋体"/>
          <w:color w:val="auto"/>
          <w:kern w:val="0"/>
          <w:szCs w:val="21"/>
        </w:rPr>
      </w:pPr>
      <w:r>
        <w:rPr>
          <w:rFonts w:hint="eastAsia" w:ascii="宋体" w:cs="TimesNewRomanPSMT"/>
          <w:color w:val="auto"/>
          <w:kern w:val="0"/>
          <w:szCs w:val="21"/>
          <w:lang w:bidi="ar"/>
        </w:rPr>
        <w:t>2</w:t>
      </w:r>
      <w:r>
        <w:rPr>
          <w:rFonts w:hint="eastAsia" w:ascii="宋体" w:cs="宋体"/>
          <w:color w:val="auto"/>
          <w:kern w:val="0"/>
          <w:szCs w:val="21"/>
          <w:lang w:bidi="ar"/>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26708AB3">
      <w:pPr>
        <w:autoSpaceDE w:val="0"/>
        <w:autoSpaceDN w:val="0"/>
        <w:adjustRightInd w:val="0"/>
        <w:spacing w:line="360" w:lineRule="auto"/>
        <w:ind w:firstLine="420"/>
        <w:jc w:val="left"/>
        <w:rPr>
          <w:rFonts w:ascii="宋体" w:cs="宋体"/>
          <w:color w:val="auto"/>
          <w:kern w:val="0"/>
          <w:szCs w:val="21"/>
        </w:rPr>
      </w:pPr>
      <w:r>
        <w:rPr>
          <w:rFonts w:hint="eastAsia" w:ascii="宋体" w:cs="宋体"/>
          <w:color w:val="auto"/>
          <w:kern w:val="0"/>
          <w:szCs w:val="21"/>
          <w:lang w:bidi="ar"/>
        </w:rPr>
        <w:t>3、联合体牵头人在本项目中签署和盖章的一切文件和处理的一切事宜，联合体各成员均予以承认。 联合体各成员将严格按照招标文件、投标文件和合同的要求全面履行义务，并向招标人承担连带责任。</w:t>
      </w:r>
    </w:p>
    <w:p w14:paraId="70F21933">
      <w:pPr>
        <w:autoSpaceDE w:val="0"/>
        <w:autoSpaceDN w:val="0"/>
        <w:adjustRightInd w:val="0"/>
        <w:spacing w:line="360" w:lineRule="auto"/>
        <w:ind w:firstLine="420"/>
        <w:jc w:val="left"/>
        <w:rPr>
          <w:rFonts w:ascii="宋体" w:cs="宋体"/>
          <w:color w:val="auto"/>
          <w:kern w:val="0"/>
          <w:szCs w:val="21"/>
        </w:rPr>
      </w:pPr>
      <w:r>
        <w:rPr>
          <w:rFonts w:hint="eastAsia" w:ascii="宋体" w:cs="TimesNewRomanPSMT"/>
          <w:color w:val="auto"/>
          <w:kern w:val="0"/>
          <w:szCs w:val="21"/>
          <w:lang w:bidi="ar"/>
        </w:rPr>
        <w:t>4</w:t>
      </w:r>
      <w:r>
        <w:rPr>
          <w:rFonts w:hint="eastAsia" w:ascii="宋体" w:cs="宋体"/>
          <w:color w:val="auto"/>
          <w:kern w:val="0"/>
          <w:szCs w:val="21"/>
          <w:lang w:bidi="ar"/>
        </w:rPr>
        <w:t>、联合体各成员单位内部的职责分工如下</w:t>
      </w:r>
      <w:r>
        <w:rPr>
          <w:rFonts w:hint="eastAsia" w:ascii="宋体" w:cs="宋体"/>
          <w:color w:val="auto"/>
          <w:kern w:val="0"/>
          <w:szCs w:val="21"/>
          <w:u w:val="single"/>
          <w:lang w:bidi="ar"/>
        </w:rPr>
        <w:t>：</w:t>
      </w:r>
      <w:r>
        <w:rPr>
          <w:color w:val="auto"/>
          <w:szCs w:val="21"/>
          <w:u w:val="single"/>
          <w:lang w:bidi="ar"/>
        </w:rPr>
        <w:t>________________________________________________</w:t>
      </w:r>
      <w:r>
        <w:rPr>
          <w:rFonts w:hint="eastAsia" w:ascii="宋体" w:cs="宋体"/>
          <w:color w:val="auto"/>
          <w:kern w:val="0"/>
          <w:szCs w:val="21"/>
          <w:lang w:bidi="ar"/>
        </w:rPr>
        <w:t>。</w:t>
      </w:r>
    </w:p>
    <w:p w14:paraId="5613198B">
      <w:pPr>
        <w:pStyle w:val="34"/>
        <w:spacing w:line="360" w:lineRule="auto"/>
        <w:ind w:firstLine="420" w:firstLineChars="200"/>
        <w:rPr>
          <w:color w:val="auto"/>
          <w:szCs w:val="21"/>
        </w:rPr>
      </w:pPr>
      <w:r>
        <w:rPr>
          <w:rFonts w:hint="eastAsia" w:ascii="宋体" w:cs="宋体"/>
          <w:color w:val="auto"/>
          <w:sz w:val="21"/>
          <w:szCs w:val="20"/>
          <w:lang w:bidi="ar"/>
        </w:rPr>
        <w:t>5、本联合体中</w:t>
      </w:r>
      <w:r>
        <w:rPr>
          <w:rFonts w:hint="eastAsia" w:ascii="宋体" w:cs="宋体"/>
          <w:color w:val="auto"/>
          <w:sz w:val="21"/>
          <w:szCs w:val="20"/>
          <w:u w:val="single"/>
          <w:lang w:bidi="ar"/>
        </w:rPr>
        <w:t>，</w:t>
      </w:r>
      <w:r>
        <w:rPr>
          <w:rFonts w:hint="eastAsia" w:ascii="宋体"/>
          <w:color w:val="auto"/>
          <w:sz w:val="21"/>
          <w:szCs w:val="20"/>
          <w:u w:val="single"/>
          <w:lang w:bidi="ar"/>
        </w:rPr>
        <w:t>________________________</w:t>
      </w:r>
      <w:r>
        <w:rPr>
          <w:rFonts w:hint="eastAsia" w:ascii="宋体" w:cs="宋体"/>
          <w:color w:val="auto"/>
          <w:sz w:val="21"/>
          <w:szCs w:val="20"/>
          <w:u w:val="single"/>
          <w:lang w:bidi="ar"/>
        </w:rPr>
        <w:t>（某成员单位名称）为</w:t>
      </w:r>
      <w:r>
        <w:rPr>
          <w:rFonts w:hint="eastAsia" w:ascii="宋体"/>
          <w:color w:val="auto"/>
          <w:sz w:val="21"/>
          <w:szCs w:val="20"/>
          <w:u w:val="single"/>
          <w:lang w:bidi="ar"/>
        </w:rPr>
        <w:t>______</w:t>
      </w:r>
      <w:r>
        <w:rPr>
          <w:rFonts w:hint="eastAsia" w:ascii="宋体"/>
          <w:color w:val="auto"/>
          <w:sz w:val="21"/>
          <w:szCs w:val="20"/>
          <w:lang w:bidi="ar"/>
        </w:rPr>
        <w:t>（请填写：中型、小型、微型）企业，其协议合同金额占联合体协议合同总金额的</w:t>
      </w:r>
      <w:r>
        <w:rPr>
          <w:rFonts w:hint="eastAsia" w:ascii="宋体"/>
          <w:color w:val="auto"/>
          <w:sz w:val="21"/>
          <w:szCs w:val="20"/>
          <w:u w:val="single"/>
          <w:lang w:bidi="ar"/>
        </w:rPr>
        <w:t>______</w:t>
      </w:r>
      <w:r>
        <w:rPr>
          <w:rFonts w:hint="eastAsia" w:ascii="宋体"/>
          <w:color w:val="auto"/>
          <w:sz w:val="21"/>
          <w:szCs w:val="20"/>
          <w:lang w:bidi="ar"/>
        </w:rPr>
        <w:t>%。【如联合体成员中有小型、微型企业的，请填写此条，否则无需填写；如联合体成员中有多个小型、微型企业的，请逐一列出。】</w:t>
      </w:r>
    </w:p>
    <w:p w14:paraId="1C48705E">
      <w:pPr>
        <w:autoSpaceDE w:val="0"/>
        <w:autoSpaceDN w:val="0"/>
        <w:adjustRightInd w:val="0"/>
        <w:spacing w:line="360" w:lineRule="auto"/>
        <w:ind w:firstLine="420"/>
        <w:jc w:val="left"/>
        <w:rPr>
          <w:rFonts w:ascii="宋体" w:cs="宋体"/>
          <w:color w:val="auto"/>
          <w:kern w:val="0"/>
          <w:szCs w:val="21"/>
        </w:rPr>
      </w:pPr>
      <w:r>
        <w:rPr>
          <w:rFonts w:hint="eastAsia" w:ascii="宋体" w:cs="TimesNewRomanPSMT"/>
          <w:color w:val="auto"/>
          <w:kern w:val="0"/>
          <w:szCs w:val="21"/>
          <w:lang w:bidi="ar"/>
        </w:rPr>
        <w:t>6</w:t>
      </w:r>
      <w:r>
        <w:rPr>
          <w:rFonts w:hint="eastAsia" w:ascii="宋体" w:cs="宋体"/>
          <w:color w:val="auto"/>
          <w:kern w:val="0"/>
          <w:szCs w:val="21"/>
          <w:lang w:bidi="ar"/>
        </w:rPr>
        <w:t>、本协议书自签署之日起生效，合同履行完毕后自动失效。</w:t>
      </w:r>
    </w:p>
    <w:p w14:paraId="39F3BF67">
      <w:pPr>
        <w:autoSpaceDE w:val="0"/>
        <w:autoSpaceDN w:val="0"/>
        <w:adjustRightInd w:val="0"/>
        <w:spacing w:line="360" w:lineRule="auto"/>
        <w:ind w:firstLine="420"/>
        <w:jc w:val="left"/>
        <w:rPr>
          <w:rFonts w:ascii="宋体" w:cs="宋体"/>
          <w:color w:val="auto"/>
          <w:kern w:val="0"/>
          <w:szCs w:val="21"/>
        </w:rPr>
      </w:pPr>
      <w:r>
        <w:rPr>
          <w:rFonts w:hint="eastAsia" w:ascii="宋体" w:cs="TimesNewRomanPSMT"/>
          <w:color w:val="auto"/>
          <w:kern w:val="0"/>
          <w:szCs w:val="21"/>
          <w:lang w:bidi="ar"/>
        </w:rPr>
        <w:t>7</w:t>
      </w:r>
      <w:r>
        <w:rPr>
          <w:rFonts w:hint="eastAsia" w:ascii="宋体" w:cs="宋体"/>
          <w:color w:val="auto"/>
          <w:kern w:val="0"/>
          <w:szCs w:val="21"/>
          <w:lang w:bidi="ar"/>
        </w:rPr>
        <w:t>、本协议书一式</w:t>
      </w:r>
      <w:r>
        <w:rPr>
          <w:rFonts w:hint="eastAsia" w:ascii="宋体" w:cs="宋体"/>
          <w:color w:val="auto"/>
          <w:kern w:val="0"/>
          <w:szCs w:val="21"/>
          <w:u w:val="single"/>
          <w:lang w:bidi="ar"/>
        </w:rPr>
        <w:t xml:space="preserve">    </w:t>
      </w:r>
      <w:r>
        <w:rPr>
          <w:rFonts w:hint="eastAsia" w:ascii="宋体" w:cs="宋体"/>
          <w:color w:val="auto"/>
          <w:kern w:val="0"/>
          <w:szCs w:val="21"/>
          <w:lang w:bidi="ar"/>
        </w:rPr>
        <w:t>份，联合体成员和采购代理机构各执一份。</w:t>
      </w:r>
    </w:p>
    <w:p w14:paraId="48AB08AC">
      <w:pPr>
        <w:autoSpaceDE w:val="0"/>
        <w:autoSpaceDN w:val="0"/>
        <w:adjustRightInd w:val="0"/>
        <w:spacing w:line="360" w:lineRule="auto"/>
        <w:ind w:firstLine="420"/>
        <w:jc w:val="left"/>
        <w:rPr>
          <w:rFonts w:ascii="宋体" w:cs="宋体"/>
          <w:color w:val="auto"/>
          <w:kern w:val="0"/>
          <w:szCs w:val="21"/>
        </w:rPr>
      </w:pPr>
      <w:r>
        <w:rPr>
          <w:rFonts w:hint="eastAsia" w:ascii="宋体" w:cs="宋体"/>
          <w:color w:val="auto"/>
          <w:kern w:val="0"/>
          <w:szCs w:val="21"/>
          <w:lang w:bidi="ar"/>
        </w:rPr>
        <w:t>注：本协议书由法定代表人签字的，应附法定代表人身份证明；本协议书由委托代理人签字的，应附法定代表人授权委托书。</w:t>
      </w:r>
    </w:p>
    <w:p w14:paraId="6A44C918">
      <w:pPr>
        <w:autoSpaceDE w:val="0"/>
        <w:autoSpaceDN w:val="0"/>
        <w:adjustRightInd w:val="0"/>
        <w:spacing w:line="360" w:lineRule="auto"/>
        <w:jc w:val="left"/>
        <w:rPr>
          <w:rFonts w:ascii="宋体" w:cs="宋体"/>
          <w:color w:val="auto"/>
          <w:kern w:val="0"/>
          <w:szCs w:val="21"/>
        </w:rPr>
      </w:pPr>
      <w:r>
        <w:rPr>
          <w:rFonts w:hint="eastAsia" w:ascii="宋体" w:cs="宋体"/>
          <w:color w:val="auto"/>
          <w:kern w:val="0"/>
          <w:szCs w:val="21"/>
          <w:lang w:bidi="ar"/>
        </w:rPr>
        <w:t>牵头人名称：</w:t>
      </w:r>
      <w:r>
        <w:rPr>
          <w:rFonts w:hint="eastAsia" w:ascii="宋体" w:cs="宋体"/>
          <w:color w:val="auto"/>
          <w:kern w:val="0"/>
          <w:szCs w:val="21"/>
          <w:u w:val="single"/>
          <w:lang w:bidi="ar"/>
        </w:rPr>
        <w:t xml:space="preserve">                                       </w:t>
      </w:r>
      <w:r>
        <w:rPr>
          <w:rFonts w:hint="eastAsia" w:ascii="宋体" w:cs="宋体"/>
          <w:color w:val="auto"/>
          <w:kern w:val="0"/>
          <w:szCs w:val="21"/>
          <w:lang w:bidi="ar"/>
        </w:rPr>
        <w:t>（公章/电子签章）</w:t>
      </w:r>
    </w:p>
    <w:p w14:paraId="58676CC9">
      <w:pPr>
        <w:autoSpaceDE w:val="0"/>
        <w:autoSpaceDN w:val="0"/>
        <w:adjustRightInd w:val="0"/>
        <w:spacing w:line="360" w:lineRule="auto"/>
        <w:jc w:val="left"/>
        <w:rPr>
          <w:rFonts w:ascii="宋体" w:cs="宋体"/>
          <w:color w:val="auto"/>
          <w:kern w:val="0"/>
          <w:szCs w:val="21"/>
        </w:rPr>
      </w:pPr>
      <w:r>
        <w:rPr>
          <w:rFonts w:hint="eastAsia" w:ascii="宋体" w:cs="宋体"/>
          <w:color w:val="auto"/>
          <w:kern w:val="0"/>
          <w:szCs w:val="21"/>
          <w:lang w:bidi="ar"/>
        </w:rPr>
        <w:t>法定代表人或其委托代理人：</w:t>
      </w:r>
      <w:r>
        <w:rPr>
          <w:rFonts w:hint="eastAsia" w:ascii="宋体" w:cs="宋体"/>
          <w:color w:val="auto"/>
          <w:kern w:val="0"/>
          <w:szCs w:val="21"/>
          <w:u w:val="single"/>
          <w:lang w:bidi="ar"/>
        </w:rPr>
        <w:t xml:space="preserve">                         </w:t>
      </w:r>
      <w:r>
        <w:rPr>
          <w:rFonts w:hint="eastAsia" w:ascii="宋体" w:cs="宋体"/>
          <w:color w:val="auto"/>
          <w:kern w:val="0"/>
          <w:szCs w:val="21"/>
          <w:lang w:bidi="ar"/>
        </w:rPr>
        <w:t>（手写签名/电子签名）</w:t>
      </w:r>
    </w:p>
    <w:p w14:paraId="3F3FB9EF">
      <w:pPr>
        <w:autoSpaceDE w:val="0"/>
        <w:autoSpaceDN w:val="0"/>
        <w:adjustRightInd w:val="0"/>
        <w:spacing w:line="360" w:lineRule="auto"/>
        <w:jc w:val="left"/>
        <w:rPr>
          <w:rFonts w:ascii="宋体" w:cs="宋体"/>
          <w:color w:val="auto"/>
          <w:kern w:val="0"/>
          <w:szCs w:val="21"/>
        </w:rPr>
      </w:pPr>
    </w:p>
    <w:p w14:paraId="5DE4412F">
      <w:pPr>
        <w:autoSpaceDE w:val="0"/>
        <w:autoSpaceDN w:val="0"/>
        <w:adjustRightInd w:val="0"/>
        <w:spacing w:line="360" w:lineRule="auto"/>
        <w:jc w:val="left"/>
        <w:rPr>
          <w:rFonts w:ascii="宋体" w:cs="宋体"/>
          <w:color w:val="auto"/>
          <w:kern w:val="0"/>
          <w:szCs w:val="21"/>
        </w:rPr>
      </w:pPr>
      <w:r>
        <w:rPr>
          <w:rFonts w:hint="eastAsia" w:ascii="宋体" w:cs="宋体"/>
          <w:color w:val="auto"/>
          <w:kern w:val="0"/>
          <w:szCs w:val="21"/>
          <w:lang w:bidi="ar"/>
        </w:rPr>
        <w:t>成员一名称：</w:t>
      </w:r>
      <w:r>
        <w:rPr>
          <w:rFonts w:hint="eastAsia" w:ascii="宋体" w:cs="宋体"/>
          <w:color w:val="auto"/>
          <w:kern w:val="0"/>
          <w:szCs w:val="21"/>
          <w:u w:val="single"/>
          <w:lang w:bidi="ar"/>
        </w:rPr>
        <w:t xml:space="preserve">                                       </w:t>
      </w:r>
      <w:r>
        <w:rPr>
          <w:rFonts w:hint="eastAsia" w:ascii="宋体" w:cs="宋体"/>
          <w:color w:val="auto"/>
          <w:kern w:val="0"/>
          <w:szCs w:val="21"/>
          <w:lang w:bidi="ar"/>
        </w:rPr>
        <w:t>（公章/电子签章）</w:t>
      </w:r>
    </w:p>
    <w:p w14:paraId="5855ECBD">
      <w:pPr>
        <w:autoSpaceDE w:val="0"/>
        <w:autoSpaceDN w:val="0"/>
        <w:adjustRightInd w:val="0"/>
        <w:spacing w:line="360" w:lineRule="auto"/>
        <w:jc w:val="left"/>
        <w:rPr>
          <w:rFonts w:ascii="宋体" w:cs="宋体"/>
          <w:color w:val="auto"/>
          <w:kern w:val="0"/>
          <w:szCs w:val="21"/>
        </w:rPr>
      </w:pPr>
      <w:r>
        <w:rPr>
          <w:rFonts w:hint="eastAsia" w:ascii="宋体" w:cs="宋体"/>
          <w:color w:val="auto"/>
          <w:kern w:val="0"/>
          <w:szCs w:val="21"/>
          <w:lang w:bidi="ar"/>
        </w:rPr>
        <w:t>法定代表人或其委托代理人：</w:t>
      </w:r>
      <w:r>
        <w:rPr>
          <w:rFonts w:hint="eastAsia" w:ascii="宋体" w:cs="宋体"/>
          <w:color w:val="auto"/>
          <w:kern w:val="0"/>
          <w:szCs w:val="21"/>
          <w:u w:val="single"/>
          <w:lang w:bidi="ar"/>
        </w:rPr>
        <w:t xml:space="preserve">                         </w:t>
      </w:r>
      <w:r>
        <w:rPr>
          <w:rFonts w:hint="eastAsia" w:ascii="宋体" w:cs="宋体"/>
          <w:color w:val="auto"/>
          <w:kern w:val="0"/>
          <w:szCs w:val="21"/>
          <w:lang w:bidi="ar"/>
        </w:rPr>
        <w:t>（手写签名/电子签名）</w:t>
      </w:r>
    </w:p>
    <w:p w14:paraId="4F7B7C87">
      <w:pPr>
        <w:autoSpaceDE w:val="0"/>
        <w:autoSpaceDN w:val="0"/>
        <w:adjustRightInd w:val="0"/>
        <w:spacing w:line="360" w:lineRule="auto"/>
        <w:jc w:val="left"/>
        <w:rPr>
          <w:rFonts w:ascii="宋体" w:cs="宋体"/>
          <w:color w:val="auto"/>
          <w:kern w:val="0"/>
          <w:szCs w:val="21"/>
        </w:rPr>
      </w:pPr>
    </w:p>
    <w:p w14:paraId="3CDF5079">
      <w:pPr>
        <w:autoSpaceDE w:val="0"/>
        <w:autoSpaceDN w:val="0"/>
        <w:adjustRightInd w:val="0"/>
        <w:spacing w:line="360" w:lineRule="auto"/>
        <w:jc w:val="left"/>
        <w:rPr>
          <w:rFonts w:ascii="宋体" w:cs="宋体"/>
          <w:color w:val="auto"/>
          <w:kern w:val="0"/>
          <w:szCs w:val="21"/>
        </w:rPr>
      </w:pPr>
      <w:r>
        <w:rPr>
          <w:rFonts w:hint="eastAsia" w:ascii="宋体" w:cs="宋体"/>
          <w:color w:val="auto"/>
          <w:kern w:val="0"/>
          <w:szCs w:val="21"/>
          <w:lang w:bidi="ar"/>
        </w:rPr>
        <w:t>成员二名称：</w:t>
      </w:r>
      <w:r>
        <w:rPr>
          <w:rFonts w:hint="eastAsia" w:ascii="宋体" w:cs="宋体"/>
          <w:color w:val="auto"/>
          <w:kern w:val="0"/>
          <w:szCs w:val="21"/>
          <w:u w:val="single"/>
          <w:lang w:bidi="ar"/>
        </w:rPr>
        <w:t xml:space="preserve">                                       </w:t>
      </w:r>
      <w:r>
        <w:rPr>
          <w:rFonts w:hint="eastAsia" w:ascii="宋体" w:cs="宋体"/>
          <w:color w:val="auto"/>
          <w:kern w:val="0"/>
          <w:szCs w:val="21"/>
          <w:lang w:bidi="ar"/>
        </w:rPr>
        <w:t>（公章/电子签章）</w:t>
      </w:r>
    </w:p>
    <w:p w14:paraId="167EE739">
      <w:pPr>
        <w:pStyle w:val="34"/>
        <w:spacing w:line="600" w:lineRule="exact"/>
        <w:jc w:val="center"/>
        <w:rPr>
          <w:rFonts w:cs="宋体"/>
          <w:color w:val="auto"/>
          <w:szCs w:val="21"/>
        </w:rPr>
      </w:pPr>
      <w:r>
        <w:rPr>
          <w:rFonts w:hint="eastAsia" w:ascii="宋体" w:cs="宋体"/>
          <w:color w:val="auto"/>
          <w:sz w:val="21"/>
          <w:szCs w:val="21"/>
          <w:lang w:bidi="ar"/>
        </w:rPr>
        <w:t>法定代表人或其委托代理人：</w:t>
      </w:r>
      <w:r>
        <w:rPr>
          <w:rFonts w:hint="eastAsia" w:ascii="宋体" w:cs="宋体"/>
          <w:color w:val="auto"/>
          <w:sz w:val="21"/>
          <w:szCs w:val="21"/>
          <w:u w:val="single"/>
          <w:lang w:bidi="ar"/>
        </w:rPr>
        <w:t xml:space="preserve">                         </w:t>
      </w:r>
      <w:r>
        <w:rPr>
          <w:rFonts w:hint="eastAsia" w:ascii="宋体" w:cs="宋体"/>
          <w:color w:val="auto"/>
          <w:sz w:val="21"/>
          <w:szCs w:val="21"/>
          <w:lang w:bidi="ar"/>
        </w:rPr>
        <w:t>（手写签名/电子签名）</w:t>
      </w:r>
    </w:p>
    <w:p w14:paraId="7CB92713">
      <w:pPr>
        <w:pStyle w:val="34"/>
        <w:spacing w:line="600" w:lineRule="exact"/>
        <w:jc w:val="center"/>
        <w:rPr>
          <w:rFonts w:cs="宋体"/>
          <w:color w:val="auto"/>
          <w:szCs w:val="21"/>
        </w:rPr>
      </w:pPr>
    </w:p>
    <w:p w14:paraId="551C8F27">
      <w:pPr>
        <w:pStyle w:val="34"/>
        <w:spacing w:line="600" w:lineRule="exact"/>
        <w:jc w:val="center"/>
        <w:outlineLvl w:val="2"/>
        <w:rPr>
          <w:b/>
          <w:bCs/>
          <w:color w:val="auto"/>
          <w:sz w:val="30"/>
          <w:szCs w:val="30"/>
        </w:rPr>
      </w:pPr>
      <w:bookmarkStart w:id="124" w:name="_Toc6060"/>
      <w:r>
        <w:rPr>
          <w:rFonts w:hint="eastAsia"/>
          <w:b/>
          <w:bCs/>
          <w:color w:val="auto"/>
          <w:sz w:val="30"/>
          <w:szCs w:val="30"/>
          <w:lang w:bidi="ar"/>
        </w:rPr>
        <w:t>八、符合特定资格条件（如有）的有关证明材料</w:t>
      </w:r>
      <w:bookmarkEnd w:id="124"/>
    </w:p>
    <w:p w14:paraId="34AC5E48">
      <w:pPr>
        <w:snapToGrid w:val="0"/>
        <w:spacing w:line="360" w:lineRule="auto"/>
        <w:ind w:firstLine="480" w:firstLineChars="200"/>
        <w:outlineLvl w:val="2"/>
        <w:rPr>
          <w:rFonts w:ascii="仿宋_GB2312" w:eastAsia="仿宋_GB2312" w:cs="仿宋_GB2312"/>
          <w:color w:val="auto"/>
          <w:kern w:val="0"/>
          <w:sz w:val="24"/>
          <w:lang w:bidi="ar"/>
        </w:rPr>
      </w:pPr>
      <w:r>
        <w:rPr>
          <w:rFonts w:hint="eastAsia" w:ascii="仿宋_GB2312" w:eastAsia="仿宋_GB2312" w:cs="仿宋_GB2312"/>
          <w:color w:val="auto"/>
          <w:kern w:val="0"/>
          <w:sz w:val="24"/>
          <w:lang w:bidi="ar"/>
        </w:rPr>
        <w:t>供应商须具备有效的检验检测机构资质认定证书（CMA）。</w:t>
      </w:r>
    </w:p>
    <w:p w14:paraId="7718CE41">
      <w:pPr>
        <w:pStyle w:val="34"/>
        <w:spacing w:line="600" w:lineRule="exact"/>
        <w:jc w:val="center"/>
        <w:rPr>
          <w:b/>
          <w:bCs/>
          <w:color w:val="auto"/>
          <w:sz w:val="30"/>
          <w:szCs w:val="30"/>
        </w:rPr>
      </w:pPr>
    </w:p>
    <w:p w14:paraId="525DBD74">
      <w:pPr>
        <w:snapToGrid w:val="0"/>
        <w:spacing w:line="360" w:lineRule="auto"/>
        <w:ind w:firstLine="5040" w:firstLineChars="2100"/>
        <w:rPr>
          <w:rFonts w:ascii="仿宋_GB2312" w:eastAsia="仿宋_GB2312" w:cs="仿宋_GB2312"/>
          <w:color w:val="auto"/>
          <w:kern w:val="0"/>
          <w:sz w:val="24"/>
        </w:rPr>
      </w:pPr>
      <w:r>
        <w:rPr>
          <w:rFonts w:hint="eastAsia" w:ascii="仿宋_GB2312" w:eastAsia="仿宋_GB2312" w:cs="仿宋_GB2312"/>
          <w:color w:val="auto"/>
          <w:kern w:val="0"/>
          <w:sz w:val="24"/>
          <w:lang w:val="zh-CN" w:bidi="ar"/>
        </w:rPr>
        <w:t>投标人名称(电子签章)：</w:t>
      </w:r>
    </w:p>
    <w:p w14:paraId="5D4D3A18">
      <w:pPr>
        <w:snapToGrid w:val="0"/>
        <w:spacing w:line="360" w:lineRule="auto"/>
        <w:ind w:firstLine="5160" w:firstLineChars="2150"/>
        <w:rPr>
          <w:color w:val="auto"/>
        </w:rPr>
      </w:pPr>
      <w:r>
        <w:rPr>
          <w:rFonts w:hint="eastAsia" w:ascii="仿宋_GB2312" w:eastAsia="仿宋_GB2312" w:cs="仿宋_GB2312"/>
          <w:color w:val="auto"/>
          <w:kern w:val="0"/>
          <w:sz w:val="24"/>
          <w:lang w:val="zh-CN" w:bidi="ar"/>
        </w:rPr>
        <w:t>日期</w:t>
      </w:r>
      <w:r>
        <w:rPr>
          <w:rFonts w:hint="eastAsia" w:ascii="仿宋_GB2312" w:eastAsia="仿宋_GB2312" w:cs="仿宋_GB2312"/>
          <w:color w:val="auto"/>
          <w:kern w:val="0"/>
          <w:sz w:val="24"/>
          <w:lang w:bidi="ar"/>
        </w:rPr>
        <w:t xml:space="preserve">：  年  </w:t>
      </w:r>
      <w:r>
        <w:rPr>
          <w:rFonts w:hint="eastAsia" w:ascii="仿宋_GB2312" w:eastAsia="仿宋_GB2312" w:cs="仿宋_GB2312"/>
          <w:color w:val="auto"/>
          <w:kern w:val="0"/>
          <w:sz w:val="24"/>
          <w:lang w:val="zh-CN" w:bidi="ar"/>
        </w:rPr>
        <w:t>月</w:t>
      </w:r>
      <w:r>
        <w:rPr>
          <w:rFonts w:hint="eastAsia" w:ascii="仿宋_GB2312" w:eastAsia="仿宋_GB2312" w:cs="仿宋_GB2312"/>
          <w:color w:val="auto"/>
          <w:kern w:val="0"/>
          <w:sz w:val="24"/>
          <w:lang w:bidi="ar"/>
        </w:rPr>
        <w:t xml:space="preserve">   </w:t>
      </w:r>
      <w:r>
        <w:rPr>
          <w:rFonts w:hint="eastAsia" w:ascii="仿宋_GB2312" w:eastAsia="仿宋_GB2312" w:cs="仿宋_GB2312"/>
          <w:color w:val="auto"/>
          <w:kern w:val="0"/>
          <w:sz w:val="24"/>
          <w:lang w:val="zh-CN" w:bidi="ar"/>
        </w:rPr>
        <w:t>日</w:t>
      </w:r>
    </w:p>
    <w:p w14:paraId="424193FD">
      <w:pPr>
        <w:spacing w:line="360" w:lineRule="auto"/>
        <w:rPr>
          <w:color w:val="auto"/>
          <w:szCs w:val="21"/>
          <w:lang w:bidi="ar"/>
        </w:rPr>
        <w:sectPr>
          <w:pgSz w:w="11906" w:h="16838"/>
          <w:pgMar w:top="1135" w:right="1135" w:bottom="1135" w:left="1135" w:header="720" w:footer="720" w:gutter="0"/>
          <w:cols w:space="720" w:num="1"/>
          <w:docGrid w:type="lines" w:linePitch="331" w:charSpace="0"/>
        </w:sectPr>
      </w:pPr>
    </w:p>
    <w:p w14:paraId="4321881F">
      <w:pPr>
        <w:pStyle w:val="34"/>
        <w:jc w:val="center"/>
        <w:outlineLvl w:val="1"/>
        <w:rPr>
          <w:b/>
          <w:bCs/>
          <w:color w:val="auto"/>
          <w:sz w:val="28"/>
          <w:szCs w:val="28"/>
        </w:rPr>
      </w:pPr>
      <w:bookmarkStart w:id="125" w:name="_Toc80093013"/>
      <w:bookmarkStart w:id="126" w:name="_Toc10196"/>
      <w:r>
        <w:rPr>
          <w:rFonts w:hint="eastAsia" w:ascii="宋体"/>
          <w:b/>
          <w:bCs/>
          <w:color w:val="auto"/>
          <w:sz w:val="28"/>
          <w:szCs w:val="28"/>
          <w:lang w:bidi="ar"/>
        </w:rPr>
        <w:t>第三节 商务文件格式</w:t>
      </w:r>
      <w:bookmarkEnd w:id="125"/>
      <w:bookmarkEnd w:id="126"/>
    </w:p>
    <w:p w14:paraId="07C1769E">
      <w:pPr>
        <w:snapToGrid w:val="0"/>
        <w:spacing w:before="165" w:beforeLines="50" w:after="50"/>
        <w:rPr>
          <w:rFonts w:ascii="宋体" w:cs="宋体"/>
          <w:color w:val="auto"/>
          <w:sz w:val="30"/>
          <w:szCs w:val="20"/>
        </w:rPr>
      </w:pPr>
    </w:p>
    <w:p w14:paraId="2C303BAE">
      <w:pPr>
        <w:snapToGrid w:val="0"/>
        <w:spacing w:before="165" w:beforeLines="50" w:after="50"/>
        <w:rPr>
          <w:rFonts w:ascii="宋体" w:cs="宋体"/>
          <w:bCs/>
          <w:color w:val="auto"/>
          <w:sz w:val="32"/>
          <w:szCs w:val="20"/>
        </w:rPr>
      </w:pPr>
      <w:r>
        <w:rPr>
          <w:rFonts w:hint="eastAsia" w:ascii="宋体" w:cs="宋体"/>
          <w:color w:val="auto"/>
          <w:sz w:val="24"/>
          <w:lang w:bidi="ar"/>
        </w:rPr>
        <w:t xml:space="preserve">                                                  </w:t>
      </w:r>
      <w:r>
        <w:rPr>
          <w:rFonts w:hint="eastAsia" w:ascii="宋体" w:cs="宋体"/>
          <w:bCs/>
          <w:color w:val="auto"/>
          <w:lang w:bidi="ar"/>
        </w:rPr>
        <w:t xml:space="preserve">             电子投标文件</w:t>
      </w:r>
    </w:p>
    <w:p w14:paraId="1DB87095">
      <w:pPr>
        <w:snapToGrid w:val="0"/>
        <w:spacing w:before="165" w:beforeLines="50" w:after="50"/>
        <w:rPr>
          <w:rFonts w:ascii="宋体" w:cs="宋体"/>
          <w:color w:val="auto"/>
          <w:sz w:val="24"/>
          <w:szCs w:val="20"/>
        </w:rPr>
      </w:pPr>
    </w:p>
    <w:p w14:paraId="35A80AC2">
      <w:pPr>
        <w:snapToGrid w:val="0"/>
        <w:spacing w:before="165" w:beforeLines="50" w:after="50"/>
        <w:jc w:val="center"/>
        <w:rPr>
          <w:rFonts w:ascii="宋体" w:cs="宋体"/>
          <w:b/>
          <w:color w:val="auto"/>
          <w:sz w:val="24"/>
          <w:szCs w:val="20"/>
        </w:rPr>
      </w:pPr>
      <w:r>
        <w:rPr>
          <w:rFonts w:hint="eastAsia" w:ascii="宋体" w:cs="宋体"/>
          <w:b/>
          <w:color w:val="auto"/>
          <w:sz w:val="32"/>
          <w:szCs w:val="32"/>
          <w:lang w:bidi="ar"/>
        </w:rPr>
        <w:t>商务文件（封面）</w:t>
      </w:r>
    </w:p>
    <w:p w14:paraId="188CBC71">
      <w:pPr>
        <w:snapToGrid w:val="0"/>
        <w:spacing w:before="165" w:beforeLines="50" w:after="50"/>
        <w:rPr>
          <w:rFonts w:ascii="宋体" w:cs="宋体"/>
          <w:bCs/>
          <w:color w:val="auto"/>
          <w:sz w:val="24"/>
          <w:szCs w:val="20"/>
        </w:rPr>
      </w:pPr>
    </w:p>
    <w:p w14:paraId="06B43DD2">
      <w:pPr>
        <w:snapToGrid w:val="0"/>
        <w:spacing w:before="165" w:beforeLines="50" w:after="50"/>
        <w:ind w:firstLine="540" w:firstLineChars="225"/>
        <w:rPr>
          <w:rFonts w:ascii="宋体" w:cs="宋体"/>
          <w:bCs/>
          <w:color w:val="auto"/>
          <w:sz w:val="24"/>
        </w:rPr>
      </w:pPr>
      <w:r>
        <w:rPr>
          <w:rFonts w:hint="eastAsia" w:ascii="宋体" w:cs="宋体"/>
          <w:bCs/>
          <w:color w:val="auto"/>
          <w:sz w:val="24"/>
          <w:lang w:bidi="ar"/>
        </w:rPr>
        <w:t>项目名称：</w:t>
      </w:r>
    </w:p>
    <w:p w14:paraId="4B7B9243">
      <w:pPr>
        <w:snapToGrid w:val="0"/>
        <w:spacing w:before="165" w:beforeLines="50" w:after="50"/>
        <w:ind w:firstLine="540" w:firstLineChars="225"/>
        <w:rPr>
          <w:rFonts w:ascii="宋体" w:cs="宋体"/>
          <w:bCs/>
          <w:color w:val="auto"/>
          <w:sz w:val="24"/>
          <w:szCs w:val="20"/>
        </w:rPr>
      </w:pPr>
    </w:p>
    <w:p w14:paraId="5DE7338C">
      <w:pPr>
        <w:snapToGrid w:val="0"/>
        <w:spacing w:before="165" w:beforeLines="50" w:after="50"/>
        <w:ind w:firstLine="540" w:firstLineChars="225"/>
        <w:rPr>
          <w:rFonts w:ascii="宋体" w:cs="宋体"/>
          <w:bCs/>
          <w:color w:val="auto"/>
          <w:sz w:val="24"/>
        </w:rPr>
      </w:pPr>
      <w:r>
        <w:rPr>
          <w:rFonts w:hint="eastAsia" w:ascii="宋体" w:cs="宋体"/>
          <w:bCs/>
          <w:color w:val="auto"/>
          <w:sz w:val="24"/>
          <w:lang w:bidi="ar"/>
        </w:rPr>
        <w:t>项目编号：</w:t>
      </w:r>
    </w:p>
    <w:p w14:paraId="50670144">
      <w:pPr>
        <w:snapToGrid w:val="0"/>
        <w:spacing w:before="165" w:beforeLines="50" w:after="50"/>
        <w:ind w:firstLine="540" w:firstLineChars="225"/>
        <w:rPr>
          <w:rFonts w:ascii="宋体" w:cs="宋体"/>
          <w:bCs/>
          <w:color w:val="auto"/>
          <w:sz w:val="24"/>
          <w:szCs w:val="20"/>
        </w:rPr>
      </w:pPr>
      <w:r>
        <w:rPr>
          <w:rFonts w:hint="eastAsia" w:ascii="宋体" w:cs="宋体"/>
          <w:bCs/>
          <w:color w:val="auto"/>
          <w:sz w:val="24"/>
          <w:lang w:bidi="ar"/>
        </w:rPr>
        <w:t xml:space="preserve"> </w:t>
      </w:r>
    </w:p>
    <w:p w14:paraId="3C46A340">
      <w:pPr>
        <w:snapToGrid w:val="0"/>
        <w:spacing w:before="165" w:beforeLines="50" w:after="50"/>
        <w:ind w:firstLine="540" w:firstLineChars="225"/>
        <w:rPr>
          <w:rFonts w:ascii="宋体" w:cs="宋体"/>
          <w:bCs/>
          <w:color w:val="auto"/>
          <w:sz w:val="24"/>
        </w:rPr>
      </w:pPr>
      <w:r>
        <w:rPr>
          <w:rFonts w:hint="eastAsia" w:ascii="宋体" w:cs="宋体"/>
          <w:bCs/>
          <w:color w:val="auto"/>
          <w:sz w:val="24"/>
          <w:lang w:bidi="ar"/>
        </w:rPr>
        <w:t>所投分标：</w:t>
      </w:r>
    </w:p>
    <w:p w14:paraId="78A2D95B">
      <w:pPr>
        <w:snapToGrid w:val="0"/>
        <w:spacing w:before="165" w:beforeLines="50" w:after="50"/>
        <w:ind w:firstLine="540" w:firstLineChars="225"/>
        <w:rPr>
          <w:rFonts w:ascii="宋体" w:cs="宋体"/>
          <w:bCs/>
          <w:color w:val="auto"/>
          <w:sz w:val="24"/>
          <w:szCs w:val="20"/>
        </w:rPr>
      </w:pPr>
    </w:p>
    <w:p w14:paraId="19032ACC">
      <w:pPr>
        <w:pStyle w:val="34"/>
        <w:snapToGrid w:val="0"/>
        <w:spacing w:before="50" w:after="50"/>
        <w:ind w:firstLine="540" w:firstLineChars="225"/>
        <w:rPr>
          <w:rFonts w:ascii="宋体" w:cs="宋体"/>
          <w:bCs/>
          <w:color w:val="auto"/>
        </w:rPr>
      </w:pPr>
      <w:r>
        <w:rPr>
          <w:rFonts w:hint="eastAsia" w:ascii="宋体" w:cs="宋体"/>
          <w:bCs/>
          <w:color w:val="auto"/>
          <w:lang w:bidi="ar"/>
        </w:rPr>
        <w:t>投标人名称：</w:t>
      </w:r>
    </w:p>
    <w:p w14:paraId="79BD8246">
      <w:pPr>
        <w:pStyle w:val="34"/>
        <w:snapToGrid w:val="0"/>
        <w:spacing w:before="50" w:after="50"/>
        <w:ind w:firstLine="540" w:firstLineChars="225"/>
        <w:rPr>
          <w:rFonts w:ascii="宋体" w:cs="宋体"/>
          <w:bCs/>
          <w:color w:val="auto"/>
        </w:rPr>
      </w:pPr>
    </w:p>
    <w:p w14:paraId="63A4D91F">
      <w:pPr>
        <w:pStyle w:val="34"/>
        <w:snapToGrid w:val="0"/>
        <w:spacing w:before="50" w:after="50"/>
        <w:ind w:firstLine="540" w:firstLineChars="225"/>
        <w:rPr>
          <w:rFonts w:ascii="宋体" w:cs="宋体"/>
          <w:bCs/>
          <w:color w:val="auto"/>
        </w:rPr>
      </w:pPr>
      <w:r>
        <w:rPr>
          <w:rFonts w:hint="eastAsia" w:ascii="宋体" w:cs="宋体"/>
          <w:bCs/>
          <w:color w:val="auto"/>
          <w:lang w:bidi="ar"/>
        </w:rPr>
        <w:t>投标人地址：</w:t>
      </w:r>
    </w:p>
    <w:p w14:paraId="72AF91FF">
      <w:pPr>
        <w:pStyle w:val="34"/>
        <w:snapToGrid w:val="0"/>
        <w:spacing w:before="50" w:after="50"/>
        <w:ind w:firstLine="960" w:firstLineChars="400"/>
        <w:rPr>
          <w:rFonts w:ascii="宋体" w:cs="宋体"/>
          <w:bCs/>
          <w:color w:val="auto"/>
        </w:rPr>
      </w:pPr>
    </w:p>
    <w:p w14:paraId="1FFC4718">
      <w:pPr>
        <w:snapToGrid w:val="0"/>
        <w:spacing w:before="165" w:beforeLines="50" w:after="50"/>
        <w:ind w:firstLine="645"/>
        <w:rPr>
          <w:rFonts w:ascii="宋体" w:cs="宋体"/>
          <w:color w:val="auto"/>
          <w:sz w:val="24"/>
        </w:rPr>
      </w:pPr>
      <w:r>
        <w:rPr>
          <w:rFonts w:hint="eastAsia" w:ascii="宋体" w:cs="宋体"/>
          <w:color w:val="auto"/>
          <w:sz w:val="24"/>
          <w:lang w:bidi="ar"/>
        </w:rPr>
        <w:t xml:space="preserve">                        年  月  日</w:t>
      </w:r>
    </w:p>
    <w:p w14:paraId="58BC47D1">
      <w:pPr>
        <w:snapToGrid w:val="0"/>
        <w:spacing w:before="165" w:beforeLines="50" w:after="50"/>
        <w:rPr>
          <w:rFonts w:ascii="宋体" w:cs="宋体"/>
          <w:color w:val="auto"/>
          <w:sz w:val="24"/>
          <w:szCs w:val="20"/>
        </w:rPr>
      </w:pPr>
      <w:r>
        <w:rPr>
          <w:rFonts w:hint="eastAsia" w:ascii="宋体" w:cs="宋体"/>
          <w:color w:val="auto"/>
          <w:sz w:val="24"/>
          <w:szCs w:val="20"/>
          <w:lang w:bidi="ar"/>
        </w:rPr>
        <w:t xml:space="preserve"> </w:t>
      </w:r>
    </w:p>
    <w:p w14:paraId="4186E7E0">
      <w:pPr>
        <w:spacing w:line="360" w:lineRule="auto"/>
        <w:ind w:right="420"/>
        <w:rPr>
          <w:rFonts w:ascii="宋体" w:cs="宋体"/>
          <w:color w:val="auto"/>
          <w:sz w:val="24"/>
          <w:szCs w:val="20"/>
        </w:rPr>
      </w:pPr>
    </w:p>
    <w:p w14:paraId="6163F919">
      <w:pPr>
        <w:spacing w:line="360" w:lineRule="auto"/>
        <w:ind w:right="420"/>
        <w:rPr>
          <w:rFonts w:ascii="宋体" w:cs="宋体"/>
          <w:color w:val="auto"/>
          <w:sz w:val="24"/>
          <w:szCs w:val="20"/>
        </w:rPr>
      </w:pPr>
    </w:p>
    <w:p w14:paraId="2CC373A6">
      <w:pPr>
        <w:spacing w:line="360" w:lineRule="auto"/>
        <w:ind w:right="420"/>
        <w:rPr>
          <w:rFonts w:ascii="宋体" w:cs="宋体"/>
          <w:color w:val="auto"/>
          <w:sz w:val="24"/>
          <w:szCs w:val="20"/>
        </w:rPr>
      </w:pPr>
    </w:p>
    <w:p w14:paraId="5A25FE45">
      <w:pPr>
        <w:spacing w:line="360" w:lineRule="auto"/>
        <w:ind w:right="420"/>
        <w:rPr>
          <w:rFonts w:ascii="宋体" w:cs="宋体"/>
          <w:color w:val="auto"/>
          <w:sz w:val="24"/>
          <w:szCs w:val="20"/>
        </w:rPr>
      </w:pPr>
    </w:p>
    <w:p w14:paraId="21B4CF80">
      <w:pPr>
        <w:spacing w:line="360" w:lineRule="auto"/>
        <w:ind w:right="420"/>
        <w:rPr>
          <w:rFonts w:ascii="宋体" w:cs="宋体"/>
          <w:color w:val="auto"/>
          <w:sz w:val="24"/>
          <w:szCs w:val="20"/>
        </w:rPr>
      </w:pPr>
    </w:p>
    <w:p w14:paraId="225BA5EF">
      <w:pPr>
        <w:spacing w:line="360" w:lineRule="auto"/>
        <w:ind w:right="420"/>
        <w:rPr>
          <w:rFonts w:ascii="宋体" w:cs="宋体"/>
          <w:color w:val="auto"/>
          <w:sz w:val="24"/>
          <w:szCs w:val="20"/>
        </w:rPr>
      </w:pPr>
    </w:p>
    <w:p w14:paraId="66268F54">
      <w:pPr>
        <w:spacing w:line="360" w:lineRule="auto"/>
        <w:ind w:right="420"/>
        <w:rPr>
          <w:rFonts w:ascii="宋体" w:cs="宋体"/>
          <w:color w:val="auto"/>
          <w:sz w:val="24"/>
          <w:szCs w:val="20"/>
        </w:rPr>
      </w:pPr>
    </w:p>
    <w:p w14:paraId="00C3EC64">
      <w:pPr>
        <w:spacing w:line="360" w:lineRule="auto"/>
        <w:ind w:right="420"/>
        <w:rPr>
          <w:rFonts w:ascii="宋体" w:cs="宋体"/>
          <w:color w:val="auto"/>
          <w:sz w:val="24"/>
          <w:szCs w:val="20"/>
        </w:rPr>
      </w:pPr>
    </w:p>
    <w:p w14:paraId="679A1EB1">
      <w:pPr>
        <w:jc w:val="center"/>
        <w:rPr>
          <w:rFonts w:ascii="仿宋_GB2312" w:eastAsia="仿宋_GB2312" w:cs="仿宋_GB2312"/>
          <w:b/>
          <w:color w:val="auto"/>
          <w:kern w:val="0"/>
          <w:sz w:val="28"/>
          <w:szCs w:val="28"/>
          <w:lang w:bidi="ar"/>
        </w:rPr>
      </w:pPr>
    </w:p>
    <w:p w14:paraId="14CCB9B8">
      <w:pPr>
        <w:jc w:val="center"/>
        <w:rPr>
          <w:rFonts w:ascii="仿宋_GB2312" w:eastAsia="仿宋_GB2312" w:cs="仿宋_GB2312"/>
          <w:b/>
          <w:color w:val="auto"/>
          <w:kern w:val="0"/>
          <w:sz w:val="28"/>
          <w:szCs w:val="28"/>
        </w:rPr>
      </w:pPr>
      <w:r>
        <w:rPr>
          <w:rFonts w:hint="eastAsia" w:ascii="仿宋_GB2312" w:eastAsia="仿宋_GB2312" w:cs="仿宋_GB2312"/>
          <w:b/>
          <w:color w:val="auto"/>
          <w:kern w:val="0"/>
          <w:sz w:val="28"/>
          <w:szCs w:val="28"/>
          <w:lang w:bidi="ar"/>
        </w:rPr>
        <w:t>商务文件目录</w:t>
      </w:r>
    </w:p>
    <w:p w14:paraId="16B1D3C0">
      <w:pPr>
        <w:pStyle w:val="34"/>
        <w:adjustRightInd w:val="0"/>
        <w:spacing w:line="360" w:lineRule="auto"/>
        <w:ind w:left="2" w:firstLine="480" w:firstLineChars="200"/>
        <w:rPr>
          <w:rFonts w:cs="仿宋_GB2312"/>
          <w:color w:val="auto"/>
        </w:rPr>
      </w:pPr>
      <w:r>
        <w:rPr>
          <w:rFonts w:hint="eastAsia" w:ascii="仿宋_GB2312" w:eastAsia="仿宋_GB2312" w:cs="仿宋_GB2312"/>
          <w:color w:val="auto"/>
          <w:lang w:bidi="ar"/>
        </w:rPr>
        <w:t>一、无串标行为承诺函………………………………………………………（页码）</w:t>
      </w:r>
    </w:p>
    <w:p w14:paraId="442C3BE3">
      <w:pPr>
        <w:pStyle w:val="34"/>
        <w:adjustRightInd w:val="0"/>
        <w:spacing w:line="360" w:lineRule="auto"/>
        <w:ind w:left="2" w:firstLine="480" w:firstLineChars="200"/>
        <w:rPr>
          <w:rFonts w:cs="仿宋_GB2312"/>
          <w:color w:val="auto"/>
        </w:rPr>
      </w:pPr>
      <w:r>
        <w:rPr>
          <w:rFonts w:hint="eastAsia" w:ascii="仿宋_GB2312" w:eastAsia="仿宋_GB2312" w:cs="仿宋_GB2312"/>
          <w:color w:val="auto"/>
          <w:lang w:bidi="ar"/>
        </w:rPr>
        <w:t>二、法定代表人身份证明及法定代表人有效身份证正反面复印件………（页码）</w:t>
      </w:r>
    </w:p>
    <w:p w14:paraId="3B9B458B">
      <w:pPr>
        <w:pStyle w:val="34"/>
        <w:adjustRightInd w:val="0"/>
        <w:spacing w:line="360" w:lineRule="auto"/>
        <w:ind w:left="2" w:firstLine="480" w:firstLineChars="200"/>
        <w:rPr>
          <w:rFonts w:cs="仿宋_GB2312"/>
          <w:color w:val="auto"/>
        </w:rPr>
      </w:pPr>
      <w:r>
        <w:rPr>
          <w:rFonts w:hint="eastAsia" w:ascii="仿宋_GB2312" w:eastAsia="仿宋_GB2312" w:cs="仿宋_GB2312"/>
          <w:color w:val="auto"/>
          <w:lang w:bidi="ar"/>
        </w:rPr>
        <w:t>三、法定代表人授权委托书（如有委托时）………………………………（页码）</w:t>
      </w:r>
    </w:p>
    <w:p w14:paraId="5A7B5939">
      <w:pPr>
        <w:pStyle w:val="34"/>
        <w:adjustRightInd w:val="0"/>
        <w:spacing w:line="360" w:lineRule="auto"/>
        <w:ind w:left="2" w:firstLine="480" w:firstLineChars="200"/>
        <w:rPr>
          <w:rFonts w:cs="仿宋_GB2312"/>
          <w:color w:val="auto"/>
        </w:rPr>
      </w:pPr>
      <w:r>
        <w:rPr>
          <w:rFonts w:hint="eastAsia" w:ascii="仿宋_GB2312" w:eastAsia="仿宋_GB2312" w:cs="仿宋_GB2312"/>
          <w:color w:val="auto"/>
          <w:lang w:bidi="ar"/>
        </w:rPr>
        <w:t>四、</w:t>
      </w:r>
      <w:r>
        <w:rPr>
          <w:rFonts w:hint="eastAsia" w:ascii="仿宋_GB2312" w:eastAsia="仿宋_GB2312" w:cs="仿宋_GB2312"/>
          <w:color w:val="auto"/>
          <w:lang w:val="zh-CN" w:bidi="ar"/>
        </w:rPr>
        <w:t>商务条款偏离表………………………………</w:t>
      </w:r>
      <w:r>
        <w:rPr>
          <w:rFonts w:hint="eastAsia" w:ascii="仿宋_GB2312" w:eastAsia="仿宋_GB2312" w:cs="仿宋_GB2312"/>
          <w:color w:val="auto"/>
          <w:lang w:bidi="ar"/>
        </w:rPr>
        <w:t>…………………………（页码）</w:t>
      </w:r>
    </w:p>
    <w:p w14:paraId="5497D863">
      <w:pPr>
        <w:pStyle w:val="34"/>
        <w:adjustRightInd w:val="0"/>
        <w:spacing w:line="360" w:lineRule="auto"/>
        <w:ind w:left="2" w:firstLine="480" w:firstLineChars="200"/>
        <w:rPr>
          <w:rFonts w:cs="仿宋_GB2312"/>
          <w:color w:val="auto"/>
        </w:rPr>
      </w:pPr>
      <w:r>
        <w:rPr>
          <w:rFonts w:hint="eastAsia" w:ascii="仿宋_GB2312" w:eastAsia="仿宋_GB2312" w:cs="仿宋_GB2312"/>
          <w:color w:val="auto"/>
          <w:lang w:bidi="ar"/>
        </w:rPr>
        <w:t>五、投标人情况介绍</w:t>
      </w:r>
      <w:r>
        <w:rPr>
          <w:rFonts w:hint="eastAsia" w:ascii="仿宋_GB2312" w:eastAsia="仿宋_GB2312" w:cs="仿宋_GB2312"/>
          <w:color w:val="auto"/>
          <w:lang w:val="zh-CN" w:bidi="ar"/>
        </w:rPr>
        <w:t>………………………………</w:t>
      </w:r>
      <w:r>
        <w:rPr>
          <w:rFonts w:hint="eastAsia" w:ascii="仿宋_GB2312" w:eastAsia="仿宋_GB2312" w:cs="仿宋_GB2312"/>
          <w:color w:val="auto"/>
          <w:lang w:bidi="ar"/>
        </w:rPr>
        <w:t>…………………………（页码）</w:t>
      </w:r>
    </w:p>
    <w:p w14:paraId="5A423C69">
      <w:pPr>
        <w:pStyle w:val="34"/>
        <w:adjustRightInd w:val="0"/>
        <w:spacing w:line="360" w:lineRule="auto"/>
        <w:ind w:left="2" w:firstLine="480" w:firstLineChars="200"/>
        <w:rPr>
          <w:rFonts w:cs="仿宋_GB2312"/>
          <w:color w:val="auto"/>
        </w:rPr>
      </w:pPr>
      <w:r>
        <w:rPr>
          <w:rFonts w:hint="eastAsia" w:ascii="仿宋_GB2312" w:eastAsia="仿宋_GB2312" w:cs="仿宋_GB2312"/>
          <w:color w:val="auto"/>
          <w:lang w:bidi="ar"/>
        </w:rPr>
        <w:t>六、投标人类似业绩的证明文件（如有要求）</w:t>
      </w:r>
      <w:r>
        <w:rPr>
          <w:rFonts w:hint="eastAsia" w:ascii="仿宋_GB2312" w:eastAsia="仿宋_GB2312" w:cs="仿宋_GB2312"/>
          <w:color w:val="auto"/>
          <w:lang w:val="zh-CN" w:bidi="ar"/>
        </w:rPr>
        <w:t>……………………………</w:t>
      </w:r>
      <w:r>
        <w:rPr>
          <w:rFonts w:hint="eastAsia" w:ascii="仿宋_GB2312" w:eastAsia="仿宋_GB2312" w:cs="仿宋_GB2312"/>
          <w:color w:val="auto"/>
          <w:lang w:bidi="ar"/>
        </w:rPr>
        <w:t>（页码）</w:t>
      </w:r>
    </w:p>
    <w:p w14:paraId="5B6E76E5">
      <w:pPr>
        <w:pStyle w:val="34"/>
        <w:adjustRightInd w:val="0"/>
        <w:spacing w:line="360" w:lineRule="auto"/>
        <w:ind w:left="2" w:firstLine="480" w:firstLineChars="200"/>
        <w:rPr>
          <w:rFonts w:cs="仿宋_GB2312"/>
          <w:color w:val="auto"/>
        </w:rPr>
      </w:pPr>
      <w:r>
        <w:rPr>
          <w:rFonts w:hint="eastAsia" w:ascii="仿宋_GB2312" w:eastAsia="仿宋_GB2312" w:cs="仿宋_GB2312"/>
          <w:color w:val="auto"/>
          <w:lang w:bidi="ar"/>
        </w:rPr>
        <w:t>七、其他商务文件或说明</w:t>
      </w:r>
      <w:r>
        <w:rPr>
          <w:rFonts w:hint="eastAsia" w:ascii="仿宋_GB2312" w:eastAsia="仿宋_GB2312" w:cs="仿宋_GB2312"/>
          <w:color w:val="auto"/>
          <w:lang w:val="zh-CN" w:bidi="ar"/>
        </w:rPr>
        <w:t>……………………………………………………</w:t>
      </w:r>
      <w:r>
        <w:rPr>
          <w:rFonts w:hint="eastAsia" w:ascii="仿宋_GB2312" w:eastAsia="仿宋_GB2312" w:cs="仿宋_GB2312"/>
          <w:color w:val="auto"/>
          <w:lang w:bidi="ar"/>
        </w:rPr>
        <w:t>（页码）</w:t>
      </w:r>
    </w:p>
    <w:p w14:paraId="03F16F78">
      <w:pPr>
        <w:spacing w:line="360" w:lineRule="auto"/>
        <w:rPr>
          <w:rFonts w:ascii="仿宋_GB2312" w:eastAsia="仿宋_GB2312" w:cs="仿宋_GB2312"/>
          <w:b/>
          <w:bCs/>
          <w:color w:val="auto"/>
          <w:sz w:val="24"/>
        </w:rPr>
      </w:pPr>
      <w:r>
        <w:rPr>
          <w:rFonts w:hint="eastAsia" w:ascii="仿宋_GB2312" w:eastAsia="仿宋_GB2312" w:cs="仿宋_GB2312"/>
          <w:b/>
          <w:bCs/>
          <w:color w:val="auto"/>
          <w:sz w:val="24"/>
          <w:lang w:bidi="ar"/>
        </w:rPr>
        <w:t>注：以上目录是基本格式要求，各投标人可根据自身情况进一步向下增加内容或细化。</w:t>
      </w:r>
    </w:p>
    <w:p w14:paraId="40894DC0">
      <w:pPr>
        <w:spacing w:line="360" w:lineRule="auto"/>
        <w:rPr>
          <w:rFonts w:ascii="宋体"/>
          <w:color w:val="auto"/>
          <w:lang w:bidi="ar"/>
        </w:rPr>
        <w:sectPr>
          <w:pgSz w:w="11906" w:h="16838"/>
          <w:pgMar w:top="1135" w:right="1135" w:bottom="1135" w:left="1135" w:header="720" w:footer="720" w:gutter="0"/>
          <w:cols w:space="720" w:num="1"/>
          <w:docGrid w:type="lines" w:linePitch="331" w:charSpace="0"/>
        </w:sectPr>
      </w:pPr>
    </w:p>
    <w:p w14:paraId="1A96ADA5">
      <w:pPr>
        <w:snapToGrid w:val="0"/>
        <w:spacing w:before="165" w:beforeLines="50" w:after="50"/>
        <w:ind w:left="420"/>
        <w:jc w:val="center"/>
        <w:outlineLvl w:val="2"/>
        <w:rPr>
          <w:b/>
          <w:bCs/>
          <w:color w:val="auto"/>
          <w:sz w:val="30"/>
          <w:szCs w:val="30"/>
        </w:rPr>
      </w:pPr>
      <w:bookmarkStart w:id="127" w:name="_Toc27700"/>
      <w:r>
        <w:rPr>
          <w:rFonts w:hint="eastAsia" w:cs="宋体"/>
          <w:b/>
          <w:bCs/>
          <w:color w:val="auto"/>
          <w:sz w:val="30"/>
          <w:szCs w:val="30"/>
          <w:lang w:bidi="ar"/>
        </w:rPr>
        <w:t>一、无串标行为承诺函</w:t>
      </w:r>
      <w:bookmarkEnd w:id="127"/>
    </w:p>
    <w:p w14:paraId="7E172BD2">
      <w:pPr>
        <w:snapToGrid w:val="0"/>
        <w:spacing w:before="165" w:beforeLines="50" w:after="50"/>
        <w:ind w:left="420"/>
        <w:jc w:val="center"/>
        <w:rPr>
          <w:rFonts w:ascii="宋体" w:cs="宋体"/>
          <w:b/>
          <w:color w:val="auto"/>
          <w:sz w:val="32"/>
          <w:szCs w:val="32"/>
        </w:rPr>
      </w:pPr>
      <w:r>
        <w:rPr>
          <w:rFonts w:hint="eastAsia" w:ascii="宋体" w:cs="宋体"/>
          <w:b/>
          <w:color w:val="auto"/>
          <w:sz w:val="32"/>
          <w:szCs w:val="32"/>
          <w:lang w:bidi="ar"/>
        </w:rPr>
        <w:t>投标人参加本项目无围标串标行为的承诺函</w:t>
      </w:r>
    </w:p>
    <w:p w14:paraId="3F518A12">
      <w:pPr>
        <w:snapToGrid w:val="0"/>
        <w:spacing w:before="165" w:beforeLines="50" w:after="50"/>
        <w:rPr>
          <w:rFonts w:ascii="宋体" w:cs="宋体"/>
          <w:b/>
          <w:color w:val="auto"/>
          <w:szCs w:val="21"/>
        </w:rPr>
      </w:pPr>
    </w:p>
    <w:p w14:paraId="683E3B1F">
      <w:pPr>
        <w:snapToGrid w:val="0"/>
        <w:spacing w:before="165" w:beforeLines="50" w:after="50" w:line="360" w:lineRule="auto"/>
        <w:jc w:val="left"/>
        <w:outlineLvl w:val="2"/>
        <w:rPr>
          <w:rFonts w:ascii="宋体" w:cs="宋体"/>
          <w:b/>
          <w:color w:val="auto"/>
          <w:szCs w:val="21"/>
        </w:rPr>
      </w:pPr>
      <w:bookmarkStart w:id="128" w:name="_Toc9717"/>
      <w:r>
        <w:rPr>
          <w:rFonts w:hint="eastAsia" w:ascii="宋体" w:cs="宋体"/>
          <w:b/>
          <w:color w:val="auto"/>
          <w:szCs w:val="21"/>
          <w:lang w:bidi="ar"/>
        </w:rPr>
        <w:t>一、我方承诺无下列相互串通投标的情形：</w:t>
      </w:r>
      <w:bookmarkEnd w:id="128"/>
    </w:p>
    <w:p w14:paraId="7AB8F17A">
      <w:pPr>
        <w:snapToGrid w:val="0"/>
        <w:spacing w:before="165" w:beforeLines="50" w:after="50" w:line="360" w:lineRule="auto"/>
        <w:ind w:firstLine="411" w:firstLineChars="196"/>
        <w:jc w:val="left"/>
        <w:rPr>
          <w:rFonts w:ascii="宋体" w:cs="宋体"/>
          <w:color w:val="auto"/>
          <w:szCs w:val="21"/>
        </w:rPr>
      </w:pPr>
      <w:r>
        <w:rPr>
          <w:rFonts w:hint="eastAsia" w:ascii="宋体" w:cs="宋体"/>
          <w:color w:val="auto"/>
          <w:szCs w:val="21"/>
          <w:lang w:bidi="ar"/>
        </w:rPr>
        <w:t>1.不同投标人的投标文件由同一单位或者个人编制；或者不同投标人报名的IP地址一致的；</w:t>
      </w:r>
    </w:p>
    <w:p w14:paraId="0BE79039">
      <w:pPr>
        <w:snapToGrid w:val="0"/>
        <w:spacing w:before="165" w:beforeLines="50" w:after="50" w:line="360" w:lineRule="auto"/>
        <w:ind w:firstLine="411" w:firstLineChars="196"/>
        <w:jc w:val="left"/>
        <w:rPr>
          <w:rFonts w:ascii="宋体" w:cs="宋体"/>
          <w:color w:val="auto"/>
          <w:szCs w:val="21"/>
        </w:rPr>
      </w:pPr>
      <w:r>
        <w:rPr>
          <w:rFonts w:hint="eastAsia" w:ascii="宋体" w:cs="宋体"/>
          <w:color w:val="auto"/>
          <w:szCs w:val="21"/>
          <w:lang w:bidi="ar"/>
        </w:rPr>
        <w:t>2.不同投标人委托同一单位或者个人办理投标事宜；</w:t>
      </w:r>
    </w:p>
    <w:p w14:paraId="56506143">
      <w:pPr>
        <w:snapToGrid w:val="0"/>
        <w:spacing w:before="165" w:beforeLines="50" w:after="50" w:line="360" w:lineRule="auto"/>
        <w:ind w:firstLine="411" w:firstLineChars="196"/>
        <w:jc w:val="left"/>
        <w:rPr>
          <w:rFonts w:ascii="宋体" w:cs="宋体"/>
          <w:color w:val="auto"/>
          <w:szCs w:val="21"/>
        </w:rPr>
      </w:pPr>
      <w:r>
        <w:rPr>
          <w:rFonts w:hint="eastAsia" w:ascii="宋体" w:cs="宋体"/>
          <w:color w:val="auto"/>
          <w:szCs w:val="21"/>
          <w:lang w:bidi="ar"/>
        </w:rPr>
        <w:t>3.不同的投标人的投标文件载明的项目管理员为同一个人；</w:t>
      </w:r>
    </w:p>
    <w:p w14:paraId="5923432D">
      <w:pPr>
        <w:snapToGrid w:val="0"/>
        <w:spacing w:before="165" w:beforeLines="50" w:after="50" w:line="360" w:lineRule="auto"/>
        <w:ind w:firstLine="411" w:firstLineChars="196"/>
        <w:jc w:val="left"/>
        <w:rPr>
          <w:rFonts w:ascii="宋体" w:cs="宋体"/>
          <w:color w:val="auto"/>
          <w:szCs w:val="21"/>
        </w:rPr>
      </w:pPr>
      <w:r>
        <w:rPr>
          <w:rFonts w:hint="eastAsia" w:ascii="宋体" w:cs="宋体"/>
          <w:color w:val="auto"/>
          <w:szCs w:val="21"/>
          <w:lang w:bidi="ar"/>
        </w:rPr>
        <w:t>4.不同投标人的投标文件异常一致或者投标报价呈规律性差异；</w:t>
      </w:r>
    </w:p>
    <w:p w14:paraId="26552C14">
      <w:pPr>
        <w:snapToGrid w:val="0"/>
        <w:spacing w:before="165" w:beforeLines="50" w:after="50" w:line="360" w:lineRule="auto"/>
        <w:ind w:firstLine="411" w:firstLineChars="196"/>
        <w:jc w:val="left"/>
        <w:rPr>
          <w:rFonts w:ascii="宋体" w:cs="宋体"/>
          <w:color w:val="auto"/>
          <w:szCs w:val="21"/>
        </w:rPr>
      </w:pPr>
      <w:r>
        <w:rPr>
          <w:rFonts w:hint="eastAsia" w:ascii="宋体" w:cs="宋体"/>
          <w:color w:val="auto"/>
          <w:szCs w:val="21"/>
          <w:lang w:bidi="ar"/>
        </w:rPr>
        <w:t>5.不同投标人的投标文件相互混装；</w:t>
      </w:r>
    </w:p>
    <w:p w14:paraId="2304CC83">
      <w:pPr>
        <w:snapToGrid w:val="0"/>
        <w:spacing w:before="165" w:beforeLines="50" w:after="50" w:line="360" w:lineRule="auto"/>
        <w:ind w:firstLine="411" w:firstLineChars="196"/>
        <w:jc w:val="left"/>
        <w:rPr>
          <w:rFonts w:ascii="宋体" w:cs="宋体"/>
          <w:color w:val="auto"/>
          <w:szCs w:val="21"/>
        </w:rPr>
      </w:pPr>
      <w:r>
        <w:rPr>
          <w:rFonts w:hint="eastAsia" w:ascii="宋体" w:cs="宋体"/>
          <w:color w:val="auto"/>
          <w:szCs w:val="21"/>
          <w:lang w:bidi="ar"/>
        </w:rPr>
        <w:t>6.不同投标人的投标保证金从同一单位或者个人账户转出。</w:t>
      </w:r>
    </w:p>
    <w:p w14:paraId="63A66C9B">
      <w:pPr>
        <w:snapToGrid w:val="0"/>
        <w:spacing w:before="165" w:beforeLines="50" w:after="50" w:line="360" w:lineRule="auto"/>
        <w:jc w:val="left"/>
        <w:outlineLvl w:val="2"/>
        <w:rPr>
          <w:rFonts w:ascii="宋体" w:cs="宋体"/>
          <w:color w:val="auto"/>
          <w:szCs w:val="21"/>
        </w:rPr>
      </w:pPr>
      <w:bookmarkStart w:id="129" w:name="_Toc29636"/>
      <w:r>
        <w:rPr>
          <w:rFonts w:hint="eastAsia" w:ascii="宋体" w:cs="宋体"/>
          <w:b/>
          <w:color w:val="auto"/>
          <w:szCs w:val="21"/>
          <w:lang w:bidi="ar"/>
        </w:rPr>
        <w:t>二、我方承诺无下列恶意串通的情形：</w:t>
      </w:r>
      <w:bookmarkEnd w:id="129"/>
    </w:p>
    <w:p w14:paraId="16E74093">
      <w:pPr>
        <w:snapToGrid w:val="0"/>
        <w:spacing w:before="165" w:beforeLines="50" w:after="50" w:line="360" w:lineRule="auto"/>
        <w:ind w:firstLine="411" w:firstLineChars="196"/>
        <w:jc w:val="left"/>
        <w:rPr>
          <w:rFonts w:ascii="宋体" w:cs="宋体"/>
          <w:color w:val="auto"/>
          <w:szCs w:val="21"/>
        </w:rPr>
      </w:pPr>
      <w:r>
        <w:rPr>
          <w:rFonts w:hint="eastAsia" w:ascii="宋体" w:cs="宋体"/>
          <w:color w:val="auto"/>
          <w:szCs w:val="21"/>
          <w:lang w:bidi="ar"/>
        </w:rPr>
        <w:t>1.投标人直接或者间接从采购人或者采购代理机构处获得其他投标人的相关信息并修改其投标文件或者投标文件；</w:t>
      </w:r>
    </w:p>
    <w:p w14:paraId="150697C3">
      <w:pPr>
        <w:snapToGrid w:val="0"/>
        <w:spacing w:before="165" w:beforeLines="50" w:after="50" w:line="360" w:lineRule="auto"/>
        <w:ind w:firstLine="411" w:firstLineChars="196"/>
        <w:jc w:val="left"/>
        <w:rPr>
          <w:rFonts w:ascii="宋体" w:cs="宋体"/>
          <w:color w:val="auto"/>
          <w:szCs w:val="21"/>
        </w:rPr>
      </w:pPr>
      <w:r>
        <w:rPr>
          <w:rFonts w:hint="eastAsia" w:ascii="宋体" w:cs="宋体"/>
          <w:color w:val="auto"/>
          <w:szCs w:val="21"/>
          <w:lang w:bidi="ar"/>
        </w:rPr>
        <w:t>2.投标人按照采购人或者采购代理机构的授意撤换、修改投标文件或者投标文件；</w:t>
      </w:r>
    </w:p>
    <w:p w14:paraId="3502E318">
      <w:pPr>
        <w:snapToGrid w:val="0"/>
        <w:spacing w:before="165" w:beforeLines="50" w:after="50" w:line="360" w:lineRule="auto"/>
        <w:ind w:firstLine="411" w:firstLineChars="196"/>
        <w:jc w:val="left"/>
        <w:rPr>
          <w:rFonts w:ascii="宋体" w:cs="宋体"/>
          <w:color w:val="auto"/>
          <w:szCs w:val="21"/>
        </w:rPr>
      </w:pPr>
      <w:r>
        <w:rPr>
          <w:rFonts w:hint="eastAsia" w:ascii="宋体" w:cs="宋体"/>
          <w:color w:val="auto"/>
          <w:szCs w:val="21"/>
          <w:lang w:bidi="ar"/>
        </w:rPr>
        <w:t>3.投标人之间协商报价、技术方案等投标文件或者投标文件的实质性内容；</w:t>
      </w:r>
    </w:p>
    <w:p w14:paraId="537F0E15">
      <w:pPr>
        <w:snapToGrid w:val="0"/>
        <w:spacing w:before="165" w:beforeLines="50" w:after="50" w:line="360" w:lineRule="auto"/>
        <w:ind w:firstLine="411" w:firstLineChars="196"/>
        <w:jc w:val="left"/>
        <w:rPr>
          <w:rFonts w:ascii="宋体" w:cs="宋体"/>
          <w:color w:val="auto"/>
          <w:szCs w:val="21"/>
        </w:rPr>
      </w:pPr>
      <w:r>
        <w:rPr>
          <w:rFonts w:hint="eastAsia" w:ascii="宋体" w:cs="宋体"/>
          <w:color w:val="auto"/>
          <w:szCs w:val="21"/>
          <w:lang w:bidi="ar"/>
        </w:rPr>
        <w:t>4.属于同一集团、协会、商会等组织成员的投标人按照该组织要求协同参加政府采购活动；</w:t>
      </w:r>
    </w:p>
    <w:p w14:paraId="32E8B888">
      <w:pPr>
        <w:snapToGrid w:val="0"/>
        <w:spacing w:before="165" w:beforeLines="50" w:after="50" w:line="360" w:lineRule="auto"/>
        <w:ind w:firstLine="411" w:firstLineChars="196"/>
        <w:jc w:val="left"/>
        <w:rPr>
          <w:rFonts w:ascii="宋体" w:cs="宋体"/>
          <w:color w:val="auto"/>
          <w:szCs w:val="21"/>
        </w:rPr>
      </w:pPr>
      <w:r>
        <w:rPr>
          <w:rFonts w:hint="eastAsia" w:ascii="宋体" w:cs="宋体"/>
          <w:color w:val="auto"/>
          <w:szCs w:val="21"/>
          <w:lang w:bidi="ar"/>
        </w:rPr>
        <w:t>5.投标人之间事先约定一致抬高或者压低投标报价，或者在招标项目中事先约定轮流以高价位或者低价位中标，或者事先约定由某一特定投标人中标，然后再参加投标；</w:t>
      </w:r>
    </w:p>
    <w:p w14:paraId="1804CBAA">
      <w:pPr>
        <w:snapToGrid w:val="0"/>
        <w:spacing w:before="165" w:beforeLines="50" w:after="50" w:line="360" w:lineRule="auto"/>
        <w:ind w:firstLine="411" w:firstLineChars="196"/>
        <w:jc w:val="left"/>
        <w:rPr>
          <w:rFonts w:ascii="宋体" w:cs="宋体"/>
          <w:color w:val="auto"/>
          <w:szCs w:val="21"/>
        </w:rPr>
      </w:pPr>
      <w:r>
        <w:rPr>
          <w:rFonts w:hint="eastAsia" w:ascii="宋体" w:cs="宋体"/>
          <w:color w:val="auto"/>
          <w:szCs w:val="21"/>
          <w:lang w:bidi="ar"/>
        </w:rPr>
        <w:t>6.投标人之间商定部分投标人放弃参加政府采购活动或者放弃中标；</w:t>
      </w:r>
    </w:p>
    <w:p w14:paraId="7E9F9E32">
      <w:pPr>
        <w:snapToGrid w:val="0"/>
        <w:spacing w:before="165" w:beforeLines="50" w:after="50" w:line="360" w:lineRule="auto"/>
        <w:ind w:firstLine="411" w:firstLineChars="196"/>
        <w:jc w:val="left"/>
        <w:rPr>
          <w:rFonts w:ascii="宋体" w:cs="宋体"/>
          <w:color w:val="auto"/>
          <w:szCs w:val="21"/>
        </w:rPr>
      </w:pPr>
      <w:r>
        <w:rPr>
          <w:rFonts w:hint="eastAsia" w:ascii="宋体" w:cs="宋体"/>
          <w:color w:val="auto"/>
          <w:szCs w:val="21"/>
          <w:lang w:bidi="ar"/>
        </w:rPr>
        <w:t>7.投标人与采购人或者采购代理机构之间、投标人相互之间，为谋求特定投标人中标或者排斥其他投标人的其他串通行为。</w:t>
      </w:r>
    </w:p>
    <w:p w14:paraId="40D9A6F3">
      <w:pPr>
        <w:snapToGrid w:val="0"/>
        <w:spacing w:before="165" w:beforeLines="50" w:after="50" w:line="360" w:lineRule="auto"/>
        <w:ind w:firstLine="413" w:firstLineChars="196"/>
        <w:jc w:val="left"/>
        <w:rPr>
          <w:rFonts w:ascii="宋体" w:cs="宋体"/>
          <w:b/>
          <w:color w:val="auto"/>
          <w:szCs w:val="21"/>
        </w:rPr>
      </w:pPr>
      <w:r>
        <w:rPr>
          <w:rFonts w:hint="eastAsia" w:ascii="宋体" w:cs="宋体"/>
          <w:b/>
          <w:color w:val="auto"/>
          <w:szCs w:val="21"/>
          <w:lang w:bidi="ar"/>
        </w:rPr>
        <w:t>以上情形一经核查属实，我方愿意承担一切后果，并不再寻求任何旨在减轻或者免除法律责任的辩解。</w:t>
      </w:r>
    </w:p>
    <w:p w14:paraId="75B876CD">
      <w:pPr>
        <w:snapToGrid w:val="0"/>
        <w:spacing w:line="360" w:lineRule="auto"/>
        <w:ind w:firstLine="4935" w:firstLineChars="2350"/>
        <w:rPr>
          <w:rFonts w:ascii="仿宋_GB2312" w:eastAsia="仿宋_GB2312" w:cs="仿宋_GB2312"/>
          <w:color w:val="auto"/>
          <w:kern w:val="0"/>
          <w:sz w:val="24"/>
        </w:rPr>
      </w:pPr>
      <w:r>
        <w:rPr>
          <w:color w:val="auto"/>
          <w:szCs w:val="21"/>
          <w:lang w:bidi="ar"/>
        </w:rPr>
        <w:t xml:space="preserve">  </w:t>
      </w:r>
      <w:r>
        <w:rPr>
          <w:rFonts w:hint="eastAsia" w:ascii="仿宋_GB2312" w:eastAsia="仿宋_GB2312" w:cs="仿宋_GB2312"/>
          <w:color w:val="auto"/>
          <w:kern w:val="0"/>
          <w:sz w:val="24"/>
          <w:lang w:val="zh-CN" w:bidi="ar"/>
        </w:rPr>
        <w:t>投标人名称(电子签章)：</w:t>
      </w:r>
    </w:p>
    <w:p w14:paraId="51E8DEFC">
      <w:pPr>
        <w:snapToGrid w:val="0"/>
        <w:spacing w:line="360" w:lineRule="auto"/>
        <w:ind w:firstLine="5160" w:firstLineChars="215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日期</w:t>
      </w:r>
      <w:r>
        <w:rPr>
          <w:rFonts w:hint="eastAsia" w:ascii="仿宋_GB2312" w:eastAsia="仿宋_GB2312" w:cs="仿宋_GB2312"/>
          <w:color w:val="auto"/>
          <w:kern w:val="0"/>
          <w:sz w:val="24"/>
          <w:lang w:bidi="ar"/>
        </w:rPr>
        <w:t xml:space="preserve">：  年  </w:t>
      </w:r>
      <w:r>
        <w:rPr>
          <w:rFonts w:hint="eastAsia" w:ascii="仿宋_GB2312" w:eastAsia="仿宋_GB2312" w:cs="仿宋_GB2312"/>
          <w:color w:val="auto"/>
          <w:kern w:val="0"/>
          <w:sz w:val="24"/>
          <w:lang w:val="zh-CN" w:bidi="ar"/>
        </w:rPr>
        <w:t>月</w:t>
      </w:r>
      <w:r>
        <w:rPr>
          <w:rFonts w:hint="eastAsia" w:ascii="仿宋_GB2312" w:eastAsia="仿宋_GB2312" w:cs="仿宋_GB2312"/>
          <w:color w:val="auto"/>
          <w:kern w:val="0"/>
          <w:sz w:val="24"/>
          <w:lang w:bidi="ar"/>
        </w:rPr>
        <w:t xml:space="preserve">   </w:t>
      </w:r>
      <w:r>
        <w:rPr>
          <w:rFonts w:hint="eastAsia" w:ascii="仿宋_GB2312" w:eastAsia="仿宋_GB2312" w:cs="仿宋_GB2312"/>
          <w:color w:val="auto"/>
          <w:kern w:val="0"/>
          <w:sz w:val="24"/>
          <w:lang w:val="zh-CN" w:bidi="ar"/>
        </w:rPr>
        <w:t>日</w:t>
      </w:r>
    </w:p>
    <w:p w14:paraId="10FFFEF7">
      <w:pPr>
        <w:pStyle w:val="34"/>
        <w:snapToGrid w:val="0"/>
        <w:spacing w:before="295" w:after="295" w:line="360" w:lineRule="auto"/>
        <w:jc w:val="center"/>
        <w:outlineLvl w:val="2"/>
        <w:rPr>
          <w:b/>
          <w:color w:val="auto"/>
          <w:szCs w:val="20"/>
        </w:rPr>
      </w:pPr>
      <w:r>
        <w:rPr>
          <w:rFonts w:hint="eastAsia" w:ascii="宋体"/>
          <w:b/>
          <w:color w:val="auto"/>
          <w:szCs w:val="20"/>
          <w:lang w:bidi="ar"/>
        </w:rPr>
        <w:br w:type="page"/>
      </w:r>
      <w:bookmarkStart w:id="130" w:name="_Toc10776"/>
      <w:r>
        <w:rPr>
          <w:rFonts w:hint="eastAsia"/>
          <w:b/>
          <w:bCs/>
          <w:color w:val="auto"/>
          <w:sz w:val="30"/>
          <w:szCs w:val="30"/>
          <w:lang w:bidi="ar"/>
        </w:rPr>
        <w:t>二、法定代表人身份证明</w:t>
      </w:r>
      <w:bookmarkEnd w:id="130"/>
    </w:p>
    <w:p w14:paraId="40606508">
      <w:pPr>
        <w:spacing w:before="331" w:beforeLines="100" w:after="165" w:afterLines="50"/>
        <w:ind w:left="540"/>
        <w:jc w:val="center"/>
        <w:rPr>
          <w:rFonts w:ascii="宋体" w:cs="宋体"/>
          <w:b/>
          <w:color w:val="auto"/>
          <w:sz w:val="32"/>
          <w:szCs w:val="32"/>
        </w:rPr>
      </w:pPr>
    </w:p>
    <w:p w14:paraId="2CE8FD73">
      <w:pPr>
        <w:spacing w:before="331" w:beforeLines="100" w:after="165" w:afterLines="50"/>
        <w:ind w:left="540"/>
        <w:jc w:val="center"/>
        <w:rPr>
          <w:rFonts w:ascii="黑体" w:eastAsia="黑体" w:cs="黑体"/>
          <w:color w:val="auto"/>
          <w:sz w:val="32"/>
          <w:szCs w:val="32"/>
        </w:rPr>
      </w:pPr>
      <w:r>
        <w:rPr>
          <w:rFonts w:hint="eastAsia" w:ascii="宋体" w:cs="宋体"/>
          <w:b/>
          <w:color w:val="auto"/>
          <w:sz w:val="32"/>
          <w:szCs w:val="32"/>
          <w:lang w:bidi="ar"/>
        </w:rPr>
        <w:t>法定代表人身份证明</w:t>
      </w:r>
    </w:p>
    <w:p w14:paraId="3131B115">
      <w:pPr>
        <w:spacing w:line="500" w:lineRule="exact"/>
        <w:ind w:left="540"/>
        <w:rPr>
          <w:rFonts w:ascii="宋体" w:cs="宋体"/>
          <w:color w:val="auto"/>
          <w:sz w:val="24"/>
        </w:rPr>
      </w:pPr>
      <w:r>
        <w:rPr>
          <w:rFonts w:hint="eastAsia" w:ascii="宋体" w:cs="宋体"/>
          <w:color w:val="auto"/>
          <w:sz w:val="24"/>
          <w:lang w:bidi="ar"/>
        </w:rPr>
        <w:t>投 标 人：</w:t>
      </w:r>
      <w:r>
        <w:rPr>
          <w:rFonts w:hint="eastAsia" w:ascii="宋体" w:cs="宋体"/>
          <w:color w:val="auto"/>
          <w:sz w:val="24"/>
          <w:u w:val="single"/>
          <w:lang w:bidi="ar"/>
        </w:rPr>
        <w:t xml:space="preserve">                                                        </w:t>
      </w:r>
    </w:p>
    <w:p w14:paraId="2BADF669">
      <w:pPr>
        <w:spacing w:line="500" w:lineRule="exact"/>
        <w:ind w:left="540"/>
        <w:rPr>
          <w:rFonts w:ascii="宋体" w:cs="宋体"/>
          <w:color w:val="auto"/>
          <w:sz w:val="24"/>
        </w:rPr>
      </w:pPr>
      <w:r>
        <w:rPr>
          <w:rFonts w:hint="eastAsia" w:ascii="宋体" w:cs="宋体"/>
          <w:color w:val="auto"/>
          <w:sz w:val="24"/>
          <w:lang w:bidi="ar"/>
        </w:rPr>
        <w:t>地    址：</w:t>
      </w:r>
      <w:r>
        <w:rPr>
          <w:rFonts w:hint="eastAsia" w:ascii="宋体" w:cs="宋体"/>
          <w:color w:val="auto"/>
          <w:sz w:val="24"/>
          <w:u w:val="single"/>
          <w:lang w:bidi="ar"/>
        </w:rPr>
        <w:t xml:space="preserve">                                                        </w:t>
      </w:r>
    </w:p>
    <w:p w14:paraId="32C95CDE">
      <w:pPr>
        <w:spacing w:line="500" w:lineRule="exact"/>
        <w:ind w:left="540"/>
        <w:rPr>
          <w:rFonts w:ascii="宋体" w:cs="宋体"/>
          <w:color w:val="auto"/>
          <w:sz w:val="24"/>
        </w:rPr>
      </w:pPr>
      <w:r>
        <w:rPr>
          <w:rFonts w:hint="eastAsia" w:ascii="宋体" w:cs="宋体"/>
          <w:color w:val="auto"/>
          <w:sz w:val="24"/>
          <w:lang w:bidi="ar"/>
        </w:rPr>
        <w:t>姓    名：</w:t>
      </w:r>
      <w:r>
        <w:rPr>
          <w:rFonts w:hint="eastAsia" w:ascii="宋体" w:cs="宋体"/>
          <w:color w:val="auto"/>
          <w:sz w:val="24"/>
          <w:u w:val="single"/>
          <w:lang w:bidi="ar"/>
        </w:rPr>
        <w:t xml:space="preserve">                          </w:t>
      </w:r>
      <w:r>
        <w:rPr>
          <w:rFonts w:hint="eastAsia" w:ascii="宋体" w:cs="宋体"/>
          <w:color w:val="auto"/>
          <w:sz w:val="24"/>
          <w:lang w:bidi="ar"/>
        </w:rPr>
        <w:t>性      别：</w:t>
      </w:r>
      <w:r>
        <w:rPr>
          <w:rFonts w:hint="eastAsia" w:ascii="宋体" w:cs="宋体"/>
          <w:color w:val="auto"/>
          <w:sz w:val="24"/>
          <w:u w:val="single"/>
          <w:lang w:bidi="ar"/>
        </w:rPr>
        <w:t xml:space="preserve">                </w:t>
      </w:r>
    </w:p>
    <w:p w14:paraId="7A431172">
      <w:pPr>
        <w:spacing w:line="500" w:lineRule="exact"/>
        <w:ind w:left="540"/>
        <w:rPr>
          <w:rFonts w:ascii="宋体" w:cs="宋体"/>
          <w:color w:val="auto"/>
          <w:sz w:val="24"/>
          <w:u w:val="single"/>
        </w:rPr>
      </w:pPr>
      <w:r>
        <w:rPr>
          <w:rFonts w:hint="eastAsia" w:ascii="宋体" w:cs="宋体"/>
          <w:color w:val="auto"/>
          <w:sz w:val="24"/>
          <w:lang w:bidi="ar"/>
        </w:rPr>
        <w:t>年    龄：</w:t>
      </w:r>
      <w:r>
        <w:rPr>
          <w:rFonts w:hint="eastAsia" w:ascii="宋体" w:cs="宋体"/>
          <w:color w:val="auto"/>
          <w:sz w:val="24"/>
          <w:u w:val="single"/>
          <w:lang w:bidi="ar"/>
        </w:rPr>
        <w:t xml:space="preserve">                          </w:t>
      </w:r>
      <w:r>
        <w:rPr>
          <w:rFonts w:hint="eastAsia" w:ascii="宋体" w:cs="宋体"/>
          <w:color w:val="auto"/>
          <w:sz w:val="24"/>
          <w:lang w:bidi="ar"/>
        </w:rPr>
        <w:t>职      务：</w:t>
      </w:r>
      <w:r>
        <w:rPr>
          <w:rFonts w:hint="eastAsia" w:ascii="宋体" w:cs="宋体"/>
          <w:color w:val="auto"/>
          <w:sz w:val="24"/>
          <w:u w:val="single"/>
          <w:lang w:bidi="ar"/>
        </w:rPr>
        <w:t xml:space="preserve">                </w:t>
      </w:r>
    </w:p>
    <w:p w14:paraId="363C52C6">
      <w:pPr>
        <w:spacing w:line="500" w:lineRule="exact"/>
        <w:ind w:left="540"/>
        <w:rPr>
          <w:rFonts w:ascii="宋体" w:cs="宋体"/>
          <w:color w:val="auto"/>
          <w:sz w:val="24"/>
        </w:rPr>
      </w:pPr>
      <w:r>
        <w:rPr>
          <w:rFonts w:hint="eastAsia" w:ascii="宋体" w:cs="宋体"/>
          <w:color w:val="auto"/>
          <w:sz w:val="24"/>
          <w:lang w:bidi="ar"/>
        </w:rPr>
        <w:t>身份证</w:t>
      </w:r>
      <w:r>
        <w:rPr>
          <w:rFonts w:hint="eastAsia" w:cs="宋体"/>
          <w:color w:val="auto"/>
          <w:sz w:val="24"/>
          <w:lang w:bidi="ar"/>
        </w:rPr>
        <w:t>号码：</w:t>
      </w:r>
      <w:r>
        <w:rPr>
          <w:color w:val="auto"/>
          <w:sz w:val="24"/>
          <w:u w:val="single"/>
          <w:lang w:bidi="ar"/>
        </w:rPr>
        <w:t xml:space="preserve">                                 </w:t>
      </w:r>
    </w:p>
    <w:p w14:paraId="082423E9">
      <w:pPr>
        <w:spacing w:line="500" w:lineRule="exact"/>
        <w:ind w:left="540"/>
        <w:rPr>
          <w:rFonts w:ascii="宋体" w:cs="宋体"/>
          <w:color w:val="auto"/>
          <w:sz w:val="24"/>
        </w:rPr>
      </w:pPr>
      <w:r>
        <w:rPr>
          <w:rFonts w:hint="eastAsia" w:ascii="宋体" w:cs="宋体"/>
          <w:color w:val="auto"/>
          <w:sz w:val="24"/>
          <w:lang w:bidi="ar"/>
        </w:rPr>
        <w:t>系</w:t>
      </w:r>
      <w:r>
        <w:rPr>
          <w:rFonts w:hint="eastAsia" w:ascii="宋体" w:cs="宋体"/>
          <w:color w:val="auto"/>
          <w:sz w:val="24"/>
          <w:u w:val="single"/>
          <w:lang w:bidi="ar"/>
        </w:rPr>
        <w:t xml:space="preserve">            （投标人名称）              </w:t>
      </w:r>
      <w:r>
        <w:rPr>
          <w:rFonts w:hint="eastAsia" w:ascii="宋体" w:cs="宋体"/>
          <w:color w:val="auto"/>
          <w:sz w:val="24"/>
          <w:lang w:bidi="ar"/>
        </w:rPr>
        <w:t>的法定代表人。</w:t>
      </w:r>
    </w:p>
    <w:p w14:paraId="52E627C8">
      <w:pPr>
        <w:spacing w:line="500" w:lineRule="exact"/>
        <w:ind w:left="540"/>
        <w:rPr>
          <w:rFonts w:ascii="宋体" w:cs="宋体"/>
          <w:color w:val="auto"/>
          <w:sz w:val="24"/>
        </w:rPr>
      </w:pPr>
      <w:r>
        <w:rPr>
          <w:rFonts w:hint="eastAsia" w:ascii="宋体" w:cs="宋体"/>
          <w:color w:val="auto"/>
          <w:sz w:val="24"/>
          <w:lang w:bidi="ar"/>
        </w:rPr>
        <w:t>特此证明。</w:t>
      </w:r>
    </w:p>
    <w:p w14:paraId="41685208">
      <w:pPr>
        <w:spacing w:line="500" w:lineRule="exact"/>
        <w:ind w:left="540"/>
        <w:rPr>
          <w:rFonts w:ascii="宋体" w:cs="宋体"/>
          <w:color w:val="auto"/>
          <w:sz w:val="24"/>
        </w:rPr>
      </w:pPr>
    </w:p>
    <w:p w14:paraId="34B58E55">
      <w:pPr>
        <w:spacing w:line="500" w:lineRule="exact"/>
        <w:ind w:left="540"/>
        <w:rPr>
          <w:rFonts w:ascii="宋体" w:cs="宋体"/>
          <w:color w:val="auto"/>
          <w:sz w:val="24"/>
        </w:rPr>
      </w:pPr>
    </w:p>
    <w:p w14:paraId="429BC79D">
      <w:pPr>
        <w:spacing w:line="500" w:lineRule="exact"/>
        <w:ind w:left="540"/>
        <w:rPr>
          <w:rFonts w:ascii="宋体" w:cs="宋体"/>
          <w:color w:val="auto"/>
          <w:sz w:val="24"/>
        </w:rPr>
      </w:pPr>
      <w:r>
        <w:rPr>
          <w:rFonts w:hint="eastAsia" w:ascii="宋体" w:cs="宋体"/>
          <w:color w:val="auto"/>
          <w:sz w:val="24"/>
          <w:lang w:bidi="ar"/>
        </w:rPr>
        <w:t>附件：法定代表人有效身份证正反面复印件</w:t>
      </w:r>
    </w:p>
    <w:p w14:paraId="7565FC0F">
      <w:pPr>
        <w:spacing w:line="500" w:lineRule="exact"/>
        <w:ind w:left="540"/>
        <w:rPr>
          <w:rFonts w:ascii="宋体" w:cs="宋体"/>
          <w:color w:val="auto"/>
          <w:sz w:val="24"/>
        </w:rPr>
      </w:pPr>
    </w:p>
    <w:p w14:paraId="4A42D374">
      <w:pPr>
        <w:snapToGrid w:val="0"/>
        <w:spacing w:line="360" w:lineRule="auto"/>
        <w:ind w:firstLine="4935" w:firstLineChars="2350"/>
        <w:rPr>
          <w:rFonts w:ascii="仿宋_GB2312" w:eastAsia="仿宋_GB2312" w:cs="仿宋_GB2312"/>
          <w:color w:val="auto"/>
          <w:kern w:val="0"/>
          <w:sz w:val="24"/>
        </w:rPr>
      </w:pPr>
      <w:r>
        <w:rPr>
          <w:color w:val="auto"/>
          <w:szCs w:val="21"/>
          <w:lang w:bidi="ar"/>
        </w:rPr>
        <w:t xml:space="preserve">  </w:t>
      </w:r>
      <w:r>
        <w:rPr>
          <w:rFonts w:hint="eastAsia" w:ascii="仿宋_GB2312" w:eastAsia="仿宋_GB2312" w:cs="仿宋_GB2312"/>
          <w:color w:val="auto"/>
          <w:kern w:val="0"/>
          <w:sz w:val="24"/>
          <w:lang w:val="zh-CN" w:bidi="ar"/>
        </w:rPr>
        <w:t>投标人名称(电子签章)：</w:t>
      </w:r>
    </w:p>
    <w:p w14:paraId="27598DB2">
      <w:pPr>
        <w:snapToGrid w:val="0"/>
        <w:spacing w:line="360" w:lineRule="auto"/>
        <w:ind w:firstLine="5160" w:firstLineChars="215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日期</w:t>
      </w:r>
      <w:r>
        <w:rPr>
          <w:rFonts w:hint="eastAsia" w:ascii="仿宋_GB2312" w:eastAsia="仿宋_GB2312" w:cs="仿宋_GB2312"/>
          <w:color w:val="auto"/>
          <w:kern w:val="0"/>
          <w:sz w:val="24"/>
          <w:lang w:bidi="ar"/>
        </w:rPr>
        <w:t xml:space="preserve">：  年  </w:t>
      </w:r>
      <w:r>
        <w:rPr>
          <w:rFonts w:hint="eastAsia" w:ascii="仿宋_GB2312" w:eastAsia="仿宋_GB2312" w:cs="仿宋_GB2312"/>
          <w:color w:val="auto"/>
          <w:kern w:val="0"/>
          <w:sz w:val="24"/>
          <w:lang w:val="zh-CN" w:bidi="ar"/>
        </w:rPr>
        <w:t>月</w:t>
      </w:r>
      <w:r>
        <w:rPr>
          <w:rFonts w:hint="eastAsia" w:ascii="仿宋_GB2312" w:eastAsia="仿宋_GB2312" w:cs="仿宋_GB2312"/>
          <w:color w:val="auto"/>
          <w:kern w:val="0"/>
          <w:sz w:val="24"/>
          <w:lang w:bidi="ar"/>
        </w:rPr>
        <w:t xml:space="preserve">   </w:t>
      </w:r>
      <w:r>
        <w:rPr>
          <w:rFonts w:hint="eastAsia" w:ascii="仿宋_GB2312" w:eastAsia="仿宋_GB2312" w:cs="仿宋_GB2312"/>
          <w:color w:val="auto"/>
          <w:kern w:val="0"/>
          <w:sz w:val="24"/>
          <w:lang w:val="zh-CN" w:bidi="ar"/>
        </w:rPr>
        <w:t>日</w:t>
      </w:r>
    </w:p>
    <w:p w14:paraId="38E3957A">
      <w:pPr>
        <w:snapToGrid w:val="0"/>
        <w:spacing w:before="165" w:beforeLines="50" w:after="50"/>
        <w:jc w:val="center"/>
        <w:rPr>
          <w:rFonts w:ascii="宋体" w:cs="宋体"/>
          <w:b/>
          <w:color w:val="auto"/>
          <w:sz w:val="24"/>
        </w:rPr>
      </w:pPr>
    </w:p>
    <w:p w14:paraId="7DA860D1">
      <w:pPr>
        <w:snapToGrid w:val="0"/>
        <w:spacing w:before="165" w:beforeLines="50" w:after="50"/>
        <w:ind w:firstLine="600" w:firstLineChars="250"/>
        <w:jc w:val="left"/>
        <w:rPr>
          <w:rFonts w:ascii="宋体" w:cs="宋体"/>
          <w:color w:val="auto"/>
          <w:sz w:val="24"/>
        </w:rPr>
      </w:pPr>
      <w:r>
        <w:rPr>
          <w:rFonts w:hint="eastAsia" w:ascii="宋体" w:cs="宋体"/>
          <w:color w:val="auto"/>
          <w:sz w:val="24"/>
          <w:lang w:bidi="ar"/>
        </w:rPr>
        <w:t>注：自然人投标的无需提供</w:t>
      </w:r>
    </w:p>
    <w:p w14:paraId="68894123">
      <w:pPr>
        <w:snapToGrid w:val="0"/>
        <w:spacing w:before="165" w:beforeLines="50" w:after="50"/>
        <w:ind w:firstLine="600" w:firstLineChars="250"/>
        <w:jc w:val="left"/>
        <w:rPr>
          <w:rFonts w:ascii="宋体" w:cs="宋体"/>
          <w:color w:val="auto"/>
          <w:sz w:val="24"/>
        </w:rPr>
      </w:pPr>
    </w:p>
    <w:p w14:paraId="0DEE942C">
      <w:pPr>
        <w:snapToGrid w:val="0"/>
        <w:spacing w:before="165" w:beforeLines="50" w:after="50"/>
        <w:ind w:firstLine="602" w:firstLineChars="250"/>
        <w:jc w:val="left"/>
        <w:rPr>
          <w:rFonts w:ascii="宋体" w:cs="宋体"/>
          <w:b/>
          <w:color w:val="auto"/>
          <w:sz w:val="24"/>
          <w:szCs w:val="20"/>
        </w:rPr>
      </w:pPr>
    </w:p>
    <w:tbl>
      <w:tblPr>
        <w:tblStyle w:val="37"/>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5775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tcPr>
          <w:p w14:paraId="154A1B0B">
            <w:pPr>
              <w:spacing w:line="360" w:lineRule="auto"/>
              <w:rPr>
                <w:rFonts w:ascii="宋体" w:cs="宋体"/>
                <w:b/>
                <w:color w:val="auto"/>
                <w:sz w:val="24"/>
              </w:rPr>
            </w:pPr>
          </w:p>
          <w:p w14:paraId="3B5410AB">
            <w:pPr>
              <w:spacing w:line="360" w:lineRule="auto"/>
              <w:rPr>
                <w:rFonts w:ascii="宋体" w:cs="宋体"/>
                <w:b/>
                <w:color w:val="auto"/>
                <w:sz w:val="24"/>
              </w:rPr>
            </w:pPr>
            <w:r>
              <w:rPr>
                <w:rFonts w:hint="eastAsia" w:ascii="宋体" w:cs="宋体"/>
                <w:b/>
                <w:color w:val="auto"/>
                <w:sz w:val="24"/>
                <w:lang w:bidi="ar"/>
              </w:rPr>
              <w:t>法定代表身份证复印件粘帖处（正、反面）</w:t>
            </w:r>
          </w:p>
        </w:tc>
      </w:tr>
    </w:tbl>
    <w:p w14:paraId="2A8C2D65">
      <w:pPr>
        <w:pStyle w:val="34"/>
        <w:snapToGrid w:val="0"/>
        <w:spacing w:before="295" w:after="295" w:line="360" w:lineRule="auto"/>
        <w:jc w:val="center"/>
        <w:rPr>
          <w:b/>
          <w:color w:val="auto"/>
          <w:szCs w:val="20"/>
        </w:rPr>
      </w:pPr>
      <w:r>
        <w:rPr>
          <w:rFonts w:hint="eastAsia" w:ascii="宋体"/>
          <w:b/>
          <w:color w:val="auto"/>
          <w:szCs w:val="20"/>
          <w:lang w:bidi="ar"/>
        </w:rPr>
        <w:t>附件：</w:t>
      </w:r>
      <w:r>
        <w:rPr>
          <w:rFonts w:hint="eastAsia" w:ascii="宋体"/>
          <w:b/>
          <w:color w:val="auto"/>
          <w:szCs w:val="20"/>
          <w:lang w:bidi="ar"/>
        </w:rPr>
        <w:br w:type="page"/>
      </w:r>
      <w:r>
        <w:rPr>
          <w:rFonts w:hint="eastAsia"/>
          <w:b/>
          <w:bCs/>
          <w:color w:val="auto"/>
          <w:sz w:val="30"/>
          <w:szCs w:val="30"/>
          <w:lang w:bidi="ar"/>
        </w:rPr>
        <w:t>三、法定代表人授权委托书（如有委托时）</w:t>
      </w:r>
    </w:p>
    <w:p w14:paraId="16787C46">
      <w:pPr>
        <w:snapToGrid w:val="0"/>
        <w:spacing w:before="165" w:beforeLines="50" w:after="50"/>
        <w:jc w:val="center"/>
        <w:rPr>
          <w:rFonts w:ascii="宋体" w:cs="宋体"/>
          <w:b/>
          <w:color w:val="auto"/>
          <w:sz w:val="24"/>
        </w:rPr>
      </w:pPr>
      <w:r>
        <w:rPr>
          <w:rFonts w:hint="eastAsia" w:ascii="宋体" w:cs="宋体"/>
          <w:b/>
          <w:color w:val="auto"/>
          <w:sz w:val="32"/>
          <w:szCs w:val="32"/>
          <w:lang w:bidi="ar"/>
        </w:rPr>
        <w:t>法定代表人授权委托书</w:t>
      </w:r>
    </w:p>
    <w:p w14:paraId="5C212ADD">
      <w:pPr>
        <w:pStyle w:val="34"/>
        <w:ind w:firstLine="420" w:firstLineChars="200"/>
        <w:rPr>
          <w:color w:val="auto"/>
        </w:rPr>
      </w:pPr>
      <w:r>
        <w:rPr>
          <w:rFonts w:hint="eastAsia"/>
          <w:color w:val="auto"/>
          <w:sz w:val="21"/>
          <w:szCs w:val="20"/>
          <w:lang w:bidi="ar"/>
        </w:rPr>
        <w:t>致：</w:t>
      </w:r>
      <w:r>
        <w:rPr>
          <w:color w:val="auto"/>
          <w:sz w:val="21"/>
          <w:szCs w:val="20"/>
          <w:u w:val="single"/>
          <w:lang w:bidi="ar"/>
        </w:rPr>
        <w:t xml:space="preserve">                      </w:t>
      </w:r>
      <w:r>
        <w:rPr>
          <w:rFonts w:hint="eastAsia"/>
          <w:color w:val="auto"/>
          <w:sz w:val="21"/>
          <w:szCs w:val="20"/>
          <w:lang w:bidi="ar"/>
        </w:rPr>
        <w:t>（采购代理机构名称）</w:t>
      </w:r>
    </w:p>
    <w:p w14:paraId="59767F49">
      <w:pPr>
        <w:pStyle w:val="34"/>
        <w:ind w:firstLine="420" w:firstLineChars="200"/>
        <w:rPr>
          <w:color w:val="auto"/>
        </w:rPr>
      </w:pPr>
      <w:r>
        <w:rPr>
          <w:rFonts w:hint="eastAsia"/>
          <w:color w:val="auto"/>
          <w:sz w:val="21"/>
          <w:szCs w:val="20"/>
          <w:lang w:bidi="ar"/>
        </w:rPr>
        <w:t>本人</w:t>
      </w:r>
      <w:r>
        <w:rPr>
          <w:color w:val="auto"/>
          <w:sz w:val="21"/>
          <w:szCs w:val="20"/>
          <w:u w:val="single"/>
          <w:lang w:bidi="ar"/>
        </w:rPr>
        <w:t xml:space="preserve">        </w:t>
      </w:r>
      <w:r>
        <w:rPr>
          <w:rFonts w:hint="eastAsia"/>
          <w:color w:val="auto"/>
          <w:sz w:val="21"/>
          <w:szCs w:val="20"/>
          <w:lang w:bidi="ar"/>
        </w:rPr>
        <w:t>（姓名）系</w:t>
      </w:r>
      <w:r>
        <w:rPr>
          <w:color w:val="auto"/>
          <w:sz w:val="21"/>
          <w:szCs w:val="20"/>
          <w:u w:val="single"/>
          <w:lang w:bidi="ar"/>
        </w:rPr>
        <w:t xml:space="preserve">                 </w:t>
      </w:r>
      <w:r>
        <w:rPr>
          <w:rFonts w:hint="eastAsia"/>
          <w:color w:val="auto"/>
          <w:sz w:val="21"/>
          <w:szCs w:val="20"/>
          <w:lang w:bidi="ar"/>
        </w:rPr>
        <w:t>（投标人名称）的法定代表人，现授权我单位在职正式员工</w:t>
      </w:r>
      <w:r>
        <w:rPr>
          <w:color w:val="auto"/>
          <w:sz w:val="21"/>
          <w:szCs w:val="20"/>
          <w:u w:val="single"/>
          <w:lang w:bidi="ar"/>
        </w:rPr>
        <w:t xml:space="preserve">        </w:t>
      </w:r>
      <w:r>
        <w:rPr>
          <w:rFonts w:hint="eastAsia"/>
          <w:color w:val="auto"/>
          <w:sz w:val="21"/>
          <w:szCs w:val="20"/>
          <w:lang w:bidi="ar"/>
        </w:rPr>
        <w:t>（姓名和职务）为我方代理人。代理人根据授权，以我方名义签署、澄清、说明、补正、递交、撤回、修改贵方组织的</w:t>
      </w:r>
      <w:r>
        <w:rPr>
          <w:rFonts w:hint="eastAsia" w:ascii="宋体"/>
          <w:color w:val="auto"/>
          <w:sz w:val="21"/>
          <w:szCs w:val="20"/>
          <w:u w:val="single"/>
          <w:lang w:bidi="ar"/>
        </w:rPr>
        <w:t xml:space="preserve">                </w:t>
      </w:r>
      <w:r>
        <w:rPr>
          <w:rFonts w:hint="eastAsia" w:ascii="宋体"/>
          <w:color w:val="auto"/>
          <w:sz w:val="21"/>
          <w:szCs w:val="20"/>
          <w:lang w:bidi="ar"/>
        </w:rPr>
        <w:t>项目（项目编号：</w:t>
      </w:r>
      <w:r>
        <w:rPr>
          <w:rFonts w:hint="eastAsia" w:ascii="宋体"/>
          <w:color w:val="auto"/>
          <w:sz w:val="21"/>
          <w:szCs w:val="20"/>
          <w:u w:val="single"/>
          <w:lang w:bidi="ar"/>
        </w:rPr>
        <w:t xml:space="preserve">             </w:t>
      </w:r>
      <w:r>
        <w:rPr>
          <w:rFonts w:hint="eastAsia" w:ascii="宋体"/>
          <w:color w:val="auto"/>
          <w:sz w:val="21"/>
          <w:szCs w:val="20"/>
          <w:lang w:bidi="ar"/>
        </w:rPr>
        <w:t>）</w:t>
      </w:r>
      <w:r>
        <w:rPr>
          <w:rFonts w:hint="eastAsia"/>
          <w:color w:val="auto"/>
          <w:sz w:val="21"/>
          <w:szCs w:val="20"/>
          <w:lang w:bidi="ar"/>
        </w:rPr>
        <w:t>的投标文件、签订合同和处理一切有关事宜，其法律后果由我方承担。</w:t>
      </w:r>
    </w:p>
    <w:p w14:paraId="3DAEF4AD">
      <w:pPr>
        <w:pStyle w:val="34"/>
        <w:ind w:firstLine="420" w:firstLineChars="200"/>
        <w:rPr>
          <w:color w:val="auto"/>
        </w:rPr>
      </w:pPr>
      <w:r>
        <w:rPr>
          <w:rFonts w:hint="eastAsia"/>
          <w:color w:val="auto"/>
          <w:sz w:val="21"/>
          <w:szCs w:val="20"/>
          <w:lang w:bidi="ar"/>
        </w:rPr>
        <w:t>本授权书于</w:t>
      </w:r>
      <w:r>
        <w:rPr>
          <w:rFonts w:hint="eastAsia" w:ascii="宋体"/>
          <w:color w:val="auto"/>
          <w:spacing w:val="10"/>
          <w:szCs w:val="20"/>
          <w:u w:val="single"/>
          <w:lang w:bidi="ar"/>
        </w:rPr>
        <w:t xml:space="preserve">    </w:t>
      </w:r>
      <w:r>
        <w:rPr>
          <w:rFonts w:hint="eastAsia"/>
          <w:color w:val="auto"/>
          <w:sz w:val="21"/>
          <w:szCs w:val="20"/>
          <w:lang w:bidi="ar"/>
        </w:rPr>
        <w:t>年</w:t>
      </w:r>
      <w:r>
        <w:rPr>
          <w:rFonts w:hint="eastAsia" w:ascii="宋体"/>
          <w:color w:val="auto"/>
          <w:spacing w:val="10"/>
          <w:szCs w:val="20"/>
          <w:u w:val="single"/>
          <w:lang w:bidi="ar"/>
        </w:rPr>
        <w:t xml:space="preserve">    </w:t>
      </w:r>
      <w:r>
        <w:rPr>
          <w:rFonts w:hint="eastAsia"/>
          <w:color w:val="auto"/>
          <w:sz w:val="21"/>
          <w:szCs w:val="20"/>
          <w:lang w:bidi="ar"/>
        </w:rPr>
        <w:t>月</w:t>
      </w:r>
      <w:r>
        <w:rPr>
          <w:rFonts w:hint="eastAsia" w:ascii="宋体"/>
          <w:color w:val="auto"/>
          <w:spacing w:val="10"/>
          <w:szCs w:val="20"/>
          <w:u w:val="single"/>
          <w:lang w:bidi="ar"/>
        </w:rPr>
        <w:t xml:space="preserve">    </w:t>
      </w:r>
      <w:r>
        <w:rPr>
          <w:rFonts w:hint="eastAsia"/>
          <w:color w:val="auto"/>
          <w:sz w:val="21"/>
          <w:szCs w:val="20"/>
          <w:lang w:bidi="ar"/>
        </w:rPr>
        <w:t>日签字生效，委托期限：</w:t>
      </w:r>
      <w:r>
        <w:rPr>
          <w:rFonts w:hint="eastAsia" w:ascii="宋体"/>
          <w:color w:val="auto"/>
          <w:spacing w:val="10"/>
          <w:szCs w:val="20"/>
          <w:u w:val="single"/>
          <w:lang w:bidi="ar"/>
        </w:rPr>
        <w:t xml:space="preserve">    </w:t>
      </w:r>
      <w:r>
        <w:rPr>
          <w:rFonts w:hint="eastAsia"/>
          <w:color w:val="auto"/>
          <w:sz w:val="21"/>
          <w:szCs w:val="20"/>
          <w:lang w:bidi="ar"/>
        </w:rPr>
        <w:t>。</w:t>
      </w:r>
    </w:p>
    <w:p w14:paraId="4F66B1ED">
      <w:pPr>
        <w:pStyle w:val="34"/>
        <w:ind w:firstLine="420"/>
        <w:rPr>
          <w:color w:val="auto"/>
        </w:rPr>
      </w:pPr>
      <w:r>
        <w:rPr>
          <w:rFonts w:hint="eastAsia"/>
          <w:color w:val="auto"/>
          <w:sz w:val="21"/>
          <w:szCs w:val="20"/>
          <w:lang w:bidi="ar"/>
        </w:rPr>
        <w:t>代理人无转委托权。</w:t>
      </w:r>
    </w:p>
    <w:p w14:paraId="526A282F">
      <w:pPr>
        <w:pStyle w:val="34"/>
        <w:ind w:firstLine="420"/>
        <w:rPr>
          <w:color w:val="auto"/>
        </w:rPr>
      </w:pPr>
    </w:p>
    <w:p w14:paraId="26B75E82">
      <w:pPr>
        <w:pStyle w:val="34"/>
        <w:ind w:firstLine="420"/>
        <w:rPr>
          <w:color w:val="auto"/>
          <w:u w:val="single"/>
        </w:rPr>
      </w:pPr>
      <w:r>
        <w:rPr>
          <w:rFonts w:hint="eastAsia"/>
          <w:color w:val="auto"/>
          <w:sz w:val="21"/>
          <w:szCs w:val="20"/>
          <w:lang w:bidi="ar"/>
        </w:rPr>
        <w:t>投标人（或联合体投标</w:t>
      </w:r>
      <w:r>
        <w:rPr>
          <w:rFonts w:hint="eastAsia" w:ascii="宋体" w:cs="宋体"/>
          <w:color w:val="auto"/>
          <w:sz w:val="21"/>
          <w:szCs w:val="21"/>
          <w:lang w:bidi="ar"/>
        </w:rPr>
        <w:t>牵头人名称</w:t>
      </w:r>
      <w:r>
        <w:rPr>
          <w:rFonts w:hint="eastAsia"/>
          <w:color w:val="auto"/>
          <w:sz w:val="21"/>
          <w:szCs w:val="20"/>
          <w:lang w:bidi="ar"/>
        </w:rPr>
        <w:t>）（盖单位公章）：</w:t>
      </w:r>
      <w:r>
        <w:rPr>
          <w:color w:val="auto"/>
          <w:sz w:val="21"/>
          <w:szCs w:val="20"/>
          <w:u w:val="single"/>
          <w:lang w:bidi="ar"/>
        </w:rPr>
        <w:t xml:space="preserve">                                    </w:t>
      </w:r>
    </w:p>
    <w:p w14:paraId="1BE29045">
      <w:pPr>
        <w:pStyle w:val="34"/>
        <w:ind w:firstLine="420"/>
        <w:rPr>
          <w:color w:val="auto"/>
          <w:u w:val="single"/>
        </w:rPr>
      </w:pPr>
      <w:r>
        <w:rPr>
          <w:rFonts w:hint="eastAsia"/>
          <w:color w:val="auto"/>
          <w:sz w:val="21"/>
          <w:szCs w:val="20"/>
          <w:lang w:bidi="ar"/>
        </w:rPr>
        <w:t>法定代表人（签字）：</w:t>
      </w:r>
      <w:r>
        <w:rPr>
          <w:color w:val="auto"/>
          <w:sz w:val="21"/>
          <w:szCs w:val="20"/>
          <w:u w:val="single"/>
          <w:lang w:bidi="ar"/>
        </w:rPr>
        <w:t xml:space="preserve">                                </w:t>
      </w:r>
    </w:p>
    <w:p w14:paraId="1F2ADB3B">
      <w:pPr>
        <w:pStyle w:val="34"/>
        <w:ind w:firstLine="420"/>
        <w:rPr>
          <w:color w:val="auto"/>
          <w:u w:val="single"/>
        </w:rPr>
      </w:pPr>
      <w:r>
        <w:rPr>
          <w:rFonts w:hint="eastAsia"/>
          <w:color w:val="auto"/>
          <w:sz w:val="21"/>
          <w:szCs w:val="20"/>
          <w:lang w:bidi="ar"/>
        </w:rPr>
        <w:t>法定代表人身份证号码：</w:t>
      </w:r>
      <w:r>
        <w:rPr>
          <w:color w:val="auto"/>
          <w:sz w:val="21"/>
          <w:szCs w:val="20"/>
          <w:u w:val="single"/>
          <w:lang w:bidi="ar"/>
        </w:rPr>
        <w:t xml:space="preserve">                                   </w:t>
      </w:r>
    </w:p>
    <w:p w14:paraId="3FC93533">
      <w:pPr>
        <w:pStyle w:val="34"/>
        <w:ind w:firstLine="420" w:firstLineChars="200"/>
        <w:rPr>
          <w:color w:val="auto"/>
        </w:rPr>
      </w:pPr>
      <w:r>
        <w:rPr>
          <w:rFonts w:hint="eastAsia"/>
          <w:color w:val="auto"/>
          <w:sz w:val="21"/>
          <w:szCs w:val="20"/>
          <w:lang w:bidi="ar"/>
        </w:rPr>
        <w:t>委托代理人（签字）：</w:t>
      </w:r>
      <w:r>
        <w:rPr>
          <w:color w:val="auto"/>
          <w:sz w:val="21"/>
          <w:szCs w:val="20"/>
          <w:u w:val="single"/>
          <w:lang w:bidi="ar"/>
        </w:rPr>
        <w:t xml:space="preserve">                                </w:t>
      </w:r>
    </w:p>
    <w:p w14:paraId="274EE1EA">
      <w:pPr>
        <w:pStyle w:val="34"/>
        <w:ind w:firstLine="420"/>
        <w:rPr>
          <w:color w:val="auto"/>
          <w:u w:val="single"/>
        </w:rPr>
      </w:pPr>
      <w:r>
        <w:rPr>
          <w:rFonts w:hint="eastAsia"/>
          <w:color w:val="auto"/>
          <w:sz w:val="21"/>
          <w:szCs w:val="20"/>
          <w:lang w:bidi="ar"/>
        </w:rPr>
        <w:t>委托代理人身份证号码：</w:t>
      </w:r>
      <w:r>
        <w:rPr>
          <w:color w:val="auto"/>
          <w:sz w:val="21"/>
          <w:szCs w:val="20"/>
          <w:u w:val="single"/>
          <w:lang w:bidi="ar"/>
        </w:rPr>
        <w:t xml:space="preserve">                                   </w:t>
      </w:r>
    </w:p>
    <w:p w14:paraId="65F7B990">
      <w:pPr>
        <w:pStyle w:val="34"/>
        <w:ind w:firstLine="420"/>
        <w:rPr>
          <w:color w:val="auto"/>
          <w:u w:val="single"/>
        </w:rPr>
      </w:pPr>
    </w:p>
    <w:p w14:paraId="0C8973EB">
      <w:pPr>
        <w:pStyle w:val="34"/>
        <w:ind w:firstLine="420"/>
        <w:rPr>
          <w:color w:val="auto"/>
          <w:u w:val="single"/>
        </w:rPr>
      </w:pPr>
      <w:r>
        <w:rPr>
          <w:rFonts w:hint="eastAsia" w:ascii="宋体" w:cs="宋体"/>
          <w:color w:val="auto"/>
          <w:sz w:val="21"/>
          <w:szCs w:val="21"/>
          <w:lang w:bidi="ar"/>
        </w:rPr>
        <w:t>成员一名称：</w:t>
      </w:r>
      <w:r>
        <w:rPr>
          <w:rFonts w:hint="eastAsia"/>
          <w:color w:val="auto"/>
          <w:sz w:val="21"/>
          <w:szCs w:val="20"/>
          <w:lang w:bidi="ar"/>
        </w:rPr>
        <w:t>（盖单位公章）：</w:t>
      </w:r>
      <w:r>
        <w:rPr>
          <w:color w:val="auto"/>
          <w:sz w:val="21"/>
          <w:szCs w:val="20"/>
          <w:u w:val="single"/>
          <w:lang w:bidi="ar"/>
        </w:rPr>
        <w:t xml:space="preserve">                                    </w:t>
      </w:r>
    </w:p>
    <w:p w14:paraId="4BA3A13A">
      <w:pPr>
        <w:pStyle w:val="34"/>
        <w:ind w:firstLine="420"/>
        <w:rPr>
          <w:color w:val="auto"/>
          <w:sz w:val="21"/>
          <w:szCs w:val="20"/>
          <w:u w:val="single"/>
          <w:lang w:bidi="ar"/>
        </w:rPr>
      </w:pPr>
      <w:r>
        <w:rPr>
          <w:rFonts w:hint="eastAsia"/>
          <w:color w:val="auto"/>
          <w:sz w:val="21"/>
          <w:szCs w:val="20"/>
          <w:lang w:bidi="ar"/>
        </w:rPr>
        <w:t>法定代表人（签字）：</w:t>
      </w:r>
      <w:r>
        <w:rPr>
          <w:color w:val="auto"/>
          <w:sz w:val="21"/>
          <w:szCs w:val="20"/>
          <w:u w:val="single"/>
          <w:lang w:bidi="ar"/>
        </w:rPr>
        <w:t xml:space="preserve">                                </w:t>
      </w:r>
    </w:p>
    <w:p w14:paraId="04EF385A">
      <w:pPr>
        <w:pStyle w:val="34"/>
        <w:ind w:firstLine="420"/>
        <w:rPr>
          <w:color w:val="auto"/>
          <w:sz w:val="21"/>
          <w:szCs w:val="20"/>
          <w:u w:val="single"/>
          <w:lang w:bidi="ar"/>
        </w:rPr>
      </w:pPr>
    </w:p>
    <w:p w14:paraId="41A00672">
      <w:pPr>
        <w:autoSpaceDE w:val="0"/>
        <w:autoSpaceDN w:val="0"/>
        <w:adjustRightInd w:val="0"/>
        <w:ind w:firstLine="420" w:firstLineChars="200"/>
        <w:jc w:val="left"/>
        <w:rPr>
          <w:rFonts w:ascii="宋体" w:cs="宋体"/>
          <w:color w:val="auto"/>
          <w:kern w:val="0"/>
          <w:szCs w:val="21"/>
        </w:rPr>
      </w:pPr>
      <w:r>
        <w:rPr>
          <w:rFonts w:hint="eastAsia" w:ascii="宋体" w:cs="宋体"/>
          <w:color w:val="auto"/>
          <w:kern w:val="0"/>
          <w:szCs w:val="21"/>
          <w:lang w:bidi="ar"/>
        </w:rPr>
        <w:t>成员二名称：</w:t>
      </w:r>
      <w:r>
        <w:rPr>
          <w:rFonts w:hint="eastAsia" w:ascii="宋体" w:cs="宋体"/>
          <w:color w:val="auto"/>
          <w:kern w:val="0"/>
          <w:szCs w:val="21"/>
          <w:u w:val="single"/>
          <w:lang w:bidi="ar"/>
        </w:rPr>
        <w:t xml:space="preserve">                                       </w:t>
      </w:r>
      <w:r>
        <w:rPr>
          <w:rFonts w:hint="eastAsia" w:ascii="宋体" w:cs="宋体"/>
          <w:color w:val="auto"/>
          <w:kern w:val="0"/>
          <w:szCs w:val="21"/>
          <w:lang w:bidi="ar"/>
        </w:rPr>
        <w:t>（盖单位公章）</w:t>
      </w:r>
    </w:p>
    <w:p w14:paraId="7F61FCDF">
      <w:pPr>
        <w:autoSpaceDE w:val="0"/>
        <w:autoSpaceDN w:val="0"/>
        <w:adjustRightInd w:val="0"/>
        <w:ind w:firstLine="420" w:firstLineChars="200"/>
        <w:jc w:val="left"/>
        <w:rPr>
          <w:rFonts w:ascii="宋体" w:cs="宋体"/>
          <w:color w:val="auto"/>
          <w:kern w:val="0"/>
          <w:szCs w:val="21"/>
        </w:rPr>
      </w:pPr>
      <w:r>
        <w:rPr>
          <w:rFonts w:hint="eastAsia" w:ascii="宋体" w:cs="宋体"/>
          <w:color w:val="auto"/>
          <w:kern w:val="0"/>
          <w:szCs w:val="21"/>
          <w:lang w:bidi="ar"/>
        </w:rPr>
        <w:t>法定代表人或其委托代理人：</w:t>
      </w:r>
      <w:r>
        <w:rPr>
          <w:rFonts w:hint="eastAsia" w:ascii="宋体" w:cs="宋体"/>
          <w:color w:val="auto"/>
          <w:kern w:val="0"/>
          <w:szCs w:val="21"/>
          <w:u w:val="single"/>
          <w:lang w:bidi="ar"/>
        </w:rPr>
        <w:t xml:space="preserve">                         </w:t>
      </w:r>
      <w:r>
        <w:rPr>
          <w:rFonts w:hint="eastAsia" w:ascii="宋体" w:cs="宋体"/>
          <w:color w:val="auto"/>
          <w:kern w:val="0"/>
          <w:szCs w:val="21"/>
          <w:lang w:bidi="ar"/>
        </w:rPr>
        <w:t>（签字）</w:t>
      </w:r>
    </w:p>
    <w:p w14:paraId="2E0C1F82">
      <w:pPr>
        <w:pStyle w:val="34"/>
        <w:ind w:firstLine="420" w:firstLineChars="200"/>
        <w:rPr>
          <w:color w:val="auto"/>
        </w:rPr>
      </w:pPr>
      <w:r>
        <w:rPr>
          <w:rFonts w:hint="eastAsia" w:ascii="宋体"/>
          <w:color w:val="auto"/>
          <w:sz w:val="21"/>
          <w:szCs w:val="20"/>
          <w:lang w:bidi="ar"/>
        </w:rPr>
        <w:t>......</w:t>
      </w:r>
    </w:p>
    <w:p w14:paraId="455A4B02">
      <w:pPr>
        <w:rPr>
          <w:rFonts w:ascii="仿宋_GB2312" w:eastAsia="仿宋_GB2312" w:cs="仿宋_GB2312"/>
          <w:color w:val="auto"/>
          <w:szCs w:val="21"/>
        </w:rPr>
      </w:pPr>
      <w:r>
        <w:rPr>
          <w:rFonts w:hint="eastAsia" w:ascii="仿宋_GB2312" w:eastAsia="仿宋_GB2312" w:cs="仿宋_GB2312"/>
          <w:color w:val="auto"/>
          <w:szCs w:val="21"/>
          <w:lang w:bidi="ar"/>
        </w:rPr>
        <w:t>注：</w:t>
      </w:r>
    </w:p>
    <w:p w14:paraId="1ABCF5F7">
      <w:pPr>
        <w:rPr>
          <w:rFonts w:ascii="仿宋_GB2312" w:eastAsia="仿宋_GB2312" w:cs="仿宋_GB2312"/>
          <w:color w:val="auto"/>
          <w:szCs w:val="21"/>
        </w:rPr>
      </w:pPr>
      <w:r>
        <w:rPr>
          <w:rFonts w:hint="eastAsia" w:ascii="仿宋_GB2312" w:eastAsia="仿宋_GB2312" w:cs="仿宋_GB2312"/>
          <w:color w:val="auto"/>
          <w:szCs w:val="21"/>
          <w:lang w:bidi="ar"/>
        </w:rPr>
        <w:t>1.法定代表人和委托代理人必须在授权委托书上亲笔签名，不得使用印章、签名章或者其他电子制版签名代替，</w:t>
      </w:r>
      <w:r>
        <w:rPr>
          <w:rFonts w:hint="eastAsia" w:ascii="仿宋_GB2312" w:eastAsia="仿宋_GB2312" w:cs="仿宋_GB2312"/>
          <w:b/>
          <w:bCs/>
          <w:color w:val="auto"/>
          <w:szCs w:val="21"/>
          <w:lang w:bidi="ar"/>
        </w:rPr>
        <w:t>否则作无效投标处理</w:t>
      </w:r>
      <w:r>
        <w:rPr>
          <w:rFonts w:hint="eastAsia" w:ascii="仿宋_GB2312" w:eastAsia="仿宋_GB2312" w:cs="仿宋_GB2312"/>
          <w:color w:val="auto"/>
          <w:szCs w:val="21"/>
          <w:lang w:bidi="ar"/>
        </w:rPr>
        <w:t>；</w:t>
      </w:r>
    </w:p>
    <w:p w14:paraId="46FF73F3">
      <w:pPr>
        <w:jc w:val="left"/>
        <w:rPr>
          <w:rFonts w:ascii="仿宋_GB2312" w:eastAsia="仿宋_GB2312" w:cs="仿宋_GB2312"/>
          <w:color w:val="auto"/>
          <w:szCs w:val="21"/>
        </w:rPr>
      </w:pPr>
      <w:r>
        <w:rPr>
          <w:rFonts w:hint="eastAsia" w:ascii="仿宋_GB2312" w:eastAsia="仿宋_GB2312" w:cs="仿宋_GB2312"/>
          <w:color w:val="auto"/>
          <w:szCs w:val="21"/>
          <w:lang w:bidi="ar"/>
        </w:rPr>
        <w:t>2.以联合体形式投标的，本授权委托书应由联合体牵头人的法定代表人按上述规定签署。</w:t>
      </w:r>
    </w:p>
    <w:p w14:paraId="4C0F22E3">
      <w:pPr>
        <w:snapToGrid w:val="0"/>
        <w:spacing w:before="50" w:after="165" w:afterLines="50"/>
        <w:jc w:val="left"/>
        <w:rPr>
          <w:rFonts w:ascii="仿宋_GB2312" w:eastAsia="仿宋_GB2312" w:cs="仿宋_GB2312"/>
          <w:color w:val="auto"/>
          <w:szCs w:val="21"/>
        </w:rPr>
      </w:pPr>
      <w:r>
        <w:rPr>
          <w:rFonts w:hint="eastAsia" w:ascii="仿宋_GB2312" w:eastAsia="仿宋_GB2312" w:cs="仿宋_GB2312"/>
          <w:color w:val="auto"/>
          <w:szCs w:val="21"/>
          <w:lang w:bidi="ar"/>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6ADC02B3">
      <w:pPr>
        <w:snapToGrid w:val="0"/>
        <w:spacing w:before="50" w:after="165" w:afterLines="50"/>
        <w:jc w:val="left"/>
        <w:rPr>
          <w:rFonts w:ascii="仿宋_GB2312" w:eastAsia="仿宋_GB2312" w:cs="仿宋_GB2312"/>
          <w:color w:val="auto"/>
          <w:szCs w:val="21"/>
        </w:rPr>
      </w:pPr>
      <w:r>
        <w:rPr>
          <w:rFonts w:hint="eastAsia" w:ascii="仿宋_GB2312" w:eastAsia="仿宋_GB2312" w:cs="仿宋_GB2312"/>
          <w:color w:val="auto"/>
          <w:szCs w:val="21"/>
          <w:lang w:bidi="ar"/>
        </w:rPr>
        <w:t>4. 若为联合体投标须各方签字或盖章。</w:t>
      </w:r>
    </w:p>
    <w:p w14:paraId="50575E14">
      <w:pPr>
        <w:pStyle w:val="34"/>
        <w:spacing w:after="120"/>
        <w:rPr>
          <w:color w:val="auto"/>
        </w:rPr>
      </w:pPr>
    </w:p>
    <w:p w14:paraId="32763012">
      <w:pPr>
        <w:rPr>
          <w:b/>
          <w:color w:val="auto"/>
          <w:sz w:val="24"/>
        </w:rPr>
      </w:pPr>
      <w:r>
        <w:rPr>
          <w:rFonts w:hint="eastAsia" w:ascii="宋体" w:cs="宋体"/>
          <w:b/>
          <w:color w:val="auto"/>
          <w:sz w:val="24"/>
          <w:lang w:bidi="ar"/>
        </w:rPr>
        <w:br w:type="page"/>
      </w:r>
      <w:r>
        <w:rPr>
          <w:rFonts w:hint="eastAsia" w:ascii="宋体" w:cs="宋体"/>
          <w:b/>
          <w:color w:val="auto"/>
          <w:sz w:val="24"/>
          <w:lang w:bidi="ar"/>
        </w:rPr>
        <w:t>附件：</w:t>
      </w:r>
    </w:p>
    <w:tbl>
      <w:tblPr>
        <w:tblStyle w:val="37"/>
        <w:tblpPr w:leftFromText="180" w:rightFromText="180" w:vertAnchor="text" w:horzAnchor="margin" w:tblpY="2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14:paraId="2A0F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tcPr>
          <w:p w14:paraId="56873325">
            <w:pPr>
              <w:spacing w:line="360" w:lineRule="auto"/>
              <w:rPr>
                <w:rFonts w:ascii="宋体" w:cs="宋体"/>
                <w:b/>
                <w:color w:val="auto"/>
                <w:sz w:val="24"/>
              </w:rPr>
            </w:pPr>
          </w:p>
          <w:p w14:paraId="2C0B42FA">
            <w:pPr>
              <w:spacing w:line="360" w:lineRule="auto"/>
              <w:rPr>
                <w:rFonts w:ascii="宋体" w:cs="宋体"/>
                <w:b/>
                <w:color w:val="auto"/>
                <w:sz w:val="24"/>
              </w:rPr>
            </w:pPr>
            <w:r>
              <w:rPr>
                <w:rFonts w:hint="eastAsia" w:ascii="宋体" w:cs="宋体"/>
                <w:b/>
                <w:color w:val="auto"/>
                <w:sz w:val="24"/>
                <w:lang w:bidi="ar"/>
              </w:rPr>
              <w:t>全权代表身份证复印件粘帖处（正、反面）</w:t>
            </w:r>
          </w:p>
        </w:tc>
      </w:tr>
    </w:tbl>
    <w:p w14:paraId="154E9DD6">
      <w:pPr>
        <w:snapToGrid w:val="0"/>
        <w:spacing w:before="50" w:after="165" w:afterLines="50" w:line="360" w:lineRule="auto"/>
        <w:jc w:val="left"/>
        <w:rPr>
          <w:rFonts w:ascii="仿宋_GB2312" w:eastAsia="仿宋_GB2312" w:cs="仿宋_GB2312"/>
          <w:color w:val="auto"/>
          <w:szCs w:val="21"/>
        </w:rPr>
      </w:pPr>
    </w:p>
    <w:p w14:paraId="43226B9A">
      <w:pPr>
        <w:snapToGrid w:val="0"/>
        <w:spacing w:before="165" w:beforeLines="50" w:after="50"/>
        <w:ind w:firstLine="559" w:firstLineChars="233"/>
        <w:jc w:val="center"/>
        <w:rPr>
          <w:rFonts w:ascii="宋体" w:cs="宋体"/>
          <w:color w:val="auto"/>
        </w:rPr>
      </w:pPr>
      <w:r>
        <w:rPr>
          <w:rFonts w:hint="eastAsia" w:ascii="宋体" w:cs="宋体"/>
          <w:color w:val="auto"/>
          <w:sz w:val="24"/>
          <w:lang w:bidi="ar"/>
        </w:rPr>
        <w:t xml:space="preserve"> </w:t>
      </w:r>
      <w:r>
        <w:rPr>
          <w:rFonts w:hint="eastAsia" w:ascii="宋体" w:cs="宋体"/>
          <w:color w:val="auto"/>
          <w:sz w:val="24"/>
          <w:lang w:bidi="ar"/>
        </w:rPr>
        <w:br w:type="page"/>
      </w:r>
    </w:p>
    <w:p w14:paraId="1189381C">
      <w:pPr>
        <w:jc w:val="center"/>
        <w:outlineLvl w:val="2"/>
        <w:rPr>
          <w:b/>
          <w:bCs/>
          <w:color w:val="auto"/>
          <w:sz w:val="30"/>
          <w:szCs w:val="30"/>
        </w:rPr>
      </w:pPr>
      <w:bookmarkStart w:id="131" w:name="_Toc13574"/>
      <w:r>
        <w:rPr>
          <w:rFonts w:hint="eastAsia" w:cs="宋体"/>
          <w:b/>
          <w:bCs/>
          <w:color w:val="auto"/>
          <w:sz w:val="30"/>
          <w:szCs w:val="30"/>
          <w:lang w:bidi="ar"/>
        </w:rPr>
        <w:t>四、商务条款偏离表</w:t>
      </w:r>
      <w:bookmarkEnd w:id="131"/>
    </w:p>
    <w:p w14:paraId="53C3939F">
      <w:pPr>
        <w:jc w:val="center"/>
        <w:rPr>
          <w:rFonts w:ascii="宋体" w:cs="宋体"/>
          <w:b/>
          <w:color w:val="auto"/>
          <w:sz w:val="24"/>
          <w:szCs w:val="20"/>
        </w:rPr>
      </w:pPr>
      <w:r>
        <w:rPr>
          <w:rFonts w:hint="eastAsia" w:ascii="宋体" w:cs="宋体"/>
          <w:color w:val="auto"/>
          <w:sz w:val="30"/>
          <w:szCs w:val="20"/>
          <w:lang w:bidi="ar"/>
        </w:rPr>
        <w:t>(注：按项目需求表具体项目修改)</w:t>
      </w:r>
    </w:p>
    <w:p w14:paraId="32A6CA94">
      <w:pPr>
        <w:snapToGrid w:val="0"/>
        <w:spacing w:before="50"/>
        <w:jc w:val="left"/>
        <w:rPr>
          <w:rFonts w:ascii="宋体" w:cs="宋体"/>
          <w:color w:val="auto"/>
          <w:sz w:val="24"/>
        </w:rPr>
      </w:pPr>
    </w:p>
    <w:p w14:paraId="6B6411BC">
      <w:pPr>
        <w:pStyle w:val="34"/>
        <w:spacing w:line="360" w:lineRule="auto"/>
        <w:ind w:left="-424" w:leftChars="-202" w:firstLine="846"/>
        <w:rPr>
          <w:color w:val="auto"/>
        </w:rPr>
      </w:pPr>
      <w:r>
        <w:rPr>
          <w:rFonts w:hint="eastAsia"/>
          <w:color w:val="auto"/>
          <w:sz w:val="21"/>
          <w:szCs w:val="20"/>
          <w:lang w:bidi="ar"/>
        </w:rPr>
        <w:t>请逐条对应本项目招标文件第二章“服务需求一览表”中“商务条款”的要求，详细填写相应的具体内容。“偏离说明”一栏应当选择“正偏离”、“负偏离”或“无偏离”进行填写。</w:t>
      </w:r>
    </w:p>
    <w:tbl>
      <w:tblPr>
        <w:tblStyle w:val="37"/>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2B2D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2EB994D3">
            <w:pPr>
              <w:spacing w:line="340" w:lineRule="exact"/>
              <w:jc w:val="center"/>
              <w:rPr>
                <w:rFonts w:ascii="宋体" w:cs="宋体"/>
                <w:color w:val="auto"/>
                <w:szCs w:val="21"/>
              </w:rPr>
            </w:pPr>
            <w:r>
              <w:rPr>
                <w:rFonts w:hint="eastAsia" w:ascii="宋体" w:cs="宋体"/>
                <w:color w:val="auto"/>
                <w:szCs w:val="21"/>
                <w:lang w:bidi="ar"/>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237FE8FF">
            <w:pPr>
              <w:spacing w:line="340" w:lineRule="exact"/>
              <w:jc w:val="center"/>
              <w:rPr>
                <w:rFonts w:ascii="宋体" w:cs="宋体"/>
                <w:color w:val="auto"/>
                <w:szCs w:val="21"/>
              </w:rPr>
            </w:pPr>
            <w:r>
              <w:rPr>
                <w:rFonts w:hint="eastAsia" w:ascii="宋体" w:cs="宋体"/>
                <w:color w:val="auto"/>
                <w:szCs w:val="21"/>
                <w:lang w:bidi="ar"/>
              </w:rPr>
              <w:t>招标文件的商务需求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11FCBB70">
            <w:pPr>
              <w:spacing w:line="340" w:lineRule="exact"/>
              <w:jc w:val="center"/>
              <w:rPr>
                <w:rFonts w:ascii="宋体" w:cs="宋体"/>
                <w:color w:val="auto"/>
                <w:szCs w:val="21"/>
              </w:rPr>
            </w:pPr>
            <w:r>
              <w:rPr>
                <w:rFonts w:hint="eastAsia" w:ascii="宋体" w:cs="宋体"/>
                <w:color w:val="auto"/>
                <w:szCs w:val="21"/>
                <w:lang w:bidi="ar"/>
              </w:rPr>
              <w:t>投标文件承诺的商务条款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5DBF9743">
            <w:pPr>
              <w:spacing w:line="340" w:lineRule="exact"/>
              <w:jc w:val="center"/>
              <w:rPr>
                <w:rFonts w:ascii="宋体" w:cs="宋体"/>
                <w:color w:val="auto"/>
                <w:szCs w:val="21"/>
              </w:rPr>
            </w:pPr>
            <w:r>
              <w:rPr>
                <w:rFonts w:hint="eastAsia" w:ascii="宋体" w:cs="宋体"/>
                <w:color w:val="auto"/>
                <w:szCs w:val="21"/>
                <w:lang w:bidi="ar"/>
              </w:rPr>
              <w:t>偏离说明</w:t>
            </w:r>
          </w:p>
        </w:tc>
      </w:tr>
      <w:tr w14:paraId="54DD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61C047EB">
            <w:pPr>
              <w:spacing w:line="340" w:lineRule="exact"/>
              <w:rPr>
                <w:rFonts w:ascii="宋体" w:cs="宋体"/>
                <w:color w:val="auto"/>
                <w:szCs w:val="21"/>
              </w:rPr>
            </w:pPr>
            <w:r>
              <w:rPr>
                <w:rFonts w:hint="eastAsia" w:ascii="宋体" w:cs="宋体"/>
                <w:color w:val="auto"/>
                <w:szCs w:val="21"/>
                <w:lang w:bidi="ar"/>
              </w:rPr>
              <w:t>一</w:t>
            </w:r>
          </w:p>
        </w:tc>
        <w:tc>
          <w:tcPr>
            <w:tcW w:w="3926" w:type="dxa"/>
            <w:tcBorders>
              <w:top w:val="single" w:color="auto" w:sz="4" w:space="0"/>
              <w:left w:val="single" w:color="auto" w:sz="4" w:space="0"/>
              <w:bottom w:val="single" w:color="auto" w:sz="4" w:space="0"/>
              <w:right w:val="single" w:color="auto" w:sz="4" w:space="0"/>
            </w:tcBorders>
          </w:tcPr>
          <w:p w14:paraId="195C4E33">
            <w:pPr>
              <w:spacing w:line="340" w:lineRule="exact"/>
              <w:rPr>
                <w:rFonts w:ascii="宋体" w:cs="宋体"/>
                <w:color w:val="auto"/>
                <w:szCs w:val="21"/>
              </w:rPr>
            </w:pPr>
            <w:r>
              <w:rPr>
                <w:rFonts w:hint="eastAsia" w:ascii="宋体" w:cs="宋体"/>
                <w:color w:val="auto"/>
                <w:szCs w:val="21"/>
                <w:lang w:bidi="ar"/>
              </w:rPr>
              <w:t>1  ……</w:t>
            </w:r>
          </w:p>
          <w:p w14:paraId="65ACC050">
            <w:pPr>
              <w:spacing w:line="340" w:lineRule="exact"/>
              <w:rPr>
                <w:rFonts w:ascii="宋体" w:cs="宋体"/>
                <w:color w:val="auto"/>
                <w:szCs w:val="21"/>
              </w:rPr>
            </w:pPr>
            <w:r>
              <w:rPr>
                <w:rFonts w:hint="eastAsia" w:ascii="宋体" w:cs="宋体"/>
                <w:color w:val="auto"/>
                <w:szCs w:val="21"/>
                <w:lang w:bidi="ar"/>
              </w:rPr>
              <w:t>2  ……</w:t>
            </w:r>
          </w:p>
          <w:p w14:paraId="5DA8A4FB">
            <w:pPr>
              <w:spacing w:line="340" w:lineRule="exact"/>
              <w:rPr>
                <w:rFonts w:ascii="宋体" w:cs="宋体"/>
                <w:color w:val="auto"/>
                <w:szCs w:val="21"/>
              </w:rPr>
            </w:pPr>
            <w:r>
              <w:rPr>
                <w:rFonts w:hint="eastAsia" w:ascii="宋体" w:cs="宋体"/>
                <w:color w:val="auto"/>
                <w:szCs w:val="21"/>
                <w:lang w:bidi="ar"/>
              </w:rPr>
              <w:t>3  ……</w:t>
            </w:r>
          </w:p>
          <w:p w14:paraId="1D0495CD">
            <w:pPr>
              <w:spacing w:line="340" w:lineRule="exact"/>
              <w:rPr>
                <w:rFonts w:ascii="宋体" w:cs="宋体"/>
                <w:color w:val="auto"/>
                <w:szCs w:val="21"/>
              </w:rPr>
            </w:pPr>
            <w:r>
              <w:rPr>
                <w:rFonts w:hint="eastAsia" w:ascii="宋体" w:cs="宋体"/>
                <w:color w:val="auto"/>
                <w:szCs w:val="21"/>
                <w:lang w:bidi="ar"/>
              </w:rPr>
              <w:t>……</w:t>
            </w:r>
          </w:p>
        </w:tc>
        <w:tc>
          <w:tcPr>
            <w:tcW w:w="3589" w:type="dxa"/>
            <w:tcBorders>
              <w:top w:val="single" w:color="auto" w:sz="4" w:space="0"/>
              <w:left w:val="single" w:color="auto" w:sz="4" w:space="0"/>
              <w:bottom w:val="single" w:color="auto" w:sz="4" w:space="0"/>
              <w:right w:val="single" w:color="auto" w:sz="4" w:space="0"/>
            </w:tcBorders>
          </w:tcPr>
          <w:p w14:paraId="3E240710">
            <w:pPr>
              <w:spacing w:line="340" w:lineRule="exact"/>
              <w:rPr>
                <w:rFonts w:ascii="宋体" w:cs="宋体"/>
                <w:color w:val="auto"/>
                <w:szCs w:val="21"/>
              </w:rPr>
            </w:pPr>
            <w:r>
              <w:rPr>
                <w:rFonts w:hint="eastAsia" w:ascii="宋体" w:cs="宋体"/>
                <w:color w:val="auto"/>
                <w:szCs w:val="21"/>
                <w:lang w:bidi="ar"/>
              </w:rPr>
              <w:t>1  ……</w:t>
            </w:r>
          </w:p>
          <w:p w14:paraId="29799E42">
            <w:pPr>
              <w:spacing w:line="340" w:lineRule="exact"/>
              <w:rPr>
                <w:rFonts w:ascii="宋体" w:cs="宋体"/>
                <w:color w:val="auto"/>
                <w:szCs w:val="21"/>
              </w:rPr>
            </w:pPr>
            <w:r>
              <w:rPr>
                <w:rFonts w:hint="eastAsia" w:ascii="宋体" w:cs="宋体"/>
                <w:color w:val="auto"/>
                <w:szCs w:val="21"/>
                <w:lang w:bidi="ar"/>
              </w:rPr>
              <w:t>2  ……</w:t>
            </w:r>
          </w:p>
          <w:p w14:paraId="60C92B91">
            <w:pPr>
              <w:spacing w:line="340" w:lineRule="exact"/>
              <w:rPr>
                <w:rFonts w:ascii="宋体" w:cs="宋体"/>
                <w:color w:val="auto"/>
                <w:szCs w:val="21"/>
              </w:rPr>
            </w:pPr>
            <w:r>
              <w:rPr>
                <w:rFonts w:hint="eastAsia" w:ascii="宋体" w:cs="宋体"/>
                <w:color w:val="auto"/>
                <w:szCs w:val="21"/>
                <w:lang w:bidi="ar"/>
              </w:rPr>
              <w:t>3  ……</w:t>
            </w:r>
          </w:p>
          <w:p w14:paraId="6E63B269">
            <w:pPr>
              <w:spacing w:line="340" w:lineRule="exact"/>
              <w:rPr>
                <w:rFonts w:ascii="宋体" w:cs="宋体"/>
                <w:color w:val="auto"/>
                <w:szCs w:val="21"/>
              </w:rPr>
            </w:pPr>
            <w:r>
              <w:rPr>
                <w:rFonts w:hint="eastAsia" w:ascii="宋体" w:cs="宋体"/>
                <w:color w:val="auto"/>
                <w:szCs w:val="21"/>
                <w:lang w:bidi="ar"/>
              </w:rPr>
              <w:t>……</w:t>
            </w:r>
          </w:p>
        </w:tc>
        <w:tc>
          <w:tcPr>
            <w:tcW w:w="1274" w:type="dxa"/>
            <w:tcBorders>
              <w:top w:val="single" w:color="auto" w:sz="4" w:space="0"/>
              <w:left w:val="single" w:color="auto" w:sz="4" w:space="0"/>
              <w:bottom w:val="single" w:color="auto" w:sz="4" w:space="0"/>
              <w:right w:val="single" w:color="auto" w:sz="4" w:space="0"/>
            </w:tcBorders>
          </w:tcPr>
          <w:p w14:paraId="4381695E">
            <w:pPr>
              <w:spacing w:line="300" w:lineRule="exact"/>
              <w:rPr>
                <w:rFonts w:ascii="宋体" w:cs="宋体"/>
                <w:color w:val="auto"/>
                <w:szCs w:val="21"/>
              </w:rPr>
            </w:pPr>
            <w:r>
              <w:rPr>
                <w:rFonts w:hint="eastAsia" w:ascii="宋体" w:cs="宋体"/>
                <w:color w:val="auto"/>
                <w:szCs w:val="21"/>
                <w:lang w:bidi="ar"/>
              </w:rPr>
              <w:t>正偏离（负偏离或无偏离）</w:t>
            </w:r>
          </w:p>
        </w:tc>
      </w:tr>
      <w:tr w14:paraId="070E8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45A704EC">
            <w:pPr>
              <w:spacing w:line="340" w:lineRule="exact"/>
              <w:rPr>
                <w:rFonts w:ascii="宋体" w:cs="宋体"/>
                <w:color w:val="auto"/>
                <w:szCs w:val="21"/>
              </w:rPr>
            </w:pPr>
            <w:r>
              <w:rPr>
                <w:rFonts w:hint="eastAsia" w:ascii="宋体" w:cs="宋体"/>
                <w:color w:val="auto"/>
                <w:szCs w:val="21"/>
                <w:lang w:bidi="ar"/>
              </w:rPr>
              <w:t>二</w:t>
            </w:r>
          </w:p>
        </w:tc>
        <w:tc>
          <w:tcPr>
            <w:tcW w:w="3926" w:type="dxa"/>
            <w:tcBorders>
              <w:top w:val="single" w:color="auto" w:sz="4" w:space="0"/>
              <w:left w:val="single" w:color="auto" w:sz="4" w:space="0"/>
              <w:bottom w:val="single" w:color="auto" w:sz="4" w:space="0"/>
              <w:right w:val="single" w:color="auto" w:sz="4" w:space="0"/>
            </w:tcBorders>
          </w:tcPr>
          <w:p w14:paraId="02919F0C">
            <w:pPr>
              <w:spacing w:line="340" w:lineRule="exact"/>
              <w:rPr>
                <w:rFonts w:ascii="宋体" w:cs="宋体"/>
                <w:color w:val="auto"/>
                <w:szCs w:val="21"/>
              </w:rPr>
            </w:pPr>
            <w:r>
              <w:rPr>
                <w:rFonts w:hint="eastAsia" w:ascii="宋体" w:cs="宋体"/>
                <w:color w:val="auto"/>
                <w:szCs w:val="21"/>
                <w:lang w:bidi="ar"/>
              </w:rPr>
              <w:t>1  ……</w:t>
            </w:r>
          </w:p>
          <w:p w14:paraId="0DD52A68">
            <w:pPr>
              <w:spacing w:line="340" w:lineRule="exact"/>
              <w:rPr>
                <w:rFonts w:ascii="宋体" w:cs="宋体"/>
                <w:color w:val="auto"/>
                <w:szCs w:val="21"/>
              </w:rPr>
            </w:pPr>
            <w:r>
              <w:rPr>
                <w:rFonts w:hint="eastAsia" w:ascii="宋体" w:cs="宋体"/>
                <w:color w:val="auto"/>
                <w:szCs w:val="21"/>
                <w:lang w:bidi="ar"/>
              </w:rPr>
              <w:t>2  ……</w:t>
            </w:r>
          </w:p>
          <w:p w14:paraId="62E08BC2">
            <w:pPr>
              <w:spacing w:line="340" w:lineRule="exact"/>
              <w:rPr>
                <w:rFonts w:ascii="宋体" w:cs="宋体"/>
                <w:color w:val="auto"/>
                <w:szCs w:val="21"/>
              </w:rPr>
            </w:pPr>
            <w:r>
              <w:rPr>
                <w:rFonts w:hint="eastAsia" w:ascii="宋体" w:cs="宋体"/>
                <w:color w:val="auto"/>
                <w:szCs w:val="21"/>
                <w:lang w:bidi="ar"/>
              </w:rPr>
              <w:t>3  ……</w:t>
            </w:r>
          </w:p>
          <w:p w14:paraId="7D2DF88C">
            <w:pPr>
              <w:spacing w:line="340" w:lineRule="exact"/>
              <w:rPr>
                <w:rFonts w:ascii="宋体" w:cs="宋体"/>
                <w:color w:val="auto"/>
                <w:szCs w:val="21"/>
              </w:rPr>
            </w:pPr>
            <w:r>
              <w:rPr>
                <w:rFonts w:hint="eastAsia" w:ascii="宋体" w:cs="宋体"/>
                <w:color w:val="auto"/>
                <w:szCs w:val="21"/>
                <w:lang w:bidi="ar"/>
              </w:rPr>
              <w:t>……</w:t>
            </w:r>
          </w:p>
        </w:tc>
        <w:tc>
          <w:tcPr>
            <w:tcW w:w="3589" w:type="dxa"/>
            <w:tcBorders>
              <w:top w:val="single" w:color="auto" w:sz="4" w:space="0"/>
              <w:left w:val="single" w:color="auto" w:sz="4" w:space="0"/>
              <w:bottom w:val="single" w:color="auto" w:sz="4" w:space="0"/>
              <w:right w:val="single" w:color="auto" w:sz="4" w:space="0"/>
            </w:tcBorders>
          </w:tcPr>
          <w:p w14:paraId="7F97489D">
            <w:pPr>
              <w:spacing w:line="340" w:lineRule="exact"/>
              <w:rPr>
                <w:rFonts w:ascii="宋体" w:cs="宋体"/>
                <w:color w:val="auto"/>
                <w:szCs w:val="21"/>
              </w:rPr>
            </w:pPr>
            <w:r>
              <w:rPr>
                <w:rFonts w:hint="eastAsia" w:ascii="宋体" w:cs="宋体"/>
                <w:color w:val="auto"/>
                <w:szCs w:val="21"/>
                <w:lang w:bidi="ar"/>
              </w:rPr>
              <w:t>1  ……</w:t>
            </w:r>
          </w:p>
          <w:p w14:paraId="0EC08CD0">
            <w:pPr>
              <w:spacing w:line="340" w:lineRule="exact"/>
              <w:rPr>
                <w:rFonts w:ascii="宋体" w:cs="宋体"/>
                <w:color w:val="auto"/>
                <w:szCs w:val="21"/>
              </w:rPr>
            </w:pPr>
            <w:r>
              <w:rPr>
                <w:rFonts w:hint="eastAsia" w:ascii="宋体" w:cs="宋体"/>
                <w:color w:val="auto"/>
                <w:szCs w:val="21"/>
                <w:lang w:bidi="ar"/>
              </w:rPr>
              <w:t>2  ……</w:t>
            </w:r>
          </w:p>
          <w:p w14:paraId="7D61BA85">
            <w:pPr>
              <w:spacing w:line="340" w:lineRule="exact"/>
              <w:rPr>
                <w:rFonts w:ascii="宋体" w:cs="宋体"/>
                <w:color w:val="auto"/>
                <w:szCs w:val="21"/>
              </w:rPr>
            </w:pPr>
            <w:r>
              <w:rPr>
                <w:rFonts w:hint="eastAsia" w:ascii="宋体" w:cs="宋体"/>
                <w:color w:val="auto"/>
                <w:szCs w:val="21"/>
                <w:lang w:bidi="ar"/>
              </w:rPr>
              <w:t>3  ……</w:t>
            </w:r>
          </w:p>
          <w:p w14:paraId="783ABFD9">
            <w:pPr>
              <w:spacing w:line="340" w:lineRule="exact"/>
              <w:rPr>
                <w:rFonts w:ascii="宋体" w:cs="宋体"/>
                <w:color w:val="auto"/>
                <w:szCs w:val="21"/>
              </w:rPr>
            </w:pPr>
            <w:r>
              <w:rPr>
                <w:rFonts w:hint="eastAsia" w:ascii="宋体" w:cs="宋体"/>
                <w:color w:val="auto"/>
                <w:szCs w:val="21"/>
                <w:lang w:bidi="ar"/>
              </w:rPr>
              <w:t>……</w:t>
            </w:r>
          </w:p>
        </w:tc>
        <w:tc>
          <w:tcPr>
            <w:tcW w:w="1274" w:type="dxa"/>
            <w:tcBorders>
              <w:top w:val="single" w:color="auto" w:sz="4" w:space="0"/>
              <w:left w:val="single" w:color="auto" w:sz="4" w:space="0"/>
              <w:bottom w:val="single" w:color="auto" w:sz="4" w:space="0"/>
              <w:right w:val="single" w:color="auto" w:sz="4" w:space="0"/>
            </w:tcBorders>
          </w:tcPr>
          <w:p w14:paraId="4E09A2D7">
            <w:pPr>
              <w:spacing w:line="300" w:lineRule="exact"/>
              <w:rPr>
                <w:rFonts w:ascii="宋体" w:cs="宋体"/>
                <w:color w:val="auto"/>
                <w:szCs w:val="21"/>
              </w:rPr>
            </w:pPr>
            <w:r>
              <w:rPr>
                <w:rFonts w:hint="eastAsia" w:ascii="宋体" w:cs="宋体"/>
                <w:color w:val="auto"/>
                <w:szCs w:val="21"/>
                <w:lang w:bidi="ar"/>
              </w:rPr>
              <w:t>正偏离（负偏离或无偏离）</w:t>
            </w:r>
          </w:p>
        </w:tc>
      </w:tr>
      <w:tr w14:paraId="2457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573DF74B">
            <w:pPr>
              <w:spacing w:line="340" w:lineRule="exact"/>
              <w:rPr>
                <w:rFonts w:ascii="宋体" w:cs="宋体"/>
                <w:color w:val="auto"/>
                <w:szCs w:val="21"/>
              </w:rPr>
            </w:pPr>
            <w:r>
              <w:rPr>
                <w:rFonts w:hint="eastAsia" w:ascii="宋体" w:cs="宋体"/>
                <w:color w:val="auto"/>
                <w:szCs w:val="21"/>
                <w:lang w:bidi="ar"/>
              </w:rPr>
              <w:t>...</w:t>
            </w:r>
          </w:p>
        </w:tc>
        <w:tc>
          <w:tcPr>
            <w:tcW w:w="3926" w:type="dxa"/>
            <w:tcBorders>
              <w:top w:val="single" w:color="auto" w:sz="4" w:space="0"/>
              <w:left w:val="single" w:color="auto" w:sz="4" w:space="0"/>
              <w:bottom w:val="single" w:color="auto" w:sz="4" w:space="0"/>
              <w:right w:val="single" w:color="auto" w:sz="4" w:space="0"/>
            </w:tcBorders>
          </w:tcPr>
          <w:p w14:paraId="41CDD36D">
            <w:pPr>
              <w:spacing w:line="340" w:lineRule="exact"/>
              <w:rPr>
                <w:rFonts w:ascii="宋体" w:cs="宋体"/>
                <w:color w:val="auto"/>
                <w:szCs w:val="21"/>
              </w:rPr>
            </w:pPr>
            <w:r>
              <w:rPr>
                <w:rFonts w:hint="eastAsia" w:ascii="宋体" w:cs="宋体"/>
                <w:color w:val="auto"/>
                <w:szCs w:val="21"/>
                <w:lang w:bidi="ar"/>
              </w:rPr>
              <w:t>1  ……</w:t>
            </w:r>
          </w:p>
          <w:p w14:paraId="1CEFAF95">
            <w:pPr>
              <w:spacing w:line="340" w:lineRule="exact"/>
              <w:rPr>
                <w:rFonts w:ascii="宋体" w:cs="宋体"/>
                <w:color w:val="auto"/>
                <w:szCs w:val="21"/>
              </w:rPr>
            </w:pPr>
            <w:r>
              <w:rPr>
                <w:rFonts w:hint="eastAsia" w:ascii="宋体" w:cs="宋体"/>
                <w:color w:val="auto"/>
                <w:szCs w:val="21"/>
                <w:lang w:bidi="ar"/>
              </w:rPr>
              <w:t>2  ……</w:t>
            </w:r>
          </w:p>
          <w:p w14:paraId="3FACBEC5">
            <w:pPr>
              <w:spacing w:line="340" w:lineRule="exact"/>
              <w:rPr>
                <w:rFonts w:ascii="宋体" w:cs="宋体"/>
                <w:color w:val="auto"/>
                <w:szCs w:val="21"/>
              </w:rPr>
            </w:pPr>
            <w:r>
              <w:rPr>
                <w:rFonts w:hint="eastAsia" w:ascii="宋体" w:cs="宋体"/>
                <w:color w:val="auto"/>
                <w:szCs w:val="21"/>
                <w:lang w:bidi="ar"/>
              </w:rPr>
              <w:t>3  ……</w:t>
            </w:r>
          </w:p>
          <w:p w14:paraId="4DC1E779">
            <w:pPr>
              <w:spacing w:line="340" w:lineRule="exact"/>
              <w:rPr>
                <w:rFonts w:ascii="宋体" w:cs="宋体"/>
                <w:color w:val="auto"/>
                <w:szCs w:val="21"/>
              </w:rPr>
            </w:pPr>
            <w:r>
              <w:rPr>
                <w:rFonts w:hint="eastAsia" w:ascii="宋体" w:cs="宋体"/>
                <w:color w:val="auto"/>
                <w:szCs w:val="21"/>
                <w:lang w:bidi="ar"/>
              </w:rPr>
              <w:t>……</w:t>
            </w:r>
          </w:p>
        </w:tc>
        <w:tc>
          <w:tcPr>
            <w:tcW w:w="3589" w:type="dxa"/>
            <w:tcBorders>
              <w:top w:val="single" w:color="auto" w:sz="4" w:space="0"/>
              <w:left w:val="single" w:color="auto" w:sz="4" w:space="0"/>
              <w:bottom w:val="single" w:color="auto" w:sz="4" w:space="0"/>
              <w:right w:val="single" w:color="auto" w:sz="4" w:space="0"/>
            </w:tcBorders>
          </w:tcPr>
          <w:p w14:paraId="4F703410">
            <w:pPr>
              <w:spacing w:line="340" w:lineRule="exact"/>
              <w:rPr>
                <w:rFonts w:ascii="宋体" w:cs="宋体"/>
                <w:color w:val="auto"/>
                <w:szCs w:val="21"/>
              </w:rPr>
            </w:pPr>
            <w:r>
              <w:rPr>
                <w:rFonts w:hint="eastAsia" w:ascii="宋体" w:cs="宋体"/>
                <w:color w:val="auto"/>
                <w:szCs w:val="21"/>
                <w:lang w:bidi="ar"/>
              </w:rPr>
              <w:t>1  ……</w:t>
            </w:r>
          </w:p>
          <w:p w14:paraId="45142BCD">
            <w:pPr>
              <w:spacing w:line="340" w:lineRule="exact"/>
              <w:rPr>
                <w:rFonts w:ascii="宋体" w:cs="宋体"/>
                <w:color w:val="auto"/>
                <w:szCs w:val="21"/>
              </w:rPr>
            </w:pPr>
            <w:r>
              <w:rPr>
                <w:rFonts w:hint="eastAsia" w:ascii="宋体" w:cs="宋体"/>
                <w:color w:val="auto"/>
                <w:szCs w:val="21"/>
                <w:lang w:bidi="ar"/>
              </w:rPr>
              <w:t>2  ……</w:t>
            </w:r>
          </w:p>
          <w:p w14:paraId="48D15D1A">
            <w:pPr>
              <w:spacing w:line="340" w:lineRule="exact"/>
              <w:rPr>
                <w:rFonts w:ascii="宋体" w:cs="宋体"/>
                <w:color w:val="auto"/>
                <w:szCs w:val="21"/>
              </w:rPr>
            </w:pPr>
            <w:r>
              <w:rPr>
                <w:rFonts w:hint="eastAsia" w:ascii="宋体" w:cs="宋体"/>
                <w:color w:val="auto"/>
                <w:szCs w:val="21"/>
                <w:lang w:bidi="ar"/>
              </w:rPr>
              <w:t>3  ……</w:t>
            </w:r>
          </w:p>
          <w:p w14:paraId="0D600B9A">
            <w:pPr>
              <w:spacing w:line="340" w:lineRule="exact"/>
              <w:rPr>
                <w:rFonts w:ascii="宋体" w:cs="宋体"/>
                <w:color w:val="auto"/>
                <w:szCs w:val="21"/>
              </w:rPr>
            </w:pPr>
            <w:r>
              <w:rPr>
                <w:rFonts w:hint="eastAsia" w:ascii="宋体" w:cs="宋体"/>
                <w:color w:val="auto"/>
                <w:szCs w:val="21"/>
                <w:lang w:bidi="ar"/>
              </w:rPr>
              <w:t>……</w:t>
            </w:r>
          </w:p>
        </w:tc>
        <w:tc>
          <w:tcPr>
            <w:tcW w:w="1274" w:type="dxa"/>
            <w:tcBorders>
              <w:top w:val="single" w:color="auto" w:sz="4" w:space="0"/>
              <w:left w:val="single" w:color="auto" w:sz="4" w:space="0"/>
              <w:bottom w:val="single" w:color="auto" w:sz="4" w:space="0"/>
              <w:right w:val="single" w:color="auto" w:sz="4" w:space="0"/>
            </w:tcBorders>
          </w:tcPr>
          <w:p w14:paraId="4C9DFD91">
            <w:pPr>
              <w:spacing w:line="300" w:lineRule="exact"/>
              <w:rPr>
                <w:rFonts w:ascii="宋体" w:cs="宋体"/>
                <w:color w:val="auto"/>
                <w:szCs w:val="21"/>
              </w:rPr>
            </w:pPr>
            <w:r>
              <w:rPr>
                <w:rFonts w:hint="eastAsia" w:ascii="宋体" w:cs="宋体"/>
                <w:color w:val="auto"/>
                <w:szCs w:val="21"/>
                <w:lang w:bidi="ar"/>
              </w:rPr>
              <w:t>正偏离（负偏离或无偏离）</w:t>
            </w:r>
          </w:p>
        </w:tc>
      </w:tr>
      <w:tr w14:paraId="28673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tcPr>
          <w:p w14:paraId="1F6FDBA1">
            <w:pPr>
              <w:spacing w:line="340" w:lineRule="exact"/>
              <w:rPr>
                <w:rFonts w:ascii="宋体" w:cs="宋体"/>
                <w:color w:val="auto"/>
                <w:szCs w:val="21"/>
              </w:rPr>
            </w:pPr>
            <w:r>
              <w:rPr>
                <w:rFonts w:hint="eastAsia" w:ascii="宋体" w:cs="宋体"/>
                <w:color w:val="auto"/>
                <w:szCs w:val="21"/>
                <w:u w:val="single"/>
                <w:lang w:bidi="ar"/>
              </w:rPr>
              <w:t>　　</w:t>
            </w:r>
            <w:r>
              <w:rPr>
                <w:rFonts w:hint="eastAsia" w:ascii="宋体" w:cs="宋体"/>
                <w:color w:val="auto"/>
                <w:szCs w:val="21"/>
                <w:lang w:bidi="ar"/>
              </w:rPr>
              <w:t>分标（此处有分标时填写具体分标号，无分标时填写“无”）</w:t>
            </w:r>
          </w:p>
        </w:tc>
      </w:tr>
    </w:tbl>
    <w:p w14:paraId="25C9437F">
      <w:pPr>
        <w:pStyle w:val="34"/>
        <w:ind w:left="-708" w:leftChars="-337"/>
        <w:rPr>
          <w:color w:val="auto"/>
        </w:rPr>
      </w:pPr>
      <w:r>
        <w:rPr>
          <w:rFonts w:hint="eastAsia"/>
          <w:color w:val="auto"/>
          <w:sz w:val="21"/>
          <w:szCs w:val="20"/>
          <w:lang w:bidi="ar"/>
        </w:rPr>
        <w:t>注：</w:t>
      </w:r>
    </w:p>
    <w:p w14:paraId="7D475856">
      <w:pPr>
        <w:pStyle w:val="34"/>
        <w:widowControl/>
        <w:ind w:left="-708" w:leftChars="-337" w:firstLine="420" w:firstLineChars="200"/>
        <w:rPr>
          <w:color w:val="auto"/>
        </w:rPr>
      </w:pPr>
      <w:r>
        <w:rPr>
          <w:color w:val="auto"/>
          <w:sz w:val="21"/>
          <w:szCs w:val="20"/>
          <w:lang w:bidi="ar"/>
        </w:rPr>
        <w:t>1.</w:t>
      </w:r>
      <w:r>
        <w:rPr>
          <w:rFonts w:hint="eastAsia"/>
          <w:color w:val="auto"/>
          <w:sz w:val="21"/>
          <w:szCs w:val="20"/>
          <w:lang w:bidi="ar"/>
        </w:rPr>
        <w:t>表格内容均需按要求填写并盖章，不得留空。</w:t>
      </w:r>
    </w:p>
    <w:p w14:paraId="7DF807CD">
      <w:pPr>
        <w:pStyle w:val="34"/>
        <w:widowControl/>
        <w:ind w:left="-598" w:leftChars="-285" w:firstLine="315" w:firstLineChars="150"/>
        <w:rPr>
          <w:color w:val="auto"/>
        </w:rPr>
      </w:pPr>
      <w:r>
        <w:rPr>
          <w:color w:val="auto"/>
          <w:sz w:val="21"/>
          <w:szCs w:val="20"/>
          <w:lang w:bidi="ar"/>
        </w:rPr>
        <w:t>2.</w:t>
      </w:r>
      <w:r>
        <w:rPr>
          <w:rFonts w:hint="eastAsia"/>
          <w:color w:val="auto"/>
          <w:sz w:val="21"/>
          <w:szCs w:val="20"/>
          <w:lang w:bidi="ar"/>
        </w:rPr>
        <w:t>如果招标文件需求为小于或大于某个数值标准时，投标文件承诺不得直接复制招标文件需求，投标文件承诺内容应当写明投标货物具体参数或商务响应承诺的具体数值，否则按投标无效处理。</w:t>
      </w:r>
    </w:p>
    <w:p w14:paraId="747C2A15">
      <w:pPr>
        <w:pStyle w:val="34"/>
        <w:widowControl/>
        <w:ind w:left="-708" w:leftChars="-337" w:firstLine="420" w:firstLineChars="200"/>
        <w:rPr>
          <w:color w:val="auto"/>
        </w:rPr>
      </w:pPr>
      <w:r>
        <w:rPr>
          <w:color w:val="auto"/>
          <w:sz w:val="21"/>
          <w:szCs w:val="20"/>
          <w:lang w:bidi="ar"/>
        </w:rPr>
        <w:t>3.</w:t>
      </w:r>
      <w:r>
        <w:rPr>
          <w:rFonts w:hint="eastAsia"/>
          <w:color w:val="auto"/>
          <w:sz w:val="21"/>
          <w:szCs w:val="20"/>
          <w:lang w:bidi="ar"/>
        </w:rPr>
        <w:t>当投标文件的商务内容低于招标文件要求时，投标人应当如实写明“负偏离”，否则视为虚假应标。</w:t>
      </w:r>
    </w:p>
    <w:p w14:paraId="355D0731">
      <w:pPr>
        <w:pStyle w:val="34"/>
        <w:widowControl/>
        <w:ind w:left="-708" w:leftChars="-337" w:firstLine="420" w:firstLineChars="200"/>
        <w:rPr>
          <w:color w:val="auto"/>
        </w:rPr>
      </w:pPr>
      <w:r>
        <w:rPr>
          <w:rFonts w:hint="eastAsia" w:ascii="宋体" w:cs="宋体"/>
          <w:color w:val="auto"/>
          <w:sz w:val="21"/>
          <w:szCs w:val="21"/>
          <w:lang w:bidi="ar"/>
        </w:rPr>
        <w:t>4.采购需求中带“▲”及“★”的条款，也要分别在本表“</w:t>
      </w:r>
      <w:r>
        <w:rPr>
          <w:rFonts w:hint="eastAsia" w:ascii="宋体"/>
          <w:color w:val="auto"/>
          <w:sz w:val="21"/>
          <w:szCs w:val="21"/>
          <w:lang w:bidi="ar"/>
        </w:rPr>
        <w:t>投标文件的商务需求</w:t>
      </w:r>
      <w:r>
        <w:rPr>
          <w:rFonts w:hint="eastAsia" w:ascii="宋体" w:cs="宋体"/>
          <w:color w:val="auto"/>
          <w:sz w:val="21"/>
          <w:szCs w:val="21"/>
          <w:lang w:bidi="ar"/>
        </w:rPr>
        <w:t>”、“</w:t>
      </w:r>
      <w:r>
        <w:rPr>
          <w:rFonts w:hint="eastAsia" w:ascii="宋体"/>
          <w:color w:val="auto"/>
          <w:sz w:val="21"/>
          <w:szCs w:val="21"/>
          <w:lang w:bidi="ar"/>
        </w:rPr>
        <w:t>投标文件承诺的商务条款</w:t>
      </w:r>
      <w:r>
        <w:rPr>
          <w:rFonts w:hint="eastAsia" w:ascii="宋体" w:cs="宋体"/>
          <w:color w:val="auto"/>
          <w:sz w:val="21"/>
          <w:szCs w:val="21"/>
          <w:lang w:bidi="ar"/>
        </w:rPr>
        <w:t>”中标记。</w:t>
      </w:r>
    </w:p>
    <w:p w14:paraId="6ADD95CD">
      <w:pPr>
        <w:snapToGrid w:val="0"/>
        <w:spacing w:before="50" w:after="50"/>
        <w:rPr>
          <w:rFonts w:ascii="宋体" w:cs="宋体"/>
          <w:color w:val="auto"/>
          <w:sz w:val="24"/>
        </w:rPr>
      </w:pPr>
    </w:p>
    <w:p w14:paraId="1193E821">
      <w:pPr>
        <w:snapToGrid w:val="0"/>
        <w:ind w:firstLine="4935" w:firstLineChars="2350"/>
        <w:rPr>
          <w:rFonts w:ascii="仿宋_GB2312" w:eastAsia="仿宋_GB2312" w:cs="仿宋_GB2312"/>
          <w:color w:val="auto"/>
          <w:kern w:val="0"/>
          <w:sz w:val="24"/>
        </w:rPr>
      </w:pPr>
      <w:r>
        <w:rPr>
          <w:color w:val="auto"/>
          <w:szCs w:val="21"/>
          <w:lang w:bidi="ar"/>
        </w:rPr>
        <w:t xml:space="preserve">  </w:t>
      </w:r>
      <w:r>
        <w:rPr>
          <w:rFonts w:hint="eastAsia" w:ascii="仿宋_GB2312" w:eastAsia="仿宋_GB2312" w:cs="仿宋_GB2312"/>
          <w:color w:val="auto"/>
          <w:kern w:val="0"/>
          <w:sz w:val="24"/>
          <w:lang w:val="zh-CN" w:bidi="ar"/>
        </w:rPr>
        <w:t>投标人名称(电子签章)：</w:t>
      </w:r>
    </w:p>
    <w:p w14:paraId="790CC6C4">
      <w:pPr>
        <w:snapToGrid w:val="0"/>
        <w:ind w:firstLine="5160" w:firstLineChars="215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日期</w:t>
      </w:r>
      <w:r>
        <w:rPr>
          <w:rFonts w:hint="eastAsia" w:ascii="仿宋_GB2312" w:eastAsia="仿宋_GB2312" w:cs="仿宋_GB2312"/>
          <w:color w:val="auto"/>
          <w:kern w:val="0"/>
          <w:sz w:val="24"/>
          <w:lang w:bidi="ar"/>
        </w:rPr>
        <w:t xml:space="preserve">：  年  </w:t>
      </w:r>
      <w:r>
        <w:rPr>
          <w:rFonts w:hint="eastAsia" w:ascii="仿宋_GB2312" w:eastAsia="仿宋_GB2312" w:cs="仿宋_GB2312"/>
          <w:color w:val="auto"/>
          <w:kern w:val="0"/>
          <w:sz w:val="24"/>
          <w:lang w:val="zh-CN" w:bidi="ar"/>
        </w:rPr>
        <w:t>月</w:t>
      </w:r>
      <w:r>
        <w:rPr>
          <w:rFonts w:hint="eastAsia" w:ascii="仿宋_GB2312" w:eastAsia="仿宋_GB2312" w:cs="仿宋_GB2312"/>
          <w:color w:val="auto"/>
          <w:kern w:val="0"/>
          <w:sz w:val="24"/>
          <w:lang w:bidi="ar"/>
        </w:rPr>
        <w:t xml:space="preserve">   </w:t>
      </w:r>
      <w:r>
        <w:rPr>
          <w:rFonts w:hint="eastAsia" w:ascii="仿宋_GB2312" w:eastAsia="仿宋_GB2312" w:cs="仿宋_GB2312"/>
          <w:color w:val="auto"/>
          <w:kern w:val="0"/>
          <w:sz w:val="24"/>
          <w:lang w:val="zh-CN" w:bidi="ar"/>
        </w:rPr>
        <w:t>日</w:t>
      </w:r>
    </w:p>
    <w:p w14:paraId="01CF2E05">
      <w:pPr>
        <w:rPr>
          <w:rFonts w:ascii="宋体"/>
          <w:color w:val="auto"/>
          <w:szCs w:val="21"/>
          <w:lang w:bidi="ar"/>
        </w:rPr>
        <w:sectPr>
          <w:pgSz w:w="11906" w:h="16838"/>
          <w:pgMar w:top="1135" w:right="1135" w:bottom="1135" w:left="1135" w:header="851" w:footer="992" w:gutter="0"/>
          <w:cols w:space="720" w:num="1"/>
          <w:docGrid w:type="lines" w:linePitch="331" w:charSpace="0"/>
        </w:sectPr>
      </w:pPr>
    </w:p>
    <w:p w14:paraId="2E92FE05">
      <w:pPr>
        <w:snapToGrid w:val="0"/>
        <w:spacing w:before="165" w:beforeLines="50" w:after="50"/>
        <w:ind w:firstLine="602" w:firstLineChars="200"/>
        <w:jc w:val="center"/>
        <w:outlineLvl w:val="2"/>
        <w:rPr>
          <w:b/>
          <w:bCs/>
          <w:color w:val="auto"/>
          <w:sz w:val="30"/>
          <w:szCs w:val="30"/>
        </w:rPr>
      </w:pPr>
      <w:bookmarkStart w:id="132" w:name="_Toc8938"/>
      <w:r>
        <w:rPr>
          <w:rFonts w:hint="eastAsia" w:cs="宋体"/>
          <w:b/>
          <w:bCs/>
          <w:color w:val="auto"/>
          <w:sz w:val="30"/>
          <w:szCs w:val="30"/>
          <w:lang w:bidi="ar"/>
        </w:rPr>
        <w:t>五、投标人情况介绍</w:t>
      </w:r>
      <w:bookmarkEnd w:id="132"/>
    </w:p>
    <w:p w14:paraId="39A8602E">
      <w:pPr>
        <w:spacing w:line="360" w:lineRule="auto"/>
        <w:ind w:firstLine="4048" w:firstLineChars="1687"/>
        <w:rPr>
          <w:rFonts w:ascii="仿宋_GB2312" w:eastAsia="仿宋_GB2312" w:cs="仿宋_GB2312"/>
          <w:color w:val="auto"/>
          <w:kern w:val="0"/>
          <w:sz w:val="24"/>
        </w:rPr>
      </w:pPr>
      <w:r>
        <w:rPr>
          <w:rFonts w:hint="eastAsia" w:ascii="宋体" w:cs="宋体"/>
          <w:color w:val="auto"/>
          <w:sz w:val="24"/>
          <w:lang w:bidi="ar"/>
        </w:rPr>
        <w:t>（格式自拟）</w:t>
      </w:r>
    </w:p>
    <w:p w14:paraId="3BC0A248">
      <w:pPr>
        <w:snapToGrid w:val="0"/>
        <w:spacing w:line="360" w:lineRule="auto"/>
        <w:ind w:firstLine="4935" w:firstLineChars="2350"/>
        <w:rPr>
          <w:color w:val="auto"/>
          <w:szCs w:val="21"/>
        </w:rPr>
      </w:pPr>
      <w:r>
        <w:rPr>
          <w:color w:val="auto"/>
          <w:szCs w:val="21"/>
          <w:lang w:bidi="ar"/>
        </w:rPr>
        <w:t xml:space="preserve"> </w:t>
      </w:r>
    </w:p>
    <w:p w14:paraId="5A710E54">
      <w:pPr>
        <w:snapToGrid w:val="0"/>
        <w:spacing w:line="360" w:lineRule="auto"/>
        <w:ind w:firstLine="4935" w:firstLineChars="2350"/>
        <w:rPr>
          <w:color w:val="auto"/>
          <w:szCs w:val="21"/>
        </w:rPr>
      </w:pPr>
    </w:p>
    <w:p w14:paraId="75260997">
      <w:pPr>
        <w:snapToGrid w:val="0"/>
        <w:spacing w:line="360" w:lineRule="auto"/>
        <w:ind w:firstLine="4935" w:firstLineChars="2350"/>
        <w:rPr>
          <w:color w:val="auto"/>
          <w:szCs w:val="21"/>
        </w:rPr>
      </w:pPr>
    </w:p>
    <w:p w14:paraId="769E59C9">
      <w:pPr>
        <w:snapToGrid w:val="0"/>
        <w:spacing w:line="360" w:lineRule="auto"/>
        <w:ind w:firstLine="4935" w:firstLineChars="2350"/>
        <w:rPr>
          <w:color w:val="auto"/>
          <w:szCs w:val="21"/>
        </w:rPr>
      </w:pPr>
    </w:p>
    <w:p w14:paraId="62721E91">
      <w:pPr>
        <w:snapToGrid w:val="0"/>
        <w:spacing w:line="360" w:lineRule="auto"/>
        <w:ind w:firstLine="4935" w:firstLineChars="2350"/>
        <w:rPr>
          <w:rFonts w:ascii="仿宋_GB2312" w:eastAsia="仿宋_GB2312" w:cs="仿宋_GB2312"/>
          <w:color w:val="auto"/>
          <w:kern w:val="0"/>
          <w:sz w:val="24"/>
        </w:rPr>
      </w:pPr>
      <w:r>
        <w:rPr>
          <w:color w:val="auto"/>
          <w:szCs w:val="21"/>
          <w:lang w:bidi="ar"/>
        </w:rPr>
        <w:t xml:space="preserve">  </w:t>
      </w:r>
      <w:r>
        <w:rPr>
          <w:rFonts w:hint="eastAsia" w:ascii="仿宋_GB2312" w:eastAsia="仿宋_GB2312" w:cs="仿宋_GB2312"/>
          <w:color w:val="auto"/>
          <w:kern w:val="0"/>
          <w:sz w:val="24"/>
          <w:lang w:val="zh-CN" w:bidi="ar"/>
        </w:rPr>
        <w:t>投标人名称(电子签章)：</w:t>
      </w:r>
    </w:p>
    <w:p w14:paraId="130E1E34">
      <w:pPr>
        <w:snapToGrid w:val="0"/>
        <w:spacing w:line="360" w:lineRule="auto"/>
        <w:ind w:firstLine="5160" w:firstLineChars="215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日期</w:t>
      </w:r>
      <w:r>
        <w:rPr>
          <w:rFonts w:hint="eastAsia" w:ascii="仿宋_GB2312" w:eastAsia="仿宋_GB2312" w:cs="仿宋_GB2312"/>
          <w:color w:val="auto"/>
          <w:kern w:val="0"/>
          <w:sz w:val="24"/>
          <w:lang w:bidi="ar"/>
        </w:rPr>
        <w:t xml:space="preserve">：  年  </w:t>
      </w:r>
      <w:r>
        <w:rPr>
          <w:rFonts w:hint="eastAsia" w:ascii="仿宋_GB2312" w:eastAsia="仿宋_GB2312" w:cs="仿宋_GB2312"/>
          <w:color w:val="auto"/>
          <w:kern w:val="0"/>
          <w:sz w:val="24"/>
          <w:lang w:val="zh-CN" w:bidi="ar"/>
        </w:rPr>
        <w:t>月</w:t>
      </w:r>
      <w:r>
        <w:rPr>
          <w:rFonts w:hint="eastAsia" w:ascii="仿宋_GB2312" w:eastAsia="仿宋_GB2312" w:cs="仿宋_GB2312"/>
          <w:color w:val="auto"/>
          <w:kern w:val="0"/>
          <w:sz w:val="24"/>
          <w:lang w:bidi="ar"/>
        </w:rPr>
        <w:t xml:space="preserve">   </w:t>
      </w:r>
      <w:r>
        <w:rPr>
          <w:rFonts w:hint="eastAsia" w:ascii="仿宋_GB2312" w:eastAsia="仿宋_GB2312" w:cs="仿宋_GB2312"/>
          <w:color w:val="auto"/>
          <w:kern w:val="0"/>
          <w:sz w:val="24"/>
          <w:lang w:val="zh-CN" w:bidi="ar"/>
        </w:rPr>
        <w:t>日</w:t>
      </w:r>
    </w:p>
    <w:p w14:paraId="22C17357">
      <w:pPr>
        <w:snapToGrid w:val="0"/>
        <w:spacing w:before="165" w:beforeLines="50" w:after="50"/>
        <w:ind w:firstLine="602" w:firstLineChars="200"/>
        <w:jc w:val="center"/>
        <w:rPr>
          <w:b/>
          <w:bCs/>
          <w:color w:val="auto"/>
          <w:sz w:val="30"/>
          <w:szCs w:val="30"/>
        </w:rPr>
      </w:pPr>
    </w:p>
    <w:p w14:paraId="7F6B3A7C">
      <w:pPr>
        <w:rPr>
          <w:b/>
          <w:bCs/>
          <w:color w:val="auto"/>
          <w:sz w:val="30"/>
          <w:szCs w:val="30"/>
          <w:lang w:bidi="ar"/>
        </w:rPr>
        <w:sectPr>
          <w:pgSz w:w="11906" w:h="16838"/>
          <w:pgMar w:top="1135" w:right="1135" w:bottom="1135" w:left="1135" w:header="720" w:footer="720" w:gutter="0"/>
          <w:cols w:space="720" w:num="1"/>
          <w:docGrid w:type="lines" w:linePitch="331" w:charSpace="0"/>
        </w:sectPr>
      </w:pPr>
    </w:p>
    <w:p w14:paraId="03390937">
      <w:pPr>
        <w:snapToGrid w:val="0"/>
        <w:spacing w:before="165" w:beforeLines="50" w:after="50"/>
        <w:ind w:firstLine="602" w:firstLineChars="200"/>
        <w:jc w:val="center"/>
        <w:outlineLvl w:val="2"/>
        <w:rPr>
          <w:b/>
          <w:bCs/>
          <w:color w:val="auto"/>
          <w:sz w:val="30"/>
          <w:szCs w:val="30"/>
        </w:rPr>
      </w:pPr>
      <w:bookmarkStart w:id="133" w:name="_Toc9189"/>
      <w:r>
        <w:rPr>
          <w:rFonts w:hint="eastAsia" w:cs="宋体"/>
          <w:b/>
          <w:bCs/>
          <w:color w:val="auto"/>
          <w:sz w:val="30"/>
          <w:szCs w:val="30"/>
          <w:lang w:bidi="ar"/>
        </w:rPr>
        <w:t>六、投标人类似的业绩证明文件（如有要求）</w:t>
      </w:r>
      <w:bookmarkEnd w:id="133"/>
    </w:p>
    <w:p w14:paraId="14A7DC56">
      <w:pPr>
        <w:pStyle w:val="34"/>
        <w:snapToGrid w:val="0"/>
        <w:ind w:left="480" w:hanging="480" w:hangingChars="200"/>
        <w:rPr>
          <w:rFonts w:ascii="宋体" w:cs="宋体"/>
          <w:color w:val="auto"/>
        </w:rPr>
      </w:pPr>
    </w:p>
    <w:p w14:paraId="0FD50359">
      <w:pPr>
        <w:pStyle w:val="34"/>
        <w:snapToGrid w:val="0"/>
        <w:ind w:left="480" w:hanging="480" w:hangingChars="200"/>
        <w:rPr>
          <w:rFonts w:ascii="宋体" w:cs="宋体"/>
          <w:color w:val="auto"/>
        </w:rPr>
      </w:pPr>
    </w:p>
    <w:p w14:paraId="30C7FA5F">
      <w:pPr>
        <w:pStyle w:val="34"/>
        <w:snapToGrid w:val="0"/>
        <w:ind w:left="480" w:hanging="480" w:hangingChars="200"/>
        <w:rPr>
          <w:rFonts w:ascii="宋体" w:cs="宋体"/>
          <w:color w:val="auto"/>
        </w:rPr>
      </w:pPr>
    </w:p>
    <w:p w14:paraId="786AF054">
      <w:pPr>
        <w:autoSpaceDE w:val="0"/>
        <w:autoSpaceDN w:val="0"/>
        <w:spacing w:line="360" w:lineRule="auto"/>
        <w:ind w:firstLine="120"/>
        <w:outlineLvl w:val="1"/>
        <w:rPr>
          <w:rFonts w:ascii="宋体" w:cs="宋体"/>
          <w:color w:val="auto"/>
          <w:sz w:val="24"/>
        </w:rPr>
      </w:pPr>
      <w:bookmarkStart w:id="134" w:name="_Toc7408"/>
      <w:r>
        <w:rPr>
          <w:rFonts w:hint="eastAsia" w:ascii="仿宋_GB2312" w:eastAsia="仿宋_GB2312" w:cs="仿宋_GB2312"/>
          <w:b/>
          <w:color w:val="auto"/>
          <w:sz w:val="24"/>
          <w:lang w:bidi="ar"/>
        </w:rPr>
        <w:t>附表 :相关项目业绩一览表（投标人同类项目合同复印件或中标（成交）通知书复印件格式自拟）</w:t>
      </w:r>
      <w:bookmarkEnd w:id="134"/>
    </w:p>
    <w:tbl>
      <w:tblPr>
        <w:tblStyle w:val="37"/>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2628"/>
        <w:gridCol w:w="3420"/>
        <w:gridCol w:w="1715"/>
        <w:gridCol w:w="1559"/>
        <w:gridCol w:w="1559"/>
        <w:gridCol w:w="1421"/>
        <w:gridCol w:w="2270"/>
      </w:tblGrid>
      <w:tr w14:paraId="09E228E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vAlign w:val="center"/>
          </w:tcPr>
          <w:p w14:paraId="59731869">
            <w:pPr>
              <w:snapToGrid w:val="0"/>
              <w:spacing w:line="240" w:lineRule="exact"/>
              <w:jc w:val="center"/>
              <w:rPr>
                <w:rFonts w:ascii="宋体" w:cs="宋体"/>
                <w:color w:val="auto"/>
                <w:sz w:val="24"/>
              </w:rPr>
            </w:pPr>
            <w:r>
              <w:rPr>
                <w:rFonts w:hint="eastAsia" w:ascii="宋体" w:cs="宋体"/>
                <w:color w:val="auto"/>
                <w:sz w:val="24"/>
                <w:lang w:bidi="ar"/>
              </w:rPr>
              <w:t>采购人名称</w:t>
            </w:r>
          </w:p>
        </w:tc>
        <w:tc>
          <w:tcPr>
            <w:tcW w:w="3420" w:type="dxa"/>
            <w:vMerge w:val="restart"/>
            <w:tcBorders>
              <w:top w:val="single" w:color="auto" w:sz="4" w:space="0"/>
              <w:left w:val="single" w:color="auto" w:sz="4" w:space="0"/>
              <w:bottom w:val="single" w:color="auto" w:sz="4" w:space="0"/>
              <w:right w:val="single" w:color="auto" w:sz="4" w:space="0"/>
            </w:tcBorders>
            <w:vAlign w:val="center"/>
          </w:tcPr>
          <w:p w14:paraId="13EE0C2F">
            <w:pPr>
              <w:snapToGrid w:val="0"/>
              <w:spacing w:line="240" w:lineRule="exact"/>
              <w:jc w:val="center"/>
              <w:rPr>
                <w:rFonts w:ascii="宋体" w:cs="宋体"/>
                <w:color w:val="auto"/>
                <w:sz w:val="24"/>
              </w:rPr>
            </w:pPr>
            <w:r>
              <w:rPr>
                <w:rFonts w:hint="eastAsia" w:ascii="宋体" w:cs="宋体"/>
                <w:color w:val="auto"/>
                <w:sz w:val="24"/>
                <w:lang w:bidi="ar"/>
              </w:rPr>
              <w:t>项目名称</w:t>
            </w:r>
          </w:p>
        </w:tc>
        <w:tc>
          <w:tcPr>
            <w:tcW w:w="1715" w:type="dxa"/>
            <w:vMerge w:val="restart"/>
            <w:tcBorders>
              <w:top w:val="single" w:color="auto" w:sz="4" w:space="0"/>
              <w:left w:val="single" w:color="auto" w:sz="4" w:space="0"/>
              <w:bottom w:val="single" w:color="auto" w:sz="4" w:space="0"/>
              <w:right w:val="single" w:color="auto" w:sz="4" w:space="0"/>
            </w:tcBorders>
            <w:vAlign w:val="center"/>
          </w:tcPr>
          <w:p w14:paraId="546A045F">
            <w:pPr>
              <w:snapToGrid w:val="0"/>
              <w:spacing w:line="240" w:lineRule="exact"/>
              <w:jc w:val="center"/>
              <w:rPr>
                <w:rFonts w:ascii="宋体" w:cs="宋体"/>
                <w:color w:val="auto"/>
                <w:sz w:val="24"/>
              </w:rPr>
            </w:pPr>
            <w:r>
              <w:rPr>
                <w:rFonts w:hint="eastAsia" w:ascii="宋体" w:cs="宋体"/>
                <w:color w:val="auto"/>
                <w:sz w:val="24"/>
                <w:lang w:bidi="ar"/>
              </w:rPr>
              <w:t>合同</w:t>
            </w:r>
          </w:p>
          <w:p w14:paraId="708394AD">
            <w:pPr>
              <w:snapToGrid w:val="0"/>
              <w:spacing w:line="240" w:lineRule="exact"/>
              <w:jc w:val="center"/>
              <w:rPr>
                <w:rFonts w:ascii="宋体" w:cs="宋体"/>
                <w:color w:val="auto"/>
                <w:sz w:val="24"/>
              </w:rPr>
            </w:pPr>
            <w:r>
              <w:rPr>
                <w:rFonts w:hint="eastAsia" w:ascii="宋体" w:cs="宋体"/>
                <w:color w:val="auto"/>
                <w:sz w:val="24"/>
                <w:lang w:bidi="ar"/>
              </w:rPr>
              <w:t>金额</w:t>
            </w:r>
          </w:p>
          <w:p w14:paraId="0D4CF910">
            <w:pPr>
              <w:snapToGrid w:val="0"/>
              <w:spacing w:line="240" w:lineRule="exact"/>
              <w:jc w:val="center"/>
              <w:rPr>
                <w:rFonts w:ascii="宋体" w:cs="宋体"/>
                <w:color w:val="auto"/>
                <w:sz w:val="24"/>
              </w:rPr>
            </w:pPr>
            <w:r>
              <w:rPr>
                <w:rFonts w:hint="eastAsia" w:ascii="宋体" w:cs="宋体"/>
                <w:color w:val="auto"/>
                <w:sz w:val="24"/>
                <w:lang w:bidi="ar"/>
              </w:rPr>
              <w:t>（万元）</w:t>
            </w:r>
          </w:p>
        </w:tc>
        <w:tc>
          <w:tcPr>
            <w:tcW w:w="4539" w:type="dxa"/>
            <w:gridSpan w:val="3"/>
            <w:tcBorders>
              <w:top w:val="single" w:color="auto" w:sz="4" w:space="0"/>
              <w:left w:val="single" w:color="auto" w:sz="4" w:space="0"/>
              <w:bottom w:val="single" w:color="auto" w:sz="4" w:space="0"/>
              <w:right w:val="single" w:color="auto" w:sz="4" w:space="0"/>
            </w:tcBorders>
            <w:vAlign w:val="center"/>
          </w:tcPr>
          <w:p w14:paraId="1FDF2E4D">
            <w:pPr>
              <w:snapToGrid w:val="0"/>
              <w:spacing w:line="240" w:lineRule="exact"/>
              <w:jc w:val="center"/>
              <w:rPr>
                <w:rFonts w:ascii="宋体" w:cs="宋体"/>
                <w:color w:val="auto"/>
                <w:sz w:val="24"/>
              </w:rPr>
            </w:pPr>
            <w:r>
              <w:rPr>
                <w:rFonts w:hint="eastAsia" w:ascii="宋体" w:cs="宋体"/>
                <w:color w:val="auto"/>
                <w:sz w:val="24"/>
                <w:lang w:bidi="ar"/>
              </w:rPr>
              <w:t>附件在投标文件中页码</w:t>
            </w:r>
          </w:p>
        </w:tc>
        <w:tc>
          <w:tcPr>
            <w:tcW w:w="2270" w:type="dxa"/>
            <w:vMerge w:val="restart"/>
            <w:tcBorders>
              <w:top w:val="single" w:color="auto" w:sz="4" w:space="0"/>
              <w:left w:val="single" w:color="auto" w:sz="4" w:space="0"/>
              <w:bottom w:val="single" w:color="auto" w:sz="4" w:space="0"/>
              <w:right w:val="single" w:color="auto" w:sz="4" w:space="0"/>
            </w:tcBorders>
            <w:vAlign w:val="center"/>
          </w:tcPr>
          <w:p w14:paraId="47746995">
            <w:pPr>
              <w:snapToGrid w:val="0"/>
              <w:spacing w:line="240" w:lineRule="exact"/>
              <w:jc w:val="center"/>
              <w:rPr>
                <w:rFonts w:ascii="宋体" w:cs="宋体"/>
                <w:color w:val="auto"/>
                <w:sz w:val="24"/>
              </w:rPr>
            </w:pPr>
            <w:r>
              <w:rPr>
                <w:rFonts w:hint="eastAsia" w:ascii="宋体" w:cs="宋体"/>
                <w:color w:val="auto"/>
                <w:sz w:val="24"/>
                <w:lang w:bidi="ar"/>
              </w:rPr>
              <w:t>采购人联系人及</w:t>
            </w:r>
          </w:p>
          <w:p w14:paraId="4C8542A3">
            <w:pPr>
              <w:snapToGrid w:val="0"/>
              <w:spacing w:line="240" w:lineRule="exact"/>
              <w:jc w:val="center"/>
              <w:rPr>
                <w:rFonts w:ascii="宋体" w:cs="宋体"/>
                <w:color w:val="auto"/>
                <w:sz w:val="24"/>
              </w:rPr>
            </w:pPr>
            <w:r>
              <w:rPr>
                <w:rFonts w:hint="eastAsia" w:ascii="宋体" w:cs="宋体"/>
                <w:color w:val="auto"/>
                <w:sz w:val="24"/>
                <w:lang w:bidi="ar"/>
              </w:rPr>
              <w:t>联系电话</w:t>
            </w:r>
          </w:p>
        </w:tc>
      </w:tr>
      <w:tr w14:paraId="7B55757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vAlign w:val="center"/>
          </w:tcPr>
          <w:p w14:paraId="04F13580">
            <w:pPr>
              <w:rPr>
                <w:color w:val="auto"/>
                <w:sz w:val="20"/>
                <w:szCs w:val="20"/>
              </w:rPr>
            </w:pPr>
          </w:p>
        </w:tc>
        <w:tc>
          <w:tcPr>
            <w:tcW w:w="3420" w:type="dxa"/>
            <w:vMerge w:val="continue"/>
            <w:tcBorders>
              <w:top w:val="single" w:color="auto" w:sz="4" w:space="0"/>
              <w:left w:val="single" w:color="auto" w:sz="4" w:space="0"/>
              <w:bottom w:val="single" w:color="auto" w:sz="4" w:space="0"/>
              <w:right w:val="single" w:color="auto" w:sz="4" w:space="0"/>
            </w:tcBorders>
            <w:vAlign w:val="center"/>
          </w:tcPr>
          <w:p w14:paraId="1764D9B9">
            <w:pPr>
              <w:rPr>
                <w:color w:val="auto"/>
                <w:sz w:val="20"/>
                <w:szCs w:val="20"/>
              </w:rPr>
            </w:pPr>
          </w:p>
        </w:tc>
        <w:tc>
          <w:tcPr>
            <w:tcW w:w="1715" w:type="dxa"/>
            <w:vMerge w:val="continue"/>
            <w:tcBorders>
              <w:top w:val="single" w:color="auto" w:sz="4" w:space="0"/>
              <w:left w:val="single" w:color="auto" w:sz="4" w:space="0"/>
              <w:bottom w:val="single" w:color="auto" w:sz="4" w:space="0"/>
              <w:right w:val="single" w:color="auto" w:sz="4" w:space="0"/>
            </w:tcBorders>
            <w:vAlign w:val="center"/>
          </w:tcPr>
          <w:p w14:paraId="1DB3CDD4">
            <w:pPr>
              <w:rPr>
                <w:color w:val="auto"/>
                <w:sz w:val="20"/>
                <w:szCs w:val="20"/>
              </w:rPr>
            </w:pPr>
          </w:p>
        </w:tc>
        <w:tc>
          <w:tcPr>
            <w:tcW w:w="1559" w:type="dxa"/>
            <w:tcBorders>
              <w:top w:val="single" w:color="auto" w:sz="4" w:space="0"/>
              <w:left w:val="single" w:color="auto" w:sz="4" w:space="0"/>
              <w:bottom w:val="single" w:color="auto" w:sz="4" w:space="0"/>
              <w:right w:val="single" w:color="auto" w:sz="4" w:space="0"/>
            </w:tcBorders>
            <w:vAlign w:val="center"/>
          </w:tcPr>
          <w:p w14:paraId="64F2FF8D">
            <w:pPr>
              <w:snapToGrid w:val="0"/>
              <w:spacing w:line="240" w:lineRule="exact"/>
              <w:jc w:val="center"/>
              <w:rPr>
                <w:rFonts w:ascii="宋体" w:cs="宋体"/>
                <w:color w:val="auto"/>
                <w:sz w:val="24"/>
              </w:rPr>
            </w:pPr>
            <w:r>
              <w:rPr>
                <w:rFonts w:hint="eastAsia" w:ascii="宋体" w:cs="宋体"/>
                <w:color w:val="auto"/>
                <w:sz w:val="24"/>
                <w:lang w:bidi="ar"/>
              </w:rPr>
              <w:t>合同</w:t>
            </w:r>
          </w:p>
        </w:tc>
        <w:tc>
          <w:tcPr>
            <w:tcW w:w="1559" w:type="dxa"/>
            <w:tcBorders>
              <w:top w:val="single" w:color="auto" w:sz="4" w:space="0"/>
              <w:left w:val="single" w:color="auto" w:sz="4" w:space="0"/>
              <w:bottom w:val="single" w:color="auto" w:sz="4" w:space="0"/>
              <w:right w:val="single" w:color="auto" w:sz="4" w:space="0"/>
            </w:tcBorders>
            <w:vAlign w:val="center"/>
          </w:tcPr>
          <w:p w14:paraId="75787567">
            <w:pPr>
              <w:snapToGrid w:val="0"/>
              <w:spacing w:line="240" w:lineRule="exact"/>
              <w:jc w:val="center"/>
              <w:rPr>
                <w:rFonts w:ascii="宋体" w:cs="宋体"/>
                <w:color w:val="auto"/>
                <w:sz w:val="24"/>
              </w:rPr>
            </w:pPr>
            <w:r>
              <w:rPr>
                <w:rFonts w:hint="eastAsia" w:ascii="宋体" w:cs="宋体"/>
                <w:color w:val="auto"/>
                <w:sz w:val="24"/>
                <w:lang w:bidi="ar"/>
              </w:rPr>
              <w:t>验收报告</w:t>
            </w:r>
          </w:p>
        </w:tc>
        <w:tc>
          <w:tcPr>
            <w:tcW w:w="1421" w:type="dxa"/>
            <w:tcBorders>
              <w:top w:val="single" w:color="auto" w:sz="4" w:space="0"/>
              <w:left w:val="single" w:color="auto" w:sz="4" w:space="0"/>
              <w:bottom w:val="single" w:color="auto" w:sz="4" w:space="0"/>
              <w:right w:val="single" w:color="auto" w:sz="4" w:space="0"/>
            </w:tcBorders>
            <w:vAlign w:val="center"/>
          </w:tcPr>
          <w:p w14:paraId="614203B0">
            <w:pPr>
              <w:snapToGrid w:val="0"/>
              <w:spacing w:line="240" w:lineRule="exact"/>
              <w:jc w:val="center"/>
              <w:rPr>
                <w:rFonts w:ascii="宋体" w:cs="宋体"/>
                <w:color w:val="auto"/>
                <w:sz w:val="24"/>
              </w:rPr>
            </w:pPr>
            <w:r>
              <w:rPr>
                <w:rFonts w:hint="eastAsia" w:ascii="宋体" w:cs="宋体"/>
                <w:color w:val="auto"/>
                <w:sz w:val="24"/>
                <w:lang w:bidi="ar"/>
              </w:rPr>
              <w:t>用户评价</w:t>
            </w:r>
          </w:p>
        </w:tc>
        <w:tc>
          <w:tcPr>
            <w:tcW w:w="2270" w:type="dxa"/>
            <w:vMerge w:val="continue"/>
            <w:tcBorders>
              <w:top w:val="single" w:color="auto" w:sz="4" w:space="0"/>
              <w:left w:val="single" w:color="auto" w:sz="4" w:space="0"/>
              <w:bottom w:val="single" w:color="auto" w:sz="4" w:space="0"/>
              <w:right w:val="single" w:color="auto" w:sz="4" w:space="0"/>
            </w:tcBorders>
            <w:vAlign w:val="center"/>
          </w:tcPr>
          <w:p w14:paraId="7F592904">
            <w:pPr>
              <w:rPr>
                <w:color w:val="auto"/>
                <w:sz w:val="20"/>
                <w:szCs w:val="20"/>
              </w:rPr>
            </w:pPr>
          </w:p>
        </w:tc>
      </w:tr>
      <w:tr w14:paraId="3E62687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tcPr>
          <w:p w14:paraId="2AC03CD4">
            <w:pPr>
              <w:snapToGrid w:val="0"/>
              <w:spacing w:line="240" w:lineRule="exact"/>
              <w:jc w:val="left"/>
              <w:rPr>
                <w:rFonts w:ascii="宋体" w:cs="宋体"/>
                <w:color w:val="auto"/>
                <w:sz w:val="24"/>
              </w:rPr>
            </w:pPr>
          </w:p>
        </w:tc>
        <w:tc>
          <w:tcPr>
            <w:tcW w:w="3420" w:type="dxa"/>
            <w:tcBorders>
              <w:top w:val="single" w:color="auto" w:sz="4" w:space="0"/>
              <w:left w:val="single" w:color="auto" w:sz="4" w:space="0"/>
              <w:bottom w:val="single" w:color="auto" w:sz="4" w:space="0"/>
              <w:right w:val="single" w:color="auto" w:sz="4" w:space="0"/>
            </w:tcBorders>
          </w:tcPr>
          <w:p w14:paraId="5A283054">
            <w:pPr>
              <w:snapToGrid w:val="0"/>
              <w:spacing w:line="240" w:lineRule="exact"/>
              <w:jc w:val="left"/>
              <w:rPr>
                <w:rFonts w:ascii="宋体" w:cs="宋体"/>
                <w:color w:val="auto"/>
                <w:sz w:val="24"/>
              </w:rPr>
            </w:pPr>
          </w:p>
        </w:tc>
        <w:tc>
          <w:tcPr>
            <w:tcW w:w="1715" w:type="dxa"/>
            <w:tcBorders>
              <w:top w:val="single" w:color="auto" w:sz="4" w:space="0"/>
              <w:left w:val="single" w:color="auto" w:sz="4" w:space="0"/>
              <w:bottom w:val="single" w:color="auto" w:sz="4" w:space="0"/>
              <w:right w:val="single" w:color="auto" w:sz="4" w:space="0"/>
            </w:tcBorders>
          </w:tcPr>
          <w:p w14:paraId="46BC92C3">
            <w:pPr>
              <w:snapToGrid w:val="0"/>
              <w:spacing w:line="240" w:lineRule="exact"/>
              <w:jc w:val="left"/>
              <w:rPr>
                <w:rFonts w:ascii="宋体" w:cs="宋体"/>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76C4B0DD">
            <w:pPr>
              <w:snapToGrid w:val="0"/>
              <w:spacing w:line="240" w:lineRule="exact"/>
              <w:jc w:val="left"/>
              <w:rPr>
                <w:rFonts w:ascii="宋体" w:cs="宋体"/>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7435006B">
            <w:pPr>
              <w:snapToGrid w:val="0"/>
              <w:spacing w:line="240" w:lineRule="exact"/>
              <w:jc w:val="left"/>
              <w:rPr>
                <w:rFonts w:ascii="宋体" w:cs="宋体"/>
                <w:color w:val="auto"/>
                <w:sz w:val="24"/>
              </w:rPr>
            </w:pPr>
          </w:p>
        </w:tc>
        <w:tc>
          <w:tcPr>
            <w:tcW w:w="1421" w:type="dxa"/>
            <w:tcBorders>
              <w:top w:val="single" w:color="auto" w:sz="4" w:space="0"/>
              <w:left w:val="single" w:color="auto" w:sz="4" w:space="0"/>
              <w:bottom w:val="single" w:color="auto" w:sz="4" w:space="0"/>
              <w:right w:val="single" w:color="auto" w:sz="4" w:space="0"/>
            </w:tcBorders>
          </w:tcPr>
          <w:p w14:paraId="32CF209E">
            <w:pPr>
              <w:snapToGrid w:val="0"/>
              <w:spacing w:line="240" w:lineRule="exact"/>
              <w:jc w:val="left"/>
              <w:rPr>
                <w:rFonts w:ascii="宋体" w:cs="宋体"/>
                <w:color w:val="auto"/>
                <w:sz w:val="24"/>
              </w:rPr>
            </w:pPr>
          </w:p>
        </w:tc>
        <w:tc>
          <w:tcPr>
            <w:tcW w:w="2270" w:type="dxa"/>
            <w:tcBorders>
              <w:top w:val="single" w:color="auto" w:sz="4" w:space="0"/>
              <w:left w:val="single" w:color="auto" w:sz="4" w:space="0"/>
              <w:bottom w:val="single" w:color="auto" w:sz="4" w:space="0"/>
              <w:right w:val="single" w:color="auto" w:sz="4" w:space="0"/>
            </w:tcBorders>
          </w:tcPr>
          <w:p w14:paraId="12408340">
            <w:pPr>
              <w:snapToGrid w:val="0"/>
              <w:spacing w:line="240" w:lineRule="exact"/>
              <w:jc w:val="left"/>
              <w:rPr>
                <w:rFonts w:ascii="宋体" w:cs="宋体"/>
                <w:color w:val="auto"/>
                <w:sz w:val="24"/>
              </w:rPr>
            </w:pPr>
          </w:p>
        </w:tc>
      </w:tr>
      <w:tr w14:paraId="310F6D4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04497022">
            <w:pPr>
              <w:snapToGrid w:val="0"/>
              <w:spacing w:before="50" w:after="165" w:afterLines="50" w:line="400" w:lineRule="exact"/>
              <w:jc w:val="left"/>
              <w:rPr>
                <w:rFonts w:ascii="宋体" w:cs="宋体"/>
                <w:color w:val="auto"/>
                <w:sz w:val="24"/>
              </w:rPr>
            </w:pPr>
          </w:p>
        </w:tc>
        <w:tc>
          <w:tcPr>
            <w:tcW w:w="3420" w:type="dxa"/>
            <w:tcBorders>
              <w:top w:val="single" w:color="auto" w:sz="4" w:space="0"/>
              <w:left w:val="single" w:color="auto" w:sz="4" w:space="0"/>
              <w:bottom w:val="single" w:color="auto" w:sz="4" w:space="0"/>
              <w:right w:val="single" w:color="auto" w:sz="4" w:space="0"/>
            </w:tcBorders>
          </w:tcPr>
          <w:p w14:paraId="18139BE0">
            <w:pPr>
              <w:snapToGrid w:val="0"/>
              <w:spacing w:before="50" w:after="165" w:afterLines="50" w:line="400" w:lineRule="exact"/>
              <w:jc w:val="left"/>
              <w:rPr>
                <w:rFonts w:ascii="宋体" w:cs="宋体"/>
                <w:color w:val="auto"/>
                <w:sz w:val="24"/>
              </w:rPr>
            </w:pPr>
          </w:p>
        </w:tc>
        <w:tc>
          <w:tcPr>
            <w:tcW w:w="1715" w:type="dxa"/>
            <w:tcBorders>
              <w:top w:val="single" w:color="auto" w:sz="4" w:space="0"/>
              <w:left w:val="single" w:color="auto" w:sz="4" w:space="0"/>
              <w:bottom w:val="single" w:color="auto" w:sz="4" w:space="0"/>
              <w:right w:val="single" w:color="auto" w:sz="4" w:space="0"/>
            </w:tcBorders>
          </w:tcPr>
          <w:p w14:paraId="25173C5C">
            <w:pPr>
              <w:snapToGrid w:val="0"/>
              <w:spacing w:before="50" w:after="165" w:afterLines="50" w:line="400" w:lineRule="exact"/>
              <w:jc w:val="left"/>
              <w:rPr>
                <w:rFonts w:ascii="宋体" w:cs="宋体"/>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219C0D4A">
            <w:pPr>
              <w:snapToGrid w:val="0"/>
              <w:spacing w:before="50" w:after="165" w:afterLines="50" w:line="400" w:lineRule="exact"/>
              <w:jc w:val="left"/>
              <w:rPr>
                <w:rFonts w:ascii="宋体" w:cs="宋体"/>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4AE6D567">
            <w:pPr>
              <w:snapToGrid w:val="0"/>
              <w:spacing w:before="50" w:after="165" w:afterLines="50" w:line="400" w:lineRule="exact"/>
              <w:jc w:val="left"/>
              <w:rPr>
                <w:rFonts w:ascii="宋体" w:cs="宋体"/>
                <w:color w:val="auto"/>
                <w:sz w:val="24"/>
              </w:rPr>
            </w:pPr>
          </w:p>
        </w:tc>
        <w:tc>
          <w:tcPr>
            <w:tcW w:w="1421" w:type="dxa"/>
            <w:tcBorders>
              <w:top w:val="single" w:color="auto" w:sz="4" w:space="0"/>
              <w:left w:val="single" w:color="auto" w:sz="4" w:space="0"/>
              <w:bottom w:val="single" w:color="auto" w:sz="4" w:space="0"/>
              <w:right w:val="single" w:color="auto" w:sz="4" w:space="0"/>
            </w:tcBorders>
          </w:tcPr>
          <w:p w14:paraId="29E19FA9">
            <w:pPr>
              <w:snapToGrid w:val="0"/>
              <w:spacing w:before="50" w:after="165" w:afterLines="50" w:line="400" w:lineRule="exact"/>
              <w:jc w:val="left"/>
              <w:rPr>
                <w:rFonts w:ascii="宋体" w:cs="宋体"/>
                <w:color w:val="auto"/>
                <w:sz w:val="24"/>
              </w:rPr>
            </w:pPr>
          </w:p>
        </w:tc>
        <w:tc>
          <w:tcPr>
            <w:tcW w:w="2270" w:type="dxa"/>
            <w:tcBorders>
              <w:top w:val="single" w:color="auto" w:sz="4" w:space="0"/>
              <w:left w:val="single" w:color="auto" w:sz="4" w:space="0"/>
              <w:bottom w:val="single" w:color="auto" w:sz="4" w:space="0"/>
              <w:right w:val="single" w:color="auto" w:sz="4" w:space="0"/>
            </w:tcBorders>
          </w:tcPr>
          <w:p w14:paraId="2DCA14A1">
            <w:pPr>
              <w:snapToGrid w:val="0"/>
              <w:spacing w:before="50" w:after="165" w:afterLines="50" w:line="400" w:lineRule="exact"/>
              <w:jc w:val="left"/>
              <w:rPr>
                <w:rFonts w:ascii="宋体" w:cs="宋体"/>
                <w:color w:val="auto"/>
                <w:sz w:val="24"/>
              </w:rPr>
            </w:pPr>
          </w:p>
        </w:tc>
      </w:tr>
      <w:tr w14:paraId="60F4670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tcPr>
          <w:p w14:paraId="379CE154">
            <w:pPr>
              <w:snapToGrid w:val="0"/>
              <w:spacing w:before="50" w:after="165" w:afterLines="50" w:line="400" w:lineRule="exact"/>
              <w:jc w:val="left"/>
              <w:rPr>
                <w:rFonts w:ascii="宋体" w:cs="宋体"/>
                <w:color w:val="auto"/>
                <w:sz w:val="24"/>
              </w:rPr>
            </w:pPr>
          </w:p>
        </w:tc>
        <w:tc>
          <w:tcPr>
            <w:tcW w:w="3420" w:type="dxa"/>
            <w:tcBorders>
              <w:top w:val="single" w:color="auto" w:sz="4" w:space="0"/>
              <w:left w:val="single" w:color="auto" w:sz="4" w:space="0"/>
              <w:bottom w:val="single" w:color="auto" w:sz="4" w:space="0"/>
              <w:right w:val="single" w:color="auto" w:sz="4" w:space="0"/>
            </w:tcBorders>
          </w:tcPr>
          <w:p w14:paraId="47CAB9A9">
            <w:pPr>
              <w:snapToGrid w:val="0"/>
              <w:spacing w:before="50" w:after="165" w:afterLines="50" w:line="400" w:lineRule="exact"/>
              <w:jc w:val="left"/>
              <w:rPr>
                <w:rFonts w:ascii="宋体" w:cs="宋体"/>
                <w:color w:val="auto"/>
                <w:sz w:val="24"/>
              </w:rPr>
            </w:pPr>
          </w:p>
        </w:tc>
        <w:tc>
          <w:tcPr>
            <w:tcW w:w="1715" w:type="dxa"/>
            <w:tcBorders>
              <w:top w:val="single" w:color="auto" w:sz="4" w:space="0"/>
              <w:left w:val="single" w:color="auto" w:sz="4" w:space="0"/>
              <w:bottom w:val="single" w:color="auto" w:sz="4" w:space="0"/>
              <w:right w:val="single" w:color="auto" w:sz="4" w:space="0"/>
            </w:tcBorders>
          </w:tcPr>
          <w:p w14:paraId="10BBE69B">
            <w:pPr>
              <w:snapToGrid w:val="0"/>
              <w:spacing w:before="50" w:after="165" w:afterLines="50" w:line="400" w:lineRule="exact"/>
              <w:jc w:val="left"/>
              <w:rPr>
                <w:rFonts w:ascii="宋体" w:cs="宋体"/>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7C61F5B2">
            <w:pPr>
              <w:snapToGrid w:val="0"/>
              <w:spacing w:before="50" w:after="165" w:afterLines="50" w:line="400" w:lineRule="exact"/>
              <w:jc w:val="left"/>
              <w:rPr>
                <w:rFonts w:ascii="宋体" w:cs="宋体"/>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24F45C4E">
            <w:pPr>
              <w:snapToGrid w:val="0"/>
              <w:spacing w:before="50" w:after="165" w:afterLines="50" w:line="400" w:lineRule="exact"/>
              <w:jc w:val="left"/>
              <w:rPr>
                <w:rFonts w:ascii="宋体" w:cs="宋体"/>
                <w:color w:val="auto"/>
                <w:sz w:val="24"/>
              </w:rPr>
            </w:pPr>
          </w:p>
        </w:tc>
        <w:tc>
          <w:tcPr>
            <w:tcW w:w="1421" w:type="dxa"/>
            <w:tcBorders>
              <w:top w:val="single" w:color="auto" w:sz="4" w:space="0"/>
              <w:left w:val="single" w:color="auto" w:sz="4" w:space="0"/>
              <w:bottom w:val="single" w:color="auto" w:sz="4" w:space="0"/>
              <w:right w:val="single" w:color="auto" w:sz="4" w:space="0"/>
            </w:tcBorders>
          </w:tcPr>
          <w:p w14:paraId="3301AB2D">
            <w:pPr>
              <w:snapToGrid w:val="0"/>
              <w:spacing w:before="50" w:after="165" w:afterLines="50" w:line="400" w:lineRule="exact"/>
              <w:jc w:val="left"/>
              <w:rPr>
                <w:rFonts w:ascii="宋体" w:cs="宋体"/>
                <w:color w:val="auto"/>
                <w:sz w:val="24"/>
              </w:rPr>
            </w:pPr>
          </w:p>
        </w:tc>
        <w:tc>
          <w:tcPr>
            <w:tcW w:w="2270" w:type="dxa"/>
            <w:tcBorders>
              <w:top w:val="single" w:color="auto" w:sz="4" w:space="0"/>
              <w:left w:val="single" w:color="auto" w:sz="4" w:space="0"/>
              <w:bottom w:val="single" w:color="auto" w:sz="4" w:space="0"/>
              <w:right w:val="single" w:color="auto" w:sz="4" w:space="0"/>
            </w:tcBorders>
          </w:tcPr>
          <w:p w14:paraId="1205FC0A">
            <w:pPr>
              <w:snapToGrid w:val="0"/>
              <w:spacing w:before="50" w:after="165" w:afterLines="50" w:line="400" w:lineRule="exact"/>
              <w:jc w:val="left"/>
              <w:rPr>
                <w:rFonts w:ascii="宋体" w:cs="宋体"/>
                <w:color w:val="auto"/>
                <w:sz w:val="24"/>
              </w:rPr>
            </w:pPr>
          </w:p>
        </w:tc>
      </w:tr>
      <w:tr w14:paraId="428A658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2917D3F5">
            <w:pPr>
              <w:snapToGrid w:val="0"/>
              <w:spacing w:before="50" w:after="165" w:afterLines="50" w:line="400" w:lineRule="exact"/>
              <w:jc w:val="left"/>
              <w:rPr>
                <w:rFonts w:ascii="宋体" w:cs="宋体"/>
                <w:color w:val="auto"/>
                <w:sz w:val="24"/>
              </w:rPr>
            </w:pPr>
          </w:p>
        </w:tc>
        <w:tc>
          <w:tcPr>
            <w:tcW w:w="3420" w:type="dxa"/>
            <w:tcBorders>
              <w:top w:val="single" w:color="auto" w:sz="4" w:space="0"/>
              <w:left w:val="single" w:color="auto" w:sz="4" w:space="0"/>
              <w:bottom w:val="single" w:color="auto" w:sz="4" w:space="0"/>
              <w:right w:val="single" w:color="auto" w:sz="4" w:space="0"/>
            </w:tcBorders>
          </w:tcPr>
          <w:p w14:paraId="13FE5B00">
            <w:pPr>
              <w:snapToGrid w:val="0"/>
              <w:spacing w:before="50" w:after="165" w:afterLines="50" w:line="400" w:lineRule="exact"/>
              <w:jc w:val="left"/>
              <w:rPr>
                <w:rFonts w:ascii="宋体" w:cs="宋体"/>
                <w:color w:val="auto"/>
                <w:sz w:val="24"/>
              </w:rPr>
            </w:pPr>
          </w:p>
        </w:tc>
        <w:tc>
          <w:tcPr>
            <w:tcW w:w="1715" w:type="dxa"/>
            <w:tcBorders>
              <w:top w:val="single" w:color="auto" w:sz="4" w:space="0"/>
              <w:left w:val="single" w:color="auto" w:sz="4" w:space="0"/>
              <w:bottom w:val="single" w:color="auto" w:sz="4" w:space="0"/>
              <w:right w:val="single" w:color="auto" w:sz="4" w:space="0"/>
            </w:tcBorders>
          </w:tcPr>
          <w:p w14:paraId="26E4962E">
            <w:pPr>
              <w:snapToGrid w:val="0"/>
              <w:spacing w:before="50" w:after="165" w:afterLines="50" w:line="400" w:lineRule="exact"/>
              <w:jc w:val="left"/>
              <w:rPr>
                <w:rFonts w:ascii="宋体" w:cs="宋体"/>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25797A38">
            <w:pPr>
              <w:snapToGrid w:val="0"/>
              <w:spacing w:before="50" w:after="165" w:afterLines="50" w:line="400" w:lineRule="exact"/>
              <w:jc w:val="left"/>
              <w:rPr>
                <w:rFonts w:ascii="宋体" w:cs="宋体"/>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42CE1F17">
            <w:pPr>
              <w:snapToGrid w:val="0"/>
              <w:spacing w:before="50" w:after="165" w:afterLines="50" w:line="400" w:lineRule="exact"/>
              <w:jc w:val="left"/>
              <w:rPr>
                <w:rFonts w:ascii="宋体" w:cs="宋体"/>
                <w:color w:val="auto"/>
                <w:sz w:val="24"/>
              </w:rPr>
            </w:pPr>
          </w:p>
        </w:tc>
        <w:tc>
          <w:tcPr>
            <w:tcW w:w="1421" w:type="dxa"/>
            <w:tcBorders>
              <w:top w:val="single" w:color="auto" w:sz="4" w:space="0"/>
              <w:left w:val="single" w:color="auto" w:sz="4" w:space="0"/>
              <w:bottom w:val="single" w:color="auto" w:sz="4" w:space="0"/>
              <w:right w:val="single" w:color="auto" w:sz="4" w:space="0"/>
            </w:tcBorders>
          </w:tcPr>
          <w:p w14:paraId="4FD552F3">
            <w:pPr>
              <w:snapToGrid w:val="0"/>
              <w:spacing w:before="50" w:after="165" w:afterLines="50" w:line="400" w:lineRule="exact"/>
              <w:jc w:val="left"/>
              <w:rPr>
                <w:rFonts w:ascii="宋体" w:cs="宋体"/>
                <w:color w:val="auto"/>
                <w:sz w:val="24"/>
              </w:rPr>
            </w:pPr>
          </w:p>
        </w:tc>
        <w:tc>
          <w:tcPr>
            <w:tcW w:w="2270" w:type="dxa"/>
            <w:tcBorders>
              <w:top w:val="single" w:color="auto" w:sz="4" w:space="0"/>
              <w:left w:val="single" w:color="auto" w:sz="4" w:space="0"/>
              <w:bottom w:val="single" w:color="auto" w:sz="4" w:space="0"/>
              <w:right w:val="single" w:color="auto" w:sz="4" w:space="0"/>
            </w:tcBorders>
          </w:tcPr>
          <w:p w14:paraId="53E0EEEB">
            <w:pPr>
              <w:snapToGrid w:val="0"/>
              <w:spacing w:before="50" w:after="165" w:afterLines="50" w:line="400" w:lineRule="exact"/>
              <w:jc w:val="left"/>
              <w:rPr>
                <w:rFonts w:ascii="宋体" w:cs="宋体"/>
                <w:color w:val="auto"/>
                <w:sz w:val="24"/>
              </w:rPr>
            </w:pPr>
          </w:p>
        </w:tc>
      </w:tr>
      <w:tr w14:paraId="696A3B7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4F40BFDD">
            <w:pPr>
              <w:snapToGrid w:val="0"/>
              <w:spacing w:before="50" w:after="165" w:afterLines="50" w:line="400" w:lineRule="exact"/>
              <w:jc w:val="left"/>
              <w:rPr>
                <w:rFonts w:ascii="宋体" w:cs="宋体"/>
                <w:color w:val="auto"/>
                <w:sz w:val="24"/>
              </w:rPr>
            </w:pPr>
          </w:p>
        </w:tc>
        <w:tc>
          <w:tcPr>
            <w:tcW w:w="3420" w:type="dxa"/>
            <w:tcBorders>
              <w:top w:val="single" w:color="auto" w:sz="4" w:space="0"/>
              <w:left w:val="single" w:color="auto" w:sz="4" w:space="0"/>
              <w:bottom w:val="single" w:color="auto" w:sz="4" w:space="0"/>
              <w:right w:val="single" w:color="auto" w:sz="4" w:space="0"/>
            </w:tcBorders>
          </w:tcPr>
          <w:p w14:paraId="7B536E7C">
            <w:pPr>
              <w:snapToGrid w:val="0"/>
              <w:spacing w:before="50" w:after="165" w:afterLines="50" w:line="400" w:lineRule="exact"/>
              <w:jc w:val="left"/>
              <w:rPr>
                <w:rFonts w:ascii="宋体" w:cs="宋体"/>
                <w:color w:val="auto"/>
                <w:sz w:val="24"/>
              </w:rPr>
            </w:pPr>
          </w:p>
        </w:tc>
        <w:tc>
          <w:tcPr>
            <w:tcW w:w="1715" w:type="dxa"/>
            <w:tcBorders>
              <w:top w:val="single" w:color="auto" w:sz="4" w:space="0"/>
              <w:left w:val="single" w:color="auto" w:sz="4" w:space="0"/>
              <w:bottom w:val="single" w:color="auto" w:sz="4" w:space="0"/>
              <w:right w:val="single" w:color="auto" w:sz="4" w:space="0"/>
            </w:tcBorders>
          </w:tcPr>
          <w:p w14:paraId="29EE62C1">
            <w:pPr>
              <w:snapToGrid w:val="0"/>
              <w:spacing w:before="50" w:after="165" w:afterLines="50" w:line="400" w:lineRule="exact"/>
              <w:jc w:val="left"/>
              <w:rPr>
                <w:rFonts w:ascii="宋体" w:cs="宋体"/>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17E4B4E6">
            <w:pPr>
              <w:snapToGrid w:val="0"/>
              <w:spacing w:before="50" w:after="165" w:afterLines="50" w:line="400" w:lineRule="exact"/>
              <w:jc w:val="left"/>
              <w:rPr>
                <w:rFonts w:ascii="宋体" w:cs="宋体"/>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3FFEA8FE">
            <w:pPr>
              <w:snapToGrid w:val="0"/>
              <w:spacing w:before="50" w:after="165" w:afterLines="50" w:line="400" w:lineRule="exact"/>
              <w:jc w:val="left"/>
              <w:rPr>
                <w:rFonts w:ascii="宋体" w:cs="宋体"/>
                <w:color w:val="auto"/>
                <w:sz w:val="24"/>
              </w:rPr>
            </w:pPr>
          </w:p>
        </w:tc>
        <w:tc>
          <w:tcPr>
            <w:tcW w:w="1421" w:type="dxa"/>
            <w:tcBorders>
              <w:top w:val="single" w:color="auto" w:sz="4" w:space="0"/>
              <w:left w:val="single" w:color="auto" w:sz="4" w:space="0"/>
              <w:bottom w:val="single" w:color="auto" w:sz="4" w:space="0"/>
              <w:right w:val="single" w:color="auto" w:sz="4" w:space="0"/>
            </w:tcBorders>
          </w:tcPr>
          <w:p w14:paraId="66624DBB">
            <w:pPr>
              <w:snapToGrid w:val="0"/>
              <w:spacing w:before="50" w:after="165" w:afterLines="50" w:line="400" w:lineRule="exact"/>
              <w:jc w:val="left"/>
              <w:rPr>
                <w:rFonts w:ascii="宋体" w:cs="宋体"/>
                <w:color w:val="auto"/>
                <w:sz w:val="24"/>
              </w:rPr>
            </w:pPr>
          </w:p>
        </w:tc>
        <w:tc>
          <w:tcPr>
            <w:tcW w:w="2270" w:type="dxa"/>
            <w:tcBorders>
              <w:top w:val="single" w:color="auto" w:sz="4" w:space="0"/>
              <w:left w:val="single" w:color="auto" w:sz="4" w:space="0"/>
              <w:bottom w:val="single" w:color="auto" w:sz="4" w:space="0"/>
              <w:right w:val="single" w:color="auto" w:sz="4" w:space="0"/>
            </w:tcBorders>
          </w:tcPr>
          <w:p w14:paraId="106C5931">
            <w:pPr>
              <w:snapToGrid w:val="0"/>
              <w:spacing w:before="50" w:after="165" w:afterLines="50" w:line="400" w:lineRule="exact"/>
              <w:jc w:val="left"/>
              <w:rPr>
                <w:rFonts w:ascii="宋体" w:cs="宋体"/>
                <w:color w:val="auto"/>
                <w:sz w:val="24"/>
              </w:rPr>
            </w:pPr>
          </w:p>
        </w:tc>
      </w:tr>
    </w:tbl>
    <w:p w14:paraId="7DA7788F">
      <w:pPr>
        <w:pStyle w:val="34"/>
        <w:widowControl/>
        <w:ind w:left="74"/>
        <w:rPr>
          <w:color w:val="auto"/>
        </w:rPr>
      </w:pPr>
      <w:r>
        <w:rPr>
          <w:rFonts w:hint="eastAsia"/>
          <w:color w:val="auto"/>
          <w:sz w:val="21"/>
          <w:szCs w:val="20"/>
          <w:lang w:bidi="ar"/>
        </w:rPr>
        <w:t>注：投标人可按上述的格式自行编制，须随表提交相应的合同复印件或中标（成交）通知书复印件并注明所在投标人商务技术文件页码。</w:t>
      </w:r>
    </w:p>
    <w:p w14:paraId="4997DE75">
      <w:pPr>
        <w:snapToGrid w:val="0"/>
        <w:spacing w:line="360" w:lineRule="auto"/>
        <w:ind w:firstLine="10080" w:firstLineChars="4800"/>
        <w:rPr>
          <w:rFonts w:ascii="仿宋_GB2312" w:eastAsia="仿宋_GB2312" w:cs="仿宋_GB2312"/>
          <w:color w:val="auto"/>
          <w:kern w:val="0"/>
          <w:sz w:val="24"/>
        </w:rPr>
      </w:pPr>
      <w:r>
        <w:rPr>
          <w:color w:val="auto"/>
          <w:szCs w:val="21"/>
          <w:lang w:bidi="ar"/>
        </w:rPr>
        <w:t xml:space="preserve"> </w:t>
      </w:r>
      <w:r>
        <w:rPr>
          <w:rFonts w:hint="eastAsia" w:ascii="仿宋_GB2312" w:eastAsia="仿宋_GB2312" w:cs="仿宋_GB2312"/>
          <w:color w:val="auto"/>
          <w:kern w:val="0"/>
          <w:sz w:val="24"/>
          <w:lang w:val="zh-CN" w:bidi="ar"/>
        </w:rPr>
        <w:t>投标人名称(电子签章)：</w:t>
      </w:r>
    </w:p>
    <w:p w14:paraId="55115BA7">
      <w:pPr>
        <w:snapToGrid w:val="0"/>
        <w:spacing w:line="360" w:lineRule="auto"/>
        <w:ind w:firstLine="10080" w:firstLineChars="420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日期</w:t>
      </w:r>
      <w:r>
        <w:rPr>
          <w:rFonts w:hint="eastAsia" w:ascii="仿宋_GB2312" w:eastAsia="仿宋_GB2312" w:cs="仿宋_GB2312"/>
          <w:color w:val="auto"/>
          <w:kern w:val="0"/>
          <w:sz w:val="24"/>
          <w:lang w:bidi="ar"/>
        </w:rPr>
        <w:t xml:space="preserve">：  年  </w:t>
      </w:r>
      <w:r>
        <w:rPr>
          <w:rFonts w:hint="eastAsia" w:ascii="仿宋_GB2312" w:eastAsia="仿宋_GB2312" w:cs="仿宋_GB2312"/>
          <w:color w:val="auto"/>
          <w:kern w:val="0"/>
          <w:sz w:val="24"/>
          <w:lang w:val="zh-CN" w:bidi="ar"/>
        </w:rPr>
        <w:t>月</w:t>
      </w:r>
      <w:r>
        <w:rPr>
          <w:rFonts w:hint="eastAsia" w:ascii="仿宋_GB2312" w:eastAsia="仿宋_GB2312" w:cs="仿宋_GB2312"/>
          <w:color w:val="auto"/>
          <w:kern w:val="0"/>
          <w:sz w:val="24"/>
          <w:lang w:bidi="ar"/>
        </w:rPr>
        <w:t xml:space="preserve">   </w:t>
      </w:r>
      <w:r>
        <w:rPr>
          <w:rFonts w:hint="eastAsia" w:ascii="仿宋_GB2312" w:eastAsia="仿宋_GB2312" w:cs="仿宋_GB2312"/>
          <w:color w:val="auto"/>
          <w:kern w:val="0"/>
          <w:sz w:val="24"/>
          <w:lang w:val="zh-CN" w:bidi="ar"/>
        </w:rPr>
        <w:t>日</w:t>
      </w:r>
    </w:p>
    <w:p w14:paraId="607531E5">
      <w:pPr>
        <w:spacing w:line="360" w:lineRule="auto"/>
        <w:rPr>
          <w:rFonts w:ascii="仿宋_GB2312" w:eastAsia="仿宋_GB2312" w:cs="仿宋_GB2312"/>
          <w:color w:val="auto"/>
          <w:sz w:val="24"/>
          <w:lang w:val="zh-CN" w:bidi="ar"/>
        </w:rPr>
        <w:sectPr>
          <w:pgSz w:w="16838" w:h="11906" w:orient="landscape"/>
          <w:pgMar w:top="1135" w:right="1135" w:bottom="1135" w:left="1135" w:header="720" w:footer="720" w:gutter="0"/>
          <w:cols w:space="720" w:num="1"/>
          <w:docGrid w:type="lines" w:linePitch="331" w:charSpace="0"/>
        </w:sectPr>
      </w:pPr>
    </w:p>
    <w:p w14:paraId="3C5E3449">
      <w:pPr>
        <w:snapToGrid w:val="0"/>
        <w:spacing w:before="165" w:beforeLines="50" w:after="50"/>
        <w:ind w:firstLine="602" w:firstLineChars="200"/>
        <w:jc w:val="center"/>
        <w:rPr>
          <w:b/>
          <w:bCs/>
          <w:color w:val="auto"/>
          <w:sz w:val="30"/>
          <w:szCs w:val="30"/>
          <w:lang w:val="zh-CN"/>
        </w:rPr>
      </w:pPr>
      <w:r>
        <w:rPr>
          <w:rFonts w:hint="eastAsia"/>
          <w:b/>
          <w:bCs/>
          <w:color w:val="auto"/>
          <w:sz w:val="30"/>
          <w:szCs w:val="30"/>
        </w:rPr>
        <w:t>七、其他商务文件或说明</w:t>
      </w:r>
    </w:p>
    <w:p w14:paraId="29FEB020">
      <w:pPr>
        <w:snapToGrid w:val="0"/>
        <w:spacing w:before="50" w:after="165" w:afterLines="50"/>
        <w:jc w:val="left"/>
        <w:rPr>
          <w:b/>
          <w:bCs/>
          <w:color w:val="auto"/>
          <w:szCs w:val="21"/>
        </w:rPr>
      </w:pPr>
      <w:r>
        <w:rPr>
          <w:rFonts w:hint="eastAsia"/>
          <w:b/>
          <w:bCs/>
          <w:color w:val="auto"/>
          <w:szCs w:val="21"/>
        </w:rPr>
        <w:t>（一）</w:t>
      </w:r>
      <w:r>
        <w:rPr>
          <w:b/>
          <w:bCs/>
          <w:color w:val="auto"/>
          <w:szCs w:val="21"/>
        </w:rPr>
        <w:t>代理服务费承诺书</w:t>
      </w:r>
    </w:p>
    <w:p w14:paraId="086D524B">
      <w:pPr>
        <w:snapToGrid w:val="0"/>
        <w:spacing w:before="50" w:after="165" w:afterLines="50"/>
        <w:jc w:val="center"/>
        <w:rPr>
          <w:b/>
          <w:bCs/>
          <w:color w:val="auto"/>
          <w:szCs w:val="21"/>
        </w:rPr>
      </w:pPr>
      <w:r>
        <w:rPr>
          <w:b/>
          <w:bCs/>
          <w:color w:val="auto"/>
          <w:szCs w:val="21"/>
        </w:rPr>
        <w:t>代理服务费承诺书</w:t>
      </w:r>
    </w:p>
    <w:p w14:paraId="47B2D373">
      <w:pPr>
        <w:spacing w:line="360" w:lineRule="exact"/>
        <w:rPr>
          <w:color w:val="auto"/>
          <w:szCs w:val="21"/>
        </w:rPr>
      </w:pPr>
      <w:r>
        <w:rPr>
          <w:color w:val="auto"/>
          <w:szCs w:val="21"/>
        </w:rPr>
        <w:t>致：</w:t>
      </w:r>
      <w:r>
        <w:rPr>
          <w:rFonts w:hint="eastAsia"/>
          <w:color w:val="auto"/>
          <w:szCs w:val="21"/>
        </w:rPr>
        <w:t>广西建澜项目管理有限公司</w:t>
      </w:r>
    </w:p>
    <w:p w14:paraId="34EFB30B">
      <w:pPr>
        <w:spacing w:line="360" w:lineRule="exact"/>
        <w:ind w:firstLine="420" w:firstLineChars="200"/>
        <w:rPr>
          <w:color w:val="auto"/>
          <w:szCs w:val="21"/>
        </w:rPr>
      </w:pPr>
      <w:r>
        <w:rPr>
          <w:color w:val="auto"/>
          <w:szCs w:val="21"/>
        </w:rPr>
        <w:t>我单位参加了贵方组织的招标项目</w:t>
      </w:r>
      <w:r>
        <w:rPr>
          <w:rFonts w:hint="eastAsia"/>
          <w:color w:val="auto"/>
          <w:szCs w:val="21"/>
          <w:u w:val="single"/>
        </w:rPr>
        <w:t xml:space="preserve">  （项目名称、项目编号） </w:t>
      </w:r>
      <w:r>
        <w:rPr>
          <w:color w:val="auto"/>
          <w:szCs w:val="21"/>
        </w:rPr>
        <w:t>的投标，在此我方说明如下：</w:t>
      </w:r>
    </w:p>
    <w:p w14:paraId="35236EF8">
      <w:pPr>
        <w:spacing w:line="360" w:lineRule="exact"/>
        <w:ind w:firstLine="420" w:firstLineChars="200"/>
        <w:rPr>
          <w:color w:val="auto"/>
          <w:szCs w:val="21"/>
        </w:rPr>
      </w:pPr>
      <w:r>
        <w:rPr>
          <w:color w:val="auto"/>
          <w:szCs w:val="21"/>
        </w:rPr>
        <w:t>1．我方承诺，若我单位中标，保证在领取中标通知书之前，按本项目招标文件的规定标准向贵单位一次性足额缴纳支付代理服务费。</w:t>
      </w:r>
      <w:r>
        <w:rPr>
          <w:rFonts w:hint="eastAsia"/>
          <w:color w:val="auto"/>
          <w:szCs w:val="21"/>
        </w:rPr>
        <w:t>在领取中标通知书后，由于被质疑、投诉或者弃标等其他原因而导致中标结果改变，我方将放弃对已缴纳的中标服务费追还的一切权利。</w:t>
      </w:r>
    </w:p>
    <w:p w14:paraId="74AA4F1F">
      <w:pPr>
        <w:spacing w:line="360" w:lineRule="exact"/>
        <w:ind w:firstLine="420" w:firstLineChars="200"/>
        <w:rPr>
          <w:color w:val="auto"/>
          <w:szCs w:val="21"/>
        </w:rPr>
      </w:pPr>
      <w:r>
        <w:rPr>
          <w:rFonts w:hint="eastAsia"/>
          <w:color w:val="auto"/>
          <w:szCs w:val="21"/>
        </w:rPr>
        <w:t>2</w:t>
      </w:r>
      <w:r>
        <w:rPr>
          <w:color w:val="auto"/>
          <w:szCs w:val="21"/>
        </w:rPr>
        <w:t>. 我单位选择第</w:t>
      </w:r>
      <w:r>
        <w:rPr>
          <w:color w:val="auto"/>
          <w:szCs w:val="21"/>
          <w:u w:val="single"/>
        </w:rPr>
        <w:t xml:space="preserve">     </w:t>
      </w:r>
      <w:r>
        <w:rPr>
          <w:color w:val="auto"/>
          <w:szCs w:val="21"/>
        </w:rPr>
        <w:t>种方式作为代理服务费开票类型：</w:t>
      </w:r>
    </w:p>
    <w:p w14:paraId="7F1673C7">
      <w:pPr>
        <w:spacing w:line="360" w:lineRule="exact"/>
        <w:ind w:firstLine="420" w:firstLineChars="200"/>
        <w:rPr>
          <w:color w:val="auto"/>
          <w:szCs w:val="21"/>
        </w:rPr>
      </w:pPr>
      <w:r>
        <w:rPr>
          <w:color w:val="auto"/>
          <w:szCs w:val="21"/>
        </w:rPr>
        <w:t>第一种方式：开具收据。</w:t>
      </w:r>
    </w:p>
    <w:p w14:paraId="71A69645">
      <w:pPr>
        <w:spacing w:line="360" w:lineRule="auto"/>
        <w:ind w:firstLine="315" w:firstLineChars="150"/>
        <w:rPr>
          <w:rFonts w:ascii="宋体" w:hAnsi="宋体" w:cs="宋体"/>
          <w:color w:val="auto"/>
          <w:szCs w:val="21"/>
        </w:rPr>
      </w:pPr>
      <w:r>
        <w:rPr>
          <w:rFonts w:hint="eastAsia" w:ascii="宋体" w:hAnsi="宋体" w:cs="宋体"/>
          <w:color w:val="auto"/>
          <w:szCs w:val="21"/>
        </w:rPr>
        <w:t>第二种方式：开具增值税普通发票。开票信息如下：</w:t>
      </w:r>
    </w:p>
    <w:p w14:paraId="4F9EA1EF">
      <w:pPr>
        <w:spacing w:line="360" w:lineRule="atLeast"/>
        <w:ind w:firstLine="315" w:firstLineChars="150"/>
        <w:rPr>
          <w:rFonts w:ascii="宋体" w:hAnsi="宋体" w:cs="宋体"/>
          <w:color w:val="auto"/>
          <w:szCs w:val="21"/>
        </w:rPr>
      </w:pPr>
      <w:r>
        <w:rPr>
          <w:rFonts w:hint="eastAsia" w:ascii="宋体" w:hAnsi="宋体" w:cs="宋体"/>
          <w:color w:val="auto"/>
          <w:szCs w:val="21"/>
        </w:rPr>
        <w:t>（1）公司名称</w:t>
      </w:r>
      <w:r>
        <w:rPr>
          <w:rFonts w:hint="eastAsia" w:ascii="宋体" w:hAnsi="宋体" w:cs="宋体"/>
          <w:color w:val="auto"/>
          <w:szCs w:val="21"/>
          <w:u w:val="single"/>
        </w:rPr>
        <w:t xml:space="preserve">                        </w:t>
      </w:r>
      <w:r>
        <w:rPr>
          <w:rFonts w:hint="eastAsia" w:ascii="宋体" w:hAnsi="宋体" w:cs="宋体"/>
          <w:color w:val="auto"/>
          <w:szCs w:val="21"/>
        </w:rPr>
        <w:t>；（2）纳税人识别号</w:t>
      </w:r>
      <w:r>
        <w:rPr>
          <w:rFonts w:hint="eastAsia" w:ascii="宋体" w:hAnsi="宋体" w:cs="宋体"/>
          <w:color w:val="auto"/>
          <w:szCs w:val="21"/>
          <w:u w:val="single"/>
        </w:rPr>
        <w:t xml:space="preserve">                    </w:t>
      </w:r>
      <w:r>
        <w:rPr>
          <w:rFonts w:hint="eastAsia" w:ascii="宋体" w:hAnsi="宋体" w:cs="宋体"/>
          <w:color w:val="auto"/>
          <w:szCs w:val="21"/>
        </w:rPr>
        <w:t>；（3）接收电子发票邮箱：</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643980D8">
      <w:pPr>
        <w:spacing w:line="360" w:lineRule="exact"/>
        <w:ind w:firstLine="420" w:firstLineChars="200"/>
        <w:rPr>
          <w:color w:val="auto"/>
          <w:szCs w:val="21"/>
        </w:rPr>
      </w:pPr>
      <w:r>
        <w:rPr>
          <w:color w:val="auto"/>
          <w:szCs w:val="21"/>
        </w:rPr>
        <w:t>第三种方式：开具增值税专用发票，开票信息如下：</w:t>
      </w:r>
    </w:p>
    <w:p w14:paraId="2BFB9B4F">
      <w:pPr>
        <w:numPr>
          <w:ilvl w:val="0"/>
          <w:numId w:val="6"/>
        </w:numPr>
        <w:spacing w:line="360" w:lineRule="auto"/>
        <w:ind w:firstLine="315" w:firstLineChars="150"/>
        <w:rPr>
          <w:rFonts w:ascii="宋体" w:hAnsi="宋体" w:cs="宋体"/>
          <w:color w:val="auto"/>
          <w:szCs w:val="21"/>
        </w:rPr>
      </w:pPr>
      <w:r>
        <w:rPr>
          <w:rFonts w:hint="eastAsia" w:ascii="宋体" w:hAnsi="宋体" w:cs="宋体"/>
          <w:color w:val="auto"/>
          <w:szCs w:val="21"/>
        </w:rPr>
        <w:t>公司名称</w:t>
      </w:r>
      <w:r>
        <w:rPr>
          <w:rFonts w:hint="eastAsia" w:ascii="宋体" w:hAnsi="宋体" w:cs="宋体"/>
          <w:color w:val="auto"/>
          <w:szCs w:val="21"/>
          <w:u w:val="single"/>
        </w:rPr>
        <w:t xml:space="preserve">                           </w:t>
      </w:r>
      <w:r>
        <w:rPr>
          <w:rFonts w:hint="eastAsia" w:ascii="宋体" w:hAnsi="宋体" w:cs="宋体"/>
          <w:color w:val="auto"/>
          <w:szCs w:val="21"/>
        </w:rPr>
        <w:t>；</w:t>
      </w:r>
    </w:p>
    <w:p w14:paraId="53653C89">
      <w:pPr>
        <w:numPr>
          <w:ilvl w:val="0"/>
          <w:numId w:val="6"/>
        </w:numPr>
        <w:spacing w:line="360" w:lineRule="auto"/>
        <w:ind w:firstLine="315" w:firstLineChars="150"/>
        <w:rPr>
          <w:rFonts w:ascii="宋体" w:hAnsi="宋体" w:cs="宋体"/>
          <w:color w:val="auto"/>
          <w:szCs w:val="21"/>
        </w:rPr>
      </w:pPr>
      <w:r>
        <w:rPr>
          <w:rFonts w:hint="eastAsia" w:ascii="宋体" w:hAnsi="宋体" w:cs="宋体"/>
          <w:color w:val="auto"/>
          <w:szCs w:val="21"/>
        </w:rPr>
        <w:t>纳税人识别号</w:t>
      </w:r>
      <w:r>
        <w:rPr>
          <w:rFonts w:hint="eastAsia" w:ascii="宋体" w:hAnsi="宋体" w:cs="宋体"/>
          <w:color w:val="auto"/>
          <w:szCs w:val="21"/>
          <w:u w:val="single"/>
        </w:rPr>
        <w:t xml:space="preserve">_                       </w:t>
      </w:r>
      <w:r>
        <w:rPr>
          <w:rFonts w:hint="eastAsia" w:ascii="宋体" w:hAnsi="宋体" w:cs="宋体"/>
          <w:color w:val="auto"/>
          <w:szCs w:val="21"/>
        </w:rPr>
        <w:t>；</w:t>
      </w:r>
    </w:p>
    <w:p w14:paraId="1F276A81">
      <w:pPr>
        <w:numPr>
          <w:ilvl w:val="0"/>
          <w:numId w:val="6"/>
        </w:numPr>
        <w:spacing w:line="312" w:lineRule="auto"/>
        <w:ind w:firstLine="315" w:firstLineChars="150"/>
        <w:rPr>
          <w:rFonts w:ascii="宋体" w:hAnsi="宋体" w:cs="宋体"/>
          <w:color w:val="auto"/>
          <w:szCs w:val="21"/>
        </w:rPr>
      </w:pPr>
      <w:r>
        <w:rPr>
          <w:rFonts w:hint="eastAsia" w:ascii="宋体" w:hAnsi="宋体" w:cs="宋体"/>
          <w:color w:val="auto"/>
          <w:szCs w:val="21"/>
        </w:rPr>
        <w:t>在税局登记的地址</w:t>
      </w:r>
      <w:r>
        <w:rPr>
          <w:rFonts w:hint="eastAsia" w:ascii="宋体" w:hAnsi="宋体" w:cs="宋体"/>
          <w:color w:val="auto"/>
          <w:szCs w:val="21"/>
          <w:u w:val="single"/>
        </w:rPr>
        <w:t xml:space="preserve">                    </w:t>
      </w:r>
      <w:r>
        <w:rPr>
          <w:rFonts w:hint="eastAsia" w:ascii="宋体" w:hAnsi="宋体" w:cs="宋体"/>
          <w:color w:val="auto"/>
          <w:szCs w:val="21"/>
        </w:rPr>
        <w:t>；</w:t>
      </w:r>
    </w:p>
    <w:p w14:paraId="4ABAE8BB">
      <w:pPr>
        <w:numPr>
          <w:ilvl w:val="0"/>
          <w:numId w:val="6"/>
        </w:numPr>
        <w:spacing w:line="312" w:lineRule="auto"/>
        <w:ind w:firstLine="315" w:firstLineChars="150"/>
        <w:rPr>
          <w:rFonts w:ascii="宋体" w:hAnsi="宋体" w:cs="宋体"/>
          <w:color w:val="auto"/>
          <w:szCs w:val="21"/>
        </w:rPr>
      </w:pPr>
      <w:r>
        <w:rPr>
          <w:rFonts w:hint="eastAsia" w:ascii="宋体" w:hAnsi="宋体" w:cs="宋体"/>
          <w:color w:val="auto"/>
          <w:szCs w:val="21"/>
        </w:rPr>
        <w:t>在税局登记的电话</w:t>
      </w:r>
      <w:r>
        <w:rPr>
          <w:rFonts w:hint="eastAsia" w:ascii="宋体" w:hAnsi="宋体" w:cs="宋体"/>
          <w:color w:val="auto"/>
          <w:szCs w:val="21"/>
          <w:u w:val="single"/>
        </w:rPr>
        <w:t xml:space="preserve">                    </w:t>
      </w:r>
      <w:r>
        <w:rPr>
          <w:rFonts w:hint="eastAsia" w:ascii="宋体" w:hAnsi="宋体" w:cs="宋体"/>
          <w:color w:val="auto"/>
          <w:szCs w:val="21"/>
        </w:rPr>
        <w:t>；</w:t>
      </w:r>
    </w:p>
    <w:p w14:paraId="7F495DBD">
      <w:pPr>
        <w:numPr>
          <w:ilvl w:val="0"/>
          <w:numId w:val="6"/>
        </w:numPr>
        <w:spacing w:line="312" w:lineRule="auto"/>
        <w:ind w:firstLine="315" w:firstLineChars="150"/>
        <w:rPr>
          <w:rFonts w:ascii="宋体" w:hAnsi="宋体" w:cs="宋体"/>
          <w:color w:val="auto"/>
          <w:szCs w:val="21"/>
        </w:rPr>
      </w:pPr>
      <w:r>
        <w:rPr>
          <w:rFonts w:hint="eastAsia" w:ascii="宋体" w:hAnsi="宋体" w:cs="宋体"/>
          <w:color w:val="auto"/>
          <w:szCs w:val="21"/>
        </w:rPr>
        <w:t>开户银行</w:t>
      </w:r>
      <w:r>
        <w:rPr>
          <w:rFonts w:hint="eastAsia" w:ascii="宋体" w:hAnsi="宋体" w:cs="宋体"/>
          <w:color w:val="auto"/>
          <w:szCs w:val="21"/>
          <w:u w:val="single"/>
        </w:rPr>
        <w:t xml:space="preserve">                             </w:t>
      </w:r>
      <w:r>
        <w:rPr>
          <w:rFonts w:hint="eastAsia" w:ascii="宋体" w:hAnsi="宋体" w:cs="宋体"/>
          <w:color w:val="auto"/>
          <w:szCs w:val="21"/>
        </w:rPr>
        <w:t>；</w:t>
      </w:r>
    </w:p>
    <w:p w14:paraId="068C2889">
      <w:pPr>
        <w:numPr>
          <w:ilvl w:val="0"/>
          <w:numId w:val="6"/>
        </w:numPr>
        <w:spacing w:line="312" w:lineRule="auto"/>
        <w:ind w:firstLine="315" w:firstLineChars="150"/>
        <w:rPr>
          <w:color w:val="auto"/>
          <w:szCs w:val="21"/>
        </w:rPr>
      </w:pPr>
      <w:r>
        <w:rPr>
          <w:rFonts w:hint="eastAsia" w:ascii="宋体" w:hAnsi="宋体" w:cs="宋体"/>
          <w:color w:val="auto"/>
          <w:szCs w:val="21"/>
        </w:rPr>
        <w:t>银行账户</w:t>
      </w:r>
      <w:r>
        <w:rPr>
          <w:rFonts w:hint="eastAsia" w:ascii="宋体" w:hAnsi="宋体" w:cs="宋体"/>
          <w:color w:val="auto"/>
          <w:szCs w:val="21"/>
          <w:u w:val="single"/>
        </w:rPr>
        <w:t xml:space="preserve">                            </w:t>
      </w:r>
      <w:r>
        <w:rPr>
          <w:rFonts w:hint="eastAsia" w:ascii="宋体" w:hAnsi="宋体" w:cs="宋体"/>
          <w:color w:val="auto"/>
          <w:szCs w:val="21"/>
        </w:rPr>
        <w:t>。</w:t>
      </w:r>
    </w:p>
    <w:p w14:paraId="32194DB6">
      <w:pPr>
        <w:spacing w:before="165" w:beforeLines="50" w:line="312" w:lineRule="auto"/>
        <w:ind w:firstLine="420" w:firstLineChars="200"/>
        <w:jc w:val="left"/>
        <w:rPr>
          <w:color w:val="auto"/>
          <w:szCs w:val="21"/>
          <w:u w:val="single"/>
        </w:rPr>
      </w:pPr>
      <w:r>
        <w:rPr>
          <w:color w:val="auto"/>
          <w:szCs w:val="21"/>
        </w:rPr>
        <w:t>供应商地址：</w:t>
      </w:r>
      <w:r>
        <w:rPr>
          <w:color w:val="auto"/>
          <w:szCs w:val="21"/>
          <w:u w:val="single"/>
        </w:rPr>
        <w:t xml:space="preserve">                                     </w:t>
      </w:r>
    </w:p>
    <w:p w14:paraId="14A08B3B">
      <w:pPr>
        <w:spacing w:line="360" w:lineRule="atLeast"/>
        <w:ind w:firstLine="315" w:firstLineChars="150"/>
        <w:rPr>
          <w:rFonts w:ascii="宋体" w:hAnsi="宋体" w:cs="宋体"/>
          <w:color w:val="auto"/>
          <w:szCs w:val="21"/>
        </w:rPr>
      </w:pPr>
      <w:r>
        <w:rPr>
          <w:rFonts w:hint="eastAsia" w:ascii="宋体" w:hAnsi="宋体" w:cs="宋体"/>
          <w:color w:val="auto"/>
          <w:szCs w:val="21"/>
        </w:rPr>
        <w:t>接收电子发票邮箱：</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1D25CF8D">
      <w:pPr>
        <w:spacing w:before="165" w:beforeLines="50" w:line="312" w:lineRule="auto"/>
        <w:ind w:firstLine="420" w:firstLineChars="200"/>
        <w:jc w:val="left"/>
        <w:rPr>
          <w:color w:val="auto"/>
          <w:szCs w:val="21"/>
          <w:u w:val="single"/>
        </w:rPr>
      </w:pPr>
    </w:p>
    <w:p w14:paraId="4E103505">
      <w:pPr>
        <w:autoSpaceDE w:val="0"/>
        <w:autoSpaceDN w:val="0"/>
        <w:spacing w:line="360" w:lineRule="atLeast"/>
        <w:ind w:firstLine="5760" w:firstLineChars="2400"/>
        <w:rPr>
          <w:rFonts w:ascii="仿宋_GB2312" w:hAnsi="仿宋" w:eastAsia="仿宋_GB2312" w:cs="仿宋_GB2312"/>
          <w:color w:val="auto"/>
          <w:sz w:val="24"/>
        </w:rPr>
      </w:pPr>
      <w:r>
        <w:rPr>
          <w:rFonts w:hint="eastAsia" w:ascii="仿宋_GB2312" w:hAnsi="仿宋" w:eastAsia="仿宋_GB2312" w:cs="仿宋_GB2312"/>
          <w:color w:val="auto"/>
          <w:kern w:val="0"/>
          <w:sz w:val="24"/>
        </w:rPr>
        <w:t>投标人名称（电子</w:t>
      </w:r>
      <w:r>
        <w:rPr>
          <w:rFonts w:hint="eastAsia" w:ascii="仿宋_GB2312" w:hAnsi="仿宋" w:eastAsia="仿宋_GB2312" w:cs="仿宋_GB2312"/>
          <w:color w:val="auto"/>
          <w:kern w:val="0"/>
          <w:sz w:val="24"/>
          <w:lang w:val="zh-CN"/>
        </w:rPr>
        <w:t>签章</w:t>
      </w:r>
      <w:r>
        <w:rPr>
          <w:rFonts w:hint="eastAsia" w:ascii="仿宋_GB2312" w:hAnsi="仿宋" w:eastAsia="仿宋_GB2312" w:cs="仿宋_GB2312"/>
          <w:color w:val="auto"/>
          <w:kern w:val="0"/>
          <w:sz w:val="24"/>
        </w:rPr>
        <w:t xml:space="preserve">）：                       </w:t>
      </w:r>
    </w:p>
    <w:p w14:paraId="1E1EC17A">
      <w:pPr>
        <w:autoSpaceDE w:val="0"/>
        <w:autoSpaceDN w:val="0"/>
        <w:spacing w:line="360" w:lineRule="atLeast"/>
        <w:rPr>
          <w:rFonts w:ascii="仿宋_GB2312" w:hAnsi="仿宋" w:eastAsia="仿宋_GB2312" w:cs="仿宋_GB2312"/>
          <w:b/>
          <w:bCs/>
          <w:color w:val="auto"/>
          <w:sz w:val="30"/>
          <w:szCs w:val="30"/>
        </w:rPr>
      </w:pPr>
      <w:r>
        <w:rPr>
          <w:rFonts w:hint="eastAsia" w:ascii="仿宋_GB2312" w:hAnsi="仿宋" w:eastAsia="仿宋_GB2312" w:cs="仿宋_GB2312"/>
          <w:color w:val="auto"/>
          <w:kern w:val="0"/>
          <w:sz w:val="24"/>
        </w:rPr>
        <w:t xml:space="preserve">                                                    </w:t>
      </w:r>
      <w:r>
        <w:rPr>
          <w:rFonts w:hint="eastAsia" w:ascii="仿宋_GB2312" w:hAnsi="仿宋" w:eastAsia="仿宋_GB2312" w:cs="仿宋_GB2312"/>
          <w:color w:val="auto"/>
          <w:kern w:val="0"/>
          <w:sz w:val="24"/>
          <w:lang w:val="zh-CN"/>
        </w:rPr>
        <w:t>日期：  年  月   日</w:t>
      </w:r>
    </w:p>
    <w:p w14:paraId="49418A84">
      <w:pPr>
        <w:spacing w:before="165" w:beforeLines="50" w:line="360" w:lineRule="auto"/>
        <w:jc w:val="left"/>
        <w:rPr>
          <w:b/>
          <w:bCs/>
          <w:color w:val="auto"/>
          <w:szCs w:val="21"/>
        </w:rPr>
      </w:pPr>
      <w:r>
        <w:rPr>
          <w:b/>
          <w:bCs/>
          <w:color w:val="auto"/>
          <w:szCs w:val="21"/>
        </w:rPr>
        <w:t>说明：</w:t>
      </w:r>
    </w:p>
    <w:p w14:paraId="68D43153">
      <w:pPr>
        <w:spacing w:line="340" w:lineRule="exact"/>
        <w:ind w:firstLine="422" w:firstLineChars="200"/>
        <w:rPr>
          <w:b/>
          <w:bCs/>
          <w:color w:val="auto"/>
          <w:szCs w:val="21"/>
        </w:rPr>
      </w:pPr>
      <w:r>
        <w:rPr>
          <w:b/>
          <w:bCs/>
          <w:color w:val="auto"/>
          <w:szCs w:val="21"/>
        </w:rPr>
        <w:t>（</w:t>
      </w:r>
      <w:r>
        <w:rPr>
          <w:rFonts w:hint="eastAsia"/>
          <w:b/>
          <w:bCs/>
          <w:color w:val="auto"/>
          <w:szCs w:val="21"/>
        </w:rPr>
        <w:t>1</w:t>
      </w:r>
      <w:r>
        <w:rPr>
          <w:b/>
          <w:bCs/>
          <w:color w:val="auto"/>
          <w:szCs w:val="21"/>
        </w:rPr>
        <w:t>）为保障资金安全，上述账户不能为私人账户。</w:t>
      </w:r>
    </w:p>
    <w:p w14:paraId="0BF5FDE7">
      <w:pPr>
        <w:spacing w:line="340" w:lineRule="exact"/>
        <w:ind w:firstLine="422" w:firstLineChars="200"/>
        <w:rPr>
          <w:b/>
          <w:bCs/>
          <w:color w:val="auto"/>
          <w:szCs w:val="21"/>
        </w:rPr>
      </w:pPr>
      <w:r>
        <w:rPr>
          <w:b/>
          <w:bCs/>
          <w:color w:val="auto"/>
          <w:szCs w:val="21"/>
        </w:rPr>
        <w:t>（</w:t>
      </w:r>
      <w:r>
        <w:rPr>
          <w:rFonts w:hint="eastAsia"/>
          <w:b/>
          <w:bCs/>
          <w:color w:val="auto"/>
          <w:szCs w:val="21"/>
        </w:rPr>
        <w:t>2</w:t>
      </w:r>
      <w:r>
        <w:rPr>
          <w:b/>
          <w:bCs/>
          <w:color w:val="auto"/>
          <w:szCs w:val="21"/>
        </w:rPr>
        <w:t>）如需要，采购代理机构将按上述所填信息办理代理服务费发票事宜。如所填信息有误导致开票信息错误等可能产生的一切后果由供应商自行负责。</w:t>
      </w:r>
    </w:p>
    <w:p w14:paraId="31DC3CA2">
      <w:pPr>
        <w:snapToGrid w:val="0"/>
        <w:spacing w:before="50" w:after="165" w:afterLines="50"/>
        <w:jc w:val="left"/>
        <w:rPr>
          <w:color w:val="auto"/>
        </w:rPr>
      </w:pPr>
    </w:p>
    <w:p w14:paraId="525942D1">
      <w:pPr>
        <w:spacing w:line="360" w:lineRule="auto"/>
        <w:ind w:left="1237" w:hanging="765"/>
        <w:rPr>
          <w:color w:val="auto"/>
        </w:rPr>
      </w:pPr>
    </w:p>
    <w:p w14:paraId="27E43D8E">
      <w:pPr>
        <w:spacing w:line="360" w:lineRule="auto"/>
        <w:ind w:left="1237" w:hanging="765"/>
        <w:rPr>
          <w:color w:val="auto"/>
        </w:rPr>
      </w:pPr>
    </w:p>
    <w:p w14:paraId="530ED880">
      <w:pPr>
        <w:spacing w:line="360" w:lineRule="auto"/>
        <w:ind w:left="1237" w:hanging="765"/>
        <w:rPr>
          <w:color w:val="auto"/>
        </w:rPr>
      </w:pPr>
    </w:p>
    <w:p w14:paraId="30452675">
      <w:pPr>
        <w:spacing w:line="360" w:lineRule="auto"/>
        <w:ind w:left="1237" w:hanging="765"/>
        <w:rPr>
          <w:color w:val="auto"/>
        </w:rPr>
      </w:pPr>
      <w:r>
        <w:rPr>
          <w:color w:val="auto"/>
        </w:rPr>
        <w:t>（</w:t>
      </w:r>
      <w:r>
        <w:rPr>
          <w:rFonts w:hint="eastAsia"/>
          <w:color w:val="auto"/>
        </w:rPr>
        <w:t>二</w:t>
      </w:r>
      <w:r>
        <w:rPr>
          <w:color w:val="auto"/>
        </w:rPr>
        <w:t>）</w:t>
      </w:r>
      <w:r>
        <w:rPr>
          <w:rFonts w:hint="eastAsia"/>
          <w:color w:val="auto"/>
          <w:lang w:val="zh-CN"/>
        </w:rPr>
        <w:t>投标人认为可以证明其能力或业绩的其他材料</w:t>
      </w:r>
    </w:p>
    <w:p w14:paraId="7ABCB8B1">
      <w:pPr>
        <w:spacing w:line="360" w:lineRule="auto"/>
        <w:ind w:left="1237" w:hanging="765"/>
        <w:rPr>
          <w:color w:val="auto"/>
        </w:rPr>
      </w:pPr>
    </w:p>
    <w:p w14:paraId="6B460123">
      <w:pPr>
        <w:spacing w:line="360" w:lineRule="auto"/>
        <w:rPr>
          <w:rFonts w:ascii="仿宋_GB2312" w:hAnsi="仿宋" w:eastAsia="仿宋_GB2312" w:cs="仿宋_GB2312"/>
          <w:color w:val="auto"/>
          <w:sz w:val="24"/>
        </w:rPr>
      </w:pPr>
      <w:r>
        <w:rPr>
          <w:rFonts w:hint="eastAsia" w:ascii="仿宋_GB2312" w:hAnsi="仿宋" w:eastAsia="仿宋_GB2312" w:cs="仿宋_GB2312"/>
          <w:color w:val="auto"/>
          <w:sz w:val="24"/>
        </w:rPr>
        <w:t>（由投标人根据采购需求自行编制）</w:t>
      </w:r>
    </w:p>
    <w:p w14:paraId="5140B19E">
      <w:pPr>
        <w:autoSpaceDE w:val="0"/>
        <w:autoSpaceDN w:val="0"/>
        <w:spacing w:line="360" w:lineRule="auto"/>
        <w:ind w:firstLine="4800" w:firstLineChars="2000"/>
        <w:rPr>
          <w:rFonts w:ascii="仿宋_GB2312" w:hAnsi="仿宋" w:eastAsia="仿宋_GB2312" w:cs="仿宋_GB2312"/>
          <w:color w:val="auto"/>
          <w:sz w:val="24"/>
        </w:rPr>
      </w:pPr>
      <w:r>
        <w:rPr>
          <w:rFonts w:hint="eastAsia" w:ascii="仿宋_GB2312" w:hAnsi="仿宋" w:eastAsia="仿宋_GB2312" w:cs="仿宋_GB2312"/>
          <w:color w:val="auto"/>
          <w:kern w:val="0"/>
          <w:sz w:val="24"/>
        </w:rPr>
        <w:t>投标人名称（电子</w:t>
      </w:r>
      <w:r>
        <w:rPr>
          <w:rFonts w:hint="eastAsia" w:ascii="仿宋_GB2312" w:hAnsi="仿宋" w:eastAsia="仿宋_GB2312" w:cs="仿宋_GB2312"/>
          <w:color w:val="auto"/>
          <w:kern w:val="0"/>
          <w:sz w:val="24"/>
          <w:lang w:val="zh-CN"/>
        </w:rPr>
        <w:t>签章</w:t>
      </w:r>
      <w:r>
        <w:rPr>
          <w:rFonts w:hint="eastAsia" w:ascii="仿宋_GB2312" w:hAnsi="仿宋" w:eastAsia="仿宋_GB2312" w:cs="仿宋_GB2312"/>
          <w:color w:val="auto"/>
          <w:kern w:val="0"/>
          <w:sz w:val="24"/>
        </w:rPr>
        <w:t xml:space="preserve">）：                       </w:t>
      </w:r>
    </w:p>
    <w:p w14:paraId="37D833D3">
      <w:pPr>
        <w:autoSpaceDE w:val="0"/>
        <w:autoSpaceDN w:val="0"/>
        <w:spacing w:line="360" w:lineRule="auto"/>
        <w:rPr>
          <w:rFonts w:ascii="仿宋_GB2312" w:hAnsi="仿宋" w:eastAsia="仿宋_GB2312" w:cs="仿宋_GB2312"/>
          <w:b/>
          <w:bCs/>
          <w:color w:val="auto"/>
          <w:sz w:val="30"/>
          <w:szCs w:val="30"/>
        </w:rPr>
      </w:pPr>
      <w:r>
        <w:rPr>
          <w:rFonts w:hint="eastAsia" w:ascii="仿宋_GB2312" w:hAnsi="仿宋" w:eastAsia="仿宋_GB2312" w:cs="仿宋_GB2312"/>
          <w:color w:val="auto"/>
          <w:kern w:val="0"/>
          <w:sz w:val="24"/>
        </w:rPr>
        <w:t xml:space="preserve">                                        </w:t>
      </w:r>
      <w:r>
        <w:rPr>
          <w:rFonts w:hint="eastAsia" w:ascii="仿宋_GB2312" w:hAnsi="仿宋" w:eastAsia="仿宋_GB2312" w:cs="仿宋_GB2312"/>
          <w:color w:val="auto"/>
          <w:kern w:val="0"/>
          <w:sz w:val="24"/>
          <w:lang w:val="zh-CN"/>
        </w:rPr>
        <w:t>日期：  年  月   日</w:t>
      </w:r>
    </w:p>
    <w:p w14:paraId="33805843">
      <w:pPr>
        <w:spacing w:line="360" w:lineRule="auto"/>
        <w:jc w:val="center"/>
        <w:rPr>
          <w:b/>
          <w:bCs/>
          <w:color w:val="auto"/>
          <w:sz w:val="28"/>
          <w:szCs w:val="28"/>
        </w:rPr>
      </w:pPr>
      <w:r>
        <w:rPr>
          <w:color w:val="auto"/>
        </w:rPr>
        <w:br w:type="page"/>
      </w:r>
      <w:bookmarkStart w:id="135" w:name="_Toc27143"/>
      <w:bookmarkStart w:id="136" w:name="_Toc80093014"/>
      <w:r>
        <w:rPr>
          <w:rFonts w:hint="eastAsia" w:ascii="宋体"/>
          <w:b/>
          <w:bCs/>
          <w:color w:val="auto"/>
          <w:sz w:val="28"/>
          <w:szCs w:val="28"/>
          <w:lang w:bidi="ar"/>
        </w:rPr>
        <w:t>第四节 技术文件格式</w:t>
      </w:r>
      <w:bookmarkEnd w:id="135"/>
      <w:bookmarkEnd w:id="136"/>
    </w:p>
    <w:p w14:paraId="6C36E2BA">
      <w:pPr>
        <w:snapToGrid w:val="0"/>
        <w:spacing w:before="165" w:beforeLines="50" w:after="50"/>
        <w:rPr>
          <w:rFonts w:ascii="宋体" w:cs="宋体"/>
          <w:bCs/>
          <w:color w:val="auto"/>
          <w:sz w:val="32"/>
          <w:szCs w:val="20"/>
        </w:rPr>
      </w:pPr>
      <w:r>
        <w:rPr>
          <w:rFonts w:hint="eastAsia" w:ascii="宋体" w:cs="宋体"/>
          <w:color w:val="auto"/>
          <w:sz w:val="24"/>
          <w:lang w:bidi="ar"/>
        </w:rPr>
        <w:t xml:space="preserve">                                                  </w:t>
      </w:r>
      <w:r>
        <w:rPr>
          <w:rFonts w:hint="eastAsia" w:ascii="宋体" w:cs="宋体"/>
          <w:bCs/>
          <w:color w:val="auto"/>
          <w:lang w:bidi="ar"/>
        </w:rPr>
        <w:t>电子投标文件</w:t>
      </w:r>
    </w:p>
    <w:p w14:paraId="6E208BF6">
      <w:pPr>
        <w:snapToGrid w:val="0"/>
        <w:spacing w:before="165" w:beforeLines="50" w:after="50"/>
        <w:rPr>
          <w:rFonts w:ascii="宋体" w:cs="宋体"/>
          <w:color w:val="auto"/>
          <w:sz w:val="24"/>
          <w:szCs w:val="20"/>
        </w:rPr>
      </w:pPr>
    </w:p>
    <w:p w14:paraId="3A9A228D">
      <w:pPr>
        <w:snapToGrid w:val="0"/>
        <w:spacing w:before="165" w:beforeLines="50" w:after="50"/>
        <w:jc w:val="center"/>
        <w:rPr>
          <w:rFonts w:ascii="宋体" w:cs="宋体"/>
          <w:b/>
          <w:bCs/>
          <w:color w:val="auto"/>
          <w:sz w:val="32"/>
          <w:szCs w:val="32"/>
        </w:rPr>
      </w:pPr>
    </w:p>
    <w:p w14:paraId="07EF1D3D">
      <w:pPr>
        <w:snapToGrid w:val="0"/>
        <w:spacing w:before="165" w:beforeLines="50" w:after="50"/>
        <w:jc w:val="center"/>
        <w:rPr>
          <w:rFonts w:ascii="宋体" w:cs="宋体"/>
          <w:b/>
          <w:bCs/>
          <w:color w:val="auto"/>
          <w:sz w:val="32"/>
          <w:szCs w:val="32"/>
        </w:rPr>
      </w:pPr>
    </w:p>
    <w:p w14:paraId="7028446D">
      <w:pPr>
        <w:snapToGrid w:val="0"/>
        <w:spacing w:before="165" w:beforeLines="50" w:after="50"/>
        <w:jc w:val="center"/>
        <w:rPr>
          <w:rFonts w:ascii="宋体" w:cs="宋体"/>
          <w:b/>
          <w:bCs/>
          <w:color w:val="auto"/>
          <w:sz w:val="32"/>
          <w:szCs w:val="32"/>
        </w:rPr>
      </w:pPr>
    </w:p>
    <w:p w14:paraId="2C7513BB">
      <w:pPr>
        <w:snapToGrid w:val="0"/>
        <w:spacing w:before="165" w:beforeLines="50" w:after="50"/>
        <w:jc w:val="center"/>
        <w:rPr>
          <w:rFonts w:ascii="宋体" w:cs="宋体"/>
          <w:b/>
          <w:bCs/>
          <w:color w:val="auto"/>
          <w:sz w:val="32"/>
          <w:szCs w:val="32"/>
        </w:rPr>
      </w:pPr>
      <w:r>
        <w:rPr>
          <w:rFonts w:hint="eastAsia" w:ascii="宋体" w:cs="宋体"/>
          <w:b/>
          <w:bCs/>
          <w:color w:val="auto"/>
          <w:sz w:val="32"/>
          <w:szCs w:val="32"/>
          <w:lang w:bidi="ar"/>
        </w:rPr>
        <w:t>技术文件（封面）</w:t>
      </w:r>
    </w:p>
    <w:p w14:paraId="7A6C5E5E">
      <w:pPr>
        <w:snapToGrid w:val="0"/>
        <w:spacing w:before="165" w:beforeLines="50" w:after="50"/>
        <w:rPr>
          <w:rFonts w:ascii="宋体" w:cs="宋体"/>
          <w:bCs/>
          <w:color w:val="auto"/>
          <w:sz w:val="24"/>
          <w:szCs w:val="20"/>
        </w:rPr>
      </w:pPr>
    </w:p>
    <w:p w14:paraId="31E3B149">
      <w:pPr>
        <w:snapToGrid w:val="0"/>
        <w:spacing w:before="165" w:beforeLines="50" w:after="50" w:line="400" w:lineRule="exact"/>
        <w:ind w:firstLine="360" w:firstLineChars="150"/>
        <w:rPr>
          <w:rFonts w:ascii="宋体" w:cs="宋体"/>
          <w:bCs/>
          <w:color w:val="auto"/>
          <w:sz w:val="24"/>
          <w:szCs w:val="20"/>
        </w:rPr>
      </w:pPr>
      <w:r>
        <w:rPr>
          <w:rFonts w:hint="eastAsia" w:ascii="宋体" w:cs="宋体"/>
          <w:bCs/>
          <w:color w:val="auto"/>
          <w:sz w:val="24"/>
          <w:lang w:bidi="ar"/>
        </w:rPr>
        <w:t xml:space="preserve">项目名称： </w:t>
      </w:r>
    </w:p>
    <w:p w14:paraId="22E70B8F">
      <w:pPr>
        <w:snapToGrid w:val="0"/>
        <w:spacing w:before="165" w:beforeLines="50" w:after="50" w:line="400" w:lineRule="exact"/>
        <w:ind w:firstLine="360" w:firstLineChars="150"/>
        <w:rPr>
          <w:rFonts w:ascii="宋体" w:cs="宋体"/>
          <w:bCs/>
          <w:color w:val="auto"/>
          <w:sz w:val="24"/>
        </w:rPr>
      </w:pPr>
      <w:r>
        <w:rPr>
          <w:rFonts w:hint="eastAsia" w:ascii="宋体" w:cs="宋体"/>
          <w:bCs/>
          <w:color w:val="auto"/>
          <w:sz w:val="24"/>
          <w:lang w:bidi="ar"/>
        </w:rPr>
        <w:t xml:space="preserve">项目编号： </w:t>
      </w:r>
    </w:p>
    <w:p w14:paraId="5AAC4DC8">
      <w:pPr>
        <w:snapToGrid w:val="0"/>
        <w:spacing w:before="165" w:beforeLines="50" w:after="50" w:line="400" w:lineRule="exact"/>
        <w:ind w:firstLine="360" w:firstLineChars="150"/>
        <w:rPr>
          <w:rFonts w:ascii="宋体" w:cs="宋体"/>
          <w:bCs/>
          <w:color w:val="auto"/>
          <w:sz w:val="24"/>
        </w:rPr>
      </w:pPr>
      <w:r>
        <w:rPr>
          <w:rFonts w:hint="eastAsia" w:ascii="宋体" w:cs="宋体"/>
          <w:bCs/>
          <w:color w:val="auto"/>
          <w:sz w:val="24"/>
          <w:lang w:bidi="ar"/>
        </w:rPr>
        <w:t>所投分标：</w:t>
      </w:r>
    </w:p>
    <w:p w14:paraId="766FB35B">
      <w:pPr>
        <w:snapToGrid w:val="0"/>
        <w:spacing w:before="165" w:beforeLines="50" w:after="50" w:line="400" w:lineRule="exact"/>
        <w:ind w:firstLine="360" w:firstLineChars="150"/>
        <w:rPr>
          <w:rFonts w:ascii="宋体" w:cs="宋体"/>
          <w:bCs/>
          <w:color w:val="auto"/>
          <w:sz w:val="24"/>
        </w:rPr>
      </w:pPr>
      <w:r>
        <w:rPr>
          <w:rFonts w:hint="eastAsia" w:ascii="宋体" w:cs="宋体"/>
          <w:bCs/>
          <w:color w:val="auto"/>
          <w:sz w:val="24"/>
          <w:lang w:bidi="ar"/>
        </w:rPr>
        <w:t>投标人名称：</w:t>
      </w:r>
    </w:p>
    <w:p w14:paraId="6409CDA3">
      <w:pPr>
        <w:snapToGrid w:val="0"/>
        <w:spacing w:before="165" w:beforeLines="50" w:after="50" w:line="400" w:lineRule="exact"/>
        <w:ind w:firstLine="360" w:firstLineChars="150"/>
        <w:rPr>
          <w:rFonts w:ascii="宋体" w:cs="宋体"/>
          <w:bCs/>
          <w:color w:val="auto"/>
          <w:sz w:val="24"/>
        </w:rPr>
      </w:pPr>
      <w:r>
        <w:rPr>
          <w:rFonts w:hint="eastAsia" w:ascii="宋体" w:cs="宋体"/>
          <w:bCs/>
          <w:color w:val="auto"/>
          <w:sz w:val="24"/>
          <w:lang w:bidi="ar"/>
        </w:rPr>
        <w:t>投标人地址：</w:t>
      </w:r>
    </w:p>
    <w:p w14:paraId="10224986">
      <w:pPr>
        <w:snapToGrid w:val="0"/>
        <w:spacing w:before="165" w:beforeLines="50" w:after="50"/>
        <w:ind w:firstLine="645"/>
        <w:jc w:val="center"/>
        <w:rPr>
          <w:rFonts w:ascii="宋体" w:cs="宋体"/>
          <w:color w:val="auto"/>
          <w:sz w:val="24"/>
        </w:rPr>
      </w:pPr>
      <w:r>
        <w:rPr>
          <w:rFonts w:hint="eastAsia" w:ascii="宋体" w:cs="宋体"/>
          <w:color w:val="auto"/>
          <w:sz w:val="24"/>
          <w:lang w:bidi="ar"/>
        </w:rPr>
        <w:t xml:space="preserve">                        年    月    日</w:t>
      </w:r>
    </w:p>
    <w:p w14:paraId="33039743">
      <w:pPr>
        <w:snapToGrid w:val="0"/>
        <w:spacing w:before="165" w:beforeLines="50" w:after="50"/>
        <w:ind w:firstLine="645"/>
        <w:jc w:val="center"/>
        <w:rPr>
          <w:rFonts w:ascii="宋体" w:cs="宋体"/>
          <w:color w:val="auto"/>
          <w:sz w:val="24"/>
          <w:szCs w:val="20"/>
        </w:rPr>
      </w:pPr>
    </w:p>
    <w:p w14:paraId="208CE9D5">
      <w:pPr>
        <w:jc w:val="center"/>
        <w:rPr>
          <w:rFonts w:ascii="仿宋_GB2312" w:eastAsia="仿宋_GB2312" w:cs="仿宋_GB2312"/>
          <w:b/>
          <w:color w:val="auto"/>
          <w:kern w:val="0"/>
          <w:sz w:val="28"/>
          <w:szCs w:val="28"/>
        </w:rPr>
      </w:pPr>
      <w:r>
        <w:rPr>
          <w:rFonts w:hint="eastAsia" w:ascii="宋体"/>
          <w:b/>
          <w:bCs/>
          <w:color w:val="auto"/>
          <w:sz w:val="24"/>
          <w:lang w:bidi="ar"/>
        </w:rPr>
        <w:br w:type="page"/>
      </w:r>
      <w:r>
        <w:rPr>
          <w:rFonts w:hint="eastAsia" w:ascii="仿宋_GB2312" w:eastAsia="仿宋_GB2312" w:cs="仿宋_GB2312"/>
          <w:b/>
          <w:color w:val="auto"/>
          <w:kern w:val="0"/>
          <w:sz w:val="28"/>
          <w:szCs w:val="28"/>
          <w:lang w:bidi="ar"/>
        </w:rPr>
        <w:t>技术文件目录</w:t>
      </w:r>
    </w:p>
    <w:p w14:paraId="47CD383E">
      <w:pPr>
        <w:pStyle w:val="34"/>
        <w:adjustRightInd w:val="0"/>
        <w:spacing w:line="360" w:lineRule="auto"/>
        <w:ind w:left="2" w:firstLine="480" w:firstLineChars="200"/>
        <w:rPr>
          <w:rFonts w:cs="仿宋_GB2312"/>
          <w:color w:val="auto"/>
        </w:rPr>
      </w:pPr>
      <w:r>
        <w:rPr>
          <w:rFonts w:hint="eastAsia" w:ascii="仿宋_GB2312" w:eastAsia="仿宋_GB2312" w:cs="仿宋_GB2312"/>
          <w:color w:val="auto"/>
          <w:lang w:bidi="ar"/>
        </w:rPr>
        <w:t>一、投标服务技术需求偏离表…………………………………………………（页码）</w:t>
      </w:r>
    </w:p>
    <w:p w14:paraId="732248A1">
      <w:pPr>
        <w:pStyle w:val="34"/>
        <w:adjustRightInd w:val="0"/>
        <w:spacing w:line="360" w:lineRule="auto"/>
        <w:ind w:left="2" w:firstLine="480" w:firstLineChars="200"/>
        <w:rPr>
          <w:rFonts w:cs="仿宋_GB2312"/>
          <w:color w:val="auto"/>
        </w:rPr>
      </w:pPr>
      <w:r>
        <w:rPr>
          <w:rFonts w:hint="eastAsia" w:ascii="仿宋_GB2312" w:eastAsia="仿宋_GB2312" w:cs="仿宋_GB2312"/>
          <w:color w:val="auto"/>
          <w:lang w:bidi="ar"/>
        </w:rPr>
        <w:t>二、组织服务方案………………………………………………………………（页码）</w:t>
      </w:r>
    </w:p>
    <w:p w14:paraId="7332689C">
      <w:pPr>
        <w:pStyle w:val="34"/>
        <w:adjustRightInd w:val="0"/>
        <w:spacing w:line="360" w:lineRule="auto"/>
        <w:ind w:left="2" w:firstLine="480" w:firstLineChars="200"/>
        <w:rPr>
          <w:rFonts w:cs="仿宋_GB2312"/>
          <w:color w:val="auto"/>
        </w:rPr>
      </w:pPr>
      <w:r>
        <w:rPr>
          <w:rFonts w:hint="eastAsia" w:ascii="仿宋_GB2312" w:eastAsia="仿宋_GB2312" w:cs="仿宋_GB2312"/>
          <w:color w:val="auto"/>
          <w:lang w:bidi="ar"/>
        </w:rPr>
        <w:t>三、售后服务方案………………………………</w:t>
      </w:r>
      <w:r>
        <w:rPr>
          <w:rFonts w:hint="eastAsia" w:ascii="仿宋_GB2312" w:eastAsia="仿宋_GB2312" w:cs="仿宋_GB2312"/>
          <w:color w:val="auto"/>
          <w:lang w:val="zh-CN" w:bidi="ar"/>
        </w:rPr>
        <w:t>………</w:t>
      </w:r>
      <w:r>
        <w:rPr>
          <w:rFonts w:hint="eastAsia" w:ascii="仿宋_GB2312" w:eastAsia="仿宋_GB2312" w:cs="仿宋_GB2312"/>
          <w:color w:val="auto"/>
          <w:lang w:bidi="ar"/>
        </w:rPr>
        <w:t>………………………（页码）</w:t>
      </w:r>
    </w:p>
    <w:p w14:paraId="27E9ED29">
      <w:pPr>
        <w:pStyle w:val="34"/>
        <w:adjustRightInd w:val="0"/>
        <w:spacing w:line="360" w:lineRule="auto"/>
        <w:ind w:left="2" w:firstLine="480" w:firstLineChars="200"/>
        <w:rPr>
          <w:rFonts w:cs="仿宋_GB2312"/>
          <w:color w:val="auto"/>
        </w:rPr>
      </w:pPr>
      <w:r>
        <w:rPr>
          <w:rFonts w:hint="eastAsia" w:ascii="仿宋_GB2312" w:eastAsia="仿宋_GB2312" w:cs="仿宋_GB2312"/>
          <w:color w:val="auto"/>
          <w:lang w:bidi="ar"/>
        </w:rPr>
        <w:t>四、</w:t>
      </w:r>
      <w:r>
        <w:rPr>
          <w:rFonts w:hint="eastAsia" w:ascii="仿宋_GB2312" w:eastAsia="仿宋_GB2312" w:cs="仿宋_GB2312"/>
          <w:color w:val="auto"/>
          <w:lang w:val="zh-CN" w:bidi="ar"/>
        </w:rPr>
        <w:t>项目实施人员一览表………………………………</w:t>
      </w:r>
      <w:r>
        <w:rPr>
          <w:rFonts w:hint="eastAsia" w:ascii="仿宋_GB2312" w:eastAsia="仿宋_GB2312" w:cs="仿宋_GB2312"/>
          <w:color w:val="auto"/>
          <w:lang w:bidi="ar"/>
        </w:rPr>
        <w:t>………………………（页码）</w:t>
      </w:r>
    </w:p>
    <w:p w14:paraId="746182B0">
      <w:pPr>
        <w:pStyle w:val="34"/>
        <w:adjustRightInd w:val="0"/>
        <w:spacing w:line="360" w:lineRule="auto"/>
        <w:ind w:left="2" w:firstLine="480" w:firstLineChars="200"/>
        <w:rPr>
          <w:rFonts w:cs="仿宋_GB2312"/>
          <w:color w:val="auto"/>
        </w:rPr>
      </w:pPr>
      <w:r>
        <w:rPr>
          <w:rFonts w:hint="eastAsia" w:ascii="仿宋_GB2312" w:eastAsia="仿宋_GB2312" w:cs="仿宋_GB2312"/>
          <w:color w:val="auto"/>
          <w:lang w:bidi="ar"/>
        </w:rPr>
        <w:t>五、投标人对项目的合理化建议和改进措施</w:t>
      </w:r>
      <w:r>
        <w:rPr>
          <w:rFonts w:hint="eastAsia" w:ascii="仿宋_GB2312" w:eastAsia="仿宋_GB2312" w:cs="仿宋_GB2312"/>
          <w:color w:val="auto"/>
          <w:lang w:val="zh-CN" w:bidi="ar"/>
        </w:rPr>
        <w:t>…………………………</w:t>
      </w:r>
      <w:r>
        <w:rPr>
          <w:rFonts w:hint="eastAsia" w:ascii="仿宋_GB2312" w:eastAsia="仿宋_GB2312" w:cs="仿宋_GB2312"/>
          <w:color w:val="auto"/>
          <w:lang w:bidi="ar"/>
        </w:rPr>
        <w:t>………（页码）</w:t>
      </w:r>
    </w:p>
    <w:p w14:paraId="73490220">
      <w:pPr>
        <w:pStyle w:val="34"/>
        <w:adjustRightInd w:val="0"/>
        <w:spacing w:line="360" w:lineRule="auto"/>
        <w:ind w:left="2" w:firstLine="480" w:firstLineChars="200"/>
        <w:rPr>
          <w:rFonts w:cs="仿宋_GB2312"/>
          <w:color w:val="auto"/>
        </w:rPr>
      </w:pPr>
      <w:r>
        <w:rPr>
          <w:rFonts w:hint="eastAsia" w:ascii="仿宋_GB2312" w:eastAsia="仿宋_GB2312" w:cs="仿宋_GB2312"/>
          <w:color w:val="auto"/>
          <w:lang w:bidi="ar"/>
        </w:rPr>
        <w:t>六、优惠条件及特殊承诺（如有）</w:t>
      </w:r>
      <w:r>
        <w:rPr>
          <w:rFonts w:hint="eastAsia" w:ascii="仿宋_GB2312" w:eastAsia="仿宋_GB2312" w:cs="仿宋_GB2312"/>
          <w:color w:val="auto"/>
          <w:lang w:val="zh-CN" w:bidi="ar"/>
        </w:rPr>
        <w:t>……………………………………………</w:t>
      </w:r>
      <w:r>
        <w:rPr>
          <w:rFonts w:hint="eastAsia" w:ascii="仿宋_GB2312" w:eastAsia="仿宋_GB2312" w:cs="仿宋_GB2312"/>
          <w:color w:val="auto"/>
          <w:lang w:bidi="ar"/>
        </w:rPr>
        <w:t>（页码）</w:t>
      </w:r>
    </w:p>
    <w:p w14:paraId="271E681A">
      <w:pPr>
        <w:pStyle w:val="34"/>
        <w:adjustRightInd w:val="0"/>
        <w:spacing w:line="360" w:lineRule="auto"/>
        <w:ind w:left="2" w:firstLine="480" w:firstLineChars="200"/>
        <w:rPr>
          <w:rFonts w:cs="仿宋_GB2312"/>
          <w:color w:val="auto"/>
        </w:rPr>
      </w:pPr>
      <w:r>
        <w:rPr>
          <w:rFonts w:hint="eastAsia" w:ascii="仿宋_GB2312" w:eastAsia="仿宋_GB2312" w:cs="仿宋_GB2312"/>
          <w:color w:val="auto"/>
          <w:lang w:bidi="ar"/>
        </w:rPr>
        <w:t>七、培训计划（如有）</w:t>
      </w:r>
      <w:r>
        <w:rPr>
          <w:rFonts w:hint="eastAsia" w:ascii="仿宋_GB2312" w:eastAsia="仿宋_GB2312" w:cs="仿宋_GB2312"/>
          <w:color w:val="auto"/>
          <w:lang w:val="zh-CN" w:bidi="ar"/>
        </w:rPr>
        <w:t>…………………………………………………………</w:t>
      </w:r>
      <w:r>
        <w:rPr>
          <w:rFonts w:hint="eastAsia" w:ascii="仿宋_GB2312" w:eastAsia="仿宋_GB2312" w:cs="仿宋_GB2312"/>
          <w:color w:val="auto"/>
          <w:lang w:bidi="ar"/>
        </w:rPr>
        <w:t>（页码）</w:t>
      </w:r>
    </w:p>
    <w:p w14:paraId="3F366269">
      <w:pPr>
        <w:pStyle w:val="34"/>
        <w:adjustRightInd w:val="0"/>
        <w:spacing w:line="360" w:lineRule="auto"/>
        <w:ind w:left="2" w:firstLine="480" w:firstLineChars="200"/>
        <w:rPr>
          <w:rFonts w:cs="仿宋_GB2312"/>
          <w:color w:val="auto"/>
        </w:rPr>
      </w:pPr>
      <w:r>
        <w:rPr>
          <w:rFonts w:hint="eastAsia" w:ascii="仿宋_GB2312" w:eastAsia="仿宋_GB2312" w:cs="仿宋_GB2312"/>
          <w:color w:val="auto"/>
          <w:lang w:bidi="ar"/>
        </w:rPr>
        <w:t>八、认为需要的其他技术文件或说明（如有）</w:t>
      </w:r>
      <w:r>
        <w:rPr>
          <w:rFonts w:hint="eastAsia" w:ascii="仿宋_GB2312" w:eastAsia="仿宋_GB2312" w:cs="仿宋_GB2312"/>
          <w:color w:val="auto"/>
          <w:lang w:val="zh-CN" w:bidi="ar"/>
        </w:rPr>
        <w:t>………………………………</w:t>
      </w:r>
      <w:r>
        <w:rPr>
          <w:rFonts w:hint="eastAsia" w:ascii="仿宋_GB2312" w:eastAsia="仿宋_GB2312" w:cs="仿宋_GB2312"/>
          <w:color w:val="auto"/>
          <w:lang w:bidi="ar"/>
        </w:rPr>
        <w:t>（页码）</w:t>
      </w:r>
    </w:p>
    <w:p w14:paraId="3B757E38">
      <w:pPr>
        <w:spacing w:line="360" w:lineRule="auto"/>
        <w:rPr>
          <w:rFonts w:ascii="仿宋_GB2312" w:eastAsia="仿宋_GB2312" w:cs="仿宋_GB2312"/>
          <w:b/>
          <w:bCs/>
          <w:color w:val="auto"/>
          <w:sz w:val="24"/>
        </w:rPr>
      </w:pPr>
      <w:r>
        <w:rPr>
          <w:rFonts w:hint="eastAsia" w:ascii="仿宋_GB2312" w:eastAsia="仿宋_GB2312" w:cs="仿宋_GB2312"/>
          <w:b/>
          <w:bCs/>
          <w:color w:val="auto"/>
          <w:sz w:val="24"/>
          <w:lang w:bidi="ar"/>
        </w:rPr>
        <w:t>注：以上目录是基本格式要求，各投标人可根据自身情况进一步向下增加内容或细化。</w:t>
      </w:r>
    </w:p>
    <w:p w14:paraId="61C598D6">
      <w:pPr>
        <w:snapToGrid w:val="0"/>
        <w:spacing w:before="165" w:beforeLines="50" w:after="50"/>
        <w:ind w:left="143" w:leftChars="68" w:firstLine="472" w:firstLineChars="196"/>
        <w:jc w:val="left"/>
        <w:rPr>
          <w:rFonts w:ascii="宋体" w:cs="宋体"/>
          <w:b/>
          <w:color w:val="auto"/>
          <w:sz w:val="24"/>
        </w:rPr>
      </w:pPr>
    </w:p>
    <w:p w14:paraId="05AA5615">
      <w:pPr>
        <w:snapToGrid w:val="0"/>
        <w:spacing w:before="165" w:beforeLines="50" w:after="50"/>
        <w:jc w:val="center"/>
        <w:rPr>
          <w:b/>
          <w:bCs/>
          <w:color w:val="auto"/>
          <w:sz w:val="30"/>
          <w:szCs w:val="30"/>
        </w:rPr>
      </w:pPr>
      <w:r>
        <w:rPr>
          <w:rFonts w:hint="eastAsia" w:ascii="宋体"/>
          <w:b/>
          <w:color w:val="auto"/>
          <w:sz w:val="24"/>
          <w:lang w:bidi="ar"/>
        </w:rPr>
        <w:br w:type="page"/>
      </w:r>
      <w:bookmarkStart w:id="137" w:name="_Toc5514"/>
      <w:r>
        <w:rPr>
          <w:rFonts w:hint="eastAsia"/>
          <w:b/>
          <w:bCs/>
          <w:color w:val="auto"/>
          <w:sz w:val="30"/>
          <w:szCs w:val="30"/>
          <w:lang w:bidi="ar"/>
        </w:rPr>
        <w:t>一、投标服务技术需求偏离表</w:t>
      </w:r>
      <w:bookmarkEnd w:id="137"/>
    </w:p>
    <w:p w14:paraId="148D6201">
      <w:pPr>
        <w:pStyle w:val="34"/>
        <w:spacing w:line="440" w:lineRule="exact"/>
        <w:ind w:firstLine="480" w:firstLineChars="200"/>
        <w:rPr>
          <w:color w:val="auto"/>
        </w:rPr>
      </w:pPr>
    </w:p>
    <w:p w14:paraId="4DEE0B16">
      <w:pPr>
        <w:pStyle w:val="34"/>
        <w:spacing w:line="600" w:lineRule="exact"/>
        <w:ind w:firstLine="480" w:firstLineChars="200"/>
        <w:rPr>
          <w:color w:val="auto"/>
        </w:rPr>
      </w:pPr>
      <w:r>
        <w:rPr>
          <w:rFonts w:hint="eastAsia" w:ascii="宋体"/>
          <w:color w:val="auto"/>
          <w:lang w:bidi="ar"/>
        </w:rPr>
        <w:t>请根据所投服务的实际技术参数，</w:t>
      </w:r>
      <w:r>
        <w:rPr>
          <w:rFonts w:hint="eastAsia" w:ascii="宋体"/>
          <w:b/>
          <w:color w:val="auto"/>
          <w:sz w:val="28"/>
          <w:szCs w:val="28"/>
          <w:lang w:bidi="ar"/>
        </w:rPr>
        <w:t>逐条对应</w:t>
      </w:r>
      <w:r>
        <w:rPr>
          <w:rFonts w:hint="eastAsia" w:ascii="宋体"/>
          <w:color w:val="auto"/>
          <w:lang w:bidi="ar"/>
        </w:rPr>
        <w:t>本项目招标文件第二章</w:t>
      </w:r>
      <w:r>
        <w:rPr>
          <w:rFonts w:ascii="宋体"/>
          <w:color w:val="auto"/>
          <w:lang w:bidi="ar"/>
        </w:rPr>
        <w:t>“</w:t>
      </w:r>
      <w:r>
        <w:rPr>
          <w:rFonts w:hint="eastAsia" w:ascii="宋体"/>
          <w:color w:val="auto"/>
          <w:lang w:bidi="ar"/>
        </w:rPr>
        <w:t>服务需求一览表</w:t>
      </w:r>
      <w:r>
        <w:rPr>
          <w:rFonts w:ascii="宋体"/>
          <w:color w:val="auto"/>
          <w:lang w:bidi="ar"/>
        </w:rPr>
        <w:t>”</w:t>
      </w:r>
      <w:r>
        <w:rPr>
          <w:rFonts w:hint="eastAsia" w:ascii="宋体"/>
          <w:color w:val="auto"/>
          <w:lang w:bidi="ar"/>
        </w:rPr>
        <w:t>中的</w:t>
      </w:r>
      <w:r>
        <w:rPr>
          <w:rFonts w:hint="eastAsia" w:ascii="宋体"/>
          <w:b/>
          <w:color w:val="auto"/>
          <w:sz w:val="28"/>
          <w:szCs w:val="28"/>
          <w:lang w:bidi="ar"/>
        </w:rPr>
        <w:t>采购清单及服务参数</w:t>
      </w:r>
      <w:r>
        <w:rPr>
          <w:rFonts w:hint="eastAsia" w:ascii="宋体"/>
          <w:color w:val="auto"/>
          <w:lang w:bidi="ar"/>
        </w:rPr>
        <w:t>详细填写相应的具体内容。</w:t>
      </w:r>
      <w:r>
        <w:rPr>
          <w:rFonts w:ascii="宋体"/>
          <w:color w:val="auto"/>
          <w:lang w:bidi="ar"/>
        </w:rPr>
        <w:t>“</w:t>
      </w:r>
      <w:r>
        <w:rPr>
          <w:rFonts w:hint="eastAsia" w:ascii="宋体"/>
          <w:color w:val="auto"/>
          <w:lang w:bidi="ar"/>
        </w:rPr>
        <w:t>偏离说明</w:t>
      </w:r>
      <w:r>
        <w:rPr>
          <w:rFonts w:ascii="宋体"/>
          <w:color w:val="auto"/>
          <w:lang w:bidi="ar"/>
        </w:rPr>
        <w:t>”</w:t>
      </w:r>
      <w:r>
        <w:rPr>
          <w:rFonts w:hint="eastAsia" w:ascii="宋体"/>
          <w:color w:val="auto"/>
          <w:lang w:bidi="ar"/>
        </w:rPr>
        <w:t>一栏应当选择</w:t>
      </w:r>
      <w:r>
        <w:rPr>
          <w:rFonts w:ascii="宋体"/>
          <w:color w:val="auto"/>
          <w:lang w:bidi="ar"/>
        </w:rPr>
        <w:t>“</w:t>
      </w:r>
      <w:r>
        <w:rPr>
          <w:rFonts w:hint="eastAsia" w:ascii="宋体"/>
          <w:color w:val="auto"/>
          <w:lang w:bidi="ar"/>
        </w:rPr>
        <w:t>正偏离</w:t>
      </w:r>
      <w:r>
        <w:rPr>
          <w:rFonts w:ascii="宋体"/>
          <w:color w:val="auto"/>
          <w:lang w:bidi="ar"/>
        </w:rPr>
        <w:t>”</w:t>
      </w:r>
      <w:r>
        <w:rPr>
          <w:rFonts w:hint="eastAsia" w:ascii="宋体"/>
          <w:color w:val="auto"/>
          <w:lang w:bidi="ar"/>
        </w:rPr>
        <w:t>、</w:t>
      </w:r>
      <w:r>
        <w:rPr>
          <w:rFonts w:ascii="宋体"/>
          <w:color w:val="auto"/>
          <w:lang w:bidi="ar"/>
        </w:rPr>
        <w:t>“</w:t>
      </w:r>
      <w:r>
        <w:rPr>
          <w:rFonts w:hint="eastAsia" w:ascii="宋体"/>
          <w:color w:val="auto"/>
          <w:lang w:bidi="ar"/>
        </w:rPr>
        <w:t>负偏离</w:t>
      </w:r>
      <w:r>
        <w:rPr>
          <w:rFonts w:ascii="宋体"/>
          <w:color w:val="auto"/>
          <w:lang w:bidi="ar"/>
        </w:rPr>
        <w:t>”</w:t>
      </w:r>
      <w:r>
        <w:rPr>
          <w:rFonts w:hint="eastAsia" w:ascii="宋体"/>
          <w:color w:val="auto"/>
          <w:lang w:bidi="ar"/>
        </w:rPr>
        <w:t>或</w:t>
      </w:r>
      <w:r>
        <w:rPr>
          <w:rFonts w:ascii="宋体"/>
          <w:color w:val="auto"/>
          <w:lang w:bidi="ar"/>
        </w:rPr>
        <w:t>“</w:t>
      </w:r>
      <w:r>
        <w:rPr>
          <w:rFonts w:hint="eastAsia" w:ascii="宋体"/>
          <w:color w:val="auto"/>
          <w:lang w:bidi="ar"/>
        </w:rPr>
        <w:t>无偏离</w:t>
      </w:r>
      <w:r>
        <w:rPr>
          <w:rFonts w:ascii="宋体"/>
          <w:color w:val="auto"/>
          <w:lang w:bidi="ar"/>
        </w:rPr>
        <w:t>”</w:t>
      </w:r>
      <w:r>
        <w:rPr>
          <w:rFonts w:hint="eastAsia" w:ascii="宋体"/>
          <w:color w:val="auto"/>
          <w:lang w:bidi="ar"/>
        </w:rPr>
        <w:t>进行填写。</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005C3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4ABC01B3">
            <w:pPr>
              <w:rPr>
                <w:rFonts w:ascii="宋体" w:cs="宋体"/>
                <w:color w:val="auto"/>
                <w:szCs w:val="21"/>
              </w:rPr>
            </w:pPr>
            <w:r>
              <w:rPr>
                <w:rFonts w:hint="eastAsia" w:ascii="宋体" w:cs="宋体"/>
                <w:color w:val="auto"/>
                <w:szCs w:val="21"/>
                <w:lang w:bidi="ar"/>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44DDBFD4">
            <w:pPr>
              <w:jc w:val="center"/>
              <w:rPr>
                <w:rFonts w:ascii="宋体" w:cs="宋体"/>
                <w:color w:val="auto"/>
                <w:szCs w:val="21"/>
              </w:rPr>
            </w:pPr>
            <w:r>
              <w:rPr>
                <w:rFonts w:hint="eastAsia" w:ascii="宋体" w:cs="宋体"/>
                <w:color w:val="auto"/>
                <w:szCs w:val="21"/>
                <w:lang w:bidi="ar"/>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7647C877">
            <w:pPr>
              <w:jc w:val="center"/>
              <w:rPr>
                <w:rFonts w:ascii="宋体" w:cs="宋体"/>
                <w:color w:val="auto"/>
                <w:szCs w:val="21"/>
              </w:rPr>
            </w:pPr>
            <w:r>
              <w:rPr>
                <w:rFonts w:hint="eastAsia" w:ascii="宋体" w:cs="宋体"/>
                <w:color w:val="auto"/>
                <w:szCs w:val="21"/>
                <w:lang w:bidi="ar"/>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7CF74171">
            <w:pPr>
              <w:rPr>
                <w:rFonts w:ascii="宋体" w:cs="宋体"/>
                <w:color w:val="auto"/>
                <w:szCs w:val="21"/>
              </w:rPr>
            </w:pPr>
            <w:r>
              <w:rPr>
                <w:rFonts w:hint="eastAsia" w:ascii="宋体" w:cs="宋体"/>
                <w:color w:val="auto"/>
                <w:szCs w:val="21"/>
                <w:lang w:bidi="ar"/>
              </w:rPr>
              <w:t>偏离说明</w:t>
            </w:r>
          </w:p>
        </w:tc>
      </w:tr>
      <w:tr w14:paraId="0900C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vAlign w:val="center"/>
          </w:tcPr>
          <w:p w14:paraId="1DFFB7C7">
            <w:pPr>
              <w:rPr>
                <w:color w:val="auto"/>
                <w:sz w:val="20"/>
                <w:szCs w:val="20"/>
              </w:rPr>
            </w:pPr>
          </w:p>
        </w:tc>
        <w:tc>
          <w:tcPr>
            <w:tcW w:w="1260" w:type="dxa"/>
            <w:tcBorders>
              <w:top w:val="single" w:color="auto" w:sz="4" w:space="0"/>
              <w:left w:val="single" w:color="auto" w:sz="4" w:space="0"/>
              <w:bottom w:val="single" w:color="auto" w:sz="4" w:space="0"/>
              <w:right w:val="single" w:color="auto" w:sz="4" w:space="0"/>
            </w:tcBorders>
            <w:vAlign w:val="center"/>
          </w:tcPr>
          <w:p w14:paraId="32841E7D">
            <w:pPr>
              <w:jc w:val="center"/>
              <w:rPr>
                <w:rFonts w:ascii="宋体" w:cs="宋体"/>
                <w:color w:val="auto"/>
                <w:szCs w:val="21"/>
              </w:rPr>
            </w:pPr>
            <w:r>
              <w:rPr>
                <w:rFonts w:hint="eastAsia" w:ascii="宋体" w:cs="宋体"/>
                <w:color w:val="auto"/>
                <w:szCs w:val="21"/>
                <w:lang w:bidi="ar"/>
              </w:rPr>
              <w:t>服务名称</w:t>
            </w:r>
          </w:p>
        </w:tc>
        <w:tc>
          <w:tcPr>
            <w:tcW w:w="2310" w:type="dxa"/>
            <w:tcBorders>
              <w:top w:val="single" w:color="auto" w:sz="4" w:space="0"/>
              <w:left w:val="single" w:color="auto" w:sz="4" w:space="0"/>
              <w:bottom w:val="single" w:color="auto" w:sz="4" w:space="0"/>
              <w:right w:val="single" w:color="auto" w:sz="4" w:space="0"/>
            </w:tcBorders>
            <w:vAlign w:val="center"/>
          </w:tcPr>
          <w:p w14:paraId="2104BE2D">
            <w:pPr>
              <w:jc w:val="center"/>
              <w:rPr>
                <w:rFonts w:ascii="宋体" w:cs="宋体"/>
                <w:color w:val="auto"/>
                <w:szCs w:val="21"/>
              </w:rPr>
            </w:pPr>
            <w:r>
              <w:rPr>
                <w:rFonts w:hint="eastAsia" w:ascii="宋体" w:cs="宋体"/>
                <w:color w:val="auto"/>
                <w:szCs w:val="21"/>
                <w:lang w:bidi="ar"/>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53C45344">
            <w:pPr>
              <w:jc w:val="center"/>
              <w:rPr>
                <w:rFonts w:ascii="宋体" w:cs="宋体"/>
                <w:color w:val="auto"/>
                <w:szCs w:val="21"/>
              </w:rPr>
            </w:pPr>
            <w:r>
              <w:rPr>
                <w:rFonts w:hint="eastAsia" w:ascii="宋体" w:cs="宋体"/>
                <w:color w:val="auto"/>
                <w:szCs w:val="21"/>
                <w:lang w:bidi="ar"/>
              </w:rPr>
              <w:t>服务名称</w:t>
            </w:r>
          </w:p>
        </w:tc>
        <w:tc>
          <w:tcPr>
            <w:tcW w:w="3297" w:type="dxa"/>
            <w:tcBorders>
              <w:top w:val="single" w:color="auto" w:sz="4" w:space="0"/>
              <w:left w:val="single" w:color="auto" w:sz="4" w:space="0"/>
              <w:bottom w:val="single" w:color="auto" w:sz="4" w:space="0"/>
              <w:right w:val="single" w:color="auto" w:sz="4" w:space="0"/>
            </w:tcBorders>
            <w:vAlign w:val="center"/>
          </w:tcPr>
          <w:p w14:paraId="0B8C75C4">
            <w:pPr>
              <w:jc w:val="center"/>
              <w:rPr>
                <w:rFonts w:ascii="宋体" w:cs="宋体"/>
                <w:color w:val="auto"/>
                <w:szCs w:val="21"/>
              </w:rPr>
            </w:pPr>
            <w:r>
              <w:rPr>
                <w:rFonts w:hint="eastAsia" w:ascii="宋体" w:cs="宋体"/>
                <w:color w:val="auto"/>
                <w:szCs w:val="21"/>
                <w:lang w:bidi="ar"/>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40D2766F">
            <w:pPr>
              <w:rPr>
                <w:color w:val="auto"/>
                <w:sz w:val="20"/>
                <w:szCs w:val="20"/>
              </w:rPr>
            </w:pPr>
          </w:p>
        </w:tc>
      </w:tr>
      <w:tr w14:paraId="2620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187BE4F0">
            <w:pPr>
              <w:rPr>
                <w:rFonts w:ascii="宋体" w:cs="宋体"/>
                <w:color w:val="auto"/>
                <w:szCs w:val="21"/>
              </w:rPr>
            </w:pPr>
            <w:r>
              <w:rPr>
                <w:rFonts w:hint="eastAsia" w:ascii="宋体" w:cs="宋体"/>
                <w:color w:val="auto"/>
                <w:szCs w:val="21"/>
                <w:lang w:bidi="ar"/>
              </w:rPr>
              <w:t>1</w:t>
            </w:r>
          </w:p>
        </w:tc>
        <w:tc>
          <w:tcPr>
            <w:tcW w:w="1260" w:type="dxa"/>
            <w:tcBorders>
              <w:top w:val="single" w:color="auto" w:sz="4" w:space="0"/>
              <w:left w:val="single" w:color="auto" w:sz="4" w:space="0"/>
              <w:bottom w:val="single" w:color="auto" w:sz="4" w:space="0"/>
              <w:right w:val="single" w:color="auto" w:sz="4" w:space="0"/>
            </w:tcBorders>
            <w:vAlign w:val="center"/>
          </w:tcPr>
          <w:p w14:paraId="7641D846">
            <w:pPr>
              <w:rPr>
                <w:rFonts w:ascii="宋体" w:cs="宋体"/>
                <w:color w:val="auto"/>
                <w:szCs w:val="21"/>
              </w:rPr>
            </w:pPr>
            <w:r>
              <w:rPr>
                <w:rFonts w:hint="eastAsia" w:ascii="宋体" w:cs="宋体"/>
                <w:color w:val="auto"/>
                <w:szCs w:val="21"/>
                <w:lang w:bidi="ar"/>
              </w:rPr>
              <w:t>……</w:t>
            </w:r>
          </w:p>
        </w:tc>
        <w:tc>
          <w:tcPr>
            <w:tcW w:w="2310" w:type="dxa"/>
            <w:tcBorders>
              <w:top w:val="single" w:color="auto" w:sz="4" w:space="0"/>
              <w:left w:val="single" w:color="auto" w:sz="4" w:space="0"/>
              <w:bottom w:val="single" w:color="auto" w:sz="4" w:space="0"/>
              <w:right w:val="single" w:color="auto" w:sz="4" w:space="0"/>
            </w:tcBorders>
            <w:vAlign w:val="center"/>
          </w:tcPr>
          <w:p w14:paraId="7027FE60">
            <w:pPr>
              <w:rPr>
                <w:rFonts w:ascii="宋体" w:cs="宋体"/>
                <w:color w:val="auto"/>
                <w:szCs w:val="21"/>
              </w:rPr>
            </w:pPr>
            <w:r>
              <w:rPr>
                <w:rFonts w:hint="eastAsia" w:ascii="宋体" w:cs="宋体"/>
                <w:color w:val="auto"/>
                <w:szCs w:val="21"/>
                <w:lang w:bidi="ar"/>
              </w:rPr>
              <w:t>1  ……</w:t>
            </w:r>
          </w:p>
          <w:p w14:paraId="2A3FF561">
            <w:pPr>
              <w:rPr>
                <w:rFonts w:ascii="宋体" w:cs="宋体"/>
                <w:color w:val="auto"/>
                <w:szCs w:val="21"/>
              </w:rPr>
            </w:pPr>
            <w:r>
              <w:rPr>
                <w:rFonts w:hint="eastAsia" w:ascii="宋体" w:cs="宋体"/>
                <w:color w:val="auto"/>
                <w:szCs w:val="21"/>
                <w:lang w:bidi="ar"/>
              </w:rPr>
              <w:t>2  ……</w:t>
            </w:r>
          </w:p>
          <w:p w14:paraId="60A33955">
            <w:pPr>
              <w:rPr>
                <w:rFonts w:ascii="宋体" w:cs="宋体"/>
                <w:color w:val="auto"/>
                <w:szCs w:val="21"/>
              </w:rPr>
            </w:pPr>
            <w:r>
              <w:rPr>
                <w:rFonts w:hint="eastAsia" w:ascii="宋体" w:cs="宋体"/>
                <w:color w:val="auto"/>
                <w:szCs w:val="21"/>
                <w:lang w:bidi="ar"/>
              </w:rPr>
              <w:t>3  ……</w:t>
            </w:r>
          </w:p>
          <w:p w14:paraId="36E2E897">
            <w:pPr>
              <w:rPr>
                <w:rFonts w:ascii="宋体" w:cs="宋体"/>
                <w:color w:val="auto"/>
                <w:szCs w:val="21"/>
              </w:rPr>
            </w:pPr>
            <w:r>
              <w:rPr>
                <w:rFonts w:hint="eastAsia" w:ascii="宋体" w:cs="宋体"/>
                <w:color w:val="auto"/>
                <w:szCs w:val="21"/>
                <w:lang w:bidi="ar"/>
              </w:rPr>
              <w:t>……</w:t>
            </w:r>
          </w:p>
        </w:tc>
        <w:tc>
          <w:tcPr>
            <w:tcW w:w="1516" w:type="dxa"/>
            <w:tcBorders>
              <w:top w:val="single" w:color="auto" w:sz="4" w:space="0"/>
              <w:left w:val="single" w:color="auto" w:sz="4" w:space="0"/>
              <w:bottom w:val="single" w:color="auto" w:sz="4" w:space="0"/>
              <w:right w:val="single" w:color="auto" w:sz="4" w:space="0"/>
            </w:tcBorders>
            <w:vAlign w:val="center"/>
          </w:tcPr>
          <w:p w14:paraId="431926E7">
            <w:pPr>
              <w:rPr>
                <w:rFonts w:ascii="宋体" w:cs="宋体"/>
                <w:color w:val="auto"/>
                <w:szCs w:val="21"/>
              </w:rPr>
            </w:pPr>
            <w:r>
              <w:rPr>
                <w:rFonts w:hint="eastAsia" w:ascii="宋体" w:cs="宋体"/>
                <w:color w:val="auto"/>
                <w:szCs w:val="21"/>
                <w:lang w:bidi="ar"/>
              </w:rPr>
              <w:t>……</w:t>
            </w:r>
          </w:p>
        </w:tc>
        <w:tc>
          <w:tcPr>
            <w:tcW w:w="3297" w:type="dxa"/>
            <w:tcBorders>
              <w:top w:val="single" w:color="auto" w:sz="4" w:space="0"/>
              <w:left w:val="single" w:color="auto" w:sz="4" w:space="0"/>
              <w:bottom w:val="single" w:color="auto" w:sz="4" w:space="0"/>
              <w:right w:val="single" w:color="auto" w:sz="4" w:space="0"/>
            </w:tcBorders>
            <w:vAlign w:val="center"/>
          </w:tcPr>
          <w:p w14:paraId="591A2AEE">
            <w:pPr>
              <w:rPr>
                <w:rFonts w:ascii="宋体" w:cs="宋体"/>
                <w:color w:val="auto"/>
                <w:szCs w:val="21"/>
              </w:rPr>
            </w:pPr>
            <w:r>
              <w:rPr>
                <w:rFonts w:hint="eastAsia" w:ascii="宋体" w:cs="宋体"/>
                <w:color w:val="auto"/>
                <w:szCs w:val="21"/>
                <w:lang w:bidi="ar"/>
              </w:rPr>
              <w:t>1  ……</w:t>
            </w:r>
          </w:p>
          <w:p w14:paraId="475D977B">
            <w:pPr>
              <w:rPr>
                <w:rFonts w:ascii="宋体" w:cs="宋体"/>
                <w:color w:val="auto"/>
                <w:szCs w:val="21"/>
              </w:rPr>
            </w:pPr>
            <w:r>
              <w:rPr>
                <w:rFonts w:hint="eastAsia" w:ascii="宋体" w:cs="宋体"/>
                <w:color w:val="auto"/>
                <w:szCs w:val="21"/>
                <w:lang w:bidi="ar"/>
              </w:rPr>
              <w:t>2  ……</w:t>
            </w:r>
          </w:p>
          <w:p w14:paraId="251E9F84">
            <w:pPr>
              <w:rPr>
                <w:rFonts w:ascii="宋体" w:cs="宋体"/>
                <w:color w:val="auto"/>
                <w:szCs w:val="21"/>
              </w:rPr>
            </w:pPr>
            <w:r>
              <w:rPr>
                <w:rFonts w:hint="eastAsia" w:ascii="宋体" w:cs="宋体"/>
                <w:color w:val="auto"/>
                <w:szCs w:val="21"/>
                <w:lang w:bidi="ar"/>
              </w:rPr>
              <w:t>3  ……</w:t>
            </w:r>
          </w:p>
          <w:p w14:paraId="1F3B5490">
            <w:pPr>
              <w:rPr>
                <w:rFonts w:ascii="宋体" w:cs="宋体"/>
                <w:color w:val="auto"/>
                <w:szCs w:val="21"/>
              </w:rPr>
            </w:pPr>
            <w:r>
              <w:rPr>
                <w:rFonts w:hint="eastAsia" w:ascii="宋体" w:cs="宋体"/>
                <w:color w:val="auto"/>
                <w:szCs w:val="21"/>
                <w:lang w:bidi="ar"/>
              </w:rPr>
              <w:t>……</w:t>
            </w:r>
          </w:p>
        </w:tc>
        <w:tc>
          <w:tcPr>
            <w:tcW w:w="1168" w:type="dxa"/>
            <w:tcBorders>
              <w:top w:val="single" w:color="auto" w:sz="4" w:space="0"/>
              <w:left w:val="single" w:color="auto" w:sz="4" w:space="0"/>
              <w:bottom w:val="single" w:color="auto" w:sz="4" w:space="0"/>
              <w:right w:val="single" w:color="auto" w:sz="4" w:space="0"/>
            </w:tcBorders>
            <w:vAlign w:val="center"/>
          </w:tcPr>
          <w:p w14:paraId="3F418955">
            <w:pPr>
              <w:rPr>
                <w:rFonts w:ascii="宋体" w:cs="宋体"/>
                <w:color w:val="auto"/>
                <w:szCs w:val="21"/>
              </w:rPr>
            </w:pPr>
            <w:r>
              <w:rPr>
                <w:rFonts w:hint="eastAsia" w:ascii="宋体" w:cs="宋体"/>
                <w:color w:val="auto"/>
                <w:szCs w:val="21"/>
                <w:lang w:bidi="ar"/>
              </w:rPr>
              <w:t>正偏离（负偏离或无偏离）</w:t>
            </w:r>
          </w:p>
        </w:tc>
      </w:tr>
      <w:tr w14:paraId="436C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655E9D48">
            <w:pPr>
              <w:rPr>
                <w:rFonts w:ascii="宋体" w:cs="宋体"/>
                <w:color w:val="auto"/>
                <w:szCs w:val="21"/>
              </w:rPr>
            </w:pPr>
            <w:r>
              <w:rPr>
                <w:rFonts w:hint="eastAsia" w:ascii="宋体" w:cs="宋体"/>
                <w:color w:val="auto"/>
                <w:szCs w:val="21"/>
                <w:lang w:bidi="ar"/>
              </w:rPr>
              <w:t>2</w:t>
            </w:r>
          </w:p>
        </w:tc>
        <w:tc>
          <w:tcPr>
            <w:tcW w:w="1260" w:type="dxa"/>
            <w:tcBorders>
              <w:top w:val="single" w:color="auto" w:sz="4" w:space="0"/>
              <w:left w:val="single" w:color="auto" w:sz="4" w:space="0"/>
              <w:bottom w:val="single" w:color="auto" w:sz="4" w:space="0"/>
              <w:right w:val="single" w:color="auto" w:sz="4" w:space="0"/>
            </w:tcBorders>
            <w:vAlign w:val="center"/>
          </w:tcPr>
          <w:p w14:paraId="56C551D4">
            <w:pPr>
              <w:rPr>
                <w:rFonts w:ascii="宋体" w:cs="宋体"/>
                <w:color w:val="auto"/>
                <w:szCs w:val="21"/>
              </w:rPr>
            </w:pPr>
            <w:r>
              <w:rPr>
                <w:rFonts w:hint="eastAsia" w:ascii="宋体" w:cs="宋体"/>
                <w:color w:val="auto"/>
                <w:szCs w:val="21"/>
                <w:lang w:bidi="ar"/>
              </w:rPr>
              <w:t>……</w:t>
            </w:r>
          </w:p>
        </w:tc>
        <w:tc>
          <w:tcPr>
            <w:tcW w:w="2310" w:type="dxa"/>
            <w:tcBorders>
              <w:top w:val="single" w:color="auto" w:sz="4" w:space="0"/>
              <w:left w:val="single" w:color="auto" w:sz="4" w:space="0"/>
              <w:bottom w:val="single" w:color="auto" w:sz="4" w:space="0"/>
              <w:right w:val="single" w:color="auto" w:sz="4" w:space="0"/>
            </w:tcBorders>
            <w:vAlign w:val="center"/>
          </w:tcPr>
          <w:p w14:paraId="3BB5EE84">
            <w:pPr>
              <w:rPr>
                <w:rFonts w:ascii="宋体" w:cs="宋体"/>
                <w:color w:val="auto"/>
                <w:szCs w:val="21"/>
              </w:rPr>
            </w:pPr>
            <w:r>
              <w:rPr>
                <w:rFonts w:hint="eastAsia" w:ascii="宋体" w:cs="宋体"/>
                <w:color w:val="auto"/>
                <w:szCs w:val="21"/>
                <w:lang w:bidi="ar"/>
              </w:rPr>
              <w:t>1  ……</w:t>
            </w:r>
          </w:p>
          <w:p w14:paraId="731DBDE1">
            <w:pPr>
              <w:rPr>
                <w:rFonts w:ascii="宋体" w:cs="宋体"/>
                <w:color w:val="auto"/>
                <w:szCs w:val="21"/>
              </w:rPr>
            </w:pPr>
            <w:r>
              <w:rPr>
                <w:rFonts w:hint="eastAsia" w:ascii="宋体" w:cs="宋体"/>
                <w:color w:val="auto"/>
                <w:szCs w:val="21"/>
                <w:lang w:bidi="ar"/>
              </w:rPr>
              <w:t>2  ……</w:t>
            </w:r>
          </w:p>
          <w:p w14:paraId="1C0910DA">
            <w:pPr>
              <w:rPr>
                <w:rFonts w:ascii="宋体" w:cs="宋体"/>
                <w:color w:val="auto"/>
                <w:szCs w:val="21"/>
              </w:rPr>
            </w:pPr>
            <w:r>
              <w:rPr>
                <w:rFonts w:hint="eastAsia" w:ascii="宋体" w:cs="宋体"/>
                <w:color w:val="auto"/>
                <w:szCs w:val="21"/>
                <w:lang w:bidi="ar"/>
              </w:rPr>
              <w:t>3  ……</w:t>
            </w:r>
          </w:p>
          <w:p w14:paraId="20E84B23">
            <w:pPr>
              <w:rPr>
                <w:rFonts w:ascii="宋体" w:cs="宋体"/>
                <w:color w:val="auto"/>
                <w:szCs w:val="21"/>
              </w:rPr>
            </w:pPr>
            <w:r>
              <w:rPr>
                <w:rFonts w:hint="eastAsia" w:ascii="宋体" w:cs="宋体"/>
                <w:color w:val="auto"/>
                <w:szCs w:val="21"/>
                <w:lang w:bidi="ar"/>
              </w:rPr>
              <w:t>……</w:t>
            </w:r>
          </w:p>
        </w:tc>
        <w:tc>
          <w:tcPr>
            <w:tcW w:w="1516" w:type="dxa"/>
            <w:tcBorders>
              <w:top w:val="single" w:color="auto" w:sz="4" w:space="0"/>
              <w:left w:val="single" w:color="auto" w:sz="4" w:space="0"/>
              <w:bottom w:val="single" w:color="auto" w:sz="4" w:space="0"/>
              <w:right w:val="single" w:color="auto" w:sz="4" w:space="0"/>
            </w:tcBorders>
            <w:vAlign w:val="center"/>
          </w:tcPr>
          <w:p w14:paraId="6AA1FBBE">
            <w:pPr>
              <w:rPr>
                <w:rFonts w:ascii="宋体" w:cs="宋体"/>
                <w:color w:val="auto"/>
                <w:szCs w:val="21"/>
              </w:rPr>
            </w:pPr>
            <w:r>
              <w:rPr>
                <w:rFonts w:hint="eastAsia" w:ascii="宋体" w:cs="宋体"/>
                <w:color w:val="auto"/>
                <w:szCs w:val="21"/>
                <w:lang w:bidi="ar"/>
              </w:rPr>
              <w:t>……</w:t>
            </w:r>
          </w:p>
        </w:tc>
        <w:tc>
          <w:tcPr>
            <w:tcW w:w="3297" w:type="dxa"/>
            <w:tcBorders>
              <w:top w:val="single" w:color="auto" w:sz="4" w:space="0"/>
              <w:left w:val="single" w:color="auto" w:sz="4" w:space="0"/>
              <w:bottom w:val="single" w:color="auto" w:sz="4" w:space="0"/>
              <w:right w:val="single" w:color="auto" w:sz="4" w:space="0"/>
            </w:tcBorders>
            <w:vAlign w:val="center"/>
          </w:tcPr>
          <w:p w14:paraId="78CC967F">
            <w:pPr>
              <w:rPr>
                <w:rFonts w:ascii="宋体" w:cs="宋体"/>
                <w:color w:val="auto"/>
                <w:szCs w:val="21"/>
              </w:rPr>
            </w:pPr>
            <w:r>
              <w:rPr>
                <w:rFonts w:hint="eastAsia" w:ascii="宋体" w:cs="宋体"/>
                <w:color w:val="auto"/>
                <w:szCs w:val="21"/>
                <w:lang w:bidi="ar"/>
              </w:rPr>
              <w:t>1  ……</w:t>
            </w:r>
          </w:p>
          <w:p w14:paraId="5925C4A2">
            <w:pPr>
              <w:rPr>
                <w:rFonts w:ascii="宋体" w:cs="宋体"/>
                <w:color w:val="auto"/>
                <w:szCs w:val="21"/>
              </w:rPr>
            </w:pPr>
            <w:r>
              <w:rPr>
                <w:rFonts w:hint="eastAsia" w:ascii="宋体" w:cs="宋体"/>
                <w:color w:val="auto"/>
                <w:szCs w:val="21"/>
                <w:lang w:bidi="ar"/>
              </w:rPr>
              <w:t>2  ……</w:t>
            </w:r>
          </w:p>
          <w:p w14:paraId="4ED370C6">
            <w:pPr>
              <w:rPr>
                <w:rFonts w:ascii="宋体" w:cs="宋体"/>
                <w:color w:val="auto"/>
                <w:szCs w:val="21"/>
              </w:rPr>
            </w:pPr>
            <w:r>
              <w:rPr>
                <w:rFonts w:hint="eastAsia" w:ascii="宋体" w:cs="宋体"/>
                <w:color w:val="auto"/>
                <w:szCs w:val="21"/>
                <w:lang w:bidi="ar"/>
              </w:rPr>
              <w:t>3  ……</w:t>
            </w:r>
          </w:p>
          <w:p w14:paraId="73751A09">
            <w:pPr>
              <w:rPr>
                <w:rFonts w:ascii="宋体" w:cs="宋体"/>
                <w:color w:val="auto"/>
                <w:szCs w:val="21"/>
              </w:rPr>
            </w:pPr>
            <w:r>
              <w:rPr>
                <w:rFonts w:hint="eastAsia" w:ascii="宋体" w:cs="宋体"/>
                <w:color w:val="auto"/>
                <w:szCs w:val="21"/>
                <w:lang w:bidi="ar"/>
              </w:rPr>
              <w:t>……</w:t>
            </w:r>
          </w:p>
        </w:tc>
        <w:tc>
          <w:tcPr>
            <w:tcW w:w="1168" w:type="dxa"/>
            <w:tcBorders>
              <w:top w:val="single" w:color="auto" w:sz="4" w:space="0"/>
              <w:left w:val="single" w:color="auto" w:sz="4" w:space="0"/>
              <w:bottom w:val="single" w:color="auto" w:sz="4" w:space="0"/>
              <w:right w:val="single" w:color="auto" w:sz="4" w:space="0"/>
            </w:tcBorders>
            <w:vAlign w:val="center"/>
          </w:tcPr>
          <w:p w14:paraId="71523512">
            <w:pPr>
              <w:rPr>
                <w:rFonts w:ascii="宋体" w:cs="宋体"/>
                <w:color w:val="auto"/>
                <w:szCs w:val="21"/>
              </w:rPr>
            </w:pPr>
            <w:r>
              <w:rPr>
                <w:rFonts w:hint="eastAsia" w:ascii="宋体" w:cs="宋体"/>
                <w:color w:val="auto"/>
                <w:szCs w:val="21"/>
                <w:lang w:bidi="ar"/>
              </w:rPr>
              <w:t>正偏离（负偏离或无偏离）</w:t>
            </w:r>
          </w:p>
        </w:tc>
      </w:tr>
      <w:tr w14:paraId="6268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556BF457">
            <w:pPr>
              <w:rPr>
                <w:rFonts w:ascii="宋体" w:cs="宋体"/>
                <w:color w:val="auto"/>
                <w:szCs w:val="21"/>
              </w:rPr>
            </w:pPr>
            <w:r>
              <w:rPr>
                <w:rFonts w:hint="eastAsia" w:ascii="宋体" w:cs="宋体"/>
                <w:color w:val="auto"/>
                <w:szCs w:val="21"/>
                <w:lang w:bidi="ar"/>
              </w:rPr>
              <w:t>...</w:t>
            </w:r>
          </w:p>
        </w:tc>
        <w:tc>
          <w:tcPr>
            <w:tcW w:w="1260" w:type="dxa"/>
            <w:tcBorders>
              <w:top w:val="single" w:color="auto" w:sz="4" w:space="0"/>
              <w:left w:val="single" w:color="auto" w:sz="4" w:space="0"/>
              <w:bottom w:val="single" w:color="auto" w:sz="4" w:space="0"/>
              <w:right w:val="single" w:color="auto" w:sz="4" w:space="0"/>
            </w:tcBorders>
            <w:vAlign w:val="center"/>
          </w:tcPr>
          <w:p w14:paraId="47DF123C">
            <w:pPr>
              <w:rPr>
                <w:rFonts w:ascii="宋体" w:cs="宋体"/>
                <w:color w:val="auto"/>
                <w:szCs w:val="21"/>
              </w:rPr>
            </w:pPr>
          </w:p>
        </w:tc>
        <w:tc>
          <w:tcPr>
            <w:tcW w:w="2310" w:type="dxa"/>
            <w:tcBorders>
              <w:top w:val="single" w:color="auto" w:sz="4" w:space="0"/>
              <w:left w:val="single" w:color="auto" w:sz="4" w:space="0"/>
              <w:bottom w:val="single" w:color="auto" w:sz="4" w:space="0"/>
              <w:right w:val="single" w:color="auto" w:sz="4" w:space="0"/>
            </w:tcBorders>
            <w:vAlign w:val="center"/>
          </w:tcPr>
          <w:p w14:paraId="320ED176">
            <w:pPr>
              <w:rPr>
                <w:rFonts w:ascii="宋体" w:cs="宋体"/>
                <w:color w:val="auto"/>
                <w:szCs w:val="21"/>
              </w:rPr>
            </w:pPr>
          </w:p>
        </w:tc>
        <w:tc>
          <w:tcPr>
            <w:tcW w:w="1516" w:type="dxa"/>
            <w:tcBorders>
              <w:top w:val="single" w:color="auto" w:sz="4" w:space="0"/>
              <w:left w:val="single" w:color="auto" w:sz="4" w:space="0"/>
              <w:bottom w:val="single" w:color="auto" w:sz="4" w:space="0"/>
              <w:right w:val="single" w:color="auto" w:sz="4" w:space="0"/>
            </w:tcBorders>
            <w:vAlign w:val="center"/>
          </w:tcPr>
          <w:p w14:paraId="7FF9B44A">
            <w:pPr>
              <w:rPr>
                <w:rFonts w:ascii="宋体" w:cs="宋体"/>
                <w:color w:val="auto"/>
                <w:szCs w:val="21"/>
              </w:rPr>
            </w:pPr>
          </w:p>
        </w:tc>
        <w:tc>
          <w:tcPr>
            <w:tcW w:w="3297" w:type="dxa"/>
            <w:tcBorders>
              <w:top w:val="single" w:color="auto" w:sz="4" w:space="0"/>
              <w:left w:val="single" w:color="auto" w:sz="4" w:space="0"/>
              <w:bottom w:val="single" w:color="auto" w:sz="4" w:space="0"/>
              <w:right w:val="single" w:color="auto" w:sz="4" w:space="0"/>
            </w:tcBorders>
            <w:vAlign w:val="center"/>
          </w:tcPr>
          <w:p w14:paraId="5FAB3444">
            <w:pPr>
              <w:rPr>
                <w:rFonts w:ascii="宋体" w:cs="宋体"/>
                <w:color w:val="auto"/>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736582B5">
            <w:pPr>
              <w:rPr>
                <w:rFonts w:ascii="宋体" w:cs="宋体"/>
                <w:color w:val="auto"/>
                <w:szCs w:val="21"/>
              </w:rPr>
            </w:pPr>
          </w:p>
        </w:tc>
      </w:tr>
      <w:tr w14:paraId="243A5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108E9932">
            <w:pPr>
              <w:rPr>
                <w:rFonts w:ascii="宋体" w:cs="宋体"/>
                <w:color w:val="auto"/>
                <w:szCs w:val="21"/>
              </w:rPr>
            </w:pPr>
            <w:r>
              <w:rPr>
                <w:rFonts w:hint="eastAsia" w:ascii="宋体" w:cs="宋体"/>
                <w:color w:val="auto"/>
                <w:szCs w:val="21"/>
                <w:u w:val="single"/>
                <w:lang w:bidi="ar"/>
              </w:rPr>
              <w:t>　　</w:t>
            </w:r>
            <w:r>
              <w:rPr>
                <w:rFonts w:hint="eastAsia" w:ascii="宋体" w:cs="宋体"/>
                <w:color w:val="auto"/>
                <w:szCs w:val="21"/>
                <w:lang w:bidi="ar"/>
              </w:rPr>
              <w:t>分标（此处有分标时填写具体分标号，无分标时填写“无”）</w:t>
            </w:r>
          </w:p>
        </w:tc>
      </w:tr>
    </w:tbl>
    <w:p w14:paraId="0E069542">
      <w:pPr>
        <w:pStyle w:val="34"/>
        <w:spacing w:line="360" w:lineRule="auto"/>
        <w:rPr>
          <w:color w:val="auto"/>
          <w:szCs w:val="21"/>
        </w:rPr>
      </w:pPr>
      <w:r>
        <w:rPr>
          <w:rFonts w:hint="eastAsia" w:ascii="宋体"/>
          <w:color w:val="auto"/>
          <w:sz w:val="21"/>
          <w:szCs w:val="21"/>
          <w:lang w:bidi="ar"/>
        </w:rPr>
        <w:t>注：</w:t>
      </w:r>
    </w:p>
    <w:p w14:paraId="6E2983CF">
      <w:pPr>
        <w:pStyle w:val="34"/>
        <w:spacing w:line="360" w:lineRule="auto"/>
        <w:rPr>
          <w:color w:val="auto"/>
          <w:szCs w:val="21"/>
        </w:rPr>
      </w:pPr>
      <w:r>
        <w:rPr>
          <w:rFonts w:hint="eastAsia" w:ascii="宋体" w:cs="宋体"/>
          <w:color w:val="auto"/>
          <w:sz w:val="21"/>
          <w:szCs w:val="21"/>
          <w:lang w:bidi="ar"/>
        </w:rPr>
        <w:t>1.</w:t>
      </w:r>
      <w:r>
        <w:rPr>
          <w:rFonts w:hint="eastAsia" w:ascii="宋体"/>
          <w:color w:val="auto"/>
          <w:sz w:val="21"/>
          <w:szCs w:val="21"/>
          <w:lang w:bidi="ar"/>
        </w:rPr>
        <w:t>表格内容均需按要求填写并盖章，不得留空。</w:t>
      </w:r>
    </w:p>
    <w:p w14:paraId="6E4391E0">
      <w:pPr>
        <w:pStyle w:val="34"/>
        <w:spacing w:line="360" w:lineRule="auto"/>
        <w:rPr>
          <w:color w:val="auto"/>
          <w:szCs w:val="21"/>
        </w:rPr>
      </w:pPr>
      <w:r>
        <w:rPr>
          <w:rFonts w:hint="eastAsia" w:ascii="宋体"/>
          <w:bCs/>
          <w:color w:val="auto"/>
          <w:sz w:val="21"/>
          <w:szCs w:val="21"/>
          <w:lang w:bidi="ar"/>
        </w:rPr>
        <w:t>2.当投标文件的服务内容低于招标文件要求时，投标人应当如实写明</w:t>
      </w:r>
      <w:r>
        <w:rPr>
          <w:rFonts w:ascii="宋体"/>
          <w:bCs/>
          <w:color w:val="auto"/>
          <w:sz w:val="21"/>
          <w:szCs w:val="21"/>
          <w:lang w:bidi="ar"/>
        </w:rPr>
        <w:t>“</w:t>
      </w:r>
      <w:r>
        <w:rPr>
          <w:rFonts w:hint="eastAsia" w:ascii="宋体"/>
          <w:bCs/>
          <w:color w:val="auto"/>
          <w:sz w:val="21"/>
          <w:szCs w:val="21"/>
          <w:lang w:bidi="ar"/>
        </w:rPr>
        <w:t>负偏离</w:t>
      </w:r>
      <w:r>
        <w:rPr>
          <w:rFonts w:ascii="宋体"/>
          <w:bCs/>
          <w:color w:val="auto"/>
          <w:sz w:val="21"/>
          <w:szCs w:val="21"/>
          <w:lang w:bidi="ar"/>
        </w:rPr>
        <w:t>”</w:t>
      </w:r>
      <w:r>
        <w:rPr>
          <w:rFonts w:hint="eastAsia" w:ascii="宋体"/>
          <w:bCs/>
          <w:color w:val="auto"/>
          <w:sz w:val="21"/>
          <w:szCs w:val="21"/>
          <w:lang w:bidi="ar"/>
        </w:rPr>
        <w:t>，否则视为虚假应标。</w:t>
      </w:r>
    </w:p>
    <w:p w14:paraId="5BBB9D89">
      <w:pPr>
        <w:pStyle w:val="34"/>
        <w:spacing w:line="360" w:lineRule="auto"/>
        <w:rPr>
          <w:color w:val="auto"/>
        </w:rPr>
      </w:pPr>
      <w:r>
        <w:rPr>
          <w:rFonts w:hint="eastAsia" w:ascii="宋体"/>
          <w:color w:val="auto"/>
          <w:sz w:val="21"/>
          <w:szCs w:val="20"/>
          <w:lang w:bidi="ar"/>
        </w:rPr>
        <w:t>3.</w:t>
      </w:r>
      <w:r>
        <w:rPr>
          <w:rFonts w:hint="eastAsia" w:ascii="宋体" w:cs="宋体"/>
          <w:color w:val="auto"/>
          <w:sz w:val="21"/>
          <w:szCs w:val="21"/>
          <w:lang w:bidi="ar"/>
        </w:rPr>
        <w:t>采购需求中带“▲”及“★”的条款，也要分别在本表“</w:t>
      </w:r>
      <w:r>
        <w:rPr>
          <w:rFonts w:hint="eastAsia" w:ascii="宋体"/>
          <w:color w:val="auto"/>
          <w:sz w:val="21"/>
          <w:szCs w:val="21"/>
          <w:lang w:bidi="ar"/>
        </w:rPr>
        <w:t>服务参数</w:t>
      </w:r>
      <w:r>
        <w:rPr>
          <w:rFonts w:hint="eastAsia" w:ascii="宋体" w:cs="宋体"/>
          <w:color w:val="auto"/>
          <w:sz w:val="21"/>
          <w:szCs w:val="21"/>
          <w:lang w:bidi="ar"/>
        </w:rPr>
        <w:t>”、“</w:t>
      </w:r>
      <w:r>
        <w:rPr>
          <w:rFonts w:hint="eastAsia" w:ascii="宋体"/>
          <w:color w:val="auto"/>
          <w:sz w:val="21"/>
          <w:szCs w:val="21"/>
          <w:lang w:bidi="ar"/>
        </w:rPr>
        <w:t>所提供服务的内容</w:t>
      </w:r>
      <w:r>
        <w:rPr>
          <w:rFonts w:hint="eastAsia" w:ascii="宋体" w:cs="宋体"/>
          <w:color w:val="auto"/>
          <w:sz w:val="21"/>
          <w:szCs w:val="21"/>
          <w:lang w:bidi="ar"/>
        </w:rPr>
        <w:t>”中标记。</w:t>
      </w:r>
    </w:p>
    <w:p w14:paraId="2B69C962">
      <w:pPr>
        <w:snapToGrid w:val="0"/>
        <w:spacing w:line="360" w:lineRule="auto"/>
        <w:ind w:firstLine="5640" w:firstLineChars="2350"/>
        <w:rPr>
          <w:rFonts w:ascii="仿宋_GB2312" w:eastAsia="仿宋_GB2312" w:cs="仿宋_GB2312"/>
          <w:color w:val="auto"/>
          <w:kern w:val="0"/>
          <w:sz w:val="24"/>
          <w:lang w:val="zh-CN"/>
        </w:rPr>
      </w:pPr>
    </w:p>
    <w:p w14:paraId="21F259E8">
      <w:pPr>
        <w:snapToGrid w:val="0"/>
        <w:spacing w:line="360" w:lineRule="auto"/>
        <w:ind w:firstLine="5640" w:firstLineChars="2350"/>
        <w:rPr>
          <w:rFonts w:ascii="仿宋_GB2312" w:eastAsia="仿宋_GB2312" w:cs="仿宋_GB2312"/>
          <w:color w:val="auto"/>
          <w:kern w:val="0"/>
          <w:sz w:val="24"/>
        </w:rPr>
      </w:pPr>
      <w:r>
        <w:rPr>
          <w:rFonts w:hint="eastAsia" w:ascii="仿宋_GB2312" w:eastAsia="仿宋_GB2312" w:cs="仿宋_GB2312"/>
          <w:color w:val="auto"/>
          <w:kern w:val="0"/>
          <w:sz w:val="24"/>
          <w:lang w:val="zh-CN" w:bidi="ar"/>
        </w:rPr>
        <w:t>投标人名称(电子签章)：</w:t>
      </w:r>
    </w:p>
    <w:p w14:paraId="7A717AED">
      <w:pPr>
        <w:snapToGrid w:val="0"/>
        <w:spacing w:line="360" w:lineRule="auto"/>
        <w:ind w:firstLine="5160" w:firstLineChars="215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日期</w:t>
      </w:r>
      <w:r>
        <w:rPr>
          <w:rFonts w:hint="eastAsia" w:ascii="仿宋_GB2312" w:eastAsia="仿宋_GB2312" w:cs="仿宋_GB2312"/>
          <w:color w:val="auto"/>
          <w:kern w:val="0"/>
          <w:sz w:val="24"/>
          <w:lang w:bidi="ar"/>
        </w:rPr>
        <w:t xml:space="preserve">：  年  </w:t>
      </w:r>
      <w:r>
        <w:rPr>
          <w:rFonts w:hint="eastAsia" w:ascii="仿宋_GB2312" w:eastAsia="仿宋_GB2312" w:cs="仿宋_GB2312"/>
          <w:color w:val="auto"/>
          <w:kern w:val="0"/>
          <w:sz w:val="24"/>
          <w:lang w:val="zh-CN" w:bidi="ar"/>
        </w:rPr>
        <w:t>月</w:t>
      </w:r>
      <w:r>
        <w:rPr>
          <w:rFonts w:hint="eastAsia" w:ascii="仿宋_GB2312" w:eastAsia="仿宋_GB2312" w:cs="仿宋_GB2312"/>
          <w:color w:val="auto"/>
          <w:kern w:val="0"/>
          <w:sz w:val="24"/>
          <w:lang w:bidi="ar"/>
        </w:rPr>
        <w:t xml:space="preserve">   </w:t>
      </w:r>
      <w:r>
        <w:rPr>
          <w:rFonts w:hint="eastAsia" w:ascii="仿宋_GB2312" w:eastAsia="仿宋_GB2312" w:cs="仿宋_GB2312"/>
          <w:color w:val="auto"/>
          <w:kern w:val="0"/>
          <w:sz w:val="24"/>
          <w:lang w:val="zh-CN" w:bidi="ar"/>
        </w:rPr>
        <w:t>日</w:t>
      </w:r>
    </w:p>
    <w:p w14:paraId="6DE2E1AB">
      <w:pPr>
        <w:rPr>
          <w:rFonts w:ascii="宋体"/>
          <w:color w:val="auto"/>
          <w:sz w:val="30"/>
          <w:szCs w:val="20"/>
          <w:lang w:bidi="ar"/>
        </w:rPr>
        <w:sectPr>
          <w:pgSz w:w="11906" w:h="16838"/>
          <w:pgMar w:top="1135" w:right="1135" w:bottom="1135" w:left="1135" w:header="720" w:footer="720" w:gutter="0"/>
          <w:cols w:space="720" w:num="1"/>
          <w:docGrid w:type="lines" w:linePitch="331" w:charSpace="0"/>
        </w:sectPr>
      </w:pPr>
    </w:p>
    <w:p w14:paraId="31A71C3C">
      <w:pPr>
        <w:snapToGrid w:val="0"/>
        <w:spacing w:before="165" w:beforeLines="50" w:after="50"/>
        <w:jc w:val="center"/>
        <w:outlineLvl w:val="2"/>
        <w:rPr>
          <w:b/>
          <w:bCs/>
          <w:color w:val="auto"/>
          <w:sz w:val="30"/>
          <w:szCs w:val="30"/>
        </w:rPr>
      </w:pPr>
      <w:bookmarkStart w:id="138" w:name="_Toc26714"/>
      <w:r>
        <w:rPr>
          <w:rFonts w:hint="eastAsia" w:cs="宋体"/>
          <w:b/>
          <w:bCs/>
          <w:color w:val="auto"/>
          <w:sz w:val="30"/>
          <w:szCs w:val="30"/>
          <w:lang w:bidi="ar"/>
        </w:rPr>
        <w:t>二、组织服务方案</w:t>
      </w:r>
      <w:bookmarkEnd w:id="138"/>
    </w:p>
    <w:p w14:paraId="248AB7C0">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（由投标人根据采购需求及招标文件要求编制）</w:t>
      </w:r>
    </w:p>
    <w:p w14:paraId="228B43CE">
      <w:pPr>
        <w:rPr>
          <w:rFonts w:ascii="仿宋_GB2312" w:eastAsia="仿宋_GB2312" w:cs="仿宋_GB2312"/>
          <w:b/>
          <w:bCs/>
          <w:color w:val="auto"/>
          <w:kern w:val="0"/>
          <w:sz w:val="24"/>
          <w:lang w:val="zh-CN"/>
        </w:rPr>
      </w:pPr>
    </w:p>
    <w:p w14:paraId="70A9642E">
      <w:pPr>
        <w:rPr>
          <w:rFonts w:ascii="仿宋_GB2312" w:eastAsia="仿宋_GB2312" w:cs="仿宋_GB2312"/>
          <w:b/>
          <w:bCs/>
          <w:color w:val="auto"/>
          <w:kern w:val="0"/>
          <w:sz w:val="24"/>
          <w:lang w:val="zh-CN"/>
        </w:rPr>
      </w:pPr>
    </w:p>
    <w:p w14:paraId="166B4D85">
      <w:pPr>
        <w:rPr>
          <w:rFonts w:ascii="仿宋_GB2312" w:eastAsia="仿宋_GB2312" w:cs="仿宋_GB2312"/>
          <w:b/>
          <w:bCs/>
          <w:color w:val="auto"/>
          <w:kern w:val="0"/>
          <w:sz w:val="24"/>
          <w:lang w:val="zh-CN"/>
        </w:rPr>
      </w:pPr>
    </w:p>
    <w:p w14:paraId="4A7BC41F">
      <w:pPr>
        <w:rPr>
          <w:rFonts w:ascii="仿宋_GB2312" w:eastAsia="仿宋_GB2312" w:cs="仿宋_GB2312"/>
          <w:b/>
          <w:bCs/>
          <w:color w:val="auto"/>
          <w:kern w:val="0"/>
          <w:sz w:val="24"/>
          <w:lang w:val="zh-CN"/>
        </w:rPr>
      </w:pPr>
      <w:r>
        <w:rPr>
          <w:rFonts w:hint="eastAsia" w:ascii="仿宋_GB2312" w:eastAsia="仿宋_GB2312" w:cs="仿宋_GB2312"/>
          <w:b/>
          <w:bCs/>
          <w:color w:val="auto"/>
          <w:kern w:val="0"/>
          <w:sz w:val="24"/>
          <w:lang w:val="zh-CN" w:bidi="ar"/>
        </w:rPr>
        <w:t>附表:项目实施进度计划表</w:t>
      </w:r>
      <w:r>
        <w:rPr>
          <w:rFonts w:hint="eastAsia" w:ascii="仿宋_GB2312" w:eastAsia="仿宋_GB2312" w:cs="仿宋_GB2312"/>
          <w:b/>
          <w:color w:val="auto"/>
          <w:sz w:val="24"/>
          <w:lang w:bidi="ar"/>
        </w:rPr>
        <w:t xml:space="preserve">(以生效日算起) </w:t>
      </w:r>
    </w:p>
    <w:tbl>
      <w:tblPr>
        <w:tblStyle w:val="37"/>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1CD6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vAlign w:val="center"/>
          </w:tcPr>
          <w:p w14:paraId="601B4508">
            <w:pPr>
              <w:spacing w:line="360" w:lineRule="auto"/>
              <w:rPr>
                <w:rFonts w:ascii="仿宋_GB2312" w:eastAsia="仿宋_GB2312" w:cs="仿宋_GB2312"/>
                <w:color w:val="auto"/>
                <w:sz w:val="24"/>
              </w:rPr>
            </w:pPr>
            <w:r>
              <w:rPr>
                <w:color w:val="auto"/>
              </w:rPr>
              <mc:AlternateContent>
                <mc:Choice Requires="wpg">
                  <w:drawing>
                    <wp:anchor distT="0" distB="0" distL="114300" distR="114300" simplePos="0" relativeHeight="251660288" behindDoc="0" locked="0" layoutInCell="1" allowOverlap="1">
                      <wp:simplePos x="0" y="0"/>
                      <wp:positionH relativeFrom="column">
                        <wp:posOffset>-62865</wp:posOffset>
                      </wp:positionH>
                      <wp:positionV relativeFrom="paragraph">
                        <wp:posOffset>0</wp:posOffset>
                      </wp:positionV>
                      <wp:extent cx="745490" cy="1181100"/>
                      <wp:effectExtent l="3810" t="2540" r="12700" b="16510"/>
                      <wp:wrapNone/>
                      <wp:docPr id="12" name="组合 2"/>
                      <wp:cNvGraphicFramePr/>
                      <a:graphic xmlns:a="http://schemas.openxmlformats.org/drawingml/2006/main">
                        <a:graphicData uri="http://schemas.microsoft.com/office/word/2010/wordprocessingGroup">
                          <wpg:wgp>
                            <wpg:cNvGrpSpPr/>
                            <wpg:grpSpPr>
                              <a:xfrm>
                                <a:off x="0" y="0"/>
                                <a:ext cx="745490" cy="1181100"/>
                                <a:chOff x="0" y="0"/>
                                <a:chExt cx="1176" cy="1860"/>
                              </a:xfrm>
                            </wpg:grpSpPr>
                            <wps:wsp>
                              <wps:cNvPr id="1" name="__TH_L2"/>
                              <wps:cNvCnPr/>
                              <wps:spPr>
                                <a:xfrm>
                                  <a:off x="0" y="0"/>
                                  <a:ext cx="1176" cy="1860"/>
                                </a:xfrm>
                                <a:prstGeom prst="line">
                                  <a:avLst/>
                                </a:prstGeom>
                                <a:ln w="6350" cap="flat" cmpd="sng">
                                  <a:solidFill>
                                    <a:srgbClr val="000000"/>
                                  </a:solidFill>
                                  <a:prstDash val="solid"/>
                                  <a:headEnd type="none" w="med" len="med"/>
                                  <a:tailEnd type="none" w="med" len="med"/>
                                </a:ln>
                              </wps:spPr>
                              <wps:bodyPr/>
                            </wps:wsp>
                            <wps:wsp>
                              <wps:cNvPr id="2" name="__TH_B113"/>
                              <wps:cNvSpPr txBox="1"/>
                              <wps:spPr>
                                <a:xfrm>
                                  <a:off x="455" y="122"/>
                                  <a:ext cx="250" cy="263"/>
                                </a:xfrm>
                                <a:prstGeom prst="rect">
                                  <a:avLst/>
                                </a:prstGeom>
                                <a:noFill/>
                                <a:ln>
                                  <a:noFill/>
                                </a:ln>
                              </wps:spPr>
                              <wps:txbx>
                                <w:txbxContent>
                                  <w:p w14:paraId="63626D76">
                                    <w:pPr>
                                      <w:snapToGrid w:val="0"/>
                                    </w:pPr>
                                    <w:r>
                                      <w:rPr>
                                        <w:rFonts w:hint="eastAsia" w:cs="宋体"/>
                                        <w:lang w:bidi="ar"/>
                                      </w:rPr>
                                      <w:t>工</w:t>
                                    </w:r>
                                  </w:p>
                                </w:txbxContent>
                              </wps:txbx>
                              <wps:bodyPr wrap="square" lIns="0" tIns="0" rIns="0" bIns="0" upright="1"/>
                            </wps:wsp>
                            <wps:wsp>
                              <wps:cNvPr id="3" name="__TH_B124"/>
                              <wps:cNvSpPr txBox="1"/>
                              <wps:spPr>
                                <a:xfrm>
                                  <a:off x="640" y="419"/>
                                  <a:ext cx="253" cy="263"/>
                                </a:xfrm>
                                <a:prstGeom prst="rect">
                                  <a:avLst/>
                                </a:prstGeom>
                                <a:noFill/>
                                <a:ln>
                                  <a:noFill/>
                                </a:ln>
                              </wps:spPr>
                              <wps:txbx>
                                <w:txbxContent>
                                  <w:p w14:paraId="7F56EC55">
                                    <w:pPr>
                                      <w:snapToGrid w:val="0"/>
                                    </w:pPr>
                                    <w:r>
                                      <w:rPr>
                                        <w:rFonts w:hint="eastAsia" w:cs="宋体"/>
                                        <w:lang w:bidi="ar"/>
                                      </w:rPr>
                                      <w:t>作</w:t>
                                    </w:r>
                                  </w:p>
                                </w:txbxContent>
                              </wps:txbx>
                              <wps:bodyPr wrap="square" lIns="0" tIns="0" rIns="0" bIns="0" upright="1"/>
                            </wps:wsp>
                            <wps:wsp>
                              <wps:cNvPr id="4" name="__TH_B135"/>
                              <wps:cNvSpPr txBox="1"/>
                              <wps:spPr>
                                <a:xfrm>
                                  <a:off x="828" y="717"/>
                                  <a:ext cx="253" cy="262"/>
                                </a:xfrm>
                                <a:prstGeom prst="rect">
                                  <a:avLst/>
                                </a:prstGeom>
                                <a:noFill/>
                                <a:ln>
                                  <a:noFill/>
                                </a:ln>
                              </wps:spPr>
                              <wps:txbx>
                                <w:txbxContent>
                                  <w:p w14:paraId="32028677">
                                    <w:pPr>
                                      <w:snapToGrid w:val="0"/>
                                    </w:pPr>
                                    <w:r>
                                      <w:rPr>
                                        <w:rFonts w:hint="eastAsia" w:cs="宋体"/>
                                        <w:lang w:bidi="ar"/>
                                      </w:rPr>
                                      <w:t>日</w:t>
                                    </w:r>
                                  </w:p>
                                </w:txbxContent>
                              </wps:txbx>
                              <wps:bodyPr wrap="square" lIns="0" tIns="0" rIns="0" bIns="0" upright="1"/>
                            </wps:wsp>
                          </wpg:wgp>
                        </a:graphicData>
                      </a:graphic>
                    </wp:anchor>
                  </w:drawing>
                </mc:Choice>
                <mc:Fallback>
                  <w:pict>
                    <v:group id="组合 2" o:spid="_x0000_s1026" o:spt="203" style="position:absolute;left:0pt;margin-left:-4.95pt;margin-top:0pt;height:93pt;width:58.7pt;z-index:251660288;mso-width-relative:page;mso-height-relative:page;" coordsize="1176,1860" o:gfxdata="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">
                      <o:lock v:ext="edit" aspectratio="f"/>
                      <v:line id="__TH_L2" o:spid="_x0000_s1026" o:spt="20" style="position:absolute;left:0;top:0;height:1860;width:1176;" filled="f" stroked="t" coordsize="21600,21600" o:gfxdata="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wcIfbgAAADa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0;" filled="f" stroked="f" coordsize="21600,21600" o:gfxdata="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pV0I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3626D76">
                              <w:pPr>
                                <w:snapToGrid w:val="0"/>
                              </w:pPr>
                              <w:r>
                                <w:rPr>
                                  <w:rFonts w:hint="eastAsia" w:cs="宋体"/>
                                  <w:lang w:bidi="ar"/>
                                </w:rPr>
                                <w:t>工</w:t>
                              </w:r>
                            </w:p>
                          </w:txbxContent>
                        </v:textbox>
                      </v:shape>
                      <v:shape id="__TH_B124" o:spid="_x0000_s1026" o:spt="202" type="#_x0000_t202" style="position:absolute;left:640;top:419;height:263;width:253;" filled="f" stroked="f" coordsize="21600,21600" o:gfxdata="UEsDBAoAAAAAAIdO4kAAAAAAAAAAAAAAAAAEAAAAZHJzL1BLAwQUAAAACACHTuJA/un4k70AAADa&#10;AAAADwAAAGRycy9kb3ducmV2LnhtbEWPQWsCMRSE70L/Q3gFb5pYQX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fiT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F56EC55">
                              <w:pPr>
                                <w:snapToGrid w:val="0"/>
                              </w:pPr>
                              <w:r>
                                <w:rPr>
                                  <w:rFonts w:hint="eastAsia" w:cs="宋体"/>
                                  <w:lang w:bidi="ar"/>
                                </w:rPr>
                                <w:t>作</w:t>
                              </w:r>
                            </w:p>
                          </w:txbxContent>
                        </v:textbox>
                      </v:shape>
                      <v:shape id="__TH_B135" o:spid="_x0000_s1026" o:spt="202" type="#_x0000_t202" style="position:absolute;left:828;top:717;height:262;width:253;" filled="f" stroked="f" coordsize="21600,21600" o:gfxdata="UEsDBAoAAAAAAIdO4kAAAAAAAAAAAAAAAAAEAAAAZHJzL1BLAwQUAAAACACHTuJAcQBg570AAADa&#10;AAAADwAAAGRycy9kb3ducmV2LnhtbEWPQWsCMRSE70L/Q3gFb5pYR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AGDn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2028677">
                              <w:pPr>
                                <w:snapToGrid w:val="0"/>
                              </w:pPr>
                              <w:r>
                                <w:rPr>
                                  <w:rFonts w:hint="eastAsia" w:cs="宋体"/>
                                  <w:lang w:bidi="ar"/>
                                </w:rPr>
                                <w:t>日</w:t>
                              </w:r>
                            </w:p>
                          </w:txbxContent>
                        </v:textbox>
                      </v:shape>
                    </v:group>
                  </w:pict>
                </mc:Fallback>
              </mc:AlternateContent>
            </w:r>
          </w:p>
          <w:p w14:paraId="78978F61">
            <w:pPr>
              <w:spacing w:line="360" w:lineRule="auto"/>
              <w:rPr>
                <w:rFonts w:ascii="仿宋_GB2312" w:eastAsia="仿宋_GB2312" w:cs="仿宋_GB2312"/>
                <w:color w:val="auto"/>
                <w:sz w:val="24"/>
              </w:rPr>
            </w:pPr>
          </w:p>
          <w:p w14:paraId="33C18F09">
            <w:pPr>
              <w:spacing w:line="360" w:lineRule="auto"/>
              <w:rPr>
                <w:rFonts w:ascii="仿宋_GB2312" w:eastAsia="仿宋_GB2312" w:cs="仿宋_GB2312"/>
                <w:color w:val="auto"/>
                <w:sz w:val="24"/>
              </w:rPr>
            </w:pPr>
          </w:p>
          <w:p w14:paraId="150A2520">
            <w:pPr>
              <w:spacing w:line="360" w:lineRule="auto"/>
              <w:rPr>
                <w:rFonts w:ascii="仿宋_GB2312" w:eastAsia="仿宋_GB2312" w:cs="仿宋_GB2312"/>
                <w:color w:val="auto"/>
                <w:sz w:val="24"/>
              </w:rPr>
            </w:pPr>
            <w:r>
              <w:rPr>
                <w:rFonts w:hint="eastAsia" w:ascii="仿宋_GB2312" w:eastAsia="仿宋_GB2312" w:cs="仿宋_GB2312"/>
                <w:color w:val="auto"/>
                <w:sz w:val="24"/>
                <w:lang w:bidi="ar"/>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2144BB27">
            <w:pPr>
              <w:spacing w:line="360" w:lineRule="auto"/>
              <w:rPr>
                <w:rFonts w:ascii="仿宋_GB2312" w:eastAsia="仿宋_GB2312" w:cs="仿宋_GB2312"/>
                <w:color w:val="auto"/>
                <w:sz w:val="24"/>
              </w:rPr>
            </w:pPr>
            <w:r>
              <w:rPr>
                <w:rFonts w:hint="eastAsia" w:ascii="仿宋_GB2312" w:eastAsia="仿宋_GB2312" w:cs="仿宋_GB2312"/>
                <w:color w:val="auto"/>
                <w:sz w:val="24"/>
                <w:lang w:bidi="ar"/>
              </w:rPr>
              <w:t>1</w:t>
            </w:r>
          </w:p>
        </w:tc>
        <w:tc>
          <w:tcPr>
            <w:tcW w:w="552" w:type="dxa"/>
            <w:tcBorders>
              <w:top w:val="single" w:color="auto" w:sz="4" w:space="0"/>
              <w:left w:val="single" w:color="auto" w:sz="4" w:space="0"/>
              <w:bottom w:val="single" w:color="auto" w:sz="4" w:space="0"/>
              <w:right w:val="single" w:color="auto" w:sz="4" w:space="0"/>
            </w:tcBorders>
            <w:vAlign w:val="center"/>
          </w:tcPr>
          <w:p w14:paraId="685C6B31">
            <w:pPr>
              <w:spacing w:line="360" w:lineRule="auto"/>
              <w:rPr>
                <w:rFonts w:ascii="仿宋_GB2312" w:eastAsia="仿宋_GB2312" w:cs="仿宋_GB2312"/>
                <w:color w:val="auto"/>
                <w:sz w:val="24"/>
              </w:rPr>
            </w:pPr>
            <w:r>
              <w:rPr>
                <w:rFonts w:hint="eastAsia" w:ascii="仿宋_GB2312" w:eastAsia="仿宋_GB2312" w:cs="仿宋_GB2312"/>
                <w:color w:val="auto"/>
                <w:sz w:val="24"/>
                <w:lang w:bidi="ar"/>
              </w:rPr>
              <w:t>2</w:t>
            </w:r>
          </w:p>
        </w:tc>
        <w:tc>
          <w:tcPr>
            <w:tcW w:w="552" w:type="dxa"/>
            <w:tcBorders>
              <w:top w:val="single" w:color="auto" w:sz="4" w:space="0"/>
              <w:left w:val="single" w:color="auto" w:sz="4" w:space="0"/>
              <w:bottom w:val="single" w:color="auto" w:sz="4" w:space="0"/>
              <w:right w:val="single" w:color="auto" w:sz="4" w:space="0"/>
            </w:tcBorders>
            <w:vAlign w:val="center"/>
          </w:tcPr>
          <w:p w14:paraId="0BB18CF6">
            <w:pPr>
              <w:spacing w:line="360" w:lineRule="auto"/>
              <w:rPr>
                <w:rFonts w:ascii="仿宋_GB2312" w:eastAsia="仿宋_GB2312" w:cs="仿宋_GB2312"/>
                <w:color w:val="auto"/>
                <w:sz w:val="24"/>
              </w:rPr>
            </w:pPr>
            <w:r>
              <w:rPr>
                <w:rFonts w:hint="eastAsia" w:ascii="仿宋_GB2312" w:eastAsia="仿宋_GB2312" w:cs="仿宋_GB2312"/>
                <w:color w:val="auto"/>
                <w:sz w:val="24"/>
                <w:lang w:bidi="ar"/>
              </w:rPr>
              <w:t>3</w:t>
            </w:r>
          </w:p>
        </w:tc>
        <w:tc>
          <w:tcPr>
            <w:tcW w:w="552" w:type="dxa"/>
            <w:tcBorders>
              <w:top w:val="single" w:color="auto" w:sz="4" w:space="0"/>
              <w:left w:val="single" w:color="auto" w:sz="4" w:space="0"/>
              <w:bottom w:val="single" w:color="auto" w:sz="4" w:space="0"/>
              <w:right w:val="single" w:color="auto" w:sz="4" w:space="0"/>
            </w:tcBorders>
            <w:vAlign w:val="center"/>
          </w:tcPr>
          <w:p w14:paraId="0879F106">
            <w:pPr>
              <w:spacing w:line="360" w:lineRule="auto"/>
              <w:rPr>
                <w:rFonts w:ascii="仿宋_GB2312" w:eastAsia="仿宋_GB2312" w:cs="仿宋_GB2312"/>
                <w:color w:val="auto"/>
                <w:sz w:val="24"/>
              </w:rPr>
            </w:pPr>
            <w:r>
              <w:rPr>
                <w:rFonts w:hint="eastAsia" w:ascii="仿宋_GB2312" w:eastAsia="仿宋_GB2312" w:cs="仿宋_GB2312"/>
                <w:color w:val="auto"/>
                <w:sz w:val="24"/>
                <w:lang w:bidi="ar"/>
              </w:rPr>
              <w:t>4</w:t>
            </w:r>
          </w:p>
        </w:tc>
        <w:tc>
          <w:tcPr>
            <w:tcW w:w="552" w:type="dxa"/>
            <w:tcBorders>
              <w:top w:val="single" w:color="auto" w:sz="4" w:space="0"/>
              <w:left w:val="single" w:color="auto" w:sz="4" w:space="0"/>
              <w:bottom w:val="single" w:color="auto" w:sz="4" w:space="0"/>
              <w:right w:val="single" w:color="auto" w:sz="4" w:space="0"/>
            </w:tcBorders>
            <w:vAlign w:val="center"/>
          </w:tcPr>
          <w:p w14:paraId="218D168E">
            <w:pPr>
              <w:spacing w:line="360" w:lineRule="auto"/>
              <w:rPr>
                <w:rFonts w:ascii="仿宋_GB2312" w:eastAsia="仿宋_GB2312" w:cs="仿宋_GB2312"/>
                <w:color w:val="auto"/>
                <w:sz w:val="24"/>
              </w:rPr>
            </w:pPr>
            <w:r>
              <w:rPr>
                <w:rFonts w:hint="eastAsia" w:ascii="仿宋_GB2312" w:eastAsia="仿宋_GB2312" w:cs="仿宋_GB2312"/>
                <w:color w:val="auto"/>
                <w:sz w:val="24"/>
                <w:lang w:bidi="ar"/>
              </w:rPr>
              <w:t>5</w:t>
            </w:r>
          </w:p>
        </w:tc>
        <w:tc>
          <w:tcPr>
            <w:tcW w:w="552" w:type="dxa"/>
            <w:tcBorders>
              <w:top w:val="single" w:color="auto" w:sz="4" w:space="0"/>
              <w:left w:val="single" w:color="auto" w:sz="4" w:space="0"/>
              <w:bottom w:val="single" w:color="auto" w:sz="4" w:space="0"/>
              <w:right w:val="single" w:color="auto" w:sz="4" w:space="0"/>
            </w:tcBorders>
            <w:vAlign w:val="center"/>
          </w:tcPr>
          <w:p w14:paraId="25211480">
            <w:pPr>
              <w:spacing w:line="360" w:lineRule="auto"/>
              <w:rPr>
                <w:rFonts w:ascii="仿宋_GB2312" w:eastAsia="仿宋_GB2312" w:cs="仿宋_GB2312"/>
                <w:color w:val="auto"/>
                <w:sz w:val="24"/>
              </w:rPr>
            </w:pPr>
            <w:r>
              <w:rPr>
                <w:rFonts w:hint="eastAsia" w:ascii="仿宋_GB2312" w:eastAsia="仿宋_GB2312" w:cs="仿宋_GB2312"/>
                <w:color w:val="auto"/>
                <w:sz w:val="24"/>
                <w:lang w:bidi="ar"/>
              </w:rPr>
              <w:t>6</w:t>
            </w:r>
          </w:p>
        </w:tc>
        <w:tc>
          <w:tcPr>
            <w:tcW w:w="553" w:type="dxa"/>
            <w:tcBorders>
              <w:top w:val="single" w:color="auto" w:sz="4" w:space="0"/>
              <w:left w:val="single" w:color="auto" w:sz="4" w:space="0"/>
              <w:bottom w:val="single" w:color="auto" w:sz="4" w:space="0"/>
              <w:right w:val="single" w:color="auto" w:sz="4" w:space="0"/>
            </w:tcBorders>
            <w:vAlign w:val="center"/>
          </w:tcPr>
          <w:p w14:paraId="540D4A2A">
            <w:pPr>
              <w:spacing w:line="360" w:lineRule="auto"/>
              <w:rPr>
                <w:rFonts w:ascii="仿宋_GB2312" w:eastAsia="仿宋_GB2312" w:cs="仿宋_GB2312"/>
                <w:color w:val="auto"/>
                <w:sz w:val="24"/>
              </w:rPr>
            </w:pPr>
            <w:r>
              <w:rPr>
                <w:rFonts w:hint="eastAsia" w:ascii="仿宋_GB2312" w:eastAsia="仿宋_GB2312" w:cs="仿宋_GB2312"/>
                <w:color w:val="auto"/>
                <w:sz w:val="24"/>
                <w:lang w:bidi="ar"/>
              </w:rPr>
              <w:t>7</w:t>
            </w:r>
          </w:p>
        </w:tc>
        <w:tc>
          <w:tcPr>
            <w:tcW w:w="553" w:type="dxa"/>
            <w:tcBorders>
              <w:top w:val="single" w:color="auto" w:sz="4" w:space="0"/>
              <w:left w:val="single" w:color="auto" w:sz="4" w:space="0"/>
              <w:bottom w:val="single" w:color="auto" w:sz="4" w:space="0"/>
              <w:right w:val="single" w:color="auto" w:sz="4" w:space="0"/>
            </w:tcBorders>
            <w:vAlign w:val="center"/>
          </w:tcPr>
          <w:p w14:paraId="3630380C">
            <w:pPr>
              <w:spacing w:line="360" w:lineRule="auto"/>
              <w:rPr>
                <w:rFonts w:ascii="仿宋_GB2312" w:eastAsia="仿宋_GB2312" w:cs="仿宋_GB2312"/>
                <w:color w:val="auto"/>
                <w:sz w:val="24"/>
              </w:rPr>
            </w:pPr>
            <w:r>
              <w:rPr>
                <w:rFonts w:hint="eastAsia" w:ascii="仿宋_GB2312" w:eastAsia="仿宋_GB2312" w:cs="仿宋_GB2312"/>
                <w:color w:val="auto"/>
                <w:sz w:val="24"/>
                <w:lang w:bidi="ar"/>
              </w:rPr>
              <w:t>8</w:t>
            </w:r>
          </w:p>
        </w:tc>
        <w:tc>
          <w:tcPr>
            <w:tcW w:w="553" w:type="dxa"/>
            <w:tcBorders>
              <w:top w:val="single" w:color="auto" w:sz="4" w:space="0"/>
              <w:left w:val="single" w:color="auto" w:sz="4" w:space="0"/>
              <w:bottom w:val="single" w:color="auto" w:sz="4" w:space="0"/>
              <w:right w:val="single" w:color="auto" w:sz="4" w:space="0"/>
            </w:tcBorders>
            <w:vAlign w:val="center"/>
          </w:tcPr>
          <w:p w14:paraId="3C2BFE9A">
            <w:pPr>
              <w:spacing w:line="360" w:lineRule="auto"/>
              <w:rPr>
                <w:rFonts w:ascii="仿宋_GB2312" w:eastAsia="仿宋_GB2312" w:cs="仿宋_GB2312"/>
                <w:color w:val="auto"/>
                <w:sz w:val="24"/>
              </w:rPr>
            </w:pPr>
            <w:r>
              <w:rPr>
                <w:rFonts w:hint="eastAsia" w:ascii="仿宋_GB2312" w:eastAsia="仿宋_GB2312" w:cs="仿宋_GB2312"/>
                <w:color w:val="auto"/>
                <w:sz w:val="24"/>
                <w:lang w:bidi="ar"/>
              </w:rPr>
              <w:t>9</w:t>
            </w:r>
          </w:p>
        </w:tc>
        <w:tc>
          <w:tcPr>
            <w:tcW w:w="553" w:type="dxa"/>
            <w:tcBorders>
              <w:top w:val="single" w:color="auto" w:sz="4" w:space="0"/>
              <w:left w:val="single" w:color="auto" w:sz="4" w:space="0"/>
              <w:bottom w:val="single" w:color="auto" w:sz="4" w:space="0"/>
              <w:right w:val="single" w:color="auto" w:sz="4" w:space="0"/>
            </w:tcBorders>
            <w:vAlign w:val="center"/>
          </w:tcPr>
          <w:p w14:paraId="27DA2235">
            <w:pPr>
              <w:spacing w:line="360" w:lineRule="auto"/>
              <w:rPr>
                <w:rFonts w:ascii="仿宋_GB2312" w:eastAsia="仿宋_GB2312" w:cs="仿宋_GB2312"/>
                <w:color w:val="auto"/>
                <w:sz w:val="24"/>
              </w:rPr>
            </w:pPr>
            <w:r>
              <w:rPr>
                <w:rFonts w:hint="eastAsia" w:ascii="仿宋_GB2312" w:eastAsia="仿宋_GB2312" w:cs="仿宋_GB2312"/>
                <w:color w:val="auto"/>
                <w:sz w:val="24"/>
                <w:lang w:bidi="ar"/>
              </w:rPr>
              <w:t>10</w:t>
            </w:r>
          </w:p>
        </w:tc>
        <w:tc>
          <w:tcPr>
            <w:tcW w:w="553" w:type="dxa"/>
            <w:tcBorders>
              <w:top w:val="single" w:color="auto" w:sz="4" w:space="0"/>
              <w:left w:val="single" w:color="auto" w:sz="4" w:space="0"/>
              <w:bottom w:val="single" w:color="auto" w:sz="4" w:space="0"/>
              <w:right w:val="single" w:color="auto" w:sz="4" w:space="0"/>
            </w:tcBorders>
            <w:vAlign w:val="center"/>
          </w:tcPr>
          <w:p w14:paraId="5093C995">
            <w:pPr>
              <w:spacing w:line="360" w:lineRule="auto"/>
              <w:rPr>
                <w:rFonts w:ascii="仿宋_GB2312" w:eastAsia="仿宋_GB2312" w:cs="仿宋_GB2312"/>
                <w:color w:val="auto"/>
                <w:sz w:val="24"/>
              </w:rPr>
            </w:pPr>
            <w:r>
              <w:rPr>
                <w:rFonts w:hint="eastAsia" w:ascii="仿宋_GB2312" w:eastAsia="仿宋_GB2312" w:cs="仿宋_GB2312"/>
                <w:color w:val="auto"/>
                <w:sz w:val="24"/>
                <w:lang w:bidi="ar"/>
              </w:rPr>
              <w:t>11</w:t>
            </w:r>
          </w:p>
        </w:tc>
        <w:tc>
          <w:tcPr>
            <w:tcW w:w="553" w:type="dxa"/>
            <w:tcBorders>
              <w:top w:val="single" w:color="auto" w:sz="4" w:space="0"/>
              <w:left w:val="single" w:color="auto" w:sz="4" w:space="0"/>
              <w:bottom w:val="single" w:color="auto" w:sz="4" w:space="0"/>
              <w:right w:val="single" w:color="auto" w:sz="4" w:space="0"/>
            </w:tcBorders>
            <w:vAlign w:val="center"/>
          </w:tcPr>
          <w:p w14:paraId="7EF47CD1">
            <w:pPr>
              <w:spacing w:line="360" w:lineRule="auto"/>
              <w:rPr>
                <w:rFonts w:ascii="仿宋_GB2312" w:eastAsia="仿宋_GB2312" w:cs="仿宋_GB2312"/>
                <w:color w:val="auto"/>
                <w:sz w:val="24"/>
              </w:rPr>
            </w:pPr>
            <w:r>
              <w:rPr>
                <w:rFonts w:hint="eastAsia" w:ascii="仿宋_GB2312" w:eastAsia="仿宋_GB2312" w:cs="仿宋_GB2312"/>
                <w:color w:val="auto"/>
                <w:sz w:val="24"/>
                <w:lang w:bidi="ar"/>
              </w:rPr>
              <w:t>12</w:t>
            </w:r>
          </w:p>
        </w:tc>
        <w:tc>
          <w:tcPr>
            <w:tcW w:w="553" w:type="dxa"/>
            <w:tcBorders>
              <w:top w:val="single" w:color="auto" w:sz="4" w:space="0"/>
              <w:left w:val="single" w:color="auto" w:sz="4" w:space="0"/>
              <w:bottom w:val="single" w:color="auto" w:sz="4" w:space="0"/>
              <w:right w:val="single" w:color="auto" w:sz="4" w:space="0"/>
            </w:tcBorders>
            <w:vAlign w:val="center"/>
          </w:tcPr>
          <w:p w14:paraId="17270272">
            <w:pPr>
              <w:spacing w:line="360" w:lineRule="auto"/>
              <w:rPr>
                <w:rFonts w:ascii="仿宋_GB2312" w:eastAsia="仿宋_GB2312" w:cs="仿宋_GB2312"/>
                <w:color w:val="auto"/>
                <w:sz w:val="24"/>
              </w:rPr>
            </w:pPr>
            <w:r>
              <w:rPr>
                <w:rFonts w:hint="eastAsia" w:ascii="仿宋_GB2312" w:eastAsia="仿宋_GB2312" w:cs="仿宋_GB2312"/>
                <w:color w:val="auto"/>
                <w:sz w:val="24"/>
                <w:lang w:bidi="ar"/>
              </w:rPr>
              <w:t>13</w:t>
            </w:r>
          </w:p>
        </w:tc>
        <w:tc>
          <w:tcPr>
            <w:tcW w:w="553" w:type="dxa"/>
            <w:tcBorders>
              <w:top w:val="single" w:color="auto" w:sz="4" w:space="0"/>
              <w:left w:val="single" w:color="auto" w:sz="4" w:space="0"/>
              <w:bottom w:val="single" w:color="auto" w:sz="4" w:space="0"/>
              <w:right w:val="single" w:color="auto" w:sz="4" w:space="0"/>
            </w:tcBorders>
            <w:vAlign w:val="center"/>
          </w:tcPr>
          <w:p w14:paraId="756E3D77">
            <w:pPr>
              <w:spacing w:line="360" w:lineRule="auto"/>
              <w:rPr>
                <w:rFonts w:ascii="仿宋_GB2312" w:eastAsia="仿宋_GB2312" w:cs="仿宋_GB2312"/>
                <w:color w:val="auto"/>
                <w:sz w:val="24"/>
              </w:rPr>
            </w:pPr>
            <w:r>
              <w:rPr>
                <w:rFonts w:hint="eastAsia" w:ascii="仿宋_GB2312" w:eastAsia="仿宋_GB2312" w:cs="仿宋_GB2312"/>
                <w:color w:val="auto"/>
                <w:sz w:val="24"/>
                <w:lang w:bidi="ar"/>
              </w:rPr>
              <w:t>14</w:t>
            </w:r>
          </w:p>
        </w:tc>
        <w:tc>
          <w:tcPr>
            <w:tcW w:w="553" w:type="dxa"/>
            <w:tcBorders>
              <w:top w:val="single" w:color="auto" w:sz="4" w:space="0"/>
              <w:left w:val="single" w:color="auto" w:sz="4" w:space="0"/>
              <w:bottom w:val="single" w:color="auto" w:sz="4" w:space="0"/>
              <w:right w:val="single" w:color="auto" w:sz="4" w:space="0"/>
            </w:tcBorders>
            <w:vAlign w:val="center"/>
          </w:tcPr>
          <w:p w14:paraId="41D3DF2D">
            <w:pPr>
              <w:spacing w:line="360" w:lineRule="auto"/>
              <w:rPr>
                <w:rFonts w:ascii="仿宋_GB2312" w:eastAsia="仿宋_GB2312" w:cs="仿宋_GB2312"/>
                <w:color w:val="auto"/>
                <w:sz w:val="24"/>
              </w:rPr>
            </w:pPr>
            <w:r>
              <w:rPr>
                <w:rFonts w:hint="eastAsia" w:ascii="仿宋_GB2312" w:eastAsia="仿宋_GB2312" w:cs="仿宋_GB2312"/>
                <w:color w:val="auto"/>
                <w:sz w:val="24"/>
                <w:lang w:bidi="ar"/>
              </w:rPr>
              <w:t>15</w:t>
            </w:r>
          </w:p>
        </w:tc>
        <w:tc>
          <w:tcPr>
            <w:tcW w:w="553" w:type="dxa"/>
            <w:tcBorders>
              <w:top w:val="single" w:color="auto" w:sz="4" w:space="0"/>
              <w:left w:val="single" w:color="auto" w:sz="4" w:space="0"/>
              <w:bottom w:val="single" w:color="auto" w:sz="4" w:space="0"/>
              <w:right w:val="single" w:color="auto" w:sz="4" w:space="0"/>
            </w:tcBorders>
            <w:vAlign w:val="center"/>
          </w:tcPr>
          <w:p w14:paraId="3C89A49D">
            <w:pPr>
              <w:spacing w:line="360" w:lineRule="auto"/>
              <w:rPr>
                <w:rFonts w:ascii="仿宋_GB2312" w:eastAsia="仿宋_GB2312" w:cs="仿宋_GB2312"/>
                <w:color w:val="auto"/>
                <w:sz w:val="24"/>
              </w:rPr>
            </w:pPr>
            <w:r>
              <w:rPr>
                <w:rFonts w:hint="eastAsia" w:ascii="仿宋_GB2312" w:eastAsia="仿宋_GB2312" w:cs="仿宋_GB2312"/>
                <w:color w:val="auto"/>
                <w:sz w:val="24"/>
                <w:lang w:bidi="ar"/>
              </w:rPr>
              <w:t>…</w:t>
            </w:r>
          </w:p>
        </w:tc>
      </w:tr>
      <w:tr w14:paraId="7063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A70A2AC">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267A051B">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21505F83">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68B1455">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0F319398">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2A523709">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37D498D0">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D451C1E">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A45254D">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2991E3C">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159F44CD">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C3F411F">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0425918">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F422602">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59DDE7FA">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FD8600C">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51277644">
            <w:pPr>
              <w:spacing w:line="360" w:lineRule="auto"/>
              <w:rPr>
                <w:rFonts w:ascii="仿宋_GB2312" w:eastAsia="仿宋_GB2312" w:cs="仿宋_GB2312"/>
                <w:color w:val="auto"/>
                <w:sz w:val="24"/>
              </w:rPr>
            </w:pPr>
          </w:p>
        </w:tc>
      </w:tr>
      <w:tr w14:paraId="34AC5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C62910A">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5E1EB140">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28816736">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B1E5791">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7A2D3F06">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86E2C5D">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3BC3A09C">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D48872C">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7A69B0F">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78F3CF8">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D33144A">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173E3230">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10FBD8C">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16CE2039">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18F6019">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3F73F20">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654FF83">
            <w:pPr>
              <w:spacing w:line="360" w:lineRule="auto"/>
              <w:rPr>
                <w:rFonts w:ascii="仿宋_GB2312" w:eastAsia="仿宋_GB2312" w:cs="仿宋_GB2312"/>
                <w:color w:val="auto"/>
                <w:sz w:val="24"/>
              </w:rPr>
            </w:pPr>
          </w:p>
        </w:tc>
      </w:tr>
      <w:tr w14:paraId="747A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5B605B4">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E2E85E3">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5EC5D287">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2A1AD59F">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385F513">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10A4DDE">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27C076DF">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46754DD">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12C0C9E">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382804A">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53FCBB42">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50DC9442">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E9961C8">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10DBB1F7">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1751DB1">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2D619D0">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F0FFBBE">
            <w:pPr>
              <w:spacing w:line="360" w:lineRule="auto"/>
              <w:rPr>
                <w:rFonts w:ascii="仿宋_GB2312" w:eastAsia="仿宋_GB2312" w:cs="仿宋_GB2312"/>
                <w:color w:val="auto"/>
                <w:sz w:val="24"/>
              </w:rPr>
            </w:pPr>
          </w:p>
        </w:tc>
      </w:tr>
      <w:tr w14:paraId="10A6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BD09FCA">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2A14076B">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28E49F28">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77C5BE26">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5709742D">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4416BE30">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5C3AA7C3">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7E3B82A">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05C4505">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54A2681A">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D61F1E4">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894F208">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7851EB8">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79511CF">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1371E0EB">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4B24108">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85651C5">
            <w:pPr>
              <w:spacing w:line="360" w:lineRule="auto"/>
              <w:rPr>
                <w:rFonts w:ascii="仿宋_GB2312" w:eastAsia="仿宋_GB2312" w:cs="仿宋_GB2312"/>
                <w:color w:val="auto"/>
                <w:sz w:val="24"/>
              </w:rPr>
            </w:pPr>
          </w:p>
        </w:tc>
      </w:tr>
      <w:tr w14:paraId="5E7F4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1248CA0F">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3DA213C3">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8FA7D67">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301C867A">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147DFFD">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09F67E51">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E852602">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1812BE52">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52C5E57E">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55B4962B">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ACF8946">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FE5A634">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034D5ED">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417AC26">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E322534">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5FB7E56">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820CBEE">
            <w:pPr>
              <w:spacing w:line="360" w:lineRule="auto"/>
              <w:rPr>
                <w:rFonts w:ascii="仿宋_GB2312" w:eastAsia="仿宋_GB2312" w:cs="仿宋_GB2312"/>
                <w:color w:val="auto"/>
                <w:sz w:val="24"/>
              </w:rPr>
            </w:pPr>
          </w:p>
        </w:tc>
      </w:tr>
      <w:tr w14:paraId="386A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1526F14">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5BEA5EB6">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4CA4580C">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64B3B3F">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3A3B7E88">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5B02E00C">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24C15C00">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1A662A50">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A39991C">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D2717F9">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5563D3FE">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0B3452F">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FB9CF05">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32407E3">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CEF5BF1">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11F93A0">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988E018">
            <w:pPr>
              <w:spacing w:line="360" w:lineRule="auto"/>
              <w:rPr>
                <w:rFonts w:ascii="仿宋_GB2312" w:eastAsia="仿宋_GB2312" w:cs="仿宋_GB2312"/>
                <w:color w:val="auto"/>
                <w:sz w:val="24"/>
              </w:rPr>
            </w:pPr>
          </w:p>
        </w:tc>
      </w:tr>
      <w:tr w14:paraId="306A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7D0C94E4">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0BC8D42F">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2D75C62">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7823366A">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0BF9E1C3">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0D131AEC">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29D145DC">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59ED696">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6080E84">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85A29EC">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440016C">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900D73E">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FAE1C6E">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71562BE">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B1172FB">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11B3455D">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149765B">
            <w:pPr>
              <w:spacing w:line="360" w:lineRule="auto"/>
              <w:rPr>
                <w:rFonts w:ascii="仿宋_GB2312" w:eastAsia="仿宋_GB2312" w:cs="仿宋_GB2312"/>
                <w:color w:val="auto"/>
                <w:sz w:val="24"/>
              </w:rPr>
            </w:pPr>
          </w:p>
        </w:tc>
      </w:tr>
      <w:tr w14:paraId="6657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7EB4B1A">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5D493F0F">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7BDE05FB">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52DACA7D">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4965D77B">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E0D7F33">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4745E4E2">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D877F3B">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A0C87D1">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EF9431A">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6B7E7FE">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12964122">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C0A3627">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0CBB97B">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B0FF7B4">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9AB0277">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1813892D">
            <w:pPr>
              <w:spacing w:line="360" w:lineRule="auto"/>
              <w:rPr>
                <w:rFonts w:ascii="仿宋_GB2312" w:eastAsia="仿宋_GB2312" w:cs="仿宋_GB2312"/>
                <w:color w:val="auto"/>
                <w:sz w:val="24"/>
              </w:rPr>
            </w:pPr>
          </w:p>
        </w:tc>
      </w:tr>
      <w:tr w14:paraId="2499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6D3DE0C">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4D6A0A13">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25EB05E9">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715EB37B">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0E4E0DBC">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EBE9D32">
            <w:pPr>
              <w:spacing w:line="360" w:lineRule="auto"/>
              <w:rPr>
                <w:rFonts w:ascii="仿宋_GB2312"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A0F3DDD">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7245398">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391C6AA">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6A2912B">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B92B625">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5D79515">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58BB9DF8">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1C8AB715">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DCDF7C0">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946F4CF">
            <w:pPr>
              <w:spacing w:line="360" w:lineRule="auto"/>
              <w:rPr>
                <w:rFonts w:ascii="仿宋_GB2312"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E0F461F">
            <w:pPr>
              <w:spacing w:line="360" w:lineRule="auto"/>
              <w:rPr>
                <w:rFonts w:ascii="仿宋_GB2312" w:eastAsia="仿宋_GB2312" w:cs="仿宋_GB2312"/>
                <w:color w:val="auto"/>
                <w:sz w:val="24"/>
              </w:rPr>
            </w:pPr>
          </w:p>
        </w:tc>
      </w:tr>
    </w:tbl>
    <w:p w14:paraId="704FB255">
      <w:pPr>
        <w:autoSpaceDE w:val="0"/>
        <w:autoSpaceDN w:val="0"/>
        <w:spacing w:line="360" w:lineRule="auto"/>
        <w:rPr>
          <w:rFonts w:ascii="仿宋_GB2312" w:eastAsia="仿宋_GB2312" w:cs="仿宋_GB2312"/>
          <w:color w:val="auto"/>
          <w:kern w:val="0"/>
          <w:sz w:val="24"/>
        </w:rPr>
      </w:pPr>
      <w:r>
        <w:rPr>
          <w:rFonts w:hint="eastAsia" w:ascii="仿宋_GB2312" w:eastAsia="仿宋_GB2312" w:cs="仿宋_GB2312"/>
          <w:b/>
          <w:color w:val="auto"/>
          <w:sz w:val="24"/>
          <w:lang w:bidi="ar"/>
        </w:rPr>
        <w:t>注：投标人可按上述时间表的格式自行编制切合实际的具体时间表。</w:t>
      </w:r>
    </w:p>
    <w:p w14:paraId="1E0A2604">
      <w:pPr>
        <w:snapToGrid w:val="0"/>
        <w:spacing w:line="360" w:lineRule="auto"/>
        <w:ind w:firstLine="4935" w:firstLineChars="2350"/>
        <w:rPr>
          <w:color w:val="auto"/>
          <w:szCs w:val="21"/>
          <w:lang w:bidi="ar"/>
        </w:rPr>
      </w:pPr>
    </w:p>
    <w:p w14:paraId="2B2369EF">
      <w:pPr>
        <w:snapToGrid w:val="0"/>
        <w:spacing w:line="360" w:lineRule="auto"/>
        <w:ind w:firstLine="4935" w:firstLineChars="2350"/>
        <w:rPr>
          <w:color w:val="auto"/>
          <w:szCs w:val="21"/>
        </w:rPr>
      </w:pPr>
      <w:r>
        <w:rPr>
          <w:color w:val="auto"/>
          <w:szCs w:val="21"/>
          <w:lang w:bidi="ar"/>
        </w:rPr>
        <w:t xml:space="preserve"> </w:t>
      </w:r>
    </w:p>
    <w:p w14:paraId="78EE87A1">
      <w:pPr>
        <w:snapToGrid w:val="0"/>
        <w:spacing w:before="165" w:beforeLines="50" w:after="50"/>
        <w:jc w:val="center"/>
        <w:outlineLvl w:val="2"/>
        <w:rPr>
          <w:b/>
          <w:bCs/>
          <w:color w:val="auto"/>
          <w:sz w:val="30"/>
          <w:szCs w:val="30"/>
        </w:rPr>
      </w:pPr>
      <w:bookmarkStart w:id="139" w:name="_Toc1744"/>
      <w:r>
        <w:rPr>
          <w:rFonts w:hint="eastAsia" w:cs="宋体"/>
          <w:b/>
          <w:bCs/>
          <w:color w:val="auto"/>
          <w:sz w:val="30"/>
          <w:szCs w:val="30"/>
          <w:lang w:bidi="ar"/>
        </w:rPr>
        <w:t>三、售后服务方案</w:t>
      </w:r>
      <w:bookmarkEnd w:id="139"/>
    </w:p>
    <w:p w14:paraId="73DD4B08">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（由投标人根据采购需求及招标文件要求编制）</w:t>
      </w:r>
    </w:p>
    <w:p w14:paraId="59279DCD">
      <w:pPr>
        <w:snapToGrid w:val="0"/>
        <w:spacing w:before="165" w:beforeLines="50" w:after="50"/>
        <w:ind w:left="142"/>
        <w:jc w:val="center"/>
        <w:rPr>
          <w:rFonts w:ascii="宋体" w:cs="宋体"/>
          <w:b/>
          <w:color w:val="auto"/>
          <w:sz w:val="32"/>
          <w:szCs w:val="32"/>
        </w:rPr>
      </w:pPr>
      <w:r>
        <w:rPr>
          <w:rFonts w:hint="eastAsia" w:ascii="宋体" w:cs="宋体"/>
          <w:b/>
          <w:color w:val="auto"/>
          <w:sz w:val="32"/>
          <w:szCs w:val="32"/>
          <w:lang w:bidi="ar"/>
        </w:rPr>
        <w:t>1、售后服务承诺</w:t>
      </w:r>
    </w:p>
    <w:p w14:paraId="04B611BC">
      <w:pPr>
        <w:autoSpaceDE w:val="0"/>
        <w:autoSpaceDN w:val="0"/>
        <w:spacing w:line="360" w:lineRule="auto"/>
        <w:outlineLvl w:val="2"/>
        <w:rPr>
          <w:rFonts w:ascii="仿宋_GB2312" w:eastAsia="仿宋_GB2312" w:cs="仿宋_GB2312"/>
          <w:b/>
          <w:color w:val="auto"/>
          <w:sz w:val="24"/>
        </w:rPr>
      </w:pPr>
      <w:bookmarkStart w:id="140" w:name="_Toc25069"/>
      <w:r>
        <w:rPr>
          <w:rFonts w:hint="eastAsia" w:ascii="仿宋_GB2312" w:eastAsia="仿宋_GB2312" w:cs="仿宋_GB2312"/>
          <w:b/>
          <w:color w:val="auto"/>
          <w:sz w:val="24"/>
          <w:lang w:bidi="ar"/>
        </w:rPr>
        <w:t>附表A:售后服务机构情况表</w:t>
      </w:r>
      <w:r>
        <w:rPr>
          <w:rFonts w:hint="eastAsia" w:ascii="仿宋_GB2312" w:eastAsia="仿宋_GB2312" w:cs="仿宋_GB2312"/>
          <w:color w:val="auto"/>
          <w:sz w:val="24"/>
          <w:lang w:bidi="ar"/>
        </w:rPr>
        <w:t>（按此格式自制）</w:t>
      </w:r>
      <w:bookmarkEnd w:id="140"/>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13AE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3FC870EF">
            <w:pPr>
              <w:autoSpaceDE w:val="0"/>
              <w:autoSpaceDN w:val="0"/>
              <w:spacing w:line="360" w:lineRule="auto"/>
              <w:jc w:val="center"/>
              <w:rPr>
                <w:rFonts w:ascii="仿宋_GB2312" w:eastAsia="仿宋_GB2312" w:cs="仿宋_GB2312"/>
                <w:b/>
                <w:color w:val="auto"/>
                <w:sz w:val="24"/>
              </w:rPr>
            </w:pPr>
            <w:r>
              <w:rPr>
                <w:rFonts w:hint="eastAsia" w:ascii="仿宋_GB2312" w:eastAsia="仿宋_GB2312" w:cs="仿宋_GB2312"/>
                <w:b/>
                <w:color w:val="auto"/>
                <w:sz w:val="24"/>
                <w:lang w:bidi="ar"/>
              </w:rPr>
              <w:t>序号</w:t>
            </w:r>
          </w:p>
        </w:tc>
        <w:tc>
          <w:tcPr>
            <w:tcW w:w="2340" w:type="dxa"/>
            <w:tcBorders>
              <w:top w:val="single" w:color="auto" w:sz="4" w:space="0"/>
              <w:left w:val="single" w:color="auto" w:sz="4" w:space="0"/>
              <w:bottom w:val="single" w:color="auto" w:sz="4" w:space="0"/>
              <w:right w:val="single" w:color="auto" w:sz="4" w:space="0"/>
            </w:tcBorders>
          </w:tcPr>
          <w:p w14:paraId="1AE9B7E2">
            <w:pPr>
              <w:autoSpaceDE w:val="0"/>
              <w:autoSpaceDN w:val="0"/>
              <w:spacing w:line="360" w:lineRule="auto"/>
              <w:jc w:val="center"/>
              <w:rPr>
                <w:rFonts w:ascii="仿宋_GB2312" w:eastAsia="仿宋_GB2312" w:cs="仿宋_GB2312"/>
                <w:b/>
                <w:color w:val="auto"/>
                <w:sz w:val="24"/>
              </w:rPr>
            </w:pPr>
            <w:r>
              <w:rPr>
                <w:rFonts w:hint="eastAsia" w:ascii="仿宋_GB2312" w:eastAsia="仿宋_GB2312" w:cs="仿宋_GB2312"/>
                <w:b/>
                <w:color w:val="auto"/>
                <w:sz w:val="24"/>
                <w:lang w:bidi="ar"/>
              </w:rPr>
              <w:t>机构名称</w:t>
            </w:r>
          </w:p>
        </w:tc>
        <w:tc>
          <w:tcPr>
            <w:tcW w:w="1095" w:type="dxa"/>
            <w:tcBorders>
              <w:top w:val="single" w:color="auto" w:sz="4" w:space="0"/>
              <w:left w:val="single" w:color="auto" w:sz="4" w:space="0"/>
              <w:bottom w:val="single" w:color="auto" w:sz="4" w:space="0"/>
              <w:right w:val="single" w:color="auto" w:sz="4" w:space="0"/>
            </w:tcBorders>
          </w:tcPr>
          <w:p w14:paraId="744B3A9A">
            <w:pPr>
              <w:autoSpaceDE w:val="0"/>
              <w:autoSpaceDN w:val="0"/>
              <w:spacing w:line="360" w:lineRule="auto"/>
              <w:jc w:val="center"/>
              <w:rPr>
                <w:rFonts w:ascii="仿宋_GB2312" w:eastAsia="仿宋_GB2312" w:cs="仿宋_GB2312"/>
                <w:b/>
                <w:color w:val="auto"/>
                <w:sz w:val="24"/>
              </w:rPr>
            </w:pPr>
            <w:r>
              <w:rPr>
                <w:rFonts w:hint="eastAsia" w:ascii="仿宋_GB2312" w:eastAsia="仿宋_GB2312" w:cs="仿宋_GB2312"/>
                <w:b/>
                <w:color w:val="auto"/>
                <w:sz w:val="24"/>
                <w:lang w:bidi="ar"/>
              </w:rPr>
              <w:t>机构性质</w:t>
            </w:r>
          </w:p>
        </w:tc>
        <w:tc>
          <w:tcPr>
            <w:tcW w:w="1245" w:type="dxa"/>
            <w:tcBorders>
              <w:top w:val="single" w:color="auto" w:sz="4" w:space="0"/>
              <w:left w:val="single" w:color="auto" w:sz="4" w:space="0"/>
              <w:bottom w:val="single" w:color="auto" w:sz="4" w:space="0"/>
              <w:right w:val="single" w:color="auto" w:sz="4" w:space="0"/>
            </w:tcBorders>
          </w:tcPr>
          <w:p w14:paraId="10151567">
            <w:pPr>
              <w:autoSpaceDE w:val="0"/>
              <w:autoSpaceDN w:val="0"/>
              <w:spacing w:line="360" w:lineRule="auto"/>
              <w:jc w:val="center"/>
              <w:rPr>
                <w:rFonts w:ascii="仿宋_GB2312" w:eastAsia="仿宋_GB2312" w:cs="仿宋_GB2312"/>
                <w:b/>
                <w:color w:val="auto"/>
                <w:sz w:val="24"/>
              </w:rPr>
            </w:pPr>
            <w:r>
              <w:rPr>
                <w:rFonts w:hint="eastAsia" w:ascii="仿宋_GB2312" w:eastAsia="仿宋_GB2312" w:cs="仿宋_GB2312"/>
                <w:b/>
                <w:color w:val="auto"/>
                <w:sz w:val="24"/>
                <w:lang w:bidi="ar"/>
              </w:rPr>
              <w:t>注册地址</w:t>
            </w:r>
          </w:p>
        </w:tc>
        <w:tc>
          <w:tcPr>
            <w:tcW w:w="1980" w:type="dxa"/>
            <w:tcBorders>
              <w:top w:val="single" w:color="auto" w:sz="4" w:space="0"/>
              <w:left w:val="single" w:color="auto" w:sz="4" w:space="0"/>
              <w:bottom w:val="single" w:color="auto" w:sz="4" w:space="0"/>
              <w:right w:val="single" w:color="auto" w:sz="4" w:space="0"/>
            </w:tcBorders>
          </w:tcPr>
          <w:p w14:paraId="1A5ACAEC">
            <w:pPr>
              <w:autoSpaceDE w:val="0"/>
              <w:autoSpaceDN w:val="0"/>
              <w:spacing w:line="360" w:lineRule="auto"/>
              <w:jc w:val="center"/>
              <w:rPr>
                <w:rFonts w:ascii="仿宋_GB2312" w:eastAsia="仿宋_GB2312" w:cs="仿宋_GB2312"/>
                <w:b/>
                <w:color w:val="auto"/>
                <w:sz w:val="24"/>
              </w:rPr>
            </w:pPr>
            <w:r>
              <w:rPr>
                <w:rFonts w:hint="eastAsia" w:ascii="仿宋_GB2312" w:eastAsia="仿宋_GB2312" w:cs="仿宋_GB2312"/>
                <w:b/>
                <w:color w:val="auto"/>
                <w:sz w:val="24"/>
                <w:lang w:bidi="ar"/>
              </w:rPr>
              <w:t>服务技术人员数量</w:t>
            </w:r>
          </w:p>
        </w:tc>
        <w:tc>
          <w:tcPr>
            <w:tcW w:w="1260" w:type="dxa"/>
            <w:tcBorders>
              <w:top w:val="single" w:color="auto" w:sz="4" w:space="0"/>
              <w:left w:val="single" w:color="auto" w:sz="4" w:space="0"/>
              <w:bottom w:val="single" w:color="auto" w:sz="4" w:space="0"/>
              <w:right w:val="single" w:color="auto" w:sz="4" w:space="0"/>
            </w:tcBorders>
          </w:tcPr>
          <w:p w14:paraId="09214B9D">
            <w:pPr>
              <w:autoSpaceDE w:val="0"/>
              <w:autoSpaceDN w:val="0"/>
              <w:spacing w:line="360" w:lineRule="auto"/>
              <w:jc w:val="center"/>
              <w:rPr>
                <w:rFonts w:ascii="仿宋_GB2312" w:eastAsia="仿宋_GB2312" w:cs="仿宋_GB2312"/>
                <w:b/>
                <w:color w:val="auto"/>
                <w:sz w:val="24"/>
              </w:rPr>
            </w:pPr>
            <w:r>
              <w:rPr>
                <w:rFonts w:hint="eastAsia" w:ascii="仿宋_GB2312" w:eastAsia="仿宋_GB2312" w:cs="仿宋_GB2312"/>
                <w:b/>
                <w:color w:val="auto"/>
                <w:sz w:val="24"/>
                <w:lang w:bidi="ar"/>
              </w:rPr>
              <w:t>联系电话</w:t>
            </w:r>
          </w:p>
        </w:tc>
      </w:tr>
      <w:tr w14:paraId="3019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2CFF2DD7">
            <w:pPr>
              <w:autoSpaceDE w:val="0"/>
              <w:autoSpaceDN w:val="0"/>
              <w:spacing w:line="360" w:lineRule="auto"/>
              <w:jc w:val="center"/>
              <w:rPr>
                <w:rFonts w:ascii="仿宋_GB2312" w:eastAsia="仿宋_GB2312" w:cs="仿宋_GB2312"/>
                <w:color w:val="auto"/>
                <w:sz w:val="24"/>
              </w:rPr>
            </w:pPr>
          </w:p>
        </w:tc>
        <w:tc>
          <w:tcPr>
            <w:tcW w:w="2340" w:type="dxa"/>
            <w:tcBorders>
              <w:top w:val="single" w:color="auto" w:sz="4" w:space="0"/>
              <w:left w:val="single" w:color="auto" w:sz="4" w:space="0"/>
              <w:bottom w:val="single" w:color="auto" w:sz="4" w:space="0"/>
              <w:right w:val="single" w:color="auto" w:sz="4" w:space="0"/>
            </w:tcBorders>
          </w:tcPr>
          <w:p w14:paraId="7E58268F">
            <w:pPr>
              <w:autoSpaceDE w:val="0"/>
              <w:autoSpaceDN w:val="0"/>
              <w:spacing w:line="360" w:lineRule="auto"/>
              <w:jc w:val="center"/>
              <w:rPr>
                <w:rFonts w:ascii="仿宋_GB2312" w:eastAsia="仿宋_GB2312" w:cs="仿宋_GB2312"/>
                <w:color w:val="auto"/>
                <w:sz w:val="24"/>
              </w:rPr>
            </w:pPr>
          </w:p>
        </w:tc>
        <w:tc>
          <w:tcPr>
            <w:tcW w:w="1095" w:type="dxa"/>
            <w:tcBorders>
              <w:top w:val="single" w:color="auto" w:sz="4" w:space="0"/>
              <w:left w:val="single" w:color="auto" w:sz="4" w:space="0"/>
              <w:bottom w:val="single" w:color="auto" w:sz="4" w:space="0"/>
              <w:right w:val="single" w:color="auto" w:sz="4" w:space="0"/>
            </w:tcBorders>
          </w:tcPr>
          <w:p w14:paraId="1A940168">
            <w:pPr>
              <w:autoSpaceDE w:val="0"/>
              <w:autoSpaceDN w:val="0"/>
              <w:spacing w:line="360" w:lineRule="auto"/>
              <w:jc w:val="center"/>
              <w:rPr>
                <w:rFonts w:ascii="仿宋_GB2312" w:eastAsia="仿宋_GB2312" w:cs="仿宋_GB2312"/>
                <w:color w:val="auto"/>
                <w:sz w:val="24"/>
              </w:rPr>
            </w:pPr>
          </w:p>
        </w:tc>
        <w:tc>
          <w:tcPr>
            <w:tcW w:w="1245" w:type="dxa"/>
            <w:tcBorders>
              <w:top w:val="single" w:color="auto" w:sz="4" w:space="0"/>
              <w:left w:val="single" w:color="auto" w:sz="4" w:space="0"/>
              <w:bottom w:val="single" w:color="auto" w:sz="4" w:space="0"/>
              <w:right w:val="single" w:color="auto" w:sz="4" w:space="0"/>
            </w:tcBorders>
          </w:tcPr>
          <w:p w14:paraId="7E8E13CC">
            <w:pPr>
              <w:autoSpaceDE w:val="0"/>
              <w:autoSpaceDN w:val="0"/>
              <w:spacing w:line="360" w:lineRule="auto"/>
              <w:jc w:val="center"/>
              <w:rPr>
                <w:rFonts w:ascii="仿宋_GB2312" w:eastAsia="仿宋_GB2312" w:cs="仿宋_GB2312"/>
                <w:color w:val="auto"/>
                <w:sz w:val="24"/>
              </w:rPr>
            </w:pPr>
          </w:p>
        </w:tc>
        <w:tc>
          <w:tcPr>
            <w:tcW w:w="1980" w:type="dxa"/>
            <w:tcBorders>
              <w:top w:val="single" w:color="auto" w:sz="4" w:space="0"/>
              <w:left w:val="single" w:color="auto" w:sz="4" w:space="0"/>
              <w:bottom w:val="single" w:color="auto" w:sz="4" w:space="0"/>
              <w:right w:val="single" w:color="auto" w:sz="4" w:space="0"/>
            </w:tcBorders>
          </w:tcPr>
          <w:p w14:paraId="33498A2C">
            <w:pPr>
              <w:autoSpaceDE w:val="0"/>
              <w:autoSpaceDN w:val="0"/>
              <w:spacing w:line="360" w:lineRule="auto"/>
              <w:jc w:val="center"/>
              <w:rPr>
                <w:rFonts w:ascii="仿宋_GB2312" w:eastAsia="仿宋_GB2312" w:cs="仿宋_GB2312"/>
                <w:color w:val="auto"/>
                <w:sz w:val="24"/>
              </w:rPr>
            </w:pPr>
          </w:p>
        </w:tc>
        <w:tc>
          <w:tcPr>
            <w:tcW w:w="1260" w:type="dxa"/>
            <w:tcBorders>
              <w:top w:val="single" w:color="auto" w:sz="4" w:space="0"/>
              <w:left w:val="single" w:color="auto" w:sz="4" w:space="0"/>
              <w:bottom w:val="single" w:color="auto" w:sz="4" w:space="0"/>
              <w:right w:val="single" w:color="auto" w:sz="4" w:space="0"/>
            </w:tcBorders>
          </w:tcPr>
          <w:p w14:paraId="45EFF409">
            <w:pPr>
              <w:autoSpaceDE w:val="0"/>
              <w:autoSpaceDN w:val="0"/>
              <w:spacing w:line="360" w:lineRule="auto"/>
              <w:jc w:val="center"/>
              <w:rPr>
                <w:rFonts w:ascii="仿宋_GB2312" w:eastAsia="仿宋_GB2312" w:cs="仿宋_GB2312"/>
                <w:color w:val="auto"/>
                <w:sz w:val="24"/>
              </w:rPr>
            </w:pPr>
          </w:p>
        </w:tc>
      </w:tr>
      <w:tr w14:paraId="5A6D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6602E523">
            <w:pPr>
              <w:autoSpaceDE w:val="0"/>
              <w:autoSpaceDN w:val="0"/>
              <w:spacing w:line="360" w:lineRule="auto"/>
              <w:jc w:val="center"/>
              <w:rPr>
                <w:rFonts w:ascii="仿宋_GB2312" w:eastAsia="仿宋_GB2312" w:cs="仿宋_GB2312"/>
                <w:color w:val="auto"/>
                <w:sz w:val="24"/>
              </w:rPr>
            </w:pPr>
          </w:p>
        </w:tc>
        <w:tc>
          <w:tcPr>
            <w:tcW w:w="2340" w:type="dxa"/>
            <w:tcBorders>
              <w:top w:val="single" w:color="auto" w:sz="4" w:space="0"/>
              <w:left w:val="single" w:color="auto" w:sz="4" w:space="0"/>
              <w:bottom w:val="single" w:color="auto" w:sz="4" w:space="0"/>
              <w:right w:val="single" w:color="auto" w:sz="4" w:space="0"/>
            </w:tcBorders>
          </w:tcPr>
          <w:p w14:paraId="53E5A8D9">
            <w:pPr>
              <w:autoSpaceDE w:val="0"/>
              <w:autoSpaceDN w:val="0"/>
              <w:spacing w:line="360" w:lineRule="auto"/>
              <w:jc w:val="center"/>
              <w:rPr>
                <w:rFonts w:ascii="仿宋_GB2312" w:eastAsia="仿宋_GB2312" w:cs="仿宋_GB2312"/>
                <w:color w:val="auto"/>
                <w:sz w:val="24"/>
              </w:rPr>
            </w:pPr>
          </w:p>
        </w:tc>
        <w:tc>
          <w:tcPr>
            <w:tcW w:w="1095" w:type="dxa"/>
            <w:tcBorders>
              <w:top w:val="single" w:color="auto" w:sz="4" w:space="0"/>
              <w:left w:val="single" w:color="auto" w:sz="4" w:space="0"/>
              <w:bottom w:val="single" w:color="auto" w:sz="4" w:space="0"/>
              <w:right w:val="single" w:color="auto" w:sz="4" w:space="0"/>
            </w:tcBorders>
          </w:tcPr>
          <w:p w14:paraId="4CA6E5BE">
            <w:pPr>
              <w:autoSpaceDE w:val="0"/>
              <w:autoSpaceDN w:val="0"/>
              <w:spacing w:line="360" w:lineRule="auto"/>
              <w:jc w:val="center"/>
              <w:rPr>
                <w:rFonts w:ascii="仿宋_GB2312" w:eastAsia="仿宋_GB2312" w:cs="仿宋_GB2312"/>
                <w:color w:val="auto"/>
                <w:sz w:val="24"/>
              </w:rPr>
            </w:pPr>
          </w:p>
        </w:tc>
        <w:tc>
          <w:tcPr>
            <w:tcW w:w="1245" w:type="dxa"/>
            <w:tcBorders>
              <w:top w:val="single" w:color="auto" w:sz="4" w:space="0"/>
              <w:left w:val="single" w:color="auto" w:sz="4" w:space="0"/>
              <w:bottom w:val="single" w:color="auto" w:sz="4" w:space="0"/>
              <w:right w:val="single" w:color="auto" w:sz="4" w:space="0"/>
            </w:tcBorders>
          </w:tcPr>
          <w:p w14:paraId="3C35CDA5">
            <w:pPr>
              <w:autoSpaceDE w:val="0"/>
              <w:autoSpaceDN w:val="0"/>
              <w:spacing w:line="360" w:lineRule="auto"/>
              <w:jc w:val="center"/>
              <w:rPr>
                <w:rFonts w:ascii="仿宋_GB2312" w:eastAsia="仿宋_GB2312" w:cs="仿宋_GB2312"/>
                <w:color w:val="auto"/>
                <w:sz w:val="24"/>
              </w:rPr>
            </w:pPr>
          </w:p>
        </w:tc>
        <w:tc>
          <w:tcPr>
            <w:tcW w:w="1980" w:type="dxa"/>
            <w:tcBorders>
              <w:top w:val="single" w:color="auto" w:sz="4" w:space="0"/>
              <w:left w:val="single" w:color="auto" w:sz="4" w:space="0"/>
              <w:bottom w:val="single" w:color="auto" w:sz="4" w:space="0"/>
              <w:right w:val="single" w:color="auto" w:sz="4" w:space="0"/>
            </w:tcBorders>
          </w:tcPr>
          <w:p w14:paraId="1852B1A8">
            <w:pPr>
              <w:autoSpaceDE w:val="0"/>
              <w:autoSpaceDN w:val="0"/>
              <w:spacing w:line="360" w:lineRule="auto"/>
              <w:jc w:val="center"/>
              <w:rPr>
                <w:rFonts w:ascii="仿宋_GB2312" w:eastAsia="仿宋_GB2312" w:cs="仿宋_GB2312"/>
                <w:color w:val="auto"/>
                <w:sz w:val="24"/>
              </w:rPr>
            </w:pPr>
          </w:p>
        </w:tc>
        <w:tc>
          <w:tcPr>
            <w:tcW w:w="1260" w:type="dxa"/>
            <w:tcBorders>
              <w:top w:val="single" w:color="auto" w:sz="4" w:space="0"/>
              <w:left w:val="single" w:color="auto" w:sz="4" w:space="0"/>
              <w:bottom w:val="single" w:color="auto" w:sz="4" w:space="0"/>
              <w:right w:val="single" w:color="auto" w:sz="4" w:space="0"/>
            </w:tcBorders>
          </w:tcPr>
          <w:p w14:paraId="5D6A24A2">
            <w:pPr>
              <w:autoSpaceDE w:val="0"/>
              <w:autoSpaceDN w:val="0"/>
              <w:spacing w:line="360" w:lineRule="auto"/>
              <w:jc w:val="center"/>
              <w:rPr>
                <w:rFonts w:ascii="仿宋_GB2312" w:eastAsia="仿宋_GB2312" w:cs="仿宋_GB2312"/>
                <w:color w:val="auto"/>
                <w:sz w:val="24"/>
              </w:rPr>
            </w:pPr>
          </w:p>
        </w:tc>
      </w:tr>
      <w:tr w14:paraId="77777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628492EE">
            <w:pPr>
              <w:autoSpaceDE w:val="0"/>
              <w:autoSpaceDN w:val="0"/>
              <w:spacing w:line="360" w:lineRule="auto"/>
              <w:jc w:val="center"/>
              <w:rPr>
                <w:rFonts w:ascii="仿宋_GB2312" w:eastAsia="仿宋_GB2312" w:cs="仿宋_GB2312"/>
                <w:color w:val="auto"/>
                <w:sz w:val="24"/>
              </w:rPr>
            </w:pPr>
          </w:p>
        </w:tc>
        <w:tc>
          <w:tcPr>
            <w:tcW w:w="2340" w:type="dxa"/>
            <w:tcBorders>
              <w:top w:val="single" w:color="auto" w:sz="4" w:space="0"/>
              <w:left w:val="single" w:color="auto" w:sz="4" w:space="0"/>
              <w:bottom w:val="single" w:color="auto" w:sz="4" w:space="0"/>
              <w:right w:val="single" w:color="auto" w:sz="4" w:space="0"/>
            </w:tcBorders>
          </w:tcPr>
          <w:p w14:paraId="4C060886">
            <w:pPr>
              <w:autoSpaceDE w:val="0"/>
              <w:autoSpaceDN w:val="0"/>
              <w:spacing w:line="360" w:lineRule="auto"/>
              <w:jc w:val="center"/>
              <w:rPr>
                <w:rFonts w:ascii="仿宋_GB2312" w:eastAsia="仿宋_GB2312" w:cs="仿宋_GB2312"/>
                <w:color w:val="auto"/>
                <w:sz w:val="24"/>
              </w:rPr>
            </w:pPr>
          </w:p>
        </w:tc>
        <w:tc>
          <w:tcPr>
            <w:tcW w:w="1095" w:type="dxa"/>
            <w:tcBorders>
              <w:top w:val="single" w:color="auto" w:sz="4" w:space="0"/>
              <w:left w:val="single" w:color="auto" w:sz="4" w:space="0"/>
              <w:bottom w:val="single" w:color="auto" w:sz="4" w:space="0"/>
              <w:right w:val="single" w:color="auto" w:sz="4" w:space="0"/>
            </w:tcBorders>
          </w:tcPr>
          <w:p w14:paraId="37713C85">
            <w:pPr>
              <w:autoSpaceDE w:val="0"/>
              <w:autoSpaceDN w:val="0"/>
              <w:spacing w:line="360" w:lineRule="auto"/>
              <w:jc w:val="center"/>
              <w:rPr>
                <w:rFonts w:ascii="仿宋_GB2312" w:eastAsia="仿宋_GB2312" w:cs="仿宋_GB2312"/>
                <w:color w:val="auto"/>
                <w:sz w:val="24"/>
              </w:rPr>
            </w:pPr>
          </w:p>
        </w:tc>
        <w:tc>
          <w:tcPr>
            <w:tcW w:w="1245" w:type="dxa"/>
            <w:tcBorders>
              <w:top w:val="single" w:color="auto" w:sz="4" w:space="0"/>
              <w:left w:val="single" w:color="auto" w:sz="4" w:space="0"/>
              <w:bottom w:val="single" w:color="auto" w:sz="4" w:space="0"/>
              <w:right w:val="single" w:color="auto" w:sz="4" w:space="0"/>
            </w:tcBorders>
          </w:tcPr>
          <w:p w14:paraId="67F844D5">
            <w:pPr>
              <w:autoSpaceDE w:val="0"/>
              <w:autoSpaceDN w:val="0"/>
              <w:spacing w:line="360" w:lineRule="auto"/>
              <w:jc w:val="center"/>
              <w:rPr>
                <w:rFonts w:ascii="仿宋_GB2312" w:eastAsia="仿宋_GB2312" w:cs="仿宋_GB2312"/>
                <w:color w:val="auto"/>
                <w:sz w:val="24"/>
              </w:rPr>
            </w:pPr>
          </w:p>
        </w:tc>
        <w:tc>
          <w:tcPr>
            <w:tcW w:w="1980" w:type="dxa"/>
            <w:tcBorders>
              <w:top w:val="single" w:color="auto" w:sz="4" w:space="0"/>
              <w:left w:val="single" w:color="auto" w:sz="4" w:space="0"/>
              <w:bottom w:val="single" w:color="auto" w:sz="4" w:space="0"/>
              <w:right w:val="single" w:color="auto" w:sz="4" w:space="0"/>
            </w:tcBorders>
          </w:tcPr>
          <w:p w14:paraId="397DF30C">
            <w:pPr>
              <w:autoSpaceDE w:val="0"/>
              <w:autoSpaceDN w:val="0"/>
              <w:spacing w:line="360" w:lineRule="auto"/>
              <w:jc w:val="center"/>
              <w:rPr>
                <w:rFonts w:ascii="仿宋_GB2312" w:eastAsia="仿宋_GB2312" w:cs="仿宋_GB2312"/>
                <w:color w:val="auto"/>
                <w:sz w:val="24"/>
              </w:rPr>
            </w:pPr>
          </w:p>
        </w:tc>
        <w:tc>
          <w:tcPr>
            <w:tcW w:w="1260" w:type="dxa"/>
            <w:tcBorders>
              <w:top w:val="single" w:color="auto" w:sz="4" w:space="0"/>
              <w:left w:val="single" w:color="auto" w:sz="4" w:space="0"/>
              <w:bottom w:val="single" w:color="auto" w:sz="4" w:space="0"/>
              <w:right w:val="single" w:color="auto" w:sz="4" w:space="0"/>
            </w:tcBorders>
          </w:tcPr>
          <w:p w14:paraId="4867C0FF">
            <w:pPr>
              <w:autoSpaceDE w:val="0"/>
              <w:autoSpaceDN w:val="0"/>
              <w:spacing w:line="360" w:lineRule="auto"/>
              <w:jc w:val="center"/>
              <w:rPr>
                <w:rFonts w:ascii="仿宋_GB2312" w:eastAsia="仿宋_GB2312" w:cs="仿宋_GB2312"/>
                <w:color w:val="auto"/>
                <w:sz w:val="24"/>
              </w:rPr>
            </w:pPr>
          </w:p>
        </w:tc>
      </w:tr>
    </w:tbl>
    <w:p w14:paraId="360428AD">
      <w:pPr>
        <w:autoSpaceDE w:val="0"/>
        <w:autoSpaceDN w:val="0"/>
        <w:spacing w:line="360" w:lineRule="auto"/>
        <w:rPr>
          <w:rFonts w:ascii="仿宋_GB2312" w:eastAsia="仿宋_GB2312" w:cs="仿宋_GB2312"/>
          <w:b/>
          <w:color w:val="auto"/>
          <w:sz w:val="24"/>
        </w:rPr>
      </w:pPr>
      <w:r>
        <w:rPr>
          <w:rFonts w:hint="eastAsia" w:ascii="仿宋_GB2312" w:eastAsia="仿宋_GB2312" w:cs="仿宋_GB2312"/>
          <w:b/>
          <w:color w:val="auto"/>
          <w:sz w:val="24"/>
          <w:lang w:bidi="ar"/>
        </w:rPr>
        <w:t>注：关于项目涉及的所有售后服务机构均在本表注明，包括投标人本单位和符合条件的第三方服务机构；</w:t>
      </w:r>
    </w:p>
    <w:p w14:paraId="4F760C17">
      <w:pPr>
        <w:autoSpaceDE w:val="0"/>
        <w:autoSpaceDN w:val="0"/>
        <w:spacing w:line="360" w:lineRule="auto"/>
        <w:rPr>
          <w:rFonts w:ascii="仿宋_GB2312" w:eastAsia="仿宋_GB2312" w:cs="仿宋_GB2312"/>
          <w:color w:val="auto"/>
          <w:kern w:val="0"/>
          <w:sz w:val="24"/>
        </w:rPr>
      </w:pPr>
    </w:p>
    <w:p w14:paraId="551ED5BB">
      <w:pPr>
        <w:autoSpaceDE w:val="0"/>
        <w:autoSpaceDN w:val="0"/>
        <w:spacing w:line="360" w:lineRule="auto"/>
        <w:rPr>
          <w:rFonts w:ascii="仿宋_GB2312" w:eastAsia="仿宋_GB2312" w:cs="仿宋_GB2312"/>
          <w:color w:val="auto"/>
          <w:kern w:val="0"/>
          <w:sz w:val="24"/>
        </w:rPr>
      </w:pPr>
      <w:r>
        <w:rPr>
          <w:rFonts w:hint="eastAsia" w:ascii="仿宋_GB2312" w:eastAsia="仿宋_GB2312" w:cs="仿宋_GB2312"/>
          <w:b/>
          <w:color w:val="auto"/>
          <w:kern w:val="0"/>
          <w:sz w:val="24"/>
          <w:lang w:bidi="ar"/>
        </w:rPr>
        <w:t>附表B：售后服务人员情况表</w:t>
      </w:r>
      <w:r>
        <w:rPr>
          <w:rFonts w:hint="eastAsia" w:ascii="仿宋_GB2312" w:eastAsia="仿宋_GB2312" w:cs="仿宋_GB2312"/>
          <w:color w:val="auto"/>
          <w:sz w:val="24"/>
          <w:lang w:bidi="ar"/>
        </w:rPr>
        <w:t>（按此格式自制）</w:t>
      </w:r>
    </w:p>
    <w:tbl>
      <w:tblPr>
        <w:tblStyle w:val="37"/>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27B33DD4">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36EF2780">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序号</w:t>
            </w:r>
          </w:p>
          <w:p w14:paraId="361DC851">
            <w:pPr>
              <w:autoSpaceDE w:val="0"/>
              <w:autoSpaceDN w:val="0"/>
              <w:spacing w:line="360" w:lineRule="auto"/>
              <w:jc w:val="center"/>
              <w:rPr>
                <w:rFonts w:ascii="仿宋_GB2312" w:eastAsia="仿宋_GB2312" w:cs="仿宋_GB2312"/>
                <w:color w:val="auto"/>
                <w:sz w:val="24"/>
              </w:rPr>
            </w:pPr>
          </w:p>
        </w:tc>
        <w:tc>
          <w:tcPr>
            <w:tcW w:w="746" w:type="dxa"/>
            <w:tcBorders>
              <w:top w:val="single" w:color="auto" w:sz="6" w:space="0"/>
              <w:left w:val="single" w:color="auto" w:sz="4" w:space="0"/>
              <w:bottom w:val="single" w:color="auto" w:sz="6" w:space="0"/>
              <w:right w:val="single" w:color="auto" w:sz="6" w:space="0"/>
            </w:tcBorders>
            <w:vAlign w:val="center"/>
          </w:tcPr>
          <w:p w14:paraId="2008EC55">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636EE2D3">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01FFC37">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18D247CC">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38653BFB">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D5F06CF">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CA084C9">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2FD11ACE">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33C98194">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64C62AA5">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到达现场时间</w:t>
            </w:r>
          </w:p>
        </w:tc>
      </w:tr>
      <w:tr w14:paraId="48A51ACD">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5328B04D">
            <w:pPr>
              <w:autoSpaceDE w:val="0"/>
              <w:autoSpaceDN w:val="0"/>
              <w:spacing w:line="360" w:lineRule="auto"/>
              <w:jc w:val="center"/>
              <w:rPr>
                <w:rFonts w:ascii="仿宋_GB2312" w:eastAsia="仿宋_GB2312" w:cs="仿宋_GB2312"/>
                <w:color w:val="auto"/>
                <w:sz w:val="24"/>
              </w:rPr>
            </w:pPr>
          </w:p>
        </w:tc>
        <w:tc>
          <w:tcPr>
            <w:tcW w:w="746" w:type="dxa"/>
            <w:tcBorders>
              <w:top w:val="single" w:color="auto" w:sz="6" w:space="0"/>
              <w:left w:val="single" w:color="auto" w:sz="4" w:space="0"/>
              <w:bottom w:val="single" w:color="auto" w:sz="6" w:space="0"/>
              <w:right w:val="single" w:color="auto" w:sz="6" w:space="0"/>
            </w:tcBorders>
          </w:tcPr>
          <w:p w14:paraId="7A8515F6">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总协调人</w:t>
            </w:r>
          </w:p>
        </w:tc>
        <w:tc>
          <w:tcPr>
            <w:tcW w:w="787" w:type="dxa"/>
            <w:tcBorders>
              <w:top w:val="single" w:color="auto" w:sz="6" w:space="0"/>
              <w:left w:val="single" w:color="auto" w:sz="6" w:space="0"/>
              <w:bottom w:val="single" w:color="auto" w:sz="6" w:space="0"/>
              <w:right w:val="single" w:color="auto" w:sz="6" w:space="0"/>
            </w:tcBorders>
          </w:tcPr>
          <w:p w14:paraId="79C9EB36">
            <w:pPr>
              <w:autoSpaceDE w:val="0"/>
              <w:autoSpaceDN w:val="0"/>
              <w:spacing w:line="360" w:lineRule="auto"/>
              <w:rPr>
                <w:rFonts w:ascii="仿宋_GB2312" w:eastAsia="仿宋_GB2312" w:cs="仿宋_GB2312"/>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0C2C83BA">
            <w:pPr>
              <w:autoSpaceDE w:val="0"/>
              <w:autoSpaceDN w:val="0"/>
              <w:spacing w:line="360" w:lineRule="auto"/>
              <w:rPr>
                <w:rFonts w:ascii="仿宋_GB2312"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3911BAFC">
            <w:pPr>
              <w:autoSpaceDE w:val="0"/>
              <w:autoSpaceDN w:val="0"/>
              <w:spacing w:line="360" w:lineRule="auto"/>
              <w:rPr>
                <w:rFonts w:ascii="仿宋_GB2312"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2BEEA143">
            <w:pPr>
              <w:autoSpaceDE w:val="0"/>
              <w:autoSpaceDN w:val="0"/>
              <w:spacing w:line="360" w:lineRule="auto"/>
              <w:rPr>
                <w:rFonts w:ascii="仿宋_GB2312"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3F26D64B">
            <w:pPr>
              <w:autoSpaceDE w:val="0"/>
              <w:autoSpaceDN w:val="0"/>
              <w:spacing w:line="360" w:lineRule="auto"/>
              <w:rPr>
                <w:rFonts w:ascii="仿宋_GB2312"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4E7A33E3">
            <w:pPr>
              <w:autoSpaceDE w:val="0"/>
              <w:autoSpaceDN w:val="0"/>
              <w:spacing w:line="360" w:lineRule="auto"/>
              <w:rPr>
                <w:rFonts w:ascii="仿宋_GB2312"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416A9B9B">
            <w:pPr>
              <w:autoSpaceDE w:val="0"/>
              <w:autoSpaceDN w:val="0"/>
              <w:spacing w:line="360" w:lineRule="auto"/>
              <w:rPr>
                <w:rFonts w:ascii="仿宋_GB2312"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407ACAB4">
            <w:pPr>
              <w:autoSpaceDE w:val="0"/>
              <w:autoSpaceDN w:val="0"/>
              <w:spacing w:line="360" w:lineRule="auto"/>
              <w:rPr>
                <w:rFonts w:ascii="仿宋_GB2312" w:eastAsia="仿宋_GB2312" w:cs="仿宋_GB2312"/>
                <w:color w:val="auto"/>
                <w:sz w:val="24"/>
              </w:rPr>
            </w:pPr>
          </w:p>
        </w:tc>
        <w:tc>
          <w:tcPr>
            <w:tcW w:w="1111" w:type="dxa"/>
            <w:tcBorders>
              <w:top w:val="single" w:color="auto" w:sz="6" w:space="0"/>
              <w:left w:val="single" w:color="auto" w:sz="6" w:space="0"/>
              <w:bottom w:val="single" w:color="auto" w:sz="6" w:space="0"/>
              <w:right w:val="single" w:color="auto" w:sz="6" w:space="0"/>
            </w:tcBorders>
          </w:tcPr>
          <w:p w14:paraId="37720EDA">
            <w:pPr>
              <w:autoSpaceDE w:val="0"/>
              <w:autoSpaceDN w:val="0"/>
              <w:spacing w:line="360" w:lineRule="auto"/>
              <w:rPr>
                <w:rFonts w:ascii="仿宋_GB2312" w:eastAsia="仿宋_GB2312" w:cs="仿宋_GB2312"/>
                <w:color w:val="auto"/>
                <w:sz w:val="24"/>
              </w:rPr>
            </w:pPr>
          </w:p>
        </w:tc>
      </w:tr>
      <w:tr w14:paraId="7BF1A062">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1A3E09FE">
            <w:pPr>
              <w:autoSpaceDE w:val="0"/>
              <w:autoSpaceDN w:val="0"/>
              <w:spacing w:line="360" w:lineRule="auto"/>
              <w:jc w:val="center"/>
              <w:rPr>
                <w:rFonts w:ascii="仿宋_GB2312" w:eastAsia="仿宋_GB2312" w:cs="仿宋_GB2312"/>
                <w:color w:val="auto"/>
                <w:sz w:val="24"/>
              </w:rPr>
            </w:pPr>
          </w:p>
        </w:tc>
        <w:tc>
          <w:tcPr>
            <w:tcW w:w="746" w:type="dxa"/>
            <w:tcBorders>
              <w:top w:val="single" w:color="auto" w:sz="6" w:space="0"/>
              <w:left w:val="single" w:color="auto" w:sz="4" w:space="0"/>
              <w:bottom w:val="single" w:color="auto" w:sz="6" w:space="0"/>
              <w:right w:val="single" w:color="auto" w:sz="6" w:space="0"/>
            </w:tcBorders>
          </w:tcPr>
          <w:p w14:paraId="78171319">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售后人员</w:t>
            </w:r>
          </w:p>
        </w:tc>
        <w:tc>
          <w:tcPr>
            <w:tcW w:w="787" w:type="dxa"/>
            <w:tcBorders>
              <w:top w:val="single" w:color="auto" w:sz="6" w:space="0"/>
              <w:left w:val="single" w:color="auto" w:sz="6" w:space="0"/>
              <w:bottom w:val="single" w:color="auto" w:sz="6" w:space="0"/>
              <w:right w:val="single" w:color="auto" w:sz="6" w:space="0"/>
            </w:tcBorders>
          </w:tcPr>
          <w:p w14:paraId="0741FA00">
            <w:pPr>
              <w:autoSpaceDE w:val="0"/>
              <w:autoSpaceDN w:val="0"/>
              <w:spacing w:line="360" w:lineRule="auto"/>
              <w:rPr>
                <w:rFonts w:ascii="仿宋_GB2312" w:eastAsia="仿宋_GB2312" w:cs="仿宋_GB2312"/>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4A417729">
            <w:pPr>
              <w:autoSpaceDE w:val="0"/>
              <w:autoSpaceDN w:val="0"/>
              <w:spacing w:line="360" w:lineRule="auto"/>
              <w:rPr>
                <w:rFonts w:ascii="仿宋_GB2312"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127C43BD">
            <w:pPr>
              <w:autoSpaceDE w:val="0"/>
              <w:autoSpaceDN w:val="0"/>
              <w:spacing w:line="360" w:lineRule="auto"/>
              <w:rPr>
                <w:rFonts w:ascii="仿宋_GB2312"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4A373773">
            <w:pPr>
              <w:autoSpaceDE w:val="0"/>
              <w:autoSpaceDN w:val="0"/>
              <w:spacing w:line="360" w:lineRule="auto"/>
              <w:rPr>
                <w:rFonts w:ascii="仿宋_GB2312"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40750534">
            <w:pPr>
              <w:autoSpaceDE w:val="0"/>
              <w:autoSpaceDN w:val="0"/>
              <w:spacing w:line="360" w:lineRule="auto"/>
              <w:rPr>
                <w:rFonts w:ascii="仿宋_GB2312"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78C031F3">
            <w:pPr>
              <w:autoSpaceDE w:val="0"/>
              <w:autoSpaceDN w:val="0"/>
              <w:spacing w:line="360" w:lineRule="auto"/>
              <w:rPr>
                <w:rFonts w:ascii="仿宋_GB2312"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57DEDFE8">
            <w:pPr>
              <w:autoSpaceDE w:val="0"/>
              <w:autoSpaceDN w:val="0"/>
              <w:spacing w:line="360" w:lineRule="auto"/>
              <w:rPr>
                <w:rFonts w:ascii="仿宋_GB2312"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4EF4429D">
            <w:pPr>
              <w:autoSpaceDE w:val="0"/>
              <w:autoSpaceDN w:val="0"/>
              <w:spacing w:line="360" w:lineRule="auto"/>
              <w:rPr>
                <w:rFonts w:ascii="仿宋_GB2312" w:eastAsia="仿宋_GB2312" w:cs="仿宋_GB2312"/>
                <w:color w:val="auto"/>
                <w:sz w:val="24"/>
              </w:rPr>
            </w:pPr>
          </w:p>
        </w:tc>
        <w:tc>
          <w:tcPr>
            <w:tcW w:w="1111" w:type="dxa"/>
            <w:tcBorders>
              <w:top w:val="single" w:color="auto" w:sz="6" w:space="0"/>
              <w:left w:val="single" w:color="auto" w:sz="6" w:space="0"/>
              <w:bottom w:val="single" w:color="auto" w:sz="6" w:space="0"/>
              <w:right w:val="single" w:color="auto" w:sz="6" w:space="0"/>
            </w:tcBorders>
          </w:tcPr>
          <w:p w14:paraId="571F0695">
            <w:pPr>
              <w:autoSpaceDE w:val="0"/>
              <w:autoSpaceDN w:val="0"/>
              <w:spacing w:line="360" w:lineRule="auto"/>
              <w:rPr>
                <w:rFonts w:ascii="仿宋_GB2312" w:eastAsia="仿宋_GB2312" w:cs="仿宋_GB2312"/>
                <w:color w:val="auto"/>
                <w:sz w:val="24"/>
              </w:rPr>
            </w:pPr>
          </w:p>
        </w:tc>
      </w:tr>
      <w:tr w14:paraId="3A55C247">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557A5237">
            <w:pPr>
              <w:autoSpaceDE w:val="0"/>
              <w:autoSpaceDN w:val="0"/>
              <w:spacing w:line="360" w:lineRule="auto"/>
              <w:jc w:val="center"/>
              <w:rPr>
                <w:rFonts w:ascii="仿宋_GB2312" w:eastAsia="仿宋_GB2312" w:cs="仿宋_GB2312"/>
                <w:color w:val="auto"/>
                <w:sz w:val="24"/>
              </w:rPr>
            </w:pPr>
          </w:p>
        </w:tc>
        <w:tc>
          <w:tcPr>
            <w:tcW w:w="746" w:type="dxa"/>
            <w:tcBorders>
              <w:top w:val="single" w:color="auto" w:sz="6" w:space="0"/>
              <w:left w:val="single" w:color="auto" w:sz="4" w:space="0"/>
              <w:bottom w:val="single" w:color="auto" w:sz="6" w:space="0"/>
              <w:right w:val="single" w:color="auto" w:sz="6" w:space="0"/>
            </w:tcBorders>
          </w:tcPr>
          <w:p w14:paraId="22FE02C8">
            <w:pPr>
              <w:autoSpaceDE w:val="0"/>
              <w:autoSpaceDN w:val="0"/>
              <w:spacing w:line="360" w:lineRule="auto"/>
              <w:jc w:val="center"/>
              <w:rPr>
                <w:rFonts w:ascii="仿宋_GB2312" w:eastAsia="仿宋_GB2312" w:cs="仿宋_GB2312"/>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491FD494">
            <w:pPr>
              <w:autoSpaceDE w:val="0"/>
              <w:autoSpaceDN w:val="0"/>
              <w:spacing w:line="360" w:lineRule="auto"/>
              <w:rPr>
                <w:rFonts w:ascii="仿宋_GB2312" w:eastAsia="仿宋_GB2312" w:cs="仿宋_GB2312"/>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1564B985">
            <w:pPr>
              <w:autoSpaceDE w:val="0"/>
              <w:autoSpaceDN w:val="0"/>
              <w:spacing w:line="360" w:lineRule="auto"/>
              <w:rPr>
                <w:rFonts w:ascii="仿宋_GB2312"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744CC1FC">
            <w:pPr>
              <w:autoSpaceDE w:val="0"/>
              <w:autoSpaceDN w:val="0"/>
              <w:spacing w:line="360" w:lineRule="auto"/>
              <w:rPr>
                <w:rFonts w:ascii="仿宋_GB2312"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5B71DECA">
            <w:pPr>
              <w:autoSpaceDE w:val="0"/>
              <w:autoSpaceDN w:val="0"/>
              <w:spacing w:line="360" w:lineRule="auto"/>
              <w:rPr>
                <w:rFonts w:ascii="仿宋_GB2312"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068A2F2F">
            <w:pPr>
              <w:autoSpaceDE w:val="0"/>
              <w:autoSpaceDN w:val="0"/>
              <w:spacing w:line="360" w:lineRule="auto"/>
              <w:rPr>
                <w:rFonts w:ascii="仿宋_GB2312"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4B553DF8">
            <w:pPr>
              <w:autoSpaceDE w:val="0"/>
              <w:autoSpaceDN w:val="0"/>
              <w:spacing w:line="360" w:lineRule="auto"/>
              <w:rPr>
                <w:rFonts w:ascii="仿宋_GB2312"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0BE1B50B">
            <w:pPr>
              <w:autoSpaceDE w:val="0"/>
              <w:autoSpaceDN w:val="0"/>
              <w:spacing w:line="360" w:lineRule="auto"/>
              <w:rPr>
                <w:rFonts w:ascii="仿宋_GB2312"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4172800A">
            <w:pPr>
              <w:autoSpaceDE w:val="0"/>
              <w:autoSpaceDN w:val="0"/>
              <w:spacing w:line="360" w:lineRule="auto"/>
              <w:rPr>
                <w:rFonts w:ascii="仿宋_GB2312" w:eastAsia="仿宋_GB2312" w:cs="仿宋_GB2312"/>
                <w:color w:val="auto"/>
                <w:sz w:val="24"/>
              </w:rPr>
            </w:pPr>
          </w:p>
        </w:tc>
        <w:tc>
          <w:tcPr>
            <w:tcW w:w="1111" w:type="dxa"/>
            <w:tcBorders>
              <w:top w:val="single" w:color="auto" w:sz="6" w:space="0"/>
              <w:left w:val="single" w:color="auto" w:sz="6" w:space="0"/>
              <w:bottom w:val="single" w:color="auto" w:sz="6" w:space="0"/>
              <w:right w:val="single" w:color="auto" w:sz="6" w:space="0"/>
            </w:tcBorders>
          </w:tcPr>
          <w:p w14:paraId="0D7716FD">
            <w:pPr>
              <w:autoSpaceDE w:val="0"/>
              <w:autoSpaceDN w:val="0"/>
              <w:spacing w:line="360" w:lineRule="auto"/>
              <w:rPr>
                <w:rFonts w:ascii="仿宋_GB2312" w:eastAsia="仿宋_GB2312" w:cs="仿宋_GB2312"/>
                <w:color w:val="auto"/>
                <w:sz w:val="24"/>
              </w:rPr>
            </w:pPr>
          </w:p>
        </w:tc>
      </w:tr>
      <w:tr w14:paraId="14F97575">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1DAB1D97">
            <w:pPr>
              <w:autoSpaceDE w:val="0"/>
              <w:autoSpaceDN w:val="0"/>
              <w:spacing w:line="360" w:lineRule="auto"/>
              <w:jc w:val="center"/>
              <w:rPr>
                <w:rFonts w:ascii="仿宋_GB2312" w:eastAsia="仿宋_GB2312" w:cs="仿宋_GB2312"/>
                <w:color w:val="auto"/>
                <w:sz w:val="24"/>
              </w:rPr>
            </w:pPr>
          </w:p>
        </w:tc>
        <w:tc>
          <w:tcPr>
            <w:tcW w:w="746" w:type="dxa"/>
            <w:tcBorders>
              <w:top w:val="single" w:color="auto" w:sz="6" w:space="0"/>
              <w:left w:val="single" w:color="auto" w:sz="4" w:space="0"/>
              <w:bottom w:val="single" w:color="auto" w:sz="6" w:space="0"/>
              <w:right w:val="single" w:color="auto" w:sz="6" w:space="0"/>
            </w:tcBorders>
          </w:tcPr>
          <w:p w14:paraId="793846C0">
            <w:pPr>
              <w:autoSpaceDE w:val="0"/>
              <w:autoSpaceDN w:val="0"/>
              <w:spacing w:line="360" w:lineRule="auto"/>
              <w:jc w:val="center"/>
              <w:rPr>
                <w:rFonts w:ascii="仿宋_GB2312" w:eastAsia="仿宋_GB2312" w:cs="仿宋_GB2312"/>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219924B1">
            <w:pPr>
              <w:autoSpaceDE w:val="0"/>
              <w:autoSpaceDN w:val="0"/>
              <w:spacing w:line="360" w:lineRule="auto"/>
              <w:rPr>
                <w:rFonts w:ascii="仿宋_GB2312" w:eastAsia="仿宋_GB2312" w:cs="仿宋_GB2312"/>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4582A5FD">
            <w:pPr>
              <w:autoSpaceDE w:val="0"/>
              <w:autoSpaceDN w:val="0"/>
              <w:spacing w:line="360" w:lineRule="auto"/>
              <w:rPr>
                <w:rFonts w:ascii="仿宋_GB2312"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2408CA35">
            <w:pPr>
              <w:autoSpaceDE w:val="0"/>
              <w:autoSpaceDN w:val="0"/>
              <w:spacing w:line="360" w:lineRule="auto"/>
              <w:rPr>
                <w:rFonts w:ascii="仿宋_GB2312"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0537584E">
            <w:pPr>
              <w:autoSpaceDE w:val="0"/>
              <w:autoSpaceDN w:val="0"/>
              <w:spacing w:line="360" w:lineRule="auto"/>
              <w:rPr>
                <w:rFonts w:ascii="仿宋_GB2312"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7EC32DCA">
            <w:pPr>
              <w:autoSpaceDE w:val="0"/>
              <w:autoSpaceDN w:val="0"/>
              <w:spacing w:line="360" w:lineRule="auto"/>
              <w:rPr>
                <w:rFonts w:ascii="仿宋_GB2312"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038B5FD3">
            <w:pPr>
              <w:autoSpaceDE w:val="0"/>
              <w:autoSpaceDN w:val="0"/>
              <w:spacing w:line="360" w:lineRule="auto"/>
              <w:rPr>
                <w:rFonts w:ascii="仿宋_GB2312"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18FD8491">
            <w:pPr>
              <w:autoSpaceDE w:val="0"/>
              <w:autoSpaceDN w:val="0"/>
              <w:spacing w:line="360" w:lineRule="auto"/>
              <w:rPr>
                <w:rFonts w:ascii="仿宋_GB2312"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64F0DD0A">
            <w:pPr>
              <w:autoSpaceDE w:val="0"/>
              <w:autoSpaceDN w:val="0"/>
              <w:spacing w:line="360" w:lineRule="auto"/>
              <w:rPr>
                <w:rFonts w:ascii="仿宋_GB2312" w:eastAsia="仿宋_GB2312" w:cs="仿宋_GB2312"/>
                <w:color w:val="auto"/>
                <w:sz w:val="24"/>
              </w:rPr>
            </w:pPr>
          </w:p>
        </w:tc>
        <w:tc>
          <w:tcPr>
            <w:tcW w:w="1111" w:type="dxa"/>
            <w:tcBorders>
              <w:top w:val="single" w:color="auto" w:sz="6" w:space="0"/>
              <w:left w:val="single" w:color="auto" w:sz="6" w:space="0"/>
              <w:bottom w:val="single" w:color="auto" w:sz="6" w:space="0"/>
              <w:right w:val="single" w:color="auto" w:sz="6" w:space="0"/>
            </w:tcBorders>
          </w:tcPr>
          <w:p w14:paraId="170E8831">
            <w:pPr>
              <w:autoSpaceDE w:val="0"/>
              <w:autoSpaceDN w:val="0"/>
              <w:spacing w:line="360" w:lineRule="auto"/>
              <w:rPr>
                <w:rFonts w:ascii="仿宋_GB2312" w:eastAsia="仿宋_GB2312" w:cs="仿宋_GB2312"/>
                <w:color w:val="auto"/>
                <w:sz w:val="24"/>
              </w:rPr>
            </w:pPr>
          </w:p>
        </w:tc>
      </w:tr>
    </w:tbl>
    <w:p w14:paraId="3D1995EC">
      <w:pPr>
        <w:snapToGrid w:val="0"/>
        <w:spacing w:before="165" w:beforeLines="50" w:after="50"/>
        <w:ind w:left="142"/>
        <w:jc w:val="center"/>
        <w:rPr>
          <w:rFonts w:ascii="宋体" w:cs="宋体"/>
          <w:b/>
          <w:color w:val="auto"/>
          <w:sz w:val="32"/>
          <w:szCs w:val="32"/>
        </w:rPr>
      </w:pPr>
    </w:p>
    <w:p w14:paraId="4DAD26E7">
      <w:pPr>
        <w:snapToGrid w:val="0"/>
        <w:spacing w:before="165" w:beforeLines="50" w:after="50"/>
        <w:ind w:left="142"/>
        <w:jc w:val="center"/>
        <w:outlineLvl w:val="2"/>
        <w:rPr>
          <w:rFonts w:ascii="宋体" w:cs="宋体"/>
          <w:b/>
          <w:color w:val="auto"/>
          <w:sz w:val="32"/>
          <w:szCs w:val="32"/>
        </w:rPr>
      </w:pPr>
      <w:bookmarkStart w:id="141" w:name="_Toc31619"/>
      <w:r>
        <w:rPr>
          <w:rFonts w:hint="eastAsia" w:ascii="宋体" w:cs="宋体"/>
          <w:b/>
          <w:color w:val="auto"/>
          <w:sz w:val="32"/>
          <w:szCs w:val="32"/>
          <w:lang w:bidi="ar"/>
        </w:rPr>
        <w:t>四、项目实施人员一览表</w:t>
      </w:r>
      <w:bookmarkEnd w:id="141"/>
    </w:p>
    <w:p w14:paraId="38E18AA6">
      <w:pPr>
        <w:spacing w:line="360" w:lineRule="auto"/>
        <w:jc w:val="center"/>
        <w:rPr>
          <w:rFonts w:ascii="仿宋_GB2312" w:eastAsia="仿宋_GB2312" w:cs="仿宋_GB2312"/>
          <w:b/>
          <w:bCs/>
          <w:color w:val="auto"/>
          <w:sz w:val="24"/>
        </w:rPr>
      </w:pPr>
      <w:r>
        <w:rPr>
          <w:rFonts w:hint="eastAsia" w:ascii="仿宋_GB2312" w:eastAsia="仿宋_GB2312" w:cs="仿宋_GB2312"/>
          <w:color w:val="auto"/>
          <w:sz w:val="24"/>
          <w:lang w:bidi="ar"/>
        </w:rPr>
        <w:t>（由投标人根据采购需求及招标文件要求编制）</w:t>
      </w:r>
    </w:p>
    <w:p w14:paraId="560B5E21">
      <w:pPr>
        <w:pStyle w:val="34"/>
        <w:rPr>
          <w:color w:val="auto"/>
        </w:rPr>
      </w:pPr>
      <w:r>
        <w:rPr>
          <w:rFonts w:hint="eastAsia" w:ascii="宋体"/>
          <w:color w:val="auto"/>
          <w:lang w:bidi="ar"/>
        </w:rPr>
        <w:t>所投分标：</w:t>
      </w:r>
      <w:r>
        <w:rPr>
          <w:rFonts w:hint="eastAsia" w:ascii="宋体"/>
          <w:color w:val="auto"/>
          <w:u w:val="single"/>
          <w:lang w:bidi="ar"/>
        </w:rPr>
        <w:t xml:space="preserve">     </w:t>
      </w:r>
      <w:r>
        <w:rPr>
          <w:rFonts w:hint="eastAsia" w:ascii="宋体"/>
          <w:color w:val="auto"/>
          <w:lang w:bidi="ar"/>
        </w:rPr>
        <w:t>分标</w:t>
      </w:r>
    </w:p>
    <w:p w14:paraId="34927B98">
      <w:pPr>
        <w:keepNext/>
        <w:autoSpaceDE w:val="0"/>
        <w:autoSpaceDN w:val="0"/>
        <w:spacing w:line="360" w:lineRule="auto"/>
        <w:ind w:firstLine="477"/>
        <w:rPr>
          <w:rFonts w:ascii="仿宋_GB2312" w:eastAsia="仿宋_GB2312" w:cs="仿宋_GB2312"/>
          <w:b/>
          <w:color w:val="auto"/>
          <w:sz w:val="24"/>
        </w:rPr>
      </w:pPr>
      <w:r>
        <w:rPr>
          <w:rFonts w:hint="eastAsia" w:ascii="仿宋_GB2312" w:eastAsia="仿宋_GB2312" w:cs="仿宋_GB2312"/>
          <w:b/>
          <w:color w:val="auto"/>
          <w:sz w:val="24"/>
          <w:lang w:bidi="ar"/>
        </w:rPr>
        <w:t>附表A:本项目的项目经理情况表</w:t>
      </w:r>
    </w:p>
    <w:tbl>
      <w:tblPr>
        <w:tblStyle w:val="37"/>
        <w:tblW w:w="0" w:type="auto"/>
        <w:tblInd w:w="0" w:type="dxa"/>
        <w:tblLayout w:type="fixed"/>
        <w:tblCellMar>
          <w:top w:w="0" w:type="dxa"/>
          <w:left w:w="108" w:type="dxa"/>
          <w:bottom w:w="0" w:type="dxa"/>
          <w:right w:w="108" w:type="dxa"/>
        </w:tblCellMar>
      </w:tblPr>
      <w:tblGrid>
        <w:gridCol w:w="2061"/>
        <w:gridCol w:w="1287"/>
        <w:gridCol w:w="1260"/>
        <w:gridCol w:w="4147"/>
      </w:tblGrid>
      <w:tr w14:paraId="1F373102">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6DE1E4A">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0B76BCDA">
            <w:pPr>
              <w:autoSpaceDE w:val="0"/>
              <w:autoSpaceDN w:val="0"/>
              <w:spacing w:line="360" w:lineRule="auto"/>
              <w:jc w:val="center"/>
              <w:rPr>
                <w:rFonts w:ascii="仿宋_GB2312"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2F1E14A5">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5F9A1845">
            <w:pPr>
              <w:autoSpaceDE w:val="0"/>
              <w:autoSpaceDN w:val="0"/>
              <w:spacing w:line="360" w:lineRule="auto"/>
              <w:rPr>
                <w:rFonts w:ascii="仿宋_GB2312" w:eastAsia="仿宋_GB2312" w:cs="仿宋_GB2312"/>
                <w:color w:val="auto"/>
                <w:sz w:val="24"/>
              </w:rPr>
            </w:pPr>
            <w:r>
              <w:rPr>
                <w:rFonts w:hint="eastAsia" w:ascii="仿宋_GB2312" w:eastAsia="仿宋_GB2312" w:cs="仿宋_GB2312"/>
                <w:color w:val="auto"/>
                <w:sz w:val="24"/>
                <w:lang w:bidi="ar"/>
              </w:rPr>
              <w:t>投标截止时间前三年业绩及承担的主要工作情况，曾担任项目经理的项目应列明细</w:t>
            </w:r>
          </w:p>
        </w:tc>
      </w:tr>
      <w:tr w14:paraId="52F9E9D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B4E2ABC">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F4B7A90">
            <w:pPr>
              <w:autoSpaceDE w:val="0"/>
              <w:autoSpaceDN w:val="0"/>
              <w:spacing w:line="360" w:lineRule="auto"/>
              <w:jc w:val="center"/>
              <w:rPr>
                <w:rFonts w:ascii="仿宋_GB2312"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49E6351">
            <w:pPr>
              <w:autoSpaceDE w:val="0"/>
              <w:autoSpaceDN w:val="0"/>
              <w:spacing w:line="360" w:lineRule="auto"/>
              <w:jc w:val="center"/>
              <w:rPr>
                <w:rFonts w:ascii="仿宋_GB2312" w:eastAsia="仿宋_GB2312" w:cs="仿宋_GB2312"/>
                <w:color w:val="auto"/>
                <w:sz w:val="24"/>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795C5E12">
            <w:pPr>
              <w:autoSpaceDE w:val="0"/>
              <w:autoSpaceDN w:val="0"/>
              <w:spacing w:line="360" w:lineRule="auto"/>
              <w:jc w:val="center"/>
              <w:rPr>
                <w:rFonts w:ascii="仿宋_GB2312" w:eastAsia="仿宋_GB2312" w:cs="仿宋_GB2312"/>
                <w:color w:val="auto"/>
                <w:sz w:val="24"/>
              </w:rPr>
            </w:pPr>
          </w:p>
        </w:tc>
      </w:tr>
      <w:tr w14:paraId="609F6E32">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7B08E80">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9711E81">
            <w:pPr>
              <w:autoSpaceDE w:val="0"/>
              <w:autoSpaceDN w:val="0"/>
              <w:spacing w:line="360" w:lineRule="auto"/>
              <w:jc w:val="center"/>
              <w:rPr>
                <w:rFonts w:ascii="仿宋_GB2312"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50996D9">
            <w:pPr>
              <w:autoSpaceDE w:val="0"/>
              <w:autoSpaceDN w:val="0"/>
              <w:spacing w:line="360" w:lineRule="auto"/>
              <w:jc w:val="center"/>
              <w:rPr>
                <w:rFonts w:ascii="仿宋_GB2312"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C8F3549">
            <w:pPr>
              <w:rPr>
                <w:color w:val="auto"/>
                <w:sz w:val="20"/>
                <w:szCs w:val="20"/>
              </w:rPr>
            </w:pPr>
          </w:p>
        </w:tc>
      </w:tr>
      <w:tr w14:paraId="51714E6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29D82F83">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19ADDEB7">
            <w:pPr>
              <w:autoSpaceDE w:val="0"/>
              <w:autoSpaceDN w:val="0"/>
              <w:spacing w:line="360" w:lineRule="auto"/>
              <w:jc w:val="center"/>
              <w:rPr>
                <w:rFonts w:ascii="仿宋_GB2312"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4809E43C">
            <w:pPr>
              <w:autoSpaceDE w:val="0"/>
              <w:autoSpaceDN w:val="0"/>
              <w:spacing w:line="360" w:lineRule="auto"/>
              <w:jc w:val="center"/>
              <w:rPr>
                <w:rFonts w:ascii="仿宋_GB2312"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917A7BC">
            <w:pPr>
              <w:rPr>
                <w:color w:val="auto"/>
                <w:sz w:val="20"/>
                <w:szCs w:val="20"/>
              </w:rPr>
            </w:pPr>
          </w:p>
        </w:tc>
      </w:tr>
      <w:tr w14:paraId="1208260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1F22AEF">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091C8EC9">
            <w:pPr>
              <w:autoSpaceDE w:val="0"/>
              <w:autoSpaceDN w:val="0"/>
              <w:spacing w:line="360" w:lineRule="auto"/>
              <w:jc w:val="center"/>
              <w:rPr>
                <w:rFonts w:ascii="仿宋_GB2312"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13D3F33E">
            <w:pPr>
              <w:autoSpaceDE w:val="0"/>
              <w:autoSpaceDN w:val="0"/>
              <w:spacing w:line="360" w:lineRule="auto"/>
              <w:jc w:val="center"/>
              <w:rPr>
                <w:rFonts w:ascii="仿宋_GB2312"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9FBF5DE">
            <w:pPr>
              <w:rPr>
                <w:color w:val="auto"/>
                <w:sz w:val="20"/>
                <w:szCs w:val="20"/>
              </w:rPr>
            </w:pPr>
          </w:p>
        </w:tc>
      </w:tr>
      <w:tr w14:paraId="075DFDD0">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692ED4DB">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579A9620">
            <w:pPr>
              <w:autoSpaceDE w:val="0"/>
              <w:autoSpaceDN w:val="0"/>
              <w:spacing w:line="360" w:lineRule="auto"/>
              <w:jc w:val="center"/>
              <w:rPr>
                <w:rFonts w:ascii="仿宋_GB2312"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3F894FEA">
            <w:pPr>
              <w:autoSpaceDE w:val="0"/>
              <w:autoSpaceDN w:val="0"/>
              <w:spacing w:line="360" w:lineRule="auto"/>
              <w:jc w:val="center"/>
              <w:rPr>
                <w:rFonts w:ascii="仿宋_GB2312"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749F30F">
            <w:pPr>
              <w:rPr>
                <w:color w:val="auto"/>
                <w:sz w:val="20"/>
                <w:szCs w:val="20"/>
              </w:rPr>
            </w:pPr>
          </w:p>
        </w:tc>
      </w:tr>
      <w:tr w14:paraId="14F407E1">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03A90640">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0FC5C367">
            <w:pPr>
              <w:autoSpaceDE w:val="0"/>
              <w:autoSpaceDN w:val="0"/>
              <w:spacing w:line="360" w:lineRule="auto"/>
              <w:jc w:val="center"/>
              <w:rPr>
                <w:rFonts w:ascii="仿宋_GB2312"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5CE94A37">
            <w:pPr>
              <w:autoSpaceDE w:val="0"/>
              <w:autoSpaceDN w:val="0"/>
              <w:spacing w:line="360" w:lineRule="auto"/>
              <w:jc w:val="center"/>
              <w:rPr>
                <w:rFonts w:ascii="仿宋_GB2312"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1E5EDA8">
            <w:pPr>
              <w:rPr>
                <w:color w:val="auto"/>
                <w:sz w:val="20"/>
                <w:szCs w:val="20"/>
              </w:rPr>
            </w:pPr>
          </w:p>
        </w:tc>
      </w:tr>
      <w:tr w14:paraId="5C222326">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3F6E2500">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0B47D797">
            <w:pPr>
              <w:autoSpaceDE w:val="0"/>
              <w:autoSpaceDN w:val="0"/>
              <w:spacing w:line="360" w:lineRule="auto"/>
              <w:jc w:val="center"/>
              <w:rPr>
                <w:rFonts w:ascii="仿宋_GB2312"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69601BF0">
            <w:pPr>
              <w:autoSpaceDE w:val="0"/>
              <w:autoSpaceDN w:val="0"/>
              <w:spacing w:line="360" w:lineRule="auto"/>
              <w:jc w:val="center"/>
              <w:rPr>
                <w:rFonts w:ascii="仿宋_GB2312"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4477E34">
            <w:pPr>
              <w:rPr>
                <w:color w:val="auto"/>
                <w:sz w:val="20"/>
                <w:szCs w:val="20"/>
              </w:rPr>
            </w:pPr>
          </w:p>
        </w:tc>
      </w:tr>
      <w:tr w14:paraId="3C235F40">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4A3EC0D0">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676E0F0B">
            <w:pPr>
              <w:autoSpaceDE w:val="0"/>
              <w:autoSpaceDN w:val="0"/>
              <w:spacing w:line="360" w:lineRule="auto"/>
              <w:jc w:val="center"/>
              <w:rPr>
                <w:rFonts w:ascii="仿宋_GB2312"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0F781F9D">
            <w:pPr>
              <w:autoSpaceDE w:val="0"/>
              <w:autoSpaceDN w:val="0"/>
              <w:spacing w:line="360" w:lineRule="auto"/>
              <w:jc w:val="center"/>
              <w:rPr>
                <w:rFonts w:ascii="仿宋_GB2312"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488B687">
            <w:pPr>
              <w:rPr>
                <w:color w:val="auto"/>
                <w:sz w:val="20"/>
                <w:szCs w:val="20"/>
              </w:rPr>
            </w:pPr>
          </w:p>
        </w:tc>
      </w:tr>
      <w:tr w14:paraId="3FD28A8E">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9E720B9">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44A9AA5">
            <w:pPr>
              <w:autoSpaceDE w:val="0"/>
              <w:autoSpaceDN w:val="0"/>
              <w:spacing w:line="360" w:lineRule="auto"/>
              <w:jc w:val="center"/>
              <w:rPr>
                <w:rFonts w:ascii="仿宋_GB2312" w:eastAsia="仿宋_GB2312" w:cs="仿宋_GB2312"/>
                <w:color w:val="auto"/>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2793FF3">
            <w:pPr>
              <w:autoSpaceDE w:val="0"/>
              <w:autoSpaceDN w:val="0"/>
              <w:spacing w:line="360" w:lineRule="auto"/>
              <w:jc w:val="center"/>
              <w:rPr>
                <w:rFonts w:ascii="仿宋_GB2312" w:eastAsia="仿宋_GB2312" w:cs="仿宋_GB2312"/>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F886A54">
            <w:pPr>
              <w:rPr>
                <w:color w:val="auto"/>
                <w:sz w:val="20"/>
                <w:szCs w:val="20"/>
              </w:rPr>
            </w:pPr>
          </w:p>
        </w:tc>
      </w:tr>
    </w:tbl>
    <w:p w14:paraId="61CBBAFD">
      <w:pPr>
        <w:autoSpaceDE w:val="0"/>
        <w:autoSpaceDN w:val="0"/>
        <w:spacing w:line="360" w:lineRule="auto"/>
        <w:rPr>
          <w:rFonts w:ascii="仿宋_GB2312" w:eastAsia="仿宋_GB2312" w:cs="仿宋_GB2312"/>
          <w:b/>
          <w:color w:val="auto"/>
          <w:sz w:val="24"/>
        </w:rPr>
      </w:pPr>
      <w:r>
        <w:rPr>
          <w:rFonts w:hint="eastAsia" w:ascii="仿宋_GB2312" w:eastAsia="仿宋_GB2312" w:cs="仿宋_GB2312"/>
          <w:b/>
          <w:color w:val="auto"/>
          <w:sz w:val="24"/>
          <w:lang w:bidi="ar"/>
        </w:rPr>
        <w:t>注：须随表提交相应的证书复印件并注明所在投标技术文件页码。</w:t>
      </w:r>
    </w:p>
    <w:p w14:paraId="3EC1A80C">
      <w:pPr>
        <w:autoSpaceDE w:val="0"/>
        <w:autoSpaceDN w:val="0"/>
        <w:spacing w:line="360" w:lineRule="auto"/>
        <w:rPr>
          <w:rFonts w:ascii="仿宋_GB2312" w:eastAsia="仿宋_GB2312" w:cs="仿宋_GB2312"/>
          <w:b/>
          <w:color w:val="auto"/>
          <w:sz w:val="24"/>
        </w:rPr>
      </w:pPr>
      <w:r>
        <w:rPr>
          <w:rFonts w:hint="eastAsia" w:ascii="仿宋_GB2312" w:eastAsia="仿宋_GB2312" w:cs="仿宋_GB2312"/>
          <w:b/>
          <w:color w:val="auto"/>
          <w:sz w:val="24"/>
          <w:lang w:bidi="ar"/>
        </w:rPr>
        <w:t>附表B:本项目的项目小组人员情况表</w:t>
      </w:r>
      <w:r>
        <w:rPr>
          <w:rFonts w:hint="eastAsia" w:ascii="仿宋_GB2312" w:eastAsia="仿宋_GB2312" w:cs="仿宋_GB2312"/>
          <w:color w:val="auto"/>
          <w:sz w:val="24"/>
          <w:lang w:bidi="ar"/>
        </w:rPr>
        <w:t>（按此格式自制）</w:t>
      </w:r>
    </w:p>
    <w:tbl>
      <w:tblPr>
        <w:tblStyle w:val="37"/>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60EE4194">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54BD9631">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389BBE1">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3197417">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5EDD0EB4">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6FEA5F20">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学历</w:t>
            </w:r>
          </w:p>
          <w:p w14:paraId="1F6D7439">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1B244D57">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专业</w:t>
            </w:r>
          </w:p>
          <w:p w14:paraId="3452B7E7">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2E1FADC">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职称</w:t>
            </w:r>
          </w:p>
          <w:p w14:paraId="04E37A90">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3445956C">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C89E253">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CCE7787">
            <w:pPr>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参与本项目的到位情况</w:t>
            </w:r>
          </w:p>
        </w:tc>
      </w:tr>
      <w:tr w14:paraId="2186115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51739A6">
            <w:pPr>
              <w:autoSpaceDE w:val="0"/>
              <w:autoSpaceDN w:val="0"/>
              <w:spacing w:line="360" w:lineRule="auto"/>
              <w:jc w:val="center"/>
              <w:rPr>
                <w:rFonts w:ascii="仿宋_GB2312" w:eastAsia="仿宋_GB2312" w:cs="仿宋_GB2312"/>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238A7184">
            <w:pPr>
              <w:autoSpaceDE w:val="0"/>
              <w:autoSpaceDN w:val="0"/>
              <w:spacing w:line="360" w:lineRule="auto"/>
              <w:rPr>
                <w:rFonts w:ascii="仿宋_GB2312" w:eastAsia="仿宋_GB2312" w:cs="仿宋_GB2312"/>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26048848">
            <w:pPr>
              <w:autoSpaceDE w:val="0"/>
              <w:autoSpaceDN w:val="0"/>
              <w:spacing w:line="360" w:lineRule="auto"/>
              <w:rPr>
                <w:rFonts w:ascii="仿宋_GB2312" w:eastAsia="仿宋_GB2312" w:cs="仿宋_GB2312"/>
                <w:color w:val="auto"/>
                <w:sz w:val="24"/>
              </w:rPr>
            </w:pPr>
          </w:p>
        </w:tc>
        <w:tc>
          <w:tcPr>
            <w:tcW w:w="586" w:type="dxa"/>
            <w:tcBorders>
              <w:top w:val="single" w:color="auto" w:sz="6" w:space="0"/>
              <w:left w:val="single" w:color="auto" w:sz="6" w:space="0"/>
              <w:bottom w:val="single" w:color="auto" w:sz="6" w:space="0"/>
              <w:right w:val="single" w:color="auto" w:sz="6" w:space="0"/>
            </w:tcBorders>
          </w:tcPr>
          <w:p w14:paraId="708B1346">
            <w:pPr>
              <w:autoSpaceDE w:val="0"/>
              <w:autoSpaceDN w:val="0"/>
              <w:spacing w:line="360" w:lineRule="auto"/>
              <w:rPr>
                <w:rFonts w:ascii="仿宋_GB2312" w:eastAsia="仿宋_GB2312" w:cs="仿宋_GB2312"/>
                <w:color w:val="auto"/>
                <w:sz w:val="24"/>
              </w:rPr>
            </w:pPr>
          </w:p>
        </w:tc>
        <w:tc>
          <w:tcPr>
            <w:tcW w:w="1035" w:type="dxa"/>
            <w:tcBorders>
              <w:top w:val="single" w:color="auto" w:sz="6" w:space="0"/>
              <w:left w:val="single" w:color="auto" w:sz="6" w:space="0"/>
              <w:bottom w:val="single" w:color="auto" w:sz="6" w:space="0"/>
              <w:right w:val="single" w:color="auto" w:sz="6" w:space="0"/>
            </w:tcBorders>
          </w:tcPr>
          <w:p w14:paraId="05D33B24">
            <w:pPr>
              <w:autoSpaceDE w:val="0"/>
              <w:autoSpaceDN w:val="0"/>
              <w:spacing w:line="360" w:lineRule="auto"/>
              <w:rPr>
                <w:rFonts w:ascii="仿宋_GB2312"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29A7FE90">
            <w:pPr>
              <w:autoSpaceDE w:val="0"/>
              <w:autoSpaceDN w:val="0"/>
              <w:spacing w:line="360" w:lineRule="auto"/>
              <w:rPr>
                <w:rFonts w:ascii="仿宋_GB2312"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08FE72CF">
            <w:pPr>
              <w:autoSpaceDE w:val="0"/>
              <w:autoSpaceDN w:val="0"/>
              <w:spacing w:line="360" w:lineRule="auto"/>
              <w:rPr>
                <w:rFonts w:ascii="仿宋_GB2312"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382DC067">
            <w:pPr>
              <w:autoSpaceDE w:val="0"/>
              <w:autoSpaceDN w:val="0"/>
              <w:spacing w:line="360" w:lineRule="auto"/>
              <w:rPr>
                <w:rFonts w:ascii="仿宋_GB2312"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4EA9923F">
            <w:pPr>
              <w:autoSpaceDE w:val="0"/>
              <w:autoSpaceDN w:val="0"/>
              <w:spacing w:line="360" w:lineRule="auto"/>
              <w:rPr>
                <w:rFonts w:ascii="仿宋_GB2312" w:eastAsia="仿宋_GB2312" w:cs="仿宋_GB2312"/>
                <w:color w:val="auto"/>
                <w:sz w:val="24"/>
              </w:rPr>
            </w:pPr>
          </w:p>
        </w:tc>
        <w:tc>
          <w:tcPr>
            <w:tcW w:w="1470" w:type="dxa"/>
            <w:tcBorders>
              <w:top w:val="single" w:color="auto" w:sz="6" w:space="0"/>
              <w:left w:val="single" w:color="auto" w:sz="6" w:space="0"/>
              <w:bottom w:val="single" w:color="auto" w:sz="6" w:space="0"/>
              <w:right w:val="single" w:color="auto" w:sz="6" w:space="0"/>
            </w:tcBorders>
          </w:tcPr>
          <w:p w14:paraId="330511BE">
            <w:pPr>
              <w:autoSpaceDE w:val="0"/>
              <w:autoSpaceDN w:val="0"/>
              <w:spacing w:line="360" w:lineRule="auto"/>
              <w:rPr>
                <w:rFonts w:ascii="仿宋_GB2312" w:eastAsia="仿宋_GB2312" w:cs="仿宋_GB2312"/>
                <w:color w:val="auto"/>
                <w:sz w:val="24"/>
              </w:rPr>
            </w:pPr>
          </w:p>
        </w:tc>
      </w:tr>
      <w:tr w14:paraId="2F8933D1">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5CE413A">
            <w:pPr>
              <w:autoSpaceDE w:val="0"/>
              <w:autoSpaceDN w:val="0"/>
              <w:spacing w:line="360" w:lineRule="auto"/>
              <w:jc w:val="center"/>
              <w:rPr>
                <w:rFonts w:ascii="仿宋_GB2312" w:eastAsia="仿宋_GB2312" w:cs="仿宋_GB2312"/>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46F63FA1">
            <w:pPr>
              <w:autoSpaceDE w:val="0"/>
              <w:autoSpaceDN w:val="0"/>
              <w:spacing w:line="360" w:lineRule="auto"/>
              <w:rPr>
                <w:rFonts w:ascii="仿宋_GB2312" w:eastAsia="仿宋_GB2312" w:cs="仿宋_GB2312"/>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531512DE">
            <w:pPr>
              <w:autoSpaceDE w:val="0"/>
              <w:autoSpaceDN w:val="0"/>
              <w:spacing w:line="360" w:lineRule="auto"/>
              <w:rPr>
                <w:rFonts w:ascii="仿宋_GB2312" w:eastAsia="仿宋_GB2312" w:cs="仿宋_GB2312"/>
                <w:color w:val="auto"/>
                <w:sz w:val="24"/>
              </w:rPr>
            </w:pPr>
          </w:p>
        </w:tc>
        <w:tc>
          <w:tcPr>
            <w:tcW w:w="586" w:type="dxa"/>
            <w:tcBorders>
              <w:top w:val="single" w:color="auto" w:sz="6" w:space="0"/>
              <w:left w:val="single" w:color="auto" w:sz="6" w:space="0"/>
              <w:bottom w:val="single" w:color="auto" w:sz="6" w:space="0"/>
              <w:right w:val="single" w:color="auto" w:sz="6" w:space="0"/>
            </w:tcBorders>
          </w:tcPr>
          <w:p w14:paraId="001FF621">
            <w:pPr>
              <w:autoSpaceDE w:val="0"/>
              <w:autoSpaceDN w:val="0"/>
              <w:spacing w:line="360" w:lineRule="auto"/>
              <w:rPr>
                <w:rFonts w:ascii="仿宋_GB2312" w:eastAsia="仿宋_GB2312" w:cs="仿宋_GB2312"/>
                <w:color w:val="auto"/>
                <w:sz w:val="24"/>
              </w:rPr>
            </w:pPr>
          </w:p>
        </w:tc>
        <w:tc>
          <w:tcPr>
            <w:tcW w:w="1035" w:type="dxa"/>
            <w:tcBorders>
              <w:top w:val="single" w:color="auto" w:sz="6" w:space="0"/>
              <w:left w:val="single" w:color="auto" w:sz="6" w:space="0"/>
              <w:bottom w:val="single" w:color="auto" w:sz="6" w:space="0"/>
              <w:right w:val="single" w:color="auto" w:sz="6" w:space="0"/>
            </w:tcBorders>
          </w:tcPr>
          <w:p w14:paraId="5F44A40F">
            <w:pPr>
              <w:autoSpaceDE w:val="0"/>
              <w:autoSpaceDN w:val="0"/>
              <w:spacing w:line="360" w:lineRule="auto"/>
              <w:rPr>
                <w:rFonts w:ascii="仿宋_GB2312"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65C02648">
            <w:pPr>
              <w:autoSpaceDE w:val="0"/>
              <w:autoSpaceDN w:val="0"/>
              <w:spacing w:line="360" w:lineRule="auto"/>
              <w:rPr>
                <w:rFonts w:ascii="仿宋_GB2312"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24F28021">
            <w:pPr>
              <w:autoSpaceDE w:val="0"/>
              <w:autoSpaceDN w:val="0"/>
              <w:spacing w:line="360" w:lineRule="auto"/>
              <w:rPr>
                <w:rFonts w:ascii="仿宋_GB2312"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7218B04A">
            <w:pPr>
              <w:autoSpaceDE w:val="0"/>
              <w:autoSpaceDN w:val="0"/>
              <w:spacing w:line="360" w:lineRule="auto"/>
              <w:rPr>
                <w:rFonts w:ascii="仿宋_GB2312"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44B560AC">
            <w:pPr>
              <w:autoSpaceDE w:val="0"/>
              <w:autoSpaceDN w:val="0"/>
              <w:spacing w:line="360" w:lineRule="auto"/>
              <w:rPr>
                <w:rFonts w:ascii="仿宋_GB2312" w:eastAsia="仿宋_GB2312" w:cs="仿宋_GB2312"/>
                <w:color w:val="auto"/>
                <w:sz w:val="24"/>
              </w:rPr>
            </w:pPr>
          </w:p>
        </w:tc>
        <w:tc>
          <w:tcPr>
            <w:tcW w:w="1470" w:type="dxa"/>
            <w:tcBorders>
              <w:top w:val="single" w:color="auto" w:sz="6" w:space="0"/>
              <w:left w:val="single" w:color="auto" w:sz="6" w:space="0"/>
              <w:bottom w:val="single" w:color="auto" w:sz="6" w:space="0"/>
              <w:right w:val="single" w:color="auto" w:sz="6" w:space="0"/>
            </w:tcBorders>
          </w:tcPr>
          <w:p w14:paraId="1689AB8D">
            <w:pPr>
              <w:autoSpaceDE w:val="0"/>
              <w:autoSpaceDN w:val="0"/>
              <w:spacing w:line="360" w:lineRule="auto"/>
              <w:rPr>
                <w:rFonts w:ascii="仿宋_GB2312" w:eastAsia="仿宋_GB2312" w:cs="仿宋_GB2312"/>
                <w:color w:val="auto"/>
                <w:sz w:val="24"/>
              </w:rPr>
            </w:pPr>
          </w:p>
        </w:tc>
      </w:tr>
    </w:tbl>
    <w:p w14:paraId="5A795F06">
      <w:pPr>
        <w:spacing w:line="360" w:lineRule="auto"/>
        <w:rPr>
          <w:rFonts w:ascii="仿宋_GB2312" w:eastAsia="仿宋_GB2312" w:cs="仿宋_GB2312"/>
          <w:b/>
          <w:bCs/>
          <w:color w:val="auto"/>
          <w:sz w:val="24"/>
        </w:rPr>
      </w:pPr>
      <w:r>
        <w:rPr>
          <w:rFonts w:hint="eastAsia" w:ascii="仿宋_GB2312" w:eastAsia="仿宋_GB2312" w:cs="仿宋_GB2312"/>
          <w:b/>
          <w:color w:val="auto"/>
          <w:sz w:val="24"/>
          <w:lang w:bidi="ar"/>
        </w:rPr>
        <w:t>注：投标人可按上述的格式自行编制，须随表提交相应的证书复印件并注明所在投标技术文件页码。</w:t>
      </w:r>
    </w:p>
    <w:p w14:paraId="3CA4E140">
      <w:pPr>
        <w:snapToGrid w:val="0"/>
        <w:spacing w:line="360" w:lineRule="auto"/>
        <w:ind w:firstLine="4320" w:firstLineChars="1800"/>
        <w:rPr>
          <w:rFonts w:ascii="仿宋_GB2312" w:eastAsia="仿宋_GB2312" w:cs="仿宋_GB2312"/>
          <w:color w:val="auto"/>
          <w:kern w:val="0"/>
          <w:sz w:val="24"/>
          <w:lang w:val="zh-CN" w:bidi="ar"/>
        </w:rPr>
      </w:pPr>
    </w:p>
    <w:p w14:paraId="5DE72FC7">
      <w:pPr>
        <w:snapToGrid w:val="0"/>
        <w:spacing w:line="360" w:lineRule="auto"/>
        <w:ind w:firstLine="4320" w:firstLineChars="1800"/>
        <w:rPr>
          <w:rFonts w:ascii="仿宋_GB2312" w:eastAsia="仿宋_GB2312" w:cs="仿宋_GB2312"/>
          <w:color w:val="auto"/>
          <w:kern w:val="0"/>
          <w:sz w:val="24"/>
          <w:lang w:val="zh-CN" w:bidi="ar"/>
        </w:rPr>
      </w:pPr>
    </w:p>
    <w:p w14:paraId="69EB9752">
      <w:pPr>
        <w:snapToGrid w:val="0"/>
        <w:spacing w:line="360" w:lineRule="auto"/>
        <w:ind w:firstLine="4320" w:firstLineChars="1800"/>
        <w:rPr>
          <w:rFonts w:ascii="仿宋_GB2312" w:eastAsia="仿宋_GB2312" w:cs="仿宋_GB2312"/>
          <w:color w:val="auto"/>
          <w:kern w:val="0"/>
          <w:sz w:val="24"/>
        </w:rPr>
      </w:pPr>
      <w:r>
        <w:rPr>
          <w:rFonts w:hint="eastAsia" w:ascii="仿宋_GB2312" w:eastAsia="仿宋_GB2312" w:cs="仿宋_GB2312"/>
          <w:color w:val="auto"/>
          <w:kern w:val="0"/>
          <w:sz w:val="24"/>
          <w:lang w:val="zh-CN" w:bidi="ar"/>
        </w:rPr>
        <w:t>投标人名称(电子签章)：</w:t>
      </w:r>
    </w:p>
    <w:p w14:paraId="07FC2E85">
      <w:pPr>
        <w:autoSpaceDE w:val="0"/>
        <w:autoSpaceDN w:val="0"/>
        <w:spacing w:line="360" w:lineRule="auto"/>
        <w:rPr>
          <w:rFonts w:ascii="仿宋_GB2312" w:eastAsia="仿宋_GB2312" w:cs="仿宋_GB2312"/>
          <w:color w:val="auto"/>
          <w:kern w:val="0"/>
          <w:sz w:val="24"/>
        </w:rPr>
      </w:pPr>
      <w:r>
        <w:rPr>
          <w:rFonts w:hint="eastAsia" w:ascii="仿宋_GB2312" w:eastAsia="仿宋_GB2312" w:cs="仿宋_GB2312"/>
          <w:color w:val="auto"/>
          <w:kern w:val="0"/>
          <w:sz w:val="24"/>
          <w:lang w:bidi="ar"/>
        </w:rPr>
        <w:t xml:space="preserve">                                     </w:t>
      </w:r>
      <w:r>
        <w:rPr>
          <w:rFonts w:hint="eastAsia" w:ascii="仿宋_GB2312" w:eastAsia="仿宋_GB2312" w:cs="仿宋_GB2312"/>
          <w:color w:val="auto"/>
          <w:kern w:val="0"/>
          <w:sz w:val="24"/>
          <w:lang w:val="zh-CN" w:bidi="ar"/>
        </w:rPr>
        <w:t>日期：  年  月   日</w:t>
      </w:r>
    </w:p>
    <w:p w14:paraId="4F071D56">
      <w:pPr>
        <w:snapToGrid w:val="0"/>
        <w:spacing w:before="50" w:after="50"/>
        <w:rPr>
          <w:rFonts w:ascii="宋体" w:cs="宋体"/>
          <w:color w:val="auto"/>
          <w:sz w:val="24"/>
        </w:rPr>
      </w:pPr>
    </w:p>
    <w:p w14:paraId="2897C41C">
      <w:pPr>
        <w:snapToGrid w:val="0"/>
        <w:spacing w:before="165" w:beforeLines="50" w:after="50"/>
        <w:jc w:val="left"/>
        <w:rPr>
          <w:rFonts w:ascii="宋体" w:cs="宋体"/>
          <w:color w:val="auto"/>
          <w:sz w:val="24"/>
        </w:rPr>
      </w:pPr>
      <w:r>
        <w:rPr>
          <w:rFonts w:hint="eastAsia" w:ascii="宋体"/>
          <w:b/>
          <w:color w:val="auto"/>
          <w:sz w:val="24"/>
          <w:lang w:bidi="ar"/>
        </w:rPr>
        <w:br w:type="page"/>
      </w:r>
      <w:r>
        <w:rPr>
          <w:rFonts w:hint="eastAsia" w:ascii="宋体" w:cs="宋体"/>
          <w:color w:val="auto"/>
          <w:sz w:val="24"/>
          <w:lang w:bidi="ar"/>
        </w:rPr>
        <w:t xml:space="preserve"> </w:t>
      </w:r>
    </w:p>
    <w:p w14:paraId="6480E7C4">
      <w:pPr>
        <w:snapToGrid w:val="0"/>
        <w:spacing w:before="165" w:beforeLines="50" w:after="50"/>
        <w:ind w:left="142"/>
        <w:jc w:val="center"/>
        <w:outlineLvl w:val="2"/>
        <w:rPr>
          <w:rFonts w:ascii="宋体" w:cs="宋体"/>
          <w:b/>
          <w:color w:val="auto"/>
          <w:sz w:val="32"/>
          <w:szCs w:val="32"/>
        </w:rPr>
      </w:pPr>
      <w:bookmarkStart w:id="142" w:name="_Toc681"/>
      <w:r>
        <w:rPr>
          <w:rFonts w:hint="eastAsia" w:ascii="宋体" w:cs="宋体"/>
          <w:b/>
          <w:color w:val="auto"/>
          <w:sz w:val="32"/>
          <w:szCs w:val="32"/>
          <w:lang w:bidi="ar"/>
        </w:rPr>
        <w:t>五、投标人对项目的合理化建议和改进措施</w:t>
      </w:r>
      <w:bookmarkEnd w:id="142"/>
    </w:p>
    <w:p w14:paraId="554416D7">
      <w:pPr>
        <w:spacing w:line="360" w:lineRule="auto"/>
        <w:ind w:firstLine="4048" w:firstLineChars="1687"/>
        <w:rPr>
          <w:rFonts w:ascii="仿宋_GB2312" w:eastAsia="仿宋_GB2312" w:cs="仿宋_GB2312"/>
          <w:color w:val="auto"/>
          <w:sz w:val="24"/>
        </w:rPr>
      </w:pPr>
      <w:r>
        <w:rPr>
          <w:rFonts w:hint="eastAsia" w:ascii="仿宋_GB2312" w:eastAsia="仿宋_GB2312" w:cs="仿宋_GB2312"/>
          <w:color w:val="auto"/>
          <w:sz w:val="24"/>
          <w:lang w:bidi="ar"/>
        </w:rPr>
        <w:t>（格式自拟）</w:t>
      </w:r>
    </w:p>
    <w:p w14:paraId="759D030F">
      <w:pPr>
        <w:snapToGrid w:val="0"/>
        <w:spacing w:line="360" w:lineRule="auto"/>
        <w:ind w:firstLine="4935" w:firstLineChars="2350"/>
        <w:rPr>
          <w:color w:val="auto"/>
          <w:szCs w:val="21"/>
        </w:rPr>
      </w:pPr>
      <w:r>
        <w:rPr>
          <w:color w:val="auto"/>
          <w:szCs w:val="21"/>
          <w:lang w:bidi="ar"/>
        </w:rPr>
        <w:t xml:space="preserve"> </w:t>
      </w:r>
    </w:p>
    <w:p w14:paraId="15A3AC3C">
      <w:pPr>
        <w:snapToGrid w:val="0"/>
        <w:spacing w:line="360" w:lineRule="auto"/>
        <w:ind w:firstLine="4935" w:firstLineChars="2350"/>
        <w:rPr>
          <w:color w:val="auto"/>
          <w:szCs w:val="21"/>
        </w:rPr>
      </w:pPr>
    </w:p>
    <w:p w14:paraId="77FF28D8">
      <w:pPr>
        <w:snapToGrid w:val="0"/>
        <w:spacing w:line="360" w:lineRule="auto"/>
        <w:ind w:firstLine="4935" w:firstLineChars="2350"/>
        <w:rPr>
          <w:color w:val="auto"/>
          <w:szCs w:val="21"/>
        </w:rPr>
      </w:pPr>
    </w:p>
    <w:p w14:paraId="0BECE815">
      <w:pPr>
        <w:snapToGrid w:val="0"/>
        <w:spacing w:line="360" w:lineRule="auto"/>
        <w:ind w:firstLine="4935" w:firstLineChars="2350"/>
        <w:rPr>
          <w:color w:val="auto"/>
          <w:szCs w:val="21"/>
        </w:rPr>
      </w:pPr>
    </w:p>
    <w:p w14:paraId="3D3DA747">
      <w:pPr>
        <w:snapToGrid w:val="0"/>
        <w:spacing w:line="360" w:lineRule="auto"/>
        <w:ind w:firstLine="4935" w:firstLineChars="2350"/>
        <w:rPr>
          <w:rFonts w:ascii="仿宋_GB2312" w:eastAsia="仿宋_GB2312" w:cs="仿宋_GB2312"/>
          <w:color w:val="auto"/>
          <w:kern w:val="0"/>
          <w:sz w:val="24"/>
        </w:rPr>
      </w:pPr>
      <w:r>
        <w:rPr>
          <w:color w:val="auto"/>
          <w:szCs w:val="21"/>
          <w:lang w:bidi="ar"/>
        </w:rPr>
        <w:t xml:space="preserve">  </w:t>
      </w:r>
      <w:r>
        <w:rPr>
          <w:rFonts w:hint="eastAsia" w:ascii="仿宋_GB2312" w:eastAsia="仿宋_GB2312" w:cs="仿宋_GB2312"/>
          <w:color w:val="auto"/>
          <w:kern w:val="0"/>
          <w:sz w:val="24"/>
          <w:lang w:val="zh-CN" w:bidi="ar"/>
        </w:rPr>
        <w:t>投标人名称(电子签章)：</w:t>
      </w:r>
    </w:p>
    <w:p w14:paraId="07788E1B">
      <w:pPr>
        <w:snapToGrid w:val="0"/>
        <w:spacing w:line="360" w:lineRule="auto"/>
        <w:ind w:firstLine="5160" w:firstLineChars="215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日期</w:t>
      </w:r>
      <w:r>
        <w:rPr>
          <w:rFonts w:hint="eastAsia" w:ascii="仿宋_GB2312" w:eastAsia="仿宋_GB2312" w:cs="仿宋_GB2312"/>
          <w:color w:val="auto"/>
          <w:kern w:val="0"/>
          <w:sz w:val="24"/>
          <w:lang w:bidi="ar"/>
        </w:rPr>
        <w:t xml:space="preserve">：  年  </w:t>
      </w:r>
      <w:r>
        <w:rPr>
          <w:rFonts w:hint="eastAsia" w:ascii="仿宋_GB2312" w:eastAsia="仿宋_GB2312" w:cs="仿宋_GB2312"/>
          <w:color w:val="auto"/>
          <w:kern w:val="0"/>
          <w:sz w:val="24"/>
          <w:lang w:val="zh-CN" w:bidi="ar"/>
        </w:rPr>
        <w:t>月</w:t>
      </w:r>
      <w:r>
        <w:rPr>
          <w:rFonts w:hint="eastAsia" w:ascii="仿宋_GB2312" w:eastAsia="仿宋_GB2312" w:cs="仿宋_GB2312"/>
          <w:color w:val="auto"/>
          <w:kern w:val="0"/>
          <w:sz w:val="24"/>
          <w:lang w:bidi="ar"/>
        </w:rPr>
        <w:t xml:space="preserve">   </w:t>
      </w:r>
      <w:r>
        <w:rPr>
          <w:rFonts w:hint="eastAsia" w:ascii="仿宋_GB2312" w:eastAsia="仿宋_GB2312" w:cs="仿宋_GB2312"/>
          <w:color w:val="auto"/>
          <w:kern w:val="0"/>
          <w:sz w:val="24"/>
          <w:lang w:val="zh-CN" w:bidi="ar"/>
        </w:rPr>
        <w:t>日</w:t>
      </w:r>
    </w:p>
    <w:p w14:paraId="28BCDE27">
      <w:pPr>
        <w:spacing w:line="360" w:lineRule="auto"/>
        <w:jc w:val="center"/>
        <w:outlineLvl w:val="2"/>
        <w:rPr>
          <w:rFonts w:ascii="宋体" w:cs="宋体"/>
          <w:b/>
          <w:color w:val="auto"/>
          <w:sz w:val="32"/>
          <w:szCs w:val="32"/>
        </w:rPr>
      </w:pPr>
      <w:bookmarkStart w:id="143" w:name="_Toc13169"/>
      <w:r>
        <w:rPr>
          <w:rFonts w:hint="eastAsia" w:ascii="宋体" w:cs="宋体"/>
          <w:b/>
          <w:color w:val="auto"/>
          <w:sz w:val="32"/>
          <w:szCs w:val="32"/>
          <w:lang w:bidi="ar"/>
        </w:rPr>
        <w:t>六、优惠条件及特殊承诺</w:t>
      </w:r>
      <w:bookmarkEnd w:id="143"/>
    </w:p>
    <w:p w14:paraId="64A31482">
      <w:pPr>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（由投标人根据采购需求自行编制）</w:t>
      </w:r>
    </w:p>
    <w:p w14:paraId="664736B1">
      <w:pPr>
        <w:spacing w:line="360" w:lineRule="auto"/>
        <w:jc w:val="center"/>
        <w:rPr>
          <w:rFonts w:ascii="仿宋_GB2312" w:eastAsia="仿宋_GB2312" w:cs="仿宋_GB2312"/>
          <w:color w:val="auto"/>
          <w:sz w:val="18"/>
          <w:szCs w:val="18"/>
        </w:rPr>
      </w:pPr>
    </w:p>
    <w:p w14:paraId="11347AD2">
      <w:pPr>
        <w:snapToGrid w:val="0"/>
        <w:spacing w:line="360" w:lineRule="auto"/>
        <w:ind w:firstLine="5040" w:firstLineChars="2100"/>
        <w:rPr>
          <w:rFonts w:ascii="仿宋_GB2312" w:eastAsia="仿宋_GB2312" w:cs="仿宋_GB2312"/>
          <w:color w:val="auto"/>
          <w:kern w:val="0"/>
          <w:sz w:val="24"/>
        </w:rPr>
      </w:pPr>
      <w:r>
        <w:rPr>
          <w:rFonts w:hint="eastAsia" w:ascii="仿宋_GB2312" w:eastAsia="仿宋_GB2312" w:cs="仿宋_GB2312"/>
          <w:color w:val="auto"/>
          <w:kern w:val="0"/>
          <w:sz w:val="24"/>
          <w:lang w:val="zh-CN" w:bidi="ar"/>
        </w:rPr>
        <w:t>投标人名称(电子签章)：</w:t>
      </w:r>
    </w:p>
    <w:p w14:paraId="15FED7AC">
      <w:pPr>
        <w:snapToGrid w:val="0"/>
        <w:spacing w:line="360" w:lineRule="auto"/>
        <w:ind w:firstLine="5160" w:firstLineChars="215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日期</w:t>
      </w:r>
      <w:r>
        <w:rPr>
          <w:rFonts w:hint="eastAsia" w:ascii="仿宋_GB2312" w:eastAsia="仿宋_GB2312" w:cs="仿宋_GB2312"/>
          <w:color w:val="auto"/>
          <w:kern w:val="0"/>
          <w:sz w:val="24"/>
          <w:lang w:bidi="ar"/>
        </w:rPr>
        <w:t xml:space="preserve">：  年  </w:t>
      </w:r>
      <w:r>
        <w:rPr>
          <w:rFonts w:hint="eastAsia" w:ascii="仿宋_GB2312" w:eastAsia="仿宋_GB2312" w:cs="仿宋_GB2312"/>
          <w:color w:val="auto"/>
          <w:kern w:val="0"/>
          <w:sz w:val="24"/>
          <w:lang w:val="zh-CN" w:bidi="ar"/>
        </w:rPr>
        <w:t>月</w:t>
      </w:r>
      <w:r>
        <w:rPr>
          <w:rFonts w:hint="eastAsia" w:ascii="仿宋_GB2312" w:eastAsia="仿宋_GB2312" w:cs="仿宋_GB2312"/>
          <w:color w:val="auto"/>
          <w:kern w:val="0"/>
          <w:sz w:val="24"/>
          <w:lang w:bidi="ar"/>
        </w:rPr>
        <w:t xml:space="preserve">   </w:t>
      </w:r>
      <w:r>
        <w:rPr>
          <w:rFonts w:hint="eastAsia" w:ascii="仿宋_GB2312" w:eastAsia="仿宋_GB2312" w:cs="仿宋_GB2312"/>
          <w:color w:val="auto"/>
          <w:kern w:val="0"/>
          <w:sz w:val="24"/>
          <w:lang w:val="zh-CN" w:bidi="ar"/>
        </w:rPr>
        <w:t>日</w:t>
      </w:r>
    </w:p>
    <w:p w14:paraId="57504581">
      <w:pPr>
        <w:autoSpaceDE w:val="0"/>
        <w:autoSpaceDN w:val="0"/>
        <w:spacing w:line="360" w:lineRule="auto"/>
        <w:ind w:firstLine="4440" w:firstLineChars="1850"/>
        <w:rPr>
          <w:rFonts w:ascii="仿宋_GB2312" w:eastAsia="仿宋_GB2312" w:cs="仿宋_GB2312"/>
          <w:color w:val="auto"/>
          <w:kern w:val="0"/>
          <w:sz w:val="24"/>
        </w:rPr>
      </w:pPr>
    </w:p>
    <w:p w14:paraId="184208EB">
      <w:pPr>
        <w:autoSpaceDE w:val="0"/>
        <w:autoSpaceDN w:val="0"/>
        <w:spacing w:line="360" w:lineRule="auto"/>
        <w:ind w:firstLine="4440" w:firstLineChars="1850"/>
        <w:rPr>
          <w:rFonts w:ascii="仿宋_GB2312" w:eastAsia="仿宋_GB2312" w:cs="仿宋_GB2312"/>
          <w:color w:val="auto"/>
          <w:kern w:val="0"/>
          <w:sz w:val="24"/>
        </w:rPr>
      </w:pPr>
      <w:r>
        <w:rPr>
          <w:rFonts w:hint="eastAsia" w:ascii="仿宋_GB2312" w:eastAsia="仿宋_GB2312" w:cs="仿宋_GB2312"/>
          <w:color w:val="auto"/>
          <w:kern w:val="0"/>
          <w:sz w:val="24"/>
          <w:lang w:bidi="ar"/>
        </w:rPr>
        <w:t>投标人名称（</w:t>
      </w:r>
      <w:r>
        <w:rPr>
          <w:rFonts w:hint="eastAsia" w:ascii="仿宋_GB2312" w:eastAsia="仿宋_GB2312" w:cs="仿宋_GB2312"/>
          <w:color w:val="auto"/>
          <w:kern w:val="0"/>
          <w:sz w:val="24"/>
          <w:lang w:val="zh-CN" w:bidi="ar"/>
        </w:rPr>
        <w:t>电子签章</w:t>
      </w:r>
      <w:r>
        <w:rPr>
          <w:rFonts w:hint="eastAsia" w:ascii="仿宋_GB2312" w:eastAsia="仿宋_GB2312" w:cs="仿宋_GB2312"/>
          <w:color w:val="auto"/>
          <w:kern w:val="0"/>
          <w:sz w:val="24"/>
          <w:lang w:bidi="ar"/>
        </w:rPr>
        <w:t>）：</w:t>
      </w:r>
    </w:p>
    <w:p w14:paraId="152C9EF9">
      <w:pPr>
        <w:autoSpaceDE w:val="0"/>
        <w:autoSpaceDN w:val="0"/>
        <w:spacing w:line="360" w:lineRule="auto"/>
        <w:rPr>
          <w:rFonts w:ascii="仿宋_GB2312" w:eastAsia="仿宋_GB2312" w:cs="仿宋_GB2312"/>
          <w:b/>
          <w:bCs/>
          <w:color w:val="auto"/>
          <w:sz w:val="18"/>
          <w:szCs w:val="18"/>
        </w:rPr>
      </w:pPr>
      <w:r>
        <w:rPr>
          <w:rFonts w:hint="eastAsia" w:ascii="仿宋_GB2312" w:eastAsia="仿宋_GB2312" w:cs="仿宋_GB2312"/>
          <w:color w:val="auto"/>
          <w:kern w:val="0"/>
          <w:sz w:val="24"/>
          <w:lang w:bidi="ar"/>
        </w:rPr>
        <w:t xml:space="preserve">                                     </w:t>
      </w:r>
      <w:r>
        <w:rPr>
          <w:rFonts w:hint="eastAsia" w:ascii="仿宋_GB2312" w:eastAsia="仿宋_GB2312" w:cs="仿宋_GB2312"/>
          <w:color w:val="auto"/>
          <w:kern w:val="0"/>
          <w:sz w:val="24"/>
          <w:lang w:val="zh-CN" w:bidi="ar"/>
        </w:rPr>
        <w:t>日期：  年  月   日</w:t>
      </w:r>
    </w:p>
    <w:p w14:paraId="44632871">
      <w:pPr>
        <w:spacing w:line="360" w:lineRule="auto"/>
        <w:jc w:val="center"/>
        <w:outlineLvl w:val="2"/>
        <w:rPr>
          <w:rFonts w:ascii="宋体" w:cs="宋体"/>
          <w:b/>
          <w:color w:val="auto"/>
          <w:sz w:val="32"/>
          <w:szCs w:val="32"/>
        </w:rPr>
      </w:pPr>
      <w:bookmarkStart w:id="144" w:name="_Toc25586"/>
      <w:r>
        <w:rPr>
          <w:rFonts w:hint="eastAsia" w:ascii="宋体" w:cs="宋体"/>
          <w:b/>
          <w:color w:val="auto"/>
          <w:sz w:val="32"/>
          <w:szCs w:val="32"/>
          <w:lang w:bidi="ar"/>
        </w:rPr>
        <w:t>七、培训计划</w:t>
      </w:r>
      <w:bookmarkEnd w:id="144"/>
    </w:p>
    <w:p w14:paraId="5A02848A">
      <w:pPr>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（由投标人根据采购需求自行编制）</w:t>
      </w:r>
    </w:p>
    <w:p w14:paraId="1331753A">
      <w:pPr>
        <w:keepNext/>
        <w:autoSpaceDE w:val="0"/>
        <w:autoSpaceDN w:val="0"/>
        <w:spacing w:line="360" w:lineRule="auto"/>
        <w:ind w:firstLine="477"/>
        <w:jc w:val="left"/>
        <w:rPr>
          <w:rFonts w:ascii="仿宋_GB2312" w:eastAsia="仿宋_GB2312" w:cs="仿宋_GB2312"/>
          <w:b/>
          <w:color w:val="auto"/>
          <w:sz w:val="24"/>
        </w:rPr>
      </w:pPr>
      <w:r>
        <w:rPr>
          <w:rFonts w:hint="eastAsia" w:ascii="仿宋_GB2312" w:eastAsia="仿宋_GB2312" w:cs="仿宋_GB2312"/>
          <w:b/>
          <w:color w:val="auto"/>
          <w:sz w:val="24"/>
          <w:lang w:bidi="ar"/>
        </w:rPr>
        <w:t>附表: 培训日程及费用</w:t>
      </w:r>
    </w:p>
    <w:tbl>
      <w:tblPr>
        <w:tblStyle w:val="37"/>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52D0D121">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2ACDD0EA">
            <w:pPr>
              <w:tabs>
                <w:tab w:val="center" w:pos="1690"/>
              </w:tabs>
              <w:suppressAutoHyphens/>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课程名称</w:t>
            </w:r>
          </w:p>
        </w:tc>
        <w:tc>
          <w:tcPr>
            <w:tcW w:w="1254" w:type="dxa"/>
            <w:tcBorders>
              <w:top w:val="single" w:color="auto" w:sz="6" w:space="0"/>
              <w:left w:val="single" w:color="auto" w:sz="6" w:space="0"/>
              <w:bottom w:val="nil"/>
              <w:right w:val="single" w:color="auto" w:sz="6" w:space="0"/>
            </w:tcBorders>
            <w:shd w:val="pct10" w:color="auto" w:fill="auto"/>
          </w:tcPr>
          <w:p w14:paraId="01BCCDE5">
            <w:pPr>
              <w:tabs>
                <w:tab w:val="center" w:pos="595"/>
              </w:tabs>
              <w:suppressAutoHyphens/>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提供的资料</w:t>
            </w:r>
          </w:p>
        </w:tc>
        <w:tc>
          <w:tcPr>
            <w:tcW w:w="930" w:type="dxa"/>
            <w:tcBorders>
              <w:top w:val="single" w:color="auto" w:sz="6" w:space="0"/>
              <w:left w:val="single" w:color="auto" w:sz="6" w:space="0"/>
              <w:bottom w:val="nil"/>
              <w:right w:val="nil"/>
            </w:tcBorders>
            <w:shd w:val="pct10" w:color="auto" w:fill="auto"/>
            <w:vAlign w:val="center"/>
          </w:tcPr>
          <w:p w14:paraId="138C97B4">
            <w:pPr>
              <w:tabs>
                <w:tab w:val="center" w:pos="595"/>
              </w:tabs>
              <w:suppressAutoHyphens/>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持续时间</w:t>
            </w:r>
          </w:p>
        </w:tc>
        <w:tc>
          <w:tcPr>
            <w:tcW w:w="953" w:type="dxa"/>
            <w:tcBorders>
              <w:top w:val="single" w:color="auto" w:sz="6" w:space="0"/>
              <w:left w:val="single" w:color="auto" w:sz="6" w:space="0"/>
              <w:bottom w:val="nil"/>
              <w:right w:val="nil"/>
            </w:tcBorders>
            <w:shd w:val="pct10" w:color="auto" w:fill="auto"/>
            <w:vAlign w:val="center"/>
          </w:tcPr>
          <w:p w14:paraId="551BBAE6">
            <w:pPr>
              <w:tabs>
                <w:tab w:val="center" w:pos="1028"/>
              </w:tabs>
              <w:suppressAutoHyphens/>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授课教师</w:t>
            </w:r>
          </w:p>
        </w:tc>
        <w:tc>
          <w:tcPr>
            <w:tcW w:w="997" w:type="dxa"/>
            <w:tcBorders>
              <w:top w:val="single" w:color="auto" w:sz="6" w:space="0"/>
              <w:left w:val="single" w:color="auto" w:sz="6" w:space="0"/>
              <w:bottom w:val="nil"/>
              <w:right w:val="nil"/>
            </w:tcBorders>
            <w:shd w:val="pct10" w:color="auto" w:fill="auto"/>
            <w:vAlign w:val="center"/>
          </w:tcPr>
          <w:p w14:paraId="425654C9">
            <w:pPr>
              <w:tabs>
                <w:tab w:val="center" w:pos="595"/>
              </w:tabs>
              <w:suppressAutoHyphens/>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培训对象</w:t>
            </w:r>
          </w:p>
        </w:tc>
        <w:tc>
          <w:tcPr>
            <w:tcW w:w="1440" w:type="dxa"/>
            <w:tcBorders>
              <w:top w:val="single" w:color="auto" w:sz="6" w:space="0"/>
              <w:left w:val="single" w:color="auto" w:sz="6" w:space="0"/>
              <w:bottom w:val="nil"/>
              <w:right w:val="nil"/>
            </w:tcBorders>
            <w:shd w:val="pct10" w:color="auto" w:fill="auto"/>
            <w:vAlign w:val="center"/>
          </w:tcPr>
          <w:p w14:paraId="523079BB">
            <w:pPr>
              <w:tabs>
                <w:tab w:val="center" w:pos="520"/>
              </w:tabs>
              <w:suppressAutoHyphens/>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385002A4">
            <w:pPr>
              <w:suppressAutoHyphens/>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课程费用</w:t>
            </w:r>
          </w:p>
        </w:tc>
      </w:tr>
      <w:tr w14:paraId="3B85D2DE">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1BEF2BF1">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eastAsia="仿宋_GB2312" w:cs="仿宋_GB2312"/>
                <w:color w:val="auto"/>
                <w:sz w:val="24"/>
              </w:rPr>
            </w:pPr>
          </w:p>
        </w:tc>
        <w:tc>
          <w:tcPr>
            <w:tcW w:w="1254" w:type="dxa"/>
            <w:tcBorders>
              <w:top w:val="single" w:color="auto" w:sz="6" w:space="0"/>
              <w:left w:val="single" w:color="auto" w:sz="6" w:space="0"/>
              <w:bottom w:val="nil"/>
              <w:right w:val="single" w:color="auto" w:sz="6" w:space="0"/>
            </w:tcBorders>
          </w:tcPr>
          <w:p w14:paraId="3358DA5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cs="仿宋_GB2312"/>
                <w:color w:val="auto"/>
                <w:sz w:val="24"/>
              </w:rPr>
            </w:pPr>
          </w:p>
        </w:tc>
        <w:tc>
          <w:tcPr>
            <w:tcW w:w="930" w:type="dxa"/>
            <w:tcBorders>
              <w:top w:val="single" w:color="auto" w:sz="6" w:space="0"/>
              <w:left w:val="single" w:color="auto" w:sz="6" w:space="0"/>
              <w:bottom w:val="nil"/>
              <w:right w:val="nil"/>
            </w:tcBorders>
          </w:tcPr>
          <w:p w14:paraId="485FE93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cs="仿宋_GB2312"/>
                <w:color w:val="auto"/>
                <w:sz w:val="24"/>
              </w:rPr>
            </w:pPr>
          </w:p>
        </w:tc>
        <w:tc>
          <w:tcPr>
            <w:tcW w:w="953" w:type="dxa"/>
            <w:tcBorders>
              <w:top w:val="single" w:color="auto" w:sz="6" w:space="0"/>
              <w:left w:val="single" w:color="auto" w:sz="6" w:space="0"/>
              <w:bottom w:val="nil"/>
              <w:right w:val="nil"/>
            </w:tcBorders>
          </w:tcPr>
          <w:p w14:paraId="450BB9A2">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eastAsia="仿宋_GB2312" w:cs="仿宋_GB2312"/>
                <w:color w:val="auto"/>
                <w:sz w:val="24"/>
              </w:rPr>
            </w:pPr>
          </w:p>
        </w:tc>
        <w:tc>
          <w:tcPr>
            <w:tcW w:w="997" w:type="dxa"/>
            <w:tcBorders>
              <w:top w:val="single" w:color="auto" w:sz="6" w:space="0"/>
              <w:left w:val="single" w:color="auto" w:sz="6" w:space="0"/>
              <w:bottom w:val="nil"/>
              <w:right w:val="nil"/>
            </w:tcBorders>
          </w:tcPr>
          <w:p w14:paraId="74708A12">
            <w:pPr>
              <w:tabs>
                <w:tab w:val="left" w:pos="440"/>
                <w:tab w:val="left" w:pos="1154"/>
                <w:tab w:val="left" w:pos="1936"/>
                <w:tab w:val="left" w:pos="2368"/>
              </w:tabs>
              <w:suppressAutoHyphens/>
              <w:autoSpaceDE w:val="0"/>
              <w:autoSpaceDN w:val="0"/>
              <w:spacing w:line="360" w:lineRule="auto"/>
              <w:rPr>
                <w:rFonts w:ascii="仿宋_GB2312" w:eastAsia="仿宋_GB2312" w:cs="仿宋_GB2312"/>
                <w:color w:val="auto"/>
                <w:sz w:val="24"/>
              </w:rPr>
            </w:pPr>
          </w:p>
        </w:tc>
        <w:tc>
          <w:tcPr>
            <w:tcW w:w="1440" w:type="dxa"/>
            <w:tcBorders>
              <w:top w:val="single" w:color="auto" w:sz="6" w:space="0"/>
              <w:left w:val="single" w:color="auto" w:sz="6" w:space="0"/>
              <w:bottom w:val="nil"/>
              <w:right w:val="nil"/>
            </w:tcBorders>
          </w:tcPr>
          <w:p w14:paraId="3E8FC6F4">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eastAsia="仿宋_GB2312" w:cs="仿宋_GB2312"/>
                <w:color w:val="auto"/>
                <w:sz w:val="24"/>
              </w:rPr>
            </w:pPr>
          </w:p>
        </w:tc>
        <w:tc>
          <w:tcPr>
            <w:tcW w:w="1620" w:type="dxa"/>
            <w:tcBorders>
              <w:top w:val="single" w:color="auto" w:sz="6" w:space="0"/>
              <w:left w:val="single" w:color="auto" w:sz="6" w:space="0"/>
              <w:bottom w:val="nil"/>
              <w:right w:val="single" w:color="auto" w:sz="6" w:space="0"/>
            </w:tcBorders>
          </w:tcPr>
          <w:p w14:paraId="342638E6">
            <w:pPr>
              <w:suppressAutoHyphens/>
              <w:autoSpaceDE w:val="0"/>
              <w:autoSpaceDN w:val="0"/>
              <w:spacing w:line="360" w:lineRule="auto"/>
              <w:rPr>
                <w:rFonts w:ascii="仿宋_GB2312" w:eastAsia="仿宋_GB2312" w:cs="仿宋_GB2312"/>
                <w:color w:val="auto"/>
                <w:sz w:val="24"/>
              </w:rPr>
            </w:pPr>
          </w:p>
        </w:tc>
      </w:tr>
      <w:tr w14:paraId="34134DD8">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14:paraId="0B13A09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eastAsia="仿宋_GB2312" w:cs="仿宋_GB2312"/>
                <w:color w:val="auto"/>
                <w:sz w:val="24"/>
              </w:rPr>
            </w:pPr>
          </w:p>
        </w:tc>
        <w:tc>
          <w:tcPr>
            <w:tcW w:w="1254" w:type="dxa"/>
            <w:tcBorders>
              <w:top w:val="single" w:color="auto" w:sz="6" w:space="0"/>
              <w:left w:val="single" w:color="auto" w:sz="6" w:space="0"/>
              <w:bottom w:val="nil"/>
              <w:right w:val="single" w:color="auto" w:sz="6" w:space="0"/>
            </w:tcBorders>
          </w:tcPr>
          <w:p w14:paraId="532207B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cs="仿宋_GB2312"/>
                <w:color w:val="auto"/>
                <w:sz w:val="24"/>
              </w:rPr>
            </w:pPr>
          </w:p>
        </w:tc>
        <w:tc>
          <w:tcPr>
            <w:tcW w:w="930" w:type="dxa"/>
            <w:tcBorders>
              <w:top w:val="single" w:color="auto" w:sz="6" w:space="0"/>
              <w:left w:val="single" w:color="auto" w:sz="6" w:space="0"/>
              <w:bottom w:val="nil"/>
              <w:right w:val="nil"/>
            </w:tcBorders>
          </w:tcPr>
          <w:p w14:paraId="62EADD1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cs="仿宋_GB2312"/>
                <w:color w:val="auto"/>
                <w:sz w:val="24"/>
              </w:rPr>
            </w:pPr>
          </w:p>
        </w:tc>
        <w:tc>
          <w:tcPr>
            <w:tcW w:w="953" w:type="dxa"/>
            <w:tcBorders>
              <w:top w:val="single" w:color="auto" w:sz="6" w:space="0"/>
              <w:left w:val="single" w:color="auto" w:sz="6" w:space="0"/>
              <w:bottom w:val="nil"/>
              <w:right w:val="nil"/>
            </w:tcBorders>
          </w:tcPr>
          <w:p w14:paraId="4CA61B63">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eastAsia="仿宋_GB2312" w:cs="仿宋_GB2312"/>
                <w:color w:val="auto"/>
                <w:sz w:val="24"/>
              </w:rPr>
            </w:pPr>
          </w:p>
        </w:tc>
        <w:tc>
          <w:tcPr>
            <w:tcW w:w="997" w:type="dxa"/>
            <w:tcBorders>
              <w:top w:val="single" w:color="auto" w:sz="6" w:space="0"/>
              <w:left w:val="single" w:color="auto" w:sz="6" w:space="0"/>
              <w:bottom w:val="nil"/>
              <w:right w:val="nil"/>
            </w:tcBorders>
          </w:tcPr>
          <w:p w14:paraId="33DDE5E4">
            <w:pPr>
              <w:tabs>
                <w:tab w:val="left" w:pos="440"/>
                <w:tab w:val="left" w:pos="1154"/>
                <w:tab w:val="left" w:pos="1936"/>
                <w:tab w:val="left" w:pos="2368"/>
              </w:tabs>
              <w:suppressAutoHyphens/>
              <w:autoSpaceDE w:val="0"/>
              <w:autoSpaceDN w:val="0"/>
              <w:spacing w:line="360" w:lineRule="auto"/>
              <w:rPr>
                <w:rFonts w:ascii="仿宋_GB2312" w:eastAsia="仿宋_GB2312" w:cs="仿宋_GB2312"/>
                <w:color w:val="auto"/>
                <w:sz w:val="24"/>
              </w:rPr>
            </w:pPr>
          </w:p>
        </w:tc>
        <w:tc>
          <w:tcPr>
            <w:tcW w:w="1440" w:type="dxa"/>
            <w:tcBorders>
              <w:top w:val="single" w:color="auto" w:sz="6" w:space="0"/>
              <w:left w:val="single" w:color="auto" w:sz="6" w:space="0"/>
              <w:bottom w:val="nil"/>
              <w:right w:val="nil"/>
            </w:tcBorders>
          </w:tcPr>
          <w:p w14:paraId="17F36341">
            <w:pPr>
              <w:tabs>
                <w:tab w:val="left" w:pos="7"/>
              </w:tabs>
              <w:suppressAutoHyphens/>
              <w:autoSpaceDE w:val="0"/>
              <w:autoSpaceDN w:val="0"/>
              <w:spacing w:line="360" w:lineRule="auto"/>
              <w:rPr>
                <w:rFonts w:ascii="仿宋_GB2312" w:eastAsia="仿宋_GB2312" w:cs="仿宋_GB2312"/>
                <w:color w:val="auto"/>
                <w:sz w:val="24"/>
              </w:rPr>
            </w:pPr>
          </w:p>
        </w:tc>
        <w:tc>
          <w:tcPr>
            <w:tcW w:w="1620" w:type="dxa"/>
            <w:tcBorders>
              <w:top w:val="single" w:color="auto" w:sz="6" w:space="0"/>
              <w:left w:val="single" w:color="auto" w:sz="6" w:space="0"/>
              <w:bottom w:val="nil"/>
              <w:right w:val="single" w:color="auto" w:sz="6" w:space="0"/>
            </w:tcBorders>
          </w:tcPr>
          <w:p w14:paraId="2665801A">
            <w:pPr>
              <w:suppressAutoHyphens/>
              <w:autoSpaceDE w:val="0"/>
              <w:autoSpaceDN w:val="0"/>
              <w:spacing w:line="360" w:lineRule="auto"/>
              <w:rPr>
                <w:rFonts w:ascii="仿宋_GB2312" w:eastAsia="仿宋_GB2312" w:cs="仿宋_GB2312"/>
                <w:color w:val="auto"/>
                <w:sz w:val="24"/>
              </w:rPr>
            </w:pPr>
          </w:p>
        </w:tc>
      </w:tr>
      <w:tr w14:paraId="5F06343E">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DD09848">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eastAsia="仿宋_GB2312" w:cs="仿宋_GB2312"/>
                <w:color w:val="auto"/>
                <w:sz w:val="24"/>
              </w:rPr>
            </w:pPr>
            <w:r>
              <w:rPr>
                <w:rFonts w:hint="eastAsia" w:ascii="仿宋_GB2312" w:eastAsia="仿宋_GB2312" w:cs="仿宋_GB2312"/>
                <w:color w:val="auto"/>
                <w:sz w:val="24"/>
                <w:lang w:bidi="ar"/>
              </w:rPr>
              <w:t>费用总计</w:t>
            </w:r>
          </w:p>
        </w:tc>
        <w:tc>
          <w:tcPr>
            <w:tcW w:w="1254" w:type="dxa"/>
            <w:tcBorders>
              <w:top w:val="single" w:color="auto" w:sz="6" w:space="0"/>
              <w:left w:val="single" w:color="auto" w:sz="6" w:space="0"/>
              <w:bottom w:val="single" w:color="auto" w:sz="6" w:space="0"/>
              <w:right w:val="single" w:color="auto" w:sz="6" w:space="0"/>
            </w:tcBorders>
          </w:tcPr>
          <w:p w14:paraId="0FE6DC5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cs="仿宋_GB2312"/>
                <w:color w:val="auto"/>
                <w:sz w:val="24"/>
              </w:rPr>
            </w:pPr>
          </w:p>
        </w:tc>
        <w:tc>
          <w:tcPr>
            <w:tcW w:w="930" w:type="dxa"/>
            <w:tcBorders>
              <w:top w:val="single" w:color="auto" w:sz="6" w:space="0"/>
              <w:left w:val="single" w:color="auto" w:sz="6" w:space="0"/>
              <w:bottom w:val="single" w:color="auto" w:sz="6" w:space="0"/>
              <w:right w:val="single" w:color="auto" w:sz="6" w:space="0"/>
            </w:tcBorders>
          </w:tcPr>
          <w:p w14:paraId="74D1580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cs="仿宋_GB2312"/>
                <w:color w:val="auto"/>
                <w:sz w:val="24"/>
              </w:rPr>
            </w:pPr>
          </w:p>
        </w:tc>
        <w:tc>
          <w:tcPr>
            <w:tcW w:w="953" w:type="dxa"/>
            <w:tcBorders>
              <w:top w:val="single" w:color="auto" w:sz="6" w:space="0"/>
              <w:left w:val="single" w:color="auto" w:sz="6" w:space="0"/>
              <w:bottom w:val="single" w:color="auto" w:sz="6" w:space="0"/>
              <w:right w:val="single" w:color="auto" w:sz="6" w:space="0"/>
            </w:tcBorders>
          </w:tcPr>
          <w:p w14:paraId="7DF8D5CE">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eastAsia="仿宋_GB2312" w:cs="仿宋_GB2312"/>
                <w:color w:val="auto"/>
                <w:sz w:val="24"/>
              </w:rPr>
            </w:pPr>
          </w:p>
        </w:tc>
        <w:tc>
          <w:tcPr>
            <w:tcW w:w="997" w:type="dxa"/>
            <w:tcBorders>
              <w:top w:val="single" w:color="auto" w:sz="6" w:space="0"/>
              <w:left w:val="single" w:color="auto" w:sz="6" w:space="0"/>
              <w:bottom w:val="single" w:color="auto" w:sz="6" w:space="0"/>
              <w:right w:val="single" w:color="auto" w:sz="6" w:space="0"/>
            </w:tcBorders>
          </w:tcPr>
          <w:p w14:paraId="21D12DA6">
            <w:pPr>
              <w:tabs>
                <w:tab w:val="left" w:pos="440"/>
                <w:tab w:val="left" w:pos="1154"/>
                <w:tab w:val="left" w:pos="1936"/>
                <w:tab w:val="left" w:pos="2368"/>
              </w:tabs>
              <w:suppressAutoHyphens/>
              <w:autoSpaceDE w:val="0"/>
              <w:autoSpaceDN w:val="0"/>
              <w:spacing w:line="360" w:lineRule="auto"/>
              <w:rPr>
                <w:rFonts w:ascii="仿宋_GB2312" w:eastAsia="仿宋_GB2312" w:cs="仿宋_GB2312"/>
                <w:color w:val="auto"/>
                <w:sz w:val="24"/>
              </w:rPr>
            </w:pPr>
          </w:p>
        </w:tc>
        <w:tc>
          <w:tcPr>
            <w:tcW w:w="1440" w:type="dxa"/>
            <w:tcBorders>
              <w:top w:val="single" w:color="auto" w:sz="6" w:space="0"/>
              <w:left w:val="single" w:color="auto" w:sz="6" w:space="0"/>
              <w:bottom w:val="single" w:color="auto" w:sz="6" w:space="0"/>
              <w:right w:val="single" w:color="auto" w:sz="6" w:space="0"/>
            </w:tcBorders>
          </w:tcPr>
          <w:p w14:paraId="52779150">
            <w:pPr>
              <w:tabs>
                <w:tab w:val="left" w:pos="7"/>
              </w:tabs>
              <w:suppressAutoHyphens/>
              <w:autoSpaceDE w:val="0"/>
              <w:autoSpaceDN w:val="0"/>
              <w:spacing w:line="360" w:lineRule="auto"/>
              <w:rPr>
                <w:rFonts w:ascii="仿宋_GB2312" w:eastAsia="仿宋_GB2312" w:cs="仿宋_GB2312"/>
                <w:color w:val="auto"/>
                <w:sz w:val="24"/>
              </w:rPr>
            </w:pPr>
          </w:p>
        </w:tc>
        <w:tc>
          <w:tcPr>
            <w:tcW w:w="1620" w:type="dxa"/>
            <w:tcBorders>
              <w:top w:val="single" w:color="auto" w:sz="6" w:space="0"/>
              <w:left w:val="single" w:color="auto" w:sz="6" w:space="0"/>
              <w:bottom w:val="single" w:color="auto" w:sz="6" w:space="0"/>
              <w:right w:val="single" w:color="auto" w:sz="6" w:space="0"/>
            </w:tcBorders>
          </w:tcPr>
          <w:p w14:paraId="4EA01784">
            <w:pPr>
              <w:suppressAutoHyphens/>
              <w:autoSpaceDE w:val="0"/>
              <w:autoSpaceDN w:val="0"/>
              <w:spacing w:line="360" w:lineRule="auto"/>
              <w:rPr>
                <w:rFonts w:ascii="仿宋_GB2312" w:eastAsia="仿宋_GB2312" w:cs="仿宋_GB2312"/>
                <w:color w:val="auto"/>
                <w:sz w:val="24"/>
              </w:rPr>
            </w:pPr>
          </w:p>
        </w:tc>
      </w:tr>
    </w:tbl>
    <w:p w14:paraId="1FA6E455">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eastAsia="仿宋_GB2312" w:cs="仿宋_GB2312"/>
          <w:color w:val="auto"/>
          <w:sz w:val="24"/>
        </w:rPr>
      </w:pPr>
      <w:r>
        <w:rPr>
          <w:rFonts w:hint="eastAsia" w:ascii="仿宋_GB2312" w:eastAsia="仿宋_GB2312" w:cs="仿宋_GB2312"/>
          <w:color w:val="auto"/>
          <w:sz w:val="24"/>
          <w:lang w:bidi="ar"/>
        </w:rPr>
        <w:t>注解:A</w:t>
      </w:r>
      <w:r>
        <w:rPr>
          <w:rFonts w:hint="eastAsia" w:ascii="仿宋_GB2312" w:eastAsia="仿宋_GB2312" w:cs="仿宋_GB2312"/>
          <w:color w:val="auto"/>
          <w:sz w:val="24"/>
          <w:lang w:bidi="ar"/>
        </w:rPr>
        <w:tab/>
      </w:r>
      <w:r>
        <w:rPr>
          <w:rFonts w:hint="eastAsia" w:ascii="仿宋_GB2312" w:eastAsia="仿宋_GB2312" w:cs="仿宋_GB2312"/>
          <w:color w:val="auto"/>
          <w:sz w:val="24"/>
          <w:lang w:bidi="ar"/>
        </w:rPr>
        <w:t>课程清单按时间顺序排列，并提供以下详细资料：</w:t>
      </w:r>
    </w:p>
    <w:p w14:paraId="56705477">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cs="仿宋_GB2312"/>
          <w:color w:val="auto"/>
          <w:sz w:val="24"/>
        </w:rPr>
      </w:pPr>
      <w:r>
        <w:rPr>
          <w:rFonts w:hint="eastAsia" w:ascii="仿宋_GB2312" w:eastAsia="仿宋_GB2312" w:cs="仿宋_GB2312"/>
          <w:color w:val="auto"/>
          <w:sz w:val="24"/>
          <w:lang w:bidi="ar"/>
        </w:rPr>
        <w:t>课程概要</w:t>
      </w:r>
    </w:p>
    <w:p w14:paraId="344047A5">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cs="仿宋_GB2312"/>
          <w:color w:val="auto"/>
          <w:sz w:val="24"/>
        </w:rPr>
      </w:pPr>
      <w:r>
        <w:rPr>
          <w:rFonts w:hint="eastAsia" w:ascii="仿宋_GB2312" w:eastAsia="仿宋_GB2312" w:cs="仿宋_GB2312"/>
          <w:color w:val="auto"/>
          <w:sz w:val="24"/>
          <w:lang w:bidi="ar"/>
        </w:rPr>
        <w:t>课程目的</w:t>
      </w:r>
    </w:p>
    <w:p w14:paraId="6EA4777E">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cs="仿宋_GB2312"/>
          <w:color w:val="auto"/>
          <w:sz w:val="24"/>
        </w:rPr>
      </w:pPr>
      <w:r>
        <w:rPr>
          <w:rFonts w:hint="eastAsia" w:ascii="仿宋_GB2312" w:eastAsia="仿宋_GB2312" w:cs="仿宋_GB2312"/>
          <w:color w:val="auto"/>
          <w:sz w:val="24"/>
          <w:lang w:bidi="ar"/>
        </w:rPr>
        <w:t>教学方式</w:t>
      </w:r>
    </w:p>
    <w:p w14:paraId="017D0F6E">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cs="仿宋_GB2312"/>
          <w:color w:val="auto"/>
          <w:sz w:val="24"/>
        </w:rPr>
      </w:pPr>
      <w:r>
        <w:rPr>
          <w:rFonts w:hint="eastAsia" w:ascii="仿宋_GB2312" w:eastAsia="仿宋_GB2312" w:cs="仿宋_GB2312"/>
          <w:color w:val="auto"/>
          <w:sz w:val="24"/>
          <w:lang w:bidi="ar"/>
        </w:rPr>
        <w:t>先决条件</w:t>
      </w:r>
    </w:p>
    <w:p w14:paraId="770618AA">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cs="仿宋_GB2312"/>
          <w:color w:val="auto"/>
          <w:sz w:val="24"/>
        </w:rPr>
      </w:pPr>
      <w:r>
        <w:rPr>
          <w:rFonts w:hint="eastAsia" w:ascii="仿宋_GB2312" w:eastAsia="仿宋_GB2312" w:cs="仿宋_GB2312"/>
          <w:color w:val="auto"/>
          <w:sz w:val="24"/>
          <w:lang w:bidi="ar"/>
        </w:rPr>
        <w:t>教材目录</w:t>
      </w:r>
    </w:p>
    <w:p w14:paraId="2893518D">
      <w:pPr>
        <w:autoSpaceDE w:val="0"/>
        <w:autoSpaceDN w:val="0"/>
        <w:spacing w:line="360" w:lineRule="auto"/>
        <w:rPr>
          <w:rFonts w:ascii="仿宋_GB2312" w:eastAsia="仿宋_GB2312" w:cs="仿宋_GB2312"/>
          <w:color w:val="auto"/>
          <w:sz w:val="24"/>
        </w:rPr>
      </w:pPr>
      <w:r>
        <w:rPr>
          <w:rFonts w:hint="eastAsia" w:ascii="仿宋_GB2312" w:eastAsia="仿宋_GB2312" w:cs="仿宋_GB2312"/>
          <w:color w:val="auto"/>
          <w:sz w:val="24"/>
          <w:lang w:bidi="ar"/>
        </w:rPr>
        <w:t>B  按照附表A提供授课教师的简历</w:t>
      </w:r>
    </w:p>
    <w:p w14:paraId="4337CA45">
      <w:pPr>
        <w:autoSpaceDE w:val="0"/>
        <w:autoSpaceDN w:val="0"/>
        <w:spacing w:line="360" w:lineRule="auto"/>
        <w:rPr>
          <w:rFonts w:ascii="仿宋_GB2312" w:eastAsia="仿宋_GB2312" w:cs="仿宋_GB2312"/>
          <w:b/>
          <w:color w:val="auto"/>
          <w:sz w:val="24"/>
        </w:rPr>
      </w:pPr>
      <w:r>
        <w:rPr>
          <w:rFonts w:hint="eastAsia" w:ascii="仿宋_GB2312" w:eastAsia="仿宋_GB2312" w:cs="仿宋_GB2312"/>
          <w:b/>
          <w:color w:val="auto"/>
          <w:sz w:val="24"/>
          <w:lang w:bidi="ar"/>
        </w:rPr>
        <w:t>注：须随表提交相应的证书复印件并注明所在投标技术文件页码。</w:t>
      </w:r>
    </w:p>
    <w:p w14:paraId="356CA2E8">
      <w:pPr>
        <w:autoSpaceDE w:val="0"/>
        <w:autoSpaceDN w:val="0"/>
        <w:spacing w:line="360" w:lineRule="auto"/>
        <w:ind w:firstLine="4800" w:firstLineChars="2000"/>
        <w:rPr>
          <w:rFonts w:ascii="仿宋_GB2312" w:eastAsia="仿宋_GB2312" w:cs="仿宋_GB2312"/>
          <w:color w:val="auto"/>
          <w:sz w:val="24"/>
        </w:rPr>
      </w:pPr>
      <w:r>
        <w:rPr>
          <w:rFonts w:hint="eastAsia" w:ascii="仿宋_GB2312" w:eastAsia="仿宋_GB2312" w:cs="仿宋_GB2312"/>
          <w:color w:val="auto"/>
          <w:kern w:val="0"/>
          <w:sz w:val="24"/>
          <w:lang w:bidi="ar"/>
        </w:rPr>
        <w:t>投标人名称（</w:t>
      </w:r>
      <w:r>
        <w:rPr>
          <w:rFonts w:hint="eastAsia" w:ascii="仿宋_GB2312" w:eastAsia="仿宋_GB2312" w:cs="仿宋_GB2312"/>
          <w:color w:val="auto"/>
          <w:kern w:val="0"/>
          <w:sz w:val="24"/>
          <w:lang w:val="zh-CN" w:bidi="ar"/>
        </w:rPr>
        <w:t>电子签章</w:t>
      </w:r>
      <w:r>
        <w:rPr>
          <w:rFonts w:hint="eastAsia" w:ascii="仿宋_GB2312" w:eastAsia="仿宋_GB2312" w:cs="仿宋_GB2312"/>
          <w:color w:val="auto"/>
          <w:kern w:val="0"/>
          <w:sz w:val="24"/>
          <w:lang w:bidi="ar"/>
        </w:rPr>
        <w:t xml:space="preserve">）：                       </w:t>
      </w:r>
    </w:p>
    <w:p w14:paraId="79DE3672">
      <w:pPr>
        <w:autoSpaceDE w:val="0"/>
        <w:autoSpaceDN w:val="0"/>
        <w:spacing w:line="360" w:lineRule="auto"/>
        <w:rPr>
          <w:rFonts w:ascii="仿宋_GB2312" w:eastAsia="仿宋_GB2312" w:cs="仿宋_GB2312"/>
          <w:color w:val="auto"/>
          <w:kern w:val="0"/>
          <w:sz w:val="24"/>
        </w:rPr>
      </w:pPr>
      <w:r>
        <w:rPr>
          <w:rFonts w:hint="eastAsia" w:ascii="仿宋_GB2312" w:eastAsia="仿宋_GB2312" w:cs="仿宋_GB2312"/>
          <w:color w:val="auto"/>
          <w:kern w:val="0"/>
          <w:sz w:val="24"/>
          <w:lang w:bidi="ar"/>
        </w:rPr>
        <w:t xml:space="preserve">                                        </w:t>
      </w:r>
      <w:r>
        <w:rPr>
          <w:rFonts w:hint="eastAsia" w:ascii="仿宋_GB2312" w:eastAsia="仿宋_GB2312" w:cs="仿宋_GB2312"/>
          <w:color w:val="auto"/>
          <w:kern w:val="0"/>
          <w:sz w:val="24"/>
          <w:lang w:val="zh-CN" w:bidi="ar"/>
        </w:rPr>
        <w:t>日期：  年  月   日</w:t>
      </w:r>
    </w:p>
    <w:p w14:paraId="16DF042F">
      <w:pPr>
        <w:autoSpaceDE w:val="0"/>
        <w:autoSpaceDN w:val="0"/>
        <w:spacing w:line="360" w:lineRule="auto"/>
        <w:ind w:firstLine="120"/>
        <w:rPr>
          <w:rFonts w:ascii="仿宋_GB2312" w:eastAsia="仿宋_GB2312" w:cs="仿宋_GB2312"/>
          <w:color w:val="auto"/>
          <w:sz w:val="24"/>
        </w:rPr>
      </w:pPr>
    </w:p>
    <w:p w14:paraId="2ECDDCD1">
      <w:pPr>
        <w:spacing w:line="360" w:lineRule="auto"/>
        <w:jc w:val="center"/>
        <w:outlineLvl w:val="2"/>
        <w:rPr>
          <w:rFonts w:ascii="宋体" w:cs="宋体"/>
          <w:b/>
          <w:color w:val="auto"/>
          <w:sz w:val="32"/>
          <w:szCs w:val="32"/>
        </w:rPr>
      </w:pPr>
      <w:bookmarkStart w:id="145" w:name="_Toc19726"/>
      <w:r>
        <w:rPr>
          <w:rFonts w:hint="eastAsia" w:ascii="宋体" w:cs="宋体"/>
          <w:b/>
          <w:color w:val="auto"/>
          <w:sz w:val="32"/>
          <w:szCs w:val="32"/>
          <w:lang w:bidi="ar"/>
        </w:rPr>
        <w:t>八、需要的其他技术文件或说明</w:t>
      </w:r>
      <w:bookmarkEnd w:id="145"/>
    </w:p>
    <w:p w14:paraId="3E76BFAC">
      <w:pPr>
        <w:spacing w:line="360" w:lineRule="auto"/>
        <w:jc w:val="center"/>
        <w:outlineLvl w:val="1"/>
        <w:rPr>
          <w:rFonts w:ascii="仿宋_GB2312" w:eastAsia="仿宋_GB2312" w:cs="仿宋_GB2312"/>
          <w:color w:val="auto"/>
          <w:sz w:val="24"/>
        </w:rPr>
      </w:pPr>
      <w:bookmarkStart w:id="146" w:name="_Toc15731"/>
      <w:r>
        <w:rPr>
          <w:rFonts w:hint="eastAsia" w:ascii="仿宋_GB2312" w:eastAsia="仿宋_GB2312" w:cs="仿宋_GB2312"/>
          <w:color w:val="auto"/>
          <w:sz w:val="24"/>
          <w:lang w:bidi="ar"/>
        </w:rPr>
        <w:t>（由投标人根据采购需求自行编制）</w:t>
      </w:r>
      <w:bookmarkEnd w:id="146"/>
    </w:p>
    <w:p w14:paraId="72F3851F">
      <w:pPr>
        <w:spacing w:line="360" w:lineRule="auto"/>
        <w:jc w:val="center"/>
        <w:rPr>
          <w:rFonts w:ascii="仿宋_GB2312" w:eastAsia="仿宋_GB2312" w:cs="仿宋_GB2312"/>
          <w:color w:val="auto"/>
          <w:sz w:val="24"/>
        </w:rPr>
      </w:pPr>
    </w:p>
    <w:p w14:paraId="3558BDC3">
      <w:pPr>
        <w:autoSpaceDE w:val="0"/>
        <w:autoSpaceDN w:val="0"/>
        <w:spacing w:line="360" w:lineRule="auto"/>
        <w:ind w:firstLine="4800" w:firstLineChars="2000"/>
        <w:rPr>
          <w:rFonts w:ascii="仿宋_GB2312" w:eastAsia="仿宋_GB2312" w:cs="仿宋_GB2312"/>
          <w:color w:val="auto"/>
          <w:sz w:val="24"/>
        </w:rPr>
      </w:pPr>
      <w:r>
        <w:rPr>
          <w:rFonts w:hint="eastAsia" w:ascii="仿宋_GB2312" w:eastAsia="仿宋_GB2312" w:cs="仿宋_GB2312"/>
          <w:color w:val="auto"/>
          <w:kern w:val="0"/>
          <w:sz w:val="24"/>
          <w:lang w:bidi="ar"/>
        </w:rPr>
        <w:t>投标人名称（电子</w:t>
      </w:r>
      <w:r>
        <w:rPr>
          <w:rFonts w:hint="eastAsia" w:ascii="仿宋_GB2312" w:eastAsia="仿宋_GB2312" w:cs="仿宋_GB2312"/>
          <w:color w:val="auto"/>
          <w:kern w:val="0"/>
          <w:sz w:val="24"/>
          <w:lang w:val="zh-CN" w:bidi="ar"/>
        </w:rPr>
        <w:t>签章</w:t>
      </w:r>
      <w:r>
        <w:rPr>
          <w:rFonts w:hint="eastAsia" w:ascii="仿宋_GB2312" w:eastAsia="仿宋_GB2312" w:cs="仿宋_GB2312"/>
          <w:color w:val="auto"/>
          <w:kern w:val="0"/>
          <w:sz w:val="24"/>
          <w:lang w:bidi="ar"/>
        </w:rPr>
        <w:t xml:space="preserve">）：                       </w:t>
      </w:r>
    </w:p>
    <w:p w14:paraId="6A62CBCB">
      <w:pPr>
        <w:autoSpaceDE w:val="0"/>
        <w:autoSpaceDN w:val="0"/>
        <w:spacing w:line="360" w:lineRule="auto"/>
        <w:rPr>
          <w:rFonts w:ascii="仿宋_GB2312" w:eastAsia="仿宋_GB2312" w:cs="仿宋_GB2312"/>
          <w:b/>
          <w:bCs/>
          <w:color w:val="auto"/>
          <w:sz w:val="30"/>
          <w:szCs w:val="30"/>
        </w:rPr>
      </w:pPr>
      <w:r>
        <w:rPr>
          <w:rFonts w:hint="eastAsia" w:ascii="仿宋_GB2312" w:eastAsia="仿宋_GB2312" w:cs="仿宋_GB2312"/>
          <w:color w:val="auto"/>
          <w:kern w:val="0"/>
          <w:sz w:val="24"/>
          <w:lang w:bidi="ar"/>
        </w:rPr>
        <w:t xml:space="preserve">                                        </w:t>
      </w:r>
      <w:r>
        <w:rPr>
          <w:rFonts w:hint="eastAsia" w:ascii="仿宋_GB2312" w:eastAsia="仿宋_GB2312" w:cs="仿宋_GB2312"/>
          <w:color w:val="auto"/>
          <w:kern w:val="0"/>
          <w:sz w:val="24"/>
          <w:lang w:val="zh-CN" w:bidi="ar"/>
        </w:rPr>
        <w:t>日期：  年  月   日</w:t>
      </w:r>
    </w:p>
    <w:p w14:paraId="796EEE6F">
      <w:pPr>
        <w:rPr>
          <w:rFonts w:ascii="宋体"/>
          <w:b/>
          <w:bCs/>
          <w:color w:val="auto"/>
          <w:sz w:val="24"/>
          <w:lang w:bidi="ar"/>
        </w:rPr>
        <w:sectPr>
          <w:pgSz w:w="11906" w:h="16838"/>
          <w:pgMar w:top="1135" w:right="1135" w:bottom="1135" w:left="1135" w:header="720" w:footer="720" w:gutter="0"/>
          <w:cols w:space="720" w:num="1"/>
          <w:docGrid w:type="lines" w:linePitch="331" w:charSpace="0"/>
        </w:sectPr>
      </w:pPr>
    </w:p>
    <w:p w14:paraId="53B0D7DB">
      <w:pPr>
        <w:pStyle w:val="34"/>
        <w:jc w:val="center"/>
        <w:outlineLvl w:val="1"/>
        <w:rPr>
          <w:b/>
          <w:bCs/>
          <w:color w:val="auto"/>
          <w:sz w:val="28"/>
          <w:szCs w:val="28"/>
        </w:rPr>
      </w:pPr>
      <w:bookmarkStart w:id="147" w:name="_Toc4681"/>
      <w:bookmarkStart w:id="148" w:name="_Toc80093015"/>
      <w:r>
        <w:rPr>
          <w:rFonts w:hint="eastAsia" w:ascii="宋体"/>
          <w:b/>
          <w:bCs/>
          <w:color w:val="auto"/>
          <w:sz w:val="28"/>
          <w:szCs w:val="28"/>
          <w:lang w:bidi="ar"/>
        </w:rPr>
        <w:t>第五节 报价文件格式</w:t>
      </w:r>
      <w:bookmarkEnd w:id="147"/>
      <w:bookmarkEnd w:id="148"/>
    </w:p>
    <w:p w14:paraId="345D4725">
      <w:pPr>
        <w:snapToGrid w:val="0"/>
        <w:spacing w:before="165" w:beforeLines="50" w:after="50" w:line="400" w:lineRule="exact"/>
        <w:rPr>
          <w:rFonts w:ascii="宋体" w:cs="宋体"/>
          <w:bCs/>
          <w:color w:val="auto"/>
          <w:sz w:val="32"/>
          <w:szCs w:val="20"/>
        </w:rPr>
      </w:pPr>
      <w:r>
        <w:rPr>
          <w:rFonts w:hint="eastAsia" w:ascii="宋体" w:cs="宋体"/>
          <w:color w:val="auto"/>
          <w:sz w:val="24"/>
          <w:lang w:bidi="ar"/>
        </w:rPr>
        <w:t xml:space="preserve">                                                            </w:t>
      </w:r>
      <w:r>
        <w:rPr>
          <w:rFonts w:hint="eastAsia" w:ascii="宋体" w:cs="宋体"/>
          <w:bCs/>
          <w:color w:val="auto"/>
          <w:lang w:bidi="ar"/>
        </w:rPr>
        <w:t>电子投标文件</w:t>
      </w:r>
    </w:p>
    <w:p w14:paraId="604DB604">
      <w:pPr>
        <w:snapToGrid w:val="0"/>
        <w:spacing w:before="165" w:beforeLines="50" w:after="50" w:line="400" w:lineRule="exact"/>
        <w:jc w:val="center"/>
        <w:rPr>
          <w:rFonts w:ascii="宋体" w:cs="宋体"/>
          <w:bCs/>
          <w:color w:val="auto"/>
          <w:sz w:val="24"/>
          <w:szCs w:val="20"/>
        </w:rPr>
      </w:pPr>
    </w:p>
    <w:p w14:paraId="4FB63091">
      <w:pPr>
        <w:snapToGrid w:val="0"/>
        <w:spacing w:before="165" w:beforeLines="50" w:after="50" w:line="400" w:lineRule="exact"/>
        <w:jc w:val="center"/>
        <w:outlineLvl w:val="2"/>
        <w:rPr>
          <w:rFonts w:ascii="宋体" w:cs="宋体"/>
          <w:b/>
          <w:bCs/>
          <w:color w:val="auto"/>
          <w:sz w:val="32"/>
          <w:szCs w:val="32"/>
        </w:rPr>
      </w:pPr>
      <w:bookmarkStart w:id="149" w:name="_Toc26150"/>
      <w:r>
        <w:rPr>
          <w:rFonts w:hint="eastAsia" w:ascii="宋体" w:cs="宋体"/>
          <w:b/>
          <w:bCs/>
          <w:color w:val="auto"/>
          <w:sz w:val="32"/>
          <w:szCs w:val="32"/>
          <w:lang w:bidi="ar"/>
        </w:rPr>
        <w:t>报价文件（封面）</w:t>
      </w:r>
      <w:bookmarkEnd w:id="149"/>
    </w:p>
    <w:p w14:paraId="654AF30F">
      <w:pPr>
        <w:snapToGrid w:val="0"/>
        <w:spacing w:before="165" w:beforeLines="50" w:after="50" w:line="400" w:lineRule="exact"/>
        <w:rPr>
          <w:rFonts w:ascii="宋体" w:cs="宋体"/>
          <w:bCs/>
          <w:color w:val="auto"/>
          <w:sz w:val="24"/>
          <w:szCs w:val="20"/>
        </w:rPr>
      </w:pPr>
    </w:p>
    <w:p w14:paraId="4D4F8629">
      <w:pPr>
        <w:snapToGrid w:val="0"/>
        <w:spacing w:before="165" w:beforeLines="50" w:after="50" w:line="400" w:lineRule="exact"/>
        <w:rPr>
          <w:rFonts w:ascii="宋体" w:cs="宋体"/>
          <w:bCs/>
          <w:color w:val="auto"/>
          <w:sz w:val="24"/>
          <w:szCs w:val="20"/>
        </w:rPr>
      </w:pPr>
    </w:p>
    <w:p w14:paraId="30302A17">
      <w:pPr>
        <w:snapToGrid w:val="0"/>
        <w:spacing w:before="165" w:beforeLines="50" w:after="50" w:line="400" w:lineRule="exact"/>
        <w:rPr>
          <w:rFonts w:ascii="宋体" w:cs="宋体"/>
          <w:bCs/>
          <w:color w:val="auto"/>
          <w:sz w:val="24"/>
          <w:szCs w:val="20"/>
        </w:rPr>
      </w:pPr>
    </w:p>
    <w:p w14:paraId="58037EEC">
      <w:pPr>
        <w:snapToGrid w:val="0"/>
        <w:spacing w:before="165" w:beforeLines="50" w:after="50" w:line="400" w:lineRule="exact"/>
        <w:rPr>
          <w:rFonts w:ascii="宋体" w:cs="宋体"/>
          <w:bCs/>
          <w:color w:val="auto"/>
          <w:sz w:val="24"/>
          <w:szCs w:val="20"/>
        </w:rPr>
      </w:pPr>
    </w:p>
    <w:p w14:paraId="5F687079">
      <w:pPr>
        <w:snapToGrid w:val="0"/>
        <w:spacing w:before="165" w:beforeLines="50" w:after="50" w:line="400" w:lineRule="exact"/>
        <w:ind w:firstLine="360" w:firstLineChars="150"/>
        <w:rPr>
          <w:rFonts w:ascii="宋体" w:cs="宋体"/>
          <w:bCs/>
          <w:color w:val="auto"/>
          <w:sz w:val="24"/>
        </w:rPr>
      </w:pPr>
      <w:r>
        <w:rPr>
          <w:rFonts w:hint="eastAsia" w:ascii="宋体" w:cs="宋体"/>
          <w:bCs/>
          <w:color w:val="auto"/>
          <w:sz w:val="24"/>
          <w:lang w:bidi="ar"/>
        </w:rPr>
        <w:t xml:space="preserve">项目名称： </w:t>
      </w:r>
    </w:p>
    <w:p w14:paraId="679F67BA">
      <w:pPr>
        <w:snapToGrid w:val="0"/>
        <w:spacing w:before="165" w:beforeLines="50" w:after="50" w:line="400" w:lineRule="exact"/>
        <w:ind w:firstLine="360" w:firstLineChars="150"/>
        <w:rPr>
          <w:rFonts w:ascii="宋体" w:cs="宋体"/>
          <w:bCs/>
          <w:color w:val="auto"/>
          <w:sz w:val="24"/>
        </w:rPr>
      </w:pPr>
    </w:p>
    <w:p w14:paraId="07493407">
      <w:pPr>
        <w:snapToGrid w:val="0"/>
        <w:spacing w:before="165" w:beforeLines="50" w:after="50" w:line="400" w:lineRule="exact"/>
        <w:ind w:firstLine="360" w:firstLineChars="150"/>
        <w:rPr>
          <w:rFonts w:ascii="宋体" w:cs="宋体"/>
          <w:bCs/>
          <w:color w:val="auto"/>
          <w:sz w:val="24"/>
        </w:rPr>
      </w:pPr>
      <w:r>
        <w:rPr>
          <w:rFonts w:hint="eastAsia" w:ascii="宋体" w:cs="宋体"/>
          <w:bCs/>
          <w:color w:val="auto"/>
          <w:sz w:val="24"/>
          <w:lang w:bidi="ar"/>
        </w:rPr>
        <w:t xml:space="preserve">项目编号： </w:t>
      </w:r>
    </w:p>
    <w:p w14:paraId="0C65AAA9">
      <w:pPr>
        <w:snapToGrid w:val="0"/>
        <w:spacing w:before="165" w:beforeLines="50" w:after="50" w:line="400" w:lineRule="exact"/>
        <w:ind w:firstLine="360" w:firstLineChars="150"/>
        <w:rPr>
          <w:rFonts w:ascii="宋体" w:cs="宋体"/>
          <w:bCs/>
          <w:color w:val="auto"/>
          <w:sz w:val="24"/>
        </w:rPr>
      </w:pPr>
    </w:p>
    <w:p w14:paraId="15506025">
      <w:pPr>
        <w:snapToGrid w:val="0"/>
        <w:spacing w:before="165" w:beforeLines="50" w:after="50" w:line="400" w:lineRule="exact"/>
        <w:ind w:firstLine="360" w:firstLineChars="150"/>
        <w:rPr>
          <w:rFonts w:ascii="宋体" w:cs="宋体"/>
          <w:bCs/>
          <w:color w:val="auto"/>
          <w:sz w:val="24"/>
        </w:rPr>
      </w:pPr>
      <w:r>
        <w:rPr>
          <w:rFonts w:hint="eastAsia" w:ascii="宋体" w:cs="宋体"/>
          <w:bCs/>
          <w:color w:val="auto"/>
          <w:sz w:val="24"/>
          <w:lang w:bidi="ar"/>
        </w:rPr>
        <w:t>所投分标：</w:t>
      </w:r>
    </w:p>
    <w:p w14:paraId="75F347F7">
      <w:pPr>
        <w:snapToGrid w:val="0"/>
        <w:spacing w:before="165" w:beforeLines="50" w:after="50" w:line="400" w:lineRule="exact"/>
        <w:ind w:firstLine="360" w:firstLineChars="150"/>
        <w:rPr>
          <w:rFonts w:ascii="宋体" w:cs="宋体"/>
          <w:bCs/>
          <w:color w:val="auto"/>
          <w:sz w:val="24"/>
        </w:rPr>
      </w:pPr>
    </w:p>
    <w:p w14:paraId="60E0BB4F">
      <w:pPr>
        <w:snapToGrid w:val="0"/>
        <w:spacing w:before="165" w:beforeLines="50" w:after="50" w:line="400" w:lineRule="exact"/>
        <w:ind w:firstLine="360" w:firstLineChars="150"/>
        <w:rPr>
          <w:rFonts w:ascii="宋体" w:cs="宋体"/>
          <w:bCs/>
          <w:color w:val="auto"/>
          <w:sz w:val="24"/>
        </w:rPr>
      </w:pPr>
      <w:r>
        <w:rPr>
          <w:rFonts w:hint="eastAsia" w:ascii="宋体" w:cs="宋体"/>
          <w:bCs/>
          <w:color w:val="auto"/>
          <w:sz w:val="24"/>
          <w:lang w:bidi="ar"/>
        </w:rPr>
        <w:t>投标人名称：</w:t>
      </w:r>
    </w:p>
    <w:p w14:paraId="61E7AD85">
      <w:pPr>
        <w:snapToGrid w:val="0"/>
        <w:spacing w:before="165" w:beforeLines="50" w:after="50" w:line="400" w:lineRule="exact"/>
        <w:ind w:firstLine="360" w:firstLineChars="150"/>
        <w:rPr>
          <w:rFonts w:ascii="宋体" w:cs="宋体"/>
          <w:bCs/>
          <w:color w:val="auto"/>
          <w:sz w:val="24"/>
        </w:rPr>
      </w:pPr>
    </w:p>
    <w:p w14:paraId="7E7DA1C4">
      <w:pPr>
        <w:snapToGrid w:val="0"/>
        <w:spacing w:before="165" w:beforeLines="50" w:after="50" w:line="400" w:lineRule="exact"/>
        <w:ind w:firstLine="360" w:firstLineChars="150"/>
        <w:rPr>
          <w:rFonts w:ascii="宋体" w:cs="宋体"/>
          <w:bCs/>
          <w:color w:val="auto"/>
          <w:sz w:val="24"/>
        </w:rPr>
      </w:pPr>
      <w:r>
        <w:rPr>
          <w:rFonts w:hint="eastAsia" w:ascii="宋体" w:cs="宋体"/>
          <w:bCs/>
          <w:color w:val="auto"/>
          <w:sz w:val="24"/>
          <w:lang w:bidi="ar"/>
        </w:rPr>
        <w:t>投标人地址：</w:t>
      </w:r>
    </w:p>
    <w:p w14:paraId="2BB82E37">
      <w:pPr>
        <w:pStyle w:val="34"/>
        <w:snapToGrid w:val="0"/>
        <w:spacing w:before="50" w:after="50" w:line="400" w:lineRule="exact"/>
        <w:ind w:firstLine="960" w:firstLineChars="400"/>
        <w:rPr>
          <w:rFonts w:ascii="宋体" w:cs="宋体"/>
          <w:bCs/>
          <w:color w:val="auto"/>
        </w:rPr>
      </w:pPr>
    </w:p>
    <w:p w14:paraId="07C759C9">
      <w:pPr>
        <w:snapToGrid w:val="0"/>
        <w:spacing w:before="165" w:beforeLines="50" w:after="50" w:line="400" w:lineRule="exact"/>
        <w:rPr>
          <w:rFonts w:ascii="宋体" w:cs="宋体"/>
          <w:color w:val="auto"/>
          <w:sz w:val="24"/>
        </w:rPr>
      </w:pPr>
      <w:r>
        <w:rPr>
          <w:rFonts w:hint="eastAsia" w:ascii="宋体" w:cs="宋体"/>
          <w:color w:val="auto"/>
          <w:sz w:val="24"/>
          <w:lang w:bidi="ar"/>
        </w:rPr>
        <w:t xml:space="preserve">                                                       年  月  日</w:t>
      </w:r>
    </w:p>
    <w:p w14:paraId="42E2CB7F">
      <w:pPr>
        <w:rPr>
          <w:rFonts w:ascii="宋体"/>
          <w:color w:val="auto"/>
          <w:sz w:val="24"/>
          <w:lang w:bidi="ar"/>
        </w:rPr>
        <w:sectPr>
          <w:pgSz w:w="11906" w:h="16838"/>
          <w:pgMar w:top="1135" w:right="1135" w:bottom="1135" w:left="1135" w:header="720" w:footer="720" w:gutter="0"/>
          <w:cols w:space="720" w:num="1"/>
          <w:docGrid w:type="lines" w:linePitch="331" w:charSpace="0"/>
        </w:sectPr>
      </w:pPr>
    </w:p>
    <w:p w14:paraId="3972F24C">
      <w:pPr>
        <w:rPr>
          <w:rFonts w:ascii="宋体" w:cs="宋体"/>
          <w:color w:val="auto"/>
        </w:rPr>
      </w:pPr>
    </w:p>
    <w:p w14:paraId="11950905">
      <w:pPr>
        <w:snapToGrid w:val="0"/>
        <w:spacing w:before="165" w:beforeLines="50" w:after="50" w:line="400" w:lineRule="exact"/>
        <w:jc w:val="center"/>
        <w:rPr>
          <w:rFonts w:ascii="宋体" w:cs="宋体"/>
          <w:b/>
          <w:bCs/>
          <w:color w:val="auto"/>
          <w:sz w:val="32"/>
          <w:szCs w:val="32"/>
        </w:rPr>
      </w:pPr>
      <w:r>
        <w:rPr>
          <w:rFonts w:hint="eastAsia" w:ascii="宋体" w:cs="宋体"/>
          <w:b/>
          <w:bCs/>
          <w:color w:val="auto"/>
          <w:sz w:val="32"/>
          <w:szCs w:val="32"/>
          <w:lang w:bidi="ar"/>
        </w:rPr>
        <w:t>报价文件目录</w:t>
      </w:r>
    </w:p>
    <w:p w14:paraId="61075589">
      <w:pPr>
        <w:rPr>
          <w:rFonts w:ascii="宋体" w:cs="宋体"/>
          <w:color w:val="auto"/>
        </w:rPr>
      </w:pPr>
    </w:p>
    <w:p w14:paraId="0EC92AF3">
      <w:pPr>
        <w:rPr>
          <w:rFonts w:ascii="仿宋_GB2312" w:eastAsia="仿宋_GB2312" w:cs="仿宋_GB2312"/>
          <w:color w:val="auto"/>
          <w:kern w:val="0"/>
          <w:sz w:val="24"/>
        </w:rPr>
      </w:pPr>
      <w:r>
        <w:rPr>
          <w:rFonts w:hint="eastAsia" w:ascii="仿宋_GB2312" w:eastAsia="仿宋_GB2312" w:cs="仿宋_GB2312"/>
          <w:color w:val="auto"/>
          <w:kern w:val="0"/>
          <w:sz w:val="24"/>
          <w:lang w:bidi="ar"/>
        </w:rPr>
        <w:t>一、投标函………………………………………………………（页码）</w:t>
      </w:r>
    </w:p>
    <w:p w14:paraId="50643E50">
      <w:pPr>
        <w:rPr>
          <w:rFonts w:ascii="仿宋_GB2312" w:eastAsia="仿宋_GB2312" w:cs="仿宋_GB2312"/>
          <w:color w:val="auto"/>
          <w:kern w:val="0"/>
          <w:sz w:val="24"/>
        </w:rPr>
      </w:pPr>
      <w:r>
        <w:rPr>
          <w:rFonts w:hint="eastAsia" w:ascii="仿宋_GB2312" w:eastAsia="仿宋_GB2312" w:cs="仿宋_GB2312"/>
          <w:color w:val="auto"/>
          <w:kern w:val="0"/>
          <w:sz w:val="24"/>
          <w:lang w:bidi="ar"/>
        </w:rPr>
        <w:t>二、开标一览表…………………………………………………（页码）</w:t>
      </w:r>
    </w:p>
    <w:p w14:paraId="43B30FD3">
      <w:pPr>
        <w:spacing w:line="360" w:lineRule="auto"/>
        <w:rPr>
          <w:rFonts w:ascii="仿宋_GB2312" w:eastAsia="仿宋_GB2312" w:cs="仿宋_GB2312"/>
          <w:color w:val="auto"/>
          <w:sz w:val="24"/>
        </w:rPr>
      </w:pPr>
      <w:r>
        <w:rPr>
          <w:rFonts w:hint="eastAsia" w:ascii="仿宋_GB2312" w:eastAsia="仿宋_GB2312" w:cs="仿宋_GB2312"/>
          <w:color w:val="auto"/>
          <w:kern w:val="0"/>
          <w:sz w:val="24"/>
          <w:lang w:bidi="ar"/>
        </w:rPr>
        <w:t>三、中小企业声明函……………………………………………（页码）</w:t>
      </w:r>
    </w:p>
    <w:p w14:paraId="0F024C36">
      <w:pPr>
        <w:rPr>
          <w:rFonts w:ascii="宋体"/>
          <w:color w:val="auto"/>
          <w:sz w:val="30"/>
          <w:szCs w:val="20"/>
          <w:lang w:bidi="ar"/>
        </w:rPr>
        <w:sectPr>
          <w:pgSz w:w="11906" w:h="16838"/>
          <w:pgMar w:top="1135" w:right="1135" w:bottom="1135" w:left="1135" w:header="720" w:footer="720" w:gutter="0"/>
          <w:cols w:space="720" w:num="1"/>
          <w:docGrid w:type="lines" w:linePitch="331" w:charSpace="0"/>
        </w:sectPr>
      </w:pPr>
    </w:p>
    <w:p w14:paraId="07D33B60">
      <w:pPr>
        <w:pStyle w:val="34"/>
        <w:spacing w:line="500" w:lineRule="exact"/>
        <w:jc w:val="center"/>
        <w:rPr>
          <w:b/>
          <w:bCs/>
          <w:color w:val="auto"/>
          <w:sz w:val="30"/>
          <w:szCs w:val="30"/>
        </w:rPr>
      </w:pPr>
      <w:r>
        <w:rPr>
          <w:rFonts w:hint="eastAsia"/>
          <w:b/>
          <w:bCs/>
          <w:color w:val="auto"/>
          <w:sz w:val="30"/>
          <w:szCs w:val="30"/>
          <w:lang w:bidi="ar"/>
        </w:rPr>
        <w:t>一、投标函</w:t>
      </w:r>
    </w:p>
    <w:p w14:paraId="245CFAD8">
      <w:pPr>
        <w:pStyle w:val="34"/>
        <w:ind w:firstLine="420" w:firstLineChars="200"/>
        <w:rPr>
          <w:color w:val="auto"/>
        </w:rPr>
      </w:pPr>
      <w:r>
        <w:rPr>
          <w:rFonts w:hint="eastAsia"/>
          <w:color w:val="auto"/>
          <w:sz w:val="21"/>
          <w:szCs w:val="20"/>
          <w:lang w:bidi="ar"/>
        </w:rPr>
        <w:t>致：</w:t>
      </w:r>
      <w:r>
        <w:rPr>
          <w:color w:val="auto"/>
          <w:sz w:val="21"/>
          <w:szCs w:val="20"/>
          <w:u w:val="single"/>
          <w:lang w:bidi="ar"/>
        </w:rPr>
        <w:t xml:space="preserve">                      </w:t>
      </w:r>
      <w:r>
        <w:rPr>
          <w:rFonts w:hint="eastAsia"/>
          <w:color w:val="auto"/>
          <w:sz w:val="21"/>
          <w:szCs w:val="20"/>
          <w:lang w:bidi="ar"/>
        </w:rPr>
        <w:t>（采购代理机构名称）</w:t>
      </w:r>
    </w:p>
    <w:p w14:paraId="610E1A84">
      <w:pPr>
        <w:pStyle w:val="34"/>
        <w:ind w:firstLine="420" w:firstLineChars="200"/>
        <w:rPr>
          <w:color w:val="auto"/>
        </w:rPr>
      </w:pPr>
      <w:r>
        <w:rPr>
          <w:rFonts w:hint="eastAsia" w:ascii="宋体"/>
          <w:color w:val="auto"/>
          <w:sz w:val="21"/>
          <w:szCs w:val="20"/>
          <w:lang w:bidi="ar"/>
        </w:rPr>
        <w:t>我方已仔细阅读了贵方组织的</w:t>
      </w:r>
      <w:r>
        <w:rPr>
          <w:color w:val="auto"/>
          <w:sz w:val="21"/>
          <w:szCs w:val="20"/>
          <w:u w:val="single"/>
          <w:lang w:bidi="ar"/>
        </w:rPr>
        <w:t xml:space="preserve">                    </w:t>
      </w:r>
      <w:r>
        <w:rPr>
          <w:rFonts w:hint="eastAsia" w:ascii="宋体"/>
          <w:color w:val="auto"/>
          <w:sz w:val="21"/>
          <w:szCs w:val="20"/>
          <w:lang w:bidi="ar"/>
        </w:rPr>
        <w:t>项目（项目编号：             ）的招标文件的全部内容，授权</w:t>
      </w:r>
      <w:r>
        <w:rPr>
          <w:color w:val="auto"/>
          <w:sz w:val="21"/>
          <w:szCs w:val="20"/>
          <w:u w:val="single"/>
          <w:lang w:bidi="ar"/>
        </w:rPr>
        <w:t xml:space="preserve">                      </w:t>
      </w:r>
      <w:r>
        <w:rPr>
          <w:rFonts w:hint="eastAsia" w:ascii="宋体"/>
          <w:color w:val="auto"/>
          <w:sz w:val="21"/>
          <w:szCs w:val="20"/>
          <w:lang w:bidi="ar"/>
        </w:rPr>
        <w:t>(全权代表姓名)</w:t>
      </w:r>
      <w:r>
        <w:rPr>
          <w:color w:val="auto"/>
          <w:sz w:val="21"/>
          <w:szCs w:val="20"/>
          <w:u w:val="single"/>
          <w:lang w:bidi="ar"/>
        </w:rPr>
        <w:t xml:space="preserve">          </w:t>
      </w:r>
      <w:r>
        <w:rPr>
          <w:rFonts w:hint="eastAsia" w:ascii="宋体"/>
          <w:color w:val="auto"/>
          <w:sz w:val="21"/>
          <w:szCs w:val="20"/>
          <w:lang w:bidi="ar"/>
        </w:rPr>
        <w:t xml:space="preserve"> (职务、职称)为全权代表，现正式递交下述文件参加贵方组织的本次政府采购活动： </w:t>
      </w:r>
    </w:p>
    <w:p w14:paraId="5267A705">
      <w:pPr>
        <w:pStyle w:val="34"/>
        <w:ind w:firstLine="420" w:firstLineChars="200"/>
        <w:rPr>
          <w:color w:val="auto"/>
        </w:rPr>
      </w:pPr>
      <w:r>
        <w:rPr>
          <w:rFonts w:hint="eastAsia" w:ascii="宋体"/>
          <w:color w:val="auto"/>
          <w:sz w:val="21"/>
          <w:szCs w:val="20"/>
          <w:lang w:bidi="ar"/>
        </w:rPr>
        <w:t>一、报价文件电子版一份（包含按投标人须知前附表要求提交的全部文件）；</w:t>
      </w:r>
    </w:p>
    <w:p w14:paraId="5B31DDAE">
      <w:pPr>
        <w:pStyle w:val="34"/>
        <w:ind w:firstLine="482"/>
        <w:rPr>
          <w:color w:val="auto"/>
        </w:rPr>
      </w:pPr>
      <w:r>
        <w:rPr>
          <w:rFonts w:hint="eastAsia" w:ascii="宋体"/>
          <w:color w:val="auto"/>
          <w:sz w:val="21"/>
          <w:szCs w:val="20"/>
          <w:lang w:bidi="ar"/>
        </w:rPr>
        <w:t>二、资格文件电子版一份（包含按投标人须知前附表要求提交的全部文件）；</w:t>
      </w:r>
    </w:p>
    <w:p w14:paraId="66CDD6BB">
      <w:pPr>
        <w:pStyle w:val="34"/>
        <w:ind w:firstLine="482"/>
        <w:rPr>
          <w:color w:val="auto"/>
        </w:rPr>
      </w:pPr>
      <w:r>
        <w:rPr>
          <w:rFonts w:hint="eastAsia" w:ascii="宋体"/>
          <w:color w:val="auto"/>
          <w:sz w:val="21"/>
          <w:szCs w:val="20"/>
          <w:lang w:bidi="ar"/>
        </w:rPr>
        <w:t>三、技术文件电子版一份（包含按投标人须知前附表要求提交的全部文件）；</w:t>
      </w:r>
    </w:p>
    <w:p w14:paraId="01F8EE6C">
      <w:pPr>
        <w:pStyle w:val="34"/>
        <w:ind w:firstLine="482"/>
        <w:rPr>
          <w:color w:val="auto"/>
        </w:rPr>
      </w:pPr>
      <w:r>
        <w:rPr>
          <w:rFonts w:hint="eastAsia" w:ascii="宋体"/>
          <w:color w:val="auto"/>
          <w:sz w:val="21"/>
          <w:szCs w:val="20"/>
          <w:lang w:bidi="ar"/>
        </w:rPr>
        <w:t>四、商务文件电子版一份（包含按投标人须知前附表要求提交的全部文件）；</w:t>
      </w:r>
    </w:p>
    <w:p w14:paraId="16CF34E1">
      <w:pPr>
        <w:pStyle w:val="34"/>
        <w:ind w:firstLine="482"/>
        <w:rPr>
          <w:color w:val="auto"/>
        </w:rPr>
      </w:pPr>
      <w:r>
        <w:rPr>
          <w:rFonts w:hint="eastAsia" w:ascii="宋体"/>
          <w:color w:val="auto"/>
          <w:sz w:val="21"/>
          <w:szCs w:val="20"/>
          <w:lang w:bidi="ar"/>
        </w:rPr>
        <w:t>据此函，签字人兹宣布：</w:t>
      </w:r>
    </w:p>
    <w:p w14:paraId="447987BB">
      <w:pPr>
        <w:pStyle w:val="34"/>
        <w:ind w:firstLine="420" w:firstLineChars="200"/>
        <w:rPr>
          <w:color w:val="auto"/>
        </w:rPr>
      </w:pPr>
      <w:r>
        <w:rPr>
          <w:rFonts w:hint="eastAsia" w:ascii="宋体"/>
          <w:color w:val="auto"/>
          <w:sz w:val="21"/>
          <w:szCs w:val="20"/>
          <w:lang w:bidi="ar"/>
        </w:rPr>
        <w:t>1、我方愿意以（大写）人民币</w:t>
      </w:r>
      <w:r>
        <w:rPr>
          <w:rFonts w:hint="eastAsia" w:ascii="宋体"/>
          <w:color w:val="auto"/>
          <w:sz w:val="21"/>
          <w:szCs w:val="20"/>
          <w:u w:val="single"/>
          <w:lang w:bidi="ar"/>
        </w:rPr>
        <w:t xml:space="preserve">              </w:t>
      </w:r>
      <w:r>
        <w:rPr>
          <w:rFonts w:hint="eastAsia" w:ascii="宋体"/>
          <w:color w:val="auto"/>
          <w:sz w:val="21"/>
          <w:szCs w:val="20"/>
          <w:lang w:bidi="ar"/>
        </w:rPr>
        <w:t>元 (￥</w:t>
      </w:r>
      <w:r>
        <w:rPr>
          <w:rFonts w:hint="eastAsia" w:ascii="宋体"/>
          <w:color w:val="auto"/>
          <w:sz w:val="21"/>
          <w:szCs w:val="20"/>
          <w:u w:val="single"/>
          <w:lang w:bidi="ar"/>
        </w:rPr>
        <w:t xml:space="preserve">          </w:t>
      </w:r>
      <w:r>
        <w:rPr>
          <w:rFonts w:hint="eastAsia" w:ascii="宋体"/>
          <w:color w:val="auto"/>
          <w:sz w:val="21"/>
          <w:szCs w:val="20"/>
          <w:lang w:bidi="ar"/>
        </w:rPr>
        <w:t>元)的投标总报价，</w:t>
      </w:r>
      <w:r>
        <w:rPr>
          <w:rFonts w:hint="eastAsia" w:ascii="宋体" w:hAnsi="宋体" w:cs="宋体"/>
          <w:color w:val="auto"/>
          <w:sz w:val="21"/>
          <w:szCs w:val="21"/>
        </w:rPr>
        <w:t>服务期限</w:t>
      </w:r>
      <w:r>
        <w:rPr>
          <w:rFonts w:hint="eastAsia" w:ascii="宋体"/>
          <w:color w:val="auto"/>
          <w:sz w:val="21"/>
          <w:szCs w:val="20"/>
          <w:lang w:bidi="ar"/>
        </w:rPr>
        <w:t>（无分标时填写）</w:t>
      </w:r>
      <w:r>
        <w:rPr>
          <w:rFonts w:hint="eastAsia" w:ascii="宋体"/>
          <w:color w:val="auto"/>
          <w:sz w:val="21"/>
          <w:szCs w:val="20"/>
          <w:u w:val="single"/>
          <w:lang w:bidi="ar"/>
        </w:rPr>
        <w:t xml:space="preserve">              </w:t>
      </w:r>
      <w:r>
        <w:rPr>
          <w:rFonts w:hint="eastAsia" w:ascii="宋体"/>
          <w:color w:val="auto"/>
          <w:sz w:val="21"/>
          <w:szCs w:val="20"/>
          <w:lang w:bidi="ar"/>
        </w:rPr>
        <w:t>，提供本项目招标文件第二章“服务需求”中的相应的采购内容。</w:t>
      </w:r>
    </w:p>
    <w:p w14:paraId="03630177">
      <w:pPr>
        <w:pStyle w:val="34"/>
        <w:ind w:firstLine="420" w:firstLineChars="200"/>
        <w:rPr>
          <w:color w:val="auto"/>
        </w:rPr>
      </w:pPr>
      <w:r>
        <w:rPr>
          <w:rFonts w:hint="eastAsia" w:ascii="宋体"/>
          <w:color w:val="auto"/>
          <w:sz w:val="21"/>
          <w:szCs w:val="20"/>
          <w:lang w:bidi="ar"/>
        </w:rPr>
        <w:t>其中（有分标时填写）：</w:t>
      </w:r>
    </w:p>
    <w:p w14:paraId="1D73E935">
      <w:pPr>
        <w:pStyle w:val="34"/>
        <w:ind w:firstLine="420" w:firstLineChars="200"/>
        <w:rPr>
          <w:color w:val="auto"/>
          <w:u w:val="single"/>
        </w:rPr>
      </w:pPr>
      <w:r>
        <w:rPr>
          <w:rFonts w:hint="eastAsia" w:ascii="宋体"/>
          <w:color w:val="auto"/>
          <w:sz w:val="21"/>
          <w:szCs w:val="20"/>
          <w:u w:val="single"/>
          <w:lang w:bidi="ar"/>
        </w:rPr>
        <w:t xml:space="preserve">  </w:t>
      </w:r>
      <w:r>
        <w:rPr>
          <w:rFonts w:hint="eastAsia" w:ascii="宋体"/>
          <w:color w:val="auto"/>
          <w:sz w:val="21"/>
          <w:szCs w:val="20"/>
          <w:lang w:bidi="ar"/>
        </w:rPr>
        <w:t>分标报价为（大写）人民币</w:t>
      </w:r>
      <w:r>
        <w:rPr>
          <w:rFonts w:hint="eastAsia" w:ascii="宋体"/>
          <w:color w:val="auto"/>
          <w:sz w:val="21"/>
          <w:szCs w:val="20"/>
          <w:u w:val="single"/>
          <w:lang w:bidi="ar"/>
        </w:rPr>
        <w:t xml:space="preserve">              </w:t>
      </w:r>
      <w:r>
        <w:rPr>
          <w:rFonts w:hint="eastAsia" w:ascii="宋体"/>
          <w:color w:val="auto"/>
          <w:sz w:val="21"/>
          <w:szCs w:val="20"/>
          <w:lang w:bidi="ar"/>
        </w:rPr>
        <w:t>元 (￥</w:t>
      </w:r>
      <w:r>
        <w:rPr>
          <w:rFonts w:hint="eastAsia" w:ascii="宋体"/>
          <w:color w:val="auto"/>
          <w:sz w:val="21"/>
          <w:szCs w:val="20"/>
          <w:u w:val="single"/>
          <w:lang w:bidi="ar"/>
        </w:rPr>
        <w:t xml:space="preserve">          </w:t>
      </w:r>
      <w:r>
        <w:rPr>
          <w:rFonts w:hint="eastAsia" w:ascii="宋体"/>
          <w:color w:val="auto"/>
          <w:sz w:val="21"/>
          <w:szCs w:val="20"/>
          <w:lang w:bidi="ar"/>
        </w:rPr>
        <w:t>元)，</w:t>
      </w:r>
      <w:r>
        <w:rPr>
          <w:rFonts w:hint="eastAsia" w:ascii="宋体" w:hAnsi="宋体" w:cs="宋体"/>
          <w:color w:val="auto"/>
          <w:sz w:val="21"/>
          <w:szCs w:val="21"/>
        </w:rPr>
        <w:t>服务期限</w:t>
      </w:r>
      <w:r>
        <w:rPr>
          <w:rFonts w:hint="eastAsia" w:ascii="宋体"/>
          <w:color w:val="auto"/>
          <w:sz w:val="21"/>
          <w:szCs w:val="20"/>
          <w:lang w:bidi="ar"/>
        </w:rPr>
        <w:t>：</w:t>
      </w:r>
      <w:r>
        <w:rPr>
          <w:rFonts w:hint="eastAsia" w:ascii="宋体"/>
          <w:color w:val="auto"/>
          <w:sz w:val="21"/>
          <w:szCs w:val="20"/>
          <w:u w:val="single"/>
          <w:lang w:bidi="ar"/>
        </w:rPr>
        <w:t xml:space="preserve">          </w:t>
      </w:r>
      <w:r>
        <w:rPr>
          <w:rFonts w:hint="eastAsia" w:ascii="宋体"/>
          <w:color w:val="auto"/>
          <w:sz w:val="21"/>
          <w:szCs w:val="20"/>
          <w:lang w:bidi="ar"/>
        </w:rPr>
        <w:t>；</w:t>
      </w:r>
    </w:p>
    <w:p w14:paraId="28B23D53">
      <w:pPr>
        <w:pStyle w:val="34"/>
        <w:ind w:firstLine="420" w:firstLineChars="200"/>
        <w:rPr>
          <w:color w:val="auto"/>
          <w:u w:val="single"/>
        </w:rPr>
      </w:pPr>
      <w:r>
        <w:rPr>
          <w:rFonts w:hint="eastAsia" w:ascii="宋体"/>
          <w:color w:val="auto"/>
          <w:sz w:val="21"/>
          <w:szCs w:val="20"/>
          <w:u w:val="single"/>
          <w:lang w:bidi="ar"/>
        </w:rPr>
        <w:t xml:space="preserve">  </w:t>
      </w:r>
      <w:r>
        <w:rPr>
          <w:rFonts w:hint="eastAsia" w:ascii="宋体"/>
          <w:color w:val="auto"/>
          <w:sz w:val="21"/>
          <w:szCs w:val="20"/>
          <w:lang w:bidi="ar"/>
        </w:rPr>
        <w:t>分标报价为（大写）人民币</w:t>
      </w:r>
      <w:r>
        <w:rPr>
          <w:rFonts w:hint="eastAsia" w:ascii="宋体"/>
          <w:color w:val="auto"/>
          <w:sz w:val="21"/>
          <w:szCs w:val="20"/>
          <w:u w:val="single"/>
          <w:lang w:bidi="ar"/>
        </w:rPr>
        <w:t xml:space="preserve">              </w:t>
      </w:r>
      <w:r>
        <w:rPr>
          <w:rFonts w:hint="eastAsia" w:ascii="宋体"/>
          <w:color w:val="auto"/>
          <w:sz w:val="21"/>
          <w:szCs w:val="20"/>
          <w:lang w:bidi="ar"/>
        </w:rPr>
        <w:t>元 (￥</w:t>
      </w:r>
      <w:r>
        <w:rPr>
          <w:rFonts w:hint="eastAsia" w:ascii="宋体"/>
          <w:color w:val="auto"/>
          <w:sz w:val="21"/>
          <w:szCs w:val="20"/>
          <w:u w:val="single"/>
          <w:lang w:bidi="ar"/>
        </w:rPr>
        <w:t xml:space="preserve">          </w:t>
      </w:r>
      <w:r>
        <w:rPr>
          <w:rFonts w:hint="eastAsia" w:ascii="宋体"/>
          <w:color w:val="auto"/>
          <w:sz w:val="21"/>
          <w:szCs w:val="20"/>
          <w:lang w:bidi="ar"/>
        </w:rPr>
        <w:t>元)，</w:t>
      </w:r>
      <w:r>
        <w:rPr>
          <w:rFonts w:hint="eastAsia" w:ascii="宋体" w:hAnsi="宋体" w:cs="宋体"/>
          <w:color w:val="auto"/>
          <w:sz w:val="21"/>
          <w:szCs w:val="21"/>
        </w:rPr>
        <w:t>服务期限</w:t>
      </w:r>
      <w:r>
        <w:rPr>
          <w:rFonts w:hint="eastAsia" w:ascii="宋体"/>
          <w:color w:val="auto"/>
          <w:sz w:val="21"/>
          <w:szCs w:val="20"/>
          <w:lang w:bidi="ar"/>
        </w:rPr>
        <w:t>：</w:t>
      </w:r>
      <w:r>
        <w:rPr>
          <w:rFonts w:hint="eastAsia" w:ascii="宋体"/>
          <w:color w:val="auto"/>
          <w:sz w:val="21"/>
          <w:szCs w:val="20"/>
          <w:u w:val="single"/>
          <w:lang w:bidi="ar"/>
        </w:rPr>
        <w:t xml:space="preserve">          </w:t>
      </w:r>
      <w:r>
        <w:rPr>
          <w:rFonts w:hint="eastAsia" w:ascii="宋体"/>
          <w:color w:val="auto"/>
          <w:sz w:val="21"/>
          <w:szCs w:val="20"/>
          <w:lang w:bidi="ar"/>
        </w:rPr>
        <w:t>；</w:t>
      </w:r>
    </w:p>
    <w:p w14:paraId="0DD8BD79">
      <w:pPr>
        <w:pStyle w:val="34"/>
        <w:widowControl/>
        <w:spacing w:before="0" w:beforeAutospacing="0" w:after="0" w:afterAutospacing="0" w:line="400" w:lineRule="exact"/>
        <w:ind w:firstLine="420" w:firstLineChars="200"/>
        <w:rPr>
          <w:color w:val="auto"/>
          <w:u w:val="single"/>
        </w:rPr>
      </w:pPr>
      <w:r>
        <w:rPr>
          <w:rFonts w:hint="eastAsia" w:ascii="宋体"/>
          <w:color w:val="auto"/>
          <w:sz w:val="21"/>
          <w:szCs w:val="20"/>
          <w:lang w:bidi="ar"/>
        </w:rPr>
        <w:t>......</w:t>
      </w:r>
    </w:p>
    <w:p w14:paraId="4A0E9792">
      <w:pPr>
        <w:pStyle w:val="34"/>
        <w:widowControl/>
        <w:spacing w:before="0" w:beforeAutospacing="0" w:after="0" w:afterAutospacing="0" w:line="400" w:lineRule="exact"/>
        <w:ind w:firstLine="420" w:firstLineChars="200"/>
        <w:rPr>
          <w:color w:val="auto"/>
          <w:u w:val="single"/>
        </w:rPr>
      </w:pPr>
      <w:r>
        <w:rPr>
          <w:rFonts w:hint="eastAsia" w:ascii="宋体"/>
          <w:color w:val="auto"/>
          <w:sz w:val="21"/>
          <w:szCs w:val="20"/>
          <w:lang w:bidi="ar"/>
        </w:rPr>
        <w:t>2、我方同意自本项目招标文件“第三章 投标人须知”第一节 投标人须知前附表 第21.2项规定的投标截止时间（开标时间）起遵循本投标函，并承诺在“投标人须知前附表”第17.2项规定的投标有效期内不修改、撤销投标文件。</w:t>
      </w:r>
    </w:p>
    <w:p w14:paraId="2975292A">
      <w:pPr>
        <w:pStyle w:val="34"/>
        <w:widowControl/>
        <w:spacing w:before="0" w:beforeAutospacing="0" w:after="0" w:afterAutospacing="0" w:line="400" w:lineRule="exact"/>
        <w:ind w:firstLine="420" w:firstLineChars="200"/>
        <w:rPr>
          <w:color w:val="auto"/>
          <w:u w:val="single"/>
        </w:rPr>
      </w:pPr>
      <w:r>
        <w:rPr>
          <w:rFonts w:hint="eastAsia" w:ascii="宋体"/>
          <w:color w:val="auto"/>
          <w:sz w:val="21"/>
          <w:szCs w:val="20"/>
          <w:lang w:bidi="ar"/>
        </w:rPr>
        <w:t>3、我方所递交的投标文件及有关资料都是内容完整、真实和准确的。</w:t>
      </w:r>
    </w:p>
    <w:p w14:paraId="28025822">
      <w:pPr>
        <w:pStyle w:val="34"/>
        <w:widowControl/>
        <w:spacing w:before="0" w:beforeAutospacing="0" w:after="0" w:afterAutospacing="0" w:line="400" w:lineRule="exact"/>
        <w:ind w:firstLine="482"/>
        <w:rPr>
          <w:color w:val="auto"/>
        </w:rPr>
      </w:pPr>
      <w:r>
        <w:rPr>
          <w:rFonts w:hint="eastAsia" w:ascii="宋体"/>
          <w:color w:val="auto"/>
          <w:sz w:val="21"/>
          <w:szCs w:val="20"/>
          <w:lang w:bidi="ar"/>
        </w:rPr>
        <w:t>4、</w:t>
      </w:r>
      <w:r>
        <w:rPr>
          <w:rFonts w:hint="eastAsia" w:ascii="宋体"/>
          <w:color w:val="auto"/>
          <w:sz w:val="21"/>
          <w:szCs w:val="21"/>
          <w:lang w:bidi="ar"/>
        </w:rPr>
        <w:t>如本项目采购内容涉及须符合国家强制规定的，我方承诺我方本次投标（包括资格条件和所投产品）均符合国家有关强制规定。</w:t>
      </w:r>
    </w:p>
    <w:p w14:paraId="2275260A">
      <w:pPr>
        <w:pStyle w:val="34"/>
        <w:widowControl/>
        <w:spacing w:before="0" w:beforeAutospacing="0" w:after="0" w:afterAutospacing="0" w:line="400" w:lineRule="exact"/>
        <w:ind w:firstLine="420" w:firstLineChars="200"/>
        <w:rPr>
          <w:color w:val="auto"/>
        </w:rPr>
      </w:pPr>
      <w:r>
        <w:rPr>
          <w:rFonts w:hint="eastAsia" w:ascii="宋体"/>
          <w:color w:val="auto"/>
          <w:sz w:val="21"/>
          <w:szCs w:val="20"/>
          <w:lang w:bidi="ar"/>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2E26A87D">
      <w:pPr>
        <w:pStyle w:val="34"/>
        <w:widowControl/>
        <w:spacing w:before="0" w:beforeAutospacing="0" w:after="0" w:afterAutospacing="0" w:line="400" w:lineRule="exact"/>
        <w:ind w:firstLine="420" w:firstLineChars="200"/>
        <w:rPr>
          <w:color w:val="auto"/>
        </w:rPr>
      </w:pPr>
      <w:r>
        <w:rPr>
          <w:rFonts w:hint="eastAsia" w:ascii="宋体"/>
          <w:color w:val="auto"/>
          <w:sz w:val="21"/>
          <w:szCs w:val="20"/>
          <w:lang w:bidi="ar"/>
        </w:rPr>
        <w:t>6、我方已详细审核招标文件，我方知道必须放弃提出含糊不清或误解问题的权利。</w:t>
      </w:r>
    </w:p>
    <w:p w14:paraId="707F285E">
      <w:pPr>
        <w:pStyle w:val="34"/>
        <w:widowControl/>
        <w:spacing w:before="0" w:beforeAutospacing="0" w:after="0" w:afterAutospacing="0" w:line="400" w:lineRule="exact"/>
        <w:ind w:firstLine="420" w:firstLineChars="200"/>
        <w:rPr>
          <w:color w:val="auto"/>
          <w:sz w:val="21"/>
          <w:szCs w:val="21"/>
        </w:rPr>
      </w:pPr>
      <w:r>
        <w:rPr>
          <w:rFonts w:hint="eastAsia" w:ascii="宋体"/>
          <w:color w:val="auto"/>
          <w:sz w:val="21"/>
          <w:szCs w:val="20"/>
          <w:lang w:bidi="ar"/>
        </w:rPr>
        <w:t>7、我方同意应贵方要求提供与本投标有关的任何数据或资料。若贵方需要，我方愿意提供我方作出的</w:t>
      </w:r>
      <w:r>
        <w:rPr>
          <w:rFonts w:hint="eastAsia" w:ascii="宋体"/>
          <w:color w:val="auto"/>
          <w:sz w:val="21"/>
          <w:szCs w:val="21"/>
          <w:lang w:bidi="ar"/>
        </w:rPr>
        <w:t>一切承诺的证明材料。</w:t>
      </w:r>
    </w:p>
    <w:p w14:paraId="0524F51B">
      <w:pPr>
        <w:pStyle w:val="34"/>
        <w:widowControl/>
        <w:spacing w:before="0" w:beforeAutospacing="0" w:after="0" w:afterAutospacing="0" w:line="400" w:lineRule="exact"/>
        <w:ind w:firstLine="420" w:firstLineChars="200"/>
        <w:rPr>
          <w:color w:val="auto"/>
          <w:sz w:val="21"/>
          <w:szCs w:val="21"/>
        </w:rPr>
      </w:pPr>
      <w:r>
        <w:rPr>
          <w:rFonts w:hint="eastAsia" w:ascii="宋体"/>
          <w:color w:val="auto"/>
          <w:sz w:val="21"/>
          <w:szCs w:val="21"/>
          <w:lang w:bidi="ar"/>
        </w:rPr>
        <w:t>8、我方完全理解贵方不一定接受投标报价最低的投标人为中标供应商的行为。</w:t>
      </w:r>
    </w:p>
    <w:p w14:paraId="0F2EF301">
      <w:pPr>
        <w:pStyle w:val="34"/>
        <w:widowControl/>
        <w:spacing w:before="0" w:beforeAutospacing="0" w:after="0" w:afterAutospacing="0" w:line="400" w:lineRule="exact"/>
        <w:ind w:firstLine="420" w:firstLineChars="200"/>
        <w:rPr>
          <w:color w:val="auto"/>
          <w:sz w:val="21"/>
          <w:szCs w:val="21"/>
        </w:rPr>
      </w:pPr>
      <w:r>
        <w:rPr>
          <w:rFonts w:hint="eastAsia" w:ascii="宋体"/>
          <w:color w:val="auto"/>
          <w:sz w:val="21"/>
          <w:szCs w:val="21"/>
          <w:lang w:bidi="ar"/>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45DF641">
      <w:pPr>
        <w:pStyle w:val="34"/>
        <w:widowControl/>
        <w:spacing w:before="0" w:beforeAutospacing="0" w:after="0" w:afterAutospacing="0" w:line="400" w:lineRule="exact"/>
        <w:ind w:left="1140" w:hanging="720"/>
        <w:rPr>
          <w:color w:val="auto"/>
          <w:sz w:val="21"/>
          <w:szCs w:val="21"/>
        </w:rPr>
      </w:pPr>
      <w:r>
        <w:rPr>
          <w:rFonts w:ascii="宋体" w:hAnsi="宋体"/>
          <w:color w:val="auto"/>
          <w:kern w:val="2"/>
          <w:sz w:val="21"/>
          <w:szCs w:val="21"/>
        </w:rPr>
        <w:t>（1）</w:t>
      </w:r>
      <w:r>
        <w:rPr>
          <w:rFonts w:hint="eastAsia" w:ascii="宋体"/>
          <w:color w:val="auto"/>
          <w:sz w:val="21"/>
          <w:szCs w:val="21"/>
          <w:lang w:bidi="ar"/>
        </w:rPr>
        <w:t>提供虚假材料谋取中标、成交的；</w:t>
      </w:r>
    </w:p>
    <w:p w14:paraId="08D92BC8">
      <w:pPr>
        <w:pStyle w:val="34"/>
        <w:widowControl/>
        <w:spacing w:before="0" w:beforeAutospacing="0" w:after="0" w:afterAutospacing="0" w:line="400" w:lineRule="exact"/>
        <w:ind w:left="1140" w:hanging="720"/>
        <w:rPr>
          <w:color w:val="auto"/>
          <w:sz w:val="21"/>
          <w:szCs w:val="21"/>
        </w:rPr>
      </w:pPr>
      <w:r>
        <w:rPr>
          <w:rFonts w:ascii="宋体" w:hAnsi="宋体"/>
          <w:color w:val="auto"/>
          <w:kern w:val="2"/>
          <w:sz w:val="21"/>
          <w:szCs w:val="21"/>
        </w:rPr>
        <w:t>（2）</w:t>
      </w:r>
      <w:r>
        <w:rPr>
          <w:rFonts w:hint="eastAsia" w:ascii="宋体"/>
          <w:color w:val="auto"/>
          <w:sz w:val="21"/>
          <w:szCs w:val="21"/>
          <w:lang w:bidi="ar"/>
        </w:rPr>
        <w:t>采取不正当手段诋毁、排挤其他供应商的；</w:t>
      </w:r>
    </w:p>
    <w:p w14:paraId="7D90B13A">
      <w:pPr>
        <w:pStyle w:val="34"/>
        <w:widowControl/>
        <w:spacing w:before="0" w:beforeAutospacing="0" w:after="0" w:afterAutospacing="0" w:line="400" w:lineRule="exact"/>
        <w:ind w:left="1140" w:hanging="720"/>
        <w:rPr>
          <w:color w:val="auto"/>
          <w:sz w:val="21"/>
          <w:szCs w:val="21"/>
        </w:rPr>
      </w:pPr>
      <w:r>
        <w:rPr>
          <w:rFonts w:ascii="宋体" w:hAnsi="宋体"/>
          <w:color w:val="auto"/>
          <w:kern w:val="2"/>
          <w:sz w:val="21"/>
          <w:szCs w:val="21"/>
        </w:rPr>
        <w:t>（3）</w:t>
      </w:r>
      <w:r>
        <w:rPr>
          <w:rFonts w:hint="eastAsia" w:ascii="宋体"/>
          <w:color w:val="auto"/>
          <w:sz w:val="21"/>
          <w:szCs w:val="21"/>
          <w:lang w:bidi="ar"/>
        </w:rPr>
        <w:t>与采购人、其他供应商或者采购代理机构恶意串通的；</w:t>
      </w:r>
    </w:p>
    <w:p w14:paraId="63289951">
      <w:pPr>
        <w:pStyle w:val="34"/>
        <w:widowControl/>
        <w:spacing w:before="0" w:beforeAutospacing="0" w:after="0" w:afterAutospacing="0" w:line="400" w:lineRule="exact"/>
        <w:ind w:left="1140" w:hanging="720"/>
        <w:rPr>
          <w:color w:val="auto"/>
          <w:sz w:val="21"/>
          <w:szCs w:val="21"/>
        </w:rPr>
      </w:pPr>
      <w:r>
        <w:rPr>
          <w:rFonts w:ascii="宋体" w:hAnsi="宋体"/>
          <w:color w:val="auto"/>
          <w:kern w:val="2"/>
          <w:sz w:val="21"/>
          <w:szCs w:val="21"/>
        </w:rPr>
        <w:t>（4）</w:t>
      </w:r>
      <w:r>
        <w:rPr>
          <w:rFonts w:hint="eastAsia" w:ascii="宋体"/>
          <w:color w:val="auto"/>
          <w:sz w:val="21"/>
          <w:szCs w:val="21"/>
          <w:lang w:bidi="ar"/>
        </w:rPr>
        <w:t>向采购人、采购代理机构行贿或者提供其他不正当利益的；</w:t>
      </w:r>
    </w:p>
    <w:p w14:paraId="6195C1FF">
      <w:pPr>
        <w:pStyle w:val="34"/>
        <w:widowControl/>
        <w:spacing w:before="0" w:beforeAutospacing="0" w:after="0" w:afterAutospacing="0" w:line="400" w:lineRule="exact"/>
        <w:ind w:left="1140" w:hanging="720"/>
        <w:rPr>
          <w:color w:val="auto"/>
          <w:sz w:val="21"/>
          <w:szCs w:val="21"/>
        </w:rPr>
      </w:pPr>
      <w:r>
        <w:rPr>
          <w:rFonts w:ascii="宋体" w:hAnsi="宋体"/>
          <w:color w:val="auto"/>
          <w:kern w:val="2"/>
          <w:sz w:val="21"/>
          <w:szCs w:val="21"/>
        </w:rPr>
        <w:t>（5）</w:t>
      </w:r>
      <w:r>
        <w:rPr>
          <w:rFonts w:hint="eastAsia" w:ascii="宋体"/>
          <w:color w:val="auto"/>
          <w:sz w:val="21"/>
          <w:szCs w:val="21"/>
          <w:lang w:bidi="ar"/>
        </w:rPr>
        <w:t>在招标采购过程中与采购人进行协商谈判的；</w:t>
      </w:r>
    </w:p>
    <w:p w14:paraId="12B74ADD">
      <w:pPr>
        <w:pStyle w:val="34"/>
        <w:widowControl/>
        <w:spacing w:before="0" w:beforeAutospacing="0" w:after="0" w:afterAutospacing="0" w:line="400" w:lineRule="exact"/>
        <w:ind w:left="1140" w:hanging="720"/>
        <w:rPr>
          <w:color w:val="auto"/>
          <w:sz w:val="21"/>
          <w:szCs w:val="21"/>
        </w:rPr>
      </w:pPr>
      <w:r>
        <w:rPr>
          <w:rFonts w:ascii="宋体" w:hAnsi="宋体"/>
          <w:color w:val="auto"/>
          <w:kern w:val="2"/>
          <w:sz w:val="21"/>
          <w:szCs w:val="21"/>
        </w:rPr>
        <w:t>（6）</w:t>
      </w:r>
      <w:r>
        <w:rPr>
          <w:rFonts w:hint="eastAsia" w:ascii="宋体"/>
          <w:color w:val="auto"/>
          <w:sz w:val="21"/>
          <w:szCs w:val="21"/>
          <w:lang w:bidi="ar"/>
        </w:rPr>
        <w:t>拒绝有关部门监督检查或提供虚假情况的。</w:t>
      </w:r>
    </w:p>
    <w:p w14:paraId="250FF406">
      <w:pPr>
        <w:pStyle w:val="34"/>
        <w:widowControl/>
        <w:spacing w:before="0" w:beforeAutospacing="0" w:after="165" w:afterLines="50" w:afterAutospacing="0"/>
        <w:ind w:left="420"/>
        <w:rPr>
          <w:color w:val="auto"/>
        </w:rPr>
      </w:pPr>
      <w:r>
        <w:rPr>
          <w:rFonts w:hint="eastAsia" w:ascii="宋体"/>
          <w:color w:val="auto"/>
          <w:sz w:val="21"/>
          <w:szCs w:val="20"/>
          <w:lang w:bidi="ar"/>
        </w:rPr>
        <w:t>10、我方及由本人担任法定代表人的其他机构最近三年内被处罚的违法行为有：</w:t>
      </w:r>
      <w:r>
        <w:rPr>
          <w:rFonts w:hint="eastAsia" w:ascii="宋体"/>
          <w:color w:val="auto"/>
          <w:sz w:val="21"/>
          <w:szCs w:val="20"/>
          <w:u w:val="single"/>
          <w:lang w:bidi="ar"/>
        </w:rPr>
        <w:t xml:space="preserve">                                        </w:t>
      </w:r>
    </w:p>
    <w:p w14:paraId="042824FC">
      <w:pPr>
        <w:pStyle w:val="34"/>
        <w:widowControl/>
        <w:spacing w:before="0" w:beforeAutospacing="0" w:after="165" w:afterLines="50" w:afterAutospacing="0"/>
        <w:ind w:left="420"/>
        <w:rPr>
          <w:color w:val="auto"/>
        </w:rPr>
      </w:pPr>
      <w:r>
        <w:rPr>
          <w:rFonts w:hint="eastAsia" w:ascii="宋体"/>
          <w:color w:val="auto"/>
          <w:sz w:val="21"/>
          <w:szCs w:val="20"/>
          <w:u w:val="single"/>
          <w:lang w:bidi="ar"/>
        </w:rPr>
        <w:t xml:space="preserve">                                                                                                                        </w:t>
      </w:r>
    </w:p>
    <w:p w14:paraId="4498511C">
      <w:pPr>
        <w:pStyle w:val="34"/>
        <w:widowControl/>
        <w:spacing w:before="0" w:beforeAutospacing="0" w:after="165" w:afterLines="50" w:afterAutospacing="0"/>
        <w:ind w:firstLine="420"/>
        <w:rPr>
          <w:color w:val="auto"/>
        </w:rPr>
      </w:pPr>
      <w:r>
        <w:rPr>
          <w:rFonts w:hint="eastAsia" w:ascii="宋体"/>
          <w:color w:val="auto"/>
          <w:sz w:val="21"/>
          <w:szCs w:val="20"/>
          <w:lang w:bidi="ar"/>
        </w:rPr>
        <w:t>11、以上事项如有虚假或隐瞒，我方愿意承担一切后果，并不再寻求任何旨在减轻或免除法律责任的辩解。</w:t>
      </w:r>
    </w:p>
    <w:p w14:paraId="3A2EA1D4">
      <w:pPr>
        <w:pStyle w:val="34"/>
        <w:widowControl/>
        <w:spacing w:before="0" w:beforeAutospacing="0" w:after="165" w:afterLines="50" w:afterAutospacing="0"/>
        <w:ind w:firstLine="420"/>
        <w:outlineLvl w:val="2"/>
        <w:rPr>
          <w:color w:val="auto"/>
        </w:rPr>
      </w:pPr>
      <w:bookmarkStart w:id="150" w:name="_Toc26151"/>
      <w:r>
        <w:rPr>
          <w:rFonts w:hint="eastAsia" w:ascii="宋体"/>
          <w:color w:val="auto"/>
          <w:sz w:val="21"/>
          <w:szCs w:val="20"/>
          <w:lang w:bidi="ar"/>
        </w:rPr>
        <w:t>12、与本投标有关的一切正式往来信函请寄：</w:t>
      </w:r>
      <w:bookmarkEnd w:id="150"/>
    </w:p>
    <w:p w14:paraId="68139C33">
      <w:pPr>
        <w:pStyle w:val="34"/>
        <w:ind w:firstLine="420"/>
        <w:rPr>
          <w:color w:val="auto"/>
        </w:rPr>
      </w:pPr>
      <w:r>
        <w:rPr>
          <w:rFonts w:hint="eastAsia" w:ascii="宋体"/>
          <w:color w:val="auto"/>
          <w:sz w:val="21"/>
          <w:szCs w:val="20"/>
          <w:lang w:bidi="ar"/>
        </w:rPr>
        <w:t>地址：</w:t>
      </w:r>
      <w:r>
        <w:rPr>
          <w:rFonts w:hint="eastAsia" w:ascii="宋体"/>
          <w:color w:val="auto"/>
          <w:sz w:val="21"/>
          <w:szCs w:val="20"/>
          <w:u w:val="single"/>
          <w:lang w:bidi="ar"/>
        </w:rPr>
        <w:t xml:space="preserve">                                                        </w:t>
      </w:r>
      <w:r>
        <w:rPr>
          <w:rFonts w:hint="eastAsia" w:ascii="宋体"/>
          <w:color w:val="auto"/>
          <w:sz w:val="21"/>
          <w:szCs w:val="20"/>
          <w:lang w:bidi="ar"/>
        </w:rPr>
        <w:t xml:space="preserve"> </w:t>
      </w:r>
    </w:p>
    <w:p w14:paraId="30459692">
      <w:pPr>
        <w:pStyle w:val="34"/>
        <w:ind w:firstLine="420"/>
        <w:rPr>
          <w:color w:val="auto"/>
          <w:u w:val="single"/>
        </w:rPr>
      </w:pPr>
      <w:r>
        <w:rPr>
          <w:rFonts w:hint="eastAsia" w:ascii="宋体"/>
          <w:color w:val="auto"/>
          <w:sz w:val="21"/>
          <w:szCs w:val="20"/>
          <w:lang w:bidi="ar"/>
        </w:rPr>
        <w:t>电话：</w:t>
      </w:r>
      <w:r>
        <w:rPr>
          <w:rFonts w:hint="eastAsia" w:ascii="宋体"/>
          <w:color w:val="auto"/>
          <w:sz w:val="21"/>
          <w:szCs w:val="20"/>
          <w:u w:val="single"/>
          <w:lang w:bidi="ar"/>
        </w:rPr>
        <w:t xml:space="preserve">                                      　　　　　　　　　</w:t>
      </w:r>
    </w:p>
    <w:p w14:paraId="0BADC3A1">
      <w:pPr>
        <w:pStyle w:val="34"/>
        <w:ind w:firstLine="420"/>
        <w:rPr>
          <w:color w:val="auto"/>
        </w:rPr>
      </w:pPr>
      <w:r>
        <w:rPr>
          <w:rFonts w:hint="eastAsia" w:ascii="宋体"/>
          <w:color w:val="auto"/>
          <w:sz w:val="21"/>
          <w:szCs w:val="20"/>
          <w:lang w:bidi="ar"/>
        </w:rPr>
        <w:t>传真：</w:t>
      </w:r>
      <w:r>
        <w:rPr>
          <w:rFonts w:hint="eastAsia" w:ascii="宋体"/>
          <w:color w:val="auto"/>
          <w:sz w:val="21"/>
          <w:szCs w:val="20"/>
          <w:u w:val="single"/>
          <w:lang w:bidi="ar"/>
        </w:rPr>
        <w:t>　　　　　　　　　　　　　　　　　　　　　　　　　　　　</w:t>
      </w:r>
    </w:p>
    <w:p w14:paraId="5806E67C">
      <w:pPr>
        <w:pStyle w:val="34"/>
        <w:ind w:firstLine="420"/>
        <w:rPr>
          <w:color w:val="auto"/>
          <w:u w:val="single"/>
        </w:rPr>
      </w:pPr>
      <w:r>
        <w:rPr>
          <w:rFonts w:hint="eastAsia" w:ascii="宋体"/>
          <w:color w:val="auto"/>
          <w:sz w:val="21"/>
          <w:szCs w:val="20"/>
          <w:lang w:bidi="ar"/>
        </w:rPr>
        <w:t>邮政编码：</w:t>
      </w:r>
      <w:r>
        <w:rPr>
          <w:rFonts w:hint="eastAsia" w:ascii="宋体"/>
          <w:color w:val="auto"/>
          <w:sz w:val="21"/>
          <w:szCs w:val="20"/>
          <w:u w:val="single"/>
          <w:lang w:bidi="ar"/>
        </w:rPr>
        <w:t xml:space="preserve">                                                    </w:t>
      </w:r>
    </w:p>
    <w:p w14:paraId="4EC67D41">
      <w:pPr>
        <w:pStyle w:val="34"/>
        <w:ind w:firstLine="420"/>
        <w:rPr>
          <w:color w:val="auto"/>
          <w:u w:val="single"/>
        </w:rPr>
      </w:pPr>
      <w:r>
        <w:rPr>
          <w:rFonts w:hint="eastAsia" w:ascii="宋体"/>
          <w:color w:val="auto"/>
          <w:sz w:val="21"/>
          <w:szCs w:val="20"/>
          <w:lang w:bidi="ar"/>
        </w:rPr>
        <w:t>开户名称：</w:t>
      </w:r>
      <w:r>
        <w:rPr>
          <w:rFonts w:hint="eastAsia" w:ascii="宋体"/>
          <w:color w:val="auto"/>
          <w:sz w:val="21"/>
          <w:szCs w:val="20"/>
          <w:u w:val="single"/>
          <w:lang w:bidi="ar"/>
        </w:rPr>
        <w:t xml:space="preserve">                                                    </w:t>
      </w:r>
    </w:p>
    <w:p w14:paraId="4ABF3175">
      <w:pPr>
        <w:pStyle w:val="34"/>
        <w:ind w:firstLine="420"/>
        <w:rPr>
          <w:color w:val="auto"/>
          <w:u w:val="single"/>
        </w:rPr>
      </w:pPr>
      <w:r>
        <w:rPr>
          <w:rFonts w:hint="eastAsia" w:ascii="宋体"/>
          <w:color w:val="auto"/>
          <w:sz w:val="21"/>
          <w:szCs w:val="20"/>
          <w:lang w:bidi="ar"/>
        </w:rPr>
        <w:t>开户银行：</w:t>
      </w:r>
      <w:r>
        <w:rPr>
          <w:rFonts w:hint="eastAsia" w:ascii="宋体"/>
          <w:color w:val="auto"/>
          <w:sz w:val="21"/>
          <w:szCs w:val="20"/>
          <w:u w:val="single"/>
          <w:lang w:bidi="ar"/>
        </w:rPr>
        <w:t xml:space="preserve">                                                    </w:t>
      </w:r>
    </w:p>
    <w:p w14:paraId="35A21667">
      <w:pPr>
        <w:pStyle w:val="34"/>
        <w:ind w:firstLine="420"/>
        <w:rPr>
          <w:color w:val="auto"/>
          <w:u w:val="single"/>
        </w:rPr>
      </w:pPr>
      <w:r>
        <w:rPr>
          <w:rFonts w:hint="eastAsia" w:ascii="宋体"/>
          <w:color w:val="auto"/>
          <w:sz w:val="21"/>
          <w:szCs w:val="20"/>
          <w:lang w:bidi="ar"/>
        </w:rPr>
        <w:t>银行账号：</w:t>
      </w:r>
      <w:r>
        <w:rPr>
          <w:rFonts w:hint="eastAsia" w:ascii="宋体"/>
          <w:color w:val="auto"/>
          <w:sz w:val="21"/>
          <w:szCs w:val="20"/>
          <w:u w:val="single"/>
          <w:lang w:bidi="ar"/>
        </w:rPr>
        <w:t xml:space="preserve">                                                    </w:t>
      </w:r>
    </w:p>
    <w:p w14:paraId="189B2C21">
      <w:pPr>
        <w:snapToGrid w:val="0"/>
        <w:ind w:firstLine="5040" w:firstLineChars="2100"/>
        <w:rPr>
          <w:rFonts w:ascii="仿宋_GB2312" w:eastAsia="仿宋_GB2312" w:cs="仿宋_GB2312"/>
          <w:color w:val="auto"/>
          <w:kern w:val="0"/>
          <w:sz w:val="24"/>
        </w:rPr>
      </w:pPr>
      <w:r>
        <w:rPr>
          <w:rFonts w:hint="eastAsia" w:ascii="仿宋_GB2312" w:eastAsia="仿宋_GB2312" w:cs="仿宋_GB2312"/>
          <w:color w:val="auto"/>
          <w:kern w:val="0"/>
          <w:sz w:val="24"/>
          <w:lang w:val="zh-CN" w:bidi="ar"/>
        </w:rPr>
        <w:t>投标人名称(电子签章)：</w:t>
      </w:r>
    </w:p>
    <w:p w14:paraId="4E2D6714">
      <w:pPr>
        <w:snapToGrid w:val="0"/>
        <w:ind w:firstLine="5160" w:firstLineChars="215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日期</w:t>
      </w:r>
      <w:r>
        <w:rPr>
          <w:rFonts w:hint="eastAsia" w:ascii="仿宋_GB2312" w:eastAsia="仿宋_GB2312" w:cs="仿宋_GB2312"/>
          <w:color w:val="auto"/>
          <w:kern w:val="0"/>
          <w:sz w:val="24"/>
          <w:lang w:bidi="ar"/>
        </w:rPr>
        <w:t xml:space="preserve">：  年  </w:t>
      </w:r>
      <w:r>
        <w:rPr>
          <w:rFonts w:hint="eastAsia" w:ascii="仿宋_GB2312" w:eastAsia="仿宋_GB2312" w:cs="仿宋_GB2312"/>
          <w:color w:val="auto"/>
          <w:kern w:val="0"/>
          <w:sz w:val="24"/>
          <w:lang w:val="zh-CN" w:bidi="ar"/>
        </w:rPr>
        <w:t>月</w:t>
      </w:r>
      <w:r>
        <w:rPr>
          <w:rFonts w:hint="eastAsia" w:ascii="仿宋_GB2312" w:eastAsia="仿宋_GB2312" w:cs="仿宋_GB2312"/>
          <w:color w:val="auto"/>
          <w:kern w:val="0"/>
          <w:sz w:val="24"/>
          <w:lang w:bidi="ar"/>
        </w:rPr>
        <w:t xml:space="preserve">   </w:t>
      </w:r>
      <w:r>
        <w:rPr>
          <w:rFonts w:hint="eastAsia" w:ascii="仿宋_GB2312" w:eastAsia="仿宋_GB2312" w:cs="仿宋_GB2312"/>
          <w:color w:val="auto"/>
          <w:kern w:val="0"/>
          <w:sz w:val="24"/>
          <w:lang w:val="zh-CN" w:bidi="ar"/>
        </w:rPr>
        <w:t>日</w:t>
      </w:r>
    </w:p>
    <w:p w14:paraId="4BDFE081">
      <w:pPr>
        <w:rPr>
          <w:rFonts w:ascii="仿宋_GB2312" w:eastAsia="仿宋_GB2312" w:cs="仿宋_GB2312"/>
          <w:color w:val="auto"/>
          <w:sz w:val="24"/>
          <w:lang w:val="zh-CN" w:bidi="ar"/>
        </w:rPr>
        <w:sectPr>
          <w:pgSz w:w="11906" w:h="16838"/>
          <w:pgMar w:top="1135" w:right="1135" w:bottom="1135" w:left="1135" w:header="720" w:footer="720" w:gutter="0"/>
          <w:cols w:space="720" w:num="1"/>
          <w:docGrid w:type="lines" w:linePitch="331" w:charSpace="0"/>
        </w:sectPr>
      </w:pPr>
    </w:p>
    <w:p w14:paraId="2D9CD3B1">
      <w:pPr>
        <w:pStyle w:val="34"/>
        <w:spacing w:line="360" w:lineRule="auto"/>
        <w:jc w:val="center"/>
        <w:rPr>
          <w:b/>
          <w:color w:val="auto"/>
          <w:sz w:val="30"/>
          <w:szCs w:val="30"/>
        </w:rPr>
      </w:pPr>
      <w:r>
        <w:rPr>
          <w:rFonts w:hint="eastAsia" w:ascii="宋体"/>
          <w:color w:val="auto"/>
          <w:sz w:val="30"/>
          <w:szCs w:val="20"/>
          <w:lang w:bidi="ar"/>
        </w:rPr>
        <w:t>二、</w:t>
      </w:r>
      <w:r>
        <w:rPr>
          <w:rFonts w:hint="eastAsia" w:ascii="宋体"/>
          <w:b/>
          <w:color w:val="auto"/>
          <w:sz w:val="30"/>
          <w:szCs w:val="30"/>
          <w:lang w:bidi="ar"/>
        </w:rPr>
        <w:t>开标一览表</w:t>
      </w:r>
      <w:r>
        <w:rPr>
          <w:rFonts w:hint="eastAsia" w:ascii="仿宋_GB2312" w:eastAsia="仿宋_GB2312" w:cs="仿宋_GB2312"/>
          <w:b/>
          <w:color w:val="auto"/>
          <w:szCs w:val="20"/>
          <w:lang w:val="zh-CN" w:bidi="ar"/>
        </w:rPr>
        <w:t>(单位均为人民币元)</w:t>
      </w:r>
    </w:p>
    <w:p w14:paraId="1AC8D075">
      <w:pPr>
        <w:snapToGrid w:val="0"/>
        <w:spacing w:before="50" w:after="50"/>
        <w:rPr>
          <w:rFonts w:ascii="宋体" w:cs="宋体"/>
          <w:color w:val="auto"/>
          <w:sz w:val="24"/>
          <w:u w:val="single"/>
        </w:rPr>
      </w:pPr>
      <w:r>
        <w:rPr>
          <w:rFonts w:hint="eastAsia" w:ascii="宋体" w:cs="宋体"/>
          <w:color w:val="auto"/>
          <w:sz w:val="24"/>
          <w:lang w:bidi="ar"/>
        </w:rPr>
        <w:t>项目名称：</w:t>
      </w:r>
      <w:r>
        <w:rPr>
          <w:rFonts w:hint="eastAsia" w:ascii="宋体" w:cs="宋体"/>
          <w:color w:val="auto"/>
          <w:sz w:val="24"/>
          <w:u w:val="single"/>
          <w:lang w:bidi="ar"/>
        </w:rPr>
        <w:t xml:space="preserve">           </w:t>
      </w:r>
      <w:r>
        <w:rPr>
          <w:rFonts w:hint="eastAsia" w:ascii="宋体" w:cs="宋体"/>
          <w:color w:val="auto"/>
          <w:sz w:val="24"/>
          <w:lang w:bidi="ar"/>
        </w:rPr>
        <w:t xml:space="preserve">         项目编号：</w:t>
      </w:r>
      <w:r>
        <w:rPr>
          <w:rFonts w:hint="eastAsia" w:ascii="宋体" w:cs="宋体"/>
          <w:color w:val="auto"/>
          <w:sz w:val="24"/>
          <w:u w:val="single"/>
          <w:lang w:bidi="ar"/>
        </w:rPr>
        <w:t xml:space="preserve">            </w:t>
      </w:r>
      <w:r>
        <w:rPr>
          <w:rFonts w:hint="eastAsia" w:ascii="宋体" w:cs="宋体"/>
          <w:color w:val="auto"/>
          <w:sz w:val="24"/>
          <w:lang w:bidi="ar"/>
        </w:rPr>
        <w:t xml:space="preserve">         分标：</w:t>
      </w:r>
      <w:r>
        <w:rPr>
          <w:rFonts w:hint="eastAsia" w:ascii="宋体" w:cs="宋体"/>
          <w:color w:val="auto"/>
          <w:sz w:val="24"/>
          <w:u w:val="single"/>
          <w:lang w:bidi="ar"/>
        </w:rPr>
        <w:t xml:space="preserve">           </w:t>
      </w:r>
    </w:p>
    <w:p w14:paraId="13559201">
      <w:pPr>
        <w:pStyle w:val="34"/>
        <w:rPr>
          <w:b/>
          <w:color w:val="auto"/>
          <w:sz w:val="32"/>
          <w:szCs w:val="20"/>
        </w:rPr>
      </w:pPr>
      <w:r>
        <w:rPr>
          <w:rFonts w:hint="eastAsia" w:ascii="宋体"/>
          <w:color w:val="auto"/>
          <w:szCs w:val="20"/>
          <w:lang w:bidi="ar"/>
        </w:rPr>
        <w:t>投标人名称：</w:t>
      </w:r>
      <w:r>
        <w:rPr>
          <w:rFonts w:hint="eastAsia" w:ascii="宋体"/>
          <w:color w:val="auto"/>
          <w:szCs w:val="20"/>
          <w:u w:val="single"/>
          <w:lang w:bidi="ar"/>
        </w:rPr>
        <w:t xml:space="preserve">                     </w:t>
      </w:r>
      <w:r>
        <w:rPr>
          <w:rFonts w:hint="eastAsia" w:ascii="宋体"/>
          <w:color w:val="auto"/>
          <w:szCs w:val="20"/>
          <w:lang w:bidi="ar"/>
        </w:rPr>
        <w:t xml:space="preserve">   </w:t>
      </w:r>
    </w:p>
    <w:tbl>
      <w:tblPr>
        <w:tblStyle w:val="37"/>
        <w:tblW w:w="100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1450"/>
        <w:gridCol w:w="2418"/>
        <w:gridCol w:w="1378"/>
        <w:gridCol w:w="1527"/>
        <w:gridCol w:w="1654"/>
        <w:gridCol w:w="1045"/>
      </w:tblGrid>
      <w:tr w14:paraId="63FFF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atLeast"/>
        </w:trPr>
        <w:tc>
          <w:tcPr>
            <w:tcW w:w="560" w:type="dxa"/>
            <w:tcBorders>
              <w:top w:val="single" w:color="auto" w:sz="4" w:space="0"/>
              <w:left w:val="single" w:color="auto" w:sz="4" w:space="0"/>
              <w:bottom w:val="single" w:color="auto" w:sz="4" w:space="0"/>
              <w:right w:val="single" w:color="auto" w:sz="4" w:space="0"/>
            </w:tcBorders>
            <w:vAlign w:val="center"/>
          </w:tcPr>
          <w:p w14:paraId="4A06D509">
            <w:pPr>
              <w:rPr>
                <w:rFonts w:ascii="宋体" w:cs="宋体"/>
                <w:color w:val="auto"/>
                <w:szCs w:val="22"/>
              </w:rPr>
            </w:pPr>
            <w:r>
              <w:rPr>
                <w:rFonts w:hint="eastAsia" w:ascii="宋体" w:cs="宋体"/>
                <w:color w:val="auto"/>
                <w:szCs w:val="22"/>
                <w:lang w:bidi="ar"/>
              </w:rPr>
              <w:t>序号</w:t>
            </w:r>
          </w:p>
        </w:tc>
        <w:tc>
          <w:tcPr>
            <w:tcW w:w="1450" w:type="dxa"/>
            <w:tcBorders>
              <w:top w:val="single" w:color="auto" w:sz="4" w:space="0"/>
              <w:left w:val="single" w:color="auto" w:sz="4" w:space="0"/>
              <w:bottom w:val="single" w:color="auto" w:sz="4" w:space="0"/>
              <w:right w:val="single" w:color="auto" w:sz="4" w:space="0"/>
            </w:tcBorders>
            <w:vAlign w:val="center"/>
          </w:tcPr>
          <w:p w14:paraId="6B55CD1E">
            <w:pPr>
              <w:jc w:val="center"/>
              <w:rPr>
                <w:rFonts w:ascii="宋体" w:cs="宋体"/>
                <w:color w:val="auto"/>
                <w:szCs w:val="22"/>
              </w:rPr>
            </w:pPr>
            <w:r>
              <w:rPr>
                <w:rFonts w:hint="eastAsia" w:ascii="宋体" w:cs="宋体"/>
                <w:color w:val="auto"/>
                <w:szCs w:val="22"/>
                <w:lang w:bidi="ar"/>
              </w:rPr>
              <w:t>服务名称</w:t>
            </w:r>
          </w:p>
        </w:tc>
        <w:tc>
          <w:tcPr>
            <w:tcW w:w="2418" w:type="dxa"/>
            <w:tcBorders>
              <w:top w:val="single" w:color="auto" w:sz="4" w:space="0"/>
              <w:left w:val="single" w:color="auto" w:sz="4" w:space="0"/>
              <w:bottom w:val="single" w:color="auto" w:sz="4" w:space="0"/>
              <w:right w:val="single" w:color="auto" w:sz="4" w:space="0"/>
            </w:tcBorders>
            <w:vAlign w:val="center"/>
          </w:tcPr>
          <w:p w14:paraId="3FA14967">
            <w:pPr>
              <w:jc w:val="center"/>
              <w:rPr>
                <w:rFonts w:ascii="宋体" w:cs="宋体"/>
                <w:color w:val="auto"/>
                <w:szCs w:val="22"/>
              </w:rPr>
            </w:pPr>
            <w:r>
              <w:rPr>
                <w:rFonts w:hint="eastAsia" w:ascii="宋体" w:cs="宋体"/>
                <w:color w:val="auto"/>
                <w:szCs w:val="22"/>
                <w:lang w:bidi="ar"/>
              </w:rPr>
              <w:t>具体服务内容（含具体服务范围、服务时间、服务标准等内容）</w:t>
            </w:r>
          </w:p>
        </w:tc>
        <w:tc>
          <w:tcPr>
            <w:tcW w:w="1378" w:type="dxa"/>
            <w:tcBorders>
              <w:top w:val="single" w:color="auto" w:sz="4" w:space="0"/>
              <w:left w:val="single" w:color="auto" w:sz="4" w:space="0"/>
              <w:bottom w:val="single" w:color="auto" w:sz="4" w:space="0"/>
              <w:right w:val="single" w:color="auto" w:sz="4" w:space="0"/>
            </w:tcBorders>
            <w:vAlign w:val="center"/>
          </w:tcPr>
          <w:p w14:paraId="652D5AA2">
            <w:pPr>
              <w:jc w:val="center"/>
              <w:rPr>
                <w:rFonts w:ascii="宋体" w:cs="宋体"/>
                <w:color w:val="auto"/>
                <w:szCs w:val="22"/>
              </w:rPr>
            </w:pPr>
            <w:r>
              <w:rPr>
                <w:rFonts w:hint="eastAsia" w:ascii="宋体" w:cs="宋体"/>
                <w:color w:val="auto"/>
                <w:szCs w:val="22"/>
                <w:lang w:bidi="ar"/>
              </w:rPr>
              <w:t>数量</w:t>
            </w:r>
          </w:p>
        </w:tc>
        <w:tc>
          <w:tcPr>
            <w:tcW w:w="1527" w:type="dxa"/>
            <w:tcBorders>
              <w:top w:val="single" w:color="auto" w:sz="4" w:space="0"/>
              <w:left w:val="single" w:color="auto" w:sz="4" w:space="0"/>
              <w:bottom w:val="single" w:color="auto" w:sz="4" w:space="0"/>
              <w:right w:val="single" w:color="auto" w:sz="4" w:space="0"/>
            </w:tcBorders>
            <w:vAlign w:val="center"/>
          </w:tcPr>
          <w:p w14:paraId="6082DE66">
            <w:pPr>
              <w:jc w:val="center"/>
              <w:rPr>
                <w:rFonts w:ascii="宋体" w:cs="宋体"/>
                <w:color w:val="auto"/>
                <w:szCs w:val="22"/>
              </w:rPr>
            </w:pPr>
            <w:r>
              <w:rPr>
                <w:rFonts w:hint="eastAsia" w:ascii="宋体" w:cs="宋体"/>
                <w:color w:val="auto"/>
                <w:szCs w:val="22"/>
              </w:rPr>
              <w:t>投标报价合计金额（元）</w:t>
            </w:r>
          </w:p>
        </w:tc>
        <w:tc>
          <w:tcPr>
            <w:tcW w:w="1654" w:type="dxa"/>
            <w:tcBorders>
              <w:top w:val="single" w:color="auto" w:sz="4" w:space="0"/>
              <w:left w:val="single" w:color="auto" w:sz="4" w:space="0"/>
              <w:bottom w:val="single" w:color="auto" w:sz="4" w:space="0"/>
              <w:right w:val="single" w:color="auto" w:sz="4" w:space="0"/>
            </w:tcBorders>
            <w:vAlign w:val="center"/>
          </w:tcPr>
          <w:p w14:paraId="2045111D">
            <w:pPr>
              <w:autoSpaceDE w:val="0"/>
              <w:autoSpaceDN w:val="0"/>
              <w:adjustRightInd w:val="0"/>
              <w:jc w:val="center"/>
              <w:rPr>
                <w:rFonts w:ascii="宋体" w:cs="宋体"/>
                <w:color w:val="auto"/>
                <w:szCs w:val="22"/>
              </w:rPr>
            </w:pPr>
            <w:r>
              <w:rPr>
                <w:rFonts w:hint="eastAsia" w:ascii="宋体" w:cs="宋体"/>
                <w:color w:val="auto"/>
                <w:szCs w:val="22"/>
                <w:lang w:bidi="ar"/>
              </w:rPr>
              <w:t>服务要求</w:t>
            </w:r>
            <w:r>
              <w:rPr>
                <w:rFonts w:hint="eastAsia" w:ascii="宋体" w:cs="宋体"/>
                <w:color w:val="auto"/>
                <w:kern w:val="0"/>
                <w:szCs w:val="21"/>
                <w:lang w:bidi="ar"/>
              </w:rPr>
              <w:t>（含服务期限）</w:t>
            </w:r>
          </w:p>
        </w:tc>
        <w:tc>
          <w:tcPr>
            <w:tcW w:w="1045" w:type="dxa"/>
            <w:tcBorders>
              <w:top w:val="single" w:color="auto" w:sz="4" w:space="0"/>
              <w:left w:val="single" w:color="auto" w:sz="4" w:space="0"/>
              <w:bottom w:val="single" w:color="auto" w:sz="4" w:space="0"/>
              <w:right w:val="single" w:color="auto" w:sz="4" w:space="0"/>
            </w:tcBorders>
            <w:vAlign w:val="center"/>
          </w:tcPr>
          <w:p w14:paraId="6AE09420">
            <w:pPr>
              <w:jc w:val="center"/>
              <w:rPr>
                <w:rFonts w:ascii="宋体" w:cs="宋体"/>
                <w:color w:val="auto"/>
                <w:szCs w:val="22"/>
              </w:rPr>
            </w:pPr>
            <w:r>
              <w:rPr>
                <w:rFonts w:hint="eastAsia" w:ascii="宋体" w:cs="宋体"/>
                <w:color w:val="auto"/>
                <w:szCs w:val="22"/>
                <w:lang w:bidi="ar"/>
              </w:rPr>
              <w:t>备注</w:t>
            </w:r>
          </w:p>
        </w:tc>
      </w:tr>
      <w:tr w14:paraId="5297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560" w:type="dxa"/>
            <w:tcBorders>
              <w:top w:val="single" w:color="auto" w:sz="4" w:space="0"/>
              <w:left w:val="single" w:color="auto" w:sz="4" w:space="0"/>
              <w:bottom w:val="single" w:color="auto" w:sz="4" w:space="0"/>
              <w:right w:val="single" w:color="auto" w:sz="4" w:space="0"/>
            </w:tcBorders>
            <w:vAlign w:val="center"/>
          </w:tcPr>
          <w:p w14:paraId="17FD4DEF">
            <w:pPr>
              <w:rPr>
                <w:rFonts w:ascii="宋体" w:cs="宋体"/>
                <w:color w:val="auto"/>
                <w:szCs w:val="22"/>
              </w:rPr>
            </w:pPr>
            <w:r>
              <w:rPr>
                <w:rFonts w:hint="eastAsia" w:ascii="宋体" w:cs="宋体"/>
                <w:color w:val="auto"/>
                <w:szCs w:val="22"/>
                <w:lang w:bidi="ar"/>
              </w:rPr>
              <w:t>1</w:t>
            </w:r>
          </w:p>
        </w:tc>
        <w:tc>
          <w:tcPr>
            <w:tcW w:w="1450" w:type="dxa"/>
            <w:tcBorders>
              <w:top w:val="single" w:color="auto" w:sz="4" w:space="0"/>
              <w:left w:val="single" w:color="auto" w:sz="4" w:space="0"/>
              <w:bottom w:val="single" w:color="auto" w:sz="4" w:space="0"/>
              <w:right w:val="single" w:color="auto" w:sz="4" w:space="0"/>
            </w:tcBorders>
            <w:vAlign w:val="center"/>
          </w:tcPr>
          <w:p w14:paraId="5995EE31">
            <w:pPr>
              <w:snapToGrid w:val="0"/>
              <w:spacing w:line="340" w:lineRule="atLeast"/>
              <w:jc w:val="center"/>
              <w:rPr>
                <w:rFonts w:ascii="宋体" w:cs="宋体"/>
                <w:color w:val="auto"/>
                <w:szCs w:val="21"/>
              </w:rPr>
            </w:pPr>
            <w:r>
              <w:rPr>
                <w:rFonts w:hint="eastAsia" w:ascii="宋体" w:cs="宋体"/>
                <w:color w:val="auto"/>
                <w:szCs w:val="21"/>
              </w:rPr>
              <w:t xml:space="preserve">南宁市疾控机构2026年“双随机”抽检服务 </w:t>
            </w:r>
          </w:p>
        </w:tc>
        <w:tc>
          <w:tcPr>
            <w:tcW w:w="2418" w:type="dxa"/>
            <w:tcBorders>
              <w:top w:val="single" w:color="auto" w:sz="4" w:space="0"/>
              <w:left w:val="single" w:color="auto" w:sz="4" w:space="0"/>
              <w:bottom w:val="single" w:color="auto" w:sz="4" w:space="0"/>
              <w:right w:val="single" w:color="auto" w:sz="4" w:space="0"/>
            </w:tcBorders>
            <w:vAlign w:val="center"/>
          </w:tcPr>
          <w:p w14:paraId="4E97C612">
            <w:pPr>
              <w:snapToGrid w:val="0"/>
              <w:spacing w:line="340" w:lineRule="atLeast"/>
              <w:jc w:val="center"/>
              <w:rPr>
                <w:rFonts w:ascii="宋体" w:cs="宋体"/>
                <w:color w:val="auto"/>
                <w:szCs w:val="21"/>
              </w:rPr>
            </w:pPr>
            <w:r>
              <w:rPr>
                <w:rFonts w:hint="eastAsia" w:ascii="宋体" w:cs="宋体"/>
                <w:color w:val="auto"/>
                <w:szCs w:val="21"/>
              </w:rPr>
              <w:t>详见投标服务技术需求偏离表及商务条款偏离表</w:t>
            </w:r>
          </w:p>
        </w:tc>
        <w:tc>
          <w:tcPr>
            <w:tcW w:w="1378" w:type="dxa"/>
            <w:tcBorders>
              <w:top w:val="single" w:color="auto" w:sz="4" w:space="0"/>
              <w:left w:val="single" w:color="auto" w:sz="4" w:space="0"/>
              <w:bottom w:val="single" w:color="auto" w:sz="4" w:space="0"/>
              <w:right w:val="single" w:color="auto" w:sz="4" w:space="0"/>
            </w:tcBorders>
            <w:vAlign w:val="center"/>
          </w:tcPr>
          <w:p w14:paraId="6B16FE40">
            <w:pPr>
              <w:snapToGrid w:val="0"/>
              <w:spacing w:line="340" w:lineRule="atLeast"/>
              <w:jc w:val="center"/>
              <w:rPr>
                <w:rFonts w:ascii="宋体" w:cs="宋体"/>
                <w:color w:val="auto"/>
                <w:szCs w:val="21"/>
              </w:rPr>
            </w:pPr>
            <w:r>
              <w:rPr>
                <w:rFonts w:hint="eastAsia" w:ascii="宋体" w:cs="宋体"/>
                <w:color w:val="auto"/>
                <w:szCs w:val="21"/>
                <w:lang w:bidi="ar"/>
              </w:rPr>
              <w:t>1项</w:t>
            </w:r>
          </w:p>
        </w:tc>
        <w:tc>
          <w:tcPr>
            <w:tcW w:w="1527" w:type="dxa"/>
            <w:tcBorders>
              <w:top w:val="single" w:color="auto" w:sz="4" w:space="0"/>
              <w:left w:val="single" w:color="auto" w:sz="4" w:space="0"/>
              <w:bottom w:val="single" w:color="auto" w:sz="4" w:space="0"/>
              <w:right w:val="single" w:color="auto" w:sz="4" w:space="0"/>
            </w:tcBorders>
            <w:vAlign w:val="center"/>
          </w:tcPr>
          <w:p w14:paraId="701ADFB6">
            <w:pPr>
              <w:rPr>
                <w:rFonts w:ascii="宋体" w:cs="宋体"/>
                <w:color w:val="auto"/>
                <w:szCs w:val="22"/>
              </w:rPr>
            </w:pPr>
          </w:p>
        </w:tc>
        <w:tc>
          <w:tcPr>
            <w:tcW w:w="1654" w:type="dxa"/>
            <w:tcBorders>
              <w:top w:val="single" w:color="auto" w:sz="4" w:space="0"/>
              <w:left w:val="single" w:color="auto" w:sz="4" w:space="0"/>
              <w:bottom w:val="single" w:color="auto" w:sz="4" w:space="0"/>
              <w:right w:val="single" w:color="auto" w:sz="4" w:space="0"/>
            </w:tcBorders>
          </w:tcPr>
          <w:p w14:paraId="6B8BE675">
            <w:pPr>
              <w:snapToGrid w:val="0"/>
              <w:spacing w:line="340" w:lineRule="atLeast"/>
              <w:jc w:val="center"/>
              <w:rPr>
                <w:rFonts w:ascii="宋体" w:cs="宋体"/>
                <w:color w:val="auto"/>
                <w:szCs w:val="22"/>
              </w:rPr>
            </w:pPr>
          </w:p>
        </w:tc>
        <w:tc>
          <w:tcPr>
            <w:tcW w:w="1045" w:type="dxa"/>
            <w:tcBorders>
              <w:top w:val="single" w:color="auto" w:sz="4" w:space="0"/>
              <w:left w:val="single" w:color="auto" w:sz="4" w:space="0"/>
              <w:bottom w:val="single" w:color="auto" w:sz="4" w:space="0"/>
              <w:right w:val="single" w:color="auto" w:sz="4" w:space="0"/>
            </w:tcBorders>
            <w:vAlign w:val="center"/>
          </w:tcPr>
          <w:p w14:paraId="51DEFFA3">
            <w:pPr>
              <w:jc w:val="center"/>
              <w:rPr>
                <w:rFonts w:ascii="宋体" w:cs="宋体"/>
                <w:color w:val="auto"/>
                <w:szCs w:val="22"/>
              </w:rPr>
            </w:pPr>
            <w:r>
              <w:rPr>
                <w:rFonts w:hint="eastAsia" w:ascii="宋体" w:cs="宋体"/>
                <w:color w:val="auto"/>
                <w:szCs w:val="22"/>
              </w:rPr>
              <w:t>各项明细详见附件</w:t>
            </w:r>
          </w:p>
        </w:tc>
      </w:tr>
      <w:tr w14:paraId="56B96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0032" w:type="dxa"/>
            <w:gridSpan w:val="7"/>
            <w:tcBorders>
              <w:top w:val="single" w:color="auto" w:sz="4" w:space="0"/>
              <w:left w:val="single" w:color="auto" w:sz="4" w:space="0"/>
              <w:bottom w:val="single" w:color="auto" w:sz="4" w:space="0"/>
              <w:right w:val="single" w:color="auto" w:sz="4" w:space="0"/>
            </w:tcBorders>
            <w:vAlign w:val="center"/>
          </w:tcPr>
          <w:p w14:paraId="4866AA57">
            <w:pPr>
              <w:rPr>
                <w:rFonts w:ascii="宋体" w:cs="宋体"/>
                <w:color w:val="auto"/>
                <w:szCs w:val="22"/>
              </w:rPr>
            </w:pPr>
            <w:r>
              <w:rPr>
                <w:rFonts w:hint="eastAsia" w:ascii="宋体" w:cs="宋体"/>
                <w:color w:val="auto"/>
                <w:szCs w:val="22"/>
                <w:lang w:bidi="ar"/>
              </w:rPr>
              <w:t>报价合计（包含税费等所有费用）：（大写）人民币             （￥       元）</w:t>
            </w:r>
          </w:p>
        </w:tc>
      </w:tr>
      <w:tr w14:paraId="3FE4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10032" w:type="dxa"/>
            <w:gridSpan w:val="7"/>
            <w:tcBorders>
              <w:top w:val="single" w:color="auto" w:sz="4" w:space="0"/>
              <w:left w:val="single" w:color="auto" w:sz="4" w:space="0"/>
              <w:bottom w:val="single" w:color="auto" w:sz="4" w:space="0"/>
              <w:right w:val="single" w:color="auto" w:sz="4" w:space="0"/>
            </w:tcBorders>
            <w:vAlign w:val="center"/>
          </w:tcPr>
          <w:p w14:paraId="6ECDED41">
            <w:pPr>
              <w:rPr>
                <w:rFonts w:ascii="宋体" w:cs="宋体"/>
                <w:color w:val="auto"/>
                <w:szCs w:val="22"/>
              </w:rPr>
            </w:pPr>
            <w:r>
              <w:rPr>
                <w:rFonts w:hint="eastAsia" w:ascii="宋体" w:cs="宋体"/>
                <w:color w:val="auto"/>
                <w:szCs w:val="21"/>
                <w:lang w:bidi="ar"/>
              </w:rPr>
              <w:t>分标（此处有分标时填写具体分标号，无分标时填写“无”）</w:t>
            </w:r>
          </w:p>
        </w:tc>
      </w:tr>
      <w:tr w14:paraId="16F0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10032" w:type="dxa"/>
            <w:gridSpan w:val="7"/>
            <w:tcBorders>
              <w:top w:val="single" w:color="auto" w:sz="4" w:space="0"/>
              <w:left w:val="single" w:color="auto" w:sz="4" w:space="0"/>
              <w:bottom w:val="single" w:color="auto" w:sz="4" w:space="0"/>
              <w:right w:val="single" w:color="auto" w:sz="4" w:space="0"/>
            </w:tcBorders>
            <w:vAlign w:val="center"/>
          </w:tcPr>
          <w:p w14:paraId="702C1525">
            <w:pPr>
              <w:rPr>
                <w:rFonts w:ascii="宋体" w:cs="宋体"/>
                <w:color w:val="auto"/>
                <w:szCs w:val="22"/>
              </w:rPr>
            </w:pPr>
            <w:r>
              <w:rPr>
                <w:rFonts w:hint="eastAsia" w:ascii="宋体" w:cs="宋体"/>
                <w:color w:val="auto"/>
                <w:szCs w:val="22"/>
                <w:lang w:bidi="ar"/>
              </w:rPr>
              <w:t>验收标准：</w:t>
            </w:r>
          </w:p>
        </w:tc>
      </w:tr>
      <w:tr w14:paraId="32C9F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trPr>
        <w:tc>
          <w:tcPr>
            <w:tcW w:w="10032" w:type="dxa"/>
            <w:gridSpan w:val="7"/>
            <w:tcBorders>
              <w:top w:val="single" w:color="auto" w:sz="4" w:space="0"/>
              <w:left w:val="single" w:color="auto" w:sz="4" w:space="0"/>
              <w:bottom w:val="single" w:color="auto" w:sz="4" w:space="0"/>
              <w:right w:val="single" w:color="auto" w:sz="4" w:space="0"/>
            </w:tcBorders>
            <w:vAlign w:val="center"/>
          </w:tcPr>
          <w:p w14:paraId="176EBA84">
            <w:pPr>
              <w:rPr>
                <w:rFonts w:ascii="宋体" w:cs="宋体"/>
                <w:color w:val="auto"/>
                <w:szCs w:val="22"/>
              </w:rPr>
            </w:pPr>
            <w:r>
              <w:rPr>
                <w:rFonts w:hint="eastAsia" w:ascii="宋体" w:cs="宋体"/>
                <w:color w:val="auto"/>
                <w:szCs w:val="22"/>
                <w:lang w:bidi="ar"/>
              </w:rPr>
              <w:t>优惠及其它：</w:t>
            </w:r>
          </w:p>
        </w:tc>
      </w:tr>
    </w:tbl>
    <w:p w14:paraId="0C79E415">
      <w:pPr>
        <w:snapToGrid w:val="0"/>
        <w:spacing w:before="50" w:after="50" w:line="360" w:lineRule="auto"/>
        <w:ind w:firstLine="480" w:firstLineChars="200"/>
        <w:jc w:val="left"/>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注：</w:t>
      </w:r>
      <w:r>
        <w:rPr>
          <w:rFonts w:hint="eastAsia" w:ascii="仿宋_GB2312" w:eastAsia="仿宋_GB2312" w:cs="仿宋_GB2312"/>
          <w:b/>
          <w:bCs/>
          <w:color w:val="auto"/>
          <w:kern w:val="0"/>
          <w:sz w:val="24"/>
          <w:lang w:val="zh-CN" w:bidi="ar"/>
        </w:rPr>
        <w:t xml:space="preserve"> </w:t>
      </w:r>
    </w:p>
    <w:p w14:paraId="4844BA3A">
      <w:pPr>
        <w:snapToGrid w:val="0"/>
        <w:spacing w:before="50" w:after="50" w:line="360" w:lineRule="atLeast"/>
        <w:ind w:firstLine="480" w:firstLineChars="200"/>
        <w:jc w:val="left"/>
        <w:rPr>
          <w:rFonts w:ascii="宋体" w:hAnsi="宋体" w:cs="宋体"/>
          <w:b/>
          <w:color w:val="auto"/>
          <w:kern w:val="0"/>
          <w:sz w:val="24"/>
          <w:lang w:val="zh-CN"/>
        </w:rPr>
      </w:pPr>
      <w:r>
        <w:rPr>
          <w:rFonts w:hint="eastAsia" w:ascii="仿宋_GB2312" w:eastAsia="仿宋_GB2312" w:cs="仿宋_GB2312"/>
          <w:color w:val="auto"/>
          <w:kern w:val="0"/>
          <w:sz w:val="24"/>
          <w:lang w:val="zh-CN" w:bidi="ar"/>
        </w:rPr>
        <w:t>1、投标人需按本表格式填写，不得自行更改，也不得留空, 如有多分标，按分标分别提供开标一览表，必须加盖投标人有效电子公章，</w:t>
      </w:r>
      <w:r>
        <w:rPr>
          <w:rFonts w:hint="eastAsia" w:ascii="仿宋_GB2312" w:eastAsia="仿宋_GB2312" w:cs="仿宋_GB2312"/>
          <w:b/>
          <w:color w:val="auto"/>
          <w:kern w:val="0"/>
          <w:sz w:val="24"/>
          <w:lang w:val="zh-CN" w:bidi="ar"/>
        </w:rPr>
        <w:t>否则其投标作无效投标处理。</w:t>
      </w:r>
      <w:r>
        <w:rPr>
          <w:rFonts w:hint="eastAsia" w:ascii="宋体" w:hAnsi="宋体" w:cs="宋体"/>
          <w:b/>
          <w:color w:val="auto"/>
          <w:kern w:val="0"/>
          <w:sz w:val="24"/>
        </w:rPr>
        <w:t>所有价格均用人民币表示，单位为元，精确到小数点后2位数。</w:t>
      </w:r>
    </w:p>
    <w:p w14:paraId="43ECCC76">
      <w:pPr>
        <w:snapToGrid w:val="0"/>
        <w:spacing w:before="50" w:after="50" w:line="360" w:lineRule="auto"/>
        <w:ind w:firstLine="480" w:firstLineChars="200"/>
        <w:jc w:val="left"/>
        <w:outlineLvl w:val="2"/>
        <w:rPr>
          <w:rFonts w:ascii="仿宋_GB2312" w:eastAsia="仿宋_GB2312" w:cs="仿宋_GB2312"/>
          <w:color w:val="auto"/>
          <w:kern w:val="0"/>
          <w:sz w:val="24"/>
          <w:lang w:val="zh-CN"/>
        </w:rPr>
      </w:pPr>
      <w:bookmarkStart w:id="151" w:name="_Toc23367"/>
      <w:r>
        <w:rPr>
          <w:rFonts w:hint="eastAsia" w:ascii="仿宋_GB2312" w:eastAsia="仿宋_GB2312" w:cs="仿宋_GB2312"/>
          <w:color w:val="auto"/>
          <w:kern w:val="0"/>
          <w:sz w:val="24"/>
          <w:lang w:val="zh-CN" w:bidi="ar"/>
        </w:rPr>
        <w:t>2、本表内容均不能涂改，</w:t>
      </w:r>
      <w:r>
        <w:rPr>
          <w:rFonts w:hint="eastAsia" w:ascii="仿宋_GB2312" w:eastAsia="仿宋_GB2312" w:cs="仿宋_GB2312"/>
          <w:b/>
          <w:color w:val="auto"/>
          <w:kern w:val="0"/>
          <w:sz w:val="24"/>
          <w:lang w:val="zh-CN" w:bidi="ar"/>
        </w:rPr>
        <w:t>否则其投标作无效投标处理。</w:t>
      </w:r>
      <w:bookmarkEnd w:id="151"/>
    </w:p>
    <w:p w14:paraId="77736BE6">
      <w:pPr>
        <w:snapToGrid w:val="0"/>
        <w:spacing w:before="50" w:after="50" w:line="360" w:lineRule="auto"/>
        <w:ind w:firstLine="480" w:firstLineChars="200"/>
        <w:jc w:val="left"/>
        <w:rPr>
          <w:rFonts w:ascii="仿宋_GB2312" w:eastAsia="仿宋_GB2312" w:cs="仿宋_GB2312"/>
          <w:b/>
          <w:color w:val="auto"/>
          <w:kern w:val="0"/>
          <w:sz w:val="24"/>
          <w:lang w:val="zh-CN"/>
        </w:rPr>
      </w:pPr>
      <w:r>
        <w:rPr>
          <w:rFonts w:hint="eastAsia" w:ascii="仿宋_GB2312" w:eastAsia="仿宋_GB2312" w:cs="仿宋_GB2312"/>
          <w:color w:val="auto"/>
          <w:kern w:val="0"/>
          <w:sz w:val="24"/>
          <w:lang w:val="zh-CN" w:bidi="ar"/>
        </w:rPr>
        <w:t>3、如为联合体投标，“投标人名称”处必须列明联合体各方名称，并标注联合体牵头人名称，且盖章处须加盖联合体各方公章，</w:t>
      </w:r>
      <w:r>
        <w:rPr>
          <w:rFonts w:hint="eastAsia" w:ascii="仿宋_GB2312" w:eastAsia="仿宋_GB2312" w:cs="仿宋_GB2312"/>
          <w:b/>
          <w:color w:val="auto"/>
          <w:kern w:val="0"/>
          <w:sz w:val="24"/>
          <w:lang w:val="zh-CN" w:bidi="ar"/>
        </w:rPr>
        <w:t>否则其投标作无效投标处理。</w:t>
      </w:r>
    </w:p>
    <w:p w14:paraId="10A0D199">
      <w:pPr>
        <w:snapToGrid w:val="0"/>
        <w:spacing w:line="360" w:lineRule="auto"/>
        <w:ind w:firstLine="480" w:firstLineChars="200"/>
        <w:jc w:val="left"/>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4、以上表格要求细分项目及报价，在“具体服务内容”一栏中，填写具体服务，</w:t>
      </w:r>
      <w:r>
        <w:rPr>
          <w:rFonts w:hint="eastAsia" w:ascii="仿宋_GB2312" w:eastAsia="仿宋_GB2312" w:cs="仿宋_GB2312"/>
          <w:b/>
          <w:color w:val="auto"/>
          <w:kern w:val="0"/>
          <w:sz w:val="24"/>
          <w:lang w:val="zh-CN" w:bidi="ar"/>
        </w:rPr>
        <w:t>否则其投标作无效投标处理。</w:t>
      </w:r>
    </w:p>
    <w:p w14:paraId="337672C7">
      <w:pPr>
        <w:snapToGrid w:val="0"/>
        <w:spacing w:line="360" w:lineRule="auto"/>
        <w:ind w:firstLine="480" w:firstLineChars="200"/>
        <w:jc w:val="left"/>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5、特别提示：采购机构将对项目名称和项目编号，中标供应商名称、地址和中标金额，主要中标标的的名称、规格型号、数量、单价、服务要求等予以公示。</w:t>
      </w:r>
    </w:p>
    <w:p w14:paraId="3CA91151">
      <w:pPr>
        <w:snapToGrid w:val="0"/>
        <w:spacing w:line="360" w:lineRule="auto"/>
        <w:ind w:firstLine="480" w:firstLineChars="200"/>
        <w:jc w:val="left"/>
        <w:rPr>
          <w:rFonts w:ascii="仿宋_GB2312" w:eastAsia="仿宋_GB2312" w:cs="仿宋_GB2312"/>
          <w:color w:val="auto"/>
          <w:kern w:val="0"/>
          <w:sz w:val="24"/>
          <w:lang w:val="zh-CN"/>
        </w:rPr>
      </w:pPr>
      <w:r>
        <w:rPr>
          <w:rFonts w:hint="eastAsia" w:ascii="仿宋_GB2312" w:eastAsia="仿宋_GB2312" w:cs="仿宋_GB2312"/>
          <w:color w:val="auto"/>
          <w:kern w:val="0"/>
          <w:sz w:val="24"/>
          <w:szCs w:val="22"/>
          <w:lang w:val="zh-CN" w:bidi="ar"/>
        </w:rPr>
        <w:t>6、</w:t>
      </w:r>
      <w:r>
        <w:rPr>
          <w:rFonts w:hint="eastAsia" w:ascii="仿宋_GB2312" w:eastAsia="仿宋_GB2312" w:cs="仿宋_GB2312"/>
          <w:color w:val="auto"/>
          <w:kern w:val="0"/>
          <w:sz w:val="24"/>
          <w:lang w:val="zh-CN" w:bidi="ar"/>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471C3859">
      <w:pPr>
        <w:snapToGrid w:val="0"/>
        <w:spacing w:line="360" w:lineRule="auto"/>
        <w:ind w:firstLine="5040" w:firstLineChars="2100"/>
        <w:rPr>
          <w:rFonts w:ascii="仿宋_GB2312" w:eastAsia="仿宋_GB2312" w:cs="仿宋_GB2312"/>
          <w:color w:val="auto"/>
          <w:kern w:val="0"/>
          <w:sz w:val="24"/>
        </w:rPr>
      </w:pPr>
      <w:r>
        <w:rPr>
          <w:rFonts w:hint="eastAsia" w:ascii="仿宋_GB2312" w:eastAsia="仿宋_GB2312" w:cs="仿宋_GB2312"/>
          <w:color w:val="auto"/>
          <w:kern w:val="0"/>
          <w:sz w:val="24"/>
          <w:lang w:val="zh-CN" w:bidi="ar"/>
        </w:rPr>
        <w:t>投标人名称(电子签章)：</w:t>
      </w:r>
    </w:p>
    <w:p w14:paraId="3DC02F4E">
      <w:pPr>
        <w:snapToGrid w:val="0"/>
        <w:spacing w:line="360" w:lineRule="auto"/>
        <w:ind w:firstLine="5160" w:firstLineChars="215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日期</w:t>
      </w:r>
      <w:r>
        <w:rPr>
          <w:rFonts w:hint="eastAsia" w:ascii="仿宋_GB2312" w:eastAsia="仿宋_GB2312" w:cs="仿宋_GB2312"/>
          <w:color w:val="auto"/>
          <w:kern w:val="0"/>
          <w:sz w:val="24"/>
          <w:lang w:bidi="ar"/>
        </w:rPr>
        <w:t xml:space="preserve">：  年  </w:t>
      </w:r>
      <w:r>
        <w:rPr>
          <w:rFonts w:hint="eastAsia" w:ascii="仿宋_GB2312" w:eastAsia="仿宋_GB2312" w:cs="仿宋_GB2312"/>
          <w:color w:val="auto"/>
          <w:kern w:val="0"/>
          <w:sz w:val="24"/>
          <w:lang w:val="zh-CN" w:bidi="ar"/>
        </w:rPr>
        <w:t>月</w:t>
      </w:r>
      <w:r>
        <w:rPr>
          <w:rFonts w:hint="eastAsia" w:ascii="仿宋_GB2312" w:eastAsia="仿宋_GB2312" w:cs="仿宋_GB2312"/>
          <w:color w:val="auto"/>
          <w:kern w:val="0"/>
          <w:sz w:val="24"/>
          <w:lang w:bidi="ar"/>
        </w:rPr>
        <w:t xml:space="preserve">   </w:t>
      </w:r>
      <w:r>
        <w:rPr>
          <w:rFonts w:hint="eastAsia" w:ascii="仿宋_GB2312" w:eastAsia="仿宋_GB2312" w:cs="仿宋_GB2312"/>
          <w:color w:val="auto"/>
          <w:kern w:val="0"/>
          <w:sz w:val="24"/>
          <w:lang w:val="zh-CN" w:bidi="ar"/>
        </w:rPr>
        <w:t>日</w:t>
      </w:r>
    </w:p>
    <w:p w14:paraId="77012B2C">
      <w:pPr>
        <w:rPr>
          <w:rFonts w:ascii="宋体"/>
          <w:color w:val="auto"/>
          <w:sz w:val="30"/>
          <w:szCs w:val="20"/>
          <w:lang w:bidi="ar"/>
        </w:rPr>
      </w:pPr>
      <w:r>
        <w:rPr>
          <w:rFonts w:hint="eastAsia" w:ascii="宋体"/>
          <w:color w:val="auto"/>
          <w:sz w:val="30"/>
          <w:szCs w:val="20"/>
          <w:lang w:bidi="ar"/>
        </w:rPr>
        <w:br w:type="page"/>
      </w:r>
      <w:r>
        <w:rPr>
          <w:rFonts w:hint="eastAsia" w:ascii="宋体"/>
          <w:color w:val="auto"/>
          <w:sz w:val="30"/>
          <w:szCs w:val="20"/>
          <w:lang w:bidi="ar"/>
        </w:rPr>
        <w:t>附件：南宁市疾控机构2026年“双随机”抽检任务清单报价明细表</w:t>
      </w:r>
    </w:p>
    <w:tbl>
      <w:tblPr>
        <w:tblStyle w:val="37"/>
        <w:tblW w:w="10108" w:type="dxa"/>
        <w:tblInd w:w="0" w:type="dxa"/>
        <w:shd w:val="clear" w:color="auto" w:fill="FFFFFF"/>
        <w:tblLayout w:type="fixed"/>
        <w:tblCellMar>
          <w:top w:w="0" w:type="dxa"/>
          <w:left w:w="108" w:type="dxa"/>
          <w:bottom w:w="0" w:type="dxa"/>
          <w:right w:w="108" w:type="dxa"/>
        </w:tblCellMar>
      </w:tblPr>
      <w:tblGrid>
        <w:gridCol w:w="615"/>
        <w:gridCol w:w="1817"/>
        <w:gridCol w:w="3041"/>
        <w:gridCol w:w="1080"/>
        <w:gridCol w:w="1035"/>
        <w:gridCol w:w="1380"/>
        <w:gridCol w:w="1140"/>
      </w:tblGrid>
      <w:tr w14:paraId="0F078EED">
        <w:tblPrEx>
          <w:shd w:val="clear" w:color="auto" w:fill="FFFFFF"/>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01C92F">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序号</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414AA5">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抽检种类</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CE1B8">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检测指标</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E5B9FF">
            <w:pPr>
              <w:widowControl/>
              <w:jc w:val="center"/>
              <w:textAlignment w:val="center"/>
              <w:rPr>
                <w:rFonts w:ascii="宋体" w:hAnsi="宋体" w:cs="宋体"/>
                <w:b/>
                <w:bCs/>
                <w:color w:val="auto"/>
                <w:szCs w:val="21"/>
              </w:rPr>
            </w:pPr>
            <w:r>
              <w:rPr>
                <w:rFonts w:hint="eastAsia" w:ascii="宋体" w:hAnsi="宋体" w:cs="宋体"/>
                <w:b/>
                <w:bCs/>
                <w:color w:val="auto"/>
                <w:kern w:val="0"/>
                <w:szCs w:val="21"/>
                <w:lang w:bidi="ar"/>
              </w:rPr>
              <w:t>抽检数量合计（份）</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DFB45">
            <w:pPr>
              <w:widowControl/>
              <w:jc w:val="center"/>
              <w:textAlignment w:val="center"/>
              <w:rPr>
                <w:rFonts w:ascii="宋体" w:hAnsi="宋体" w:cs="宋体"/>
                <w:b/>
                <w:bCs/>
                <w:color w:val="auto"/>
                <w:szCs w:val="21"/>
              </w:rPr>
            </w:pPr>
            <w:r>
              <w:rPr>
                <w:rFonts w:hint="eastAsia" w:ascii="宋体" w:hAnsi="宋体" w:cs="宋体"/>
                <w:b/>
                <w:bCs/>
                <w:color w:val="auto"/>
                <w:szCs w:val="21"/>
              </w:rPr>
              <w:t>报价单价（元/</w:t>
            </w:r>
            <w:r>
              <w:rPr>
                <w:rFonts w:hint="eastAsia" w:ascii="宋体" w:hAnsi="宋体" w:cs="宋体"/>
                <w:b/>
                <w:bCs/>
                <w:color w:val="auto"/>
                <w:kern w:val="0"/>
                <w:szCs w:val="21"/>
                <w:lang w:bidi="ar"/>
              </w:rPr>
              <w:t>份</w:t>
            </w:r>
            <w:r>
              <w:rPr>
                <w:rFonts w:hint="eastAsia" w:ascii="宋体" w:hAnsi="宋体" w:cs="宋体"/>
                <w:b/>
                <w:bCs/>
                <w:color w:val="auto"/>
                <w:szCs w:val="21"/>
              </w:rPr>
              <w:t>）</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453757">
            <w:pPr>
              <w:widowControl/>
              <w:jc w:val="center"/>
              <w:textAlignment w:val="center"/>
              <w:rPr>
                <w:rFonts w:ascii="宋体" w:hAnsi="宋体" w:cs="宋体"/>
                <w:b/>
                <w:bCs/>
                <w:color w:val="auto"/>
                <w:szCs w:val="21"/>
              </w:rPr>
            </w:pPr>
            <w:r>
              <w:rPr>
                <w:rFonts w:hint="eastAsia" w:ascii="宋体" w:hAnsi="宋体" w:cs="宋体"/>
                <w:b/>
                <w:bCs/>
                <w:color w:val="auto"/>
                <w:szCs w:val="21"/>
              </w:rPr>
              <w:t>小项报价合计金额（元/</w:t>
            </w:r>
            <w:r>
              <w:rPr>
                <w:rFonts w:hint="eastAsia" w:ascii="宋体" w:hAnsi="宋体" w:cs="宋体"/>
                <w:b/>
                <w:bCs/>
                <w:color w:val="auto"/>
                <w:kern w:val="0"/>
                <w:szCs w:val="21"/>
                <w:lang w:bidi="ar"/>
              </w:rPr>
              <w:t>份</w:t>
            </w:r>
            <w:r>
              <w:rPr>
                <w:rFonts w:hint="eastAsia" w:ascii="宋体" w:hAnsi="宋体" w:cs="宋体"/>
                <w:b/>
                <w:bCs/>
                <w:color w:val="auto"/>
                <w:szCs w:val="21"/>
              </w:rPr>
              <w:t>）</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65701">
            <w:pPr>
              <w:widowControl/>
              <w:jc w:val="center"/>
              <w:textAlignment w:val="center"/>
              <w:rPr>
                <w:rFonts w:ascii="宋体" w:hAnsi="宋体" w:cs="宋体"/>
                <w:b/>
                <w:bCs/>
                <w:color w:val="auto"/>
                <w:szCs w:val="21"/>
              </w:rPr>
            </w:pPr>
            <w:r>
              <w:rPr>
                <w:rFonts w:hint="eastAsia" w:ascii="宋体" w:hAnsi="宋体" w:cs="宋体"/>
                <w:b/>
                <w:bCs/>
                <w:color w:val="auto"/>
                <w:szCs w:val="21"/>
              </w:rPr>
              <w:t>备注（是否获得CMA资质）</w:t>
            </w:r>
          </w:p>
        </w:tc>
      </w:tr>
      <w:tr w14:paraId="24EBA5F5">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164DF0">
            <w:pPr>
              <w:widowControl/>
              <w:jc w:val="center"/>
              <w:textAlignment w:val="center"/>
              <w:rPr>
                <w:rFonts w:ascii="宋体" w:hAnsi="宋体" w:cs="宋体"/>
                <w:color w:val="auto"/>
                <w:szCs w:val="21"/>
              </w:rPr>
            </w:pPr>
            <w:r>
              <w:rPr>
                <w:rFonts w:hint="eastAsia" w:ascii="宋体" w:hAnsi="宋体" w:cs="宋体"/>
                <w:color w:val="auto"/>
                <w:kern w:val="0"/>
                <w:szCs w:val="21"/>
                <w:lang w:bidi="ar"/>
              </w:rPr>
              <w:t>1</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4B8086">
            <w:pPr>
              <w:widowControl/>
              <w:jc w:val="center"/>
              <w:textAlignment w:val="center"/>
              <w:rPr>
                <w:rFonts w:ascii="宋体" w:hAnsi="宋体" w:cs="宋体"/>
                <w:color w:val="auto"/>
                <w:szCs w:val="21"/>
              </w:rPr>
            </w:pPr>
            <w:r>
              <w:rPr>
                <w:rFonts w:hint="eastAsia" w:ascii="宋体" w:hAnsi="宋体" w:cs="宋体"/>
                <w:color w:val="auto"/>
                <w:kern w:val="0"/>
                <w:szCs w:val="21"/>
                <w:lang w:bidi="ar"/>
              </w:rPr>
              <w:t>游泳场所</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2E2F09">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室内空气中CO2、PM10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6AC203">
            <w:pPr>
              <w:widowControl/>
              <w:jc w:val="center"/>
              <w:textAlignment w:val="center"/>
              <w:rPr>
                <w:rFonts w:ascii="宋体" w:hAnsi="宋体" w:cs="宋体"/>
                <w:color w:val="auto"/>
                <w:szCs w:val="21"/>
              </w:rPr>
            </w:pPr>
            <w:r>
              <w:rPr>
                <w:rFonts w:hint="eastAsia" w:ascii="宋体" w:hAnsi="宋体" w:cs="宋体"/>
                <w:color w:val="auto"/>
                <w:kern w:val="0"/>
                <w:szCs w:val="21"/>
                <w:lang w:bidi="ar"/>
              </w:rPr>
              <w:t>55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257E5">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59BC65">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669498">
            <w:pPr>
              <w:widowControl/>
              <w:jc w:val="center"/>
              <w:textAlignment w:val="center"/>
              <w:rPr>
                <w:rFonts w:ascii="宋体" w:hAnsi="宋体" w:cs="宋体"/>
                <w:color w:val="auto"/>
                <w:szCs w:val="21"/>
              </w:rPr>
            </w:pPr>
          </w:p>
        </w:tc>
      </w:tr>
      <w:tr w14:paraId="723A1702">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FD6E5D">
            <w:pPr>
              <w:widowControl/>
              <w:jc w:val="center"/>
              <w:textAlignment w:val="center"/>
              <w:rPr>
                <w:rFonts w:ascii="宋体" w:hAnsi="宋体" w:cs="宋体"/>
                <w:color w:val="auto"/>
                <w:szCs w:val="21"/>
              </w:rPr>
            </w:pPr>
            <w:r>
              <w:rPr>
                <w:rFonts w:hint="eastAsia" w:ascii="宋体" w:hAnsi="宋体" w:cs="宋体"/>
                <w:color w:val="auto"/>
                <w:kern w:val="0"/>
                <w:szCs w:val="21"/>
                <w:lang w:bidi="ar"/>
              </w:rPr>
              <w:t>2</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C1BA3">
            <w:pPr>
              <w:widowControl/>
              <w:jc w:val="center"/>
              <w:textAlignment w:val="center"/>
              <w:rPr>
                <w:rFonts w:ascii="宋体" w:hAnsi="宋体" w:cs="宋体"/>
                <w:color w:val="auto"/>
                <w:szCs w:val="21"/>
              </w:rPr>
            </w:pPr>
            <w:r>
              <w:rPr>
                <w:rFonts w:hint="eastAsia" w:ascii="宋体" w:hAnsi="宋体" w:cs="宋体"/>
                <w:color w:val="auto"/>
                <w:kern w:val="0"/>
                <w:szCs w:val="21"/>
                <w:lang w:bidi="ar"/>
              </w:rPr>
              <w:t>游泳场所</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6A909B">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室内空气中甲醛、苯、甲苯、二甲苯</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B9C0DD">
            <w:pPr>
              <w:widowControl/>
              <w:jc w:val="center"/>
              <w:textAlignment w:val="center"/>
              <w:rPr>
                <w:rFonts w:ascii="宋体" w:hAnsi="宋体" w:cs="宋体"/>
                <w:color w:val="auto"/>
                <w:szCs w:val="21"/>
              </w:rPr>
            </w:pPr>
            <w:r>
              <w:rPr>
                <w:rFonts w:hint="eastAsia" w:ascii="宋体" w:hAnsi="宋体" w:cs="宋体"/>
                <w:color w:val="auto"/>
                <w:kern w:val="0"/>
                <w:szCs w:val="21"/>
                <w:lang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A77E5">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4381C">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C1B63C">
            <w:pPr>
              <w:widowControl/>
              <w:jc w:val="center"/>
              <w:textAlignment w:val="center"/>
              <w:rPr>
                <w:rFonts w:ascii="宋体" w:hAnsi="宋体" w:cs="宋体"/>
                <w:color w:val="auto"/>
                <w:szCs w:val="21"/>
              </w:rPr>
            </w:pPr>
          </w:p>
        </w:tc>
      </w:tr>
      <w:tr w14:paraId="4075B8FF">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1DBEF">
            <w:pPr>
              <w:widowControl/>
              <w:jc w:val="center"/>
              <w:textAlignment w:val="center"/>
              <w:rPr>
                <w:rFonts w:ascii="宋体" w:hAnsi="宋体" w:cs="宋体"/>
                <w:color w:val="auto"/>
                <w:szCs w:val="21"/>
              </w:rPr>
            </w:pPr>
            <w:r>
              <w:rPr>
                <w:rFonts w:hint="eastAsia" w:ascii="宋体" w:hAnsi="宋体" w:cs="宋体"/>
                <w:color w:val="auto"/>
                <w:kern w:val="0"/>
                <w:szCs w:val="21"/>
                <w:lang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AA1F90">
            <w:pPr>
              <w:widowControl/>
              <w:jc w:val="center"/>
              <w:textAlignment w:val="center"/>
              <w:rPr>
                <w:rFonts w:ascii="宋体" w:hAnsi="宋体" w:cs="宋体"/>
                <w:color w:val="auto"/>
                <w:szCs w:val="21"/>
              </w:rPr>
            </w:pPr>
            <w:r>
              <w:rPr>
                <w:rFonts w:hint="eastAsia" w:ascii="宋体" w:hAnsi="宋体" w:cs="宋体"/>
                <w:color w:val="auto"/>
                <w:kern w:val="0"/>
                <w:szCs w:val="21"/>
                <w:lang w:bidi="ar"/>
              </w:rPr>
              <w:t>游泳池水</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B99851">
            <w:pPr>
              <w:widowControl/>
              <w:jc w:val="center"/>
              <w:textAlignment w:val="center"/>
              <w:rPr>
                <w:rFonts w:ascii="宋体" w:hAnsi="宋体" w:cs="宋体"/>
                <w:color w:val="auto"/>
                <w:szCs w:val="21"/>
              </w:rPr>
            </w:pPr>
            <w:r>
              <w:rPr>
                <w:rFonts w:hint="eastAsia" w:ascii="宋体" w:hAnsi="宋体" w:cs="宋体"/>
                <w:color w:val="auto"/>
                <w:kern w:val="0"/>
                <w:szCs w:val="21"/>
                <w:lang w:bidi="ar"/>
              </w:rPr>
              <w:t>游泳池水：浑浊度、pH、游离性余氯、尿素、菌落总数、大肠菌群</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17156C">
            <w:pPr>
              <w:widowControl/>
              <w:jc w:val="center"/>
              <w:textAlignment w:val="center"/>
              <w:rPr>
                <w:rFonts w:ascii="宋体" w:hAnsi="宋体" w:cs="宋体"/>
                <w:color w:val="auto"/>
                <w:szCs w:val="21"/>
              </w:rPr>
            </w:pPr>
            <w:r>
              <w:rPr>
                <w:rFonts w:hint="eastAsia" w:ascii="宋体" w:hAnsi="宋体" w:cs="宋体"/>
                <w:color w:val="auto"/>
                <w:kern w:val="0"/>
                <w:szCs w:val="21"/>
                <w:lang w:bidi="ar"/>
              </w:rPr>
              <w:t>487</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CA2FC3">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54337">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1B7E3">
            <w:pPr>
              <w:widowControl/>
              <w:jc w:val="center"/>
              <w:textAlignment w:val="center"/>
              <w:rPr>
                <w:rFonts w:ascii="宋体" w:hAnsi="宋体" w:cs="宋体"/>
                <w:color w:val="auto"/>
                <w:szCs w:val="21"/>
              </w:rPr>
            </w:pPr>
          </w:p>
        </w:tc>
      </w:tr>
      <w:tr w14:paraId="49DEB32B">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2CA881">
            <w:pPr>
              <w:widowControl/>
              <w:jc w:val="center"/>
              <w:textAlignment w:val="center"/>
              <w:rPr>
                <w:rFonts w:ascii="宋体" w:hAnsi="宋体" w:cs="宋体"/>
                <w:color w:val="auto"/>
                <w:szCs w:val="21"/>
              </w:rPr>
            </w:pPr>
            <w:r>
              <w:rPr>
                <w:rFonts w:hint="eastAsia" w:ascii="宋体" w:hAnsi="宋体" w:cs="宋体"/>
                <w:color w:val="auto"/>
                <w:kern w:val="0"/>
                <w:szCs w:val="21"/>
                <w:lang w:bidi="ar"/>
              </w:rPr>
              <w:t>4</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9D074">
            <w:pPr>
              <w:widowControl/>
              <w:jc w:val="center"/>
              <w:textAlignment w:val="center"/>
              <w:rPr>
                <w:rFonts w:ascii="宋体" w:hAnsi="宋体" w:cs="宋体"/>
                <w:color w:val="auto"/>
                <w:szCs w:val="21"/>
              </w:rPr>
            </w:pPr>
            <w:r>
              <w:rPr>
                <w:rFonts w:hint="eastAsia" w:ascii="宋体" w:hAnsi="宋体" w:cs="宋体"/>
                <w:color w:val="auto"/>
                <w:kern w:val="0"/>
                <w:szCs w:val="21"/>
                <w:lang w:bidi="ar"/>
              </w:rPr>
              <w:t>游泳池浸脚池水</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22DF16">
            <w:pPr>
              <w:widowControl/>
              <w:jc w:val="center"/>
              <w:textAlignment w:val="center"/>
              <w:rPr>
                <w:rFonts w:ascii="宋体" w:hAnsi="宋体" w:cs="宋体"/>
                <w:color w:val="auto"/>
                <w:szCs w:val="21"/>
              </w:rPr>
            </w:pPr>
            <w:r>
              <w:rPr>
                <w:rFonts w:hint="eastAsia" w:ascii="宋体" w:hAnsi="宋体" w:cs="宋体"/>
                <w:color w:val="auto"/>
                <w:kern w:val="0"/>
                <w:szCs w:val="21"/>
                <w:lang w:bidi="ar"/>
              </w:rPr>
              <w:t>游离性余氯</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DD3DB">
            <w:pPr>
              <w:widowControl/>
              <w:jc w:val="center"/>
              <w:textAlignment w:val="center"/>
              <w:rPr>
                <w:rFonts w:ascii="宋体" w:hAnsi="宋体" w:cs="宋体"/>
                <w:color w:val="auto"/>
                <w:szCs w:val="21"/>
              </w:rPr>
            </w:pPr>
            <w:r>
              <w:rPr>
                <w:rFonts w:hint="eastAsia" w:ascii="宋体" w:hAnsi="宋体" w:cs="宋体"/>
                <w:color w:val="auto"/>
                <w:kern w:val="0"/>
                <w:szCs w:val="21"/>
                <w:lang w:bidi="ar"/>
              </w:rPr>
              <w:t>320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AC3D77">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568A5">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79BA8F">
            <w:pPr>
              <w:widowControl/>
              <w:jc w:val="center"/>
              <w:textAlignment w:val="center"/>
              <w:rPr>
                <w:rFonts w:ascii="宋体" w:hAnsi="宋体" w:cs="宋体"/>
                <w:color w:val="auto"/>
                <w:szCs w:val="21"/>
              </w:rPr>
            </w:pPr>
          </w:p>
        </w:tc>
      </w:tr>
      <w:tr w14:paraId="116EC9BA">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DB4F6D">
            <w:pPr>
              <w:widowControl/>
              <w:jc w:val="center"/>
              <w:textAlignment w:val="center"/>
              <w:rPr>
                <w:rFonts w:ascii="宋体" w:hAnsi="宋体" w:cs="宋体"/>
                <w:color w:val="auto"/>
                <w:szCs w:val="21"/>
              </w:rPr>
            </w:pPr>
            <w:r>
              <w:rPr>
                <w:rFonts w:hint="eastAsia" w:ascii="宋体" w:hAnsi="宋体" w:cs="宋体"/>
                <w:color w:val="auto"/>
                <w:kern w:val="0"/>
                <w:szCs w:val="21"/>
                <w:lang w:bidi="ar"/>
              </w:rPr>
              <w:t>5</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98535C">
            <w:pPr>
              <w:widowControl/>
              <w:jc w:val="center"/>
              <w:textAlignment w:val="center"/>
              <w:rPr>
                <w:rFonts w:ascii="宋体" w:hAnsi="宋体" w:cs="宋体"/>
                <w:color w:val="auto"/>
                <w:szCs w:val="21"/>
              </w:rPr>
            </w:pPr>
            <w:r>
              <w:rPr>
                <w:rFonts w:hint="eastAsia" w:ascii="宋体" w:hAnsi="宋体" w:cs="宋体"/>
                <w:color w:val="auto"/>
                <w:kern w:val="0"/>
                <w:szCs w:val="21"/>
                <w:lang w:bidi="ar"/>
              </w:rPr>
              <w:t>住宿场所</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34F5A2">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室内空气中CO2、PM10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76212">
            <w:pPr>
              <w:widowControl/>
              <w:jc w:val="center"/>
              <w:textAlignment w:val="center"/>
              <w:rPr>
                <w:rFonts w:ascii="宋体" w:hAnsi="宋体" w:cs="宋体"/>
                <w:color w:val="auto"/>
                <w:szCs w:val="21"/>
              </w:rPr>
            </w:pPr>
            <w:r>
              <w:rPr>
                <w:rFonts w:hint="eastAsia" w:ascii="宋体" w:hAnsi="宋体" w:cs="宋体"/>
                <w:color w:val="auto"/>
                <w:kern w:val="0"/>
                <w:szCs w:val="21"/>
                <w:lang w:bidi="ar"/>
              </w:rPr>
              <w:t>303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D94AF">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ACBCB3">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464222">
            <w:pPr>
              <w:widowControl/>
              <w:jc w:val="center"/>
              <w:textAlignment w:val="center"/>
              <w:rPr>
                <w:rFonts w:ascii="宋体" w:hAnsi="宋体" w:cs="宋体"/>
                <w:color w:val="auto"/>
                <w:szCs w:val="21"/>
              </w:rPr>
            </w:pPr>
          </w:p>
        </w:tc>
      </w:tr>
      <w:tr w14:paraId="38885443">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9E010">
            <w:pPr>
              <w:widowControl/>
              <w:jc w:val="center"/>
              <w:textAlignment w:val="center"/>
              <w:rPr>
                <w:rFonts w:ascii="宋体" w:hAnsi="宋体" w:cs="宋体"/>
                <w:color w:val="auto"/>
                <w:szCs w:val="21"/>
              </w:rPr>
            </w:pPr>
            <w:r>
              <w:rPr>
                <w:rFonts w:hint="eastAsia" w:ascii="宋体" w:hAnsi="宋体" w:cs="宋体"/>
                <w:color w:val="auto"/>
                <w:kern w:val="0"/>
                <w:szCs w:val="21"/>
                <w:lang w:bidi="ar"/>
              </w:rPr>
              <w:t>6</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47C6C">
            <w:pPr>
              <w:widowControl/>
              <w:jc w:val="center"/>
              <w:textAlignment w:val="center"/>
              <w:rPr>
                <w:rFonts w:ascii="宋体" w:hAnsi="宋体" w:cs="宋体"/>
                <w:color w:val="auto"/>
                <w:szCs w:val="21"/>
              </w:rPr>
            </w:pPr>
            <w:r>
              <w:rPr>
                <w:rFonts w:hint="eastAsia" w:ascii="宋体" w:hAnsi="宋体" w:cs="宋体"/>
                <w:color w:val="auto"/>
                <w:kern w:val="0"/>
                <w:szCs w:val="21"/>
                <w:lang w:bidi="ar"/>
              </w:rPr>
              <w:t>住宿场所</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06A37C">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室内空气中甲醛、苯、甲苯、二甲苯</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820CA6">
            <w:pPr>
              <w:widowControl/>
              <w:jc w:val="center"/>
              <w:textAlignment w:val="center"/>
              <w:rPr>
                <w:rFonts w:ascii="宋体" w:hAnsi="宋体" w:cs="宋体"/>
                <w:color w:val="auto"/>
                <w:szCs w:val="21"/>
              </w:rPr>
            </w:pPr>
            <w:r>
              <w:rPr>
                <w:rFonts w:hint="eastAsia" w:ascii="宋体" w:hAnsi="宋体" w:cs="宋体"/>
                <w:color w:val="auto"/>
                <w:kern w:val="0"/>
                <w:szCs w:val="21"/>
                <w:lang w:bidi="ar"/>
              </w:rPr>
              <w:t>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520FC4">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D54D13">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66C74D">
            <w:pPr>
              <w:widowControl/>
              <w:jc w:val="center"/>
              <w:textAlignment w:val="center"/>
              <w:rPr>
                <w:rFonts w:ascii="宋体" w:hAnsi="宋体" w:cs="宋体"/>
                <w:color w:val="auto"/>
                <w:szCs w:val="21"/>
              </w:rPr>
            </w:pPr>
          </w:p>
        </w:tc>
      </w:tr>
      <w:tr w14:paraId="67BD68A5">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63D81">
            <w:pPr>
              <w:widowControl/>
              <w:jc w:val="center"/>
              <w:textAlignment w:val="center"/>
              <w:rPr>
                <w:rFonts w:ascii="宋体" w:hAnsi="宋体" w:cs="宋体"/>
                <w:color w:val="auto"/>
                <w:szCs w:val="21"/>
              </w:rPr>
            </w:pPr>
            <w:r>
              <w:rPr>
                <w:rFonts w:hint="eastAsia" w:ascii="宋体" w:hAnsi="宋体" w:cs="宋体"/>
                <w:color w:val="auto"/>
                <w:kern w:val="0"/>
                <w:szCs w:val="21"/>
                <w:lang w:bidi="ar"/>
              </w:rPr>
              <w:t>7</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198BC5">
            <w:pPr>
              <w:widowControl/>
              <w:jc w:val="center"/>
              <w:textAlignment w:val="center"/>
              <w:rPr>
                <w:rFonts w:ascii="宋体" w:hAnsi="宋体" w:cs="宋体"/>
                <w:color w:val="auto"/>
                <w:szCs w:val="21"/>
              </w:rPr>
            </w:pPr>
            <w:r>
              <w:rPr>
                <w:rFonts w:hint="eastAsia" w:ascii="宋体" w:hAnsi="宋体" w:cs="宋体"/>
                <w:color w:val="auto"/>
                <w:kern w:val="0"/>
                <w:szCs w:val="21"/>
                <w:lang w:bidi="ar"/>
              </w:rPr>
              <w:t>住宿场所顾客用品用具（布草）</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82D1A3">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AAC2D3">
            <w:pPr>
              <w:widowControl/>
              <w:jc w:val="center"/>
              <w:textAlignment w:val="center"/>
              <w:rPr>
                <w:rFonts w:ascii="宋体" w:hAnsi="宋体" w:cs="宋体"/>
                <w:color w:val="auto"/>
                <w:szCs w:val="21"/>
              </w:rPr>
            </w:pPr>
            <w:r>
              <w:rPr>
                <w:rFonts w:hint="eastAsia" w:ascii="宋体" w:hAnsi="宋体" w:cs="宋体"/>
                <w:color w:val="auto"/>
                <w:kern w:val="0"/>
                <w:szCs w:val="21"/>
                <w:lang w:bidi="ar"/>
              </w:rPr>
              <w:t>396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1B28A">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713D9F">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A308C">
            <w:pPr>
              <w:widowControl/>
              <w:jc w:val="center"/>
              <w:textAlignment w:val="center"/>
              <w:rPr>
                <w:rFonts w:ascii="宋体" w:hAnsi="宋体" w:cs="宋体"/>
                <w:color w:val="auto"/>
                <w:szCs w:val="21"/>
              </w:rPr>
            </w:pPr>
          </w:p>
        </w:tc>
      </w:tr>
      <w:tr w14:paraId="76C8C06B">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545323">
            <w:pPr>
              <w:widowControl/>
              <w:jc w:val="center"/>
              <w:textAlignment w:val="center"/>
              <w:rPr>
                <w:rFonts w:ascii="宋体" w:hAnsi="宋体" w:cs="宋体"/>
                <w:color w:val="auto"/>
                <w:szCs w:val="21"/>
              </w:rPr>
            </w:pPr>
            <w:r>
              <w:rPr>
                <w:rFonts w:hint="eastAsia" w:ascii="宋体" w:hAnsi="宋体" w:cs="宋体"/>
                <w:color w:val="auto"/>
                <w:kern w:val="0"/>
                <w:szCs w:val="21"/>
                <w:lang w:bidi="ar"/>
              </w:rPr>
              <w:t>8</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F8AAC4">
            <w:pPr>
              <w:widowControl/>
              <w:jc w:val="center"/>
              <w:textAlignment w:val="center"/>
              <w:rPr>
                <w:rFonts w:ascii="宋体" w:hAnsi="宋体" w:cs="宋体"/>
                <w:color w:val="auto"/>
                <w:szCs w:val="21"/>
              </w:rPr>
            </w:pPr>
            <w:r>
              <w:rPr>
                <w:rFonts w:hint="eastAsia" w:ascii="宋体" w:hAnsi="宋体" w:cs="宋体"/>
                <w:color w:val="auto"/>
                <w:kern w:val="0"/>
                <w:szCs w:val="21"/>
                <w:lang w:bidi="ar"/>
              </w:rPr>
              <w:t>住宿场所顾客用品用具（杯具）</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3E421">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DC891B">
            <w:pPr>
              <w:widowControl/>
              <w:jc w:val="center"/>
              <w:textAlignment w:val="center"/>
              <w:rPr>
                <w:rFonts w:ascii="宋体" w:hAnsi="宋体" w:cs="宋体"/>
                <w:color w:val="auto"/>
                <w:szCs w:val="21"/>
              </w:rPr>
            </w:pPr>
            <w:r>
              <w:rPr>
                <w:rFonts w:hint="eastAsia" w:ascii="宋体" w:hAnsi="宋体" w:cs="宋体"/>
                <w:color w:val="auto"/>
                <w:kern w:val="0"/>
                <w:szCs w:val="21"/>
                <w:lang w:bidi="ar"/>
              </w:rPr>
              <w:t>365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44CE8">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E2388">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883AE">
            <w:pPr>
              <w:widowControl/>
              <w:jc w:val="center"/>
              <w:textAlignment w:val="center"/>
              <w:rPr>
                <w:rFonts w:ascii="宋体" w:hAnsi="宋体" w:cs="宋体"/>
                <w:color w:val="auto"/>
                <w:szCs w:val="21"/>
              </w:rPr>
            </w:pPr>
          </w:p>
        </w:tc>
      </w:tr>
      <w:tr w14:paraId="47ADDB2A">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8C6040">
            <w:pPr>
              <w:widowControl/>
              <w:jc w:val="center"/>
              <w:textAlignment w:val="center"/>
              <w:rPr>
                <w:rFonts w:ascii="宋体" w:hAnsi="宋体" w:cs="宋体"/>
                <w:color w:val="auto"/>
                <w:szCs w:val="21"/>
              </w:rPr>
            </w:pPr>
            <w:r>
              <w:rPr>
                <w:rFonts w:hint="eastAsia" w:ascii="宋体" w:hAnsi="宋体" w:cs="宋体"/>
                <w:color w:val="auto"/>
                <w:kern w:val="0"/>
                <w:szCs w:val="21"/>
                <w:lang w:bidi="ar"/>
              </w:rPr>
              <w:t>9</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593158">
            <w:pPr>
              <w:widowControl/>
              <w:jc w:val="center"/>
              <w:textAlignment w:val="center"/>
              <w:rPr>
                <w:rFonts w:ascii="宋体" w:hAnsi="宋体" w:cs="宋体"/>
                <w:color w:val="auto"/>
                <w:szCs w:val="21"/>
              </w:rPr>
            </w:pPr>
            <w:r>
              <w:rPr>
                <w:rFonts w:hint="eastAsia" w:ascii="宋体" w:hAnsi="宋体" w:cs="宋体"/>
                <w:color w:val="auto"/>
                <w:kern w:val="0"/>
                <w:szCs w:val="21"/>
                <w:lang w:bidi="ar"/>
              </w:rPr>
              <w:t>住宿场所(淋浴用水）</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F2825">
            <w:pPr>
              <w:widowControl/>
              <w:jc w:val="center"/>
              <w:textAlignment w:val="center"/>
              <w:rPr>
                <w:rFonts w:ascii="宋体" w:hAnsi="宋体" w:cs="宋体"/>
                <w:color w:val="auto"/>
                <w:szCs w:val="21"/>
              </w:rPr>
            </w:pPr>
            <w:r>
              <w:rPr>
                <w:rFonts w:hint="eastAsia" w:ascii="宋体" w:hAnsi="宋体" w:cs="宋体"/>
                <w:color w:val="auto"/>
                <w:kern w:val="0"/>
                <w:szCs w:val="21"/>
                <w:lang w:bidi="ar"/>
              </w:rPr>
              <w:t>淋浴用水嗜肺军团菌</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FAEF12">
            <w:pPr>
              <w:widowControl/>
              <w:jc w:val="center"/>
              <w:textAlignment w:val="center"/>
              <w:rPr>
                <w:rFonts w:ascii="宋体" w:hAnsi="宋体" w:cs="宋体"/>
                <w:color w:val="auto"/>
                <w:szCs w:val="21"/>
              </w:rPr>
            </w:pPr>
            <w:r>
              <w:rPr>
                <w:rFonts w:hint="eastAsia" w:ascii="宋体" w:hAnsi="宋体" w:cs="宋体"/>
                <w:color w:val="auto"/>
                <w:kern w:val="0"/>
                <w:szCs w:val="21"/>
                <w:lang w:bidi="ar"/>
              </w:rPr>
              <w:t>96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E20962">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166FB">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C3061">
            <w:pPr>
              <w:widowControl/>
              <w:jc w:val="center"/>
              <w:textAlignment w:val="center"/>
              <w:rPr>
                <w:rFonts w:ascii="宋体" w:hAnsi="宋体" w:cs="宋体"/>
                <w:color w:val="auto"/>
                <w:szCs w:val="21"/>
              </w:rPr>
            </w:pPr>
          </w:p>
        </w:tc>
      </w:tr>
      <w:tr w14:paraId="47FD4A87">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85378">
            <w:pPr>
              <w:widowControl/>
              <w:jc w:val="center"/>
              <w:textAlignment w:val="center"/>
              <w:rPr>
                <w:rFonts w:ascii="宋体" w:hAnsi="宋体" w:cs="宋体"/>
                <w:color w:val="auto"/>
                <w:szCs w:val="21"/>
              </w:rPr>
            </w:pPr>
            <w:r>
              <w:rPr>
                <w:rFonts w:hint="eastAsia" w:ascii="宋体" w:hAnsi="宋体" w:cs="宋体"/>
                <w:color w:val="auto"/>
                <w:kern w:val="0"/>
                <w:szCs w:val="21"/>
                <w:lang w:bidi="ar"/>
              </w:rPr>
              <w:t>10</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8DCE21">
            <w:pPr>
              <w:widowControl/>
              <w:jc w:val="center"/>
              <w:textAlignment w:val="center"/>
              <w:rPr>
                <w:rFonts w:ascii="宋体" w:hAnsi="宋体" w:cs="宋体"/>
                <w:color w:val="auto"/>
                <w:szCs w:val="21"/>
              </w:rPr>
            </w:pPr>
            <w:r>
              <w:rPr>
                <w:rFonts w:hint="eastAsia" w:ascii="宋体" w:hAnsi="宋体" w:cs="宋体"/>
                <w:color w:val="auto"/>
                <w:kern w:val="0"/>
                <w:szCs w:val="21"/>
                <w:lang w:bidi="ar"/>
              </w:rPr>
              <w:t>沐浴场所</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0D6D7">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室内空气中CO2、PM10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C386D">
            <w:pPr>
              <w:widowControl/>
              <w:jc w:val="center"/>
              <w:textAlignment w:val="center"/>
              <w:rPr>
                <w:rFonts w:ascii="宋体" w:hAnsi="宋体" w:cs="宋体"/>
                <w:color w:val="auto"/>
                <w:szCs w:val="21"/>
              </w:rPr>
            </w:pPr>
            <w:r>
              <w:rPr>
                <w:rFonts w:hint="eastAsia" w:ascii="宋体" w:hAnsi="宋体" w:cs="宋体"/>
                <w:color w:val="auto"/>
                <w:kern w:val="0"/>
                <w:szCs w:val="21"/>
                <w:lang w:bidi="ar"/>
              </w:rPr>
              <w:t>42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1B32D8">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B1354">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7FCFE">
            <w:pPr>
              <w:widowControl/>
              <w:jc w:val="center"/>
              <w:textAlignment w:val="center"/>
              <w:rPr>
                <w:rFonts w:ascii="宋体" w:hAnsi="宋体" w:cs="宋体"/>
                <w:color w:val="auto"/>
                <w:szCs w:val="21"/>
              </w:rPr>
            </w:pPr>
          </w:p>
        </w:tc>
      </w:tr>
      <w:tr w14:paraId="2F624F02">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0DE46">
            <w:pPr>
              <w:widowControl/>
              <w:jc w:val="center"/>
              <w:textAlignment w:val="center"/>
              <w:rPr>
                <w:rFonts w:ascii="宋体" w:hAnsi="宋体" w:cs="宋体"/>
                <w:color w:val="auto"/>
                <w:szCs w:val="21"/>
              </w:rPr>
            </w:pPr>
            <w:r>
              <w:rPr>
                <w:rFonts w:hint="eastAsia" w:ascii="宋体" w:hAnsi="宋体" w:cs="宋体"/>
                <w:color w:val="auto"/>
                <w:kern w:val="0"/>
                <w:szCs w:val="21"/>
                <w:lang w:bidi="ar"/>
              </w:rPr>
              <w:t>11</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DD4AE">
            <w:pPr>
              <w:widowControl/>
              <w:jc w:val="center"/>
              <w:textAlignment w:val="center"/>
              <w:rPr>
                <w:rFonts w:ascii="宋体" w:hAnsi="宋体" w:cs="宋体"/>
                <w:color w:val="auto"/>
                <w:szCs w:val="21"/>
              </w:rPr>
            </w:pPr>
            <w:r>
              <w:rPr>
                <w:rFonts w:hint="eastAsia" w:ascii="宋体" w:hAnsi="宋体" w:cs="宋体"/>
                <w:color w:val="auto"/>
                <w:kern w:val="0"/>
                <w:szCs w:val="21"/>
                <w:lang w:bidi="ar"/>
              </w:rPr>
              <w:t>沐浴场所（布草）</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0F560">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97CF04">
            <w:pPr>
              <w:widowControl/>
              <w:jc w:val="center"/>
              <w:textAlignment w:val="center"/>
              <w:rPr>
                <w:rFonts w:ascii="宋体" w:hAnsi="宋体" w:cs="宋体"/>
                <w:color w:val="auto"/>
                <w:szCs w:val="21"/>
              </w:rPr>
            </w:pPr>
            <w:r>
              <w:rPr>
                <w:rFonts w:hint="eastAsia" w:ascii="宋体" w:hAnsi="宋体" w:cs="宋体"/>
                <w:color w:val="auto"/>
                <w:kern w:val="0"/>
                <w:szCs w:val="21"/>
                <w:lang w:bidi="ar"/>
              </w:rPr>
              <w:t>58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E6A73C">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5FDDF">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36DBA0">
            <w:pPr>
              <w:widowControl/>
              <w:jc w:val="center"/>
              <w:textAlignment w:val="center"/>
              <w:rPr>
                <w:rFonts w:ascii="宋体" w:hAnsi="宋体" w:cs="宋体"/>
                <w:color w:val="auto"/>
                <w:szCs w:val="21"/>
              </w:rPr>
            </w:pPr>
          </w:p>
        </w:tc>
      </w:tr>
      <w:tr w14:paraId="654016F5">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DEAD7">
            <w:pPr>
              <w:widowControl/>
              <w:jc w:val="center"/>
              <w:textAlignment w:val="center"/>
              <w:rPr>
                <w:rFonts w:ascii="宋体" w:hAnsi="宋体" w:cs="宋体"/>
                <w:color w:val="auto"/>
                <w:szCs w:val="21"/>
              </w:rPr>
            </w:pPr>
            <w:r>
              <w:rPr>
                <w:rFonts w:hint="eastAsia" w:ascii="宋体" w:hAnsi="宋体" w:cs="宋体"/>
                <w:color w:val="auto"/>
                <w:kern w:val="0"/>
                <w:szCs w:val="21"/>
                <w:lang w:bidi="ar"/>
              </w:rPr>
              <w:t>12</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5EA53F">
            <w:pPr>
              <w:widowControl/>
              <w:jc w:val="center"/>
              <w:textAlignment w:val="center"/>
              <w:rPr>
                <w:rFonts w:ascii="宋体" w:hAnsi="宋体" w:cs="宋体"/>
                <w:color w:val="auto"/>
                <w:szCs w:val="21"/>
              </w:rPr>
            </w:pPr>
            <w:r>
              <w:rPr>
                <w:rFonts w:hint="eastAsia" w:ascii="宋体" w:hAnsi="宋体" w:cs="宋体"/>
                <w:color w:val="auto"/>
                <w:kern w:val="0"/>
                <w:szCs w:val="21"/>
                <w:lang w:bidi="ar"/>
              </w:rPr>
              <w:t>沐浴场所（沐浴用水）</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59C036">
            <w:pPr>
              <w:widowControl/>
              <w:jc w:val="center"/>
              <w:textAlignment w:val="center"/>
              <w:rPr>
                <w:rFonts w:ascii="宋体" w:hAnsi="宋体" w:cs="宋体"/>
                <w:color w:val="auto"/>
                <w:szCs w:val="21"/>
              </w:rPr>
            </w:pPr>
            <w:r>
              <w:rPr>
                <w:rFonts w:hint="eastAsia" w:ascii="宋体" w:hAnsi="宋体" w:cs="宋体"/>
                <w:color w:val="auto"/>
                <w:kern w:val="0"/>
                <w:szCs w:val="21"/>
                <w:lang w:bidi="ar"/>
              </w:rPr>
              <w:t>嗜肺军团菌</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ED928">
            <w:pPr>
              <w:widowControl/>
              <w:jc w:val="center"/>
              <w:textAlignment w:val="center"/>
              <w:rPr>
                <w:rFonts w:ascii="宋体" w:hAnsi="宋体" w:cs="宋体"/>
                <w:color w:val="auto"/>
                <w:szCs w:val="21"/>
              </w:rPr>
            </w:pPr>
            <w:r>
              <w:rPr>
                <w:rFonts w:hint="eastAsia" w:ascii="宋体" w:hAnsi="宋体" w:cs="宋体"/>
                <w:color w:val="auto"/>
                <w:kern w:val="0"/>
                <w:szCs w:val="21"/>
                <w:lang w:bidi="ar"/>
              </w:rPr>
              <w:t>51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C41F6">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57D9CB">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8A42B">
            <w:pPr>
              <w:widowControl/>
              <w:jc w:val="center"/>
              <w:textAlignment w:val="center"/>
              <w:rPr>
                <w:rFonts w:ascii="宋体" w:hAnsi="宋体" w:cs="宋体"/>
                <w:color w:val="auto"/>
                <w:szCs w:val="21"/>
              </w:rPr>
            </w:pPr>
          </w:p>
        </w:tc>
      </w:tr>
      <w:tr w14:paraId="37F657AB">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A77D1">
            <w:pPr>
              <w:widowControl/>
              <w:jc w:val="center"/>
              <w:textAlignment w:val="center"/>
              <w:rPr>
                <w:rFonts w:ascii="宋体" w:hAnsi="宋体" w:cs="宋体"/>
                <w:color w:val="auto"/>
                <w:szCs w:val="21"/>
              </w:rPr>
            </w:pPr>
            <w:r>
              <w:rPr>
                <w:rFonts w:hint="eastAsia" w:ascii="宋体" w:hAnsi="宋体" w:cs="宋体"/>
                <w:color w:val="auto"/>
                <w:kern w:val="0"/>
                <w:szCs w:val="21"/>
                <w:lang w:bidi="ar"/>
              </w:rPr>
              <w:t>13</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1D4F1">
            <w:pPr>
              <w:widowControl/>
              <w:jc w:val="center"/>
              <w:textAlignment w:val="center"/>
              <w:rPr>
                <w:rFonts w:ascii="宋体" w:hAnsi="宋体" w:cs="宋体"/>
                <w:color w:val="auto"/>
                <w:szCs w:val="21"/>
              </w:rPr>
            </w:pPr>
            <w:r>
              <w:rPr>
                <w:rFonts w:hint="eastAsia" w:ascii="宋体" w:hAnsi="宋体" w:cs="宋体"/>
                <w:color w:val="auto"/>
                <w:kern w:val="0"/>
                <w:szCs w:val="21"/>
                <w:lang w:bidi="ar"/>
              </w:rPr>
              <w:t>沐浴场所（沐浴用水）</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48C932">
            <w:pPr>
              <w:widowControl/>
              <w:jc w:val="center"/>
              <w:textAlignment w:val="center"/>
              <w:rPr>
                <w:rFonts w:ascii="宋体" w:hAnsi="宋体" w:cs="宋体"/>
                <w:color w:val="auto"/>
                <w:szCs w:val="21"/>
              </w:rPr>
            </w:pPr>
            <w:r>
              <w:rPr>
                <w:rFonts w:hint="eastAsia" w:ascii="宋体" w:hAnsi="宋体" w:cs="宋体"/>
                <w:color w:val="auto"/>
                <w:kern w:val="0"/>
                <w:szCs w:val="21"/>
                <w:lang w:bidi="ar"/>
              </w:rPr>
              <w:t>浊度</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528488">
            <w:pPr>
              <w:widowControl/>
              <w:jc w:val="center"/>
              <w:textAlignment w:val="center"/>
              <w:rPr>
                <w:rFonts w:ascii="宋体" w:hAnsi="宋体" w:cs="宋体"/>
                <w:color w:val="auto"/>
                <w:szCs w:val="21"/>
              </w:rPr>
            </w:pPr>
            <w:r>
              <w:rPr>
                <w:rFonts w:hint="eastAsia" w:ascii="宋体" w:hAnsi="宋体" w:cs="宋体"/>
                <w:color w:val="auto"/>
                <w:kern w:val="0"/>
                <w:szCs w:val="21"/>
                <w:lang w:bidi="ar"/>
              </w:rPr>
              <w:t>16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B1029">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4A0D6">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7B6A5">
            <w:pPr>
              <w:widowControl/>
              <w:jc w:val="center"/>
              <w:textAlignment w:val="center"/>
              <w:rPr>
                <w:rFonts w:ascii="宋体" w:hAnsi="宋体" w:cs="宋体"/>
                <w:color w:val="auto"/>
                <w:szCs w:val="21"/>
              </w:rPr>
            </w:pPr>
          </w:p>
        </w:tc>
      </w:tr>
      <w:tr w14:paraId="3B79860C">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873C9">
            <w:pPr>
              <w:widowControl/>
              <w:jc w:val="center"/>
              <w:textAlignment w:val="center"/>
              <w:rPr>
                <w:rFonts w:ascii="宋体" w:hAnsi="宋体" w:cs="宋体"/>
                <w:color w:val="auto"/>
                <w:szCs w:val="21"/>
              </w:rPr>
            </w:pPr>
            <w:r>
              <w:rPr>
                <w:rFonts w:hint="eastAsia" w:ascii="宋体" w:hAnsi="宋体" w:cs="宋体"/>
                <w:color w:val="auto"/>
                <w:kern w:val="0"/>
                <w:szCs w:val="21"/>
                <w:lang w:bidi="ar"/>
              </w:rPr>
              <w:t>14</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18056E">
            <w:pPr>
              <w:widowControl/>
              <w:jc w:val="center"/>
              <w:textAlignment w:val="center"/>
              <w:rPr>
                <w:rFonts w:ascii="宋体" w:hAnsi="宋体" w:cs="宋体"/>
                <w:color w:val="auto"/>
                <w:szCs w:val="21"/>
              </w:rPr>
            </w:pPr>
            <w:r>
              <w:rPr>
                <w:rFonts w:hint="eastAsia" w:ascii="宋体" w:hAnsi="宋体" w:cs="宋体"/>
                <w:color w:val="auto"/>
                <w:kern w:val="0"/>
                <w:szCs w:val="21"/>
                <w:lang w:bidi="ar"/>
              </w:rPr>
              <w:t>沐浴场所（修脚工具）</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24B884">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细菌总数、真菌总数</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17F911">
            <w:pPr>
              <w:widowControl/>
              <w:jc w:val="center"/>
              <w:textAlignment w:val="center"/>
              <w:rPr>
                <w:rFonts w:ascii="宋体" w:hAnsi="宋体" w:cs="宋体"/>
                <w:color w:val="auto"/>
                <w:szCs w:val="21"/>
              </w:rPr>
            </w:pPr>
            <w:r>
              <w:rPr>
                <w:rFonts w:hint="eastAsia" w:ascii="宋体" w:hAnsi="宋体" w:cs="宋体"/>
                <w:color w:val="auto"/>
                <w:kern w:val="0"/>
                <w:szCs w:val="21"/>
                <w:lang w:bidi="ar"/>
              </w:rPr>
              <w:t>39</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BF7342">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193A49">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868312">
            <w:pPr>
              <w:widowControl/>
              <w:jc w:val="center"/>
              <w:textAlignment w:val="center"/>
              <w:rPr>
                <w:rFonts w:ascii="宋体" w:hAnsi="宋体" w:cs="宋体"/>
                <w:color w:val="auto"/>
                <w:szCs w:val="21"/>
              </w:rPr>
            </w:pPr>
          </w:p>
        </w:tc>
      </w:tr>
      <w:tr w14:paraId="6239DBA4">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87FEC">
            <w:pPr>
              <w:widowControl/>
              <w:jc w:val="center"/>
              <w:textAlignment w:val="center"/>
              <w:rPr>
                <w:rFonts w:ascii="宋体" w:hAnsi="宋体" w:cs="宋体"/>
                <w:color w:val="auto"/>
                <w:szCs w:val="21"/>
              </w:rPr>
            </w:pPr>
            <w:r>
              <w:rPr>
                <w:rFonts w:hint="eastAsia" w:ascii="宋体" w:hAnsi="宋体" w:cs="宋体"/>
                <w:color w:val="auto"/>
                <w:kern w:val="0"/>
                <w:szCs w:val="21"/>
                <w:lang w:bidi="ar"/>
              </w:rPr>
              <w:t>15</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91ABEE">
            <w:pPr>
              <w:widowControl/>
              <w:jc w:val="center"/>
              <w:textAlignment w:val="center"/>
              <w:rPr>
                <w:rFonts w:ascii="宋体" w:hAnsi="宋体" w:cs="宋体"/>
                <w:color w:val="auto"/>
                <w:szCs w:val="21"/>
              </w:rPr>
            </w:pPr>
            <w:r>
              <w:rPr>
                <w:rFonts w:hint="eastAsia" w:ascii="宋体" w:hAnsi="宋体" w:cs="宋体"/>
                <w:color w:val="auto"/>
                <w:kern w:val="0"/>
                <w:szCs w:val="21"/>
                <w:lang w:bidi="ar"/>
              </w:rPr>
              <w:t>足浴（布草）</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991BA">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D19F00">
            <w:pPr>
              <w:widowControl/>
              <w:jc w:val="center"/>
              <w:textAlignment w:val="center"/>
              <w:rPr>
                <w:rFonts w:ascii="宋体" w:hAnsi="宋体" w:cs="宋体"/>
                <w:color w:val="auto"/>
                <w:szCs w:val="21"/>
              </w:rPr>
            </w:pPr>
            <w:r>
              <w:rPr>
                <w:rFonts w:hint="eastAsia" w:ascii="宋体" w:hAnsi="宋体" w:cs="宋体"/>
                <w:color w:val="auto"/>
                <w:kern w:val="0"/>
                <w:szCs w:val="21"/>
                <w:lang w:bidi="ar"/>
              </w:rPr>
              <w:t>24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9E2ABE">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C801AE">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DACAA">
            <w:pPr>
              <w:widowControl/>
              <w:jc w:val="center"/>
              <w:textAlignment w:val="center"/>
              <w:rPr>
                <w:rFonts w:ascii="宋体" w:hAnsi="宋体" w:cs="宋体"/>
                <w:color w:val="auto"/>
                <w:szCs w:val="21"/>
              </w:rPr>
            </w:pPr>
          </w:p>
        </w:tc>
      </w:tr>
      <w:tr w14:paraId="19BE1613">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DC395">
            <w:pPr>
              <w:widowControl/>
              <w:jc w:val="center"/>
              <w:textAlignment w:val="center"/>
              <w:rPr>
                <w:rFonts w:ascii="宋体" w:hAnsi="宋体" w:cs="宋体"/>
                <w:color w:val="auto"/>
                <w:szCs w:val="21"/>
              </w:rPr>
            </w:pPr>
            <w:r>
              <w:rPr>
                <w:rFonts w:hint="eastAsia" w:ascii="宋体" w:hAnsi="宋体" w:cs="宋体"/>
                <w:color w:val="auto"/>
                <w:kern w:val="0"/>
                <w:szCs w:val="21"/>
                <w:lang w:bidi="ar"/>
              </w:rPr>
              <w:t>16</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90789">
            <w:pPr>
              <w:widowControl/>
              <w:jc w:val="center"/>
              <w:textAlignment w:val="center"/>
              <w:rPr>
                <w:rFonts w:ascii="宋体" w:hAnsi="宋体" w:cs="宋体"/>
                <w:color w:val="auto"/>
                <w:szCs w:val="21"/>
              </w:rPr>
            </w:pPr>
            <w:r>
              <w:rPr>
                <w:rFonts w:hint="eastAsia" w:ascii="宋体" w:hAnsi="宋体" w:cs="宋体"/>
                <w:color w:val="auto"/>
                <w:kern w:val="0"/>
                <w:szCs w:val="21"/>
                <w:lang w:bidi="ar"/>
              </w:rPr>
              <w:t>美容美发场所</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F41D0">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室内空气中CO2、PM10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E31446">
            <w:pPr>
              <w:widowControl/>
              <w:jc w:val="center"/>
              <w:textAlignment w:val="center"/>
              <w:rPr>
                <w:rFonts w:ascii="宋体" w:hAnsi="宋体" w:cs="宋体"/>
                <w:color w:val="auto"/>
                <w:szCs w:val="21"/>
              </w:rPr>
            </w:pPr>
            <w:r>
              <w:rPr>
                <w:rFonts w:hint="eastAsia" w:ascii="宋体" w:hAnsi="宋体" w:cs="宋体"/>
                <w:color w:val="auto"/>
                <w:kern w:val="0"/>
                <w:szCs w:val="21"/>
                <w:lang w:bidi="ar"/>
              </w:rPr>
              <w:t>68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06922">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90E3D">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49B99F">
            <w:pPr>
              <w:widowControl/>
              <w:jc w:val="center"/>
              <w:textAlignment w:val="center"/>
              <w:rPr>
                <w:rFonts w:ascii="宋体" w:hAnsi="宋体" w:cs="宋体"/>
                <w:color w:val="auto"/>
                <w:szCs w:val="21"/>
              </w:rPr>
            </w:pPr>
          </w:p>
        </w:tc>
      </w:tr>
      <w:tr w14:paraId="6A5199C4">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E3CBE0">
            <w:pPr>
              <w:widowControl/>
              <w:jc w:val="center"/>
              <w:textAlignment w:val="center"/>
              <w:rPr>
                <w:rFonts w:ascii="宋体" w:hAnsi="宋体" w:cs="宋体"/>
                <w:color w:val="auto"/>
                <w:szCs w:val="21"/>
              </w:rPr>
            </w:pPr>
            <w:r>
              <w:rPr>
                <w:rFonts w:hint="eastAsia" w:ascii="宋体" w:hAnsi="宋体" w:cs="宋体"/>
                <w:color w:val="auto"/>
                <w:kern w:val="0"/>
                <w:szCs w:val="21"/>
                <w:lang w:bidi="ar"/>
              </w:rPr>
              <w:t>17</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5399E">
            <w:pPr>
              <w:widowControl/>
              <w:jc w:val="center"/>
              <w:textAlignment w:val="center"/>
              <w:rPr>
                <w:rFonts w:ascii="宋体" w:hAnsi="宋体" w:cs="宋体"/>
                <w:color w:val="auto"/>
                <w:szCs w:val="21"/>
              </w:rPr>
            </w:pPr>
            <w:r>
              <w:rPr>
                <w:rFonts w:hint="eastAsia" w:ascii="宋体" w:hAnsi="宋体" w:cs="宋体"/>
                <w:color w:val="auto"/>
                <w:kern w:val="0"/>
                <w:szCs w:val="21"/>
                <w:lang w:bidi="ar"/>
              </w:rPr>
              <w:t>美容美发场所（美容美发工具）</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DA6FB8">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2E4C6A">
            <w:pPr>
              <w:widowControl/>
              <w:jc w:val="center"/>
              <w:textAlignment w:val="center"/>
              <w:rPr>
                <w:rFonts w:ascii="宋体" w:hAnsi="宋体" w:cs="宋体"/>
                <w:color w:val="auto"/>
                <w:szCs w:val="21"/>
              </w:rPr>
            </w:pPr>
            <w:r>
              <w:rPr>
                <w:rFonts w:hint="eastAsia" w:ascii="宋体" w:hAnsi="宋体" w:cs="宋体"/>
                <w:color w:val="auto"/>
                <w:kern w:val="0"/>
                <w:szCs w:val="21"/>
                <w:lang w:bidi="ar"/>
              </w:rPr>
              <w:t>100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1318A6">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B4F73">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9CA2A3">
            <w:pPr>
              <w:widowControl/>
              <w:jc w:val="center"/>
              <w:textAlignment w:val="center"/>
              <w:rPr>
                <w:rFonts w:ascii="宋体" w:hAnsi="宋体" w:cs="宋体"/>
                <w:color w:val="auto"/>
                <w:szCs w:val="21"/>
              </w:rPr>
            </w:pPr>
          </w:p>
        </w:tc>
      </w:tr>
      <w:tr w14:paraId="0CC1761E">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7D19E0">
            <w:pPr>
              <w:widowControl/>
              <w:jc w:val="center"/>
              <w:textAlignment w:val="center"/>
              <w:rPr>
                <w:rFonts w:ascii="宋体" w:hAnsi="宋体" w:cs="宋体"/>
                <w:color w:val="auto"/>
                <w:szCs w:val="21"/>
              </w:rPr>
            </w:pPr>
            <w:r>
              <w:rPr>
                <w:rFonts w:hint="eastAsia" w:ascii="宋体" w:hAnsi="宋体" w:cs="宋体"/>
                <w:color w:val="auto"/>
                <w:kern w:val="0"/>
                <w:szCs w:val="21"/>
                <w:lang w:bidi="ar"/>
              </w:rPr>
              <w:t>18</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60ADCC">
            <w:pPr>
              <w:widowControl/>
              <w:jc w:val="center"/>
              <w:textAlignment w:val="center"/>
              <w:rPr>
                <w:rFonts w:ascii="宋体" w:hAnsi="宋体" w:cs="宋体"/>
                <w:color w:val="auto"/>
                <w:szCs w:val="21"/>
              </w:rPr>
            </w:pPr>
            <w:r>
              <w:rPr>
                <w:rFonts w:hint="eastAsia" w:ascii="宋体" w:hAnsi="宋体" w:cs="宋体"/>
                <w:color w:val="auto"/>
                <w:kern w:val="0"/>
                <w:szCs w:val="21"/>
                <w:lang w:bidi="ar"/>
              </w:rPr>
              <w:t>美容美发场所（布草）</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1ED6F">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2DCC5D">
            <w:pPr>
              <w:widowControl/>
              <w:jc w:val="center"/>
              <w:textAlignment w:val="center"/>
              <w:rPr>
                <w:rFonts w:ascii="宋体" w:hAnsi="宋体" w:cs="宋体"/>
                <w:color w:val="auto"/>
                <w:szCs w:val="21"/>
              </w:rPr>
            </w:pPr>
            <w:r>
              <w:rPr>
                <w:rFonts w:hint="eastAsia" w:ascii="宋体" w:hAnsi="宋体" w:cs="宋体"/>
                <w:color w:val="auto"/>
                <w:kern w:val="0"/>
                <w:szCs w:val="21"/>
                <w:lang w:bidi="ar"/>
              </w:rPr>
              <w:t>95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44DA2">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EDF21C">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8996C0">
            <w:pPr>
              <w:widowControl/>
              <w:jc w:val="center"/>
              <w:textAlignment w:val="center"/>
              <w:rPr>
                <w:rFonts w:ascii="宋体" w:hAnsi="宋体" w:cs="宋体"/>
                <w:color w:val="auto"/>
                <w:szCs w:val="21"/>
              </w:rPr>
            </w:pPr>
          </w:p>
        </w:tc>
      </w:tr>
      <w:tr w14:paraId="4BA0A975">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BC14AB">
            <w:pPr>
              <w:widowControl/>
              <w:jc w:val="center"/>
              <w:textAlignment w:val="center"/>
              <w:rPr>
                <w:rFonts w:ascii="宋体" w:hAnsi="宋体" w:cs="宋体"/>
                <w:color w:val="auto"/>
                <w:szCs w:val="21"/>
              </w:rPr>
            </w:pPr>
            <w:r>
              <w:rPr>
                <w:rFonts w:hint="eastAsia" w:ascii="宋体" w:hAnsi="宋体" w:cs="宋体"/>
                <w:color w:val="auto"/>
                <w:kern w:val="0"/>
                <w:szCs w:val="21"/>
                <w:lang w:bidi="ar"/>
              </w:rPr>
              <w:t>19</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F29649">
            <w:pPr>
              <w:widowControl/>
              <w:jc w:val="center"/>
              <w:textAlignment w:val="center"/>
              <w:rPr>
                <w:rFonts w:ascii="宋体" w:hAnsi="宋体" w:cs="宋体"/>
                <w:color w:val="auto"/>
                <w:szCs w:val="21"/>
              </w:rPr>
            </w:pPr>
            <w:r>
              <w:rPr>
                <w:rFonts w:hint="eastAsia" w:ascii="宋体" w:hAnsi="宋体" w:cs="宋体"/>
                <w:color w:val="auto"/>
                <w:kern w:val="0"/>
                <w:szCs w:val="21"/>
                <w:lang w:bidi="ar"/>
              </w:rPr>
              <w:t>候车（机、船）室</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E5EDD">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室内空气中CO2、PM10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6A53DE">
            <w:pPr>
              <w:widowControl/>
              <w:jc w:val="center"/>
              <w:textAlignment w:val="center"/>
              <w:rPr>
                <w:rFonts w:ascii="宋体" w:hAnsi="宋体" w:cs="宋体"/>
                <w:color w:val="auto"/>
                <w:szCs w:val="21"/>
              </w:rPr>
            </w:pPr>
            <w:r>
              <w:rPr>
                <w:rFonts w:hint="eastAsia" w:ascii="宋体" w:hAnsi="宋体" w:cs="宋体"/>
                <w:color w:val="auto"/>
                <w:kern w:val="0"/>
                <w:szCs w:val="21"/>
                <w:lang w:bidi="ar"/>
              </w:rPr>
              <w:t>133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811113">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43432C">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C6E78D">
            <w:pPr>
              <w:widowControl/>
              <w:jc w:val="center"/>
              <w:textAlignment w:val="center"/>
              <w:rPr>
                <w:rFonts w:ascii="宋体" w:hAnsi="宋体" w:cs="宋体"/>
                <w:color w:val="auto"/>
                <w:szCs w:val="21"/>
              </w:rPr>
            </w:pPr>
          </w:p>
        </w:tc>
      </w:tr>
      <w:tr w14:paraId="29D7BCEB">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6EE6C2">
            <w:pPr>
              <w:widowControl/>
              <w:jc w:val="center"/>
              <w:textAlignment w:val="center"/>
              <w:rPr>
                <w:rFonts w:ascii="宋体" w:hAnsi="宋体" w:cs="宋体"/>
                <w:color w:val="auto"/>
                <w:szCs w:val="21"/>
              </w:rPr>
            </w:pPr>
            <w:r>
              <w:rPr>
                <w:rFonts w:hint="eastAsia" w:ascii="宋体" w:hAnsi="宋体" w:cs="宋体"/>
                <w:color w:val="auto"/>
                <w:kern w:val="0"/>
                <w:szCs w:val="21"/>
                <w:lang w:bidi="ar"/>
              </w:rPr>
              <w:t>20</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71EE87">
            <w:pPr>
              <w:widowControl/>
              <w:jc w:val="center"/>
              <w:textAlignment w:val="center"/>
              <w:rPr>
                <w:rFonts w:ascii="宋体" w:hAnsi="宋体" w:cs="宋体"/>
                <w:color w:val="auto"/>
                <w:szCs w:val="21"/>
              </w:rPr>
            </w:pPr>
            <w:r>
              <w:rPr>
                <w:rFonts w:hint="eastAsia" w:ascii="宋体" w:hAnsi="宋体" w:cs="宋体"/>
                <w:color w:val="auto"/>
                <w:kern w:val="0"/>
                <w:szCs w:val="21"/>
                <w:lang w:bidi="ar"/>
              </w:rPr>
              <w:t>商场（超市）</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64BDCA">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室内空气中CO2、PM10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61A31E">
            <w:pPr>
              <w:widowControl/>
              <w:jc w:val="center"/>
              <w:textAlignment w:val="center"/>
              <w:rPr>
                <w:rFonts w:ascii="宋体" w:hAnsi="宋体" w:cs="宋体"/>
                <w:color w:val="auto"/>
                <w:szCs w:val="21"/>
              </w:rPr>
            </w:pPr>
            <w:r>
              <w:rPr>
                <w:rFonts w:hint="eastAsia" w:ascii="宋体" w:hAnsi="宋体" w:cs="宋体"/>
                <w:color w:val="auto"/>
                <w:kern w:val="0"/>
                <w:szCs w:val="21"/>
                <w:lang w:bidi="ar"/>
              </w:rPr>
              <w:t>23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DD61E3">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9D31C">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DD26FE">
            <w:pPr>
              <w:widowControl/>
              <w:jc w:val="center"/>
              <w:textAlignment w:val="center"/>
              <w:rPr>
                <w:rFonts w:ascii="宋体" w:hAnsi="宋体" w:cs="宋体"/>
                <w:color w:val="auto"/>
                <w:szCs w:val="21"/>
              </w:rPr>
            </w:pPr>
          </w:p>
        </w:tc>
      </w:tr>
      <w:tr w14:paraId="3CC51FBE">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51347">
            <w:pPr>
              <w:widowControl/>
              <w:jc w:val="center"/>
              <w:textAlignment w:val="center"/>
              <w:rPr>
                <w:rFonts w:ascii="宋体" w:hAnsi="宋体" w:cs="宋体"/>
                <w:color w:val="auto"/>
                <w:szCs w:val="21"/>
              </w:rPr>
            </w:pPr>
            <w:r>
              <w:rPr>
                <w:rFonts w:hint="eastAsia" w:ascii="宋体" w:hAnsi="宋体" w:cs="宋体"/>
                <w:color w:val="auto"/>
                <w:kern w:val="0"/>
                <w:szCs w:val="21"/>
                <w:lang w:bidi="ar"/>
              </w:rPr>
              <w:t>21</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3AB46">
            <w:pPr>
              <w:widowControl/>
              <w:jc w:val="center"/>
              <w:textAlignment w:val="center"/>
              <w:rPr>
                <w:rFonts w:ascii="宋体" w:hAnsi="宋体" w:cs="宋体"/>
                <w:color w:val="auto"/>
                <w:szCs w:val="21"/>
              </w:rPr>
            </w:pPr>
            <w:r>
              <w:rPr>
                <w:rFonts w:hint="eastAsia" w:ascii="宋体" w:hAnsi="宋体" w:cs="宋体"/>
                <w:color w:val="auto"/>
                <w:kern w:val="0"/>
                <w:szCs w:val="21"/>
                <w:lang w:bidi="ar"/>
              </w:rPr>
              <w:t>影剧院、游艺厅、歌舞厅、音乐厅、录像厅（室）；博物馆、展览馆、美术馆、图书馆、书店</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3D1EDB">
            <w:pPr>
              <w:widowControl/>
              <w:jc w:val="center"/>
              <w:textAlignment w:val="center"/>
              <w:rPr>
                <w:rFonts w:ascii="宋体" w:hAnsi="宋体" w:cs="宋体"/>
                <w:color w:val="auto"/>
                <w:szCs w:val="21"/>
              </w:rPr>
            </w:pPr>
            <w:r>
              <w:rPr>
                <w:rFonts w:hint="eastAsia" w:ascii="宋体" w:hAnsi="宋体" w:cs="宋体"/>
                <w:color w:val="auto"/>
                <w:kern w:val="0"/>
                <w:szCs w:val="21"/>
                <w:lang w:bidi="ar"/>
              </w:rPr>
              <w:t>室内空气中CO2、PM10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4FB95C">
            <w:pPr>
              <w:widowControl/>
              <w:jc w:val="center"/>
              <w:textAlignment w:val="center"/>
              <w:rPr>
                <w:rFonts w:ascii="宋体" w:hAnsi="宋体" w:cs="宋体"/>
                <w:color w:val="auto"/>
                <w:szCs w:val="21"/>
              </w:rPr>
            </w:pPr>
            <w:r>
              <w:rPr>
                <w:rFonts w:hint="eastAsia" w:ascii="宋体" w:hAnsi="宋体" w:cs="宋体"/>
                <w:color w:val="auto"/>
                <w:kern w:val="0"/>
                <w:szCs w:val="21"/>
                <w:lang w:bidi="ar"/>
              </w:rPr>
              <w:t>25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153EB0">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80C5C5">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7A5E90">
            <w:pPr>
              <w:widowControl/>
              <w:jc w:val="center"/>
              <w:textAlignment w:val="center"/>
              <w:rPr>
                <w:rFonts w:ascii="宋体" w:hAnsi="宋体" w:cs="宋体"/>
                <w:color w:val="auto"/>
                <w:szCs w:val="21"/>
              </w:rPr>
            </w:pPr>
          </w:p>
        </w:tc>
      </w:tr>
      <w:tr w14:paraId="4060A754">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59449">
            <w:pPr>
              <w:widowControl/>
              <w:jc w:val="center"/>
              <w:textAlignment w:val="center"/>
              <w:rPr>
                <w:rFonts w:ascii="宋体" w:hAnsi="宋体" w:cs="宋体"/>
                <w:color w:val="auto"/>
                <w:szCs w:val="21"/>
              </w:rPr>
            </w:pPr>
            <w:r>
              <w:rPr>
                <w:rFonts w:hint="eastAsia" w:ascii="宋体" w:hAnsi="宋体" w:cs="宋体"/>
                <w:color w:val="auto"/>
                <w:kern w:val="0"/>
                <w:szCs w:val="21"/>
                <w:lang w:bidi="ar"/>
              </w:rPr>
              <w:t>22</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5C1C7">
            <w:pPr>
              <w:widowControl/>
              <w:jc w:val="center"/>
              <w:textAlignment w:val="center"/>
              <w:rPr>
                <w:rFonts w:ascii="宋体" w:hAnsi="宋体" w:cs="宋体"/>
                <w:color w:val="auto"/>
                <w:szCs w:val="21"/>
              </w:rPr>
            </w:pPr>
            <w:r>
              <w:rPr>
                <w:rFonts w:hint="eastAsia" w:ascii="宋体" w:hAnsi="宋体" w:cs="宋体"/>
                <w:color w:val="auto"/>
                <w:kern w:val="0"/>
                <w:szCs w:val="21"/>
                <w:lang w:bidi="ar"/>
              </w:rPr>
              <w:t>电影院（可能重复使用的3D 眼镜）</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E8C6E">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05E48A">
            <w:pPr>
              <w:widowControl/>
              <w:jc w:val="center"/>
              <w:textAlignment w:val="center"/>
              <w:rPr>
                <w:rFonts w:ascii="宋体" w:hAnsi="宋体" w:cs="宋体"/>
                <w:color w:val="auto"/>
                <w:szCs w:val="21"/>
              </w:rPr>
            </w:pPr>
            <w:r>
              <w:rPr>
                <w:rFonts w:hint="eastAsia" w:ascii="宋体" w:hAnsi="宋体" w:cs="宋体"/>
                <w:color w:val="auto"/>
                <w:kern w:val="0"/>
                <w:szCs w:val="21"/>
                <w:lang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CF8013">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39B415">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8DA92">
            <w:pPr>
              <w:widowControl/>
              <w:jc w:val="center"/>
              <w:textAlignment w:val="center"/>
              <w:rPr>
                <w:rFonts w:ascii="宋体" w:hAnsi="宋体" w:cs="宋体"/>
                <w:color w:val="auto"/>
                <w:szCs w:val="21"/>
              </w:rPr>
            </w:pPr>
          </w:p>
        </w:tc>
      </w:tr>
      <w:tr w14:paraId="0822DA89">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987486">
            <w:pPr>
              <w:widowControl/>
              <w:jc w:val="center"/>
              <w:textAlignment w:val="center"/>
              <w:rPr>
                <w:rFonts w:ascii="宋体" w:hAnsi="宋体" w:cs="宋体"/>
                <w:color w:val="auto"/>
                <w:szCs w:val="21"/>
              </w:rPr>
            </w:pPr>
            <w:r>
              <w:rPr>
                <w:rFonts w:hint="eastAsia" w:ascii="宋体" w:hAnsi="宋体" w:cs="宋体"/>
                <w:color w:val="auto"/>
                <w:kern w:val="0"/>
                <w:szCs w:val="21"/>
                <w:lang w:bidi="ar"/>
              </w:rPr>
              <w:t>23</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4FE28">
            <w:pPr>
              <w:widowControl/>
              <w:jc w:val="center"/>
              <w:textAlignment w:val="center"/>
              <w:rPr>
                <w:rFonts w:ascii="宋体" w:hAnsi="宋体" w:cs="宋体"/>
                <w:color w:val="auto"/>
                <w:szCs w:val="21"/>
              </w:rPr>
            </w:pPr>
            <w:r>
              <w:rPr>
                <w:rFonts w:hint="eastAsia" w:ascii="宋体" w:hAnsi="宋体" w:cs="宋体"/>
                <w:color w:val="auto"/>
                <w:kern w:val="0"/>
                <w:szCs w:val="21"/>
                <w:lang w:bidi="ar"/>
              </w:rPr>
              <w:t>集中空调通风系统</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A8F41D">
            <w:pPr>
              <w:widowControl/>
              <w:jc w:val="center"/>
              <w:textAlignment w:val="center"/>
              <w:rPr>
                <w:rFonts w:ascii="宋体" w:hAnsi="宋体" w:cs="宋体"/>
                <w:color w:val="auto"/>
                <w:szCs w:val="21"/>
              </w:rPr>
            </w:pPr>
            <w:r>
              <w:rPr>
                <w:rFonts w:hint="eastAsia" w:ascii="宋体" w:hAnsi="宋体" w:cs="宋体"/>
                <w:color w:val="auto"/>
                <w:kern w:val="0"/>
                <w:szCs w:val="21"/>
                <w:lang w:bidi="ar"/>
              </w:rPr>
              <w:t>冷却水：冷却水中嗜肺军团菌、异养菌总数、游离氯</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6AC2A9">
            <w:pPr>
              <w:widowControl/>
              <w:jc w:val="center"/>
              <w:textAlignment w:val="center"/>
              <w:rPr>
                <w:rFonts w:ascii="宋体" w:hAnsi="宋体" w:cs="宋体"/>
                <w:color w:val="auto"/>
                <w:szCs w:val="21"/>
              </w:rPr>
            </w:pPr>
            <w:r>
              <w:rPr>
                <w:rFonts w:hint="eastAsia" w:ascii="宋体" w:hAnsi="宋体" w:cs="宋体"/>
                <w:color w:val="auto"/>
                <w:kern w:val="0"/>
                <w:szCs w:val="21"/>
                <w:lang w:bidi="ar"/>
              </w:rPr>
              <w:t>43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F6890B">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7888B">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426E17">
            <w:pPr>
              <w:widowControl/>
              <w:jc w:val="center"/>
              <w:textAlignment w:val="center"/>
              <w:rPr>
                <w:rFonts w:ascii="宋体" w:hAnsi="宋体" w:cs="宋体"/>
                <w:color w:val="auto"/>
                <w:szCs w:val="21"/>
              </w:rPr>
            </w:pPr>
          </w:p>
        </w:tc>
      </w:tr>
      <w:tr w14:paraId="360C060A">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AB5A23">
            <w:pPr>
              <w:widowControl/>
              <w:jc w:val="center"/>
              <w:textAlignment w:val="center"/>
              <w:rPr>
                <w:rFonts w:ascii="宋体" w:hAnsi="宋体" w:cs="宋体"/>
                <w:color w:val="auto"/>
                <w:szCs w:val="21"/>
              </w:rPr>
            </w:pPr>
            <w:r>
              <w:rPr>
                <w:rFonts w:hint="eastAsia" w:ascii="宋体" w:hAnsi="宋体" w:cs="宋体"/>
                <w:color w:val="auto"/>
                <w:kern w:val="0"/>
                <w:szCs w:val="21"/>
                <w:lang w:bidi="ar"/>
              </w:rPr>
              <w:t>24</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01BC20">
            <w:pPr>
              <w:widowControl/>
              <w:jc w:val="center"/>
              <w:textAlignment w:val="center"/>
              <w:rPr>
                <w:rFonts w:ascii="宋体" w:hAnsi="宋体" w:cs="宋体"/>
                <w:color w:val="auto"/>
                <w:szCs w:val="21"/>
              </w:rPr>
            </w:pPr>
            <w:r>
              <w:rPr>
                <w:rFonts w:hint="eastAsia" w:ascii="宋体" w:hAnsi="宋体" w:cs="宋体"/>
                <w:color w:val="auto"/>
                <w:kern w:val="0"/>
                <w:szCs w:val="21"/>
                <w:lang w:bidi="ar"/>
              </w:rPr>
              <w:t>集中空调通风系统</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089035">
            <w:pPr>
              <w:widowControl/>
              <w:jc w:val="center"/>
              <w:textAlignment w:val="center"/>
              <w:rPr>
                <w:rFonts w:ascii="宋体" w:hAnsi="宋体" w:cs="宋体"/>
                <w:color w:val="auto"/>
                <w:szCs w:val="21"/>
              </w:rPr>
            </w:pPr>
            <w:r>
              <w:rPr>
                <w:rFonts w:hint="eastAsia" w:ascii="宋体" w:hAnsi="宋体" w:cs="宋体"/>
                <w:color w:val="auto"/>
                <w:kern w:val="0"/>
                <w:szCs w:val="21"/>
                <w:lang w:bidi="ar"/>
              </w:rPr>
              <w:t>送风质量：PM10、细菌总数、真菌总数、β-溶血性链球菌</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39393">
            <w:pPr>
              <w:widowControl/>
              <w:jc w:val="center"/>
              <w:textAlignment w:val="center"/>
              <w:rPr>
                <w:rFonts w:ascii="宋体" w:hAnsi="宋体" w:cs="宋体"/>
                <w:color w:val="auto"/>
                <w:szCs w:val="21"/>
              </w:rPr>
            </w:pPr>
            <w:r>
              <w:rPr>
                <w:rFonts w:hint="eastAsia" w:ascii="宋体" w:hAnsi="宋体" w:cs="宋体"/>
                <w:color w:val="auto"/>
                <w:kern w:val="0"/>
                <w:szCs w:val="21"/>
                <w:lang w:bidi="ar"/>
              </w:rPr>
              <w:t>83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91873D">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BF82F9">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8498A1">
            <w:pPr>
              <w:widowControl/>
              <w:jc w:val="center"/>
              <w:textAlignment w:val="center"/>
              <w:rPr>
                <w:rFonts w:ascii="宋体" w:hAnsi="宋体" w:cs="宋体"/>
                <w:color w:val="auto"/>
                <w:szCs w:val="21"/>
              </w:rPr>
            </w:pPr>
          </w:p>
        </w:tc>
      </w:tr>
      <w:tr w14:paraId="37F0A03D">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FAA90">
            <w:pPr>
              <w:widowControl/>
              <w:jc w:val="center"/>
              <w:textAlignment w:val="center"/>
              <w:rPr>
                <w:rFonts w:ascii="宋体" w:hAnsi="宋体" w:cs="宋体"/>
                <w:color w:val="auto"/>
                <w:szCs w:val="21"/>
              </w:rPr>
            </w:pPr>
            <w:r>
              <w:rPr>
                <w:rFonts w:hint="eastAsia" w:ascii="宋体" w:hAnsi="宋体" w:cs="宋体"/>
                <w:color w:val="auto"/>
                <w:kern w:val="0"/>
                <w:szCs w:val="21"/>
                <w:lang w:bidi="ar"/>
              </w:rPr>
              <w:t>25</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3E261">
            <w:pPr>
              <w:widowControl/>
              <w:jc w:val="center"/>
              <w:textAlignment w:val="center"/>
              <w:rPr>
                <w:rFonts w:ascii="宋体" w:hAnsi="宋体" w:cs="宋体"/>
                <w:color w:val="auto"/>
                <w:szCs w:val="21"/>
              </w:rPr>
            </w:pPr>
            <w:r>
              <w:rPr>
                <w:rFonts w:hint="eastAsia" w:ascii="宋体" w:hAnsi="宋体" w:cs="宋体"/>
                <w:color w:val="auto"/>
                <w:kern w:val="0"/>
                <w:szCs w:val="21"/>
                <w:lang w:bidi="ar"/>
              </w:rPr>
              <w:t>集中空调通风系统</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23307">
            <w:pPr>
              <w:widowControl/>
              <w:jc w:val="center"/>
              <w:textAlignment w:val="center"/>
              <w:rPr>
                <w:rFonts w:ascii="宋体" w:hAnsi="宋体" w:cs="宋体"/>
                <w:color w:val="auto"/>
                <w:szCs w:val="21"/>
              </w:rPr>
            </w:pPr>
            <w:r>
              <w:rPr>
                <w:rFonts w:hint="eastAsia" w:ascii="宋体" w:hAnsi="宋体" w:cs="宋体"/>
                <w:color w:val="auto"/>
                <w:kern w:val="0"/>
                <w:szCs w:val="21"/>
                <w:lang w:bidi="ar"/>
              </w:rPr>
              <w:t>风管内表面：风管内表面积尘量、细菌总数、真菌总数</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C4A00C">
            <w:pPr>
              <w:widowControl/>
              <w:jc w:val="center"/>
              <w:textAlignment w:val="center"/>
              <w:rPr>
                <w:rFonts w:ascii="宋体" w:hAnsi="宋体" w:cs="宋体"/>
                <w:color w:val="auto"/>
                <w:szCs w:val="21"/>
              </w:rPr>
            </w:pPr>
            <w:r>
              <w:rPr>
                <w:rFonts w:hint="eastAsia" w:ascii="宋体" w:hAnsi="宋体" w:cs="宋体"/>
                <w:color w:val="auto"/>
                <w:kern w:val="0"/>
                <w:szCs w:val="21"/>
                <w:lang w:bidi="ar"/>
              </w:rPr>
              <w:t>83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2F77E1">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AAC64">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50EC0A">
            <w:pPr>
              <w:widowControl/>
              <w:jc w:val="center"/>
              <w:textAlignment w:val="center"/>
              <w:rPr>
                <w:rFonts w:ascii="宋体" w:hAnsi="宋体" w:cs="宋体"/>
                <w:color w:val="auto"/>
                <w:szCs w:val="21"/>
              </w:rPr>
            </w:pPr>
          </w:p>
        </w:tc>
      </w:tr>
      <w:tr w14:paraId="1370E1A9">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FAF8C">
            <w:pPr>
              <w:widowControl/>
              <w:jc w:val="center"/>
              <w:textAlignment w:val="center"/>
              <w:rPr>
                <w:rFonts w:ascii="宋体" w:hAnsi="宋体" w:cs="宋体"/>
                <w:color w:val="auto"/>
                <w:szCs w:val="21"/>
              </w:rPr>
            </w:pPr>
            <w:r>
              <w:rPr>
                <w:rFonts w:hint="eastAsia" w:ascii="宋体" w:hAnsi="宋体" w:cs="宋体"/>
                <w:color w:val="auto"/>
                <w:kern w:val="0"/>
                <w:szCs w:val="21"/>
                <w:lang w:bidi="ar"/>
              </w:rPr>
              <w:t>26</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5BBFA">
            <w:pPr>
              <w:widowControl/>
              <w:jc w:val="center"/>
              <w:textAlignment w:val="center"/>
              <w:rPr>
                <w:rFonts w:ascii="宋体" w:hAnsi="宋体" w:cs="宋体"/>
                <w:color w:val="auto"/>
                <w:szCs w:val="21"/>
              </w:rPr>
            </w:pPr>
            <w:r>
              <w:rPr>
                <w:rFonts w:hint="eastAsia" w:ascii="宋体" w:hAnsi="宋体" w:cs="宋体"/>
                <w:color w:val="auto"/>
                <w:kern w:val="0"/>
                <w:szCs w:val="21"/>
                <w:lang w:bidi="ar"/>
              </w:rPr>
              <w:t>市本级水厂出厂水</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EE1FC">
            <w:pPr>
              <w:widowControl/>
              <w:jc w:val="center"/>
              <w:textAlignment w:val="center"/>
              <w:rPr>
                <w:rFonts w:ascii="宋体" w:hAnsi="宋体" w:cs="宋体"/>
                <w:color w:val="auto"/>
                <w:szCs w:val="21"/>
              </w:rPr>
            </w:pPr>
            <w:r>
              <w:rPr>
                <w:rFonts w:hint="eastAsia" w:ascii="宋体" w:hAnsi="宋体" w:cs="宋体"/>
                <w:color w:val="auto"/>
                <w:kern w:val="0"/>
                <w:szCs w:val="21"/>
                <w:lang w:bidi="ar"/>
              </w:rPr>
              <w:t>出厂水色度、浑浊度、臭和味、肉眼可见物、pH和消毒剂余量</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A55C81">
            <w:pPr>
              <w:widowControl/>
              <w:jc w:val="center"/>
              <w:textAlignment w:val="center"/>
              <w:rPr>
                <w:rFonts w:ascii="宋体" w:hAnsi="宋体" w:cs="宋体"/>
                <w:color w:val="auto"/>
                <w:szCs w:val="21"/>
              </w:rPr>
            </w:pPr>
            <w:r>
              <w:rPr>
                <w:rFonts w:hint="eastAsia" w:ascii="宋体" w:hAnsi="宋体" w:cs="宋体"/>
                <w:color w:val="auto"/>
                <w:kern w:val="0"/>
                <w:szCs w:val="21"/>
                <w:lang w:bidi="ar"/>
              </w:rPr>
              <w:t>11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5FECA">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658A6">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F71F2">
            <w:pPr>
              <w:widowControl/>
              <w:jc w:val="center"/>
              <w:textAlignment w:val="center"/>
              <w:rPr>
                <w:rFonts w:ascii="宋体" w:hAnsi="宋体" w:cs="宋体"/>
                <w:color w:val="auto"/>
                <w:szCs w:val="21"/>
              </w:rPr>
            </w:pPr>
          </w:p>
        </w:tc>
      </w:tr>
      <w:tr w14:paraId="00A7A9DF">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A2BAF1">
            <w:pPr>
              <w:widowControl/>
              <w:jc w:val="center"/>
              <w:textAlignment w:val="center"/>
              <w:rPr>
                <w:rFonts w:ascii="宋体" w:hAnsi="宋体" w:cs="宋体"/>
                <w:color w:val="auto"/>
                <w:szCs w:val="21"/>
              </w:rPr>
            </w:pPr>
            <w:r>
              <w:rPr>
                <w:rFonts w:hint="eastAsia" w:ascii="宋体" w:hAnsi="宋体" w:cs="宋体"/>
                <w:color w:val="auto"/>
                <w:kern w:val="0"/>
                <w:szCs w:val="21"/>
                <w:lang w:bidi="ar"/>
              </w:rPr>
              <w:t>27</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C1253F">
            <w:pPr>
              <w:widowControl/>
              <w:jc w:val="center"/>
              <w:textAlignment w:val="center"/>
              <w:rPr>
                <w:rFonts w:ascii="宋体" w:hAnsi="宋体" w:cs="宋体"/>
                <w:color w:val="auto"/>
                <w:szCs w:val="21"/>
              </w:rPr>
            </w:pPr>
            <w:r>
              <w:rPr>
                <w:rFonts w:hint="eastAsia" w:ascii="宋体" w:hAnsi="宋体" w:cs="宋体"/>
                <w:color w:val="auto"/>
                <w:kern w:val="0"/>
                <w:szCs w:val="21"/>
                <w:lang w:bidi="ar"/>
              </w:rPr>
              <w:t>二次供水（加压站）</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19F27">
            <w:pPr>
              <w:widowControl/>
              <w:jc w:val="center"/>
              <w:textAlignment w:val="center"/>
              <w:rPr>
                <w:rFonts w:ascii="宋体" w:hAnsi="宋体" w:cs="宋体"/>
                <w:color w:val="auto"/>
                <w:szCs w:val="21"/>
              </w:rPr>
            </w:pPr>
            <w:r>
              <w:rPr>
                <w:rFonts w:hint="eastAsia" w:ascii="宋体" w:hAnsi="宋体" w:cs="宋体"/>
                <w:color w:val="auto"/>
                <w:kern w:val="0"/>
                <w:szCs w:val="21"/>
                <w:lang w:bidi="ar"/>
              </w:rPr>
              <w:t>出水色度、浑浊度、臭和味、肉眼可见物、pH和消毒剂余量</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67771">
            <w:pPr>
              <w:widowControl/>
              <w:jc w:val="center"/>
              <w:textAlignment w:val="center"/>
              <w:rPr>
                <w:rFonts w:ascii="宋体" w:hAnsi="宋体" w:cs="宋体"/>
                <w:color w:val="auto"/>
                <w:szCs w:val="21"/>
              </w:rPr>
            </w:pPr>
            <w:r>
              <w:rPr>
                <w:rFonts w:hint="eastAsia" w:ascii="宋体" w:hAnsi="宋体" w:cs="宋体"/>
                <w:color w:val="auto"/>
                <w:kern w:val="0"/>
                <w:szCs w:val="21"/>
                <w:lang w:bidi="ar"/>
              </w:rPr>
              <w:t>78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57B20">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51A655">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E969C5">
            <w:pPr>
              <w:widowControl/>
              <w:jc w:val="center"/>
              <w:textAlignment w:val="center"/>
              <w:rPr>
                <w:rFonts w:ascii="宋体" w:hAnsi="宋体" w:cs="宋体"/>
                <w:color w:val="auto"/>
                <w:szCs w:val="21"/>
              </w:rPr>
            </w:pPr>
          </w:p>
        </w:tc>
      </w:tr>
      <w:tr w14:paraId="01EC7558">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54494">
            <w:pPr>
              <w:widowControl/>
              <w:jc w:val="center"/>
              <w:textAlignment w:val="center"/>
              <w:rPr>
                <w:rFonts w:ascii="宋体" w:hAnsi="宋体" w:cs="宋体"/>
                <w:color w:val="auto"/>
                <w:szCs w:val="21"/>
              </w:rPr>
            </w:pPr>
            <w:r>
              <w:rPr>
                <w:rFonts w:hint="eastAsia" w:ascii="宋体" w:hAnsi="宋体" w:cs="宋体"/>
                <w:color w:val="auto"/>
                <w:kern w:val="0"/>
                <w:szCs w:val="21"/>
                <w:lang w:bidi="ar"/>
              </w:rPr>
              <w:t>28</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2A657B">
            <w:pPr>
              <w:widowControl/>
              <w:jc w:val="center"/>
              <w:textAlignment w:val="center"/>
              <w:rPr>
                <w:rFonts w:ascii="宋体" w:hAnsi="宋体" w:cs="宋体"/>
                <w:color w:val="auto"/>
                <w:szCs w:val="21"/>
              </w:rPr>
            </w:pPr>
            <w:r>
              <w:rPr>
                <w:rFonts w:hint="eastAsia" w:ascii="宋体" w:hAnsi="宋体" w:cs="宋体"/>
                <w:color w:val="auto"/>
                <w:kern w:val="0"/>
                <w:szCs w:val="21"/>
                <w:lang w:bidi="ar"/>
              </w:rPr>
              <w:t>乡镇水厂</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0B6C78">
            <w:pPr>
              <w:widowControl/>
              <w:jc w:val="center"/>
              <w:textAlignment w:val="center"/>
              <w:rPr>
                <w:rFonts w:ascii="宋体" w:hAnsi="宋体" w:cs="宋体"/>
                <w:color w:val="auto"/>
                <w:szCs w:val="21"/>
              </w:rPr>
            </w:pPr>
            <w:r>
              <w:rPr>
                <w:rFonts w:hint="eastAsia" w:ascii="宋体" w:hAnsi="宋体" w:cs="宋体"/>
                <w:color w:val="auto"/>
                <w:kern w:val="0"/>
                <w:szCs w:val="21"/>
                <w:lang w:bidi="ar"/>
              </w:rPr>
              <w:t>出厂水色度、浑浊度、臭和味、肉眼可见物、pH和消毒剂余量</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FCF8F">
            <w:pPr>
              <w:widowControl/>
              <w:jc w:val="center"/>
              <w:textAlignment w:val="center"/>
              <w:rPr>
                <w:rFonts w:ascii="宋体" w:hAnsi="宋体" w:cs="宋体"/>
                <w:color w:val="auto"/>
                <w:szCs w:val="21"/>
              </w:rPr>
            </w:pPr>
            <w:r>
              <w:rPr>
                <w:rFonts w:hint="eastAsia" w:ascii="宋体" w:hAnsi="宋体" w:cs="宋体"/>
                <w:color w:val="auto"/>
                <w:kern w:val="0"/>
                <w:szCs w:val="21"/>
                <w:lang w:bidi="ar"/>
              </w:rPr>
              <w:t>40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341E3">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2A571D">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2E873">
            <w:pPr>
              <w:widowControl/>
              <w:jc w:val="center"/>
              <w:textAlignment w:val="center"/>
              <w:rPr>
                <w:rFonts w:ascii="宋体" w:hAnsi="宋体" w:cs="宋体"/>
                <w:color w:val="auto"/>
                <w:szCs w:val="21"/>
              </w:rPr>
            </w:pPr>
          </w:p>
        </w:tc>
      </w:tr>
      <w:tr w14:paraId="6AEFA6C2">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2CE753">
            <w:pPr>
              <w:widowControl/>
              <w:jc w:val="center"/>
              <w:textAlignment w:val="center"/>
              <w:rPr>
                <w:rFonts w:ascii="宋体" w:hAnsi="宋体" w:cs="宋体"/>
                <w:color w:val="auto"/>
                <w:szCs w:val="21"/>
              </w:rPr>
            </w:pPr>
            <w:r>
              <w:rPr>
                <w:rFonts w:hint="eastAsia" w:ascii="宋体" w:hAnsi="宋体" w:cs="宋体"/>
                <w:color w:val="auto"/>
                <w:kern w:val="0"/>
                <w:szCs w:val="21"/>
                <w:lang w:bidi="ar"/>
              </w:rPr>
              <w:t>29</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E54F1F">
            <w:pPr>
              <w:widowControl/>
              <w:jc w:val="center"/>
              <w:textAlignment w:val="center"/>
              <w:rPr>
                <w:rFonts w:ascii="宋体" w:hAnsi="宋体" w:cs="宋体"/>
                <w:color w:val="auto"/>
                <w:szCs w:val="21"/>
              </w:rPr>
            </w:pPr>
            <w:r>
              <w:rPr>
                <w:rFonts w:hint="eastAsia" w:ascii="宋体" w:hAnsi="宋体" w:cs="宋体"/>
                <w:color w:val="auto"/>
                <w:kern w:val="0"/>
                <w:szCs w:val="21"/>
                <w:lang w:bidi="ar"/>
              </w:rPr>
              <w:t>现制现售饮用水</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4C268">
            <w:pPr>
              <w:widowControl/>
              <w:jc w:val="center"/>
              <w:textAlignment w:val="center"/>
              <w:rPr>
                <w:rFonts w:ascii="宋体" w:hAnsi="宋体" w:cs="宋体"/>
                <w:color w:val="auto"/>
                <w:szCs w:val="21"/>
              </w:rPr>
            </w:pPr>
            <w:r>
              <w:rPr>
                <w:rFonts w:hint="eastAsia" w:ascii="宋体" w:hAnsi="宋体" w:cs="宋体"/>
                <w:color w:val="auto"/>
                <w:kern w:val="0"/>
                <w:szCs w:val="21"/>
                <w:lang w:bidi="ar"/>
              </w:rPr>
              <w:t>出水水质菌落总数、总大肠菌群、色度、浑浊度、臭和味、肉眼可见物、pH、耗氧量</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568DB0">
            <w:pPr>
              <w:widowControl/>
              <w:jc w:val="center"/>
              <w:textAlignment w:val="center"/>
              <w:rPr>
                <w:rFonts w:ascii="宋体" w:hAnsi="宋体" w:cs="宋体"/>
                <w:color w:val="auto"/>
                <w:szCs w:val="21"/>
              </w:rPr>
            </w:pPr>
            <w:r>
              <w:rPr>
                <w:rFonts w:hint="eastAsia" w:ascii="宋体" w:hAnsi="宋体" w:cs="宋体"/>
                <w:color w:val="auto"/>
                <w:kern w:val="0"/>
                <w:szCs w:val="21"/>
                <w:lang w:bidi="ar"/>
              </w:rPr>
              <w:t>9</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F54C7">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076B87">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6FDDB8">
            <w:pPr>
              <w:widowControl/>
              <w:jc w:val="center"/>
              <w:textAlignment w:val="center"/>
              <w:rPr>
                <w:rFonts w:ascii="宋体" w:hAnsi="宋体" w:cs="宋体"/>
                <w:color w:val="auto"/>
                <w:szCs w:val="21"/>
              </w:rPr>
            </w:pPr>
          </w:p>
        </w:tc>
      </w:tr>
      <w:tr w14:paraId="28AEB51F">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415B22">
            <w:pPr>
              <w:widowControl/>
              <w:jc w:val="center"/>
              <w:textAlignment w:val="center"/>
              <w:rPr>
                <w:rFonts w:ascii="宋体" w:hAnsi="宋体" w:cs="宋体"/>
                <w:color w:val="auto"/>
                <w:szCs w:val="21"/>
              </w:rPr>
            </w:pPr>
            <w:r>
              <w:rPr>
                <w:rFonts w:hint="eastAsia" w:ascii="宋体" w:hAnsi="宋体" w:cs="宋体"/>
                <w:color w:val="auto"/>
                <w:kern w:val="0"/>
                <w:szCs w:val="21"/>
                <w:lang w:bidi="ar"/>
              </w:rPr>
              <w:t>30</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727C3E">
            <w:pPr>
              <w:widowControl/>
              <w:jc w:val="center"/>
              <w:textAlignment w:val="center"/>
              <w:rPr>
                <w:rFonts w:ascii="宋体" w:hAnsi="宋体" w:cs="宋体"/>
                <w:color w:val="auto"/>
                <w:szCs w:val="21"/>
              </w:rPr>
            </w:pPr>
            <w:r>
              <w:rPr>
                <w:rFonts w:hint="eastAsia" w:ascii="宋体" w:hAnsi="宋体" w:cs="宋体"/>
                <w:color w:val="auto"/>
                <w:kern w:val="0"/>
                <w:szCs w:val="21"/>
                <w:lang w:bidi="ar"/>
              </w:rPr>
              <w:t>输配水设备、水处理材料、化学处理剂、水质处理器</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E81D2C">
            <w:pPr>
              <w:widowControl/>
              <w:jc w:val="center"/>
              <w:textAlignment w:val="center"/>
              <w:rPr>
                <w:rFonts w:ascii="宋体" w:hAnsi="宋体" w:cs="宋体"/>
                <w:color w:val="auto"/>
                <w:szCs w:val="21"/>
              </w:rPr>
            </w:pPr>
            <w:r>
              <w:rPr>
                <w:rFonts w:hint="eastAsia" w:ascii="宋体" w:hAnsi="宋体" w:cs="宋体"/>
                <w:color w:val="auto"/>
                <w:kern w:val="0"/>
                <w:szCs w:val="21"/>
                <w:lang w:bidi="ar"/>
              </w:rPr>
              <w:t>产品卫生安全性检测(色度， PH值，浑浊度，臭和味，肉眼可见物，铝，铁，锰，铜，锌，砷，硒，汞，铅，镉，铬，溶解性总固体，耗氧量，挥发酚类，三氯甲烷)</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89A10">
            <w:pPr>
              <w:widowControl/>
              <w:jc w:val="center"/>
              <w:textAlignment w:val="center"/>
              <w:rPr>
                <w:rFonts w:ascii="宋体" w:hAnsi="宋体" w:cs="宋体"/>
                <w:color w:val="auto"/>
                <w:szCs w:val="21"/>
              </w:rPr>
            </w:pPr>
            <w:r>
              <w:rPr>
                <w:rFonts w:hint="eastAsia" w:ascii="宋体" w:hAnsi="宋体" w:cs="宋体"/>
                <w:color w:val="auto"/>
                <w:kern w:val="0"/>
                <w:szCs w:val="21"/>
                <w:lang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11AF8C">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6CDF5">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3961C1">
            <w:pPr>
              <w:widowControl/>
              <w:jc w:val="center"/>
              <w:textAlignment w:val="center"/>
              <w:rPr>
                <w:rFonts w:ascii="宋体" w:hAnsi="宋体" w:cs="宋体"/>
                <w:color w:val="auto"/>
                <w:szCs w:val="21"/>
              </w:rPr>
            </w:pPr>
          </w:p>
        </w:tc>
      </w:tr>
      <w:tr w14:paraId="005DF837">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5D3D19">
            <w:pPr>
              <w:widowControl/>
              <w:jc w:val="center"/>
              <w:textAlignment w:val="center"/>
              <w:rPr>
                <w:rFonts w:ascii="宋体" w:hAnsi="宋体" w:cs="宋体"/>
                <w:color w:val="auto"/>
                <w:szCs w:val="21"/>
              </w:rPr>
            </w:pPr>
            <w:r>
              <w:rPr>
                <w:rFonts w:hint="eastAsia" w:ascii="宋体" w:hAnsi="宋体" w:cs="宋体"/>
                <w:color w:val="auto"/>
                <w:kern w:val="0"/>
                <w:szCs w:val="21"/>
                <w:lang w:bidi="ar"/>
              </w:rPr>
              <w:t>31</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F7FE06">
            <w:pPr>
              <w:widowControl/>
              <w:jc w:val="center"/>
              <w:textAlignment w:val="center"/>
              <w:rPr>
                <w:rFonts w:ascii="宋体" w:hAnsi="宋体" w:cs="宋体"/>
                <w:color w:val="auto"/>
                <w:szCs w:val="21"/>
              </w:rPr>
            </w:pPr>
            <w:r>
              <w:rPr>
                <w:rFonts w:hint="eastAsia" w:ascii="宋体" w:hAnsi="宋体" w:cs="宋体"/>
                <w:color w:val="auto"/>
                <w:kern w:val="0"/>
                <w:szCs w:val="21"/>
                <w:lang w:bidi="ar"/>
              </w:rPr>
              <w:t>出厂的餐具饮具</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22B9F">
            <w:pPr>
              <w:widowControl/>
              <w:jc w:val="center"/>
              <w:textAlignment w:val="center"/>
              <w:rPr>
                <w:rFonts w:ascii="宋体" w:hAnsi="宋体" w:cs="宋体"/>
                <w:color w:val="auto"/>
                <w:szCs w:val="21"/>
              </w:rPr>
            </w:pPr>
            <w:r>
              <w:rPr>
                <w:rFonts w:hint="eastAsia" w:ascii="宋体" w:hAnsi="宋体" w:cs="宋体"/>
                <w:color w:val="auto"/>
                <w:kern w:val="0"/>
                <w:szCs w:val="21"/>
                <w:lang w:bidi="ar"/>
              </w:rPr>
              <w:t>感官要求、游离性余氯、阴离子合成洗涤剂、大肠菌群、沙门氏菌</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D0C06D">
            <w:pPr>
              <w:widowControl/>
              <w:jc w:val="center"/>
              <w:textAlignment w:val="center"/>
              <w:rPr>
                <w:rFonts w:ascii="宋体" w:hAnsi="宋体" w:cs="宋体"/>
                <w:color w:val="auto"/>
                <w:szCs w:val="21"/>
              </w:rPr>
            </w:pPr>
            <w:r>
              <w:rPr>
                <w:rFonts w:hint="eastAsia" w:ascii="宋体" w:hAnsi="宋体" w:cs="宋体"/>
                <w:color w:val="auto"/>
                <w:kern w:val="0"/>
                <w:szCs w:val="21"/>
                <w:lang w:bidi="ar"/>
              </w:rPr>
              <w:t>76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2E9737">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A97D82">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391A93">
            <w:pPr>
              <w:widowControl/>
              <w:jc w:val="center"/>
              <w:textAlignment w:val="center"/>
              <w:rPr>
                <w:rFonts w:ascii="宋体" w:hAnsi="宋体" w:cs="宋体"/>
                <w:color w:val="auto"/>
                <w:szCs w:val="21"/>
              </w:rPr>
            </w:pPr>
          </w:p>
        </w:tc>
      </w:tr>
      <w:tr w14:paraId="2527D995">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89E3C5">
            <w:pPr>
              <w:widowControl/>
              <w:jc w:val="center"/>
              <w:textAlignment w:val="center"/>
              <w:rPr>
                <w:rFonts w:ascii="宋体" w:hAnsi="宋体" w:cs="宋体"/>
                <w:color w:val="auto"/>
                <w:szCs w:val="21"/>
              </w:rPr>
            </w:pPr>
            <w:r>
              <w:rPr>
                <w:rFonts w:hint="eastAsia" w:ascii="宋体" w:hAnsi="宋体" w:cs="宋体"/>
                <w:color w:val="auto"/>
                <w:kern w:val="0"/>
                <w:szCs w:val="21"/>
                <w:lang w:bidi="ar"/>
              </w:rPr>
              <w:t>32</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055B6">
            <w:pPr>
              <w:widowControl/>
              <w:jc w:val="center"/>
              <w:textAlignment w:val="center"/>
              <w:rPr>
                <w:rFonts w:ascii="宋体" w:hAnsi="宋体" w:cs="宋体"/>
                <w:color w:val="auto"/>
                <w:szCs w:val="21"/>
              </w:rPr>
            </w:pPr>
            <w:r>
              <w:rPr>
                <w:rFonts w:hint="eastAsia" w:ascii="宋体" w:hAnsi="宋体" w:cs="宋体"/>
                <w:color w:val="auto"/>
                <w:kern w:val="0"/>
                <w:szCs w:val="21"/>
                <w:lang w:bidi="ar"/>
              </w:rPr>
              <w:t>教室采光（学校，包括校外培训机构、幼儿园、托幼机构）</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D67A24">
            <w:pPr>
              <w:widowControl/>
              <w:jc w:val="center"/>
              <w:textAlignment w:val="center"/>
              <w:rPr>
                <w:rFonts w:ascii="宋体" w:hAnsi="宋体" w:cs="宋体"/>
                <w:color w:val="auto"/>
                <w:szCs w:val="21"/>
              </w:rPr>
            </w:pPr>
            <w:r>
              <w:rPr>
                <w:rFonts w:hint="eastAsia" w:ascii="宋体" w:hAnsi="宋体" w:cs="宋体"/>
                <w:color w:val="auto"/>
                <w:kern w:val="0"/>
                <w:szCs w:val="21"/>
                <w:lang w:bidi="ar"/>
              </w:rPr>
              <w:t>窗地面积比</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B17B0E">
            <w:pPr>
              <w:widowControl/>
              <w:jc w:val="center"/>
              <w:textAlignment w:val="center"/>
              <w:rPr>
                <w:rFonts w:ascii="宋体" w:hAnsi="宋体" w:cs="宋体"/>
                <w:color w:val="auto"/>
                <w:szCs w:val="21"/>
              </w:rPr>
            </w:pPr>
            <w:r>
              <w:rPr>
                <w:rFonts w:hint="eastAsia" w:ascii="宋体" w:hAnsi="宋体" w:cs="宋体"/>
                <w:color w:val="auto"/>
                <w:kern w:val="0"/>
                <w:szCs w:val="21"/>
                <w:lang w:bidi="ar"/>
              </w:rPr>
              <w:t>247</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ED1FF">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A397EF">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133AE8">
            <w:pPr>
              <w:widowControl/>
              <w:jc w:val="center"/>
              <w:textAlignment w:val="center"/>
              <w:rPr>
                <w:rFonts w:ascii="宋体" w:hAnsi="宋体" w:cs="宋体"/>
                <w:color w:val="auto"/>
                <w:szCs w:val="21"/>
              </w:rPr>
            </w:pPr>
          </w:p>
        </w:tc>
      </w:tr>
      <w:tr w14:paraId="489CC7F6">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1BBF40">
            <w:pPr>
              <w:widowControl/>
              <w:jc w:val="center"/>
              <w:textAlignment w:val="center"/>
              <w:rPr>
                <w:rFonts w:ascii="宋体" w:hAnsi="宋体" w:cs="宋体"/>
                <w:color w:val="auto"/>
                <w:szCs w:val="21"/>
              </w:rPr>
            </w:pPr>
            <w:r>
              <w:rPr>
                <w:rFonts w:hint="eastAsia" w:ascii="宋体" w:hAnsi="宋体" w:cs="宋体"/>
                <w:color w:val="auto"/>
                <w:kern w:val="0"/>
                <w:szCs w:val="21"/>
                <w:lang w:bidi="ar"/>
              </w:rPr>
              <w:t>33</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0070F">
            <w:pPr>
              <w:widowControl/>
              <w:jc w:val="center"/>
              <w:textAlignment w:val="center"/>
              <w:rPr>
                <w:rFonts w:ascii="宋体" w:hAnsi="宋体" w:cs="宋体"/>
                <w:color w:val="auto"/>
                <w:szCs w:val="21"/>
              </w:rPr>
            </w:pPr>
            <w:r>
              <w:rPr>
                <w:rFonts w:hint="eastAsia" w:ascii="宋体" w:hAnsi="宋体" w:cs="宋体"/>
                <w:color w:val="auto"/>
                <w:kern w:val="0"/>
                <w:szCs w:val="21"/>
                <w:lang w:bidi="ar"/>
              </w:rPr>
              <w:t>教室照明（学校，包括校外培训机构、幼儿园、托幼机构）</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D20DCC">
            <w:pPr>
              <w:widowControl/>
              <w:jc w:val="center"/>
              <w:textAlignment w:val="center"/>
              <w:rPr>
                <w:rFonts w:ascii="宋体" w:hAnsi="宋体" w:cs="宋体"/>
                <w:color w:val="auto"/>
                <w:szCs w:val="21"/>
              </w:rPr>
            </w:pPr>
            <w:r>
              <w:rPr>
                <w:rFonts w:hint="eastAsia" w:ascii="宋体" w:hAnsi="宋体" w:cs="宋体"/>
                <w:color w:val="auto"/>
                <w:kern w:val="0"/>
                <w:szCs w:val="21"/>
                <w:lang w:bidi="ar"/>
              </w:rPr>
              <w:t>课桌面照度及均匀度、黑板面照度及均匀度</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867237">
            <w:pPr>
              <w:widowControl/>
              <w:jc w:val="center"/>
              <w:textAlignment w:val="center"/>
              <w:rPr>
                <w:rFonts w:ascii="宋体" w:hAnsi="宋体" w:cs="宋体"/>
                <w:color w:val="auto"/>
                <w:szCs w:val="21"/>
              </w:rPr>
            </w:pPr>
            <w:r>
              <w:rPr>
                <w:rFonts w:hint="eastAsia" w:ascii="宋体" w:hAnsi="宋体" w:cs="宋体"/>
                <w:color w:val="auto"/>
                <w:kern w:val="0"/>
                <w:szCs w:val="21"/>
                <w:lang w:bidi="ar"/>
              </w:rPr>
              <w:t>247</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7311D">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A56983">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8E3ED">
            <w:pPr>
              <w:widowControl/>
              <w:jc w:val="center"/>
              <w:textAlignment w:val="center"/>
              <w:rPr>
                <w:rFonts w:ascii="宋体" w:hAnsi="宋体" w:cs="宋体"/>
                <w:color w:val="auto"/>
                <w:szCs w:val="21"/>
              </w:rPr>
            </w:pPr>
          </w:p>
        </w:tc>
      </w:tr>
      <w:tr w14:paraId="32F19A99">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9B9A5">
            <w:pPr>
              <w:widowControl/>
              <w:jc w:val="center"/>
              <w:textAlignment w:val="center"/>
              <w:rPr>
                <w:rFonts w:ascii="宋体" w:hAnsi="宋体" w:cs="宋体"/>
                <w:color w:val="auto"/>
                <w:szCs w:val="21"/>
              </w:rPr>
            </w:pPr>
            <w:r>
              <w:rPr>
                <w:rFonts w:hint="eastAsia" w:ascii="宋体" w:hAnsi="宋体" w:cs="宋体"/>
                <w:color w:val="auto"/>
                <w:kern w:val="0"/>
                <w:szCs w:val="21"/>
                <w:lang w:bidi="ar"/>
              </w:rPr>
              <w:t>34</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F5C10B">
            <w:pPr>
              <w:widowControl/>
              <w:jc w:val="center"/>
              <w:textAlignment w:val="center"/>
              <w:rPr>
                <w:rFonts w:ascii="宋体" w:hAnsi="宋体" w:cs="宋体"/>
                <w:color w:val="auto"/>
                <w:szCs w:val="21"/>
              </w:rPr>
            </w:pPr>
            <w:r>
              <w:rPr>
                <w:rFonts w:hint="eastAsia" w:ascii="宋体" w:hAnsi="宋体" w:cs="宋体"/>
                <w:color w:val="auto"/>
                <w:kern w:val="0"/>
                <w:szCs w:val="21"/>
                <w:lang w:bidi="ar"/>
              </w:rPr>
              <w:t>教室人均面积（学校，包括校外培训机构、幼儿园、托幼机构）</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9F621">
            <w:pPr>
              <w:widowControl/>
              <w:jc w:val="center"/>
              <w:textAlignment w:val="center"/>
              <w:rPr>
                <w:rFonts w:ascii="宋体" w:hAnsi="宋体" w:cs="宋体"/>
                <w:color w:val="auto"/>
                <w:szCs w:val="21"/>
              </w:rPr>
            </w:pPr>
            <w:r>
              <w:rPr>
                <w:rFonts w:hint="eastAsia" w:ascii="宋体" w:hAnsi="宋体" w:cs="宋体"/>
                <w:color w:val="auto"/>
                <w:kern w:val="0"/>
                <w:szCs w:val="21"/>
                <w:lang w:bidi="ar"/>
              </w:rPr>
              <w:t>教室人均面积</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A60439">
            <w:pPr>
              <w:widowControl/>
              <w:jc w:val="center"/>
              <w:textAlignment w:val="center"/>
              <w:rPr>
                <w:rFonts w:ascii="宋体" w:hAnsi="宋体" w:cs="宋体"/>
                <w:color w:val="auto"/>
                <w:szCs w:val="21"/>
              </w:rPr>
            </w:pPr>
            <w:r>
              <w:rPr>
                <w:rFonts w:hint="eastAsia" w:ascii="宋体" w:hAnsi="宋体" w:cs="宋体"/>
                <w:color w:val="auto"/>
                <w:kern w:val="0"/>
                <w:szCs w:val="21"/>
                <w:lang w:bidi="ar"/>
              </w:rPr>
              <w:t>247</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3800D">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676C2">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2C63F">
            <w:pPr>
              <w:widowControl/>
              <w:jc w:val="center"/>
              <w:textAlignment w:val="center"/>
              <w:rPr>
                <w:rFonts w:ascii="宋体" w:hAnsi="宋体" w:cs="宋体"/>
                <w:color w:val="auto"/>
                <w:szCs w:val="21"/>
              </w:rPr>
            </w:pPr>
          </w:p>
        </w:tc>
      </w:tr>
      <w:tr w14:paraId="4F4801AD">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3DDA23">
            <w:pPr>
              <w:widowControl/>
              <w:jc w:val="center"/>
              <w:textAlignment w:val="center"/>
              <w:rPr>
                <w:rFonts w:ascii="宋体" w:hAnsi="宋体" w:cs="宋体"/>
                <w:color w:val="auto"/>
                <w:szCs w:val="21"/>
              </w:rPr>
            </w:pPr>
            <w:r>
              <w:rPr>
                <w:rFonts w:hint="eastAsia" w:ascii="宋体" w:hAnsi="宋体" w:cs="宋体"/>
                <w:color w:val="auto"/>
                <w:kern w:val="0"/>
                <w:szCs w:val="21"/>
                <w:lang w:bidi="ar"/>
              </w:rPr>
              <w:t>35</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956F04">
            <w:pPr>
              <w:widowControl/>
              <w:jc w:val="center"/>
              <w:textAlignment w:val="center"/>
              <w:rPr>
                <w:rFonts w:ascii="宋体" w:hAnsi="宋体" w:cs="宋体"/>
                <w:color w:val="auto"/>
                <w:szCs w:val="21"/>
              </w:rPr>
            </w:pPr>
            <w:r>
              <w:rPr>
                <w:rFonts w:hint="eastAsia" w:ascii="宋体" w:hAnsi="宋体" w:cs="宋体"/>
                <w:color w:val="auto"/>
                <w:kern w:val="0"/>
                <w:szCs w:val="21"/>
                <w:lang w:bidi="ar"/>
              </w:rPr>
              <w:t>学校集中供水及二次供水水质</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84446">
            <w:pPr>
              <w:widowControl/>
              <w:jc w:val="center"/>
              <w:textAlignment w:val="center"/>
              <w:rPr>
                <w:rFonts w:ascii="宋体" w:hAnsi="宋体" w:cs="宋体"/>
                <w:color w:val="auto"/>
                <w:szCs w:val="21"/>
              </w:rPr>
            </w:pPr>
            <w:r>
              <w:rPr>
                <w:rFonts w:hint="eastAsia" w:ascii="宋体" w:hAnsi="宋体" w:cs="宋体"/>
                <w:color w:val="auto"/>
                <w:kern w:val="0"/>
                <w:szCs w:val="21"/>
                <w:lang w:bidi="ar"/>
              </w:rPr>
              <w:t>色度、浑浊度、臭和味、肉眼可见物、pH值、消毒剂余量</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116444">
            <w:pPr>
              <w:widowControl/>
              <w:jc w:val="center"/>
              <w:textAlignment w:val="center"/>
              <w:rPr>
                <w:rFonts w:ascii="宋体" w:hAnsi="宋体" w:cs="宋体"/>
                <w:color w:val="auto"/>
                <w:szCs w:val="21"/>
              </w:rPr>
            </w:pPr>
            <w:r>
              <w:rPr>
                <w:rFonts w:hint="eastAsia" w:ascii="宋体" w:hAnsi="宋体" w:cs="宋体"/>
                <w:color w:val="auto"/>
                <w:kern w:val="0"/>
                <w:szCs w:val="21"/>
                <w:lang w:bidi="ar"/>
              </w:rPr>
              <w:t>51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B347F">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9CFEE2">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885F6B">
            <w:pPr>
              <w:widowControl/>
              <w:jc w:val="center"/>
              <w:textAlignment w:val="center"/>
              <w:rPr>
                <w:rFonts w:ascii="宋体" w:hAnsi="宋体" w:cs="宋体"/>
                <w:color w:val="auto"/>
                <w:szCs w:val="21"/>
              </w:rPr>
            </w:pPr>
          </w:p>
        </w:tc>
      </w:tr>
      <w:tr w14:paraId="550FE134">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AD7B9">
            <w:pPr>
              <w:widowControl/>
              <w:jc w:val="center"/>
              <w:textAlignment w:val="center"/>
              <w:rPr>
                <w:rFonts w:ascii="宋体" w:hAnsi="宋体" w:cs="宋体"/>
                <w:color w:val="auto"/>
                <w:szCs w:val="21"/>
              </w:rPr>
            </w:pPr>
            <w:r>
              <w:rPr>
                <w:rFonts w:hint="eastAsia" w:ascii="宋体" w:hAnsi="宋体" w:cs="宋体"/>
                <w:color w:val="auto"/>
                <w:kern w:val="0"/>
                <w:szCs w:val="21"/>
                <w:lang w:bidi="ar"/>
              </w:rPr>
              <w:t>36</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53B46C">
            <w:pPr>
              <w:widowControl/>
              <w:jc w:val="center"/>
              <w:textAlignment w:val="center"/>
              <w:rPr>
                <w:rFonts w:ascii="宋体" w:hAnsi="宋体" w:cs="宋体"/>
                <w:color w:val="auto"/>
                <w:szCs w:val="21"/>
              </w:rPr>
            </w:pPr>
            <w:r>
              <w:rPr>
                <w:rFonts w:hint="eastAsia" w:ascii="宋体" w:hAnsi="宋体" w:cs="宋体"/>
                <w:color w:val="auto"/>
                <w:kern w:val="0"/>
                <w:szCs w:val="21"/>
                <w:lang w:bidi="ar"/>
              </w:rPr>
              <w:t>内窥镜</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54627C">
            <w:pPr>
              <w:widowControl/>
              <w:jc w:val="center"/>
              <w:textAlignment w:val="center"/>
              <w:rPr>
                <w:rFonts w:ascii="宋体" w:hAnsi="宋体" w:cs="宋体"/>
                <w:color w:val="auto"/>
                <w:szCs w:val="21"/>
              </w:rPr>
            </w:pPr>
            <w:r>
              <w:rPr>
                <w:rFonts w:hint="eastAsia" w:ascii="宋体" w:hAnsi="宋体" w:cs="宋体"/>
                <w:color w:val="auto"/>
                <w:kern w:val="0"/>
                <w:szCs w:val="21"/>
                <w:lang w:bidi="ar"/>
              </w:rPr>
              <w:t>菌落总数</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03F097">
            <w:pPr>
              <w:widowControl/>
              <w:jc w:val="center"/>
              <w:textAlignment w:val="center"/>
              <w:rPr>
                <w:rFonts w:ascii="宋体" w:hAnsi="宋体" w:cs="宋体"/>
                <w:color w:val="auto"/>
                <w:szCs w:val="21"/>
              </w:rPr>
            </w:pPr>
            <w:r>
              <w:rPr>
                <w:rFonts w:hint="eastAsia" w:ascii="宋体" w:hAnsi="宋体" w:cs="宋体"/>
                <w:color w:val="auto"/>
                <w:kern w:val="0"/>
                <w:szCs w:val="21"/>
                <w:lang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F718BF">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9A494">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DD3E1">
            <w:pPr>
              <w:widowControl/>
              <w:jc w:val="center"/>
              <w:textAlignment w:val="center"/>
              <w:rPr>
                <w:rFonts w:ascii="宋体" w:hAnsi="宋体" w:cs="宋体"/>
                <w:color w:val="auto"/>
                <w:szCs w:val="21"/>
              </w:rPr>
            </w:pPr>
          </w:p>
        </w:tc>
      </w:tr>
      <w:tr w14:paraId="2EE95DE0">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BFF2F">
            <w:pPr>
              <w:widowControl/>
              <w:jc w:val="center"/>
              <w:textAlignment w:val="center"/>
              <w:rPr>
                <w:rFonts w:ascii="宋体" w:hAnsi="宋体" w:cs="宋体"/>
                <w:color w:val="auto"/>
                <w:szCs w:val="21"/>
              </w:rPr>
            </w:pPr>
            <w:r>
              <w:rPr>
                <w:rFonts w:hint="eastAsia" w:ascii="宋体" w:hAnsi="宋体" w:cs="宋体"/>
                <w:color w:val="auto"/>
                <w:kern w:val="0"/>
                <w:szCs w:val="21"/>
                <w:lang w:bidi="ar"/>
              </w:rPr>
              <w:t>37</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64D437">
            <w:pPr>
              <w:widowControl/>
              <w:jc w:val="center"/>
              <w:textAlignment w:val="center"/>
              <w:rPr>
                <w:rFonts w:ascii="宋体" w:hAnsi="宋体" w:cs="宋体"/>
                <w:color w:val="auto"/>
                <w:szCs w:val="21"/>
              </w:rPr>
            </w:pPr>
            <w:r>
              <w:rPr>
                <w:rFonts w:hint="eastAsia" w:ascii="宋体" w:hAnsi="宋体" w:cs="宋体"/>
                <w:color w:val="auto"/>
                <w:kern w:val="0"/>
                <w:szCs w:val="21"/>
                <w:lang w:bidi="ar"/>
              </w:rPr>
              <w:t>牙科手机头</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B85F49">
            <w:pPr>
              <w:widowControl/>
              <w:jc w:val="center"/>
              <w:textAlignment w:val="center"/>
              <w:rPr>
                <w:rFonts w:ascii="宋体" w:hAnsi="宋体" w:cs="宋体"/>
                <w:color w:val="auto"/>
                <w:szCs w:val="21"/>
              </w:rPr>
            </w:pPr>
            <w:r>
              <w:rPr>
                <w:rFonts w:hint="eastAsia" w:ascii="宋体" w:hAnsi="宋体" w:cs="宋体"/>
                <w:color w:val="auto"/>
                <w:kern w:val="0"/>
                <w:szCs w:val="21"/>
                <w:lang w:bidi="ar"/>
              </w:rPr>
              <w:t>菌落总数</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06CFBE">
            <w:pPr>
              <w:widowControl/>
              <w:jc w:val="center"/>
              <w:textAlignment w:val="center"/>
              <w:rPr>
                <w:rFonts w:ascii="宋体" w:hAnsi="宋体" w:cs="宋体"/>
                <w:color w:val="auto"/>
                <w:szCs w:val="21"/>
              </w:rPr>
            </w:pPr>
            <w:r>
              <w:rPr>
                <w:rFonts w:hint="eastAsia" w:ascii="宋体" w:hAnsi="宋体" w:cs="宋体"/>
                <w:color w:val="auto"/>
                <w:kern w:val="0"/>
                <w:szCs w:val="21"/>
                <w:lang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57062B">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3CA86D">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47495">
            <w:pPr>
              <w:widowControl/>
              <w:jc w:val="center"/>
              <w:textAlignment w:val="center"/>
              <w:rPr>
                <w:rFonts w:ascii="宋体" w:hAnsi="宋体" w:cs="宋体"/>
                <w:color w:val="auto"/>
                <w:szCs w:val="21"/>
              </w:rPr>
            </w:pPr>
          </w:p>
        </w:tc>
      </w:tr>
      <w:tr w14:paraId="1DC67D98">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F3FC75">
            <w:pPr>
              <w:widowControl/>
              <w:jc w:val="center"/>
              <w:textAlignment w:val="center"/>
              <w:rPr>
                <w:rFonts w:ascii="宋体" w:hAnsi="宋体" w:cs="宋体"/>
                <w:color w:val="auto"/>
                <w:szCs w:val="21"/>
              </w:rPr>
            </w:pPr>
            <w:r>
              <w:rPr>
                <w:rFonts w:hint="eastAsia" w:ascii="宋体" w:hAnsi="宋体" w:cs="宋体"/>
                <w:color w:val="auto"/>
                <w:kern w:val="0"/>
                <w:szCs w:val="21"/>
                <w:lang w:bidi="ar"/>
              </w:rPr>
              <w:t>38</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ABF19D">
            <w:pPr>
              <w:widowControl/>
              <w:jc w:val="center"/>
              <w:textAlignment w:val="center"/>
              <w:rPr>
                <w:rFonts w:ascii="宋体" w:hAnsi="宋体" w:cs="宋体"/>
                <w:color w:val="auto"/>
                <w:szCs w:val="21"/>
              </w:rPr>
            </w:pPr>
            <w:r>
              <w:rPr>
                <w:rFonts w:hint="eastAsia" w:ascii="宋体" w:hAnsi="宋体" w:cs="宋体"/>
                <w:color w:val="auto"/>
                <w:kern w:val="0"/>
                <w:szCs w:val="21"/>
                <w:lang w:bidi="ar"/>
              </w:rPr>
              <w:t>医护人员手（外科手或卫生手可选）</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AE91F8">
            <w:pPr>
              <w:widowControl/>
              <w:jc w:val="center"/>
              <w:textAlignment w:val="center"/>
              <w:rPr>
                <w:rFonts w:ascii="宋体" w:hAnsi="宋体" w:cs="宋体"/>
                <w:color w:val="auto"/>
                <w:szCs w:val="21"/>
              </w:rPr>
            </w:pPr>
            <w:r>
              <w:rPr>
                <w:rFonts w:hint="eastAsia" w:ascii="宋体" w:hAnsi="宋体" w:cs="宋体"/>
                <w:color w:val="auto"/>
                <w:kern w:val="0"/>
                <w:szCs w:val="21"/>
                <w:lang w:bidi="ar"/>
              </w:rPr>
              <w:t>菌落总数</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F1BE9">
            <w:pPr>
              <w:widowControl/>
              <w:jc w:val="center"/>
              <w:textAlignment w:val="center"/>
              <w:rPr>
                <w:rFonts w:ascii="宋体" w:hAnsi="宋体" w:cs="宋体"/>
                <w:color w:val="auto"/>
                <w:szCs w:val="21"/>
              </w:rPr>
            </w:pPr>
            <w:r>
              <w:rPr>
                <w:rFonts w:hint="eastAsia" w:ascii="宋体" w:hAnsi="宋体" w:cs="宋体"/>
                <w:color w:val="auto"/>
                <w:kern w:val="0"/>
                <w:szCs w:val="21"/>
                <w:lang w:bidi="ar"/>
              </w:rPr>
              <w:t>20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E7E58">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3A77B">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9E82D6">
            <w:pPr>
              <w:widowControl/>
              <w:jc w:val="center"/>
              <w:textAlignment w:val="center"/>
              <w:rPr>
                <w:rFonts w:ascii="宋体" w:hAnsi="宋体" w:cs="宋体"/>
                <w:color w:val="auto"/>
                <w:szCs w:val="21"/>
              </w:rPr>
            </w:pPr>
          </w:p>
        </w:tc>
      </w:tr>
      <w:tr w14:paraId="1EA17C3A">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00A30">
            <w:pPr>
              <w:widowControl/>
              <w:jc w:val="center"/>
              <w:textAlignment w:val="center"/>
              <w:rPr>
                <w:rFonts w:ascii="宋体" w:hAnsi="宋体" w:cs="宋体"/>
                <w:color w:val="auto"/>
                <w:szCs w:val="21"/>
              </w:rPr>
            </w:pPr>
            <w:r>
              <w:rPr>
                <w:rFonts w:hint="eastAsia" w:ascii="宋体" w:hAnsi="宋体" w:cs="宋体"/>
                <w:color w:val="auto"/>
                <w:kern w:val="0"/>
                <w:szCs w:val="21"/>
                <w:lang w:bidi="ar"/>
              </w:rPr>
              <w:t>39</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499FE6">
            <w:pPr>
              <w:widowControl/>
              <w:jc w:val="center"/>
              <w:textAlignment w:val="center"/>
              <w:rPr>
                <w:rFonts w:ascii="宋体" w:hAnsi="宋体" w:cs="宋体"/>
                <w:color w:val="auto"/>
                <w:szCs w:val="21"/>
              </w:rPr>
            </w:pPr>
            <w:r>
              <w:rPr>
                <w:rFonts w:hint="eastAsia" w:ascii="宋体" w:hAnsi="宋体" w:cs="宋体"/>
                <w:color w:val="auto"/>
                <w:kern w:val="0"/>
                <w:szCs w:val="21"/>
                <w:lang w:bidi="ar"/>
              </w:rPr>
              <w:t>医疗污水</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9BCABC">
            <w:pPr>
              <w:widowControl/>
              <w:jc w:val="center"/>
              <w:textAlignment w:val="center"/>
              <w:rPr>
                <w:rFonts w:ascii="宋体" w:hAnsi="宋体" w:cs="宋体"/>
                <w:color w:val="auto"/>
                <w:szCs w:val="21"/>
              </w:rPr>
            </w:pPr>
            <w:r>
              <w:rPr>
                <w:rFonts w:hint="eastAsia" w:ascii="宋体" w:hAnsi="宋体" w:cs="宋体"/>
                <w:color w:val="auto"/>
                <w:kern w:val="0"/>
                <w:szCs w:val="21"/>
                <w:lang w:bidi="ar"/>
              </w:rPr>
              <w:t>粪大肠菌群数、沙门氏菌、志贺氏菌</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958987">
            <w:pPr>
              <w:widowControl/>
              <w:jc w:val="center"/>
              <w:textAlignment w:val="center"/>
              <w:rPr>
                <w:rFonts w:ascii="宋体" w:hAnsi="宋体" w:cs="宋体"/>
                <w:color w:val="auto"/>
                <w:szCs w:val="21"/>
              </w:rPr>
            </w:pPr>
            <w:r>
              <w:rPr>
                <w:rFonts w:hint="eastAsia" w:ascii="宋体" w:hAnsi="宋体" w:cs="宋体"/>
                <w:color w:val="auto"/>
                <w:kern w:val="0"/>
                <w:szCs w:val="21"/>
                <w:lang w:bidi="ar"/>
              </w:rPr>
              <w:t>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B0EDD0">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44119">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B31B7">
            <w:pPr>
              <w:widowControl/>
              <w:jc w:val="center"/>
              <w:textAlignment w:val="center"/>
              <w:rPr>
                <w:rFonts w:ascii="宋体" w:hAnsi="宋体" w:cs="宋体"/>
                <w:color w:val="auto"/>
                <w:szCs w:val="21"/>
              </w:rPr>
            </w:pPr>
          </w:p>
        </w:tc>
      </w:tr>
      <w:tr w14:paraId="7A7596C1">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399E8">
            <w:pPr>
              <w:widowControl/>
              <w:jc w:val="center"/>
              <w:textAlignment w:val="center"/>
              <w:rPr>
                <w:rFonts w:ascii="宋体" w:hAnsi="宋体" w:cs="宋体"/>
                <w:color w:val="auto"/>
                <w:szCs w:val="21"/>
              </w:rPr>
            </w:pPr>
            <w:r>
              <w:rPr>
                <w:rFonts w:hint="eastAsia" w:ascii="宋体" w:hAnsi="宋体" w:cs="宋体"/>
                <w:color w:val="auto"/>
                <w:kern w:val="0"/>
                <w:szCs w:val="21"/>
                <w:lang w:bidi="ar"/>
              </w:rPr>
              <w:t>40</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D576CB">
            <w:pPr>
              <w:widowControl/>
              <w:jc w:val="center"/>
              <w:textAlignment w:val="center"/>
              <w:rPr>
                <w:rFonts w:ascii="宋体" w:hAnsi="宋体" w:cs="宋体"/>
                <w:color w:val="auto"/>
                <w:szCs w:val="21"/>
              </w:rPr>
            </w:pPr>
            <w:r>
              <w:rPr>
                <w:rFonts w:hint="eastAsia" w:ascii="宋体" w:hAnsi="宋体" w:cs="宋体"/>
                <w:color w:val="auto"/>
                <w:kern w:val="0"/>
                <w:szCs w:val="21"/>
                <w:lang w:bidi="ar"/>
              </w:rPr>
              <w:t>（医院）环境空气</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E05DA6">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细菌总数、金黄色葡萄球菌</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B8FFB6">
            <w:pPr>
              <w:widowControl/>
              <w:jc w:val="center"/>
              <w:textAlignment w:val="center"/>
              <w:rPr>
                <w:rFonts w:ascii="宋体" w:hAnsi="宋体" w:cs="宋体"/>
                <w:color w:val="auto"/>
                <w:szCs w:val="21"/>
              </w:rPr>
            </w:pPr>
            <w:r>
              <w:rPr>
                <w:rFonts w:hint="eastAsia" w:ascii="宋体" w:hAnsi="宋体" w:cs="宋体"/>
                <w:color w:val="auto"/>
                <w:kern w:val="0"/>
                <w:szCs w:val="21"/>
                <w:lang w:bidi="ar"/>
              </w:rPr>
              <w:t>20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CE26E">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8046DA">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1DE0B9">
            <w:pPr>
              <w:widowControl/>
              <w:jc w:val="center"/>
              <w:textAlignment w:val="center"/>
              <w:rPr>
                <w:rFonts w:ascii="宋体" w:hAnsi="宋体" w:cs="宋体"/>
                <w:color w:val="auto"/>
                <w:szCs w:val="21"/>
              </w:rPr>
            </w:pPr>
          </w:p>
        </w:tc>
      </w:tr>
      <w:tr w14:paraId="23AB884C">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8EF16">
            <w:pPr>
              <w:widowControl/>
              <w:jc w:val="center"/>
              <w:textAlignment w:val="center"/>
              <w:rPr>
                <w:rFonts w:ascii="宋体" w:hAnsi="宋体" w:cs="宋体"/>
                <w:color w:val="auto"/>
                <w:szCs w:val="21"/>
              </w:rPr>
            </w:pPr>
            <w:r>
              <w:rPr>
                <w:rFonts w:hint="eastAsia" w:ascii="宋体" w:hAnsi="宋体" w:cs="宋体"/>
                <w:color w:val="auto"/>
                <w:kern w:val="0"/>
                <w:szCs w:val="21"/>
                <w:lang w:bidi="ar"/>
              </w:rPr>
              <w:t>41</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D869D">
            <w:pPr>
              <w:widowControl/>
              <w:jc w:val="center"/>
              <w:textAlignment w:val="center"/>
              <w:rPr>
                <w:rFonts w:ascii="宋体" w:hAnsi="宋体" w:cs="宋体"/>
                <w:color w:val="auto"/>
                <w:szCs w:val="21"/>
              </w:rPr>
            </w:pPr>
            <w:r>
              <w:rPr>
                <w:rFonts w:hint="eastAsia" w:ascii="宋体" w:hAnsi="宋体" w:cs="宋体"/>
                <w:color w:val="auto"/>
                <w:kern w:val="0"/>
                <w:szCs w:val="21"/>
                <w:lang w:bidi="ar"/>
              </w:rPr>
              <w:t>（医院）物体表面</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F4B447">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细菌总数、金黄色葡萄球菌、铜绿假单胞菌、沙门氏菌、乙型溶血性链球菌</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09614">
            <w:pPr>
              <w:widowControl/>
              <w:jc w:val="center"/>
              <w:textAlignment w:val="center"/>
              <w:rPr>
                <w:rFonts w:ascii="宋体" w:hAnsi="宋体" w:cs="宋体"/>
                <w:color w:val="auto"/>
                <w:szCs w:val="21"/>
              </w:rPr>
            </w:pPr>
            <w:r>
              <w:rPr>
                <w:rFonts w:hint="eastAsia" w:ascii="宋体" w:hAnsi="宋体" w:cs="宋体"/>
                <w:color w:val="auto"/>
                <w:kern w:val="0"/>
                <w:szCs w:val="21"/>
                <w:lang w:bidi="ar"/>
              </w:rPr>
              <w:t>20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78E73">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C5027">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3ADE42">
            <w:pPr>
              <w:widowControl/>
              <w:jc w:val="center"/>
              <w:textAlignment w:val="center"/>
              <w:rPr>
                <w:rFonts w:ascii="宋体" w:hAnsi="宋体" w:cs="宋体"/>
                <w:color w:val="auto"/>
                <w:szCs w:val="21"/>
              </w:rPr>
            </w:pPr>
          </w:p>
        </w:tc>
      </w:tr>
      <w:tr w14:paraId="5A40FEFD">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361F41">
            <w:pPr>
              <w:widowControl/>
              <w:jc w:val="center"/>
              <w:textAlignment w:val="center"/>
              <w:rPr>
                <w:rFonts w:ascii="宋体" w:hAnsi="宋体" w:cs="宋体"/>
                <w:color w:val="auto"/>
                <w:szCs w:val="21"/>
              </w:rPr>
            </w:pPr>
            <w:r>
              <w:rPr>
                <w:rFonts w:hint="eastAsia" w:ascii="宋体" w:hAnsi="宋体" w:cs="宋体"/>
                <w:color w:val="auto"/>
                <w:kern w:val="0"/>
                <w:szCs w:val="21"/>
                <w:lang w:bidi="ar"/>
              </w:rPr>
              <w:t>42</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737988">
            <w:pPr>
              <w:widowControl/>
              <w:jc w:val="center"/>
              <w:textAlignment w:val="center"/>
              <w:rPr>
                <w:rFonts w:ascii="宋体" w:hAnsi="宋体" w:cs="宋体"/>
                <w:color w:val="auto"/>
                <w:szCs w:val="21"/>
              </w:rPr>
            </w:pPr>
            <w:r>
              <w:rPr>
                <w:rFonts w:hint="eastAsia" w:ascii="宋体" w:hAnsi="宋体" w:cs="宋体"/>
                <w:color w:val="auto"/>
                <w:kern w:val="0"/>
                <w:szCs w:val="21"/>
                <w:lang w:bidi="ar"/>
              </w:rPr>
              <w:t>（医院）使用中消毒剂</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6F8AA3">
            <w:pPr>
              <w:widowControl/>
              <w:jc w:val="center"/>
              <w:textAlignment w:val="center"/>
              <w:rPr>
                <w:rFonts w:ascii="宋体" w:hAnsi="宋体" w:cs="宋体"/>
                <w:color w:val="auto"/>
                <w:szCs w:val="21"/>
              </w:rPr>
            </w:pPr>
            <w:r>
              <w:rPr>
                <w:rFonts w:hint="eastAsia" w:ascii="宋体" w:hAnsi="宋体" w:cs="宋体"/>
                <w:color w:val="auto"/>
                <w:kern w:val="0"/>
                <w:szCs w:val="21"/>
                <w:lang w:bidi="ar"/>
              </w:rPr>
              <w:t>细菌总数、金黄色葡萄球菌、铜绿假单胞菌、乙型溶血性链球菌</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1341AE">
            <w:pPr>
              <w:widowControl/>
              <w:jc w:val="center"/>
              <w:textAlignment w:val="center"/>
              <w:rPr>
                <w:rFonts w:ascii="宋体" w:hAnsi="宋体" w:cs="宋体"/>
                <w:color w:val="auto"/>
                <w:szCs w:val="21"/>
              </w:rPr>
            </w:pPr>
            <w:r>
              <w:rPr>
                <w:rFonts w:hint="eastAsia" w:ascii="宋体" w:hAnsi="宋体" w:cs="宋体"/>
                <w:color w:val="auto"/>
                <w:kern w:val="0"/>
                <w:szCs w:val="21"/>
                <w:lang w:bidi="ar"/>
              </w:rPr>
              <w:t>20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4A044">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C5D162">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81737">
            <w:pPr>
              <w:widowControl/>
              <w:jc w:val="center"/>
              <w:textAlignment w:val="center"/>
              <w:rPr>
                <w:rFonts w:ascii="宋体" w:hAnsi="宋体" w:cs="宋体"/>
                <w:color w:val="auto"/>
                <w:szCs w:val="21"/>
              </w:rPr>
            </w:pPr>
          </w:p>
        </w:tc>
      </w:tr>
      <w:tr w14:paraId="34CA4C65">
        <w:tblPrEx>
          <w:tblCellMar>
            <w:top w:w="0" w:type="dxa"/>
            <w:left w:w="108" w:type="dxa"/>
            <w:bottom w:w="0" w:type="dxa"/>
            <w:right w:w="108" w:type="dxa"/>
          </w:tblCellMar>
        </w:tblPrEx>
        <w:trPr>
          <w:trHeight w:val="683"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16821B">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43</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202341">
            <w:pPr>
              <w:widowControl/>
              <w:jc w:val="left"/>
              <w:textAlignment w:val="center"/>
              <w:rPr>
                <w:rFonts w:ascii="宋体" w:hAnsi="宋体" w:cs="宋体"/>
                <w:color w:val="auto"/>
                <w:kern w:val="0"/>
                <w:szCs w:val="21"/>
                <w:lang w:bidi="ar"/>
              </w:rPr>
            </w:pPr>
            <w:r>
              <w:rPr>
                <w:rFonts w:hint="eastAsia" w:ascii="宋体" w:hAnsi="宋体" w:cs="宋体"/>
                <w:color w:val="auto"/>
                <w:kern w:val="0"/>
                <w:szCs w:val="21"/>
                <w:lang w:bidi="ar"/>
              </w:rPr>
              <w:t>抗（抑）菌制剂（生产企业）</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949573">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禁用物质：特比萘芬、克霉唑、氯倍他索丙酸酯、咪康唑、氧氟沙星、地塞米松、氯霉素、更昔洛韦、利多卡因</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62729E">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BFCB2A">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DC017">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73BC7F">
            <w:pPr>
              <w:widowControl/>
              <w:jc w:val="center"/>
              <w:textAlignment w:val="center"/>
              <w:rPr>
                <w:rFonts w:ascii="宋体" w:hAnsi="宋体" w:cs="宋体"/>
                <w:color w:val="auto"/>
                <w:szCs w:val="21"/>
              </w:rPr>
            </w:pPr>
          </w:p>
        </w:tc>
      </w:tr>
      <w:tr w14:paraId="6E9BE739">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84710C">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44</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095A31">
            <w:pPr>
              <w:widowControl/>
              <w:jc w:val="left"/>
              <w:textAlignment w:val="center"/>
              <w:rPr>
                <w:rFonts w:ascii="宋体" w:hAnsi="宋体" w:cs="宋体"/>
                <w:color w:val="auto"/>
                <w:kern w:val="0"/>
                <w:szCs w:val="21"/>
                <w:lang w:bidi="ar"/>
              </w:rPr>
            </w:pPr>
            <w:r>
              <w:rPr>
                <w:rFonts w:hint="eastAsia" w:ascii="宋体" w:hAnsi="宋体" w:cs="宋体"/>
                <w:color w:val="auto"/>
                <w:kern w:val="0"/>
                <w:szCs w:val="21"/>
                <w:lang w:bidi="ar"/>
              </w:rPr>
              <w:t>抗（抑）菌制剂（经营单位）</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DE04D2">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禁用物质：特比萘芬、克霉唑、氯倍他索丙酸酯、咪康唑、氧氟沙星、地塞米松、氯霉素、更昔洛韦、利多卡因</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A2DFD1">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67221">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B52A3F">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D5FC3">
            <w:pPr>
              <w:widowControl/>
              <w:jc w:val="center"/>
              <w:textAlignment w:val="center"/>
              <w:rPr>
                <w:rFonts w:ascii="宋体" w:hAnsi="宋体" w:cs="宋体"/>
                <w:color w:val="auto"/>
                <w:szCs w:val="21"/>
              </w:rPr>
            </w:pPr>
          </w:p>
        </w:tc>
      </w:tr>
      <w:tr w14:paraId="7DD9F595">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2ED231">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45</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35D610">
            <w:pPr>
              <w:widowControl/>
              <w:jc w:val="left"/>
              <w:textAlignment w:val="center"/>
              <w:rPr>
                <w:rFonts w:ascii="宋体" w:hAnsi="宋体" w:cs="宋体"/>
                <w:color w:val="auto"/>
                <w:kern w:val="0"/>
                <w:szCs w:val="21"/>
                <w:lang w:bidi="ar"/>
              </w:rPr>
            </w:pPr>
            <w:r>
              <w:rPr>
                <w:rFonts w:hint="eastAsia" w:ascii="宋体" w:hAnsi="宋体" w:cs="宋体"/>
                <w:color w:val="auto"/>
                <w:kern w:val="0"/>
                <w:szCs w:val="21"/>
                <w:lang w:bidi="ar"/>
              </w:rPr>
              <w:t>除妇女经期卫生用品和尿布排泄物生产企业以外第三类消毒产品</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BFCF1">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细菌菌落总数、大肠菌群、</w:t>
            </w:r>
            <w:r>
              <w:rPr>
                <w:rFonts w:hint="eastAsia" w:ascii="宋体" w:hAnsi="宋体" w:cs="宋体"/>
                <w:color w:val="auto"/>
                <w:szCs w:val="21"/>
                <w:lang w:val="en-US" w:eastAsia="zh-CN"/>
              </w:rPr>
              <w:t>铜绿假单胞菌</w:t>
            </w:r>
            <w:r>
              <w:rPr>
                <w:rFonts w:hint="eastAsia" w:ascii="宋体" w:hAnsi="宋体" w:cs="宋体"/>
                <w:color w:val="auto"/>
                <w:kern w:val="0"/>
                <w:szCs w:val="21"/>
                <w:lang w:bidi="ar"/>
              </w:rPr>
              <w:t>、金黄色葡萄球菌、溶血性链球菌、真菌菌落总数</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67DE2">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3BB23">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858F4F">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4D4EF">
            <w:pPr>
              <w:widowControl/>
              <w:jc w:val="center"/>
              <w:textAlignment w:val="center"/>
              <w:rPr>
                <w:rFonts w:ascii="宋体" w:hAnsi="宋体" w:cs="宋体"/>
                <w:color w:val="auto"/>
                <w:szCs w:val="21"/>
              </w:rPr>
            </w:pPr>
          </w:p>
        </w:tc>
      </w:tr>
      <w:tr w14:paraId="3C803B70">
        <w:tblPrEx>
          <w:tblCellMar>
            <w:top w:w="0" w:type="dxa"/>
            <w:left w:w="108" w:type="dxa"/>
            <w:bottom w:w="0" w:type="dxa"/>
            <w:right w:w="108" w:type="dxa"/>
          </w:tblCellMar>
        </w:tblPrEx>
        <w:trPr>
          <w:trHeight w:val="6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F0830">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46</w:t>
            </w:r>
          </w:p>
        </w:tc>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C5AFBC">
            <w:pPr>
              <w:widowControl/>
              <w:jc w:val="left"/>
              <w:textAlignment w:val="center"/>
              <w:rPr>
                <w:rFonts w:ascii="宋体" w:hAnsi="宋体" w:cs="宋体"/>
                <w:color w:val="auto"/>
                <w:kern w:val="0"/>
                <w:szCs w:val="21"/>
                <w:lang w:bidi="ar"/>
              </w:rPr>
            </w:pPr>
            <w:r>
              <w:rPr>
                <w:rFonts w:hint="eastAsia" w:ascii="宋体" w:hAnsi="宋体" w:cs="宋体"/>
                <w:color w:val="auto"/>
                <w:kern w:val="0"/>
                <w:szCs w:val="21"/>
                <w:lang w:bidi="ar"/>
              </w:rPr>
              <w:t>妇女经期卫生用品和尿布排泄物</w:t>
            </w:r>
          </w:p>
        </w:tc>
        <w:tc>
          <w:tcPr>
            <w:tcW w:w="30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99C4D8">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细菌菌落总数、大肠菌群、</w:t>
            </w:r>
            <w:r>
              <w:rPr>
                <w:rFonts w:hint="eastAsia" w:ascii="宋体" w:hAnsi="宋体" w:cs="宋体"/>
                <w:color w:val="auto"/>
                <w:szCs w:val="21"/>
                <w:lang w:val="en-US" w:eastAsia="zh-CN"/>
              </w:rPr>
              <w:t>铜绿假单胞菌</w:t>
            </w:r>
            <w:r>
              <w:rPr>
                <w:rFonts w:hint="eastAsia" w:ascii="宋体" w:hAnsi="宋体" w:cs="宋体"/>
                <w:color w:val="auto"/>
                <w:kern w:val="0"/>
                <w:szCs w:val="21"/>
                <w:lang w:bidi="ar"/>
              </w:rPr>
              <w:t>、金黄色葡萄球菌、溶血性链球菌、真菌菌落总数</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653DB4">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E73A53">
            <w:pPr>
              <w:widowControl/>
              <w:jc w:val="center"/>
              <w:textAlignment w:val="center"/>
              <w:rPr>
                <w:rFonts w:ascii="宋体" w:hAnsi="宋体" w:cs="宋体"/>
                <w:color w:val="auto"/>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2613E">
            <w:pPr>
              <w:widowControl/>
              <w:jc w:val="center"/>
              <w:textAlignment w:val="center"/>
              <w:rPr>
                <w:rFonts w:ascii="宋体" w:hAnsi="宋体" w:cs="宋体"/>
                <w:color w:val="auto"/>
                <w:szCs w:val="21"/>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1D7E7">
            <w:pPr>
              <w:widowControl/>
              <w:jc w:val="center"/>
              <w:textAlignment w:val="center"/>
              <w:rPr>
                <w:rFonts w:ascii="宋体" w:hAnsi="宋体" w:cs="宋体"/>
                <w:color w:val="auto"/>
                <w:szCs w:val="21"/>
              </w:rPr>
            </w:pPr>
          </w:p>
        </w:tc>
      </w:tr>
      <w:tr w14:paraId="20AAF97A">
        <w:tblPrEx>
          <w:tblCellMar>
            <w:top w:w="0" w:type="dxa"/>
            <w:left w:w="108" w:type="dxa"/>
            <w:bottom w:w="0" w:type="dxa"/>
            <w:right w:w="108" w:type="dxa"/>
          </w:tblCellMar>
        </w:tblPrEx>
        <w:trPr>
          <w:trHeight w:val="759" w:hRule="atLeast"/>
        </w:trPr>
        <w:tc>
          <w:tcPr>
            <w:tcW w:w="10108"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5273C018">
            <w:pPr>
              <w:jc w:val="left"/>
              <w:rPr>
                <w:rFonts w:ascii="宋体" w:hAnsi="宋体"/>
                <w:color w:val="auto"/>
                <w:szCs w:val="22"/>
              </w:rPr>
            </w:pPr>
            <w:r>
              <w:rPr>
                <w:rFonts w:hint="eastAsia" w:ascii="宋体" w:hAnsi="宋体"/>
                <w:color w:val="auto"/>
                <w:szCs w:val="22"/>
              </w:rPr>
              <w:t>报价合计金额（包含税费等所有费用）：（大写）人民币</w:t>
            </w:r>
            <w:r>
              <w:rPr>
                <w:rFonts w:ascii="宋体" w:hAnsi="宋体"/>
                <w:color w:val="auto"/>
                <w:szCs w:val="22"/>
                <w:u w:val="single"/>
              </w:rPr>
              <w:t xml:space="preserve">             </w:t>
            </w:r>
            <w:r>
              <w:rPr>
                <w:rFonts w:hint="eastAsia" w:ascii="宋体" w:hAnsi="宋体"/>
                <w:color w:val="auto"/>
                <w:szCs w:val="22"/>
                <w:u w:val="single"/>
              </w:rPr>
              <w:t>（¥</w:t>
            </w:r>
            <w:r>
              <w:rPr>
                <w:rFonts w:ascii="宋体" w:hAnsi="宋体"/>
                <w:color w:val="auto"/>
                <w:szCs w:val="22"/>
                <w:u w:val="single"/>
              </w:rPr>
              <w:t xml:space="preserve">            </w:t>
            </w:r>
            <w:r>
              <w:rPr>
                <w:rFonts w:hint="eastAsia" w:ascii="宋体" w:hAnsi="宋体"/>
                <w:color w:val="auto"/>
                <w:szCs w:val="22"/>
                <w:u w:val="single"/>
              </w:rPr>
              <w:t>元）</w:t>
            </w:r>
          </w:p>
        </w:tc>
      </w:tr>
    </w:tbl>
    <w:p w14:paraId="73238454">
      <w:pPr>
        <w:snapToGrid w:val="0"/>
        <w:spacing w:line="360" w:lineRule="auto"/>
        <w:ind w:firstLine="5040" w:firstLineChars="2100"/>
        <w:rPr>
          <w:rFonts w:ascii="仿宋_GB2312" w:eastAsia="仿宋_GB2312" w:cs="仿宋_GB2312"/>
          <w:color w:val="auto"/>
          <w:kern w:val="0"/>
          <w:sz w:val="24"/>
          <w:lang w:val="zh-CN" w:bidi="ar"/>
        </w:rPr>
      </w:pPr>
    </w:p>
    <w:p w14:paraId="4D61BA80">
      <w:pPr>
        <w:snapToGrid w:val="0"/>
        <w:spacing w:line="360" w:lineRule="auto"/>
        <w:rPr>
          <w:rFonts w:ascii="仿宋_GB2312" w:eastAsia="仿宋_GB2312" w:cs="仿宋_GB2312"/>
          <w:color w:val="auto"/>
          <w:kern w:val="0"/>
          <w:sz w:val="24"/>
          <w:lang w:bidi="ar"/>
        </w:rPr>
      </w:pPr>
    </w:p>
    <w:p w14:paraId="3E00D2DE">
      <w:pPr>
        <w:snapToGrid w:val="0"/>
        <w:spacing w:line="360" w:lineRule="auto"/>
        <w:rPr>
          <w:rFonts w:ascii="仿宋_GB2312" w:eastAsia="仿宋_GB2312" w:cs="仿宋_GB2312"/>
          <w:color w:val="auto"/>
          <w:kern w:val="0"/>
          <w:sz w:val="24"/>
          <w:lang w:bidi="ar"/>
        </w:rPr>
      </w:pPr>
      <w:r>
        <w:rPr>
          <w:rFonts w:hint="eastAsia" w:ascii="仿宋_GB2312" w:eastAsia="仿宋_GB2312" w:cs="仿宋_GB2312"/>
          <w:color w:val="auto"/>
          <w:kern w:val="0"/>
          <w:sz w:val="24"/>
          <w:lang w:bidi="ar"/>
        </w:rPr>
        <w:t>注：所有价格均用人民币表示，单位为元，精确到小数点后2位数。</w:t>
      </w:r>
    </w:p>
    <w:p w14:paraId="151C2C81">
      <w:pPr>
        <w:snapToGrid w:val="0"/>
        <w:spacing w:line="360" w:lineRule="auto"/>
        <w:ind w:firstLine="5040" w:firstLineChars="2100"/>
        <w:rPr>
          <w:rFonts w:ascii="仿宋_GB2312" w:eastAsia="仿宋_GB2312" w:cs="仿宋_GB2312"/>
          <w:color w:val="auto"/>
          <w:kern w:val="0"/>
          <w:sz w:val="24"/>
          <w:lang w:val="zh-CN" w:bidi="ar"/>
        </w:rPr>
      </w:pPr>
    </w:p>
    <w:p w14:paraId="2D6A6091">
      <w:pPr>
        <w:snapToGrid w:val="0"/>
        <w:spacing w:line="360" w:lineRule="auto"/>
        <w:ind w:firstLine="5040" w:firstLineChars="2100"/>
        <w:rPr>
          <w:rFonts w:ascii="仿宋_GB2312" w:eastAsia="仿宋_GB2312" w:cs="仿宋_GB2312"/>
          <w:color w:val="auto"/>
          <w:kern w:val="0"/>
          <w:sz w:val="24"/>
          <w:lang w:val="zh-CN" w:bidi="ar"/>
        </w:rPr>
      </w:pPr>
    </w:p>
    <w:p w14:paraId="3CE14D20">
      <w:pPr>
        <w:snapToGrid w:val="0"/>
        <w:spacing w:line="360" w:lineRule="auto"/>
        <w:ind w:firstLine="5040" w:firstLineChars="2100"/>
        <w:rPr>
          <w:rFonts w:ascii="仿宋_GB2312" w:eastAsia="仿宋_GB2312" w:cs="仿宋_GB2312"/>
          <w:color w:val="auto"/>
          <w:kern w:val="0"/>
          <w:sz w:val="24"/>
        </w:rPr>
      </w:pPr>
      <w:r>
        <w:rPr>
          <w:rFonts w:hint="eastAsia" w:ascii="仿宋_GB2312" w:eastAsia="仿宋_GB2312" w:cs="仿宋_GB2312"/>
          <w:color w:val="auto"/>
          <w:kern w:val="0"/>
          <w:sz w:val="24"/>
          <w:lang w:val="zh-CN" w:bidi="ar"/>
        </w:rPr>
        <w:t>投标人名称(电子签章)：</w:t>
      </w:r>
    </w:p>
    <w:p w14:paraId="6B5E7CB8">
      <w:pPr>
        <w:snapToGrid w:val="0"/>
        <w:spacing w:line="360" w:lineRule="auto"/>
        <w:ind w:firstLine="5160" w:firstLineChars="215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日期</w:t>
      </w:r>
      <w:r>
        <w:rPr>
          <w:rFonts w:hint="eastAsia" w:ascii="仿宋_GB2312" w:eastAsia="仿宋_GB2312" w:cs="仿宋_GB2312"/>
          <w:color w:val="auto"/>
          <w:kern w:val="0"/>
          <w:sz w:val="24"/>
          <w:lang w:bidi="ar"/>
        </w:rPr>
        <w:t xml:space="preserve">：  年  </w:t>
      </w:r>
      <w:r>
        <w:rPr>
          <w:rFonts w:hint="eastAsia" w:ascii="仿宋_GB2312" w:eastAsia="仿宋_GB2312" w:cs="仿宋_GB2312"/>
          <w:color w:val="auto"/>
          <w:kern w:val="0"/>
          <w:sz w:val="24"/>
          <w:lang w:val="zh-CN" w:bidi="ar"/>
        </w:rPr>
        <w:t>月</w:t>
      </w:r>
      <w:r>
        <w:rPr>
          <w:rFonts w:hint="eastAsia" w:ascii="仿宋_GB2312" w:eastAsia="仿宋_GB2312" w:cs="仿宋_GB2312"/>
          <w:color w:val="auto"/>
          <w:kern w:val="0"/>
          <w:sz w:val="24"/>
          <w:lang w:bidi="ar"/>
        </w:rPr>
        <w:t xml:space="preserve">   </w:t>
      </w:r>
      <w:r>
        <w:rPr>
          <w:rFonts w:hint="eastAsia" w:ascii="仿宋_GB2312" w:eastAsia="仿宋_GB2312" w:cs="仿宋_GB2312"/>
          <w:color w:val="auto"/>
          <w:kern w:val="0"/>
          <w:sz w:val="24"/>
          <w:lang w:val="zh-CN" w:bidi="ar"/>
        </w:rPr>
        <w:t>日</w:t>
      </w:r>
    </w:p>
    <w:p w14:paraId="6E08A96B">
      <w:pPr>
        <w:jc w:val="center"/>
        <w:rPr>
          <w:b/>
          <w:color w:val="auto"/>
          <w:sz w:val="30"/>
          <w:szCs w:val="30"/>
        </w:rPr>
      </w:pPr>
      <w:r>
        <w:rPr>
          <w:rFonts w:hint="eastAsia" w:ascii="宋体"/>
          <w:color w:val="auto"/>
          <w:sz w:val="30"/>
          <w:szCs w:val="20"/>
          <w:lang w:bidi="ar"/>
        </w:rPr>
        <w:br w:type="page"/>
      </w:r>
      <w:r>
        <w:rPr>
          <w:rFonts w:hint="eastAsia"/>
          <w:b/>
          <w:color w:val="auto"/>
          <w:sz w:val="30"/>
          <w:szCs w:val="30"/>
          <w:lang w:bidi="ar"/>
        </w:rPr>
        <w:t>三、中小企业声明函</w:t>
      </w:r>
    </w:p>
    <w:p w14:paraId="00C78B18">
      <w:pPr>
        <w:pStyle w:val="34"/>
        <w:spacing w:after="165" w:afterLines="50" w:afterAutospacing="0"/>
        <w:rPr>
          <w:color w:val="auto"/>
          <w:sz w:val="21"/>
          <w:szCs w:val="21"/>
        </w:rPr>
      </w:pPr>
      <w:r>
        <w:rPr>
          <w:rFonts w:hint="eastAsia"/>
          <w:color w:val="auto"/>
          <w:spacing w:val="-4"/>
          <w:sz w:val="21"/>
          <w:szCs w:val="21"/>
          <w:lang w:bidi="ar"/>
        </w:rPr>
        <w:t>说明：</w:t>
      </w:r>
    </w:p>
    <w:p w14:paraId="749E7AD5">
      <w:pPr>
        <w:pStyle w:val="34"/>
        <w:spacing w:after="165" w:afterLines="50" w:afterAutospacing="0"/>
        <w:ind w:firstLine="404" w:firstLineChars="200"/>
        <w:rPr>
          <w:color w:val="auto"/>
          <w:sz w:val="21"/>
          <w:szCs w:val="21"/>
        </w:rPr>
      </w:pPr>
      <w:r>
        <w:rPr>
          <w:color w:val="auto"/>
          <w:spacing w:val="-4"/>
          <w:sz w:val="21"/>
          <w:szCs w:val="21"/>
          <w:lang w:bidi="ar"/>
        </w:rPr>
        <w:t>1</w:t>
      </w:r>
      <w:r>
        <w:rPr>
          <w:rFonts w:hint="eastAsia"/>
          <w:color w:val="auto"/>
          <w:spacing w:val="-4"/>
          <w:sz w:val="21"/>
          <w:szCs w:val="21"/>
          <w:lang w:bidi="ar"/>
        </w:rPr>
        <w:t>、本声明函主要供参加政府采购活动的中小企业填写，非中小企业无需填写。</w:t>
      </w:r>
    </w:p>
    <w:p w14:paraId="6FB6C13A">
      <w:pPr>
        <w:pStyle w:val="34"/>
        <w:spacing w:after="165" w:afterLines="50" w:afterAutospacing="0"/>
        <w:ind w:firstLine="404" w:firstLineChars="200"/>
        <w:outlineLvl w:val="2"/>
        <w:rPr>
          <w:color w:val="auto"/>
          <w:sz w:val="21"/>
          <w:szCs w:val="21"/>
        </w:rPr>
      </w:pPr>
      <w:bookmarkStart w:id="152" w:name="_Toc9387"/>
      <w:r>
        <w:rPr>
          <w:color w:val="auto"/>
          <w:spacing w:val="-4"/>
          <w:sz w:val="21"/>
          <w:szCs w:val="21"/>
          <w:lang w:bidi="ar"/>
        </w:rPr>
        <w:t>2</w:t>
      </w:r>
      <w:r>
        <w:rPr>
          <w:rFonts w:hint="eastAsia"/>
          <w:color w:val="auto"/>
          <w:spacing w:val="-4"/>
          <w:sz w:val="21"/>
          <w:szCs w:val="21"/>
          <w:lang w:bidi="ar"/>
        </w:rPr>
        <w:t>、小型、微型企业提供中型企业提供的服务的，视同为中型企业。</w:t>
      </w:r>
      <w:bookmarkEnd w:id="152"/>
    </w:p>
    <w:p w14:paraId="07552FFB">
      <w:pPr>
        <w:pStyle w:val="34"/>
        <w:spacing w:after="165" w:afterLines="50" w:afterAutospacing="0" w:line="440" w:lineRule="exact"/>
        <w:ind w:right="142" w:firstLine="420" w:firstLineChars="200"/>
        <w:rPr>
          <w:rFonts w:ascii="宋体" w:cs="宋体"/>
          <w:color w:val="auto"/>
        </w:rPr>
      </w:pPr>
      <w:r>
        <w:rPr>
          <w:rFonts w:hint="eastAsia" w:ascii="宋体" w:cs="宋体"/>
          <w:color w:val="auto"/>
          <w:sz w:val="21"/>
          <w:lang w:bidi="ar"/>
        </w:rPr>
        <w:t>本公司（联合体）郑重声明，根据《政府采购促进中小企业发展管理办法》（财库﹝2020﹞46号）的规定，本公司（联合体）参加</w:t>
      </w:r>
      <w:r>
        <w:rPr>
          <w:rFonts w:hint="eastAsia" w:ascii="宋体" w:cs="宋体"/>
          <w:color w:val="auto"/>
          <w:sz w:val="21"/>
          <w:u w:val="single"/>
          <w:lang w:bidi="ar"/>
        </w:rPr>
        <w:t>（单位名称）</w:t>
      </w:r>
      <w:r>
        <w:rPr>
          <w:rFonts w:hint="eastAsia" w:ascii="宋体" w:cs="宋体"/>
          <w:color w:val="auto"/>
          <w:sz w:val="21"/>
          <w:lang w:bidi="ar"/>
        </w:rPr>
        <w:t>的</w:t>
      </w:r>
      <w:r>
        <w:rPr>
          <w:rFonts w:hint="eastAsia" w:ascii="宋体" w:cs="宋体"/>
          <w:color w:val="auto"/>
          <w:sz w:val="21"/>
          <w:u w:val="single"/>
          <w:lang w:bidi="ar"/>
        </w:rPr>
        <w:t>（项目名称）</w:t>
      </w:r>
      <w:r>
        <w:rPr>
          <w:rFonts w:hint="eastAsia" w:ascii="宋体" w:cs="宋体"/>
          <w:color w:val="auto"/>
          <w:sz w:val="21"/>
          <w:lang w:bidi="ar"/>
        </w:rPr>
        <w:t>采购活动，服务全部由符合政策要求的中小企业承接。相关企业（含联合体中的中小企业、签订分包意向协议的中小企业）的具体情况如下：</w:t>
      </w:r>
    </w:p>
    <w:p w14:paraId="11D2DFA1">
      <w:pPr>
        <w:tabs>
          <w:tab w:val="left" w:pos="1384"/>
          <w:tab w:val="left" w:pos="4562"/>
          <w:tab w:val="left" w:pos="6803"/>
        </w:tabs>
        <w:spacing w:before="13" w:after="165" w:afterLines="50" w:line="440" w:lineRule="exact"/>
        <w:ind w:right="142" w:firstLine="598" w:firstLineChars="285"/>
        <w:rPr>
          <w:rFonts w:ascii="宋体" w:cs="宋体"/>
          <w:color w:val="auto"/>
          <w:szCs w:val="21"/>
        </w:rPr>
      </w:pPr>
      <w:r>
        <w:rPr>
          <w:rFonts w:hint="eastAsia" w:ascii="宋体" w:cs="宋体"/>
          <w:color w:val="auto"/>
          <w:szCs w:val="21"/>
          <w:lang w:bidi="ar"/>
        </w:rPr>
        <w:t>1.</w:t>
      </w:r>
      <w:r>
        <w:rPr>
          <w:rFonts w:hint="eastAsia" w:ascii="宋体" w:cs="宋体"/>
          <w:color w:val="auto"/>
          <w:szCs w:val="21"/>
          <w:u w:val="single"/>
          <w:lang w:bidi="ar"/>
        </w:rPr>
        <w:t>（标的名称）</w:t>
      </w:r>
      <w:r>
        <w:rPr>
          <w:rFonts w:hint="eastAsia" w:ascii="宋体" w:cs="宋体"/>
          <w:color w:val="auto"/>
          <w:szCs w:val="21"/>
          <w:lang w:bidi="ar"/>
        </w:rPr>
        <w:t>，属于</w:t>
      </w:r>
      <w:r>
        <w:rPr>
          <w:rFonts w:hint="eastAsia" w:ascii="宋体" w:cs="宋体"/>
          <w:color w:val="auto"/>
          <w:szCs w:val="21"/>
          <w:u w:val="single"/>
          <w:lang w:bidi="ar"/>
        </w:rPr>
        <w:t>（招标文件中明确的所属行业）</w:t>
      </w:r>
      <w:r>
        <w:rPr>
          <w:rFonts w:hint="eastAsia" w:ascii="宋体" w:cs="宋体"/>
          <w:color w:val="auto"/>
          <w:szCs w:val="21"/>
          <w:lang w:bidi="ar"/>
        </w:rPr>
        <w:t>；承接企业为</w:t>
      </w:r>
      <w:r>
        <w:rPr>
          <w:rFonts w:hint="eastAsia" w:ascii="宋体" w:cs="宋体"/>
          <w:color w:val="auto"/>
          <w:szCs w:val="21"/>
          <w:u w:val="single"/>
          <w:lang w:bidi="ar"/>
        </w:rPr>
        <w:t>（企业名称）</w:t>
      </w:r>
      <w:r>
        <w:rPr>
          <w:rFonts w:hint="eastAsia" w:ascii="宋体" w:cs="宋体"/>
          <w:color w:val="auto"/>
          <w:szCs w:val="21"/>
          <w:lang w:bidi="ar"/>
        </w:rPr>
        <w:t>，从业人员</w:t>
      </w:r>
      <w:r>
        <w:rPr>
          <w:rFonts w:hint="eastAsia" w:ascii="宋体" w:cs="宋体"/>
          <w:color w:val="auto"/>
          <w:szCs w:val="21"/>
          <w:u w:val="single"/>
          <w:lang w:bidi="ar"/>
        </w:rPr>
        <w:t xml:space="preserve">      </w:t>
      </w:r>
      <w:r>
        <w:rPr>
          <w:rFonts w:hint="eastAsia" w:ascii="宋体" w:cs="宋体"/>
          <w:color w:val="auto"/>
          <w:szCs w:val="21"/>
          <w:lang w:bidi="ar"/>
        </w:rPr>
        <w:t>人，营业收入为</w:t>
      </w:r>
      <w:r>
        <w:rPr>
          <w:rFonts w:hint="eastAsia" w:ascii="宋体" w:cs="宋体"/>
          <w:color w:val="auto"/>
          <w:szCs w:val="21"/>
          <w:u w:val="single"/>
          <w:lang w:bidi="ar"/>
        </w:rPr>
        <w:t xml:space="preserve">      </w:t>
      </w:r>
      <w:r>
        <w:rPr>
          <w:rFonts w:hint="eastAsia" w:ascii="宋体" w:cs="宋体"/>
          <w:color w:val="auto"/>
          <w:szCs w:val="21"/>
          <w:lang w:bidi="ar"/>
        </w:rPr>
        <w:t>万元，资产总额为</w:t>
      </w:r>
      <w:r>
        <w:rPr>
          <w:rFonts w:hint="eastAsia" w:ascii="宋体" w:cs="宋体"/>
          <w:color w:val="auto"/>
          <w:szCs w:val="21"/>
          <w:u w:val="single"/>
          <w:lang w:bidi="ar"/>
        </w:rPr>
        <w:t xml:space="preserve">      </w:t>
      </w:r>
      <w:r>
        <w:rPr>
          <w:rFonts w:hint="eastAsia" w:ascii="宋体" w:cs="宋体"/>
          <w:color w:val="auto"/>
          <w:szCs w:val="21"/>
          <w:lang w:bidi="ar"/>
        </w:rPr>
        <w:t>万元，属于</w:t>
      </w:r>
      <w:r>
        <w:rPr>
          <w:rFonts w:hint="eastAsia" w:ascii="宋体" w:cs="宋体"/>
          <w:color w:val="auto"/>
          <w:szCs w:val="21"/>
          <w:u w:val="single"/>
          <w:lang w:bidi="ar"/>
        </w:rPr>
        <w:t>（中型企业、小型企业、微型企业）</w:t>
      </w:r>
      <w:r>
        <w:rPr>
          <w:rFonts w:hint="eastAsia" w:ascii="宋体" w:cs="宋体"/>
          <w:color w:val="auto"/>
          <w:szCs w:val="21"/>
          <w:lang w:bidi="ar"/>
        </w:rPr>
        <w:t>；</w:t>
      </w:r>
    </w:p>
    <w:p w14:paraId="4B757BCF">
      <w:pPr>
        <w:tabs>
          <w:tab w:val="left" w:pos="1065"/>
          <w:tab w:val="left" w:pos="4262"/>
          <w:tab w:val="left" w:pos="6477"/>
        </w:tabs>
        <w:spacing w:before="20" w:after="165" w:afterLines="50" w:line="440" w:lineRule="exact"/>
        <w:ind w:right="84" w:firstLine="598" w:firstLineChars="285"/>
        <w:rPr>
          <w:rFonts w:ascii="宋体" w:cs="宋体"/>
          <w:color w:val="auto"/>
          <w:szCs w:val="21"/>
          <w:u w:val="single"/>
        </w:rPr>
      </w:pPr>
      <w:r>
        <w:rPr>
          <w:rFonts w:hint="eastAsia" w:ascii="宋体" w:cs="宋体"/>
          <w:color w:val="auto"/>
          <w:szCs w:val="21"/>
          <w:lang w:bidi="ar"/>
        </w:rPr>
        <w:t>2.</w:t>
      </w:r>
      <w:r>
        <w:rPr>
          <w:rFonts w:hint="eastAsia" w:ascii="宋体" w:cs="宋体"/>
          <w:color w:val="auto"/>
          <w:szCs w:val="21"/>
          <w:u w:val="single"/>
          <w:lang w:bidi="ar"/>
        </w:rPr>
        <w:t>（标的名称）</w:t>
      </w:r>
      <w:r>
        <w:rPr>
          <w:rFonts w:hint="eastAsia" w:ascii="宋体" w:cs="宋体"/>
          <w:color w:val="auto"/>
          <w:szCs w:val="21"/>
          <w:lang w:bidi="ar"/>
        </w:rPr>
        <w:t>，属于</w:t>
      </w:r>
      <w:r>
        <w:rPr>
          <w:rFonts w:hint="eastAsia" w:ascii="宋体" w:cs="宋体"/>
          <w:color w:val="auto"/>
          <w:szCs w:val="21"/>
          <w:u w:val="single"/>
          <w:lang w:bidi="ar"/>
        </w:rPr>
        <w:t>（招标文件中明确的所属行业）</w:t>
      </w:r>
      <w:r>
        <w:rPr>
          <w:rFonts w:hint="eastAsia" w:ascii="宋体" w:cs="宋体"/>
          <w:color w:val="auto"/>
          <w:szCs w:val="21"/>
          <w:lang w:bidi="ar"/>
        </w:rPr>
        <w:t>；承接企业为</w:t>
      </w:r>
      <w:r>
        <w:rPr>
          <w:rFonts w:hint="eastAsia" w:ascii="宋体" w:cs="宋体"/>
          <w:color w:val="auto"/>
          <w:szCs w:val="21"/>
          <w:u w:val="single"/>
          <w:lang w:bidi="ar"/>
        </w:rPr>
        <w:t>（企业名称）</w:t>
      </w:r>
      <w:r>
        <w:rPr>
          <w:rFonts w:hint="eastAsia" w:ascii="宋体" w:cs="宋体"/>
          <w:color w:val="auto"/>
          <w:szCs w:val="21"/>
          <w:lang w:bidi="ar"/>
        </w:rPr>
        <w:t>，从业人员</w:t>
      </w:r>
      <w:r>
        <w:rPr>
          <w:rFonts w:hint="eastAsia" w:ascii="宋体" w:cs="宋体"/>
          <w:color w:val="auto"/>
          <w:szCs w:val="21"/>
          <w:u w:val="single"/>
          <w:lang w:bidi="ar"/>
        </w:rPr>
        <w:t xml:space="preserve">      </w:t>
      </w:r>
      <w:r>
        <w:rPr>
          <w:rFonts w:hint="eastAsia" w:ascii="宋体" w:cs="宋体"/>
          <w:color w:val="auto"/>
          <w:szCs w:val="21"/>
          <w:lang w:bidi="ar"/>
        </w:rPr>
        <w:t>人，营业收入为</w:t>
      </w:r>
      <w:r>
        <w:rPr>
          <w:rFonts w:hint="eastAsia" w:ascii="宋体" w:cs="宋体"/>
          <w:color w:val="auto"/>
          <w:szCs w:val="21"/>
          <w:u w:val="single"/>
          <w:lang w:bidi="ar"/>
        </w:rPr>
        <w:t xml:space="preserve">      </w:t>
      </w:r>
      <w:r>
        <w:rPr>
          <w:rFonts w:hint="eastAsia" w:ascii="宋体" w:cs="宋体"/>
          <w:color w:val="auto"/>
          <w:szCs w:val="21"/>
          <w:lang w:bidi="ar"/>
        </w:rPr>
        <w:t>万元，资产总额为</w:t>
      </w:r>
      <w:r>
        <w:rPr>
          <w:rFonts w:hint="eastAsia" w:ascii="宋体" w:cs="宋体"/>
          <w:color w:val="auto"/>
          <w:szCs w:val="21"/>
          <w:u w:val="single"/>
          <w:lang w:bidi="ar"/>
        </w:rPr>
        <w:t xml:space="preserve">      </w:t>
      </w:r>
      <w:r>
        <w:rPr>
          <w:rFonts w:hint="eastAsia" w:ascii="宋体" w:cs="宋体"/>
          <w:color w:val="auto"/>
          <w:szCs w:val="21"/>
          <w:lang w:bidi="ar"/>
        </w:rPr>
        <w:t>万元，属于</w:t>
      </w:r>
      <w:r>
        <w:rPr>
          <w:rFonts w:hint="eastAsia" w:ascii="宋体" w:cs="宋体"/>
          <w:color w:val="auto"/>
          <w:szCs w:val="21"/>
          <w:u w:val="single"/>
          <w:lang w:bidi="ar"/>
        </w:rPr>
        <w:t>（中型企业、小型企业、微型企业）</w:t>
      </w:r>
      <w:r>
        <w:rPr>
          <w:rFonts w:hint="eastAsia" w:ascii="宋体" w:cs="宋体"/>
          <w:color w:val="auto"/>
          <w:szCs w:val="21"/>
          <w:lang w:bidi="ar"/>
        </w:rPr>
        <w:t>；</w:t>
      </w:r>
    </w:p>
    <w:p w14:paraId="5AAACC16">
      <w:pPr>
        <w:pStyle w:val="34"/>
        <w:spacing w:before="34" w:after="165" w:afterLines="50" w:afterAutospacing="0" w:line="440" w:lineRule="exact"/>
        <w:ind w:left="765" w:right="142" w:hanging="5"/>
        <w:rPr>
          <w:rFonts w:ascii="宋体" w:cs="宋体"/>
          <w:color w:val="auto"/>
        </w:rPr>
      </w:pPr>
      <w:r>
        <w:rPr>
          <w:rFonts w:hint="eastAsia" w:ascii="宋体" w:cs="宋体"/>
          <w:color w:val="auto"/>
          <w:sz w:val="21"/>
          <w:lang w:bidi="ar"/>
        </w:rPr>
        <w:t xml:space="preserve">…… </w:t>
      </w:r>
    </w:p>
    <w:p w14:paraId="2916C2AC">
      <w:pPr>
        <w:pStyle w:val="34"/>
        <w:spacing w:before="34" w:after="165" w:afterLines="50" w:afterAutospacing="0"/>
        <w:ind w:right="142" w:firstLine="420" w:firstLineChars="200"/>
        <w:rPr>
          <w:rFonts w:ascii="宋体" w:cs="宋体"/>
          <w:color w:val="auto"/>
        </w:rPr>
      </w:pPr>
      <w:r>
        <w:rPr>
          <w:rFonts w:hint="eastAsia" w:ascii="宋体" w:cs="宋体"/>
          <w:color w:val="auto"/>
          <w:sz w:val="21"/>
          <w:lang w:bidi="ar"/>
        </w:rPr>
        <w:t>以上企业，不属于大企业的分支机构，不存在控股股东为大企业的情形，也不存在与大企业的负责人为同一人的情形。</w:t>
      </w:r>
    </w:p>
    <w:p w14:paraId="3C0578B3">
      <w:pPr>
        <w:pStyle w:val="34"/>
        <w:spacing w:before="34" w:after="165" w:afterLines="50" w:afterAutospacing="0"/>
        <w:ind w:right="142" w:firstLine="420" w:firstLineChars="200"/>
        <w:rPr>
          <w:color w:val="auto"/>
          <w:szCs w:val="21"/>
        </w:rPr>
      </w:pPr>
      <w:r>
        <w:rPr>
          <w:rFonts w:hint="eastAsia" w:ascii="宋体" w:cs="宋体"/>
          <w:color w:val="auto"/>
          <w:sz w:val="21"/>
          <w:lang w:bidi="ar"/>
        </w:rPr>
        <w:t>本企业对上述声明内容的真实性负责。如有虚假，将依法承担相应责任</w:t>
      </w:r>
    </w:p>
    <w:p w14:paraId="097E5E92">
      <w:pPr>
        <w:pStyle w:val="34"/>
        <w:spacing w:line="360" w:lineRule="auto"/>
        <w:ind w:firstLine="480" w:firstLineChars="200"/>
        <w:rPr>
          <w:color w:val="auto"/>
          <w:szCs w:val="21"/>
        </w:rPr>
      </w:pPr>
    </w:p>
    <w:p w14:paraId="581EDABE">
      <w:pPr>
        <w:snapToGrid w:val="0"/>
        <w:spacing w:line="360" w:lineRule="auto"/>
        <w:ind w:firstLine="5040" w:firstLineChars="2100"/>
        <w:rPr>
          <w:rFonts w:ascii="仿宋_GB2312" w:eastAsia="仿宋_GB2312" w:cs="仿宋_GB2312"/>
          <w:color w:val="auto"/>
          <w:kern w:val="0"/>
          <w:sz w:val="24"/>
        </w:rPr>
      </w:pPr>
      <w:r>
        <w:rPr>
          <w:rFonts w:hint="eastAsia" w:ascii="仿宋_GB2312" w:eastAsia="仿宋_GB2312" w:cs="仿宋_GB2312"/>
          <w:color w:val="auto"/>
          <w:kern w:val="0"/>
          <w:sz w:val="24"/>
          <w:lang w:val="zh-CN" w:bidi="ar"/>
        </w:rPr>
        <w:t>投标人名称(电子签章)：</w:t>
      </w:r>
    </w:p>
    <w:p w14:paraId="06DE6E66">
      <w:pPr>
        <w:snapToGrid w:val="0"/>
        <w:spacing w:line="360" w:lineRule="auto"/>
        <w:ind w:firstLine="5160" w:firstLineChars="2150"/>
        <w:rPr>
          <w:color w:val="auto"/>
          <w:szCs w:val="21"/>
        </w:rPr>
      </w:pPr>
      <w:r>
        <w:rPr>
          <w:rFonts w:hint="eastAsia" w:ascii="仿宋_GB2312" w:eastAsia="仿宋_GB2312" w:cs="仿宋_GB2312"/>
          <w:color w:val="auto"/>
          <w:kern w:val="0"/>
          <w:sz w:val="24"/>
          <w:lang w:val="zh-CN" w:bidi="ar"/>
        </w:rPr>
        <w:t>日期</w:t>
      </w:r>
      <w:r>
        <w:rPr>
          <w:rFonts w:hint="eastAsia" w:ascii="仿宋_GB2312" w:eastAsia="仿宋_GB2312" w:cs="仿宋_GB2312"/>
          <w:color w:val="auto"/>
          <w:kern w:val="0"/>
          <w:sz w:val="24"/>
          <w:lang w:bidi="ar"/>
        </w:rPr>
        <w:t xml:space="preserve">：  年  </w:t>
      </w:r>
      <w:r>
        <w:rPr>
          <w:rFonts w:hint="eastAsia" w:ascii="仿宋_GB2312" w:eastAsia="仿宋_GB2312" w:cs="仿宋_GB2312"/>
          <w:color w:val="auto"/>
          <w:kern w:val="0"/>
          <w:sz w:val="24"/>
          <w:lang w:val="zh-CN" w:bidi="ar"/>
        </w:rPr>
        <w:t>月</w:t>
      </w:r>
      <w:r>
        <w:rPr>
          <w:rFonts w:hint="eastAsia" w:ascii="仿宋_GB2312" w:eastAsia="仿宋_GB2312" w:cs="仿宋_GB2312"/>
          <w:color w:val="auto"/>
          <w:kern w:val="0"/>
          <w:sz w:val="24"/>
          <w:lang w:bidi="ar"/>
        </w:rPr>
        <w:t xml:space="preserve">   </w:t>
      </w:r>
      <w:r>
        <w:rPr>
          <w:rFonts w:hint="eastAsia" w:ascii="仿宋_GB2312" w:eastAsia="仿宋_GB2312" w:cs="仿宋_GB2312"/>
          <w:color w:val="auto"/>
          <w:kern w:val="0"/>
          <w:sz w:val="24"/>
          <w:lang w:val="zh-CN" w:bidi="ar"/>
        </w:rPr>
        <w:t>日</w:t>
      </w:r>
    </w:p>
    <w:p w14:paraId="4849B29E">
      <w:pPr>
        <w:snapToGrid w:val="0"/>
        <w:spacing w:before="50" w:after="165" w:afterLines="50" w:line="360" w:lineRule="auto"/>
        <w:jc w:val="left"/>
        <w:rPr>
          <w:rFonts w:cs="宋体"/>
          <w:color w:val="auto"/>
          <w:sz w:val="20"/>
        </w:rPr>
      </w:pPr>
      <w:r>
        <w:rPr>
          <w:rFonts w:hint="eastAsia" w:cs="宋体"/>
          <w:color w:val="auto"/>
          <w:sz w:val="20"/>
          <w:lang w:bidi="ar"/>
        </w:rPr>
        <w:t>注：</w:t>
      </w:r>
    </w:p>
    <w:p w14:paraId="51C8EF7D">
      <w:pPr>
        <w:spacing w:line="360" w:lineRule="auto"/>
        <w:ind w:firstLine="400" w:firstLineChars="200"/>
        <w:jc w:val="left"/>
        <w:rPr>
          <w:color w:val="auto"/>
        </w:rPr>
      </w:pPr>
      <w:r>
        <w:rPr>
          <w:rFonts w:hint="eastAsia" w:hAnsi="宋体" w:cs="宋体"/>
          <w:color w:val="auto"/>
          <w:sz w:val="20"/>
        </w:rPr>
        <w:t>1、</w:t>
      </w:r>
      <w:r>
        <w:rPr>
          <w:rFonts w:hint="eastAsia"/>
          <w:bCs/>
          <w:color w:val="auto"/>
          <w:szCs w:val="21"/>
        </w:rPr>
        <w:t>标的名称及所属行业按照第二章采购需求填写。</w:t>
      </w:r>
    </w:p>
    <w:p w14:paraId="62B70BA0">
      <w:pPr>
        <w:snapToGrid w:val="0"/>
        <w:spacing w:before="50" w:after="165" w:afterLines="50" w:line="360" w:lineRule="auto"/>
        <w:ind w:left="660" w:hanging="360"/>
        <w:jc w:val="left"/>
        <w:rPr>
          <w:color w:val="auto"/>
          <w:sz w:val="20"/>
        </w:rPr>
      </w:pPr>
      <w:r>
        <w:rPr>
          <w:rFonts w:hint="eastAsia"/>
          <w:color w:val="auto"/>
          <w:sz w:val="20"/>
        </w:rPr>
        <w:t>2</w:t>
      </w:r>
      <w:r>
        <w:rPr>
          <w:color w:val="auto"/>
          <w:sz w:val="20"/>
        </w:rPr>
        <w:t>、</w:t>
      </w:r>
      <w:r>
        <w:rPr>
          <w:rFonts w:hint="eastAsia"/>
          <w:color w:val="auto"/>
          <w:sz w:val="20"/>
        </w:rPr>
        <w:t>从业人员、营业收入、资产总额填报上一年度数据，无上一年度数据的新成立企业可不填报。</w:t>
      </w:r>
    </w:p>
    <w:p w14:paraId="0C61878B">
      <w:pPr>
        <w:snapToGrid w:val="0"/>
        <w:spacing w:before="50" w:after="165" w:afterLines="50" w:line="360" w:lineRule="auto"/>
        <w:ind w:firstLine="300" w:firstLineChars="150"/>
        <w:jc w:val="left"/>
        <w:rPr>
          <w:color w:val="auto"/>
          <w:sz w:val="20"/>
        </w:rPr>
        <w:sectPr>
          <w:pgSz w:w="11906" w:h="16838"/>
          <w:pgMar w:top="1134" w:right="1134" w:bottom="1134" w:left="1134" w:header="720" w:footer="720" w:gutter="0"/>
          <w:cols w:space="720" w:num="1"/>
          <w:docGrid w:type="lines" w:linePitch="331" w:charSpace="0"/>
        </w:sectPr>
      </w:pPr>
      <w:r>
        <w:rPr>
          <w:rFonts w:hint="eastAsia"/>
          <w:color w:val="auto"/>
          <w:sz w:val="20"/>
        </w:rPr>
        <w:t>3、请根据自己的真实情况出具《中小企业声明函》。依法享受中小企业优惠政策的，采购人或者采购代理机构在公告中标结果时，同时公告其《中小企业声明函》，接受社会监督。</w:t>
      </w:r>
    </w:p>
    <w:p w14:paraId="7B8C3FB9">
      <w:pPr>
        <w:snapToGrid w:val="0"/>
        <w:spacing w:before="165" w:beforeLines="50" w:after="50"/>
        <w:jc w:val="center"/>
        <w:outlineLvl w:val="1"/>
        <w:rPr>
          <w:rFonts w:ascii="宋体" w:cs="宋体"/>
          <w:b/>
          <w:bCs/>
          <w:color w:val="auto"/>
          <w:sz w:val="28"/>
          <w:szCs w:val="28"/>
        </w:rPr>
      </w:pPr>
      <w:bookmarkStart w:id="153" w:name="_Toc80093016"/>
      <w:bookmarkStart w:id="154" w:name="_Toc30118"/>
      <w:r>
        <w:rPr>
          <w:rFonts w:hint="eastAsia" w:ascii="宋体" w:cs="宋体"/>
          <w:b/>
          <w:bCs/>
          <w:color w:val="auto"/>
          <w:sz w:val="28"/>
          <w:szCs w:val="28"/>
          <w:lang w:bidi="ar"/>
        </w:rPr>
        <w:t>第六节 其他文书、文件格式</w:t>
      </w:r>
      <w:bookmarkEnd w:id="153"/>
      <w:bookmarkEnd w:id="154"/>
    </w:p>
    <w:p w14:paraId="1470FEF8">
      <w:pPr>
        <w:pStyle w:val="34"/>
        <w:spacing w:line="360" w:lineRule="auto"/>
        <w:jc w:val="both"/>
        <w:rPr>
          <w:b/>
          <w:color w:val="auto"/>
          <w:sz w:val="30"/>
          <w:szCs w:val="30"/>
        </w:rPr>
      </w:pPr>
    </w:p>
    <w:p w14:paraId="491B9D72">
      <w:pPr>
        <w:pStyle w:val="34"/>
        <w:spacing w:line="360" w:lineRule="auto"/>
        <w:jc w:val="center"/>
        <w:outlineLvl w:val="0"/>
        <w:rPr>
          <w:b/>
          <w:color w:val="auto"/>
          <w:sz w:val="30"/>
          <w:szCs w:val="30"/>
        </w:rPr>
      </w:pPr>
      <w:r>
        <w:rPr>
          <w:rFonts w:hint="eastAsia" w:ascii="宋体"/>
          <w:b/>
          <w:color w:val="auto"/>
          <w:sz w:val="30"/>
          <w:szCs w:val="30"/>
          <w:lang w:bidi="ar"/>
        </w:rPr>
        <w:t>残疾人福利性单位声明函（格式）</w:t>
      </w:r>
    </w:p>
    <w:p w14:paraId="067E9B11">
      <w:pPr>
        <w:pStyle w:val="34"/>
        <w:spacing w:line="360" w:lineRule="auto"/>
        <w:jc w:val="center"/>
        <w:rPr>
          <w:b/>
          <w:color w:val="auto"/>
          <w:sz w:val="30"/>
          <w:szCs w:val="30"/>
        </w:rPr>
      </w:pPr>
    </w:p>
    <w:p w14:paraId="5008A3B5">
      <w:pPr>
        <w:pStyle w:val="34"/>
        <w:spacing w:line="360" w:lineRule="auto"/>
        <w:ind w:firstLine="480" w:firstLineChars="200"/>
        <w:rPr>
          <w:rFonts w:ascii="仿宋_GB2312" w:eastAsia="仿宋_GB2312" w:cs="仿宋_GB2312"/>
          <w:color w:val="auto"/>
        </w:rPr>
      </w:pPr>
      <w:r>
        <w:rPr>
          <w:rFonts w:hint="eastAsia" w:ascii="仿宋_GB2312" w:eastAsia="仿宋_GB2312" w:cs="仿宋_GB2312"/>
          <w:color w:val="auto"/>
          <w:lang w:bidi="ar"/>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s="仿宋_GB2312"/>
          <w:color w:val="auto"/>
          <w:u w:val="single"/>
          <w:lang w:bidi="ar"/>
        </w:rPr>
        <w:t xml:space="preserve">                    </w:t>
      </w:r>
      <w:r>
        <w:rPr>
          <w:rFonts w:hint="eastAsia" w:ascii="仿宋_GB2312" w:eastAsia="仿宋_GB2312" w:cs="仿宋_GB2312"/>
          <w:color w:val="auto"/>
          <w:lang w:bidi="ar"/>
        </w:rPr>
        <w:t xml:space="preserve"> 单位的</w:t>
      </w:r>
      <w:r>
        <w:rPr>
          <w:rFonts w:hint="eastAsia" w:ascii="仿宋_GB2312" w:eastAsia="仿宋_GB2312" w:cs="仿宋_GB2312"/>
          <w:color w:val="auto"/>
          <w:u w:val="single"/>
          <w:lang w:bidi="ar"/>
        </w:rPr>
        <w:t xml:space="preserve">                    </w:t>
      </w:r>
      <w:r>
        <w:rPr>
          <w:rFonts w:hint="eastAsia" w:ascii="仿宋_GB2312" w:eastAsia="仿宋_GB2312" w:cs="仿宋_GB2312"/>
          <w:color w:val="auto"/>
          <w:lang w:bidi="ar"/>
        </w:rPr>
        <w:t xml:space="preserve"> 项目采购活动提供本单位制造的货物（由本单位承担工程/提供服务），或者提供其他残疾人福利性单位制造的货物（不包括使用非残疾人福利性单位注册商标的货物）。</w:t>
      </w:r>
    </w:p>
    <w:p w14:paraId="78765E37">
      <w:pPr>
        <w:pStyle w:val="34"/>
        <w:spacing w:line="360" w:lineRule="auto"/>
        <w:ind w:firstLine="480" w:firstLineChars="200"/>
        <w:rPr>
          <w:rFonts w:ascii="仿宋_GB2312" w:eastAsia="仿宋_GB2312" w:cs="仿宋_GB2312"/>
          <w:color w:val="auto"/>
        </w:rPr>
      </w:pPr>
      <w:r>
        <w:rPr>
          <w:rFonts w:hint="eastAsia" w:ascii="仿宋_GB2312" w:eastAsia="仿宋_GB2312" w:cs="仿宋_GB2312"/>
          <w:color w:val="auto"/>
          <w:lang w:bidi="ar"/>
        </w:rPr>
        <w:t>本公司对上述声明的真实性负责。如有虚假，将依法承担相应责任。</w:t>
      </w:r>
    </w:p>
    <w:p w14:paraId="050DC05F">
      <w:pPr>
        <w:pStyle w:val="34"/>
        <w:spacing w:line="360" w:lineRule="auto"/>
        <w:rPr>
          <w:b/>
          <w:color w:val="auto"/>
          <w:szCs w:val="21"/>
        </w:rPr>
      </w:pPr>
    </w:p>
    <w:p w14:paraId="39EF942C">
      <w:pPr>
        <w:pStyle w:val="34"/>
        <w:spacing w:line="360" w:lineRule="auto"/>
        <w:rPr>
          <w:b/>
          <w:color w:val="auto"/>
          <w:szCs w:val="21"/>
        </w:rPr>
      </w:pPr>
    </w:p>
    <w:p w14:paraId="2083C17B">
      <w:pPr>
        <w:snapToGrid w:val="0"/>
        <w:spacing w:line="360" w:lineRule="auto"/>
        <w:ind w:left="5137" w:leftChars="1736" w:hanging="1491" w:hangingChars="825"/>
        <w:rPr>
          <w:rFonts w:ascii="仿宋_GB2312" w:eastAsia="仿宋_GB2312" w:cs="仿宋_GB2312"/>
          <w:color w:val="auto"/>
          <w:kern w:val="0"/>
          <w:sz w:val="24"/>
        </w:rPr>
      </w:pPr>
      <w:r>
        <w:rPr>
          <w:b/>
          <w:color w:val="auto"/>
          <w:sz w:val="18"/>
          <w:szCs w:val="18"/>
          <w:lang w:bidi="ar"/>
        </w:rPr>
        <w:t xml:space="preserve">                                                                    </w:t>
      </w:r>
      <w:r>
        <w:rPr>
          <w:rFonts w:hint="eastAsia" w:ascii="仿宋_GB2312" w:eastAsia="仿宋_GB2312" w:cs="仿宋_GB2312"/>
          <w:color w:val="auto"/>
          <w:kern w:val="0"/>
          <w:sz w:val="24"/>
          <w:lang w:val="zh-CN" w:bidi="ar"/>
        </w:rPr>
        <w:t>投标人名称(电子签章)：</w:t>
      </w:r>
    </w:p>
    <w:p w14:paraId="4D24506F">
      <w:pPr>
        <w:snapToGrid w:val="0"/>
        <w:spacing w:line="360" w:lineRule="auto"/>
        <w:ind w:firstLine="5160" w:firstLineChars="215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bidi="ar"/>
        </w:rPr>
        <w:t>日期</w:t>
      </w:r>
      <w:r>
        <w:rPr>
          <w:rFonts w:hint="eastAsia" w:ascii="仿宋_GB2312" w:eastAsia="仿宋_GB2312" w:cs="仿宋_GB2312"/>
          <w:color w:val="auto"/>
          <w:kern w:val="0"/>
          <w:sz w:val="24"/>
          <w:lang w:bidi="ar"/>
        </w:rPr>
        <w:t xml:space="preserve">：  年  </w:t>
      </w:r>
      <w:r>
        <w:rPr>
          <w:rFonts w:hint="eastAsia" w:ascii="仿宋_GB2312" w:eastAsia="仿宋_GB2312" w:cs="仿宋_GB2312"/>
          <w:color w:val="auto"/>
          <w:kern w:val="0"/>
          <w:sz w:val="24"/>
          <w:lang w:val="zh-CN" w:bidi="ar"/>
        </w:rPr>
        <w:t>月</w:t>
      </w:r>
      <w:r>
        <w:rPr>
          <w:rFonts w:hint="eastAsia" w:ascii="仿宋_GB2312" w:eastAsia="仿宋_GB2312" w:cs="仿宋_GB2312"/>
          <w:color w:val="auto"/>
          <w:kern w:val="0"/>
          <w:sz w:val="24"/>
          <w:lang w:bidi="ar"/>
        </w:rPr>
        <w:t xml:space="preserve">   </w:t>
      </w:r>
      <w:r>
        <w:rPr>
          <w:rFonts w:hint="eastAsia" w:ascii="仿宋_GB2312" w:eastAsia="仿宋_GB2312" w:cs="仿宋_GB2312"/>
          <w:color w:val="auto"/>
          <w:kern w:val="0"/>
          <w:sz w:val="24"/>
          <w:lang w:val="zh-CN" w:bidi="ar"/>
        </w:rPr>
        <w:t>日</w:t>
      </w:r>
    </w:p>
    <w:p w14:paraId="117FA67D">
      <w:pPr>
        <w:pStyle w:val="34"/>
        <w:spacing w:line="360" w:lineRule="auto"/>
        <w:ind w:left="5132" w:leftChars="1979" w:hanging="976" w:hangingChars="488"/>
        <w:rPr>
          <w:color w:val="auto"/>
          <w:sz w:val="20"/>
          <w:szCs w:val="20"/>
        </w:rPr>
      </w:pPr>
    </w:p>
    <w:p w14:paraId="461BA1E0">
      <w:pPr>
        <w:spacing w:line="360" w:lineRule="auto"/>
        <w:ind w:right="420" w:firstLine="480" w:firstLineChars="200"/>
        <w:rPr>
          <w:rFonts w:ascii="仿宋_GB2312" w:eastAsia="仿宋_GB2312" w:cs="仿宋_GB2312"/>
          <w:color w:val="auto"/>
          <w:sz w:val="24"/>
        </w:rPr>
      </w:pPr>
      <w:r>
        <w:rPr>
          <w:rFonts w:hint="eastAsia" w:ascii="仿宋_GB2312" w:eastAsia="仿宋_GB2312" w:cs="仿宋_GB2312"/>
          <w:color w:val="auto"/>
          <w:sz w:val="24"/>
          <w:lang w:bidi="ar"/>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2DAB9D9A">
      <w:pPr>
        <w:spacing w:line="360" w:lineRule="auto"/>
        <w:rPr>
          <w:color w:val="auto"/>
          <w:sz w:val="20"/>
          <w:lang w:bidi="ar"/>
        </w:rPr>
        <w:sectPr>
          <w:pgSz w:w="11906" w:h="16838"/>
          <w:pgMar w:top="1135" w:right="1135" w:bottom="1135" w:left="1135" w:header="720" w:footer="720" w:gutter="0"/>
          <w:cols w:space="720" w:num="1"/>
          <w:docGrid w:type="lines" w:linePitch="331" w:charSpace="0"/>
        </w:sectPr>
      </w:pPr>
    </w:p>
    <w:p w14:paraId="4FC1E5B6">
      <w:pPr>
        <w:jc w:val="center"/>
        <w:rPr>
          <w:rFonts w:ascii="宋体" w:cs="宋体"/>
          <w:b/>
          <w:bCs/>
          <w:color w:val="auto"/>
          <w:sz w:val="32"/>
          <w:szCs w:val="32"/>
        </w:rPr>
      </w:pPr>
      <w:r>
        <w:rPr>
          <w:rFonts w:hint="eastAsia" w:ascii="宋体" w:cs="宋体"/>
          <w:b/>
          <w:bCs/>
          <w:color w:val="auto"/>
          <w:sz w:val="32"/>
          <w:szCs w:val="32"/>
          <w:lang w:bidi="ar"/>
        </w:rPr>
        <w:t>知识产权合规性声明</w:t>
      </w:r>
    </w:p>
    <w:p w14:paraId="05E00D26">
      <w:pPr>
        <w:ind w:firstLine="600" w:firstLineChars="200"/>
        <w:rPr>
          <w:rFonts w:ascii="仿宋_GB2312" w:eastAsia="仿宋_GB2312" w:cs="仿宋_GB2312"/>
          <w:color w:val="auto"/>
          <w:sz w:val="30"/>
          <w:szCs w:val="30"/>
        </w:rPr>
      </w:pPr>
    </w:p>
    <w:p w14:paraId="3362E1E1">
      <w:pPr>
        <w:ind w:firstLine="600" w:firstLineChars="200"/>
        <w:rPr>
          <w:rFonts w:ascii="仿宋_GB2312" w:eastAsia="仿宋_GB2312" w:cs="仿宋_GB2312"/>
          <w:color w:val="auto"/>
          <w:sz w:val="30"/>
          <w:szCs w:val="30"/>
        </w:rPr>
      </w:pPr>
      <w:r>
        <w:rPr>
          <w:rFonts w:hint="eastAsia" w:ascii="仿宋_GB2312" w:eastAsia="仿宋_GB2312" w:cs="仿宋_GB2312"/>
          <w:color w:val="auto"/>
          <w:sz w:val="30"/>
          <w:szCs w:val="30"/>
          <w:lang w:bidi="ar"/>
        </w:rPr>
        <w:t>本企业（单位）自愿参与政府投资政府采购的</w:t>
      </w:r>
      <w:r>
        <w:rPr>
          <w:rFonts w:hint="eastAsia" w:ascii="仿宋_GB2312" w:eastAsia="仿宋_GB2312" w:cs="仿宋_GB2312"/>
          <w:color w:val="auto"/>
          <w:sz w:val="30"/>
          <w:szCs w:val="30"/>
          <w:u w:val="single"/>
          <w:lang w:bidi="ar"/>
        </w:rPr>
        <w:t xml:space="preserve">               </w:t>
      </w:r>
      <w:r>
        <w:rPr>
          <w:rFonts w:hint="eastAsia" w:ascii="仿宋_GB2312" w:eastAsia="仿宋_GB2312" w:cs="仿宋_GB2312"/>
          <w:color w:val="auto"/>
          <w:sz w:val="30"/>
          <w:szCs w:val="30"/>
          <w:lang w:bidi="ar"/>
        </w:rPr>
        <w:t>，</w:t>
      </w:r>
      <w:r>
        <w:rPr>
          <w:rFonts w:hint="eastAsia" w:ascii="仿宋_GB2312" w:eastAsia="仿宋_GB2312" w:cs="仿宋_GB2312"/>
          <w:b/>
          <w:bCs/>
          <w:color w:val="auto"/>
          <w:sz w:val="30"/>
          <w:szCs w:val="30"/>
          <w:lang w:bidi="ar"/>
        </w:rPr>
        <w:t>在此郑重承诺：</w:t>
      </w:r>
      <w:r>
        <w:rPr>
          <w:rFonts w:hint="eastAsia" w:ascii="仿宋_GB2312" w:eastAsia="仿宋_GB2312" w:cs="仿宋_GB2312"/>
          <w:color w:val="auto"/>
          <w:sz w:val="30"/>
          <w:szCs w:val="30"/>
          <w:lang w:bidi="ar"/>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4B9CAA25">
      <w:pPr>
        <w:snapToGrid w:val="0"/>
        <w:spacing w:line="360" w:lineRule="auto"/>
        <w:ind w:left="5137" w:leftChars="1736" w:hanging="1491" w:hangingChars="825"/>
        <w:rPr>
          <w:b/>
          <w:color w:val="auto"/>
          <w:sz w:val="18"/>
          <w:szCs w:val="18"/>
        </w:rPr>
      </w:pPr>
      <w:r>
        <w:rPr>
          <w:b/>
          <w:color w:val="auto"/>
          <w:sz w:val="18"/>
          <w:szCs w:val="18"/>
          <w:lang w:bidi="ar"/>
        </w:rPr>
        <w:t xml:space="preserve">           </w:t>
      </w:r>
    </w:p>
    <w:p w14:paraId="064F3F29">
      <w:pPr>
        <w:snapToGrid w:val="0"/>
        <w:spacing w:line="360" w:lineRule="auto"/>
        <w:ind w:left="5137" w:leftChars="1736" w:hanging="1491" w:hangingChars="825"/>
        <w:rPr>
          <w:b/>
          <w:color w:val="auto"/>
          <w:sz w:val="18"/>
          <w:szCs w:val="18"/>
        </w:rPr>
      </w:pPr>
    </w:p>
    <w:p w14:paraId="76C90602">
      <w:pPr>
        <w:snapToGrid w:val="0"/>
        <w:spacing w:line="360" w:lineRule="auto"/>
        <w:ind w:left="5137" w:leftChars="1736" w:hanging="1491" w:hangingChars="825"/>
        <w:rPr>
          <w:b/>
          <w:color w:val="auto"/>
          <w:sz w:val="18"/>
          <w:szCs w:val="18"/>
        </w:rPr>
      </w:pPr>
    </w:p>
    <w:p w14:paraId="3E071DF9">
      <w:pPr>
        <w:snapToGrid w:val="0"/>
        <w:spacing w:line="360" w:lineRule="auto"/>
        <w:ind w:left="5137" w:leftChars="1736" w:hanging="1491" w:hangingChars="825"/>
        <w:rPr>
          <w:b/>
          <w:color w:val="auto"/>
          <w:sz w:val="18"/>
          <w:szCs w:val="18"/>
        </w:rPr>
      </w:pPr>
    </w:p>
    <w:p w14:paraId="6CABA5D6">
      <w:pPr>
        <w:snapToGrid w:val="0"/>
        <w:spacing w:line="360" w:lineRule="auto"/>
        <w:ind w:left="5137" w:leftChars="1736" w:hanging="1491" w:hangingChars="825"/>
        <w:rPr>
          <w:rFonts w:ascii="仿宋_GB2312" w:eastAsia="仿宋_GB2312" w:cs="仿宋_GB2312"/>
          <w:color w:val="auto"/>
          <w:kern w:val="0"/>
          <w:sz w:val="24"/>
        </w:rPr>
      </w:pPr>
      <w:r>
        <w:rPr>
          <w:b/>
          <w:color w:val="auto"/>
          <w:sz w:val="18"/>
          <w:szCs w:val="18"/>
          <w:lang w:bidi="ar"/>
        </w:rPr>
        <w:t xml:space="preserve">      </w:t>
      </w:r>
      <w:r>
        <w:rPr>
          <w:rFonts w:hint="eastAsia" w:ascii="仿宋_GB2312" w:eastAsia="仿宋_GB2312" w:cs="仿宋_GB2312"/>
          <w:color w:val="auto"/>
          <w:kern w:val="0"/>
          <w:sz w:val="24"/>
          <w:lang w:val="zh-CN" w:bidi="ar"/>
        </w:rPr>
        <w:t>投标人名称(电子签章)：</w:t>
      </w:r>
    </w:p>
    <w:p w14:paraId="3003A8D8">
      <w:pPr>
        <w:pStyle w:val="34"/>
        <w:spacing w:line="360" w:lineRule="auto"/>
        <w:jc w:val="center"/>
        <w:rPr>
          <w:rFonts w:ascii="仿宋_GB2312" w:eastAsia="仿宋_GB2312" w:cs="仿宋_GB2312"/>
          <w:color w:val="auto"/>
          <w:szCs w:val="20"/>
          <w:lang w:val="zh-CN"/>
        </w:rPr>
      </w:pPr>
      <w:r>
        <w:rPr>
          <w:rFonts w:hint="eastAsia" w:ascii="仿宋_GB2312" w:eastAsia="仿宋_GB2312" w:cs="仿宋_GB2312"/>
          <w:color w:val="auto"/>
          <w:szCs w:val="20"/>
          <w:lang w:val="zh-CN" w:bidi="ar"/>
        </w:rPr>
        <w:t>日期</w:t>
      </w:r>
      <w:r>
        <w:rPr>
          <w:rFonts w:hint="eastAsia" w:ascii="仿宋_GB2312" w:eastAsia="仿宋_GB2312" w:cs="仿宋_GB2312"/>
          <w:color w:val="auto"/>
          <w:szCs w:val="20"/>
          <w:lang w:bidi="ar"/>
        </w:rPr>
        <w:t xml:space="preserve">：  年  </w:t>
      </w:r>
      <w:r>
        <w:rPr>
          <w:rFonts w:hint="eastAsia" w:ascii="仿宋_GB2312" w:eastAsia="仿宋_GB2312" w:cs="仿宋_GB2312"/>
          <w:color w:val="auto"/>
          <w:szCs w:val="20"/>
          <w:lang w:val="zh-CN" w:bidi="ar"/>
        </w:rPr>
        <w:t>月</w:t>
      </w:r>
      <w:r>
        <w:rPr>
          <w:rFonts w:hint="eastAsia" w:ascii="仿宋_GB2312" w:eastAsia="仿宋_GB2312" w:cs="仿宋_GB2312"/>
          <w:color w:val="auto"/>
          <w:szCs w:val="20"/>
          <w:lang w:bidi="ar"/>
        </w:rPr>
        <w:t xml:space="preserve">   </w:t>
      </w:r>
      <w:r>
        <w:rPr>
          <w:rFonts w:hint="eastAsia" w:ascii="仿宋_GB2312" w:eastAsia="仿宋_GB2312" w:cs="仿宋_GB2312"/>
          <w:color w:val="auto"/>
          <w:szCs w:val="20"/>
          <w:lang w:val="zh-CN" w:bidi="ar"/>
        </w:rPr>
        <w:t>日</w:t>
      </w:r>
    </w:p>
    <w:p w14:paraId="1DE4D9D7">
      <w:pPr>
        <w:pStyle w:val="34"/>
        <w:spacing w:line="360" w:lineRule="auto"/>
        <w:jc w:val="center"/>
        <w:rPr>
          <w:rFonts w:ascii="仿宋_GB2312" w:eastAsia="仿宋_GB2312" w:cs="仿宋_GB2312"/>
          <w:color w:val="auto"/>
          <w:szCs w:val="20"/>
          <w:lang w:val="zh-CN"/>
        </w:rPr>
      </w:pPr>
    </w:p>
    <w:p w14:paraId="7EAF7136">
      <w:pPr>
        <w:pStyle w:val="34"/>
        <w:spacing w:line="360" w:lineRule="auto"/>
        <w:jc w:val="center"/>
        <w:rPr>
          <w:b/>
          <w:color w:val="auto"/>
          <w:sz w:val="30"/>
          <w:szCs w:val="30"/>
        </w:rPr>
      </w:pPr>
      <w:r>
        <w:rPr>
          <w:rFonts w:hint="eastAsia" w:ascii="仿宋_GB2312" w:eastAsia="仿宋_GB2312" w:cs="仿宋_GB2312"/>
          <w:color w:val="auto"/>
          <w:szCs w:val="20"/>
          <w:lang w:val="zh-CN" w:bidi="ar"/>
        </w:rPr>
        <w:br w:type="page"/>
      </w:r>
    </w:p>
    <w:p w14:paraId="1F68198E">
      <w:pPr>
        <w:snapToGrid w:val="0"/>
        <w:spacing w:before="50" w:after="165" w:afterLines="50" w:line="360" w:lineRule="auto"/>
        <w:jc w:val="left"/>
        <w:rPr>
          <w:color w:val="auto"/>
          <w:sz w:val="20"/>
        </w:rPr>
      </w:pPr>
    </w:p>
    <w:p w14:paraId="276218FA">
      <w:pPr>
        <w:pStyle w:val="34"/>
        <w:tabs>
          <w:tab w:val="left" w:pos="2472"/>
        </w:tabs>
        <w:spacing w:line="460" w:lineRule="exact"/>
        <w:jc w:val="center"/>
        <w:rPr>
          <w:b/>
          <w:color w:val="auto"/>
          <w:sz w:val="36"/>
          <w:szCs w:val="20"/>
        </w:rPr>
      </w:pPr>
    </w:p>
    <w:p w14:paraId="7B2B52F2">
      <w:pPr>
        <w:pStyle w:val="34"/>
        <w:tabs>
          <w:tab w:val="left" w:pos="2472"/>
        </w:tabs>
        <w:spacing w:line="460" w:lineRule="exact"/>
        <w:jc w:val="center"/>
        <w:rPr>
          <w:b/>
          <w:color w:val="auto"/>
          <w:sz w:val="36"/>
          <w:szCs w:val="20"/>
        </w:rPr>
      </w:pPr>
    </w:p>
    <w:p w14:paraId="4A838833">
      <w:pPr>
        <w:pStyle w:val="34"/>
        <w:tabs>
          <w:tab w:val="left" w:pos="2472"/>
        </w:tabs>
        <w:spacing w:line="460" w:lineRule="exact"/>
        <w:jc w:val="center"/>
        <w:rPr>
          <w:b/>
          <w:color w:val="auto"/>
          <w:sz w:val="36"/>
          <w:szCs w:val="20"/>
        </w:rPr>
      </w:pPr>
    </w:p>
    <w:p w14:paraId="76AAEFB6">
      <w:pPr>
        <w:pStyle w:val="34"/>
        <w:tabs>
          <w:tab w:val="left" w:pos="2472"/>
        </w:tabs>
        <w:spacing w:line="460" w:lineRule="exact"/>
        <w:jc w:val="center"/>
        <w:rPr>
          <w:b/>
          <w:color w:val="auto"/>
          <w:sz w:val="36"/>
          <w:szCs w:val="20"/>
        </w:rPr>
      </w:pPr>
    </w:p>
    <w:p w14:paraId="4E401067">
      <w:pPr>
        <w:pStyle w:val="34"/>
        <w:tabs>
          <w:tab w:val="left" w:pos="2472"/>
        </w:tabs>
        <w:spacing w:line="460" w:lineRule="exact"/>
        <w:jc w:val="center"/>
        <w:rPr>
          <w:b/>
          <w:color w:val="auto"/>
          <w:sz w:val="36"/>
          <w:szCs w:val="20"/>
        </w:rPr>
      </w:pPr>
    </w:p>
    <w:p w14:paraId="3121630E">
      <w:pPr>
        <w:pStyle w:val="34"/>
        <w:tabs>
          <w:tab w:val="left" w:pos="2472"/>
        </w:tabs>
        <w:spacing w:line="460" w:lineRule="exact"/>
        <w:jc w:val="center"/>
        <w:rPr>
          <w:b/>
          <w:color w:val="auto"/>
          <w:sz w:val="36"/>
          <w:szCs w:val="20"/>
        </w:rPr>
      </w:pPr>
    </w:p>
    <w:p w14:paraId="7571E623">
      <w:pPr>
        <w:pStyle w:val="34"/>
        <w:tabs>
          <w:tab w:val="left" w:pos="2472"/>
        </w:tabs>
        <w:spacing w:line="460" w:lineRule="exact"/>
        <w:jc w:val="center"/>
        <w:outlineLvl w:val="0"/>
        <w:rPr>
          <w:b/>
          <w:color w:val="auto"/>
          <w:sz w:val="36"/>
          <w:szCs w:val="20"/>
        </w:rPr>
      </w:pPr>
      <w:bookmarkStart w:id="155" w:name="_Toc29516"/>
      <w:bookmarkStart w:id="156" w:name="_Toc80093017"/>
      <w:r>
        <w:rPr>
          <w:rFonts w:hint="eastAsia"/>
          <w:b/>
          <w:color w:val="auto"/>
          <w:sz w:val="36"/>
          <w:szCs w:val="20"/>
          <w:lang w:bidi="ar"/>
        </w:rPr>
        <w:t>第七章</w:t>
      </w:r>
      <w:r>
        <w:rPr>
          <w:b/>
          <w:color w:val="auto"/>
          <w:sz w:val="36"/>
          <w:szCs w:val="20"/>
          <w:lang w:bidi="ar"/>
        </w:rPr>
        <w:t xml:space="preserve"> </w:t>
      </w:r>
      <w:r>
        <w:rPr>
          <w:rFonts w:hint="eastAsia"/>
          <w:b/>
          <w:color w:val="auto"/>
          <w:sz w:val="36"/>
          <w:szCs w:val="20"/>
          <w:lang w:bidi="ar"/>
        </w:rPr>
        <w:t>质疑、投诉证明材料格式</w:t>
      </w:r>
      <w:bookmarkEnd w:id="155"/>
      <w:bookmarkEnd w:id="156"/>
    </w:p>
    <w:p w14:paraId="3A1112E4">
      <w:pPr>
        <w:spacing w:line="360" w:lineRule="auto"/>
        <w:rPr>
          <w:color w:val="auto"/>
          <w:sz w:val="20"/>
          <w:lang w:bidi="ar"/>
        </w:rPr>
        <w:sectPr>
          <w:pgSz w:w="11906" w:h="16838"/>
          <w:pgMar w:top="1135" w:right="1135" w:bottom="1135" w:left="1135" w:header="720" w:footer="720" w:gutter="0"/>
          <w:cols w:space="720" w:num="1"/>
          <w:docGrid w:type="lines" w:linePitch="331" w:charSpace="0"/>
        </w:sectPr>
      </w:pPr>
    </w:p>
    <w:p w14:paraId="5965BDD4">
      <w:pPr>
        <w:pStyle w:val="3"/>
        <w:widowControl/>
        <w:jc w:val="center"/>
        <w:rPr>
          <w:rFonts w:ascii="宋体" w:hAnsi="宋体" w:cs="宋体"/>
          <w:b w:val="0"/>
          <w:bCs w:val="0"/>
          <w:color w:val="auto"/>
        </w:rPr>
      </w:pPr>
      <w:bookmarkStart w:id="157" w:name="_Toc80093018"/>
      <w:bookmarkStart w:id="158" w:name="_Toc10934"/>
      <w:r>
        <w:rPr>
          <w:rFonts w:hint="eastAsia" w:ascii="宋体" w:hAnsi="宋体" w:cs="黑体"/>
          <w:b w:val="0"/>
          <w:bCs w:val="0"/>
          <w:color w:val="auto"/>
        </w:rPr>
        <w:t>第一节</w:t>
      </w:r>
      <w:r>
        <w:rPr>
          <w:rFonts w:hint="eastAsia" w:ascii="宋体" w:hAnsi="宋体" w:cs="宋体"/>
          <w:b w:val="0"/>
          <w:bCs w:val="0"/>
          <w:color w:val="auto"/>
        </w:rPr>
        <w:t xml:space="preserve"> </w:t>
      </w:r>
      <w:r>
        <w:rPr>
          <w:rFonts w:hint="eastAsia" w:ascii="宋体" w:hAnsi="宋体" w:cs="黑体"/>
          <w:b w:val="0"/>
          <w:bCs w:val="0"/>
          <w:color w:val="auto"/>
        </w:rPr>
        <w:t>质疑函（格式）</w:t>
      </w:r>
      <w:bookmarkEnd w:id="157"/>
      <w:bookmarkEnd w:id="158"/>
    </w:p>
    <w:p w14:paraId="2A138DC2">
      <w:pPr>
        <w:jc w:val="center"/>
        <w:outlineLvl w:val="2"/>
        <w:rPr>
          <w:rFonts w:ascii="仿宋" w:eastAsia="仿宋" w:cs="仿宋"/>
          <w:b/>
          <w:bCs/>
          <w:color w:val="auto"/>
          <w:sz w:val="44"/>
          <w:szCs w:val="44"/>
        </w:rPr>
      </w:pPr>
      <w:bookmarkStart w:id="159" w:name="_Toc14197"/>
      <w:r>
        <w:rPr>
          <w:rFonts w:hint="eastAsia" w:ascii="仿宋" w:eastAsia="仿宋" w:cs="仿宋"/>
          <w:b/>
          <w:bCs/>
          <w:color w:val="auto"/>
          <w:sz w:val="44"/>
          <w:szCs w:val="44"/>
          <w:lang w:bidi="ar"/>
        </w:rPr>
        <w:t>质疑函范本</w:t>
      </w:r>
      <w:bookmarkEnd w:id="159"/>
    </w:p>
    <w:p w14:paraId="2E432B0B">
      <w:pPr>
        <w:adjustRightInd w:val="0"/>
        <w:snapToGrid w:val="0"/>
        <w:spacing w:before="331" w:beforeLines="100" w:line="276" w:lineRule="auto"/>
        <w:outlineLvl w:val="2"/>
        <w:rPr>
          <w:rFonts w:ascii="黑体" w:eastAsia="黑体" w:cs="仿宋"/>
          <w:bCs/>
          <w:color w:val="auto"/>
          <w:sz w:val="32"/>
          <w:szCs w:val="32"/>
        </w:rPr>
      </w:pPr>
      <w:bookmarkStart w:id="160" w:name="_Toc18675"/>
      <w:r>
        <w:rPr>
          <w:rFonts w:hint="eastAsia" w:ascii="黑体" w:eastAsia="黑体" w:cs="仿宋"/>
          <w:bCs/>
          <w:color w:val="auto"/>
          <w:sz w:val="32"/>
          <w:szCs w:val="32"/>
          <w:lang w:bidi="ar"/>
        </w:rPr>
        <w:t>一、质疑供应商基本信息</w:t>
      </w:r>
      <w:bookmarkEnd w:id="160"/>
    </w:p>
    <w:p w14:paraId="558CD6DD">
      <w:pPr>
        <w:adjustRightInd w:val="0"/>
        <w:snapToGrid w:val="0"/>
        <w:spacing w:line="276" w:lineRule="auto"/>
        <w:rPr>
          <w:rFonts w:ascii="仿宋" w:eastAsia="仿宋" w:cs="仿宋"/>
          <w:color w:val="auto"/>
          <w:sz w:val="32"/>
          <w:szCs w:val="32"/>
          <w:u w:val="dotted"/>
        </w:rPr>
      </w:pPr>
      <w:r>
        <w:rPr>
          <w:rFonts w:hint="eastAsia" w:ascii="仿宋" w:eastAsia="仿宋" w:cs="仿宋"/>
          <w:color w:val="auto"/>
          <w:sz w:val="32"/>
          <w:szCs w:val="32"/>
          <w:lang w:bidi="ar"/>
        </w:rPr>
        <w:t>质疑供应商：</w:t>
      </w:r>
      <w:r>
        <w:rPr>
          <w:rFonts w:hint="eastAsia" w:ascii="仿宋" w:eastAsia="仿宋" w:cs="仿宋"/>
          <w:color w:val="auto"/>
          <w:sz w:val="32"/>
          <w:szCs w:val="32"/>
          <w:u w:val="dotted"/>
          <w:lang w:bidi="ar"/>
        </w:rPr>
        <w:t xml:space="preserve">                                        </w:t>
      </w:r>
    </w:p>
    <w:p w14:paraId="6DD140D1">
      <w:pPr>
        <w:adjustRightInd w:val="0"/>
        <w:snapToGrid w:val="0"/>
        <w:spacing w:line="276" w:lineRule="auto"/>
        <w:rPr>
          <w:rFonts w:ascii="仿宋" w:eastAsia="仿宋" w:cs="仿宋"/>
          <w:color w:val="auto"/>
          <w:sz w:val="32"/>
          <w:szCs w:val="32"/>
        </w:rPr>
      </w:pPr>
      <w:r>
        <w:rPr>
          <w:rFonts w:hint="eastAsia" w:ascii="仿宋" w:eastAsia="仿宋" w:cs="仿宋"/>
          <w:color w:val="auto"/>
          <w:sz w:val="32"/>
          <w:szCs w:val="32"/>
          <w:lang w:bidi="ar"/>
        </w:rPr>
        <w:t>地址：</w:t>
      </w:r>
      <w:r>
        <w:rPr>
          <w:rFonts w:hint="eastAsia" w:ascii="仿宋" w:eastAsia="仿宋" w:cs="仿宋"/>
          <w:color w:val="auto"/>
          <w:sz w:val="32"/>
          <w:szCs w:val="32"/>
          <w:u w:val="dotted"/>
          <w:lang w:bidi="ar"/>
        </w:rPr>
        <w:t xml:space="preserve">                          </w:t>
      </w:r>
      <w:r>
        <w:rPr>
          <w:rFonts w:hint="eastAsia" w:ascii="仿宋" w:eastAsia="仿宋" w:cs="仿宋"/>
          <w:color w:val="auto"/>
          <w:sz w:val="32"/>
          <w:szCs w:val="32"/>
          <w:lang w:bidi="ar"/>
        </w:rPr>
        <w:t>邮编：</w:t>
      </w:r>
      <w:r>
        <w:rPr>
          <w:rFonts w:hint="eastAsia" w:ascii="仿宋" w:eastAsia="仿宋" w:cs="仿宋"/>
          <w:color w:val="auto"/>
          <w:sz w:val="32"/>
          <w:szCs w:val="32"/>
          <w:u w:val="dotted"/>
          <w:lang w:bidi="ar"/>
        </w:rPr>
        <w:t xml:space="preserve">                       </w:t>
      </w:r>
    </w:p>
    <w:p w14:paraId="0814C086">
      <w:pPr>
        <w:adjustRightInd w:val="0"/>
        <w:snapToGrid w:val="0"/>
        <w:spacing w:line="276" w:lineRule="auto"/>
        <w:rPr>
          <w:rFonts w:ascii="仿宋" w:eastAsia="仿宋" w:cs="仿宋"/>
          <w:color w:val="auto"/>
          <w:sz w:val="32"/>
          <w:szCs w:val="32"/>
        </w:rPr>
      </w:pPr>
      <w:r>
        <w:rPr>
          <w:rFonts w:hint="eastAsia" w:ascii="仿宋" w:eastAsia="仿宋" w:cs="仿宋"/>
          <w:color w:val="auto"/>
          <w:sz w:val="32"/>
          <w:szCs w:val="32"/>
          <w:lang w:bidi="ar"/>
        </w:rPr>
        <w:t>联系人：</w:t>
      </w:r>
      <w:r>
        <w:rPr>
          <w:rFonts w:hint="eastAsia" w:ascii="仿宋" w:eastAsia="仿宋" w:cs="仿宋"/>
          <w:color w:val="auto"/>
          <w:sz w:val="32"/>
          <w:szCs w:val="32"/>
          <w:u w:val="dotted"/>
          <w:lang w:bidi="ar"/>
        </w:rPr>
        <w:t xml:space="preserve">                      </w:t>
      </w:r>
      <w:r>
        <w:rPr>
          <w:rFonts w:hint="eastAsia" w:ascii="仿宋" w:eastAsia="仿宋" w:cs="仿宋"/>
          <w:color w:val="auto"/>
          <w:sz w:val="32"/>
          <w:szCs w:val="32"/>
          <w:lang w:bidi="ar"/>
        </w:rPr>
        <w:t>联系电话：</w:t>
      </w:r>
      <w:r>
        <w:rPr>
          <w:rFonts w:hint="eastAsia" w:ascii="仿宋" w:eastAsia="仿宋" w:cs="仿宋"/>
          <w:color w:val="auto"/>
          <w:sz w:val="32"/>
          <w:szCs w:val="32"/>
          <w:u w:val="dotted"/>
          <w:lang w:bidi="ar"/>
        </w:rPr>
        <w:t xml:space="preserve">                      </w:t>
      </w:r>
    </w:p>
    <w:p w14:paraId="154BF950">
      <w:pPr>
        <w:adjustRightInd w:val="0"/>
        <w:snapToGrid w:val="0"/>
        <w:spacing w:line="276" w:lineRule="auto"/>
        <w:rPr>
          <w:rFonts w:ascii="仿宋" w:eastAsia="仿宋" w:cs="仿宋"/>
          <w:color w:val="auto"/>
          <w:sz w:val="32"/>
          <w:szCs w:val="32"/>
          <w:u w:val="dotted"/>
        </w:rPr>
      </w:pPr>
      <w:r>
        <w:rPr>
          <w:rFonts w:hint="eastAsia" w:ascii="仿宋" w:eastAsia="仿宋" w:cs="仿宋"/>
          <w:color w:val="auto"/>
          <w:sz w:val="32"/>
          <w:szCs w:val="32"/>
          <w:lang w:bidi="ar"/>
        </w:rPr>
        <w:t>授权代表：</w:t>
      </w:r>
      <w:r>
        <w:rPr>
          <w:rFonts w:hint="eastAsia" w:ascii="仿宋" w:eastAsia="仿宋" w:cs="仿宋"/>
          <w:color w:val="auto"/>
          <w:sz w:val="32"/>
          <w:szCs w:val="32"/>
          <w:u w:val="dotted"/>
          <w:lang w:bidi="ar"/>
        </w:rPr>
        <w:t xml:space="preserve">                                          </w:t>
      </w:r>
    </w:p>
    <w:p w14:paraId="5248C378">
      <w:pPr>
        <w:adjustRightInd w:val="0"/>
        <w:snapToGrid w:val="0"/>
        <w:spacing w:line="276" w:lineRule="auto"/>
        <w:rPr>
          <w:rFonts w:ascii="仿宋" w:eastAsia="仿宋" w:cs="仿宋"/>
          <w:color w:val="auto"/>
          <w:sz w:val="32"/>
          <w:szCs w:val="32"/>
        </w:rPr>
      </w:pPr>
      <w:r>
        <w:rPr>
          <w:rFonts w:hint="eastAsia" w:ascii="仿宋" w:eastAsia="仿宋" w:cs="仿宋"/>
          <w:color w:val="auto"/>
          <w:sz w:val="32"/>
          <w:szCs w:val="32"/>
          <w:lang w:bidi="ar"/>
        </w:rPr>
        <w:t>联系电话：</w:t>
      </w:r>
      <w:r>
        <w:rPr>
          <w:rFonts w:hint="eastAsia" w:ascii="仿宋" w:eastAsia="仿宋" w:cs="仿宋"/>
          <w:color w:val="auto"/>
          <w:sz w:val="32"/>
          <w:szCs w:val="32"/>
          <w:u w:val="dotted"/>
          <w:lang w:bidi="ar"/>
        </w:rPr>
        <w:t xml:space="preserve">                                           </w:t>
      </w:r>
      <w:r>
        <w:rPr>
          <w:rFonts w:hint="eastAsia" w:ascii="仿宋" w:eastAsia="仿宋" w:cs="仿宋"/>
          <w:color w:val="auto"/>
          <w:sz w:val="32"/>
          <w:szCs w:val="32"/>
          <w:lang w:bidi="ar"/>
        </w:rPr>
        <w:t xml:space="preserve"> </w:t>
      </w:r>
    </w:p>
    <w:p w14:paraId="0DCB7069">
      <w:pPr>
        <w:adjustRightInd w:val="0"/>
        <w:snapToGrid w:val="0"/>
        <w:spacing w:line="276" w:lineRule="auto"/>
        <w:rPr>
          <w:rFonts w:ascii="仿宋" w:eastAsia="仿宋" w:cs="仿宋"/>
          <w:color w:val="auto"/>
          <w:sz w:val="32"/>
          <w:szCs w:val="32"/>
        </w:rPr>
      </w:pPr>
      <w:r>
        <w:rPr>
          <w:rFonts w:hint="eastAsia" w:ascii="仿宋" w:eastAsia="仿宋" w:cs="仿宋"/>
          <w:color w:val="auto"/>
          <w:sz w:val="32"/>
          <w:szCs w:val="32"/>
          <w:lang w:bidi="ar"/>
        </w:rPr>
        <w:t xml:space="preserve">地址： </w:t>
      </w:r>
      <w:r>
        <w:rPr>
          <w:rFonts w:hint="eastAsia" w:ascii="仿宋" w:eastAsia="仿宋" w:cs="仿宋"/>
          <w:color w:val="auto"/>
          <w:sz w:val="32"/>
          <w:szCs w:val="32"/>
          <w:u w:val="dotted"/>
          <w:lang w:bidi="ar"/>
        </w:rPr>
        <w:t xml:space="preserve">                        </w:t>
      </w:r>
      <w:r>
        <w:rPr>
          <w:rFonts w:hint="eastAsia" w:ascii="仿宋" w:eastAsia="仿宋" w:cs="仿宋"/>
          <w:color w:val="auto"/>
          <w:sz w:val="32"/>
          <w:szCs w:val="32"/>
          <w:lang w:bidi="ar"/>
        </w:rPr>
        <w:t>邮编：</w:t>
      </w:r>
      <w:r>
        <w:rPr>
          <w:rFonts w:hint="eastAsia" w:ascii="仿宋" w:eastAsia="仿宋" w:cs="仿宋"/>
          <w:color w:val="auto"/>
          <w:sz w:val="32"/>
          <w:szCs w:val="32"/>
          <w:u w:val="dotted"/>
          <w:lang w:bidi="ar"/>
        </w:rPr>
        <w:t xml:space="preserve">                         </w:t>
      </w:r>
    </w:p>
    <w:p w14:paraId="04337689">
      <w:pPr>
        <w:adjustRightInd w:val="0"/>
        <w:snapToGrid w:val="0"/>
        <w:spacing w:line="276" w:lineRule="auto"/>
        <w:outlineLvl w:val="2"/>
        <w:rPr>
          <w:rFonts w:ascii="黑体" w:eastAsia="黑体" w:cs="仿宋"/>
          <w:bCs/>
          <w:color w:val="auto"/>
          <w:sz w:val="32"/>
          <w:szCs w:val="32"/>
        </w:rPr>
      </w:pPr>
      <w:bookmarkStart w:id="161" w:name="_Toc15160"/>
      <w:r>
        <w:rPr>
          <w:rFonts w:hint="eastAsia" w:ascii="黑体" w:eastAsia="黑体" w:cs="仿宋"/>
          <w:bCs/>
          <w:color w:val="auto"/>
          <w:sz w:val="32"/>
          <w:szCs w:val="32"/>
          <w:lang w:bidi="ar"/>
        </w:rPr>
        <w:t>二、质疑项目基本情况</w:t>
      </w:r>
      <w:bookmarkEnd w:id="161"/>
    </w:p>
    <w:p w14:paraId="2EE54F1E">
      <w:pPr>
        <w:adjustRightInd w:val="0"/>
        <w:snapToGrid w:val="0"/>
        <w:spacing w:line="276" w:lineRule="auto"/>
        <w:rPr>
          <w:rFonts w:ascii="仿宋" w:eastAsia="仿宋" w:cs="仿宋"/>
          <w:color w:val="auto"/>
          <w:sz w:val="32"/>
          <w:szCs w:val="32"/>
        </w:rPr>
      </w:pPr>
      <w:r>
        <w:rPr>
          <w:rFonts w:hint="eastAsia" w:ascii="仿宋" w:eastAsia="仿宋" w:cs="仿宋"/>
          <w:color w:val="auto"/>
          <w:sz w:val="32"/>
          <w:szCs w:val="32"/>
          <w:lang w:bidi="ar"/>
        </w:rPr>
        <w:t>质疑项目的名称：</w:t>
      </w:r>
      <w:r>
        <w:rPr>
          <w:rFonts w:hint="eastAsia" w:ascii="仿宋" w:eastAsia="仿宋" w:cs="仿宋"/>
          <w:color w:val="auto"/>
          <w:sz w:val="32"/>
          <w:szCs w:val="32"/>
          <w:u w:val="dotted"/>
          <w:lang w:bidi="ar"/>
        </w:rPr>
        <w:t xml:space="preserve">                                      </w:t>
      </w:r>
    </w:p>
    <w:p w14:paraId="1436B7E4">
      <w:pPr>
        <w:adjustRightInd w:val="0"/>
        <w:snapToGrid w:val="0"/>
        <w:spacing w:line="276" w:lineRule="auto"/>
        <w:rPr>
          <w:rFonts w:ascii="仿宋" w:eastAsia="仿宋" w:cs="仿宋"/>
          <w:color w:val="auto"/>
          <w:sz w:val="32"/>
          <w:szCs w:val="32"/>
        </w:rPr>
      </w:pPr>
      <w:r>
        <w:rPr>
          <w:rFonts w:hint="eastAsia" w:ascii="仿宋" w:eastAsia="仿宋" w:cs="仿宋"/>
          <w:color w:val="auto"/>
          <w:sz w:val="32"/>
          <w:szCs w:val="32"/>
          <w:lang w:bidi="ar"/>
        </w:rPr>
        <w:t>质疑项目的编号：</w:t>
      </w:r>
      <w:r>
        <w:rPr>
          <w:rFonts w:hint="eastAsia" w:ascii="仿宋" w:eastAsia="仿宋" w:cs="仿宋"/>
          <w:color w:val="auto"/>
          <w:sz w:val="32"/>
          <w:szCs w:val="32"/>
          <w:u w:val="dotted"/>
          <w:lang w:bidi="ar"/>
        </w:rPr>
        <w:t xml:space="preserve">               </w:t>
      </w:r>
      <w:r>
        <w:rPr>
          <w:rFonts w:hint="eastAsia" w:ascii="仿宋" w:eastAsia="仿宋" w:cs="仿宋"/>
          <w:color w:val="auto"/>
          <w:sz w:val="32"/>
          <w:szCs w:val="32"/>
          <w:lang w:bidi="ar"/>
        </w:rPr>
        <w:t>包号：</w:t>
      </w:r>
      <w:r>
        <w:rPr>
          <w:rFonts w:hint="eastAsia" w:ascii="仿宋" w:eastAsia="仿宋" w:cs="仿宋"/>
          <w:color w:val="auto"/>
          <w:sz w:val="32"/>
          <w:szCs w:val="32"/>
          <w:u w:val="dotted"/>
          <w:lang w:bidi="ar"/>
        </w:rPr>
        <w:t xml:space="preserve">                 </w:t>
      </w:r>
    </w:p>
    <w:p w14:paraId="411B4314">
      <w:pPr>
        <w:adjustRightInd w:val="0"/>
        <w:snapToGrid w:val="0"/>
        <w:spacing w:line="276" w:lineRule="auto"/>
        <w:rPr>
          <w:rFonts w:ascii="仿宋" w:eastAsia="仿宋" w:cs="仿宋"/>
          <w:color w:val="auto"/>
          <w:sz w:val="32"/>
          <w:szCs w:val="32"/>
          <w:u w:val="dotted"/>
        </w:rPr>
      </w:pPr>
      <w:r>
        <w:rPr>
          <w:rFonts w:hint="eastAsia" w:ascii="仿宋" w:eastAsia="仿宋" w:cs="仿宋"/>
          <w:color w:val="auto"/>
          <w:sz w:val="32"/>
          <w:szCs w:val="32"/>
          <w:lang w:bidi="ar"/>
        </w:rPr>
        <w:t>采购人名称：</w:t>
      </w:r>
      <w:r>
        <w:rPr>
          <w:rFonts w:hint="eastAsia" w:ascii="仿宋" w:eastAsia="仿宋" w:cs="仿宋"/>
          <w:color w:val="auto"/>
          <w:sz w:val="32"/>
          <w:szCs w:val="32"/>
          <w:u w:val="dotted"/>
          <w:lang w:bidi="ar"/>
        </w:rPr>
        <w:t xml:space="preserve">                                         </w:t>
      </w:r>
    </w:p>
    <w:p w14:paraId="6F0DFB1A">
      <w:pPr>
        <w:adjustRightInd w:val="0"/>
        <w:snapToGrid w:val="0"/>
        <w:spacing w:line="276" w:lineRule="auto"/>
        <w:rPr>
          <w:rFonts w:ascii="仿宋" w:eastAsia="仿宋" w:cs="仿宋"/>
          <w:color w:val="auto"/>
          <w:sz w:val="32"/>
          <w:szCs w:val="32"/>
        </w:rPr>
      </w:pPr>
      <w:r>
        <w:rPr>
          <w:rFonts w:hint="eastAsia" w:ascii="仿宋" w:eastAsia="仿宋" w:cs="仿宋"/>
          <w:color w:val="auto"/>
          <w:sz w:val="32"/>
          <w:szCs w:val="32"/>
          <w:lang w:bidi="ar"/>
        </w:rPr>
        <w:t>招标文件获取日期：</w:t>
      </w:r>
      <w:r>
        <w:rPr>
          <w:rFonts w:hint="eastAsia" w:ascii="仿宋" w:eastAsia="仿宋" w:cs="仿宋"/>
          <w:color w:val="auto"/>
          <w:sz w:val="32"/>
          <w:szCs w:val="32"/>
          <w:u w:val="dotted"/>
          <w:lang w:bidi="ar"/>
        </w:rPr>
        <w:t xml:space="preserve">                                           </w:t>
      </w:r>
    </w:p>
    <w:p w14:paraId="21388D4C">
      <w:pPr>
        <w:adjustRightInd w:val="0"/>
        <w:snapToGrid w:val="0"/>
        <w:spacing w:line="276" w:lineRule="auto"/>
        <w:outlineLvl w:val="2"/>
        <w:rPr>
          <w:rFonts w:ascii="黑体" w:eastAsia="黑体" w:cs="仿宋"/>
          <w:bCs/>
          <w:color w:val="auto"/>
          <w:sz w:val="32"/>
          <w:szCs w:val="32"/>
        </w:rPr>
      </w:pPr>
      <w:bookmarkStart w:id="162" w:name="_Toc18009"/>
      <w:r>
        <w:rPr>
          <w:rFonts w:hint="eastAsia" w:ascii="黑体" w:eastAsia="黑体" w:cs="仿宋"/>
          <w:bCs/>
          <w:color w:val="auto"/>
          <w:sz w:val="32"/>
          <w:szCs w:val="32"/>
          <w:lang w:bidi="ar"/>
        </w:rPr>
        <w:t>三、质疑事项具体内容</w:t>
      </w:r>
      <w:bookmarkEnd w:id="162"/>
    </w:p>
    <w:p w14:paraId="1842AC1C">
      <w:pPr>
        <w:adjustRightInd w:val="0"/>
        <w:snapToGrid w:val="0"/>
        <w:spacing w:line="276" w:lineRule="auto"/>
        <w:rPr>
          <w:rFonts w:ascii="仿宋" w:eastAsia="仿宋" w:cs="仿宋"/>
          <w:color w:val="auto"/>
          <w:sz w:val="32"/>
          <w:szCs w:val="32"/>
          <w:u w:val="dotted"/>
        </w:rPr>
      </w:pPr>
      <w:r>
        <w:rPr>
          <w:rFonts w:hint="eastAsia" w:ascii="仿宋" w:eastAsia="仿宋" w:cs="仿宋"/>
          <w:color w:val="auto"/>
          <w:sz w:val="32"/>
          <w:szCs w:val="32"/>
          <w:lang w:bidi="ar"/>
        </w:rPr>
        <w:t>质疑事项1：</w:t>
      </w:r>
      <w:r>
        <w:rPr>
          <w:rFonts w:hint="eastAsia" w:ascii="仿宋" w:eastAsia="仿宋" w:cs="仿宋"/>
          <w:color w:val="auto"/>
          <w:sz w:val="32"/>
          <w:szCs w:val="32"/>
          <w:u w:val="dotted"/>
          <w:lang w:bidi="ar"/>
        </w:rPr>
        <w:t xml:space="preserve">                                         </w:t>
      </w:r>
    </w:p>
    <w:p w14:paraId="583B2575">
      <w:pPr>
        <w:adjustRightInd w:val="0"/>
        <w:snapToGrid w:val="0"/>
        <w:spacing w:line="276" w:lineRule="auto"/>
        <w:rPr>
          <w:rFonts w:ascii="仿宋" w:eastAsia="仿宋" w:cs="仿宋"/>
          <w:color w:val="auto"/>
          <w:sz w:val="32"/>
          <w:szCs w:val="32"/>
          <w:u w:val="dotted"/>
        </w:rPr>
      </w:pPr>
      <w:r>
        <w:rPr>
          <w:rFonts w:hint="eastAsia" w:ascii="仿宋" w:eastAsia="仿宋" w:cs="仿宋"/>
          <w:color w:val="auto"/>
          <w:sz w:val="32"/>
          <w:szCs w:val="32"/>
          <w:lang w:bidi="ar"/>
        </w:rPr>
        <w:t>事实依据：</w:t>
      </w:r>
      <w:r>
        <w:rPr>
          <w:rFonts w:hint="eastAsia" w:ascii="仿宋" w:eastAsia="仿宋" w:cs="仿宋"/>
          <w:color w:val="auto"/>
          <w:sz w:val="32"/>
          <w:szCs w:val="32"/>
          <w:u w:val="dotted"/>
          <w:lang w:bidi="ar"/>
        </w:rPr>
        <w:t xml:space="preserve">                                          </w:t>
      </w:r>
    </w:p>
    <w:p w14:paraId="46779D2C">
      <w:pPr>
        <w:adjustRightInd w:val="0"/>
        <w:snapToGrid w:val="0"/>
        <w:spacing w:line="276" w:lineRule="auto"/>
        <w:rPr>
          <w:rFonts w:ascii="仿宋" w:eastAsia="仿宋" w:cs="仿宋"/>
          <w:color w:val="auto"/>
          <w:sz w:val="32"/>
          <w:szCs w:val="32"/>
        </w:rPr>
      </w:pPr>
      <w:r>
        <w:rPr>
          <w:rFonts w:hint="eastAsia" w:ascii="仿宋" w:eastAsia="仿宋" w:cs="仿宋"/>
          <w:color w:val="auto"/>
          <w:sz w:val="32"/>
          <w:szCs w:val="32"/>
          <w:u w:val="dotted"/>
          <w:lang w:bidi="ar"/>
        </w:rPr>
        <w:t xml:space="preserve">                                                       </w:t>
      </w:r>
    </w:p>
    <w:p w14:paraId="5C72BE8C">
      <w:pPr>
        <w:adjustRightInd w:val="0"/>
        <w:snapToGrid w:val="0"/>
        <w:spacing w:line="276" w:lineRule="auto"/>
        <w:rPr>
          <w:rFonts w:ascii="仿宋" w:eastAsia="仿宋" w:cs="仿宋"/>
          <w:color w:val="auto"/>
          <w:sz w:val="32"/>
          <w:szCs w:val="32"/>
          <w:u w:val="dotted"/>
        </w:rPr>
      </w:pPr>
      <w:r>
        <w:rPr>
          <w:rFonts w:hint="eastAsia" w:ascii="仿宋" w:eastAsia="仿宋" w:cs="仿宋"/>
          <w:color w:val="auto"/>
          <w:sz w:val="32"/>
          <w:szCs w:val="32"/>
          <w:lang w:bidi="ar"/>
        </w:rPr>
        <w:t>法律依据：</w:t>
      </w:r>
      <w:r>
        <w:rPr>
          <w:rFonts w:hint="eastAsia" w:ascii="仿宋" w:eastAsia="仿宋" w:cs="仿宋"/>
          <w:color w:val="auto"/>
          <w:sz w:val="32"/>
          <w:szCs w:val="32"/>
          <w:u w:val="dotted"/>
          <w:lang w:bidi="ar"/>
        </w:rPr>
        <w:t xml:space="preserve">                                          </w:t>
      </w:r>
    </w:p>
    <w:p w14:paraId="28B1C98C">
      <w:pPr>
        <w:adjustRightInd w:val="0"/>
        <w:snapToGrid w:val="0"/>
        <w:spacing w:line="276" w:lineRule="auto"/>
        <w:rPr>
          <w:rFonts w:ascii="仿宋" w:eastAsia="仿宋" w:cs="仿宋"/>
          <w:color w:val="auto"/>
          <w:sz w:val="32"/>
          <w:szCs w:val="32"/>
          <w:u w:val="dotted"/>
        </w:rPr>
      </w:pPr>
      <w:r>
        <w:rPr>
          <w:rFonts w:hint="eastAsia" w:ascii="仿宋" w:eastAsia="仿宋" w:cs="仿宋"/>
          <w:color w:val="auto"/>
          <w:sz w:val="32"/>
          <w:szCs w:val="32"/>
          <w:u w:val="dotted"/>
          <w:lang w:bidi="ar"/>
        </w:rPr>
        <w:t xml:space="preserve">                                                     </w:t>
      </w:r>
    </w:p>
    <w:p w14:paraId="65B2AB95">
      <w:pPr>
        <w:adjustRightInd w:val="0"/>
        <w:snapToGrid w:val="0"/>
        <w:spacing w:line="276" w:lineRule="auto"/>
        <w:rPr>
          <w:rFonts w:ascii="仿宋" w:eastAsia="仿宋" w:cs="仿宋"/>
          <w:color w:val="auto"/>
          <w:sz w:val="32"/>
          <w:szCs w:val="32"/>
          <w:u w:val="dotted"/>
        </w:rPr>
      </w:pPr>
      <w:r>
        <w:rPr>
          <w:rFonts w:hint="eastAsia" w:ascii="仿宋" w:eastAsia="仿宋" w:cs="仿宋"/>
          <w:color w:val="auto"/>
          <w:sz w:val="32"/>
          <w:szCs w:val="32"/>
          <w:lang w:bidi="ar"/>
        </w:rPr>
        <w:t>质疑事项2</w:t>
      </w:r>
    </w:p>
    <w:p w14:paraId="4891CB28">
      <w:pPr>
        <w:adjustRightInd w:val="0"/>
        <w:snapToGrid w:val="0"/>
        <w:spacing w:line="276" w:lineRule="auto"/>
        <w:rPr>
          <w:rFonts w:ascii="仿宋" w:eastAsia="仿宋" w:cs="仿宋"/>
          <w:color w:val="auto"/>
          <w:sz w:val="32"/>
          <w:szCs w:val="32"/>
        </w:rPr>
      </w:pPr>
      <w:r>
        <w:rPr>
          <w:rFonts w:hint="eastAsia" w:ascii="仿宋" w:eastAsia="仿宋" w:cs="仿宋"/>
          <w:color w:val="auto"/>
          <w:sz w:val="32"/>
          <w:szCs w:val="32"/>
          <w:lang w:bidi="ar"/>
        </w:rPr>
        <w:t>……</w:t>
      </w:r>
    </w:p>
    <w:p w14:paraId="0A445682">
      <w:pPr>
        <w:adjustRightInd w:val="0"/>
        <w:snapToGrid w:val="0"/>
        <w:spacing w:line="276" w:lineRule="auto"/>
        <w:outlineLvl w:val="2"/>
        <w:rPr>
          <w:rFonts w:ascii="黑体" w:eastAsia="黑体" w:cs="仿宋"/>
          <w:bCs/>
          <w:color w:val="auto"/>
          <w:sz w:val="32"/>
          <w:szCs w:val="32"/>
        </w:rPr>
      </w:pPr>
      <w:bookmarkStart w:id="163" w:name="_Toc15508"/>
      <w:r>
        <w:rPr>
          <w:rFonts w:hint="eastAsia" w:ascii="黑体" w:eastAsia="黑体" w:cs="仿宋"/>
          <w:bCs/>
          <w:color w:val="auto"/>
          <w:sz w:val="32"/>
          <w:szCs w:val="32"/>
          <w:lang w:bidi="ar"/>
        </w:rPr>
        <w:t>四、与质疑事项相关的质疑请求</w:t>
      </w:r>
      <w:bookmarkEnd w:id="163"/>
    </w:p>
    <w:p w14:paraId="5D72B6A0">
      <w:pPr>
        <w:adjustRightInd w:val="0"/>
        <w:snapToGrid w:val="0"/>
        <w:spacing w:line="276" w:lineRule="auto"/>
        <w:rPr>
          <w:rFonts w:ascii="仿宋_GB2312" w:eastAsia="仿宋_GB2312" w:cs="仿宋_GB2312"/>
          <w:color w:val="auto"/>
          <w:sz w:val="30"/>
          <w:szCs w:val="30"/>
        </w:rPr>
      </w:pPr>
      <w:r>
        <w:rPr>
          <w:rFonts w:hint="eastAsia" w:ascii="仿宋" w:eastAsia="仿宋" w:cs="仿宋"/>
          <w:color w:val="auto"/>
          <w:sz w:val="32"/>
          <w:szCs w:val="32"/>
          <w:lang w:bidi="ar"/>
        </w:rPr>
        <w:t>请求：</w:t>
      </w:r>
      <w:r>
        <w:rPr>
          <w:rFonts w:hint="eastAsia" w:ascii="仿宋" w:eastAsia="仿宋" w:cs="仿宋"/>
          <w:color w:val="auto"/>
          <w:sz w:val="32"/>
          <w:szCs w:val="32"/>
          <w:u w:val="dotted"/>
          <w:lang w:bidi="ar"/>
        </w:rPr>
        <w:t xml:space="preserve">                                               </w:t>
      </w:r>
    </w:p>
    <w:p w14:paraId="057B8FA0">
      <w:pPr>
        <w:spacing w:line="276" w:lineRule="auto"/>
        <w:rPr>
          <w:rFonts w:ascii="仿宋_GB2312" w:eastAsia="仿宋_GB2312" w:cs="仿宋_GB2312"/>
          <w:color w:val="auto"/>
          <w:sz w:val="30"/>
          <w:szCs w:val="30"/>
        </w:rPr>
      </w:pPr>
      <w:r>
        <w:rPr>
          <w:rFonts w:hint="eastAsia" w:ascii="仿宋_GB2312" w:eastAsia="仿宋_GB2312" w:cs="仿宋_GB2312"/>
          <w:color w:val="auto"/>
          <w:sz w:val="30"/>
          <w:szCs w:val="30"/>
          <w:lang w:bidi="ar"/>
        </w:rPr>
        <w:t xml:space="preserve">签字(签章)：                   公章：                      </w:t>
      </w:r>
    </w:p>
    <w:p w14:paraId="6B9AC41B">
      <w:pPr>
        <w:spacing w:line="276" w:lineRule="auto"/>
        <w:rPr>
          <w:color w:val="auto"/>
        </w:rPr>
      </w:pPr>
      <w:r>
        <w:rPr>
          <w:rFonts w:hint="eastAsia" w:ascii="仿宋_GB2312" w:eastAsia="仿宋_GB2312" w:cs="仿宋_GB2312"/>
          <w:color w:val="auto"/>
          <w:sz w:val="30"/>
          <w:szCs w:val="30"/>
          <w:lang w:bidi="ar"/>
        </w:rPr>
        <w:t xml:space="preserve">日期：    </w:t>
      </w:r>
    </w:p>
    <w:p w14:paraId="57C3A11A">
      <w:pPr>
        <w:rPr>
          <w:rFonts w:ascii="黑体" w:eastAsia="黑体" w:cs="黑体"/>
          <w:b/>
          <w:color w:val="auto"/>
          <w:sz w:val="32"/>
          <w:szCs w:val="32"/>
        </w:rPr>
      </w:pPr>
      <w:r>
        <w:rPr>
          <w:rFonts w:hint="eastAsia" w:ascii="黑体" w:eastAsia="黑体" w:cs="黑体"/>
          <w:b/>
          <w:color w:val="auto"/>
          <w:sz w:val="32"/>
          <w:szCs w:val="32"/>
          <w:lang w:bidi="ar"/>
        </w:rPr>
        <w:t>质疑函制作说明：</w:t>
      </w:r>
    </w:p>
    <w:p w14:paraId="0FF3C944">
      <w:pPr>
        <w:widowControl/>
        <w:ind w:firstLine="640" w:firstLineChars="200"/>
        <w:jc w:val="left"/>
        <w:rPr>
          <w:rFonts w:ascii="仿宋_GB2312" w:eastAsia="仿宋_GB2312" w:cs="仿宋_GB2312"/>
          <w:color w:val="auto"/>
          <w:sz w:val="32"/>
          <w:szCs w:val="32"/>
        </w:rPr>
      </w:pPr>
      <w:r>
        <w:rPr>
          <w:rFonts w:hint="eastAsia" w:ascii="仿宋_GB2312" w:eastAsia="仿宋_GB2312" w:cs="仿宋_GB2312"/>
          <w:color w:val="auto"/>
          <w:sz w:val="32"/>
          <w:szCs w:val="32"/>
          <w:lang w:bidi="ar"/>
        </w:rPr>
        <w:t>1.供应商提出质疑时，应提交质疑函和必要的证明材料。</w:t>
      </w:r>
    </w:p>
    <w:p w14:paraId="2ED2694B">
      <w:pPr>
        <w:widowControl/>
        <w:ind w:firstLine="640" w:firstLineChars="200"/>
        <w:jc w:val="left"/>
        <w:rPr>
          <w:rFonts w:ascii="仿宋_GB2312" w:eastAsia="仿宋_GB2312" w:cs="仿宋_GB2312"/>
          <w:color w:val="auto"/>
          <w:sz w:val="32"/>
          <w:szCs w:val="32"/>
        </w:rPr>
      </w:pPr>
      <w:r>
        <w:rPr>
          <w:rFonts w:hint="eastAsia" w:ascii="仿宋_GB2312" w:eastAsia="仿宋_GB2312" w:cs="仿宋_GB2312"/>
          <w:color w:val="auto"/>
          <w:sz w:val="32"/>
          <w:szCs w:val="32"/>
          <w:lang w:bidi="ar"/>
        </w:rPr>
        <w:t>2.质疑供应商若委托代理人进行质疑的，质疑函应按要求列明“授权代表”的有关内容，并在附件中提交由质疑</w:t>
      </w:r>
      <w:r>
        <w:rPr>
          <w:rFonts w:hint="eastAsia" w:ascii="仿宋_GB2312" w:eastAsia="仿宋_GB2312" w:cs="宋体"/>
          <w:color w:val="auto"/>
          <w:kern w:val="0"/>
          <w:sz w:val="32"/>
          <w:szCs w:val="32"/>
          <w:lang w:bidi="ar"/>
        </w:rPr>
        <w:t>供应商签署的授权委托书。授权委托书应载明代理人的姓名或者名称、代理事项、具体权限、期限和相关事项。</w:t>
      </w:r>
    </w:p>
    <w:p w14:paraId="692D5CD0">
      <w:pPr>
        <w:widowControl/>
        <w:ind w:firstLine="640" w:firstLineChars="200"/>
        <w:jc w:val="left"/>
        <w:rPr>
          <w:rFonts w:ascii="仿宋_GB2312" w:eastAsia="仿宋_GB2312" w:cs="仿宋_GB2312"/>
          <w:color w:val="auto"/>
          <w:sz w:val="32"/>
          <w:szCs w:val="32"/>
        </w:rPr>
      </w:pPr>
      <w:r>
        <w:rPr>
          <w:rFonts w:hint="eastAsia" w:ascii="仿宋_GB2312" w:eastAsia="仿宋_GB2312" w:cs="仿宋_GB2312"/>
          <w:color w:val="auto"/>
          <w:sz w:val="32"/>
          <w:szCs w:val="32"/>
          <w:lang w:bidi="ar"/>
        </w:rPr>
        <w:t>3.质疑供应商若对项目的某一分包进行质疑，质疑函中应列明具体分包号。</w:t>
      </w:r>
    </w:p>
    <w:p w14:paraId="7C516312">
      <w:pPr>
        <w:widowControl/>
        <w:ind w:firstLine="640" w:firstLineChars="200"/>
        <w:jc w:val="left"/>
        <w:rPr>
          <w:rFonts w:ascii="仿宋_GB2312" w:eastAsia="仿宋_GB2312" w:cs="仿宋_GB2312"/>
          <w:color w:val="auto"/>
          <w:sz w:val="32"/>
          <w:szCs w:val="32"/>
        </w:rPr>
      </w:pPr>
      <w:r>
        <w:rPr>
          <w:rFonts w:hint="eastAsia" w:ascii="仿宋_GB2312" w:eastAsia="仿宋_GB2312" w:cs="仿宋_GB2312"/>
          <w:color w:val="auto"/>
          <w:sz w:val="32"/>
          <w:szCs w:val="32"/>
          <w:lang w:bidi="ar"/>
        </w:rPr>
        <w:t>4.质疑函的质疑事项应具体、明确，并有必要的事实依据和法律依据。</w:t>
      </w:r>
    </w:p>
    <w:p w14:paraId="65201E75">
      <w:pPr>
        <w:widowControl/>
        <w:ind w:firstLine="640" w:firstLineChars="200"/>
        <w:jc w:val="left"/>
        <w:rPr>
          <w:rFonts w:ascii="仿宋_GB2312" w:eastAsia="仿宋_GB2312" w:cs="仿宋_GB2312"/>
          <w:color w:val="auto"/>
          <w:sz w:val="32"/>
          <w:szCs w:val="32"/>
        </w:rPr>
      </w:pPr>
      <w:r>
        <w:rPr>
          <w:rFonts w:hint="eastAsia" w:ascii="仿宋_GB2312" w:eastAsia="仿宋_GB2312" w:cs="仿宋_GB2312"/>
          <w:color w:val="auto"/>
          <w:sz w:val="32"/>
          <w:szCs w:val="32"/>
          <w:lang w:bidi="ar"/>
        </w:rPr>
        <w:t>5.质疑函的质疑请求应与质疑事项相关。</w:t>
      </w:r>
    </w:p>
    <w:p w14:paraId="63907367">
      <w:pPr>
        <w:widowControl/>
        <w:ind w:firstLine="640" w:firstLineChars="200"/>
        <w:jc w:val="left"/>
        <w:rPr>
          <w:rFonts w:ascii="仿宋_GB2312" w:eastAsia="仿宋_GB2312" w:cs="仿宋_GB2312"/>
          <w:color w:val="auto"/>
          <w:sz w:val="32"/>
          <w:szCs w:val="32"/>
        </w:rPr>
      </w:pPr>
      <w:r>
        <w:rPr>
          <w:rFonts w:hint="eastAsia" w:ascii="仿宋_GB2312" w:eastAsia="仿宋_GB2312" w:cs="仿宋_GB2312"/>
          <w:color w:val="auto"/>
          <w:sz w:val="32"/>
          <w:szCs w:val="32"/>
          <w:lang w:bidi="ar"/>
        </w:rPr>
        <w:t>6.质疑供应商为自然人的，质疑函应由本人签字；质疑供应商为法人或者其他组织的，质疑函应由法定代表人、主要负责人，或者其授权代表签字或者盖章，并加盖公章。</w:t>
      </w:r>
    </w:p>
    <w:p w14:paraId="2A302BDE">
      <w:pPr>
        <w:widowControl/>
        <w:ind w:firstLine="600" w:firstLineChars="200"/>
        <w:jc w:val="left"/>
        <w:rPr>
          <w:rFonts w:ascii="仿宋_GB2312" w:eastAsia="仿宋_GB2312" w:cs="仿宋_GB2312"/>
          <w:color w:val="auto"/>
          <w:sz w:val="30"/>
          <w:szCs w:val="30"/>
        </w:rPr>
      </w:pPr>
    </w:p>
    <w:p w14:paraId="2318F442">
      <w:pPr>
        <w:spacing w:line="360" w:lineRule="auto"/>
        <w:rPr>
          <w:rFonts w:ascii="ˎ̥" w:hAnsi="ˎ̥" w:cs="宋体"/>
          <w:color w:val="auto"/>
          <w:sz w:val="24"/>
          <w:lang w:bidi="ar"/>
        </w:rPr>
        <w:sectPr>
          <w:pgSz w:w="11906" w:h="16838"/>
          <w:pgMar w:top="1135" w:right="1135" w:bottom="1135" w:left="1135" w:header="720" w:footer="720" w:gutter="0"/>
          <w:cols w:space="720" w:num="1"/>
          <w:docGrid w:type="lines" w:linePitch="331" w:charSpace="0"/>
        </w:sectPr>
      </w:pPr>
    </w:p>
    <w:p w14:paraId="1185819F">
      <w:pPr>
        <w:pStyle w:val="3"/>
        <w:widowControl/>
        <w:jc w:val="center"/>
        <w:rPr>
          <w:rFonts w:ascii="宋体" w:hAnsi="宋体" w:cs="宋体"/>
          <w:b w:val="0"/>
          <w:bCs w:val="0"/>
          <w:color w:val="auto"/>
        </w:rPr>
      </w:pPr>
      <w:bookmarkStart w:id="164" w:name="_Toc80093019"/>
      <w:bookmarkStart w:id="165" w:name="_Toc6841"/>
      <w:r>
        <w:rPr>
          <w:rFonts w:hint="eastAsia" w:ascii="宋体" w:hAnsi="宋体" w:cs="黑体"/>
          <w:b w:val="0"/>
          <w:bCs w:val="0"/>
          <w:color w:val="auto"/>
        </w:rPr>
        <w:t>第二节</w:t>
      </w:r>
      <w:r>
        <w:rPr>
          <w:rFonts w:hint="eastAsia" w:ascii="宋体" w:hAnsi="宋体" w:cs="宋体"/>
          <w:b w:val="0"/>
          <w:bCs w:val="0"/>
          <w:color w:val="auto"/>
        </w:rPr>
        <w:t xml:space="preserve"> </w:t>
      </w:r>
      <w:r>
        <w:rPr>
          <w:rFonts w:hint="eastAsia" w:ascii="宋体" w:hAnsi="宋体" w:cs="黑体"/>
          <w:b w:val="0"/>
          <w:bCs w:val="0"/>
          <w:color w:val="auto"/>
        </w:rPr>
        <w:t>投诉书（格式）</w:t>
      </w:r>
      <w:bookmarkEnd w:id="164"/>
      <w:bookmarkEnd w:id="165"/>
    </w:p>
    <w:p w14:paraId="25050CCF">
      <w:pPr>
        <w:jc w:val="center"/>
        <w:outlineLvl w:val="2"/>
        <w:rPr>
          <w:rFonts w:ascii="宋体" w:cs="宋体"/>
          <w:b/>
          <w:color w:val="auto"/>
          <w:sz w:val="44"/>
          <w:szCs w:val="44"/>
        </w:rPr>
      </w:pPr>
      <w:bookmarkStart w:id="166" w:name="_Toc26298"/>
      <w:r>
        <w:rPr>
          <w:rFonts w:hint="eastAsia" w:ascii="宋体" w:cs="宋体"/>
          <w:b/>
          <w:color w:val="auto"/>
          <w:sz w:val="44"/>
          <w:szCs w:val="44"/>
          <w:lang w:bidi="ar"/>
        </w:rPr>
        <w:t>投诉书范本</w:t>
      </w:r>
      <w:bookmarkEnd w:id="166"/>
    </w:p>
    <w:p w14:paraId="665E75FD">
      <w:pPr>
        <w:outlineLvl w:val="2"/>
        <w:rPr>
          <w:rFonts w:ascii="黑体" w:eastAsia="黑体" w:cs="黑体"/>
          <w:color w:val="auto"/>
          <w:sz w:val="32"/>
          <w:szCs w:val="32"/>
        </w:rPr>
      </w:pPr>
      <w:bookmarkStart w:id="167" w:name="_Toc5273"/>
      <w:r>
        <w:rPr>
          <w:rFonts w:hint="eastAsia" w:ascii="黑体" w:eastAsia="黑体" w:cs="黑体"/>
          <w:color w:val="auto"/>
          <w:sz w:val="32"/>
          <w:szCs w:val="32"/>
          <w:lang w:bidi="ar"/>
        </w:rPr>
        <w:t>一、投诉相关主体基本情况</w:t>
      </w:r>
      <w:bookmarkEnd w:id="167"/>
    </w:p>
    <w:p w14:paraId="124644C2">
      <w:pPr>
        <w:rPr>
          <w:rFonts w:ascii="仿宋_GB2312" w:eastAsia="仿宋_GB2312" w:cs="仿宋_GB2312"/>
          <w:color w:val="auto"/>
          <w:sz w:val="32"/>
          <w:szCs w:val="32"/>
          <w:u w:val="dotted"/>
        </w:rPr>
      </w:pPr>
      <w:r>
        <w:rPr>
          <w:rFonts w:hint="eastAsia" w:ascii="仿宋_GB2312" w:eastAsia="仿宋_GB2312" w:cs="仿宋_GB2312"/>
          <w:color w:val="auto"/>
          <w:sz w:val="32"/>
          <w:szCs w:val="32"/>
          <w:lang w:bidi="ar"/>
        </w:rPr>
        <w:t>投诉人：</w:t>
      </w:r>
      <w:r>
        <w:rPr>
          <w:rFonts w:hint="eastAsia" w:ascii="仿宋_GB2312" w:eastAsia="仿宋_GB2312" w:cs="仿宋_GB2312"/>
          <w:color w:val="auto"/>
          <w:sz w:val="32"/>
          <w:szCs w:val="32"/>
          <w:u w:val="dotted"/>
          <w:lang w:bidi="ar"/>
        </w:rPr>
        <w:t xml:space="preserve">                                               </w:t>
      </w:r>
    </w:p>
    <w:p w14:paraId="7EB713F7">
      <w:pPr>
        <w:rPr>
          <w:rFonts w:ascii="仿宋_GB2312" w:eastAsia="仿宋_GB2312" w:cs="仿宋_GB2312"/>
          <w:color w:val="auto"/>
          <w:sz w:val="32"/>
          <w:szCs w:val="32"/>
          <w:u w:val="single"/>
        </w:rPr>
      </w:pPr>
      <w:r>
        <w:rPr>
          <w:rFonts w:hint="eastAsia" w:ascii="仿宋_GB2312" w:eastAsia="仿宋_GB2312" w:cs="仿宋_GB2312"/>
          <w:color w:val="auto"/>
          <w:sz w:val="32"/>
          <w:szCs w:val="32"/>
          <w:lang w:bidi="ar"/>
        </w:rPr>
        <w:t>地     址：</w:t>
      </w:r>
      <w:r>
        <w:rPr>
          <w:rFonts w:hint="eastAsia" w:ascii="仿宋_GB2312" w:eastAsia="仿宋_GB2312" w:cs="仿宋_GB2312"/>
          <w:color w:val="auto"/>
          <w:sz w:val="32"/>
          <w:szCs w:val="32"/>
          <w:u w:val="dotted"/>
          <w:lang w:bidi="ar"/>
        </w:rPr>
        <w:t xml:space="preserve">                             </w:t>
      </w:r>
      <w:r>
        <w:rPr>
          <w:rFonts w:hint="eastAsia" w:ascii="仿宋_GB2312" w:eastAsia="仿宋_GB2312" w:cs="仿宋_GB2312"/>
          <w:color w:val="auto"/>
          <w:sz w:val="32"/>
          <w:szCs w:val="32"/>
          <w:lang w:bidi="ar"/>
        </w:rPr>
        <w:t>邮编：</w:t>
      </w:r>
      <w:r>
        <w:rPr>
          <w:rFonts w:hint="eastAsia" w:ascii="仿宋_GB2312" w:eastAsia="仿宋_GB2312" w:cs="仿宋_GB2312"/>
          <w:color w:val="auto"/>
          <w:sz w:val="32"/>
          <w:szCs w:val="32"/>
          <w:u w:val="dotted"/>
          <w:lang w:bidi="ar"/>
        </w:rPr>
        <w:t xml:space="preserve">         </w:t>
      </w:r>
      <w:r>
        <w:rPr>
          <w:rFonts w:hint="eastAsia" w:ascii="仿宋_GB2312" w:eastAsia="仿宋_GB2312" w:cs="仿宋_GB2312"/>
          <w:color w:val="auto"/>
          <w:sz w:val="32"/>
          <w:szCs w:val="32"/>
          <w:u w:val="single"/>
          <w:lang w:bidi="ar"/>
        </w:rPr>
        <w:t xml:space="preserve">   </w:t>
      </w:r>
    </w:p>
    <w:p w14:paraId="493307C4">
      <w:pPr>
        <w:tabs>
          <w:tab w:val="left" w:pos="6510"/>
        </w:tabs>
        <w:jc w:val="left"/>
        <w:rPr>
          <w:rFonts w:ascii="仿宋_GB2312" w:eastAsia="仿宋_GB2312" w:cs="仿宋_GB2312"/>
          <w:color w:val="auto"/>
          <w:sz w:val="32"/>
          <w:szCs w:val="32"/>
        </w:rPr>
      </w:pPr>
      <w:r>
        <w:rPr>
          <w:rFonts w:hint="eastAsia" w:ascii="仿宋_GB2312" w:eastAsia="仿宋_GB2312" w:cs="仿宋_GB2312"/>
          <w:color w:val="auto"/>
          <w:sz w:val="32"/>
          <w:szCs w:val="32"/>
          <w:lang w:bidi="ar"/>
        </w:rPr>
        <w:t>法定代表人/主要负责人：</w:t>
      </w:r>
      <w:r>
        <w:rPr>
          <w:rFonts w:hint="eastAsia" w:ascii="仿宋_GB2312" w:eastAsia="仿宋_GB2312" w:cs="仿宋_GB2312"/>
          <w:color w:val="auto"/>
          <w:sz w:val="32"/>
          <w:szCs w:val="32"/>
          <w:u w:val="dotted"/>
          <w:lang w:bidi="ar"/>
        </w:rPr>
        <w:t xml:space="preserve">                                   </w:t>
      </w:r>
      <w:r>
        <w:rPr>
          <w:rFonts w:hint="eastAsia" w:ascii="仿宋_GB2312" w:eastAsia="仿宋_GB2312" w:cs="仿宋_GB2312"/>
          <w:color w:val="auto"/>
          <w:sz w:val="32"/>
          <w:szCs w:val="32"/>
          <w:lang w:bidi="ar"/>
        </w:rPr>
        <w:t xml:space="preserve">  </w:t>
      </w:r>
    </w:p>
    <w:p w14:paraId="106BB136">
      <w:pPr>
        <w:tabs>
          <w:tab w:val="left" w:pos="6510"/>
        </w:tabs>
        <w:rPr>
          <w:rFonts w:ascii="仿宋_GB2312" w:eastAsia="仿宋_GB2312" w:cs="仿宋_GB2312"/>
          <w:color w:val="auto"/>
          <w:sz w:val="32"/>
          <w:szCs w:val="32"/>
          <w:u w:val="dotted"/>
        </w:rPr>
      </w:pPr>
      <w:r>
        <w:rPr>
          <w:rFonts w:hint="eastAsia" w:ascii="仿宋_GB2312" w:eastAsia="仿宋_GB2312" w:cs="仿宋_GB2312"/>
          <w:color w:val="auto"/>
          <w:sz w:val="32"/>
          <w:szCs w:val="32"/>
          <w:lang w:bidi="ar"/>
        </w:rPr>
        <w:t>联系电话：</w:t>
      </w:r>
      <w:r>
        <w:rPr>
          <w:rFonts w:hint="eastAsia" w:ascii="仿宋_GB2312" w:eastAsia="仿宋_GB2312" w:cs="仿宋_GB2312"/>
          <w:color w:val="auto"/>
          <w:sz w:val="32"/>
          <w:szCs w:val="32"/>
          <w:u w:val="dotted"/>
          <w:lang w:bidi="ar"/>
        </w:rPr>
        <w:t xml:space="preserve">                                             </w:t>
      </w:r>
    </w:p>
    <w:p w14:paraId="77E95AA8">
      <w:pPr>
        <w:rPr>
          <w:rFonts w:ascii="仿宋_GB2312" w:eastAsia="仿宋_GB2312" w:cs="仿宋_GB2312"/>
          <w:color w:val="auto"/>
          <w:sz w:val="32"/>
          <w:szCs w:val="32"/>
          <w:u w:val="dotted"/>
        </w:rPr>
      </w:pPr>
      <w:r>
        <w:rPr>
          <w:rFonts w:hint="eastAsia" w:ascii="仿宋_GB2312" w:eastAsia="仿宋_GB2312" w:cs="仿宋_GB2312"/>
          <w:color w:val="auto"/>
          <w:sz w:val="32"/>
          <w:szCs w:val="32"/>
          <w:lang w:bidi="ar"/>
        </w:rPr>
        <w:t>授权代表：</w:t>
      </w:r>
      <w:r>
        <w:rPr>
          <w:rFonts w:hint="eastAsia" w:ascii="仿宋_GB2312" w:eastAsia="仿宋_GB2312" w:cs="仿宋_GB2312"/>
          <w:color w:val="auto"/>
          <w:sz w:val="32"/>
          <w:szCs w:val="32"/>
          <w:u w:val="dotted"/>
          <w:lang w:bidi="ar"/>
        </w:rPr>
        <w:t xml:space="preserve">             </w:t>
      </w:r>
      <w:r>
        <w:rPr>
          <w:rFonts w:hint="eastAsia" w:ascii="仿宋_GB2312" w:eastAsia="仿宋_GB2312" w:cs="仿宋_GB2312"/>
          <w:color w:val="auto"/>
          <w:sz w:val="32"/>
          <w:szCs w:val="32"/>
          <w:lang w:bidi="ar"/>
        </w:rPr>
        <w:t>联系电话</w:t>
      </w:r>
      <w:r>
        <w:rPr>
          <w:rFonts w:hint="eastAsia" w:ascii="仿宋_GB2312" w:eastAsia="仿宋_GB2312" w:cs="仿宋_GB2312"/>
          <w:color w:val="auto"/>
          <w:sz w:val="32"/>
          <w:szCs w:val="32"/>
          <w:u w:val="dotted"/>
          <w:lang w:bidi="ar"/>
        </w:rPr>
        <w:t xml:space="preserve">：                  </w:t>
      </w:r>
    </w:p>
    <w:p w14:paraId="3D01D08E">
      <w:pPr>
        <w:rPr>
          <w:rFonts w:ascii="仿宋_GB2312" w:eastAsia="仿宋_GB2312" w:cs="仿宋_GB2312"/>
          <w:color w:val="auto"/>
          <w:sz w:val="32"/>
          <w:szCs w:val="32"/>
          <w:u w:val="dotted"/>
        </w:rPr>
      </w:pPr>
      <w:r>
        <w:rPr>
          <w:rFonts w:hint="eastAsia" w:ascii="仿宋_GB2312" w:eastAsia="仿宋_GB2312" w:cs="仿宋_GB2312"/>
          <w:color w:val="auto"/>
          <w:sz w:val="32"/>
          <w:szCs w:val="32"/>
          <w:lang w:bidi="ar"/>
        </w:rPr>
        <w:t>地     址：</w:t>
      </w:r>
      <w:r>
        <w:rPr>
          <w:rFonts w:hint="eastAsia" w:ascii="仿宋_GB2312" w:eastAsia="仿宋_GB2312" w:cs="仿宋_GB2312"/>
          <w:color w:val="auto"/>
          <w:sz w:val="32"/>
          <w:szCs w:val="32"/>
          <w:u w:val="dotted"/>
          <w:lang w:bidi="ar"/>
        </w:rPr>
        <w:t xml:space="preserve">                             </w:t>
      </w:r>
      <w:r>
        <w:rPr>
          <w:rFonts w:hint="eastAsia" w:ascii="仿宋_GB2312" w:eastAsia="仿宋_GB2312" w:cs="仿宋_GB2312"/>
          <w:color w:val="auto"/>
          <w:sz w:val="32"/>
          <w:szCs w:val="32"/>
          <w:lang w:bidi="ar"/>
        </w:rPr>
        <w:t>邮编：</w:t>
      </w:r>
      <w:r>
        <w:rPr>
          <w:rFonts w:hint="eastAsia" w:ascii="仿宋_GB2312" w:eastAsia="仿宋_GB2312" w:cs="仿宋_GB2312"/>
          <w:color w:val="auto"/>
          <w:sz w:val="32"/>
          <w:szCs w:val="32"/>
          <w:u w:val="dotted"/>
          <w:lang w:bidi="ar"/>
        </w:rPr>
        <w:t xml:space="preserve">               </w:t>
      </w:r>
    </w:p>
    <w:p w14:paraId="15D9A877">
      <w:pPr>
        <w:rPr>
          <w:rFonts w:ascii="仿宋_GB2312" w:eastAsia="仿宋_GB2312" w:cs="仿宋_GB2312"/>
          <w:color w:val="auto"/>
          <w:sz w:val="32"/>
          <w:szCs w:val="32"/>
          <w:u w:val="single"/>
        </w:rPr>
      </w:pPr>
      <w:r>
        <w:rPr>
          <w:rFonts w:hint="eastAsia" w:ascii="仿宋_GB2312" w:eastAsia="仿宋_GB2312" w:cs="仿宋_GB2312"/>
          <w:color w:val="auto"/>
          <w:sz w:val="32"/>
          <w:szCs w:val="32"/>
          <w:lang w:bidi="ar"/>
        </w:rPr>
        <w:t>被投诉人1：</w:t>
      </w:r>
      <w:r>
        <w:rPr>
          <w:rFonts w:hint="eastAsia" w:ascii="仿宋_GB2312" w:eastAsia="仿宋_GB2312" w:cs="仿宋_GB2312"/>
          <w:color w:val="auto"/>
          <w:sz w:val="32"/>
          <w:szCs w:val="32"/>
          <w:u w:val="dotted"/>
          <w:lang w:bidi="ar"/>
        </w:rPr>
        <w:t xml:space="preserve">                                           </w:t>
      </w:r>
    </w:p>
    <w:p w14:paraId="4B60A298">
      <w:pPr>
        <w:rPr>
          <w:rFonts w:ascii="仿宋_GB2312" w:eastAsia="仿宋_GB2312" w:cs="仿宋_GB2312"/>
          <w:color w:val="auto"/>
          <w:sz w:val="32"/>
          <w:szCs w:val="32"/>
          <w:u w:val="single"/>
        </w:rPr>
      </w:pPr>
      <w:r>
        <w:rPr>
          <w:rFonts w:hint="eastAsia" w:ascii="仿宋_GB2312" w:eastAsia="仿宋_GB2312" w:cs="仿宋_GB2312"/>
          <w:color w:val="auto"/>
          <w:sz w:val="32"/>
          <w:szCs w:val="32"/>
          <w:lang w:bidi="ar"/>
        </w:rPr>
        <w:t>地     址：</w:t>
      </w:r>
      <w:r>
        <w:rPr>
          <w:rFonts w:hint="eastAsia" w:ascii="仿宋_GB2312" w:eastAsia="仿宋_GB2312" w:cs="仿宋_GB2312"/>
          <w:color w:val="auto"/>
          <w:sz w:val="32"/>
          <w:szCs w:val="32"/>
          <w:u w:val="dotted"/>
          <w:lang w:bidi="ar"/>
        </w:rPr>
        <w:t xml:space="preserve">                             </w:t>
      </w:r>
      <w:r>
        <w:rPr>
          <w:rFonts w:hint="eastAsia" w:ascii="仿宋_GB2312" w:eastAsia="仿宋_GB2312" w:cs="仿宋_GB2312"/>
          <w:color w:val="auto"/>
          <w:sz w:val="32"/>
          <w:szCs w:val="32"/>
          <w:lang w:bidi="ar"/>
        </w:rPr>
        <w:t>邮编：</w:t>
      </w:r>
      <w:r>
        <w:rPr>
          <w:rFonts w:hint="eastAsia" w:ascii="仿宋_GB2312" w:eastAsia="仿宋_GB2312" w:cs="仿宋_GB2312"/>
          <w:color w:val="auto"/>
          <w:sz w:val="32"/>
          <w:szCs w:val="32"/>
          <w:u w:val="dotted"/>
          <w:lang w:bidi="ar"/>
        </w:rPr>
        <w:t xml:space="preserve">          </w:t>
      </w:r>
    </w:p>
    <w:p w14:paraId="5A32C4B2">
      <w:pPr>
        <w:rPr>
          <w:rFonts w:ascii="仿宋_GB2312" w:eastAsia="仿宋_GB2312" w:cs="仿宋_GB2312"/>
          <w:color w:val="auto"/>
          <w:sz w:val="32"/>
          <w:szCs w:val="32"/>
          <w:u w:val="single"/>
        </w:rPr>
      </w:pPr>
      <w:r>
        <w:rPr>
          <w:rFonts w:hint="eastAsia" w:ascii="仿宋_GB2312" w:eastAsia="仿宋_GB2312" w:cs="仿宋_GB2312"/>
          <w:color w:val="auto"/>
          <w:sz w:val="32"/>
          <w:szCs w:val="32"/>
          <w:lang w:bidi="ar"/>
        </w:rPr>
        <w:t>联系人：</w:t>
      </w:r>
      <w:r>
        <w:rPr>
          <w:rFonts w:hint="eastAsia" w:ascii="仿宋_GB2312" w:eastAsia="仿宋_GB2312" w:cs="仿宋_GB2312"/>
          <w:color w:val="auto"/>
          <w:sz w:val="32"/>
          <w:szCs w:val="32"/>
          <w:u w:val="dotted"/>
          <w:lang w:bidi="ar"/>
        </w:rPr>
        <w:t xml:space="preserve">               </w:t>
      </w:r>
      <w:r>
        <w:rPr>
          <w:rFonts w:hint="eastAsia" w:ascii="仿宋_GB2312" w:eastAsia="仿宋_GB2312" w:cs="仿宋_GB2312"/>
          <w:color w:val="auto"/>
          <w:sz w:val="32"/>
          <w:szCs w:val="32"/>
          <w:lang w:bidi="ar"/>
        </w:rPr>
        <w:t>联系电话：</w:t>
      </w:r>
      <w:r>
        <w:rPr>
          <w:rFonts w:hint="eastAsia" w:ascii="仿宋_GB2312" w:eastAsia="仿宋_GB2312" w:cs="仿宋_GB2312"/>
          <w:color w:val="auto"/>
          <w:sz w:val="32"/>
          <w:szCs w:val="32"/>
          <w:u w:val="dotted"/>
          <w:lang w:bidi="ar"/>
        </w:rPr>
        <w:t xml:space="preserve">                      </w:t>
      </w:r>
      <w:r>
        <w:rPr>
          <w:rFonts w:hint="eastAsia" w:ascii="仿宋_GB2312" w:eastAsia="仿宋_GB2312" w:cs="仿宋_GB2312"/>
          <w:color w:val="auto"/>
          <w:sz w:val="32"/>
          <w:szCs w:val="32"/>
          <w:u w:val="single"/>
          <w:lang w:bidi="ar"/>
        </w:rPr>
        <w:t xml:space="preserve"> </w:t>
      </w:r>
    </w:p>
    <w:p w14:paraId="6E0C9B7F">
      <w:pPr>
        <w:rPr>
          <w:rFonts w:ascii="仿宋_GB2312" w:eastAsia="仿宋_GB2312" w:cs="仿宋_GB2312"/>
          <w:color w:val="auto"/>
          <w:sz w:val="32"/>
          <w:szCs w:val="32"/>
        </w:rPr>
      </w:pPr>
      <w:r>
        <w:rPr>
          <w:rFonts w:hint="eastAsia" w:ascii="仿宋_GB2312" w:eastAsia="仿宋_GB2312" w:cs="仿宋_GB2312"/>
          <w:color w:val="auto"/>
          <w:sz w:val="32"/>
          <w:szCs w:val="32"/>
          <w:lang w:bidi="ar"/>
        </w:rPr>
        <w:t>被投诉人2</w:t>
      </w:r>
    </w:p>
    <w:p w14:paraId="73C4523A">
      <w:pPr>
        <w:rPr>
          <w:rFonts w:ascii="仿宋_GB2312" w:eastAsia="仿宋_GB2312" w:cs="仿宋_GB2312"/>
          <w:color w:val="auto"/>
          <w:sz w:val="32"/>
          <w:szCs w:val="32"/>
          <w:u w:val="dotted"/>
        </w:rPr>
      </w:pPr>
      <w:r>
        <w:rPr>
          <w:rFonts w:hint="eastAsia" w:ascii="仿宋_GB2312" w:eastAsia="仿宋_GB2312" w:cs="仿宋_GB2312"/>
          <w:color w:val="auto"/>
          <w:sz w:val="32"/>
          <w:szCs w:val="32"/>
          <w:lang w:bidi="ar"/>
        </w:rPr>
        <w:t>……</w:t>
      </w:r>
    </w:p>
    <w:p w14:paraId="0D914895">
      <w:pPr>
        <w:rPr>
          <w:rFonts w:ascii="仿宋_GB2312" w:eastAsia="仿宋_GB2312" w:cs="仿宋_GB2312"/>
          <w:color w:val="auto"/>
          <w:sz w:val="32"/>
          <w:szCs w:val="32"/>
          <w:u w:val="single"/>
        </w:rPr>
      </w:pPr>
      <w:r>
        <w:rPr>
          <w:rFonts w:hint="eastAsia" w:ascii="仿宋_GB2312" w:eastAsia="仿宋_GB2312" w:cs="仿宋_GB2312"/>
          <w:color w:val="auto"/>
          <w:sz w:val="32"/>
          <w:szCs w:val="32"/>
          <w:lang w:bidi="ar"/>
        </w:rPr>
        <w:t>相关供应商：</w:t>
      </w:r>
      <w:r>
        <w:rPr>
          <w:rFonts w:hint="eastAsia" w:ascii="仿宋_GB2312" w:eastAsia="仿宋_GB2312" w:cs="仿宋_GB2312"/>
          <w:color w:val="auto"/>
          <w:sz w:val="32"/>
          <w:szCs w:val="32"/>
          <w:u w:val="dotted"/>
          <w:lang w:bidi="ar"/>
        </w:rPr>
        <w:t xml:space="preserve">                                           </w:t>
      </w:r>
    </w:p>
    <w:p w14:paraId="0DE2E15A">
      <w:pPr>
        <w:rPr>
          <w:rFonts w:ascii="仿宋_GB2312" w:eastAsia="仿宋_GB2312" w:cs="仿宋_GB2312"/>
          <w:color w:val="auto"/>
          <w:sz w:val="32"/>
          <w:szCs w:val="32"/>
          <w:u w:val="single"/>
        </w:rPr>
      </w:pPr>
      <w:r>
        <w:rPr>
          <w:rFonts w:hint="eastAsia" w:ascii="仿宋_GB2312" w:eastAsia="仿宋_GB2312" w:cs="仿宋_GB2312"/>
          <w:color w:val="auto"/>
          <w:sz w:val="32"/>
          <w:szCs w:val="32"/>
          <w:lang w:bidi="ar"/>
        </w:rPr>
        <w:t>地     址：</w:t>
      </w:r>
      <w:r>
        <w:rPr>
          <w:rFonts w:hint="eastAsia" w:ascii="仿宋_GB2312" w:eastAsia="仿宋_GB2312" w:cs="仿宋_GB2312"/>
          <w:color w:val="auto"/>
          <w:sz w:val="32"/>
          <w:szCs w:val="32"/>
          <w:u w:val="dotted"/>
          <w:lang w:bidi="ar"/>
        </w:rPr>
        <w:t xml:space="preserve">                             </w:t>
      </w:r>
      <w:r>
        <w:rPr>
          <w:rFonts w:hint="eastAsia" w:ascii="仿宋_GB2312" w:eastAsia="仿宋_GB2312" w:cs="仿宋_GB2312"/>
          <w:color w:val="auto"/>
          <w:sz w:val="32"/>
          <w:szCs w:val="32"/>
          <w:lang w:bidi="ar"/>
        </w:rPr>
        <w:t>邮编：</w:t>
      </w:r>
      <w:r>
        <w:rPr>
          <w:rFonts w:hint="eastAsia" w:ascii="仿宋_GB2312" w:eastAsia="仿宋_GB2312" w:cs="仿宋_GB2312"/>
          <w:color w:val="auto"/>
          <w:sz w:val="32"/>
          <w:szCs w:val="32"/>
          <w:u w:val="dotted"/>
          <w:lang w:bidi="ar"/>
        </w:rPr>
        <w:t xml:space="preserve">          </w:t>
      </w:r>
    </w:p>
    <w:p w14:paraId="2A69655E">
      <w:pPr>
        <w:rPr>
          <w:rFonts w:ascii="仿宋_GB2312" w:eastAsia="仿宋_GB2312" w:cs="仿宋_GB2312"/>
          <w:color w:val="auto"/>
          <w:sz w:val="32"/>
          <w:szCs w:val="32"/>
          <w:u w:val="single"/>
        </w:rPr>
      </w:pPr>
      <w:r>
        <w:rPr>
          <w:rFonts w:hint="eastAsia" w:ascii="仿宋_GB2312" w:eastAsia="仿宋_GB2312" w:cs="仿宋_GB2312"/>
          <w:color w:val="auto"/>
          <w:sz w:val="32"/>
          <w:szCs w:val="32"/>
          <w:lang w:bidi="ar"/>
        </w:rPr>
        <w:t>联系人：</w:t>
      </w:r>
      <w:r>
        <w:rPr>
          <w:rFonts w:hint="eastAsia" w:ascii="仿宋_GB2312" w:eastAsia="仿宋_GB2312" w:cs="仿宋_GB2312"/>
          <w:color w:val="auto"/>
          <w:sz w:val="32"/>
          <w:szCs w:val="32"/>
          <w:u w:val="dotted"/>
          <w:lang w:bidi="ar"/>
        </w:rPr>
        <w:t xml:space="preserve">               </w:t>
      </w:r>
      <w:r>
        <w:rPr>
          <w:rFonts w:hint="eastAsia" w:ascii="仿宋_GB2312" w:eastAsia="仿宋_GB2312" w:cs="仿宋_GB2312"/>
          <w:color w:val="auto"/>
          <w:sz w:val="32"/>
          <w:szCs w:val="32"/>
          <w:lang w:bidi="ar"/>
        </w:rPr>
        <w:t>联系电话：</w:t>
      </w:r>
      <w:r>
        <w:rPr>
          <w:rFonts w:hint="eastAsia" w:ascii="仿宋_GB2312" w:eastAsia="仿宋_GB2312" w:cs="仿宋_GB2312"/>
          <w:color w:val="auto"/>
          <w:sz w:val="32"/>
          <w:szCs w:val="32"/>
          <w:u w:val="dotted"/>
          <w:lang w:bidi="ar"/>
        </w:rPr>
        <w:t xml:space="preserve">                      </w:t>
      </w:r>
    </w:p>
    <w:p w14:paraId="5EAA822E">
      <w:pPr>
        <w:outlineLvl w:val="2"/>
        <w:rPr>
          <w:rFonts w:ascii="黑体" w:eastAsia="黑体" w:cs="黑体"/>
          <w:color w:val="auto"/>
          <w:sz w:val="32"/>
          <w:szCs w:val="32"/>
        </w:rPr>
      </w:pPr>
      <w:bookmarkStart w:id="168" w:name="_Toc17865"/>
      <w:r>
        <w:rPr>
          <w:rFonts w:hint="eastAsia" w:ascii="黑体" w:eastAsia="黑体" w:cs="黑体"/>
          <w:color w:val="auto"/>
          <w:sz w:val="32"/>
          <w:szCs w:val="32"/>
          <w:lang w:bidi="ar"/>
        </w:rPr>
        <w:t>二、投诉项目基本情况</w:t>
      </w:r>
      <w:bookmarkEnd w:id="168"/>
    </w:p>
    <w:p w14:paraId="15BFE269">
      <w:pPr>
        <w:rPr>
          <w:rFonts w:ascii="仿宋_GB2312" w:eastAsia="仿宋_GB2312" w:cs="仿宋_GB2312"/>
          <w:color w:val="auto"/>
          <w:sz w:val="32"/>
          <w:szCs w:val="32"/>
          <w:u w:val="dotted"/>
        </w:rPr>
      </w:pPr>
      <w:r>
        <w:rPr>
          <w:rFonts w:hint="eastAsia" w:ascii="仿宋_GB2312" w:eastAsia="仿宋_GB2312" w:cs="仿宋_GB2312"/>
          <w:color w:val="auto"/>
          <w:sz w:val="32"/>
          <w:szCs w:val="32"/>
          <w:lang w:bidi="ar"/>
        </w:rPr>
        <w:t>采购项目名称：</w:t>
      </w:r>
      <w:r>
        <w:rPr>
          <w:rFonts w:hint="eastAsia" w:ascii="仿宋_GB2312" w:eastAsia="仿宋_GB2312" w:cs="仿宋_GB2312"/>
          <w:color w:val="auto"/>
          <w:sz w:val="32"/>
          <w:szCs w:val="32"/>
          <w:u w:val="dotted"/>
          <w:lang w:bidi="ar"/>
        </w:rPr>
        <w:t xml:space="preserve">                                        </w:t>
      </w:r>
    </w:p>
    <w:p w14:paraId="11AE20D0">
      <w:pPr>
        <w:rPr>
          <w:rFonts w:ascii="仿宋_GB2312" w:eastAsia="仿宋_GB2312" w:cs="仿宋_GB2312"/>
          <w:color w:val="auto"/>
          <w:sz w:val="32"/>
          <w:szCs w:val="32"/>
          <w:u w:val="single"/>
        </w:rPr>
      </w:pPr>
      <w:r>
        <w:rPr>
          <w:rFonts w:hint="eastAsia" w:ascii="仿宋_GB2312" w:eastAsia="仿宋_GB2312" w:cs="仿宋_GB2312"/>
          <w:color w:val="auto"/>
          <w:sz w:val="32"/>
          <w:szCs w:val="32"/>
          <w:lang w:bidi="ar"/>
        </w:rPr>
        <w:t>采购项目编号：</w:t>
      </w:r>
      <w:r>
        <w:rPr>
          <w:rFonts w:hint="eastAsia" w:ascii="仿宋_GB2312" w:eastAsia="仿宋_GB2312" w:cs="仿宋_GB2312"/>
          <w:color w:val="auto"/>
          <w:sz w:val="32"/>
          <w:szCs w:val="32"/>
          <w:u w:val="dotted"/>
          <w:lang w:bidi="ar"/>
        </w:rPr>
        <w:t xml:space="preserve">                 </w:t>
      </w:r>
      <w:r>
        <w:rPr>
          <w:rFonts w:hint="eastAsia" w:ascii="仿宋_GB2312" w:eastAsia="仿宋_GB2312" w:cs="仿宋_GB2312"/>
          <w:color w:val="auto"/>
          <w:sz w:val="32"/>
          <w:szCs w:val="32"/>
          <w:lang w:bidi="ar"/>
        </w:rPr>
        <w:t>包号：</w:t>
      </w:r>
      <w:r>
        <w:rPr>
          <w:rFonts w:hint="eastAsia" w:ascii="仿宋_GB2312" w:eastAsia="仿宋_GB2312" w:cs="仿宋_GB2312"/>
          <w:color w:val="auto"/>
          <w:sz w:val="32"/>
          <w:szCs w:val="32"/>
          <w:u w:val="dotted"/>
          <w:lang w:bidi="ar"/>
        </w:rPr>
        <w:t xml:space="preserve">              </w:t>
      </w:r>
    </w:p>
    <w:p w14:paraId="1F0DA2BF">
      <w:pPr>
        <w:rPr>
          <w:rFonts w:ascii="仿宋_GB2312" w:eastAsia="仿宋_GB2312" w:cs="仿宋_GB2312"/>
          <w:color w:val="auto"/>
          <w:sz w:val="32"/>
          <w:szCs w:val="32"/>
        </w:rPr>
      </w:pPr>
      <w:r>
        <w:rPr>
          <w:rFonts w:hint="eastAsia" w:ascii="仿宋_GB2312" w:eastAsia="仿宋_GB2312" w:cs="仿宋_GB2312"/>
          <w:color w:val="auto"/>
          <w:sz w:val="32"/>
          <w:szCs w:val="32"/>
          <w:lang w:bidi="ar"/>
        </w:rPr>
        <w:t>采购人名称：</w:t>
      </w:r>
      <w:r>
        <w:rPr>
          <w:rFonts w:hint="eastAsia" w:ascii="仿宋_GB2312" w:eastAsia="仿宋_GB2312" w:cs="仿宋_GB2312"/>
          <w:color w:val="auto"/>
          <w:sz w:val="32"/>
          <w:szCs w:val="32"/>
          <w:u w:val="dotted"/>
          <w:lang w:bidi="ar"/>
        </w:rPr>
        <w:t xml:space="preserve">                                           </w:t>
      </w:r>
      <w:r>
        <w:rPr>
          <w:rFonts w:hint="eastAsia" w:ascii="仿宋_GB2312" w:eastAsia="仿宋_GB2312" w:cs="仿宋_GB2312"/>
          <w:color w:val="auto"/>
          <w:sz w:val="32"/>
          <w:szCs w:val="32"/>
          <w:u w:val="single"/>
          <w:lang w:bidi="ar"/>
        </w:rPr>
        <w:t xml:space="preserve">  </w:t>
      </w:r>
    </w:p>
    <w:p w14:paraId="4D232336">
      <w:pPr>
        <w:rPr>
          <w:rFonts w:ascii="仿宋_GB2312" w:eastAsia="仿宋_GB2312" w:cs="仿宋_GB2312"/>
          <w:color w:val="auto"/>
          <w:sz w:val="32"/>
          <w:szCs w:val="32"/>
          <w:u w:val="single"/>
        </w:rPr>
      </w:pPr>
      <w:r>
        <w:rPr>
          <w:rFonts w:hint="eastAsia" w:ascii="仿宋_GB2312" w:eastAsia="仿宋_GB2312" w:cs="仿宋_GB2312"/>
          <w:color w:val="auto"/>
          <w:sz w:val="32"/>
          <w:szCs w:val="32"/>
          <w:lang w:bidi="ar"/>
        </w:rPr>
        <w:t>代理机构名称：</w:t>
      </w:r>
      <w:r>
        <w:rPr>
          <w:rFonts w:hint="eastAsia" w:ascii="仿宋_GB2312" w:eastAsia="仿宋_GB2312" w:cs="仿宋_GB2312"/>
          <w:color w:val="auto"/>
          <w:sz w:val="32"/>
          <w:szCs w:val="32"/>
          <w:u w:val="dotted"/>
          <w:lang w:bidi="ar"/>
        </w:rPr>
        <w:t xml:space="preserve">                                         </w:t>
      </w:r>
    </w:p>
    <w:p w14:paraId="4789B929">
      <w:pPr>
        <w:rPr>
          <w:rFonts w:ascii="仿宋_GB2312" w:eastAsia="仿宋_GB2312" w:cs="仿宋_GB2312"/>
          <w:color w:val="auto"/>
          <w:sz w:val="32"/>
          <w:szCs w:val="32"/>
          <w:u w:val="dotted"/>
        </w:rPr>
      </w:pPr>
      <w:r>
        <w:rPr>
          <w:rFonts w:hint="eastAsia" w:ascii="仿宋_GB2312" w:eastAsia="仿宋_GB2312" w:cs="仿宋_GB2312"/>
          <w:color w:val="auto"/>
          <w:sz w:val="32"/>
          <w:szCs w:val="32"/>
          <w:lang w:bidi="ar"/>
        </w:rPr>
        <w:t>招标文件公告:</w:t>
      </w:r>
      <w:r>
        <w:rPr>
          <w:rFonts w:hint="eastAsia" w:ascii="仿宋_GB2312" w:eastAsia="仿宋_GB2312" w:cs="仿宋_GB2312"/>
          <w:color w:val="auto"/>
          <w:sz w:val="32"/>
          <w:szCs w:val="32"/>
          <w:u w:val="dotted"/>
          <w:lang w:bidi="ar"/>
        </w:rPr>
        <w:t xml:space="preserve">是/否 </w:t>
      </w:r>
      <w:r>
        <w:rPr>
          <w:rFonts w:hint="eastAsia" w:ascii="仿宋_GB2312" w:eastAsia="仿宋_GB2312" w:cs="仿宋_GB2312"/>
          <w:color w:val="auto"/>
          <w:sz w:val="32"/>
          <w:szCs w:val="32"/>
          <w:lang w:bidi="ar"/>
        </w:rPr>
        <w:t>公告期限：</w:t>
      </w:r>
      <w:r>
        <w:rPr>
          <w:rFonts w:hint="eastAsia" w:ascii="仿宋_GB2312" w:eastAsia="仿宋_GB2312" w:cs="仿宋_GB2312"/>
          <w:color w:val="auto"/>
          <w:sz w:val="32"/>
          <w:szCs w:val="32"/>
          <w:u w:val="dotted"/>
          <w:lang w:bidi="ar"/>
        </w:rPr>
        <w:t xml:space="preserve">                                 </w:t>
      </w:r>
    </w:p>
    <w:p w14:paraId="50394618">
      <w:pPr>
        <w:rPr>
          <w:rFonts w:ascii="仿宋_GB2312" w:eastAsia="仿宋_GB2312" w:cs="仿宋_GB2312"/>
          <w:color w:val="auto"/>
          <w:sz w:val="32"/>
          <w:szCs w:val="32"/>
          <w:u w:val="single"/>
        </w:rPr>
      </w:pPr>
      <w:r>
        <w:rPr>
          <w:rFonts w:hint="eastAsia" w:ascii="仿宋_GB2312" w:eastAsia="仿宋_GB2312" w:cs="仿宋_GB2312"/>
          <w:color w:val="auto"/>
          <w:sz w:val="32"/>
          <w:szCs w:val="32"/>
          <w:lang w:bidi="ar"/>
        </w:rPr>
        <w:t>采购结果公告:</w:t>
      </w:r>
      <w:r>
        <w:rPr>
          <w:rFonts w:hint="eastAsia" w:ascii="仿宋_GB2312" w:eastAsia="仿宋_GB2312" w:cs="仿宋_GB2312"/>
          <w:color w:val="auto"/>
          <w:sz w:val="32"/>
          <w:szCs w:val="32"/>
          <w:u w:val="dotted"/>
          <w:lang w:bidi="ar"/>
        </w:rPr>
        <w:t xml:space="preserve">是/否 </w:t>
      </w:r>
      <w:r>
        <w:rPr>
          <w:rFonts w:hint="eastAsia" w:ascii="仿宋_GB2312" w:eastAsia="仿宋_GB2312" w:cs="仿宋_GB2312"/>
          <w:color w:val="auto"/>
          <w:sz w:val="32"/>
          <w:szCs w:val="32"/>
          <w:lang w:bidi="ar"/>
        </w:rPr>
        <w:t>公告期限：</w:t>
      </w:r>
      <w:r>
        <w:rPr>
          <w:rFonts w:hint="eastAsia" w:ascii="仿宋_GB2312" w:eastAsia="仿宋_GB2312" w:cs="仿宋_GB2312"/>
          <w:color w:val="auto"/>
          <w:sz w:val="32"/>
          <w:szCs w:val="32"/>
          <w:u w:val="dotted"/>
          <w:lang w:bidi="ar"/>
        </w:rPr>
        <w:t xml:space="preserve">                        </w:t>
      </w:r>
    </w:p>
    <w:p w14:paraId="11187306">
      <w:pPr>
        <w:outlineLvl w:val="2"/>
        <w:rPr>
          <w:rFonts w:ascii="黑体" w:eastAsia="黑体" w:cs="黑体"/>
          <w:color w:val="auto"/>
          <w:sz w:val="32"/>
          <w:szCs w:val="32"/>
        </w:rPr>
      </w:pPr>
      <w:bookmarkStart w:id="169" w:name="_Toc28804"/>
      <w:r>
        <w:rPr>
          <w:rFonts w:hint="eastAsia" w:ascii="黑体" w:eastAsia="黑体" w:cs="黑体"/>
          <w:color w:val="auto"/>
          <w:sz w:val="32"/>
          <w:szCs w:val="32"/>
          <w:lang w:bidi="ar"/>
        </w:rPr>
        <w:t>三、质疑基本情况</w:t>
      </w:r>
      <w:bookmarkEnd w:id="169"/>
    </w:p>
    <w:p w14:paraId="5E5C4E2B">
      <w:pPr>
        <w:ind w:firstLine="640" w:firstLineChars="200"/>
        <w:rPr>
          <w:rFonts w:ascii="仿宋_GB2312" w:eastAsia="仿宋_GB2312" w:cs="仿宋_GB2312"/>
          <w:color w:val="auto"/>
          <w:sz w:val="32"/>
          <w:szCs w:val="32"/>
          <w:u w:val="dotted"/>
        </w:rPr>
      </w:pPr>
      <w:r>
        <w:rPr>
          <w:rFonts w:hint="eastAsia" w:ascii="仿宋_GB2312" w:eastAsia="仿宋_GB2312" w:cs="仿宋_GB2312"/>
          <w:color w:val="auto"/>
          <w:sz w:val="32"/>
          <w:szCs w:val="32"/>
          <w:lang w:bidi="ar"/>
        </w:rPr>
        <w:t>投诉人于</w:t>
      </w:r>
      <w:r>
        <w:rPr>
          <w:rFonts w:hint="eastAsia" w:ascii="仿宋_GB2312" w:eastAsia="仿宋_GB2312" w:cs="仿宋_GB2312"/>
          <w:color w:val="auto"/>
          <w:sz w:val="32"/>
          <w:szCs w:val="32"/>
          <w:u w:val="dotted"/>
          <w:lang w:bidi="ar"/>
        </w:rPr>
        <w:t xml:space="preserve">   </w:t>
      </w:r>
      <w:r>
        <w:rPr>
          <w:rFonts w:hint="eastAsia" w:ascii="仿宋_GB2312" w:eastAsia="仿宋_GB2312" w:cs="仿宋_GB2312"/>
          <w:color w:val="auto"/>
          <w:sz w:val="32"/>
          <w:szCs w:val="32"/>
          <w:lang w:bidi="ar"/>
        </w:rPr>
        <w:t>年</w:t>
      </w:r>
      <w:r>
        <w:rPr>
          <w:rFonts w:hint="eastAsia" w:ascii="仿宋_GB2312" w:eastAsia="仿宋_GB2312" w:cs="仿宋_GB2312"/>
          <w:color w:val="auto"/>
          <w:sz w:val="32"/>
          <w:szCs w:val="32"/>
          <w:u w:val="dotted"/>
          <w:lang w:bidi="ar"/>
        </w:rPr>
        <w:t xml:space="preserve">   </w:t>
      </w:r>
      <w:r>
        <w:rPr>
          <w:rFonts w:hint="eastAsia" w:ascii="仿宋_GB2312" w:eastAsia="仿宋_GB2312" w:cs="仿宋_GB2312"/>
          <w:color w:val="auto"/>
          <w:sz w:val="32"/>
          <w:szCs w:val="32"/>
          <w:lang w:bidi="ar"/>
        </w:rPr>
        <w:t>月</w:t>
      </w:r>
      <w:r>
        <w:rPr>
          <w:rFonts w:hint="eastAsia" w:ascii="仿宋_GB2312" w:eastAsia="仿宋_GB2312" w:cs="仿宋_GB2312"/>
          <w:color w:val="auto"/>
          <w:sz w:val="32"/>
          <w:szCs w:val="32"/>
          <w:u w:val="dotted"/>
          <w:lang w:bidi="ar"/>
        </w:rPr>
        <w:t xml:space="preserve">  </w:t>
      </w:r>
      <w:r>
        <w:rPr>
          <w:rFonts w:hint="eastAsia" w:ascii="仿宋_GB2312" w:eastAsia="仿宋_GB2312" w:cs="仿宋_GB2312"/>
          <w:color w:val="auto"/>
          <w:sz w:val="32"/>
          <w:szCs w:val="32"/>
          <w:lang w:bidi="ar"/>
        </w:rPr>
        <w:t>日,向</w:t>
      </w:r>
      <w:r>
        <w:rPr>
          <w:rFonts w:hint="eastAsia" w:ascii="仿宋_GB2312" w:eastAsia="仿宋_GB2312" w:cs="仿宋_GB2312"/>
          <w:color w:val="auto"/>
          <w:sz w:val="32"/>
          <w:szCs w:val="32"/>
          <w:u w:val="dotted"/>
          <w:lang w:bidi="ar"/>
        </w:rPr>
        <w:t xml:space="preserve">                   </w:t>
      </w:r>
      <w:r>
        <w:rPr>
          <w:rFonts w:hint="eastAsia" w:ascii="仿宋_GB2312" w:eastAsia="仿宋_GB2312" w:cs="仿宋_GB2312"/>
          <w:color w:val="auto"/>
          <w:sz w:val="32"/>
          <w:szCs w:val="32"/>
          <w:lang w:bidi="ar"/>
        </w:rPr>
        <w:t>提出质疑，质疑事项为：</w:t>
      </w:r>
      <w:r>
        <w:rPr>
          <w:rFonts w:hint="eastAsia" w:ascii="仿宋_GB2312" w:eastAsia="仿宋_GB2312" w:cs="仿宋_GB2312"/>
          <w:color w:val="auto"/>
          <w:sz w:val="32"/>
          <w:szCs w:val="32"/>
          <w:u w:val="dotted"/>
          <w:lang w:bidi="ar"/>
        </w:rPr>
        <w:t xml:space="preserve">                                </w:t>
      </w:r>
    </w:p>
    <w:p w14:paraId="59F0863E">
      <w:pPr>
        <w:rPr>
          <w:rFonts w:ascii="仿宋_GB2312" w:eastAsia="仿宋_GB2312" w:cs="仿宋_GB2312"/>
          <w:color w:val="auto"/>
          <w:sz w:val="32"/>
          <w:szCs w:val="32"/>
          <w:u w:val="dotted"/>
        </w:rPr>
      </w:pPr>
      <w:r>
        <w:rPr>
          <w:rFonts w:hint="eastAsia" w:ascii="仿宋_GB2312" w:eastAsia="仿宋_GB2312" w:cs="仿宋_GB2312"/>
          <w:color w:val="auto"/>
          <w:sz w:val="32"/>
          <w:szCs w:val="32"/>
          <w:u w:val="dotted"/>
          <w:lang w:bidi="ar"/>
        </w:rPr>
        <w:t xml:space="preserve">                                                     </w:t>
      </w:r>
      <w:r>
        <w:rPr>
          <w:rFonts w:hint="eastAsia" w:ascii="仿宋_GB2312" w:eastAsia="仿宋_GB2312" w:cs="仿宋_GB2312"/>
          <w:color w:val="auto"/>
          <w:sz w:val="32"/>
          <w:szCs w:val="32"/>
          <w:lang w:bidi="ar"/>
        </w:rPr>
        <w:t xml:space="preserve">  </w:t>
      </w:r>
    </w:p>
    <w:p w14:paraId="2B3D5E2D">
      <w:pPr>
        <w:ind w:firstLine="480" w:firstLineChars="150"/>
        <w:rPr>
          <w:rFonts w:ascii="仿宋_GB2312" w:eastAsia="仿宋_GB2312" w:cs="仿宋_GB2312"/>
          <w:color w:val="auto"/>
          <w:sz w:val="32"/>
          <w:szCs w:val="32"/>
        </w:rPr>
      </w:pPr>
      <w:r>
        <w:rPr>
          <w:rFonts w:hint="eastAsia" w:ascii="仿宋_GB2312" w:eastAsia="仿宋_GB2312" w:cs="仿宋_GB2312"/>
          <w:color w:val="auto"/>
          <w:sz w:val="32"/>
          <w:szCs w:val="32"/>
          <w:u w:val="dotted"/>
          <w:lang w:bidi="ar"/>
        </w:rPr>
        <w:t>采购人/代理机构</w:t>
      </w:r>
      <w:r>
        <w:rPr>
          <w:rFonts w:hint="eastAsia" w:ascii="仿宋_GB2312" w:eastAsia="仿宋_GB2312" w:cs="仿宋_GB2312"/>
          <w:color w:val="auto"/>
          <w:sz w:val="32"/>
          <w:szCs w:val="32"/>
          <w:lang w:bidi="ar"/>
        </w:rPr>
        <w:t>于</w:t>
      </w:r>
      <w:r>
        <w:rPr>
          <w:rFonts w:hint="eastAsia" w:ascii="仿宋_GB2312" w:eastAsia="仿宋_GB2312" w:cs="仿宋_GB2312"/>
          <w:color w:val="auto"/>
          <w:sz w:val="32"/>
          <w:szCs w:val="32"/>
          <w:u w:val="dotted"/>
          <w:lang w:bidi="ar"/>
        </w:rPr>
        <w:t xml:space="preserve">   </w:t>
      </w:r>
      <w:r>
        <w:rPr>
          <w:rFonts w:hint="eastAsia" w:ascii="仿宋_GB2312" w:eastAsia="仿宋_GB2312" w:cs="仿宋_GB2312"/>
          <w:color w:val="auto"/>
          <w:sz w:val="32"/>
          <w:szCs w:val="32"/>
          <w:lang w:bidi="ar"/>
        </w:rPr>
        <w:t>年</w:t>
      </w:r>
      <w:r>
        <w:rPr>
          <w:rFonts w:hint="eastAsia" w:ascii="仿宋_GB2312" w:eastAsia="仿宋_GB2312" w:cs="仿宋_GB2312"/>
          <w:color w:val="auto"/>
          <w:sz w:val="32"/>
          <w:szCs w:val="32"/>
          <w:u w:val="dotted"/>
          <w:lang w:bidi="ar"/>
        </w:rPr>
        <w:t xml:space="preserve">   </w:t>
      </w:r>
      <w:r>
        <w:rPr>
          <w:rFonts w:hint="eastAsia" w:ascii="仿宋_GB2312" w:eastAsia="仿宋_GB2312" w:cs="仿宋_GB2312"/>
          <w:color w:val="auto"/>
          <w:sz w:val="32"/>
          <w:szCs w:val="32"/>
          <w:lang w:bidi="ar"/>
        </w:rPr>
        <w:t>月</w:t>
      </w:r>
      <w:r>
        <w:rPr>
          <w:rFonts w:hint="eastAsia" w:ascii="仿宋_GB2312" w:eastAsia="仿宋_GB2312" w:cs="仿宋_GB2312"/>
          <w:color w:val="auto"/>
          <w:sz w:val="32"/>
          <w:szCs w:val="32"/>
          <w:u w:val="dotted"/>
          <w:lang w:bidi="ar"/>
        </w:rPr>
        <w:t xml:space="preserve">   </w:t>
      </w:r>
      <w:r>
        <w:rPr>
          <w:rFonts w:hint="eastAsia" w:ascii="仿宋_GB2312" w:eastAsia="仿宋_GB2312" w:cs="仿宋_GB2312"/>
          <w:color w:val="auto"/>
          <w:sz w:val="32"/>
          <w:szCs w:val="32"/>
          <w:lang w:bidi="ar"/>
        </w:rPr>
        <w:t>日,就质疑事项作出了答复/没有在法定期限内作出答复。</w:t>
      </w:r>
    </w:p>
    <w:p w14:paraId="7336EFCD">
      <w:pPr>
        <w:outlineLvl w:val="2"/>
        <w:rPr>
          <w:rFonts w:ascii="黑体" w:eastAsia="黑体" w:cs="黑体"/>
          <w:color w:val="auto"/>
          <w:sz w:val="32"/>
          <w:szCs w:val="32"/>
        </w:rPr>
      </w:pPr>
      <w:bookmarkStart w:id="170" w:name="_Toc10590"/>
      <w:r>
        <w:rPr>
          <w:rFonts w:hint="eastAsia" w:ascii="黑体" w:eastAsia="黑体" w:cs="黑体"/>
          <w:color w:val="auto"/>
          <w:sz w:val="32"/>
          <w:szCs w:val="32"/>
          <w:lang w:bidi="ar"/>
        </w:rPr>
        <w:t>四、投诉事项具体内容</w:t>
      </w:r>
      <w:bookmarkEnd w:id="170"/>
    </w:p>
    <w:p w14:paraId="2D48D18B">
      <w:pPr>
        <w:rPr>
          <w:rFonts w:ascii="仿宋_GB2312" w:eastAsia="仿宋_GB2312" w:cs="仿宋_GB2312"/>
          <w:color w:val="auto"/>
          <w:sz w:val="32"/>
          <w:szCs w:val="32"/>
          <w:u w:val="single"/>
        </w:rPr>
      </w:pPr>
      <w:r>
        <w:rPr>
          <w:rFonts w:hint="eastAsia" w:ascii="仿宋_GB2312" w:eastAsia="仿宋_GB2312" w:cs="仿宋_GB2312"/>
          <w:color w:val="auto"/>
          <w:sz w:val="32"/>
          <w:szCs w:val="32"/>
          <w:lang w:bidi="ar"/>
        </w:rPr>
        <w:t>投诉事项 1：</w:t>
      </w:r>
      <w:r>
        <w:rPr>
          <w:rFonts w:hint="eastAsia" w:ascii="仿宋_GB2312" w:eastAsia="仿宋_GB2312" w:cs="仿宋_GB2312"/>
          <w:color w:val="auto"/>
          <w:sz w:val="32"/>
          <w:szCs w:val="32"/>
          <w:u w:val="dotted"/>
          <w:lang w:bidi="ar"/>
        </w:rPr>
        <w:t xml:space="preserve">                                       </w:t>
      </w:r>
    </w:p>
    <w:p w14:paraId="06E7E99E">
      <w:pPr>
        <w:rPr>
          <w:rFonts w:ascii="仿宋_GB2312" w:eastAsia="仿宋_GB2312" w:cs="仿宋_GB2312"/>
          <w:color w:val="auto"/>
          <w:sz w:val="32"/>
          <w:szCs w:val="32"/>
        </w:rPr>
      </w:pPr>
      <w:r>
        <w:rPr>
          <w:rFonts w:hint="eastAsia" w:ascii="仿宋_GB2312" w:eastAsia="仿宋_GB2312" w:cs="仿宋_GB2312"/>
          <w:color w:val="auto"/>
          <w:sz w:val="32"/>
          <w:szCs w:val="32"/>
          <w:lang w:bidi="ar"/>
        </w:rPr>
        <w:t>事实依据：</w:t>
      </w:r>
      <w:r>
        <w:rPr>
          <w:rFonts w:hint="eastAsia" w:ascii="仿宋_GB2312" w:eastAsia="仿宋_GB2312" w:cs="仿宋_GB2312"/>
          <w:color w:val="auto"/>
          <w:sz w:val="32"/>
          <w:szCs w:val="32"/>
          <w:u w:val="dotted"/>
          <w:lang w:bidi="ar"/>
        </w:rPr>
        <w:t xml:space="preserve">                                         </w:t>
      </w:r>
    </w:p>
    <w:p w14:paraId="5E21FCCD">
      <w:pPr>
        <w:rPr>
          <w:rFonts w:ascii="仿宋_GB2312" w:eastAsia="仿宋_GB2312" w:cs="仿宋_GB2312"/>
          <w:color w:val="auto"/>
          <w:sz w:val="32"/>
          <w:szCs w:val="32"/>
          <w:u w:val="dotted"/>
        </w:rPr>
      </w:pPr>
      <w:r>
        <w:rPr>
          <w:rFonts w:hint="eastAsia" w:ascii="仿宋_GB2312" w:eastAsia="仿宋_GB2312" w:cs="仿宋_GB2312"/>
          <w:color w:val="auto"/>
          <w:sz w:val="32"/>
          <w:szCs w:val="32"/>
          <w:u w:val="dotted"/>
          <w:lang w:bidi="ar"/>
        </w:rPr>
        <w:t xml:space="preserve">                                                      </w:t>
      </w:r>
    </w:p>
    <w:p w14:paraId="22D76634">
      <w:pPr>
        <w:rPr>
          <w:rFonts w:ascii="仿宋_GB2312" w:eastAsia="仿宋_GB2312" w:cs="仿宋_GB2312"/>
          <w:color w:val="auto"/>
          <w:sz w:val="32"/>
          <w:szCs w:val="32"/>
          <w:u w:val="single"/>
        </w:rPr>
      </w:pPr>
      <w:r>
        <w:rPr>
          <w:rFonts w:hint="eastAsia" w:ascii="仿宋_GB2312" w:eastAsia="仿宋_GB2312" w:cs="仿宋_GB2312"/>
          <w:color w:val="auto"/>
          <w:sz w:val="32"/>
          <w:szCs w:val="32"/>
          <w:lang w:bidi="ar"/>
        </w:rPr>
        <w:t>法律依据：</w:t>
      </w:r>
      <w:r>
        <w:rPr>
          <w:rFonts w:hint="eastAsia" w:ascii="仿宋_GB2312" w:eastAsia="仿宋_GB2312" w:cs="仿宋_GB2312"/>
          <w:color w:val="auto"/>
          <w:sz w:val="32"/>
          <w:szCs w:val="32"/>
          <w:u w:val="dotted"/>
          <w:lang w:bidi="ar"/>
        </w:rPr>
        <w:t xml:space="preserve">                                          </w:t>
      </w:r>
    </w:p>
    <w:p w14:paraId="46213359">
      <w:pPr>
        <w:rPr>
          <w:rFonts w:ascii="仿宋_GB2312" w:eastAsia="仿宋_GB2312" w:cs="仿宋_GB2312"/>
          <w:color w:val="auto"/>
          <w:sz w:val="32"/>
          <w:szCs w:val="32"/>
          <w:u w:val="dotted"/>
        </w:rPr>
      </w:pPr>
      <w:r>
        <w:rPr>
          <w:rFonts w:hint="eastAsia" w:ascii="仿宋_GB2312" w:eastAsia="仿宋_GB2312" w:cs="仿宋_GB2312"/>
          <w:color w:val="auto"/>
          <w:sz w:val="32"/>
          <w:szCs w:val="32"/>
          <w:u w:val="dotted"/>
          <w:lang w:bidi="ar"/>
        </w:rPr>
        <w:t xml:space="preserve">                                                      </w:t>
      </w:r>
    </w:p>
    <w:p w14:paraId="457AEE63">
      <w:pPr>
        <w:rPr>
          <w:rFonts w:ascii="仿宋_GB2312" w:eastAsia="仿宋_GB2312" w:cs="仿宋_GB2312"/>
          <w:color w:val="auto"/>
          <w:sz w:val="32"/>
          <w:szCs w:val="32"/>
        </w:rPr>
      </w:pPr>
      <w:r>
        <w:rPr>
          <w:rFonts w:hint="eastAsia" w:ascii="仿宋_GB2312" w:eastAsia="仿宋_GB2312" w:cs="仿宋_GB2312"/>
          <w:color w:val="auto"/>
          <w:sz w:val="32"/>
          <w:szCs w:val="32"/>
          <w:lang w:bidi="ar"/>
        </w:rPr>
        <w:t>投诉事项2</w:t>
      </w:r>
    </w:p>
    <w:p w14:paraId="37A920EF">
      <w:pPr>
        <w:rPr>
          <w:rFonts w:ascii="仿宋_GB2312" w:eastAsia="仿宋_GB2312" w:cs="仿宋_GB2312"/>
          <w:color w:val="auto"/>
          <w:sz w:val="32"/>
          <w:szCs w:val="32"/>
          <w:u w:val="dotted"/>
        </w:rPr>
      </w:pPr>
      <w:r>
        <w:rPr>
          <w:rFonts w:hint="eastAsia" w:ascii="仿宋_GB2312" w:eastAsia="仿宋_GB2312" w:cs="仿宋_GB2312"/>
          <w:color w:val="auto"/>
          <w:sz w:val="32"/>
          <w:szCs w:val="32"/>
          <w:lang w:bidi="ar"/>
        </w:rPr>
        <w:t>……</w:t>
      </w:r>
    </w:p>
    <w:p w14:paraId="6DD2C8E8">
      <w:pPr>
        <w:outlineLvl w:val="2"/>
        <w:rPr>
          <w:rFonts w:ascii="黑体" w:eastAsia="黑体" w:cs="黑体"/>
          <w:color w:val="auto"/>
          <w:sz w:val="32"/>
          <w:szCs w:val="32"/>
        </w:rPr>
      </w:pPr>
      <w:bookmarkStart w:id="171" w:name="_Toc14304"/>
      <w:r>
        <w:rPr>
          <w:rFonts w:hint="eastAsia" w:ascii="黑体" w:eastAsia="黑体" w:cs="黑体"/>
          <w:color w:val="auto"/>
          <w:sz w:val="32"/>
          <w:szCs w:val="32"/>
          <w:lang w:bidi="ar"/>
        </w:rPr>
        <w:t>五、与投诉事项相关的投诉请求</w:t>
      </w:r>
      <w:bookmarkEnd w:id="171"/>
    </w:p>
    <w:p w14:paraId="2E519573">
      <w:pPr>
        <w:rPr>
          <w:rFonts w:ascii="仿宋_GB2312" w:eastAsia="仿宋_GB2312" w:cs="仿宋_GB2312"/>
          <w:color w:val="auto"/>
          <w:sz w:val="32"/>
          <w:szCs w:val="32"/>
        </w:rPr>
      </w:pPr>
      <w:r>
        <w:rPr>
          <w:rFonts w:hint="eastAsia" w:ascii="仿宋_GB2312" w:eastAsia="仿宋_GB2312" w:cs="仿宋_GB2312"/>
          <w:color w:val="auto"/>
          <w:sz w:val="32"/>
          <w:szCs w:val="32"/>
          <w:lang w:bidi="ar"/>
        </w:rPr>
        <w:t>请求：</w:t>
      </w:r>
      <w:r>
        <w:rPr>
          <w:rFonts w:hint="eastAsia" w:ascii="仿宋_GB2312" w:eastAsia="仿宋_GB2312" w:cs="仿宋_GB2312"/>
          <w:color w:val="auto"/>
          <w:sz w:val="32"/>
          <w:szCs w:val="32"/>
          <w:u w:val="dotted"/>
          <w:lang w:bidi="ar"/>
        </w:rPr>
        <w:t xml:space="preserve">                                              </w:t>
      </w:r>
      <w:r>
        <w:rPr>
          <w:rFonts w:hint="eastAsia" w:ascii="仿宋_GB2312" w:eastAsia="仿宋_GB2312" w:cs="仿宋_GB2312"/>
          <w:color w:val="auto"/>
          <w:sz w:val="32"/>
          <w:szCs w:val="32"/>
          <w:lang w:bidi="ar"/>
        </w:rPr>
        <w:t xml:space="preserve"> </w:t>
      </w:r>
    </w:p>
    <w:p w14:paraId="2C1C04EB">
      <w:pPr>
        <w:rPr>
          <w:rFonts w:ascii="仿宋_GB2312" w:eastAsia="仿宋_GB2312" w:cs="仿宋_GB2312"/>
          <w:color w:val="auto"/>
          <w:sz w:val="32"/>
          <w:szCs w:val="32"/>
          <w:u w:val="single"/>
        </w:rPr>
      </w:pPr>
      <w:r>
        <w:rPr>
          <w:rFonts w:hint="eastAsia" w:ascii="仿宋_GB2312" w:eastAsia="仿宋_GB2312" w:cs="仿宋_GB2312"/>
          <w:color w:val="auto"/>
          <w:sz w:val="32"/>
          <w:szCs w:val="32"/>
          <w:lang w:bidi="ar"/>
        </w:rPr>
        <w:t xml:space="preserve">                                                                                                    </w:t>
      </w:r>
    </w:p>
    <w:p w14:paraId="69163E85">
      <w:pPr>
        <w:rPr>
          <w:rFonts w:ascii="仿宋_GB2312" w:eastAsia="仿宋_GB2312" w:cs="仿宋_GB2312"/>
          <w:color w:val="auto"/>
          <w:sz w:val="32"/>
          <w:szCs w:val="32"/>
        </w:rPr>
      </w:pPr>
      <w:r>
        <w:rPr>
          <w:rFonts w:hint="eastAsia" w:ascii="仿宋_GB2312" w:eastAsia="仿宋_GB2312" w:cs="仿宋_GB2312"/>
          <w:color w:val="auto"/>
          <w:sz w:val="32"/>
          <w:szCs w:val="32"/>
          <w:lang w:bidi="ar"/>
        </w:rPr>
        <w:t xml:space="preserve">签字(签章)：                   公章：                      </w:t>
      </w:r>
    </w:p>
    <w:p w14:paraId="29310E4D">
      <w:pPr>
        <w:rPr>
          <w:rFonts w:ascii="黑体" w:eastAsia="黑体" w:cs="黑体"/>
          <w:b/>
          <w:color w:val="auto"/>
          <w:sz w:val="32"/>
          <w:szCs w:val="32"/>
        </w:rPr>
      </w:pPr>
      <w:r>
        <w:rPr>
          <w:rFonts w:hint="eastAsia" w:ascii="仿宋_GB2312" w:eastAsia="仿宋_GB2312" w:cs="仿宋_GB2312"/>
          <w:color w:val="auto"/>
          <w:sz w:val="32"/>
          <w:szCs w:val="32"/>
          <w:lang w:bidi="ar"/>
        </w:rPr>
        <w:t xml:space="preserve">日期：    </w:t>
      </w:r>
    </w:p>
    <w:p w14:paraId="7EC9341B">
      <w:pPr>
        <w:rPr>
          <w:rFonts w:ascii="黑体" w:eastAsia="黑体" w:cs="黑体"/>
          <w:b/>
          <w:color w:val="auto"/>
          <w:sz w:val="32"/>
          <w:szCs w:val="32"/>
        </w:rPr>
      </w:pPr>
      <w:r>
        <w:rPr>
          <w:rFonts w:hint="eastAsia" w:ascii="黑体" w:eastAsia="黑体" w:cs="黑体"/>
          <w:b/>
          <w:color w:val="auto"/>
          <w:sz w:val="32"/>
          <w:szCs w:val="32"/>
          <w:lang w:bidi="ar"/>
        </w:rPr>
        <w:t>投诉书制作说明：</w:t>
      </w:r>
    </w:p>
    <w:p w14:paraId="17217993">
      <w:pPr>
        <w:widowControl/>
        <w:ind w:firstLine="640" w:firstLineChars="200"/>
        <w:rPr>
          <w:rFonts w:ascii="仿宋_GB2312" w:eastAsia="仿宋_GB2312" w:cs="宋体"/>
          <w:color w:val="auto"/>
          <w:kern w:val="0"/>
          <w:sz w:val="32"/>
          <w:szCs w:val="32"/>
        </w:rPr>
      </w:pPr>
      <w:r>
        <w:rPr>
          <w:rFonts w:hint="eastAsia" w:ascii="仿宋_GB2312" w:eastAsia="仿宋_GB2312" w:cs="仿宋_GB2312"/>
          <w:color w:val="auto"/>
          <w:sz w:val="32"/>
          <w:szCs w:val="32"/>
          <w:lang w:bidi="ar"/>
        </w:rPr>
        <w:t>1.投诉人提起投诉时，应当提交投诉书和必要的证明材料，并按照被投诉人和与投诉事项有关的供应商数量提供投诉书副本。</w:t>
      </w:r>
    </w:p>
    <w:p w14:paraId="70469C25">
      <w:pPr>
        <w:widowControl/>
        <w:ind w:firstLine="640" w:firstLineChars="200"/>
        <w:jc w:val="left"/>
        <w:rPr>
          <w:rFonts w:ascii="仿宋_GB2312" w:eastAsia="仿宋_GB2312" w:cs="宋体"/>
          <w:color w:val="auto"/>
          <w:kern w:val="0"/>
          <w:sz w:val="32"/>
          <w:szCs w:val="32"/>
        </w:rPr>
      </w:pPr>
      <w:r>
        <w:rPr>
          <w:rFonts w:hint="eastAsia" w:ascii="仿宋_GB2312" w:eastAsia="仿宋_GB2312" w:cs="仿宋_GB2312"/>
          <w:color w:val="auto"/>
          <w:sz w:val="32"/>
          <w:szCs w:val="32"/>
          <w:lang w:bidi="ar"/>
        </w:rPr>
        <w:t>2.投诉人若委托代理人进行投诉的，投诉书应按照要求列明“授权代表”的有关内容，并在附件中提交由</w:t>
      </w:r>
      <w:r>
        <w:rPr>
          <w:rFonts w:hint="eastAsia" w:ascii="仿宋_GB2312" w:eastAsia="仿宋_GB2312" w:cs="宋体"/>
          <w:color w:val="auto"/>
          <w:kern w:val="0"/>
          <w:sz w:val="32"/>
          <w:szCs w:val="32"/>
          <w:lang w:bidi="ar"/>
        </w:rPr>
        <w:t>投诉人签署的授权委托书。授权委托书应当载明代理人的姓名或者名称、代理事项、具体权限、期限和相关事项。</w:t>
      </w:r>
    </w:p>
    <w:p w14:paraId="098DF209">
      <w:pPr>
        <w:widowControl/>
        <w:ind w:firstLine="640" w:firstLineChars="200"/>
        <w:jc w:val="left"/>
        <w:rPr>
          <w:rFonts w:ascii="仿宋_GB2312" w:eastAsia="仿宋_GB2312" w:cs="仿宋_GB2312"/>
          <w:color w:val="auto"/>
          <w:sz w:val="32"/>
          <w:szCs w:val="32"/>
        </w:rPr>
      </w:pPr>
      <w:r>
        <w:rPr>
          <w:rFonts w:hint="eastAsia" w:ascii="仿宋_GB2312" w:eastAsia="仿宋_GB2312" w:cs="仿宋_GB2312"/>
          <w:color w:val="auto"/>
          <w:sz w:val="32"/>
          <w:szCs w:val="32"/>
          <w:lang w:bidi="ar"/>
        </w:rPr>
        <w:t>3.投诉人若对项目的某一分包进行投诉，投诉书应列明具体分包号。</w:t>
      </w:r>
    </w:p>
    <w:p w14:paraId="458816E0">
      <w:pPr>
        <w:widowControl/>
        <w:ind w:firstLine="640" w:firstLineChars="200"/>
        <w:jc w:val="left"/>
        <w:rPr>
          <w:rFonts w:ascii="仿宋_GB2312" w:eastAsia="仿宋_GB2312" w:cs="仿宋_GB2312"/>
          <w:color w:val="auto"/>
          <w:sz w:val="32"/>
          <w:szCs w:val="32"/>
        </w:rPr>
      </w:pPr>
      <w:r>
        <w:rPr>
          <w:rFonts w:hint="eastAsia" w:ascii="仿宋_GB2312" w:eastAsia="仿宋_GB2312" w:cs="仿宋_GB2312"/>
          <w:color w:val="auto"/>
          <w:sz w:val="32"/>
          <w:szCs w:val="32"/>
          <w:lang w:bidi="ar"/>
        </w:rPr>
        <w:t>4.投诉书应简要列明质疑事项，质疑函、质疑答复等作为附件材料提供。</w:t>
      </w:r>
    </w:p>
    <w:p w14:paraId="5BBEDD9D">
      <w:pPr>
        <w:widowControl/>
        <w:ind w:firstLine="640" w:firstLineChars="200"/>
        <w:jc w:val="left"/>
        <w:rPr>
          <w:rFonts w:ascii="仿宋_GB2312" w:eastAsia="仿宋_GB2312" w:cs="仿宋_GB2312"/>
          <w:color w:val="auto"/>
          <w:sz w:val="32"/>
          <w:szCs w:val="32"/>
        </w:rPr>
      </w:pPr>
      <w:r>
        <w:rPr>
          <w:rFonts w:hint="eastAsia" w:ascii="仿宋_GB2312" w:eastAsia="仿宋_GB2312" w:cs="仿宋_GB2312"/>
          <w:color w:val="auto"/>
          <w:sz w:val="32"/>
          <w:szCs w:val="32"/>
          <w:lang w:bidi="ar"/>
        </w:rPr>
        <w:t>5.投诉书的投诉事项应具体、明确，并有必要的事实依据和法律依据。</w:t>
      </w:r>
    </w:p>
    <w:p w14:paraId="348D8FED">
      <w:pPr>
        <w:widowControl/>
        <w:ind w:firstLine="640" w:firstLineChars="200"/>
        <w:jc w:val="left"/>
        <w:rPr>
          <w:rFonts w:ascii="仿宋_GB2312" w:eastAsia="仿宋_GB2312" w:cs="仿宋_GB2312"/>
          <w:color w:val="auto"/>
          <w:sz w:val="32"/>
          <w:szCs w:val="32"/>
        </w:rPr>
      </w:pPr>
      <w:r>
        <w:rPr>
          <w:rFonts w:hint="eastAsia" w:ascii="仿宋_GB2312" w:eastAsia="仿宋_GB2312" w:cs="仿宋_GB2312"/>
          <w:color w:val="auto"/>
          <w:sz w:val="32"/>
          <w:szCs w:val="32"/>
          <w:lang w:bidi="ar"/>
        </w:rPr>
        <w:t>6.投诉书的投诉请求应与投诉事项相关。</w:t>
      </w:r>
    </w:p>
    <w:p w14:paraId="663AEA7C">
      <w:pPr>
        <w:rPr>
          <w:color w:val="auto"/>
        </w:rPr>
      </w:pPr>
      <w:r>
        <w:rPr>
          <w:rFonts w:hint="eastAsia" w:ascii="仿宋_GB2312" w:eastAsia="仿宋_GB2312" w:cs="仿宋_GB2312"/>
          <w:color w:val="auto"/>
          <w:sz w:val="32"/>
          <w:szCs w:val="32"/>
          <w:lang w:bidi="ar"/>
        </w:rPr>
        <w:t>7.投诉人为自然人的，投诉书应当由本人签字；投诉人为法人或者其他组织的，投诉书应当由法定代表人、主要负责人，或者其授权代表签字或者盖章，并加盖公章。</w:t>
      </w:r>
    </w:p>
    <w:p w14:paraId="4EA632DF">
      <w:pPr>
        <w:rPr>
          <w:color w:val="auto"/>
        </w:rPr>
      </w:pPr>
    </w:p>
    <w:p w14:paraId="49ED618C">
      <w:pPr>
        <w:rPr>
          <w:color w:val="auto"/>
        </w:rPr>
      </w:pPr>
    </w:p>
    <w:sectPr>
      <w:footerReference r:id="rId12" w:type="first"/>
      <w:headerReference r:id="rId9" w:type="default"/>
      <w:footerReference r:id="rId10" w:type="default"/>
      <w:footerReference r:id="rId11"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Arial Unicode MS">
    <w:panose1 w:val="020B0604020202020204"/>
    <w:charset w:val="86"/>
    <w:family w:val="roman"/>
    <w:pitch w:val="default"/>
    <w:sig w:usb0="FFFFFFFF" w:usb1="E9FFFFFF" w:usb2="0000003F" w:usb3="00000000" w:csb0="603F01FF" w:csb1="FFFF0000"/>
  </w:font>
  <w:font w:name="Helvetica">
    <w:panose1 w:val="020B0604020202020204"/>
    <w:charset w:val="00"/>
    <w:family w:val="swiss"/>
    <w:pitch w:val="default"/>
    <w:sig w:usb0="00000000" w:usb1="00000000" w:usb2="00000000" w:usb3="00000000" w:csb0="00000000" w:csb1="00000000"/>
  </w:font>
  <w:font w:name="Segoe UI Symbol">
    <w:panose1 w:val="020B0502040204020203"/>
    <w:charset w:val="00"/>
    <w:family w:val="swiss"/>
    <w:pitch w:val="default"/>
    <w:sig w:usb0="8000006F" w:usb1="1200FBEF" w:usb2="0064C000" w:usb3="00000002" w:csb0="00000001" w:csb1="40000000"/>
  </w:font>
  <w:font w:name="Helvetica Neue">
    <w:altName w:val="微软雅黑"/>
    <w:panose1 w:val="00000000000000000000"/>
    <w:charset w:val="01"/>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AEC6E">
    <w:pPr>
      <w:pStyle w:val="26"/>
      <w:framePr w:wrap="around" w:vAnchor="text" w:hAnchor="margin" w:xAlign="center" w:y="1"/>
      <w:rPr>
        <w:rStyle w:val="41"/>
      </w:rPr>
    </w:pPr>
    <w:r>
      <w:fldChar w:fldCharType="begin"/>
    </w:r>
    <w:r>
      <w:rPr>
        <w:rStyle w:val="41"/>
      </w:rPr>
      <w:instrText xml:space="preserve">PAGE  </w:instrText>
    </w:r>
    <w:r>
      <w:fldChar w:fldCharType="end"/>
    </w:r>
  </w:p>
  <w:p w14:paraId="79778BB2">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4F780">
    <w:pPr>
      <w:pStyle w:val="26"/>
      <w:ind w:right="36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B55B5">
    <w:pPr>
      <w:pStyle w:val="2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2C0A3">
    <w:pPr>
      <w:pStyle w:val="2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32F22C">
                          <w:pPr>
                            <w:pStyle w:val="26"/>
                          </w:pPr>
                          <w:r>
                            <w:fldChar w:fldCharType="begin"/>
                          </w:r>
                          <w:r>
                            <w:instrText xml:space="preserve"> PAGE  \* MERGEFORMAT </w:instrText>
                          </w:r>
                          <w:r>
                            <w:fldChar w:fldCharType="separate"/>
                          </w:r>
                          <w:r>
                            <w:t>7</w:t>
                          </w:r>
                          <w:r>
                            <w:fldChar w:fldCharType="end"/>
                          </w:r>
                        </w:p>
                      </w:txbxContent>
                    </wps:txbx>
                    <wps:bodyPr wrap="none" lIns="0" tIns="0" rIns="0" bIns="0">
                      <a:spAutoFit/>
                    </wps:bodyPr>
                  </wps:wsp>
                </a:graphicData>
              </a:graphic>
            </wp:anchor>
          </w:drawing>
        </mc:Choice>
        <mc:Fallback>
          <w:pict>
            <v:shape id="文本框 205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LYA08cQBAACQAwAADgAAAAAAAAABACAAAAAeAQAAZHJzL2Uyb0RvYy54bWxQ&#10;SwUGAAAAAAYABgBZAQAAVAUAAAAA&#10;">
              <v:fill on="f" focussize="0,0"/>
              <v:stroke on="f"/>
              <v:imagedata o:title=""/>
              <o:lock v:ext="edit" aspectratio="f"/>
              <v:textbox inset="0mm,0mm,0mm,0mm" style="mso-fit-shape-to-text:t;">
                <w:txbxContent>
                  <w:p w14:paraId="5F32F22C">
                    <w:pPr>
                      <w:pStyle w:val="26"/>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E07E8">
    <w:pPr>
      <w:pStyle w:val="26"/>
      <w:jc w:val="center"/>
    </w:pPr>
    <w:r>
      <w:fldChar w:fldCharType="begin"/>
    </w:r>
    <w:r>
      <w:instrText xml:space="preserve"> PAGE   \* MERGEFORMAT </w:instrText>
    </w:r>
    <w:r>
      <w:fldChar w:fldCharType="separate"/>
    </w:r>
    <w:r>
      <w:rPr>
        <w:lang w:val="zh-CN"/>
      </w:rPr>
      <w:t>123</w:t>
    </w:r>
    <w:r>
      <w:fldChar w:fldCharType="end"/>
    </w:r>
  </w:p>
  <w:p w14:paraId="1F210C11">
    <w:pPr>
      <w:pStyle w:val="2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04EEB">
    <w:pPr>
      <w:pStyle w:val="26"/>
      <w:framePr w:wrap="around" w:vAnchor="text" w:hAnchor="margin" w:xAlign="center" w:y="1"/>
      <w:rPr>
        <w:rStyle w:val="41"/>
      </w:rPr>
    </w:pPr>
    <w:r>
      <w:fldChar w:fldCharType="begin"/>
    </w:r>
    <w:r>
      <w:rPr>
        <w:rStyle w:val="41"/>
      </w:rPr>
      <w:instrText xml:space="preserve">PAGE  </w:instrText>
    </w:r>
    <w:r>
      <w:fldChar w:fldCharType="end"/>
    </w:r>
  </w:p>
  <w:p w14:paraId="477269A5">
    <w:pPr>
      <w:pStyle w:val="2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9A75C">
    <w:pPr>
      <w:pStyle w:val="26"/>
      <w:framePr w:wrap="around" w:vAnchor="text" w:hAnchor="margin" w:xAlign="right" w:y="1"/>
      <w:rPr>
        <w:rStyle w:val="41"/>
      </w:rPr>
    </w:pPr>
    <w:r>
      <w:fldChar w:fldCharType="begin"/>
    </w:r>
    <w:r>
      <w:rPr>
        <w:rStyle w:val="41"/>
      </w:rPr>
      <w:instrText xml:space="preserve">PAGE  </w:instrText>
    </w:r>
    <w:r>
      <w:fldChar w:fldCharType="separate"/>
    </w:r>
    <w:r>
      <w:rPr>
        <w:rStyle w:val="41"/>
      </w:rPr>
      <w:t>122</w:t>
    </w:r>
    <w:r>
      <w:fldChar w:fldCharType="end"/>
    </w:r>
  </w:p>
  <w:p w14:paraId="511FCDF3">
    <w:pPr>
      <w:pStyle w:val="26"/>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445DE">
    <w:pPr>
      <w:pStyle w:val="34"/>
      <w:pBdr>
        <w:bottom w:val="single" w:color="auto" w:sz="6" w:space="1"/>
      </w:pBdr>
      <w:tabs>
        <w:tab w:val="center" w:pos="0"/>
        <w:tab w:val="right" w:pos="8306"/>
      </w:tabs>
      <w:snapToGrid w:val="0"/>
      <w:jc w:val="center"/>
    </w:pPr>
    <w:r>
      <w:rPr>
        <w:rFonts w:hint="eastAsia" w:cs="宋体"/>
        <w:sz w:val="18"/>
        <w:szCs w:val="18"/>
        <w:lang w:bidi="ar"/>
      </w:rPr>
      <w:t>南宁市本级政府采购公开招标文件（项目编号：NNZC2026-G3-990378-GXJL）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07555">
    <w:pPr>
      <w:pStyle w:val="2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2458A">
    <w:pPr>
      <w:pStyle w:val="27"/>
    </w:pPr>
    <w:r>
      <w:rPr>
        <w:rFonts w:hint="eastAsia" w:cs="宋体"/>
        <w:lang w:bidi="ar"/>
      </w:rPr>
      <w:t>南宁市本级政府采购公开招标文件（项目编号：NNZC2026-G3-990378-GXJL）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95FE7B"/>
    <w:multiLevelType w:val="multilevel"/>
    <w:tmpl w:val="8595FE7B"/>
    <w:lvl w:ilvl="0" w:tentative="0">
      <w:start w:val="1"/>
      <w:numFmt w:val="decimal"/>
      <w:pStyle w:val="127"/>
      <w:suff w:val="space"/>
      <w:lvlText w:val="图%1:"/>
      <w:lvlJc w:val="left"/>
      <w:pPr>
        <w:ind w:left="2105" w:hanging="425"/>
      </w:pPr>
      <w:rPr>
        <w:rFonts w:hint="default" w:ascii="Times New Roman" w:hAnsi="Times New Roman" w:eastAsia="宋体" w:cs="Times New Roman"/>
        <w:sz w:val="24"/>
        <w:szCs w:val="24"/>
      </w:rPr>
    </w:lvl>
    <w:lvl w:ilvl="1" w:tentative="0">
      <w:start w:val="1"/>
      <w:numFmt w:val="lowerLetter"/>
      <w:lvlText w:val="%2)"/>
      <w:lvlJc w:val="left"/>
      <w:pPr>
        <w:tabs>
          <w:tab w:val="left" w:pos="840"/>
        </w:tabs>
        <w:ind w:left="2520" w:hanging="420"/>
      </w:pPr>
      <w:rPr>
        <w:rFonts w:hint="default"/>
      </w:rPr>
    </w:lvl>
    <w:lvl w:ilvl="2" w:tentative="0">
      <w:start w:val="1"/>
      <w:numFmt w:val="lowerRoman"/>
      <w:lvlText w:val="%3."/>
      <w:lvlJc w:val="left"/>
      <w:pPr>
        <w:tabs>
          <w:tab w:val="left" w:pos="1260"/>
        </w:tabs>
        <w:ind w:left="2940" w:hanging="420"/>
      </w:pPr>
      <w:rPr>
        <w:rFonts w:hint="default"/>
      </w:rPr>
    </w:lvl>
    <w:lvl w:ilvl="3" w:tentative="0">
      <w:start w:val="1"/>
      <w:numFmt w:val="decimal"/>
      <w:lvlText w:val="%4."/>
      <w:lvlJc w:val="left"/>
      <w:pPr>
        <w:tabs>
          <w:tab w:val="left" w:pos="1680"/>
        </w:tabs>
        <w:ind w:left="3360" w:hanging="420"/>
      </w:pPr>
      <w:rPr>
        <w:rFonts w:hint="default"/>
      </w:rPr>
    </w:lvl>
    <w:lvl w:ilvl="4" w:tentative="0">
      <w:start w:val="1"/>
      <w:numFmt w:val="lowerLetter"/>
      <w:lvlText w:val="%5)"/>
      <w:lvlJc w:val="left"/>
      <w:pPr>
        <w:tabs>
          <w:tab w:val="left" w:pos="2100"/>
        </w:tabs>
        <w:ind w:left="3780" w:hanging="420"/>
      </w:pPr>
      <w:rPr>
        <w:rFonts w:hint="default"/>
      </w:rPr>
    </w:lvl>
    <w:lvl w:ilvl="5" w:tentative="0">
      <w:start w:val="1"/>
      <w:numFmt w:val="lowerRoman"/>
      <w:lvlText w:val="%6."/>
      <w:lvlJc w:val="left"/>
      <w:pPr>
        <w:tabs>
          <w:tab w:val="left" w:pos="2520"/>
        </w:tabs>
        <w:ind w:left="4200" w:hanging="420"/>
      </w:pPr>
      <w:rPr>
        <w:rFonts w:hint="default"/>
      </w:rPr>
    </w:lvl>
    <w:lvl w:ilvl="6" w:tentative="0">
      <w:start w:val="1"/>
      <w:numFmt w:val="decimal"/>
      <w:lvlText w:val="%7."/>
      <w:lvlJc w:val="left"/>
      <w:pPr>
        <w:tabs>
          <w:tab w:val="left" w:pos="2940"/>
        </w:tabs>
        <w:ind w:left="4620" w:hanging="420"/>
      </w:pPr>
      <w:rPr>
        <w:rFonts w:hint="default"/>
      </w:rPr>
    </w:lvl>
    <w:lvl w:ilvl="7" w:tentative="0">
      <w:start w:val="1"/>
      <w:numFmt w:val="lowerLetter"/>
      <w:lvlText w:val="%8)"/>
      <w:lvlJc w:val="left"/>
      <w:pPr>
        <w:tabs>
          <w:tab w:val="left" w:pos="3360"/>
        </w:tabs>
        <w:ind w:left="5040" w:hanging="420"/>
      </w:pPr>
      <w:rPr>
        <w:rFonts w:hint="default"/>
      </w:rPr>
    </w:lvl>
    <w:lvl w:ilvl="8" w:tentative="0">
      <w:start w:val="1"/>
      <w:numFmt w:val="lowerRoman"/>
      <w:lvlText w:val="%9."/>
      <w:lvlJc w:val="left"/>
      <w:pPr>
        <w:tabs>
          <w:tab w:val="left" w:pos="3780"/>
        </w:tabs>
        <w:ind w:left="5460" w:hanging="420"/>
      </w:pPr>
      <w:rPr>
        <w:rFonts w:hint="default"/>
      </w:rPr>
    </w:lvl>
  </w:abstractNum>
  <w:abstractNum w:abstractNumId="1">
    <w:nsid w:val="AB006783"/>
    <w:multiLevelType w:val="singleLevel"/>
    <w:tmpl w:val="AB006783"/>
    <w:lvl w:ilvl="0" w:tentative="0">
      <w:start w:val="2"/>
      <w:numFmt w:val="chineseCounting"/>
      <w:suff w:val="nothing"/>
      <w:lvlText w:val="%1、"/>
      <w:lvlJc w:val="left"/>
      <w:rPr>
        <w:rFonts w:hint="eastAsia"/>
      </w:rPr>
    </w:lvl>
  </w:abstractNum>
  <w:abstractNum w:abstractNumId="2">
    <w:nsid w:val="00000005"/>
    <w:multiLevelType w:val="multilevel"/>
    <w:tmpl w:val="00000005"/>
    <w:lvl w:ilvl="0" w:tentative="0">
      <w:start w:val="6"/>
      <w:numFmt w:val="decimal"/>
      <w:lvlText w:val="%1、"/>
      <w:lvlJc w:val="left"/>
      <w:pPr>
        <w:tabs>
          <w:tab w:val="left" w:pos="0"/>
        </w:tabs>
        <w:ind w:left="360" w:hanging="36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3">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00000009"/>
    <w:multiLevelType w:val="multilevel"/>
    <w:tmpl w:val="00000009"/>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5">
    <w:nsid w:val="0000000B"/>
    <w:multiLevelType w:val="singleLevel"/>
    <w:tmpl w:val="0000000B"/>
    <w:lvl w:ilvl="0" w:tentative="0">
      <w:start w:val="1"/>
      <w:numFmt w:val="decimal"/>
      <w:suff w:val="nothing"/>
      <w:lvlText w:val="（%1）"/>
      <w:lvlJc w:val="left"/>
    </w:lvl>
  </w:abstractNum>
  <w:abstractNum w:abstractNumId="6">
    <w:nsid w:val="1FCAC64D"/>
    <w:multiLevelType w:val="multilevel"/>
    <w:tmpl w:val="1FCAC64D"/>
    <w:lvl w:ilvl="0" w:tentative="0">
      <w:start w:val="1"/>
      <w:numFmt w:val="decimal"/>
      <w:pStyle w:val="130"/>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pStyle w:val="8"/>
      <w:lvlText w:val="%1.%2.%3.%4.%5.%6."/>
      <w:lvlJc w:val="left"/>
      <w:pPr>
        <w:ind w:left="1151" w:hanging="1151"/>
      </w:pPr>
      <w:rPr>
        <w:rFonts w:hint="default"/>
      </w:rPr>
    </w:lvl>
    <w:lvl w:ilvl="6" w:tentative="0">
      <w:start w:val="1"/>
      <w:numFmt w:val="decimal"/>
      <w:pStyle w:val="9"/>
      <w:lvlText w:val="%1.%2.%3.%4.%5.%6.%7."/>
      <w:lvlJc w:val="left"/>
      <w:pPr>
        <w:ind w:left="1296" w:hanging="1296"/>
      </w:pPr>
      <w:rPr>
        <w:rFonts w:hint="default"/>
      </w:rPr>
    </w:lvl>
    <w:lvl w:ilvl="7" w:tentative="0">
      <w:start w:val="1"/>
      <w:numFmt w:val="decimal"/>
      <w:pStyle w:val="10"/>
      <w:lvlText w:val="%1.%2.%3.%4.%5.%6.%7.%8."/>
      <w:lvlJc w:val="left"/>
      <w:pPr>
        <w:ind w:left="1440" w:hanging="1440"/>
      </w:pPr>
      <w:rPr>
        <w:rFonts w:hint="default"/>
      </w:rPr>
    </w:lvl>
    <w:lvl w:ilvl="8" w:tentative="0">
      <w:start w:val="1"/>
      <w:numFmt w:val="decimal"/>
      <w:pStyle w:val="11"/>
      <w:lvlText w:val="%1.%2.%3.%4.%5.%6.%7.%8.%9."/>
      <w:lvlJc w:val="left"/>
      <w:pPr>
        <w:ind w:left="1583" w:hanging="1583"/>
      </w:pPr>
      <w:rPr>
        <w:rFonts w:hint="default"/>
      </w:rPr>
    </w:lvl>
  </w:abstractNum>
  <w:num w:numId="1">
    <w:abstractNumId w:val="6"/>
  </w:num>
  <w:num w:numId="2">
    <w:abstractNumId w:val="0"/>
  </w:num>
  <w:num w:numId="3">
    <w:abstractNumId w:val="1"/>
  </w:num>
  <w:num w:numId="4">
    <w:abstractNumId w:val="2"/>
  </w:num>
  <w:num w:numId="5">
    <w:abstractNumId w:val="3"/>
  </w:num>
  <w:num w:numId="6">
    <w:abstractNumId w:val="5"/>
  </w:num>
  <w:num w:numId="7">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33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YThiZGI1MjdkYmM4M2QwYTg3YjJhMzIyYzFhZjQifQ=="/>
  </w:docVars>
  <w:rsids>
    <w:rsidRoot w:val="00172A27"/>
    <w:rsid w:val="0000096C"/>
    <w:rsid w:val="00000CDB"/>
    <w:rsid w:val="00004344"/>
    <w:rsid w:val="00005909"/>
    <w:rsid w:val="00013151"/>
    <w:rsid w:val="000207D5"/>
    <w:rsid w:val="00024E82"/>
    <w:rsid w:val="00027659"/>
    <w:rsid w:val="00030800"/>
    <w:rsid w:val="00031652"/>
    <w:rsid w:val="00034A7D"/>
    <w:rsid w:val="00035197"/>
    <w:rsid w:val="00035F9C"/>
    <w:rsid w:val="00044EDB"/>
    <w:rsid w:val="00054304"/>
    <w:rsid w:val="000553BC"/>
    <w:rsid w:val="0006218D"/>
    <w:rsid w:val="00063F24"/>
    <w:rsid w:val="00065AF0"/>
    <w:rsid w:val="00066EA9"/>
    <w:rsid w:val="00066FE1"/>
    <w:rsid w:val="00074D5F"/>
    <w:rsid w:val="00077BF5"/>
    <w:rsid w:val="00081789"/>
    <w:rsid w:val="00085A0D"/>
    <w:rsid w:val="00092A54"/>
    <w:rsid w:val="0009317E"/>
    <w:rsid w:val="00093B18"/>
    <w:rsid w:val="00094E84"/>
    <w:rsid w:val="000A1F82"/>
    <w:rsid w:val="000A7A4B"/>
    <w:rsid w:val="000C302E"/>
    <w:rsid w:val="000C5D44"/>
    <w:rsid w:val="000C79CA"/>
    <w:rsid w:val="000D5F48"/>
    <w:rsid w:val="000D7284"/>
    <w:rsid w:val="000E72F2"/>
    <w:rsid w:val="000F1BBE"/>
    <w:rsid w:val="001031E7"/>
    <w:rsid w:val="00104245"/>
    <w:rsid w:val="001108AC"/>
    <w:rsid w:val="00110DD2"/>
    <w:rsid w:val="00116FC9"/>
    <w:rsid w:val="00120C46"/>
    <w:rsid w:val="00125837"/>
    <w:rsid w:val="00140B14"/>
    <w:rsid w:val="00140CE8"/>
    <w:rsid w:val="00143DA6"/>
    <w:rsid w:val="00151CEE"/>
    <w:rsid w:val="0015209C"/>
    <w:rsid w:val="001551E7"/>
    <w:rsid w:val="00166CDF"/>
    <w:rsid w:val="00170AA7"/>
    <w:rsid w:val="001726F0"/>
    <w:rsid w:val="00172A27"/>
    <w:rsid w:val="00173852"/>
    <w:rsid w:val="00174F9B"/>
    <w:rsid w:val="00177D95"/>
    <w:rsid w:val="00182C28"/>
    <w:rsid w:val="00183AF5"/>
    <w:rsid w:val="00190F4C"/>
    <w:rsid w:val="00193D49"/>
    <w:rsid w:val="0019577E"/>
    <w:rsid w:val="001A307B"/>
    <w:rsid w:val="001B1366"/>
    <w:rsid w:val="001B2BDE"/>
    <w:rsid w:val="001B2FAE"/>
    <w:rsid w:val="001C1AC4"/>
    <w:rsid w:val="001D047F"/>
    <w:rsid w:val="001D59CB"/>
    <w:rsid w:val="001E0216"/>
    <w:rsid w:val="001E0590"/>
    <w:rsid w:val="001E3B85"/>
    <w:rsid w:val="001E3E3A"/>
    <w:rsid w:val="001E4E53"/>
    <w:rsid w:val="001E6153"/>
    <w:rsid w:val="001E6C5D"/>
    <w:rsid w:val="001E7AB6"/>
    <w:rsid w:val="001F330A"/>
    <w:rsid w:val="001F4D3C"/>
    <w:rsid w:val="00201770"/>
    <w:rsid w:val="00204164"/>
    <w:rsid w:val="00204F25"/>
    <w:rsid w:val="00205999"/>
    <w:rsid w:val="00207350"/>
    <w:rsid w:val="00221909"/>
    <w:rsid w:val="002230A4"/>
    <w:rsid w:val="00231EAB"/>
    <w:rsid w:val="00232E04"/>
    <w:rsid w:val="00236055"/>
    <w:rsid w:val="00236B7D"/>
    <w:rsid w:val="00244627"/>
    <w:rsid w:val="0025753A"/>
    <w:rsid w:val="002738BD"/>
    <w:rsid w:val="00273C71"/>
    <w:rsid w:val="002867CF"/>
    <w:rsid w:val="00293976"/>
    <w:rsid w:val="00297271"/>
    <w:rsid w:val="002B3400"/>
    <w:rsid w:val="002B4610"/>
    <w:rsid w:val="002C1328"/>
    <w:rsid w:val="002C27F2"/>
    <w:rsid w:val="002C38A0"/>
    <w:rsid w:val="002D2EF2"/>
    <w:rsid w:val="002E0A18"/>
    <w:rsid w:val="002E350B"/>
    <w:rsid w:val="002E6D9F"/>
    <w:rsid w:val="002F1D0B"/>
    <w:rsid w:val="002F55FD"/>
    <w:rsid w:val="002F667D"/>
    <w:rsid w:val="003014B1"/>
    <w:rsid w:val="003051FD"/>
    <w:rsid w:val="00305816"/>
    <w:rsid w:val="0031447E"/>
    <w:rsid w:val="00315EB2"/>
    <w:rsid w:val="003162D6"/>
    <w:rsid w:val="00316994"/>
    <w:rsid w:val="0031720E"/>
    <w:rsid w:val="00320B19"/>
    <w:rsid w:val="00325672"/>
    <w:rsid w:val="00327461"/>
    <w:rsid w:val="00330EE9"/>
    <w:rsid w:val="003331F5"/>
    <w:rsid w:val="00337A9F"/>
    <w:rsid w:val="00344211"/>
    <w:rsid w:val="00346976"/>
    <w:rsid w:val="00347950"/>
    <w:rsid w:val="00353905"/>
    <w:rsid w:val="00355191"/>
    <w:rsid w:val="003566A5"/>
    <w:rsid w:val="00366E54"/>
    <w:rsid w:val="0037075A"/>
    <w:rsid w:val="00371C87"/>
    <w:rsid w:val="00384EB6"/>
    <w:rsid w:val="003868E3"/>
    <w:rsid w:val="0039417D"/>
    <w:rsid w:val="00396DD0"/>
    <w:rsid w:val="003A3917"/>
    <w:rsid w:val="003A622A"/>
    <w:rsid w:val="003B031E"/>
    <w:rsid w:val="003B2214"/>
    <w:rsid w:val="003B31F1"/>
    <w:rsid w:val="003B7C9A"/>
    <w:rsid w:val="003C027A"/>
    <w:rsid w:val="003C393F"/>
    <w:rsid w:val="003C7A51"/>
    <w:rsid w:val="003D3465"/>
    <w:rsid w:val="003D478D"/>
    <w:rsid w:val="003D7400"/>
    <w:rsid w:val="003E0AD4"/>
    <w:rsid w:val="003E1425"/>
    <w:rsid w:val="003E64C1"/>
    <w:rsid w:val="003E67F9"/>
    <w:rsid w:val="003E70B7"/>
    <w:rsid w:val="003F1F9C"/>
    <w:rsid w:val="003F7B0D"/>
    <w:rsid w:val="0040015B"/>
    <w:rsid w:val="004029ED"/>
    <w:rsid w:val="00403AA3"/>
    <w:rsid w:val="0040651A"/>
    <w:rsid w:val="00415282"/>
    <w:rsid w:val="00423F17"/>
    <w:rsid w:val="00435268"/>
    <w:rsid w:val="0044600A"/>
    <w:rsid w:val="00447BDE"/>
    <w:rsid w:val="00450ADB"/>
    <w:rsid w:val="00452102"/>
    <w:rsid w:val="004531C4"/>
    <w:rsid w:val="0046694A"/>
    <w:rsid w:val="00466BA5"/>
    <w:rsid w:val="0046760D"/>
    <w:rsid w:val="00467833"/>
    <w:rsid w:val="00472DF0"/>
    <w:rsid w:val="00474447"/>
    <w:rsid w:val="004820E2"/>
    <w:rsid w:val="004853B6"/>
    <w:rsid w:val="004861BA"/>
    <w:rsid w:val="00486E44"/>
    <w:rsid w:val="00487B21"/>
    <w:rsid w:val="004925A4"/>
    <w:rsid w:val="004A0443"/>
    <w:rsid w:val="004A5F2A"/>
    <w:rsid w:val="004A6736"/>
    <w:rsid w:val="004A7BD0"/>
    <w:rsid w:val="004B5C38"/>
    <w:rsid w:val="004E126C"/>
    <w:rsid w:val="004E5A78"/>
    <w:rsid w:val="004F5BCD"/>
    <w:rsid w:val="005033B8"/>
    <w:rsid w:val="00503A40"/>
    <w:rsid w:val="00506840"/>
    <w:rsid w:val="00506FAB"/>
    <w:rsid w:val="00511A25"/>
    <w:rsid w:val="00517D40"/>
    <w:rsid w:val="00520861"/>
    <w:rsid w:val="00521880"/>
    <w:rsid w:val="00525CF6"/>
    <w:rsid w:val="005279FB"/>
    <w:rsid w:val="00532BF5"/>
    <w:rsid w:val="0053418F"/>
    <w:rsid w:val="0053494D"/>
    <w:rsid w:val="0053541C"/>
    <w:rsid w:val="005458AD"/>
    <w:rsid w:val="0055409E"/>
    <w:rsid w:val="00554A36"/>
    <w:rsid w:val="00562514"/>
    <w:rsid w:val="00564C6D"/>
    <w:rsid w:val="00565F7F"/>
    <w:rsid w:val="00576E04"/>
    <w:rsid w:val="0057733C"/>
    <w:rsid w:val="00581AC2"/>
    <w:rsid w:val="00583AC0"/>
    <w:rsid w:val="00584CDD"/>
    <w:rsid w:val="005873D0"/>
    <w:rsid w:val="005917A6"/>
    <w:rsid w:val="005932B6"/>
    <w:rsid w:val="0059420D"/>
    <w:rsid w:val="00596F89"/>
    <w:rsid w:val="005B53A3"/>
    <w:rsid w:val="005C06FA"/>
    <w:rsid w:val="005C1383"/>
    <w:rsid w:val="005D54D6"/>
    <w:rsid w:val="005D5C9E"/>
    <w:rsid w:val="005E2EC1"/>
    <w:rsid w:val="005E671C"/>
    <w:rsid w:val="005F6F86"/>
    <w:rsid w:val="00600743"/>
    <w:rsid w:val="00603D18"/>
    <w:rsid w:val="006048A4"/>
    <w:rsid w:val="00605362"/>
    <w:rsid w:val="006064F7"/>
    <w:rsid w:val="006068F0"/>
    <w:rsid w:val="00606C3B"/>
    <w:rsid w:val="00612196"/>
    <w:rsid w:val="006214D7"/>
    <w:rsid w:val="006224B3"/>
    <w:rsid w:val="00622C28"/>
    <w:rsid w:val="00626CA8"/>
    <w:rsid w:val="006301C4"/>
    <w:rsid w:val="006304DE"/>
    <w:rsid w:val="00631BAB"/>
    <w:rsid w:val="006406A8"/>
    <w:rsid w:val="00640B4E"/>
    <w:rsid w:val="00641D5B"/>
    <w:rsid w:val="00650F94"/>
    <w:rsid w:val="00653CDE"/>
    <w:rsid w:val="00656442"/>
    <w:rsid w:val="00661DA0"/>
    <w:rsid w:val="006632E6"/>
    <w:rsid w:val="0067703D"/>
    <w:rsid w:val="006807FB"/>
    <w:rsid w:val="006831E3"/>
    <w:rsid w:val="006873BA"/>
    <w:rsid w:val="00691B1A"/>
    <w:rsid w:val="00694EF7"/>
    <w:rsid w:val="00695425"/>
    <w:rsid w:val="006A101B"/>
    <w:rsid w:val="006A53A9"/>
    <w:rsid w:val="006A6DC8"/>
    <w:rsid w:val="006B38DD"/>
    <w:rsid w:val="006C015A"/>
    <w:rsid w:val="006C2360"/>
    <w:rsid w:val="006C55A9"/>
    <w:rsid w:val="006C5999"/>
    <w:rsid w:val="006D0A1B"/>
    <w:rsid w:val="006D6A62"/>
    <w:rsid w:val="006D6D74"/>
    <w:rsid w:val="006F0015"/>
    <w:rsid w:val="006F4267"/>
    <w:rsid w:val="006F68C0"/>
    <w:rsid w:val="006F77B6"/>
    <w:rsid w:val="00707FF2"/>
    <w:rsid w:val="00711B0F"/>
    <w:rsid w:val="00715456"/>
    <w:rsid w:val="00717D53"/>
    <w:rsid w:val="0072351B"/>
    <w:rsid w:val="00730FBB"/>
    <w:rsid w:val="00736625"/>
    <w:rsid w:val="00744B4B"/>
    <w:rsid w:val="00745BFF"/>
    <w:rsid w:val="0074683F"/>
    <w:rsid w:val="00750CA6"/>
    <w:rsid w:val="007549ED"/>
    <w:rsid w:val="0075643C"/>
    <w:rsid w:val="00756DD1"/>
    <w:rsid w:val="00757B36"/>
    <w:rsid w:val="00761289"/>
    <w:rsid w:val="00761EA6"/>
    <w:rsid w:val="00767154"/>
    <w:rsid w:val="00771A8B"/>
    <w:rsid w:val="00773B6C"/>
    <w:rsid w:val="0078143C"/>
    <w:rsid w:val="0078187A"/>
    <w:rsid w:val="00781DF2"/>
    <w:rsid w:val="00790B95"/>
    <w:rsid w:val="007937A3"/>
    <w:rsid w:val="007B0B87"/>
    <w:rsid w:val="007C09EA"/>
    <w:rsid w:val="007C3231"/>
    <w:rsid w:val="007C3614"/>
    <w:rsid w:val="007C3B9F"/>
    <w:rsid w:val="007D07DD"/>
    <w:rsid w:val="007D5273"/>
    <w:rsid w:val="007D6581"/>
    <w:rsid w:val="007D6EBC"/>
    <w:rsid w:val="007F0A33"/>
    <w:rsid w:val="007F1D2B"/>
    <w:rsid w:val="007F4D7D"/>
    <w:rsid w:val="007F717F"/>
    <w:rsid w:val="00800753"/>
    <w:rsid w:val="008150FA"/>
    <w:rsid w:val="008176CE"/>
    <w:rsid w:val="008232D5"/>
    <w:rsid w:val="00823F88"/>
    <w:rsid w:val="008300D6"/>
    <w:rsid w:val="008429D8"/>
    <w:rsid w:val="00843D45"/>
    <w:rsid w:val="008604A4"/>
    <w:rsid w:val="008606F1"/>
    <w:rsid w:val="00862516"/>
    <w:rsid w:val="00866447"/>
    <w:rsid w:val="0086784A"/>
    <w:rsid w:val="008811BB"/>
    <w:rsid w:val="00884280"/>
    <w:rsid w:val="00884C48"/>
    <w:rsid w:val="008941FB"/>
    <w:rsid w:val="0089747C"/>
    <w:rsid w:val="008974F2"/>
    <w:rsid w:val="008B13BE"/>
    <w:rsid w:val="008C4798"/>
    <w:rsid w:val="008D3FFB"/>
    <w:rsid w:val="008D43F8"/>
    <w:rsid w:val="008E3451"/>
    <w:rsid w:val="008E53FF"/>
    <w:rsid w:val="00904A9B"/>
    <w:rsid w:val="00920D6C"/>
    <w:rsid w:val="009276D5"/>
    <w:rsid w:val="00942D58"/>
    <w:rsid w:val="00942FDE"/>
    <w:rsid w:val="00952863"/>
    <w:rsid w:val="009528FA"/>
    <w:rsid w:val="0096166D"/>
    <w:rsid w:val="00987D6B"/>
    <w:rsid w:val="009911B9"/>
    <w:rsid w:val="009924D4"/>
    <w:rsid w:val="009961B0"/>
    <w:rsid w:val="009963BC"/>
    <w:rsid w:val="009A6C00"/>
    <w:rsid w:val="009B5EA8"/>
    <w:rsid w:val="009B644A"/>
    <w:rsid w:val="009B67C7"/>
    <w:rsid w:val="009C3D9F"/>
    <w:rsid w:val="009C55D3"/>
    <w:rsid w:val="009C60E6"/>
    <w:rsid w:val="009D5E30"/>
    <w:rsid w:val="009D64B0"/>
    <w:rsid w:val="009D78FE"/>
    <w:rsid w:val="009E2765"/>
    <w:rsid w:val="009E2C4C"/>
    <w:rsid w:val="009E4D2C"/>
    <w:rsid w:val="009E509B"/>
    <w:rsid w:val="009E5F55"/>
    <w:rsid w:val="009F3B53"/>
    <w:rsid w:val="009F48CE"/>
    <w:rsid w:val="009F5431"/>
    <w:rsid w:val="009F5C57"/>
    <w:rsid w:val="00A07462"/>
    <w:rsid w:val="00A115EB"/>
    <w:rsid w:val="00A11791"/>
    <w:rsid w:val="00A15437"/>
    <w:rsid w:val="00A207B9"/>
    <w:rsid w:val="00A24156"/>
    <w:rsid w:val="00A31C07"/>
    <w:rsid w:val="00A31E32"/>
    <w:rsid w:val="00A35D90"/>
    <w:rsid w:val="00A37ECC"/>
    <w:rsid w:val="00A41DC7"/>
    <w:rsid w:val="00A4364F"/>
    <w:rsid w:val="00A54EBE"/>
    <w:rsid w:val="00A56CB5"/>
    <w:rsid w:val="00A61313"/>
    <w:rsid w:val="00A64717"/>
    <w:rsid w:val="00A748C9"/>
    <w:rsid w:val="00A80C51"/>
    <w:rsid w:val="00A80D62"/>
    <w:rsid w:val="00A81EDF"/>
    <w:rsid w:val="00A83A62"/>
    <w:rsid w:val="00A929CC"/>
    <w:rsid w:val="00A9536F"/>
    <w:rsid w:val="00A95495"/>
    <w:rsid w:val="00A955F2"/>
    <w:rsid w:val="00A968DB"/>
    <w:rsid w:val="00AA0FBE"/>
    <w:rsid w:val="00AA43B6"/>
    <w:rsid w:val="00AA4479"/>
    <w:rsid w:val="00AA48D1"/>
    <w:rsid w:val="00AA5D30"/>
    <w:rsid w:val="00AA64E2"/>
    <w:rsid w:val="00AB7E31"/>
    <w:rsid w:val="00AC050D"/>
    <w:rsid w:val="00AC1255"/>
    <w:rsid w:val="00AC59AC"/>
    <w:rsid w:val="00AD464B"/>
    <w:rsid w:val="00AD7E81"/>
    <w:rsid w:val="00AE0FF5"/>
    <w:rsid w:val="00AE127D"/>
    <w:rsid w:val="00AF12E5"/>
    <w:rsid w:val="00AF7B47"/>
    <w:rsid w:val="00AF7D70"/>
    <w:rsid w:val="00B017FE"/>
    <w:rsid w:val="00B05D04"/>
    <w:rsid w:val="00B17E63"/>
    <w:rsid w:val="00B17F7F"/>
    <w:rsid w:val="00B20869"/>
    <w:rsid w:val="00B211ED"/>
    <w:rsid w:val="00B33B3B"/>
    <w:rsid w:val="00B52B37"/>
    <w:rsid w:val="00B548FD"/>
    <w:rsid w:val="00B54BFD"/>
    <w:rsid w:val="00B556FB"/>
    <w:rsid w:val="00B56361"/>
    <w:rsid w:val="00B61746"/>
    <w:rsid w:val="00B62005"/>
    <w:rsid w:val="00B67934"/>
    <w:rsid w:val="00B70B03"/>
    <w:rsid w:val="00B76FFB"/>
    <w:rsid w:val="00B7795B"/>
    <w:rsid w:val="00B77961"/>
    <w:rsid w:val="00B803FE"/>
    <w:rsid w:val="00B84C74"/>
    <w:rsid w:val="00B91C94"/>
    <w:rsid w:val="00B94CF1"/>
    <w:rsid w:val="00BA2274"/>
    <w:rsid w:val="00BA2379"/>
    <w:rsid w:val="00BA6F13"/>
    <w:rsid w:val="00BA73E4"/>
    <w:rsid w:val="00BB3A8E"/>
    <w:rsid w:val="00BB6184"/>
    <w:rsid w:val="00BB7111"/>
    <w:rsid w:val="00BC0690"/>
    <w:rsid w:val="00BC6D1F"/>
    <w:rsid w:val="00BD1CD3"/>
    <w:rsid w:val="00BE0F5B"/>
    <w:rsid w:val="00BE242C"/>
    <w:rsid w:val="00BE59EE"/>
    <w:rsid w:val="00BE7BAF"/>
    <w:rsid w:val="00BF2DE4"/>
    <w:rsid w:val="00BF4E4B"/>
    <w:rsid w:val="00BF7045"/>
    <w:rsid w:val="00C03881"/>
    <w:rsid w:val="00C03EC3"/>
    <w:rsid w:val="00C052AB"/>
    <w:rsid w:val="00C114D9"/>
    <w:rsid w:val="00C115C2"/>
    <w:rsid w:val="00C12A33"/>
    <w:rsid w:val="00C20A8B"/>
    <w:rsid w:val="00C21A59"/>
    <w:rsid w:val="00C234FA"/>
    <w:rsid w:val="00C263C2"/>
    <w:rsid w:val="00C31DD3"/>
    <w:rsid w:val="00C329EE"/>
    <w:rsid w:val="00C3405B"/>
    <w:rsid w:val="00C42870"/>
    <w:rsid w:val="00C54574"/>
    <w:rsid w:val="00C67F26"/>
    <w:rsid w:val="00C72985"/>
    <w:rsid w:val="00C73607"/>
    <w:rsid w:val="00C7749B"/>
    <w:rsid w:val="00C82DE7"/>
    <w:rsid w:val="00C90F87"/>
    <w:rsid w:val="00CA7ED5"/>
    <w:rsid w:val="00CB1671"/>
    <w:rsid w:val="00CB2B01"/>
    <w:rsid w:val="00CB582D"/>
    <w:rsid w:val="00CB63FC"/>
    <w:rsid w:val="00CB78F3"/>
    <w:rsid w:val="00CC1E96"/>
    <w:rsid w:val="00CC7527"/>
    <w:rsid w:val="00CD60E2"/>
    <w:rsid w:val="00CF45D0"/>
    <w:rsid w:val="00CF4883"/>
    <w:rsid w:val="00CF6FCC"/>
    <w:rsid w:val="00D06972"/>
    <w:rsid w:val="00D21461"/>
    <w:rsid w:val="00D37A63"/>
    <w:rsid w:val="00D400C9"/>
    <w:rsid w:val="00D44310"/>
    <w:rsid w:val="00D44B33"/>
    <w:rsid w:val="00D556A1"/>
    <w:rsid w:val="00D563C2"/>
    <w:rsid w:val="00D57164"/>
    <w:rsid w:val="00D57281"/>
    <w:rsid w:val="00D65967"/>
    <w:rsid w:val="00D71920"/>
    <w:rsid w:val="00D732AF"/>
    <w:rsid w:val="00D777F1"/>
    <w:rsid w:val="00D8185B"/>
    <w:rsid w:val="00D86EF6"/>
    <w:rsid w:val="00D969A3"/>
    <w:rsid w:val="00DB6895"/>
    <w:rsid w:val="00DC6A82"/>
    <w:rsid w:val="00DC7AB8"/>
    <w:rsid w:val="00DD180D"/>
    <w:rsid w:val="00DD4C58"/>
    <w:rsid w:val="00DD525D"/>
    <w:rsid w:val="00DD5508"/>
    <w:rsid w:val="00DE0E0D"/>
    <w:rsid w:val="00DE5E63"/>
    <w:rsid w:val="00DE675A"/>
    <w:rsid w:val="00E17CCD"/>
    <w:rsid w:val="00E375E1"/>
    <w:rsid w:val="00E40A3B"/>
    <w:rsid w:val="00E431DF"/>
    <w:rsid w:val="00E54657"/>
    <w:rsid w:val="00E6697F"/>
    <w:rsid w:val="00E74681"/>
    <w:rsid w:val="00E77CF4"/>
    <w:rsid w:val="00E8042B"/>
    <w:rsid w:val="00E820A0"/>
    <w:rsid w:val="00E9496E"/>
    <w:rsid w:val="00E95E2C"/>
    <w:rsid w:val="00E96765"/>
    <w:rsid w:val="00E97D09"/>
    <w:rsid w:val="00EA009B"/>
    <w:rsid w:val="00EA0937"/>
    <w:rsid w:val="00EA7723"/>
    <w:rsid w:val="00EB17F3"/>
    <w:rsid w:val="00EB28CA"/>
    <w:rsid w:val="00EB57D6"/>
    <w:rsid w:val="00EC5445"/>
    <w:rsid w:val="00EE1688"/>
    <w:rsid w:val="00EE23CC"/>
    <w:rsid w:val="00EF36D5"/>
    <w:rsid w:val="00EF3F63"/>
    <w:rsid w:val="00EF4C13"/>
    <w:rsid w:val="00EF6EEB"/>
    <w:rsid w:val="00F072C2"/>
    <w:rsid w:val="00F1066F"/>
    <w:rsid w:val="00F15AC3"/>
    <w:rsid w:val="00F21207"/>
    <w:rsid w:val="00F37240"/>
    <w:rsid w:val="00F5110A"/>
    <w:rsid w:val="00F52FF2"/>
    <w:rsid w:val="00F53FD4"/>
    <w:rsid w:val="00F56BEA"/>
    <w:rsid w:val="00F72D89"/>
    <w:rsid w:val="00F74F31"/>
    <w:rsid w:val="00F95FE2"/>
    <w:rsid w:val="00FA0D4F"/>
    <w:rsid w:val="00FA3C12"/>
    <w:rsid w:val="00FB02D1"/>
    <w:rsid w:val="00FB3A1E"/>
    <w:rsid w:val="00FB6647"/>
    <w:rsid w:val="00FD3F1A"/>
    <w:rsid w:val="00FD442A"/>
    <w:rsid w:val="00FD59D5"/>
    <w:rsid w:val="00FD6406"/>
    <w:rsid w:val="00FE5FE9"/>
    <w:rsid w:val="00FE7C3E"/>
    <w:rsid w:val="00FF0F02"/>
    <w:rsid w:val="00FF5ACA"/>
    <w:rsid w:val="00FF6FEC"/>
    <w:rsid w:val="02C91922"/>
    <w:rsid w:val="04722D72"/>
    <w:rsid w:val="06112CF3"/>
    <w:rsid w:val="064C6D31"/>
    <w:rsid w:val="06677F45"/>
    <w:rsid w:val="07FC2DD2"/>
    <w:rsid w:val="08343BCB"/>
    <w:rsid w:val="089002A8"/>
    <w:rsid w:val="0A442EC4"/>
    <w:rsid w:val="0A6A2A4B"/>
    <w:rsid w:val="0A854E82"/>
    <w:rsid w:val="0ACA0254"/>
    <w:rsid w:val="0B350D3C"/>
    <w:rsid w:val="0B446AEB"/>
    <w:rsid w:val="0BAC739B"/>
    <w:rsid w:val="0BB73467"/>
    <w:rsid w:val="0E981627"/>
    <w:rsid w:val="0F881A59"/>
    <w:rsid w:val="10756210"/>
    <w:rsid w:val="10BC17FC"/>
    <w:rsid w:val="10D601E5"/>
    <w:rsid w:val="10EE62C2"/>
    <w:rsid w:val="113F1D2E"/>
    <w:rsid w:val="11F96E9D"/>
    <w:rsid w:val="12CA057F"/>
    <w:rsid w:val="12F70705"/>
    <w:rsid w:val="1312127D"/>
    <w:rsid w:val="1537146E"/>
    <w:rsid w:val="15A13EC5"/>
    <w:rsid w:val="18951A4B"/>
    <w:rsid w:val="18D303A9"/>
    <w:rsid w:val="1A2C70C8"/>
    <w:rsid w:val="1AB1581F"/>
    <w:rsid w:val="1B2C0A30"/>
    <w:rsid w:val="1BD87507"/>
    <w:rsid w:val="1C7D5357"/>
    <w:rsid w:val="1C93342E"/>
    <w:rsid w:val="1D4A2AFA"/>
    <w:rsid w:val="1F7D6637"/>
    <w:rsid w:val="201F1A70"/>
    <w:rsid w:val="20BB2F53"/>
    <w:rsid w:val="20ED5CE6"/>
    <w:rsid w:val="22501C0E"/>
    <w:rsid w:val="22552F34"/>
    <w:rsid w:val="23994023"/>
    <w:rsid w:val="23D04F68"/>
    <w:rsid w:val="245B3C6C"/>
    <w:rsid w:val="24E231A5"/>
    <w:rsid w:val="25351DD6"/>
    <w:rsid w:val="25882416"/>
    <w:rsid w:val="27221880"/>
    <w:rsid w:val="27387882"/>
    <w:rsid w:val="28A07645"/>
    <w:rsid w:val="29053906"/>
    <w:rsid w:val="29247778"/>
    <w:rsid w:val="29437F8A"/>
    <w:rsid w:val="2A062B02"/>
    <w:rsid w:val="2A3764DB"/>
    <w:rsid w:val="2A421A2A"/>
    <w:rsid w:val="2BF043F9"/>
    <w:rsid w:val="2CAE7E10"/>
    <w:rsid w:val="2E0E0B66"/>
    <w:rsid w:val="2E3C1B78"/>
    <w:rsid w:val="2E3D58F0"/>
    <w:rsid w:val="2F223A9C"/>
    <w:rsid w:val="30050EC3"/>
    <w:rsid w:val="300A70C8"/>
    <w:rsid w:val="30C70366"/>
    <w:rsid w:val="31D125D7"/>
    <w:rsid w:val="320B509F"/>
    <w:rsid w:val="32324B64"/>
    <w:rsid w:val="323C72FE"/>
    <w:rsid w:val="33AC0B42"/>
    <w:rsid w:val="348F6779"/>
    <w:rsid w:val="34A57D4B"/>
    <w:rsid w:val="34AE6BFF"/>
    <w:rsid w:val="36690254"/>
    <w:rsid w:val="36F32FEF"/>
    <w:rsid w:val="37AE6F16"/>
    <w:rsid w:val="37C11C43"/>
    <w:rsid w:val="388760E5"/>
    <w:rsid w:val="388B5A2E"/>
    <w:rsid w:val="38FE71E3"/>
    <w:rsid w:val="395F0B7B"/>
    <w:rsid w:val="3BC44F5A"/>
    <w:rsid w:val="3BCC2061"/>
    <w:rsid w:val="3BFB3CEC"/>
    <w:rsid w:val="3C925059"/>
    <w:rsid w:val="3CC52D38"/>
    <w:rsid w:val="3D481108"/>
    <w:rsid w:val="3D4E0F7F"/>
    <w:rsid w:val="3EF07BD2"/>
    <w:rsid w:val="3F6D1B63"/>
    <w:rsid w:val="3FB6105E"/>
    <w:rsid w:val="3FF1653A"/>
    <w:rsid w:val="40F57079"/>
    <w:rsid w:val="41634E9E"/>
    <w:rsid w:val="41727207"/>
    <w:rsid w:val="42B50DF7"/>
    <w:rsid w:val="4340580E"/>
    <w:rsid w:val="436C6603"/>
    <w:rsid w:val="44CA4BFA"/>
    <w:rsid w:val="454E2CCA"/>
    <w:rsid w:val="458C4D3B"/>
    <w:rsid w:val="4666259E"/>
    <w:rsid w:val="48853FAF"/>
    <w:rsid w:val="49AF6075"/>
    <w:rsid w:val="49BE02BB"/>
    <w:rsid w:val="4D227D33"/>
    <w:rsid w:val="4DC96400"/>
    <w:rsid w:val="4F2F66A3"/>
    <w:rsid w:val="501778F7"/>
    <w:rsid w:val="527E0EE4"/>
    <w:rsid w:val="52925AA4"/>
    <w:rsid w:val="529945F3"/>
    <w:rsid w:val="549445ED"/>
    <w:rsid w:val="549870A0"/>
    <w:rsid w:val="551C150B"/>
    <w:rsid w:val="553B384A"/>
    <w:rsid w:val="559C6643"/>
    <w:rsid w:val="5610226B"/>
    <w:rsid w:val="571D03BA"/>
    <w:rsid w:val="575D4C35"/>
    <w:rsid w:val="59D44365"/>
    <w:rsid w:val="5B57329D"/>
    <w:rsid w:val="5B61287E"/>
    <w:rsid w:val="5BA74225"/>
    <w:rsid w:val="5C7B4789"/>
    <w:rsid w:val="5C847C04"/>
    <w:rsid w:val="5CAD37DE"/>
    <w:rsid w:val="5D882092"/>
    <w:rsid w:val="5DF72B16"/>
    <w:rsid w:val="5E05473C"/>
    <w:rsid w:val="5E2F5EF2"/>
    <w:rsid w:val="5FEB734A"/>
    <w:rsid w:val="606800CD"/>
    <w:rsid w:val="60AE14F9"/>
    <w:rsid w:val="60C43183"/>
    <w:rsid w:val="611D6F3A"/>
    <w:rsid w:val="618F659A"/>
    <w:rsid w:val="6368591D"/>
    <w:rsid w:val="636944BD"/>
    <w:rsid w:val="63707F3D"/>
    <w:rsid w:val="63901A42"/>
    <w:rsid w:val="649E19E5"/>
    <w:rsid w:val="66006EEB"/>
    <w:rsid w:val="66AD46B9"/>
    <w:rsid w:val="66C043ED"/>
    <w:rsid w:val="67F15D5C"/>
    <w:rsid w:val="68914293"/>
    <w:rsid w:val="68E04B7D"/>
    <w:rsid w:val="69DE136E"/>
    <w:rsid w:val="6AD36AFF"/>
    <w:rsid w:val="6ADC556D"/>
    <w:rsid w:val="6B282560"/>
    <w:rsid w:val="6C66031C"/>
    <w:rsid w:val="6C680664"/>
    <w:rsid w:val="6CBD35F3"/>
    <w:rsid w:val="6D7645D2"/>
    <w:rsid w:val="6DC80165"/>
    <w:rsid w:val="6E105896"/>
    <w:rsid w:val="6FAC3760"/>
    <w:rsid w:val="71920663"/>
    <w:rsid w:val="71F25F99"/>
    <w:rsid w:val="728E0759"/>
    <w:rsid w:val="754169FE"/>
    <w:rsid w:val="76F1414E"/>
    <w:rsid w:val="77130569"/>
    <w:rsid w:val="78884D48"/>
    <w:rsid w:val="788C2381"/>
    <w:rsid w:val="78A376CA"/>
    <w:rsid w:val="78B47B29"/>
    <w:rsid w:val="7A4474CC"/>
    <w:rsid w:val="7AA850E4"/>
    <w:rsid w:val="7ACF07A0"/>
    <w:rsid w:val="7AEB769F"/>
    <w:rsid w:val="7B000E04"/>
    <w:rsid w:val="7B4038F6"/>
    <w:rsid w:val="7C8021FC"/>
    <w:rsid w:val="7CB83DD0"/>
    <w:rsid w:val="7D2673AC"/>
    <w:rsid w:val="7E154BC6"/>
    <w:rsid w:val="7F1255AA"/>
    <w:rsid w:val="7FEE56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47"/>
    <w:unhideWhenUsed/>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48"/>
    <w:unhideWhenUsed/>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49"/>
    <w:unhideWhenUsed/>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1"/>
    <w:next w:val="7"/>
    <w:link w:val="50"/>
    <w:unhideWhenUsed/>
    <w:qFormat/>
    <w:uiPriority w:val="0"/>
    <w:pPr>
      <w:keepNext/>
      <w:keepLines/>
      <w:spacing w:before="280" w:after="290" w:line="376" w:lineRule="auto"/>
      <w:outlineLvl w:val="4"/>
    </w:pPr>
    <w:rPr>
      <w:b/>
      <w:bCs/>
      <w:sz w:val="28"/>
      <w:szCs w:val="28"/>
    </w:rPr>
  </w:style>
  <w:style w:type="paragraph" w:styleId="8">
    <w:name w:val="heading 6"/>
    <w:basedOn w:val="1"/>
    <w:next w:val="1"/>
    <w:unhideWhenUsed/>
    <w:qFormat/>
    <w:uiPriority w:val="0"/>
    <w:pPr>
      <w:keepNext/>
      <w:keepLines/>
      <w:numPr>
        <w:ilvl w:val="5"/>
        <w:numId w:val="1"/>
      </w:numPr>
      <w:tabs>
        <w:tab w:val="left" w:pos="0"/>
      </w:tabs>
      <w:spacing w:before="240" w:after="64" w:line="317" w:lineRule="auto"/>
      <w:outlineLvl w:val="5"/>
    </w:pPr>
    <w:rPr>
      <w:rFonts w:ascii="Arial" w:hAnsi="Arial" w:eastAsia="黑体"/>
      <w:b/>
      <w:sz w:val="24"/>
    </w:rPr>
  </w:style>
  <w:style w:type="paragraph" w:styleId="9">
    <w:name w:val="heading 7"/>
    <w:basedOn w:val="1"/>
    <w:next w:val="1"/>
    <w:unhideWhenUsed/>
    <w:qFormat/>
    <w:uiPriority w:val="0"/>
    <w:pPr>
      <w:keepNext/>
      <w:keepLines/>
      <w:numPr>
        <w:ilvl w:val="6"/>
        <w:numId w:val="1"/>
      </w:numPr>
      <w:tabs>
        <w:tab w:val="left" w:pos="1296"/>
      </w:tabs>
      <w:spacing w:before="240" w:after="64" w:line="317" w:lineRule="auto"/>
      <w:outlineLvl w:val="6"/>
    </w:pPr>
    <w:rPr>
      <w:rFonts w:ascii="Calibri" w:hAnsi="Calibri"/>
      <w:b/>
      <w:sz w:val="24"/>
    </w:rPr>
  </w:style>
  <w:style w:type="paragraph" w:styleId="10">
    <w:name w:val="heading 8"/>
    <w:basedOn w:val="1"/>
    <w:next w:val="1"/>
    <w:unhideWhenUsed/>
    <w:qFormat/>
    <w:uiPriority w:val="0"/>
    <w:pPr>
      <w:keepNext/>
      <w:keepLines/>
      <w:numPr>
        <w:ilvl w:val="7"/>
        <w:numId w:val="1"/>
      </w:numPr>
      <w:tabs>
        <w:tab w:val="left" w:pos="1440"/>
      </w:tabs>
      <w:spacing w:before="240" w:after="64" w:line="317" w:lineRule="auto"/>
      <w:outlineLvl w:val="7"/>
    </w:pPr>
    <w:rPr>
      <w:rFonts w:ascii="Arial" w:hAnsi="Arial" w:eastAsia="黑体"/>
      <w:sz w:val="24"/>
    </w:rPr>
  </w:style>
  <w:style w:type="paragraph" w:styleId="11">
    <w:name w:val="heading 9"/>
    <w:basedOn w:val="1"/>
    <w:next w:val="1"/>
    <w:unhideWhenUsed/>
    <w:qFormat/>
    <w:uiPriority w:val="0"/>
    <w:pPr>
      <w:keepNext/>
      <w:keepLines/>
      <w:numPr>
        <w:ilvl w:val="8"/>
        <w:numId w:val="1"/>
      </w:numPr>
      <w:tabs>
        <w:tab w:val="left" w:pos="1584"/>
      </w:tabs>
      <w:spacing w:before="240" w:after="64" w:line="317" w:lineRule="auto"/>
      <w:outlineLvl w:val="8"/>
    </w:pPr>
    <w:rPr>
      <w:rFonts w:ascii="Arial" w:hAnsi="Arial" w:eastAsia="黑体"/>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qFormat/>
    <w:uiPriority w:val="0"/>
    <w:pPr>
      <w:jc w:val="left"/>
    </w:pPr>
    <w:rPr>
      <w:rFonts w:ascii="Calibri" w:hAnsi="Calibri"/>
      <w:sz w:val="22"/>
      <w:szCs w:val="22"/>
    </w:rPr>
  </w:style>
  <w:style w:type="paragraph" w:styleId="13">
    <w:name w:val="caption"/>
    <w:basedOn w:val="1"/>
    <w:next w:val="1"/>
    <w:unhideWhenUsed/>
    <w:qFormat/>
    <w:uiPriority w:val="0"/>
    <w:pPr>
      <w:spacing w:before="152" w:after="160"/>
    </w:pPr>
    <w:rPr>
      <w:rFonts w:ascii="Arial" w:hAnsi="Arial" w:eastAsia="黑体" w:cs="Arial"/>
      <w:sz w:val="20"/>
      <w:szCs w:val="20"/>
    </w:rPr>
  </w:style>
  <w:style w:type="paragraph" w:styleId="14">
    <w:name w:val="Document Map"/>
    <w:basedOn w:val="1"/>
    <w:link w:val="51"/>
    <w:qFormat/>
    <w:uiPriority w:val="0"/>
    <w:rPr>
      <w:rFonts w:ascii="宋体"/>
      <w:sz w:val="18"/>
      <w:szCs w:val="18"/>
    </w:rPr>
  </w:style>
  <w:style w:type="paragraph" w:styleId="15">
    <w:name w:val="annotation text"/>
    <w:basedOn w:val="1"/>
    <w:link w:val="52"/>
    <w:qFormat/>
    <w:uiPriority w:val="0"/>
    <w:pPr>
      <w:jc w:val="left"/>
    </w:pPr>
  </w:style>
  <w:style w:type="paragraph" w:styleId="16">
    <w:name w:val="Body Text 3"/>
    <w:basedOn w:val="1"/>
    <w:link w:val="53"/>
    <w:qFormat/>
    <w:uiPriority w:val="0"/>
    <w:pPr>
      <w:spacing w:after="120"/>
    </w:pPr>
    <w:rPr>
      <w:sz w:val="16"/>
      <w:szCs w:val="16"/>
    </w:rPr>
  </w:style>
  <w:style w:type="paragraph" w:styleId="17">
    <w:name w:val="Body Text"/>
    <w:basedOn w:val="1"/>
    <w:link w:val="54"/>
    <w:qFormat/>
    <w:uiPriority w:val="0"/>
    <w:pPr>
      <w:spacing w:after="120"/>
    </w:pPr>
  </w:style>
  <w:style w:type="paragraph" w:styleId="18">
    <w:name w:val="Body Text Indent"/>
    <w:basedOn w:val="1"/>
    <w:link w:val="55"/>
    <w:qFormat/>
    <w:uiPriority w:val="0"/>
    <w:pPr>
      <w:spacing w:line="200" w:lineRule="exact"/>
      <w:ind w:firstLine="301"/>
    </w:pPr>
    <w:rPr>
      <w:rFonts w:ascii="宋体" w:hAnsi="Courier New"/>
      <w:spacing w:val="-4"/>
      <w:sz w:val="18"/>
      <w:szCs w:val="20"/>
    </w:rPr>
  </w:style>
  <w:style w:type="paragraph" w:styleId="19">
    <w:name w:val="toc 5"/>
    <w:basedOn w:val="1"/>
    <w:next w:val="1"/>
    <w:qFormat/>
    <w:uiPriority w:val="0"/>
    <w:pPr>
      <w:jc w:val="left"/>
    </w:pPr>
    <w:rPr>
      <w:rFonts w:ascii="Calibri" w:hAnsi="Calibri"/>
      <w:sz w:val="22"/>
      <w:szCs w:val="22"/>
    </w:rPr>
  </w:style>
  <w:style w:type="paragraph" w:styleId="20">
    <w:name w:val="toc 3"/>
    <w:basedOn w:val="1"/>
    <w:next w:val="1"/>
    <w:qFormat/>
    <w:uiPriority w:val="0"/>
    <w:pPr>
      <w:jc w:val="left"/>
    </w:pPr>
    <w:rPr>
      <w:rFonts w:ascii="Calibri" w:hAnsi="Calibri"/>
      <w:smallCaps/>
      <w:sz w:val="22"/>
      <w:szCs w:val="22"/>
    </w:rPr>
  </w:style>
  <w:style w:type="paragraph" w:styleId="21">
    <w:name w:val="Plain Text"/>
    <w:basedOn w:val="1"/>
    <w:next w:val="5"/>
    <w:link w:val="56"/>
    <w:qFormat/>
    <w:uiPriority w:val="0"/>
    <w:rPr>
      <w:rFonts w:ascii="宋体" w:hAnsi="Courier New"/>
      <w:szCs w:val="20"/>
    </w:rPr>
  </w:style>
  <w:style w:type="paragraph" w:styleId="22">
    <w:name w:val="toc 8"/>
    <w:basedOn w:val="1"/>
    <w:next w:val="1"/>
    <w:qFormat/>
    <w:uiPriority w:val="0"/>
    <w:pPr>
      <w:jc w:val="left"/>
    </w:pPr>
    <w:rPr>
      <w:rFonts w:ascii="Calibri" w:hAnsi="Calibri"/>
      <w:sz w:val="22"/>
      <w:szCs w:val="22"/>
    </w:rPr>
  </w:style>
  <w:style w:type="paragraph" w:styleId="23">
    <w:name w:val="Date"/>
    <w:basedOn w:val="1"/>
    <w:next w:val="1"/>
    <w:link w:val="57"/>
    <w:qFormat/>
    <w:uiPriority w:val="0"/>
    <w:pPr>
      <w:ind w:left="100" w:leftChars="2500"/>
    </w:pPr>
  </w:style>
  <w:style w:type="paragraph" w:styleId="24">
    <w:name w:val="Body Text Indent 2"/>
    <w:basedOn w:val="1"/>
    <w:link w:val="58"/>
    <w:qFormat/>
    <w:uiPriority w:val="0"/>
    <w:pPr>
      <w:spacing w:after="120" w:line="480" w:lineRule="auto"/>
      <w:ind w:left="420" w:leftChars="200"/>
    </w:pPr>
  </w:style>
  <w:style w:type="paragraph" w:styleId="25">
    <w:name w:val="Balloon Text"/>
    <w:basedOn w:val="1"/>
    <w:link w:val="59"/>
    <w:qFormat/>
    <w:uiPriority w:val="0"/>
    <w:rPr>
      <w:sz w:val="18"/>
      <w:szCs w:val="18"/>
    </w:rPr>
  </w:style>
  <w:style w:type="paragraph" w:styleId="26">
    <w:name w:val="footer"/>
    <w:basedOn w:val="1"/>
    <w:link w:val="60"/>
    <w:qFormat/>
    <w:uiPriority w:val="0"/>
    <w:pPr>
      <w:tabs>
        <w:tab w:val="center" w:pos="4153"/>
        <w:tab w:val="right" w:pos="8306"/>
      </w:tabs>
      <w:snapToGrid w:val="0"/>
      <w:jc w:val="left"/>
    </w:pPr>
    <w:rPr>
      <w:sz w:val="18"/>
      <w:szCs w:val="18"/>
    </w:rPr>
  </w:style>
  <w:style w:type="paragraph" w:styleId="27">
    <w:name w:val="header"/>
    <w:basedOn w:val="1"/>
    <w:link w:val="6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0"/>
    <w:pPr>
      <w:spacing w:before="360" w:after="360"/>
      <w:jc w:val="left"/>
    </w:pPr>
    <w:rPr>
      <w:rFonts w:ascii="Calibri" w:hAnsi="Calibri"/>
      <w:b/>
      <w:bCs/>
      <w:caps/>
      <w:sz w:val="22"/>
      <w:szCs w:val="22"/>
      <w:u w:val="single"/>
    </w:rPr>
  </w:style>
  <w:style w:type="paragraph" w:styleId="29">
    <w:name w:val="toc 4"/>
    <w:basedOn w:val="1"/>
    <w:next w:val="1"/>
    <w:qFormat/>
    <w:uiPriority w:val="0"/>
    <w:pPr>
      <w:jc w:val="left"/>
    </w:pPr>
    <w:rPr>
      <w:rFonts w:ascii="Calibri" w:hAnsi="Calibri"/>
      <w:sz w:val="22"/>
      <w:szCs w:val="22"/>
    </w:rPr>
  </w:style>
  <w:style w:type="paragraph" w:styleId="30">
    <w:name w:val="List"/>
    <w:basedOn w:val="1"/>
    <w:qFormat/>
    <w:uiPriority w:val="0"/>
    <w:pPr>
      <w:ind w:left="200" w:hanging="200" w:hangingChars="200"/>
    </w:pPr>
    <w:rPr>
      <w:sz w:val="28"/>
    </w:rPr>
  </w:style>
  <w:style w:type="paragraph" w:styleId="31">
    <w:name w:val="toc 6"/>
    <w:basedOn w:val="1"/>
    <w:next w:val="1"/>
    <w:qFormat/>
    <w:uiPriority w:val="0"/>
    <w:pPr>
      <w:jc w:val="left"/>
    </w:pPr>
    <w:rPr>
      <w:rFonts w:ascii="Calibri" w:hAnsi="Calibri"/>
      <w:sz w:val="22"/>
      <w:szCs w:val="22"/>
    </w:rPr>
  </w:style>
  <w:style w:type="paragraph" w:styleId="32">
    <w:name w:val="toc 2"/>
    <w:basedOn w:val="1"/>
    <w:next w:val="1"/>
    <w:qFormat/>
    <w:uiPriority w:val="0"/>
    <w:pPr>
      <w:jc w:val="left"/>
    </w:pPr>
    <w:rPr>
      <w:rFonts w:ascii="Calibri" w:hAnsi="Calibri"/>
      <w:b/>
      <w:bCs/>
      <w:smallCaps/>
      <w:sz w:val="22"/>
      <w:szCs w:val="22"/>
    </w:rPr>
  </w:style>
  <w:style w:type="paragraph" w:styleId="33">
    <w:name w:val="toc 9"/>
    <w:basedOn w:val="1"/>
    <w:next w:val="1"/>
    <w:qFormat/>
    <w:uiPriority w:val="0"/>
    <w:pPr>
      <w:jc w:val="left"/>
    </w:pPr>
    <w:rPr>
      <w:rFonts w:ascii="Calibri" w:hAnsi="Calibri"/>
      <w:sz w:val="22"/>
      <w:szCs w:val="22"/>
    </w:rPr>
  </w:style>
  <w:style w:type="paragraph" w:styleId="34">
    <w:name w:val="Normal (Web)"/>
    <w:basedOn w:val="1"/>
    <w:qFormat/>
    <w:uiPriority w:val="0"/>
    <w:pPr>
      <w:spacing w:before="100" w:beforeAutospacing="1" w:after="100" w:afterAutospacing="1"/>
      <w:jc w:val="left"/>
    </w:pPr>
    <w:rPr>
      <w:rFonts w:ascii="Calibri" w:hAnsi="Calibri"/>
      <w:kern w:val="0"/>
      <w:sz w:val="24"/>
    </w:rPr>
  </w:style>
  <w:style w:type="paragraph" w:styleId="35">
    <w:name w:val="annotation subject"/>
    <w:basedOn w:val="15"/>
    <w:next w:val="15"/>
    <w:link w:val="62"/>
    <w:qFormat/>
    <w:uiPriority w:val="0"/>
    <w:rPr>
      <w:b/>
      <w:bCs/>
    </w:rPr>
  </w:style>
  <w:style w:type="paragraph" w:styleId="36">
    <w:name w:val="Body Text First Indent 2"/>
    <w:basedOn w:val="18"/>
    <w:unhideWhenUsed/>
    <w:qFormat/>
    <w:uiPriority w:val="99"/>
    <w:pPr>
      <w:ind w:firstLine="420" w:firstLineChars="200"/>
    </w:pPr>
  </w:style>
  <w:style w:type="table" w:styleId="38">
    <w:name w:val="Table Grid"/>
    <w:basedOn w:val="3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basedOn w:val="39"/>
    <w:qFormat/>
    <w:uiPriority w:val="0"/>
    <w:rPr>
      <w:b/>
    </w:rPr>
  </w:style>
  <w:style w:type="character" w:styleId="41">
    <w:name w:val="page number"/>
    <w:qFormat/>
    <w:uiPriority w:val="0"/>
  </w:style>
  <w:style w:type="character" w:styleId="42">
    <w:name w:val="FollowedHyperlink"/>
    <w:qFormat/>
    <w:uiPriority w:val="0"/>
    <w:rPr>
      <w:color w:val="800080"/>
      <w:u w:val="single"/>
    </w:rPr>
  </w:style>
  <w:style w:type="character" w:styleId="43">
    <w:name w:val="Hyperlink"/>
    <w:qFormat/>
    <w:uiPriority w:val="0"/>
    <w:rPr>
      <w:color w:val="0000FF"/>
      <w:u w:val="single"/>
    </w:rPr>
  </w:style>
  <w:style w:type="character" w:styleId="44">
    <w:name w:val="annotation reference"/>
    <w:qFormat/>
    <w:uiPriority w:val="0"/>
    <w:rPr>
      <w:sz w:val="21"/>
      <w:szCs w:val="21"/>
    </w:rPr>
  </w:style>
  <w:style w:type="character" w:styleId="45">
    <w:name w:val="HTML Sample"/>
    <w:basedOn w:val="39"/>
    <w:qFormat/>
    <w:uiPriority w:val="0"/>
    <w:rPr>
      <w:rFonts w:ascii="Courier New" w:hAnsi="Courier New"/>
    </w:rPr>
  </w:style>
  <w:style w:type="character" w:customStyle="1" w:styleId="46">
    <w:name w:val="标题 1 Char"/>
    <w:link w:val="2"/>
    <w:qFormat/>
    <w:uiPriority w:val="0"/>
    <w:rPr>
      <w:b/>
      <w:bCs/>
      <w:kern w:val="44"/>
      <w:sz w:val="44"/>
      <w:szCs w:val="44"/>
    </w:rPr>
  </w:style>
  <w:style w:type="character" w:customStyle="1" w:styleId="47">
    <w:name w:val="标题 2 Char"/>
    <w:link w:val="3"/>
    <w:qFormat/>
    <w:uiPriority w:val="0"/>
    <w:rPr>
      <w:rFonts w:ascii="Arial" w:hAnsi="Arial" w:eastAsia="黑体"/>
      <w:b/>
      <w:bCs/>
      <w:kern w:val="2"/>
      <w:sz w:val="32"/>
      <w:szCs w:val="32"/>
    </w:rPr>
  </w:style>
  <w:style w:type="character" w:customStyle="1" w:styleId="48">
    <w:name w:val="标题 3 Char"/>
    <w:link w:val="4"/>
    <w:qFormat/>
    <w:uiPriority w:val="0"/>
    <w:rPr>
      <w:b/>
      <w:bCs/>
      <w:kern w:val="2"/>
      <w:sz w:val="32"/>
      <w:szCs w:val="32"/>
    </w:rPr>
  </w:style>
  <w:style w:type="character" w:customStyle="1" w:styleId="49">
    <w:name w:val="标题 4 Char"/>
    <w:link w:val="5"/>
    <w:qFormat/>
    <w:uiPriority w:val="0"/>
    <w:rPr>
      <w:rFonts w:ascii="Arial" w:eastAsia="黑体"/>
      <w:sz w:val="28"/>
    </w:rPr>
  </w:style>
  <w:style w:type="character" w:customStyle="1" w:styleId="50">
    <w:name w:val="标题 5 Char"/>
    <w:link w:val="6"/>
    <w:qFormat/>
    <w:uiPriority w:val="9"/>
    <w:rPr>
      <w:b/>
      <w:bCs/>
      <w:kern w:val="2"/>
      <w:sz w:val="28"/>
      <w:szCs w:val="28"/>
    </w:rPr>
  </w:style>
  <w:style w:type="character" w:customStyle="1" w:styleId="51">
    <w:name w:val="文档结构图 Char"/>
    <w:link w:val="14"/>
    <w:qFormat/>
    <w:uiPriority w:val="0"/>
    <w:rPr>
      <w:rFonts w:ascii="宋体"/>
      <w:kern w:val="2"/>
      <w:sz w:val="18"/>
      <w:szCs w:val="18"/>
    </w:rPr>
  </w:style>
  <w:style w:type="character" w:customStyle="1" w:styleId="52">
    <w:name w:val="批注文字 Char"/>
    <w:link w:val="15"/>
    <w:qFormat/>
    <w:uiPriority w:val="0"/>
    <w:rPr>
      <w:kern w:val="2"/>
      <w:sz w:val="21"/>
      <w:szCs w:val="24"/>
    </w:rPr>
  </w:style>
  <w:style w:type="character" w:customStyle="1" w:styleId="53">
    <w:name w:val="正文文本 3 Char"/>
    <w:link w:val="16"/>
    <w:qFormat/>
    <w:uiPriority w:val="99"/>
    <w:rPr>
      <w:kern w:val="2"/>
      <w:sz w:val="16"/>
      <w:szCs w:val="16"/>
    </w:rPr>
  </w:style>
  <w:style w:type="character" w:customStyle="1" w:styleId="54">
    <w:name w:val="正文文本 Char"/>
    <w:link w:val="17"/>
    <w:qFormat/>
    <w:uiPriority w:val="99"/>
    <w:rPr>
      <w:kern w:val="2"/>
      <w:sz w:val="21"/>
      <w:szCs w:val="24"/>
    </w:rPr>
  </w:style>
  <w:style w:type="character" w:customStyle="1" w:styleId="55">
    <w:name w:val="正文文本缩进 Char"/>
    <w:link w:val="18"/>
    <w:qFormat/>
    <w:uiPriority w:val="0"/>
    <w:rPr>
      <w:rFonts w:ascii="宋体" w:hAnsi="Courier New" w:eastAsia="宋体"/>
      <w:spacing w:val="-4"/>
      <w:kern w:val="2"/>
      <w:sz w:val="18"/>
      <w:lang w:val="en-US" w:eastAsia="zh-CN" w:bidi="ar-SA"/>
    </w:rPr>
  </w:style>
  <w:style w:type="character" w:customStyle="1" w:styleId="56">
    <w:name w:val="纯文本 Char"/>
    <w:link w:val="21"/>
    <w:qFormat/>
    <w:uiPriority w:val="0"/>
    <w:rPr>
      <w:rFonts w:ascii="宋体" w:hAnsi="Courier New" w:eastAsia="宋体"/>
      <w:kern w:val="2"/>
      <w:sz w:val="21"/>
      <w:lang w:val="en-US" w:eastAsia="zh-CN" w:bidi="ar-SA"/>
    </w:rPr>
  </w:style>
  <w:style w:type="character" w:customStyle="1" w:styleId="57">
    <w:name w:val="日期 Char"/>
    <w:link w:val="23"/>
    <w:qFormat/>
    <w:uiPriority w:val="0"/>
    <w:rPr>
      <w:kern w:val="2"/>
      <w:sz w:val="21"/>
      <w:szCs w:val="24"/>
    </w:rPr>
  </w:style>
  <w:style w:type="character" w:customStyle="1" w:styleId="58">
    <w:name w:val="正文文本缩进 2 Char"/>
    <w:link w:val="24"/>
    <w:qFormat/>
    <w:uiPriority w:val="0"/>
    <w:rPr>
      <w:kern w:val="2"/>
      <w:sz w:val="21"/>
      <w:szCs w:val="24"/>
    </w:rPr>
  </w:style>
  <w:style w:type="character" w:customStyle="1" w:styleId="59">
    <w:name w:val="批注框文本 Char"/>
    <w:link w:val="25"/>
    <w:qFormat/>
    <w:uiPriority w:val="0"/>
    <w:rPr>
      <w:kern w:val="2"/>
      <w:sz w:val="18"/>
      <w:szCs w:val="18"/>
    </w:rPr>
  </w:style>
  <w:style w:type="character" w:customStyle="1" w:styleId="60">
    <w:name w:val="页脚 Char"/>
    <w:link w:val="26"/>
    <w:qFormat/>
    <w:uiPriority w:val="99"/>
    <w:rPr>
      <w:kern w:val="2"/>
      <w:sz w:val="18"/>
      <w:szCs w:val="18"/>
    </w:rPr>
  </w:style>
  <w:style w:type="character" w:customStyle="1" w:styleId="61">
    <w:name w:val="页眉 Char"/>
    <w:link w:val="27"/>
    <w:qFormat/>
    <w:uiPriority w:val="99"/>
    <w:rPr>
      <w:kern w:val="2"/>
      <w:sz w:val="18"/>
      <w:szCs w:val="18"/>
    </w:rPr>
  </w:style>
  <w:style w:type="character" w:customStyle="1" w:styleId="62">
    <w:name w:val="批注主题 Char"/>
    <w:link w:val="35"/>
    <w:qFormat/>
    <w:uiPriority w:val="99"/>
    <w:rPr>
      <w:b/>
      <w:bCs/>
      <w:kern w:val="2"/>
      <w:sz w:val="21"/>
      <w:szCs w:val="24"/>
    </w:rPr>
  </w:style>
  <w:style w:type="character" w:customStyle="1" w:styleId="63">
    <w:name w:val="正文文本_"/>
    <w:link w:val="64"/>
    <w:qFormat/>
    <w:uiPriority w:val="0"/>
    <w:rPr>
      <w:rFonts w:ascii="MingLiU" w:hAnsi="MingLiU" w:eastAsia="MingLiU" w:cs="MingLiU"/>
      <w:spacing w:val="9"/>
      <w:sz w:val="19"/>
      <w:szCs w:val="19"/>
      <w:shd w:val="clear" w:color="auto" w:fill="FFFFFF"/>
    </w:rPr>
  </w:style>
  <w:style w:type="paragraph" w:customStyle="1" w:styleId="64">
    <w:name w:val="正文文本1"/>
    <w:basedOn w:val="1"/>
    <w:link w:val="63"/>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65">
    <w:name w:val="纯文本 Char1"/>
    <w:link w:val="66"/>
    <w:qFormat/>
    <w:uiPriority w:val="0"/>
    <w:rPr>
      <w:rFonts w:ascii="宋体" w:hAnsi="Courier New" w:eastAsia="宋体"/>
      <w:kern w:val="2"/>
      <w:sz w:val="21"/>
      <w:lang w:val="en-US" w:eastAsia="zh-CN" w:bidi="ar-SA"/>
    </w:rPr>
  </w:style>
  <w:style w:type="paragraph" w:customStyle="1" w:styleId="66">
    <w:name w:val="纯文本1"/>
    <w:basedOn w:val="1"/>
    <w:link w:val="65"/>
    <w:qFormat/>
    <w:uiPriority w:val="0"/>
    <w:rPr>
      <w:rFonts w:ascii="宋体" w:hAnsi="Courier New"/>
      <w:szCs w:val="20"/>
    </w:rPr>
  </w:style>
  <w:style w:type="character" w:customStyle="1" w:styleId="67">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68">
    <w:name w:val="Char Char1"/>
    <w:qFormat/>
    <w:uiPriority w:val="0"/>
    <w:rPr>
      <w:rFonts w:ascii="宋体" w:hAnsi="Courier New" w:eastAsia="宋体"/>
      <w:kern w:val="2"/>
      <w:sz w:val="21"/>
      <w:lang w:val="en-US" w:eastAsia="zh-CN" w:bidi="ar-SA"/>
    </w:rPr>
  </w:style>
  <w:style w:type="character" w:customStyle="1" w:styleId="69">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0">
    <w:name w:val="页脚 字符"/>
    <w:qFormat/>
    <w:uiPriority w:val="99"/>
    <w:rPr>
      <w:sz w:val="18"/>
      <w:szCs w:val="18"/>
    </w:rPr>
  </w:style>
  <w:style w:type="character" w:customStyle="1" w:styleId="71">
    <w:name w:val="页眉 字符"/>
    <w:qFormat/>
    <w:uiPriority w:val="99"/>
    <w:rPr>
      <w:rFonts w:ascii="Times New Roman" w:hAnsi="Times New Roman"/>
      <w:kern w:val="2"/>
      <w:sz w:val="18"/>
      <w:szCs w:val="18"/>
    </w:rPr>
  </w:style>
  <w:style w:type="character" w:customStyle="1" w:styleId="72">
    <w:name w:val="批注文字 字符1"/>
    <w:qFormat/>
    <w:uiPriority w:val="0"/>
    <w:rPr>
      <w:rFonts w:ascii="Times New Roman" w:hAnsi="Times New Roman"/>
      <w:kern w:val="2"/>
      <w:sz w:val="21"/>
      <w:szCs w:val="24"/>
    </w:rPr>
  </w:style>
  <w:style w:type="character" w:customStyle="1" w:styleId="73">
    <w:name w:val="纯文本 字符2"/>
    <w:qFormat/>
    <w:uiPriority w:val="0"/>
    <w:rPr>
      <w:rFonts w:ascii="宋体" w:hAnsi="Courier New" w:eastAsia="宋体" w:cs="Courier New"/>
      <w:szCs w:val="21"/>
    </w:rPr>
  </w:style>
  <w:style w:type="paragraph" w:customStyle="1" w:styleId="74">
    <w:name w:val="Char"/>
    <w:basedOn w:val="1"/>
    <w:qFormat/>
    <w:uiPriority w:val="0"/>
    <w:rPr>
      <w:szCs w:val="21"/>
    </w:rPr>
  </w:style>
  <w:style w:type="paragraph" w:customStyle="1" w:styleId="75">
    <w:name w:val="Char Char Char Char Char Char Char"/>
    <w:basedOn w:val="1"/>
    <w:qFormat/>
    <w:uiPriority w:val="0"/>
  </w:style>
  <w:style w:type="paragraph" w:customStyle="1" w:styleId="76">
    <w:name w:val="_Style 75"/>
    <w:qFormat/>
    <w:uiPriority w:val="0"/>
    <w:rPr>
      <w:rFonts w:ascii="Times New Roman" w:hAnsi="Times New Roman" w:eastAsia="宋体" w:cs="Times New Roman"/>
      <w:kern w:val="2"/>
      <w:sz w:val="21"/>
      <w:szCs w:val="24"/>
      <w:lang w:val="en-US" w:eastAsia="zh-CN" w:bidi="ar-SA"/>
    </w:rPr>
  </w:style>
  <w:style w:type="paragraph" w:customStyle="1" w:styleId="77">
    <w:name w:val="Char Char Char Char Char Char Char Char Char Char Char Char"/>
    <w:basedOn w:val="1"/>
    <w:qFormat/>
    <w:uiPriority w:val="0"/>
    <w:pPr>
      <w:widowControl/>
      <w:spacing w:after="160" w:line="240" w:lineRule="exact"/>
      <w:jc w:val="left"/>
    </w:pPr>
  </w:style>
  <w:style w:type="paragraph" w:customStyle="1" w:styleId="78">
    <w:name w:val="Char Char Char Char Char Char Char Char Char Char Char Char1"/>
    <w:basedOn w:val="1"/>
    <w:qFormat/>
    <w:uiPriority w:val="0"/>
    <w:pPr>
      <w:widowControl/>
      <w:spacing w:after="160" w:line="240" w:lineRule="exact"/>
      <w:jc w:val="left"/>
    </w:pPr>
  </w:style>
  <w:style w:type="paragraph" w:customStyle="1" w:styleId="79">
    <w:name w:val="样式 标题 1 + 居中 段前: 0 磅 段后: 0 磅 行距: 固定值 30 磅"/>
    <w:basedOn w:val="2"/>
    <w:qFormat/>
    <w:uiPriority w:val="0"/>
    <w:pPr>
      <w:spacing w:before="0" w:after="0" w:line="600" w:lineRule="exact"/>
      <w:jc w:val="center"/>
    </w:pPr>
    <w:rPr>
      <w:rFonts w:cs="宋体"/>
      <w:szCs w:val="20"/>
    </w:rPr>
  </w:style>
  <w:style w:type="paragraph" w:customStyle="1" w:styleId="80">
    <w:name w:val="Table Paragraph"/>
    <w:basedOn w:val="1"/>
    <w:qFormat/>
    <w:uiPriority w:val="1"/>
    <w:pPr>
      <w:jc w:val="left"/>
    </w:pPr>
    <w:rPr>
      <w:rFonts w:ascii="Calibri" w:hAnsi="Calibri"/>
      <w:kern w:val="0"/>
      <w:sz w:val="22"/>
      <w:szCs w:val="22"/>
      <w:lang w:eastAsia="en-US"/>
    </w:rPr>
  </w:style>
  <w:style w:type="paragraph" w:customStyle="1" w:styleId="81">
    <w:name w:val="p0"/>
    <w:basedOn w:val="1"/>
    <w:qFormat/>
    <w:uiPriority w:val="0"/>
    <w:pPr>
      <w:widowControl/>
    </w:pPr>
    <w:rPr>
      <w:kern w:val="0"/>
      <w:szCs w:val="21"/>
    </w:rPr>
  </w:style>
  <w:style w:type="paragraph" w:customStyle="1" w:styleId="82">
    <w:name w:val="Char Char Char"/>
    <w:basedOn w:val="1"/>
    <w:qFormat/>
    <w:uiPriority w:val="0"/>
    <w:rPr>
      <w:szCs w:val="20"/>
    </w:rPr>
  </w:style>
  <w:style w:type="paragraph" w:customStyle="1" w:styleId="83">
    <w:name w:val="_Style 82"/>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4">
    <w:name w:val="样式 标题 2 + 非加粗 首行缩进:  2 字符"/>
    <w:basedOn w:val="3"/>
    <w:qFormat/>
    <w:uiPriority w:val="0"/>
    <w:pPr>
      <w:spacing w:before="0" w:after="0" w:line="600" w:lineRule="exact"/>
      <w:ind w:firstLine="640" w:firstLineChars="200"/>
      <w:jc w:val="left"/>
    </w:pPr>
    <w:rPr>
      <w:rFonts w:cs="宋体"/>
      <w:b w:val="0"/>
      <w:bCs w:val="0"/>
      <w:szCs w:val="20"/>
    </w:rPr>
  </w:style>
  <w:style w:type="paragraph" w:customStyle="1" w:styleId="85">
    <w:name w:val="Char Char Char1 Char Char Char Char Char Char Char"/>
    <w:basedOn w:val="1"/>
    <w:qFormat/>
    <w:uiPriority w:val="0"/>
  </w:style>
  <w:style w:type="paragraph" w:customStyle="1" w:styleId="86">
    <w:name w:val="默认段落字体 Para Char Char Char Char Char Char Char Char Char1 Char Char Char Char"/>
    <w:basedOn w:val="1"/>
    <w:qFormat/>
    <w:uiPriority w:val="0"/>
    <w:rPr>
      <w:rFonts w:ascii="Tahoma" w:hAnsi="Tahoma"/>
      <w:sz w:val="24"/>
      <w:szCs w:val="20"/>
    </w:rPr>
  </w:style>
  <w:style w:type="paragraph" w:customStyle="1" w:styleId="87">
    <w:name w:val="Char1"/>
    <w:basedOn w:val="1"/>
    <w:qFormat/>
    <w:uiPriority w:val="0"/>
  </w:style>
  <w:style w:type="paragraph" w:styleId="88">
    <w:name w:val="List Paragraph"/>
    <w:basedOn w:val="1"/>
    <w:qFormat/>
    <w:uiPriority w:val="34"/>
    <w:pPr>
      <w:ind w:firstLine="420" w:firstLineChars="200"/>
    </w:pPr>
  </w:style>
  <w:style w:type="paragraph" w:customStyle="1" w:styleId="89">
    <w:name w:val="Char Char Char Char"/>
    <w:basedOn w:val="1"/>
    <w:qFormat/>
    <w:uiPriority w:val="0"/>
    <w:pPr>
      <w:widowControl/>
      <w:spacing w:after="160" w:line="240" w:lineRule="exact"/>
      <w:jc w:val="left"/>
    </w:pPr>
  </w:style>
  <w:style w:type="paragraph" w:customStyle="1" w:styleId="90">
    <w:name w:val="Char Char Char Char1"/>
    <w:basedOn w:val="1"/>
    <w:qFormat/>
    <w:uiPriority w:val="0"/>
    <w:pPr>
      <w:widowControl/>
      <w:spacing w:after="160" w:line="240" w:lineRule="exact"/>
      <w:jc w:val="left"/>
    </w:pPr>
  </w:style>
  <w:style w:type="paragraph" w:customStyle="1" w:styleId="91">
    <w:name w:val="正文段"/>
    <w:basedOn w:val="1"/>
    <w:qFormat/>
    <w:uiPriority w:val="0"/>
    <w:pPr>
      <w:widowControl/>
      <w:snapToGrid w:val="0"/>
      <w:spacing w:after="156" w:afterLines="50"/>
      <w:ind w:firstLine="200" w:firstLineChars="200"/>
    </w:pPr>
    <w:rPr>
      <w:kern w:val="0"/>
      <w:sz w:val="24"/>
      <w:szCs w:val="20"/>
    </w:rPr>
  </w:style>
  <w:style w:type="paragraph" w:customStyle="1" w:styleId="92">
    <w:name w:val="列出段落1"/>
    <w:basedOn w:val="1"/>
    <w:qFormat/>
    <w:uiPriority w:val="34"/>
    <w:pPr>
      <w:spacing w:before="100" w:beforeAutospacing="1" w:after="100" w:afterAutospacing="1" w:line="360" w:lineRule="auto"/>
      <w:ind w:firstLine="420" w:firstLineChars="200"/>
    </w:pPr>
  </w:style>
  <w:style w:type="paragraph" w:customStyle="1" w:styleId="93">
    <w:name w:val="Char Char Char Char Char Char Char1"/>
    <w:basedOn w:val="1"/>
    <w:qFormat/>
    <w:uiPriority w:val="0"/>
  </w:style>
  <w:style w:type="character" w:customStyle="1" w:styleId="94">
    <w:name w:val="正文2 Char Char"/>
    <w:link w:val="95"/>
    <w:qFormat/>
    <w:uiPriority w:val="0"/>
    <w:rPr>
      <w:kern w:val="2"/>
      <w:sz w:val="24"/>
    </w:rPr>
  </w:style>
  <w:style w:type="paragraph" w:customStyle="1" w:styleId="95">
    <w:name w:val="正文2"/>
    <w:basedOn w:val="1"/>
    <w:link w:val="94"/>
    <w:qFormat/>
    <w:uiPriority w:val="0"/>
    <w:pPr>
      <w:adjustRightInd w:val="0"/>
      <w:spacing w:before="156" w:line="360" w:lineRule="auto"/>
      <w:ind w:firstLine="510" w:firstLineChars="200"/>
    </w:pPr>
    <w:rPr>
      <w:sz w:val="24"/>
      <w:szCs w:val="20"/>
    </w:rPr>
  </w:style>
  <w:style w:type="paragraph" w:customStyle="1" w:styleId="96">
    <w:name w:val="表格文字"/>
    <w:basedOn w:val="18"/>
    <w:next w:val="17"/>
    <w:qFormat/>
    <w:uiPriority w:val="0"/>
    <w:pPr>
      <w:adjustRightInd w:val="0"/>
      <w:spacing w:line="420" w:lineRule="atLeast"/>
      <w:jc w:val="left"/>
      <w:textAlignment w:val="baseline"/>
    </w:pPr>
    <w:rPr>
      <w:kern w:val="0"/>
    </w:rPr>
  </w:style>
  <w:style w:type="character" w:customStyle="1" w:styleId="97">
    <w:name w:val="纯文本 Char_0"/>
    <w:link w:val="98"/>
    <w:qFormat/>
    <w:uiPriority w:val="0"/>
    <w:rPr>
      <w:rFonts w:ascii="宋体" w:hAnsi="Courier New"/>
      <w:kern w:val="2"/>
      <w:sz w:val="21"/>
      <w:szCs w:val="21"/>
    </w:rPr>
  </w:style>
  <w:style w:type="paragraph" w:customStyle="1" w:styleId="98">
    <w:name w:val="纯文本_0_0"/>
    <w:basedOn w:val="1"/>
    <w:link w:val="97"/>
    <w:qFormat/>
    <w:uiPriority w:val="0"/>
    <w:rPr>
      <w:rFonts w:ascii="宋体" w:hAnsi="Courier New"/>
      <w:szCs w:val="21"/>
    </w:rPr>
  </w:style>
  <w:style w:type="paragraph" w:customStyle="1" w:styleId="99">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100">
    <w:name w:val="正文缩进1"/>
    <w:basedOn w:val="1"/>
    <w:next w:val="18"/>
    <w:qFormat/>
    <w:uiPriority w:val="0"/>
    <w:pPr>
      <w:autoSpaceDE w:val="0"/>
      <w:autoSpaceDN w:val="0"/>
      <w:adjustRightInd w:val="0"/>
      <w:snapToGrid w:val="0"/>
      <w:spacing w:after="120" w:line="360" w:lineRule="auto"/>
      <w:ind w:left="420" w:leftChars="200" w:firstLine="480" w:firstLineChars="200"/>
    </w:pPr>
    <w:rPr>
      <w:sz w:val="24"/>
      <w:szCs w:val="21"/>
    </w:rPr>
  </w:style>
  <w:style w:type="character" w:customStyle="1" w:styleId="101">
    <w:name w:val="批注文字 Char1"/>
    <w:qFormat/>
    <w:uiPriority w:val="0"/>
    <w:rPr>
      <w:rFonts w:ascii="Times New Roman" w:hAnsi="Times New Roman"/>
      <w:kern w:val="2"/>
      <w:sz w:val="21"/>
      <w:szCs w:val="24"/>
    </w:rPr>
  </w:style>
  <w:style w:type="character" w:customStyle="1" w:styleId="102">
    <w:name w:val="标题 1 字符"/>
    <w:qFormat/>
    <w:uiPriority w:val="0"/>
    <w:rPr>
      <w:b/>
      <w:bCs/>
      <w:kern w:val="44"/>
      <w:sz w:val="44"/>
      <w:szCs w:val="44"/>
    </w:rPr>
  </w:style>
  <w:style w:type="character" w:customStyle="1" w:styleId="103">
    <w:name w:val="标题 2 字符"/>
    <w:qFormat/>
    <w:uiPriority w:val="0"/>
    <w:rPr>
      <w:rFonts w:ascii="Arial" w:hAnsi="Arial" w:eastAsia="黑体"/>
      <w:b/>
      <w:bCs/>
      <w:kern w:val="2"/>
      <w:sz w:val="32"/>
      <w:szCs w:val="32"/>
    </w:rPr>
  </w:style>
  <w:style w:type="character" w:customStyle="1" w:styleId="104">
    <w:name w:val="标题 3 字符"/>
    <w:qFormat/>
    <w:uiPriority w:val="0"/>
    <w:rPr>
      <w:b/>
      <w:bCs/>
      <w:kern w:val="2"/>
      <w:sz w:val="32"/>
      <w:szCs w:val="32"/>
    </w:rPr>
  </w:style>
  <w:style w:type="character" w:customStyle="1" w:styleId="105">
    <w:name w:val="标题 4 字符"/>
    <w:qFormat/>
    <w:uiPriority w:val="0"/>
    <w:rPr>
      <w:rFonts w:ascii="Arial" w:eastAsia="黑体"/>
      <w:sz w:val="28"/>
    </w:rPr>
  </w:style>
  <w:style w:type="character" w:customStyle="1" w:styleId="106">
    <w:name w:val="标题 5 字符"/>
    <w:qFormat/>
    <w:uiPriority w:val="9"/>
    <w:rPr>
      <w:b/>
      <w:bCs/>
      <w:kern w:val="2"/>
      <w:sz w:val="28"/>
      <w:szCs w:val="28"/>
    </w:rPr>
  </w:style>
  <w:style w:type="character" w:customStyle="1" w:styleId="107">
    <w:name w:val="文档结构图 字符"/>
    <w:qFormat/>
    <w:uiPriority w:val="0"/>
    <w:rPr>
      <w:rFonts w:ascii="宋体"/>
      <w:kern w:val="2"/>
      <w:sz w:val="18"/>
      <w:szCs w:val="18"/>
    </w:rPr>
  </w:style>
  <w:style w:type="character" w:customStyle="1" w:styleId="108">
    <w:name w:val="批注文字 字符"/>
    <w:qFormat/>
    <w:uiPriority w:val="0"/>
    <w:rPr>
      <w:kern w:val="2"/>
      <w:sz w:val="21"/>
      <w:szCs w:val="24"/>
    </w:rPr>
  </w:style>
  <w:style w:type="character" w:customStyle="1" w:styleId="109">
    <w:name w:val="正文文本 3 字符"/>
    <w:qFormat/>
    <w:uiPriority w:val="99"/>
    <w:rPr>
      <w:kern w:val="2"/>
      <w:sz w:val="16"/>
      <w:szCs w:val="16"/>
    </w:rPr>
  </w:style>
  <w:style w:type="character" w:customStyle="1" w:styleId="110">
    <w:name w:val="正文文本 字符"/>
    <w:qFormat/>
    <w:uiPriority w:val="99"/>
    <w:rPr>
      <w:kern w:val="2"/>
      <w:sz w:val="21"/>
      <w:szCs w:val="24"/>
    </w:rPr>
  </w:style>
  <w:style w:type="character" w:customStyle="1" w:styleId="111">
    <w:name w:val="正文文本缩进 字符"/>
    <w:qFormat/>
    <w:uiPriority w:val="0"/>
    <w:rPr>
      <w:rFonts w:ascii="宋体" w:hAnsi="Courier New"/>
      <w:spacing w:val="-4"/>
      <w:kern w:val="2"/>
      <w:sz w:val="18"/>
    </w:rPr>
  </w:style>
  <w:style w:type="character" w:customStyle="1" w:styleId="112">
    <w:name w:val="纯文本 字符"/>
    <w:qFormat/>
    <w:uiPriority w:val="0"/>
    <w:rPr>
      <w:rFonts w:ascii="宋体" w:hAnsi="Courier New"/>
      <w:kern w:val="2"/>
      <w:sz w:val="21"/>
    </w:rPr>
  </w:style>
  <w:style w:type="character" w:customStyle="1" w:styleId="113">
    <w:name w:val="日期 字符"/>
    <w:qFormat/>
    <w:uiPriority w:val="0"/>
    <w:rPr>
      <w:kern w:val="2"/>
      <w:sz w:val="21"/>
      <w:szCs w:val="24"/>
    </w:rPr>
  </w:style>
  <w:style w:type="character" w:customStyle="1" w:styleId="114">
    <w:name w:val="正文文本缩进 2 字符"/>
    <w:qFormat/>
    <w:uiPriority w:val="0"/>
    <w:rPr>
      <w:kern w:val="2"/>
      <w:sz w:val="21"/>
      <w:szCs w:val="24"/>
    </w:rPr>
  </w:style>
  <w:style w:type="character" w:customStyle="1" w:styleId="115">
    <w:name w:val="批注框文本 字符"/>
    <w:qFormat/>
    <w:uiPriority w:val="0"/>
    <w:rPr>
      <w:kern w:val="2"/>
      <w:sz w:val="18"/>
      <w:szCs w:val="18"/>
    </w:rPr>
  </w:style>
  <w:style w:type="character" w:customStyle="1" w:styleId="116">
    <w:name w:val="页脚 字符1"/>
    <w:qFormat/>
    <w:uiPriority w:val="99"/>
    <w:rPr>
      <w:kern w:val="2"/>
      <w:sz w:val="18"/>
      <w:szCs w:val="18"/>
    </w:rPr>
  </w:style>
  <w:style w:type="character" w:customStyle="1" w:styleId="117">
    <w:name w:val="页眉 字符1"/>
    <w:qFormat/>
    <w:uiPriority w:val="99"/>
    <w:rPr>
      <w:kern w:val="2"/>
      <w:sz w:val="18"/>
      <w:szCs w:val="18"/>
    </w:rPr>
  </w:style>
  <w:style w:type="character" w:customStyle="1" w:styleId="118">
    <w:name w:val="批注主题 字符"/>
    <w:qFormat/>
    <w:uiPriority w:val="99"/>
    <w:rPr>
      <w:b/>
      <w:bCs/>
      <w:kern w:val="2"/>
      <w:sz w:val="21"/>
      <w:szCs w:val="24"/>
    </w:rPr>
  </w:style>
  <w:style w:type="paragraph" w:customStyle="1" w:styleId="119">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21">
    <w:name w:val="纯文本 字符1"/>
    <w:semiHidden/>
    <w:qFormat/>
    <w:locked/>
    <w:uiPriority w:val="0"/>
    <w:rPr>
      <w:rFonts w:ascii="宋体" w:hAnsi="Courier New"/>
      <w:kern w:val="2"/>
      <w:sz w:val="21"/>
    </w:rPr>
  </w:style>
  <w:style w:type="character" w:customStyle="1" w:styleId="122">
    <w:name w:val="标题 4 字符1"/>
    <w:semiHidden/>
    <w:qFormat/>
    <w:locked/>
    <w:uiPriority w:val="0"/>
    <w:rPr>
      <w:rFonts w:ascii="Arial" w:eastAsia="黑体"/>
      <w:sz w:val="28"/>
    </w:rPr>
  </w:style>
  <w:style w:type="character" w:customStyle="1" w:styleId="123">
    <w:name w:val="标题 2 字符1"/>
    <w:semiHidden/>
    <w:qFormat/>
    <w:locked/>
    <w:uiPriority w:val="0"/>
    <w:rPr>
      <w:rFonts w:ascii="Arial" w:hAnsi="Arial" w:eastAsia="黑体"/>
      <w:b/>
      <w:bCs/>
      <w:kern w:val="2"/>
      <w:sz w:val="32"/>
      <w:szCs w:val="32"/>
    </w:rPr>
  </w:style>
  <w:style w:type="character" w:customStyle="1" w:styleId="124">
    <w:name w:val="标题 1 字符1"/>
    <w:qFormat/>
    <w:locked/>
    <w:uiPriority w:val="0"/>
    <w:rPr>
      <w:b/>
      <w:bCs/>
      <w:kern w:val="44"/>
      <w:sz w:val="44"/>
      <w:szCs w:val="44"/>
    </w:rPr>
  </w:style>
  <w:style w:type="character" w:customStyle="1" w:styleId="125">
    <w:name w:val="标题 3 字符1"/>
    <w:semiHidden/>
    <w:qFormat/>
    <w:locked/>
    <w:uiPriority w:val="0"/>
    <w:rPr>
      <w:b/>
      <w:bCs/>
      <w:kern w:val="2"/>
      <w:sz w:val="32"/>
      <w:szCs w:val="32"/>
    </w:rPr>
  </w:style>
  <w:style w:type="character" w:customStyle="1" w:styleId="126">
    <w:name w:val="标题 5 字符1"/>
    <w:semiHidden/>
    <w:qFormat/>
    <w:locked/>
    <w:uiPriority w:val="9"/>
    <w:rPr>
      <w:b/>
      <w:bCs/>
      <w:kern w:val="2"/>
      <w:sz w:val="28"/>
      <w:szCs w:val="28"/>
    </w:rPr>
  </w:style>
  <w:style w:type="paragraph" w:customStyle="1" w:styleId="127">
    <w:name w:val="图例"/>
    <w:basedOn w:val="1"/>
    <w:qFormat/>
    <w:uiPriority w:val="0"/>
    <w:pPr>
      <w:numPr>
        <w:ilvl w:val="0"/>
        <w:numId w:val="2"/>
      </w:numPr>
      <w:tabs>
        <w:tab w:val="left" w:pos="420"/>
      </w:tabs>
      <w:jc w:val="center"/>
    </w:pPr>
  </w:style>
  <w:style w:type="paragraph" w:customStyle="1" w:styleId="128">
    <w:name w:val="my正文"/>
    <w:basedOn w:val="1"/>
    <w:qFormat/>
    <w:uiPriority w:val="0"/>
    <w:pPr>
      <w:spacing w:line="360" w:lineRule="auto"/>
      <w:ind w:firstLine="480" w:firstLineChars="200"/>
      <w:jc w:val="left"/>
    </w:pPr>
    <w:rPr>
      <w:kern w:val="0"/>
      <w:sz w:val="24"/>
    </w:rPr>
  </w:style>
  <w:style w:type="paragraph" w:customStyle="1" w:styleId="129">
    <w:name w:val="正文缩进-1"/>
    <w:basedOn w:val="1"/>
    <w:qFormat/>
    <w:uiPriority w:val="0"/>
    <w:pPr>
      <w:spacing w:line="360" w:lineRule="auto"/>
      <w:ind w:firstLine="420" w:firstLineChars="200"/>
    </w:pPr>
    <w:rPr>
      <w:rFonts w:hint="eastAsia" w:ascii="宋体" w:hAnsi="宋体" w:cs="Arial"/>
      <w:sz w:val="24"/>
      <w:szCs w:val="21"/>
      <w:lang w:eastAsia="en-US"/>
    </w:rPr>
  </w:style>
  <w:style w:type="paragraph" w:customStyle="1" w:styleId="130">
    <w:name w:val="样式2"/>
    <w:basedOn w:val="2"/>
    <w:qFormat/>
    <w:uiPriority w:val="0"/>
    <w:pPr>
      <w:numPr>
        <w:ilvl w:val="0"/>
        <w:numId w:val="1"/>
      </w:numPr>
      <w:tabs>
        <w:tab w:val="left" w:pos="113"/>
      </w:tabs>
      <w:adjustRightInd w:val="0"/>
      <w:snapToGrid w:val="0"/>
      <w:spacing w:before="0" w:after="0" w:line="360" w:lineRule="auto"/>
    </w:pPr>
    <w:rPr>
      <w:sz w:val="32"/>
    </w:rPr>
  </w:style>
  <w:style w:type="paragraph" w:customStyle="1" w:styleId="131">
    <w:name w:val="WPSOffice手动目录 1"/>
    <w:qFormat/>
    <w:uiPriority w:val="0"/>
    <w:rPr>
      <w:rFonts w:ascii="Times New Roman" w:hAnsi="Times New Roman" w:eastAsia="宋体" w:cs="Times New Roman"/>
      <w:lang w:val="en-US" w:eastAsia="zh-CN" w:bidi="ar-SA"/>
    </w:rPr>
  </w:style>
  <w:style w:type="paragraph" w:customStyle="1" w:styleId="132">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33">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134">
    <w:name w:val="font41"/>
    <w:basedOn w:val="3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125</Pages>
  <Words>32270</Words>
  <Characters>38012</Characters>
  <Lines>604</Lines>
  <Paragraphs>170</Paragraphs>
  <TotalTime>2</TotalTime>
  <ScaleCrop>false</ScaleCrop>
  <LinksUpToDate>false</LinksUpToDate>
  <CharactersWithSpaces>39016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2021-08-24T01:54:00Z</dcterms:created>
  <dc:creator>lenovo</dc:creator>
  <cp:lastModifiedBy>李春波</cp:lastModifiedBy>
  <cp:lastPrinted>2021-08-26T08:01:00Z</cp:lastPrinted>
  <dcterms:modified xsi:type="dcterms:W3CDTF">2026-06-16T05:22:17Z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1BA95541B0194C90ACD6B4435ACAA490_13</vt:lpwstr>
  </property>
  <property fmtid="{D5CDD505-2E9C-101B-9397-08002B2CF9AE}" pid="4" name="KSOTemplateDocerSaveRecord">
    <vt:lpwstr>eyJoZGlkIjoiYTk1OTBmZDc2NTk3YTRkMjdjMTIzNzE5NGI5ZjU0ZjYiLCJ1c2VySWQiOiI5ODI1Njc4MjcifQ==</vt:lpwstr>
  </property>
</Properties>
</file>