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71E34">
      <w:pPr>
        <w:spacing w:before="165" w:beforeLines="50" w:line="360" w:lineRule="auto"/>
        <w:jc w:val="both"/>
        <w:rPr>
          <w:color w:val="auto"/>
          <w:highlight w:val="none"/>
        </w:rPr>
      </w:pPr>
    </w:p>
    <w:p w14:paraId="147AB5E7">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57362F07">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竞争性磋商文件（服务类）</w:t>
      </w:r>
    </w:p>
    <w:p w14:paraId="45AA0BF0">
      <w:pPr>
        <w:spacing w:before="165" w:beforeLines="50" w:line="360" w:lineRule="auto"/>
        <w:jc w:val="center"/>
        <w:rPr>
          <w:rFonts w:hint="eastAsia" w:ascii="宋体" w:hAnsi="宋体" w:eastAsia="宋体" w:cs="宋体"/>
          <w:color w:val="auto"/>
          <w:sz w:val="36"/>
          <w:szCs w:val="36"/>
          <w:highlight w:val="none"/>
        </w:rPr>
      </w:pPr>
    </w:p>
    <w:p w14:paraId="53D151A7">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7CF8AB0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6A126024">
      <w:pPr>
        <w:spacing w:line="360" w:lineRule="auto"/>
        <w:rPr>
          <w:rFonts w:hint="eastAsia" w:ascii="宋体" w:hAnsi="宋体" w:eastAsia="宋体" w:cs="宋体"/>
          <w:b/>
          <w:color w:val="auto"/>
          <w:sz w:val="32"/>
          <w:szCs w:val="32"/>
          <w:highlight w:val="none"/>
        </w:rPr>
      </w:pPr>
    </w:p>
    <w:p w14:paraId="14AD8F7D">
      <w:pPr>
        <w:spacing w:line="360" w:lineRule="auto"/>
        <w:jc w:val="center"/>
        <w:rPr>
          <w:rFonts w:hint="eastAsia" w:ascii="仿宋" w:hAnsi="仿宋" w:eastAsia="仿宋" w:cs="仿宋"/>
          <w:b/>
          <w:color w:val="auto"/>
          <w:sz w:val="32"/>
          <w:szCs w:val="32"/>
          <w:highlight w:val="none"/>
        </w:rPr>
      </w:pPr>
    </w:p>
    <w:p w14:paraId="5C542258">
      <w:pPr>
        <w:snapToGrid w:val="0"/>
        <w:spacing w:before="50" w:after="120" w:line="360" w:lineRule="auto"/>
        <w:ind w:firstLine="1285" w:firstLineChars="400"/>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eastAsia="zh-CN"/>
        </w:rPr>
        <w:t>项目名称：隆安县2025年度国土变更调查工作</w:t>
      </w:r>
    </w:p>
    <w:p w14:paraId="40E4F0BF">
      <w:pPr>
        <w:snapToGrid w:val="0"/>
        <w:spacing w:before="50" w:after="120" w:line="360" w:lineRule="auto"/>
        <w:ind w:firstLine="1285" w:firstLineChars="400"/>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eastAsia="zh-CN"/>
        </w:rPr>
        <w:t>项目编号：NNZC2026-C3-230047-YTGC</w:t>
      </w:r>
    </w:p>
    <w:p w14:paraId="2D66D886">
      <w:pPr>
        <w:snapToGrid w:val="0"/>
        <w:spacing w:before="50" w:after="120" w:line="360" w:lineRule="auto"/>
        <w:ind w:firstLine="1272" w:firstLineChars="396"/>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项目所属区划：南宁市隆安县</w:t>
      </w:r>
    </w:p>
    <w:p w14:paraId="1504F3B5">
      <w:pPr>
        <w:snapToGrid w:val="0"/>
        <w:spacing w:before="50" w:after="120" w:line="360" w:lineRule="auto"/>
        <w:ind w:firstLine="1272" w:firstLineChars="396"/>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 购 人：隆安县自然资源局</w:t>
      </w:r>
    </w:p>
    <w:p w14:paraId="02E7ADAE">
      <w:pPr>
        <w:snapToGrid w:val="0"/>
        <w:spacing w:before="50" w:after="120" w:line="360" w:lineRule="auto"/>
        <w:ind w:firstLine="1272" w:firstLineChars="396"/>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采购代理机构：广西易通工程咨询有限公司</w:t>
      </w:r>
    </w:p>
    <w:p w14:paraId="57CF974B">
      <w:pPr>
        <w:pStyle w:val="24"/>
        <w:rPr>
          <w:rFonts w:hint="eastAsia"/>
          <w:color w:val="auto"/>
          <w:lang w:val="en-US" w:eastAsia="zh-CN"/>
        </w:rPr>
      </w:pPr>
    </w:p>
    <w:p w14:paraId="367C6641">
      <w:pPr>
        <w:snapToGrid w:val="0"/>
        <w:spacing w:before="50" w:after="120" w:line="360" w:lineRule="auto"/>
        <w:jc w:val="center"/>
        <w:rPr>
          <w:rFonts w:hint="eastAsia" w:ascii="仿宋" w:hAnsi="仿宋" w:eastAsia="仿宋" w:cs="仿宋"/>
          <w:b/>
          <w:bCs/>
          <w:color w:val="auto"/>
          <w:sz w:val="32"/>
          <w:szCs w:val="32"/>
          <w:highlight w:val="none"/>
          <w:lang w:val="en-US" w:eastAsia="zh-CN"/>
        </w:rPr>
        <w:sectPr>
          <w:headerReference r:id="rId3" w:type="default"/>
          <w:footerReference r:id="rId4" w:type="default"/>
          <w:pgSz w:w="11906" w:h="16838"/>
          <w:pgMar w:top="1440" w:right="1080" w:bottom="1440" w:left="1080" w:header="720" w:footer="720" w:gutter="0"/>
          <w:pgNumType w:start="1"/>
          <w:cols w:space="720" w:num="1"/>
          <w:docGrid w:type="lines" w:linePitch="331" w:charSpace="0"/>
        </w:sectPr>
      </w:pPr>
      <w:r>
        <w:rPr>
          <w:rFonts w:hint="eastAsia" w:ascii="仿宋" w:hAnsi="仿宋" w:eastAsia="仿宋" w:cs="仿宋"/>
          <w:b/>
          <w:bCs/>
          <w:color w:val="auto"/>
          <w:sz w:val="32"/>
          <w:szCs w:val="32"/>
          <w:highlight w:val="none"/>
          <w:lang w:val="en-US" w:eastAsia="zh-CN"/>
        </w:rPr>
        <w:t>2026年06月22日</w:t>
      </w:r>
    </w:p>
    <w:p w14:paraId="7420AB38">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C1190F6">
      <w:pPr>
        <w:pStyle w:val="21"/>
        <w:tabs>
          <w:tab w:val="right" w:leader="dot" w:pos="9746"/>
        </w:tabs>
        <w:rPr>
          <w:color w:val="auto"/>
        </w:rPr>
      </w:pP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TOC \o "1-2" \h \u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_Toc5061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第一章</w:t>
      </w:r>
      <w:r>
        <w:rPr>
          <w:rFonts w:hint="eastAsia" w:ascii="宋体" w:hAnsi="宋体" w:eastAsia="宋体" w:cs="宋体"/>
          <w:bCs/>
          <w:color w:val="auto"/>
          <w:kern w:val="44"/>
          <w:szCs w:val="44"/>
          <w:highlight w:val="none"/>
          <w:lang w:val="en-US" w:eastAsia="zh-CN"/>
        </w:rPr>
        <w:t xml:space="preserve"> </w:t>
      </w:r>
      <w:r>
        <w:rPr>
          <w:rFonts w:hint="eastAsia" w:ascii="宋体" w:hAnsi="宋体" w:eastAsia="宋体" w:cs="宋体"/>
          <w:bCs/>
          <w:color w:val="auto"/>
          <w:kern w:val="44"/>
          <w:szCs w:val="44"/>
          <w:highlight w:val="none"/>
        </w:rPr>
        <w:t>竞争性磋商公告</w:t>
      </w:r>
      <w:r>
        <w:rPr>
          <w:color w:val="auto"/>
        </w:rPr>
        <w:tab/>
      </w:r>
      <w:r>
        <w:rPr>
          <w:color w:val="auto"/>
        </w:rPr>
        <w:fldChar w:fldCharType="begin"/>
      </w:r>
      <w:r>
        <w:rPr>
          <w:color w:val="auto"/>
        </w:rPr>
        <w:instrText xml:space="preserve"> PAGEREF _Toc5061 \h </w:instrText>
      </w:r>
      <w:r>
        <w:rPr>
          <w:color w:val="auto"/>
        </w:rPr>
        <w:fldChar w:fldCharType="separate"/>
      </w:r>
      <w:r>
        <w:rPr>
          <w:color w:val="auto"/>
        </w:rPr>
        <w:t>1</w:t>
      </w:r>
      <w:r>
        <w:rPr>
          <w:color w:val="auto"/>
        </w:rPr>
        <w:fldChar w:fldCharType="end"/>
      </w:r>
      <w:r>
        <w:rPr>
          <w:rFonts w:hint="eastAsia" w:ascii="宋体" w:hAnsi="宋体" w:eastAsia="宋体" w:cs="宋体"/>
          <w:color w:val="auto"/>
          <w:szCs w:val="32"/>
          <w:highlight w:val="none"/>
        </w:rPr>
        <w:fldChar w:fldCharType="end"/>
      </w:r>
    </w:p>
    <w:p w14:paraId="55D1FF94">
      <w:pPr>
        <w:pStyle w:val="21"/>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_Toc24586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kern w:val="44"/>
          <w:szCs w:val="32"/>
          <w:highlight w:val="none"/>
        </w:rPr>
        <w:t>第二章</w:t>
      </w:r>
      <w:r>
        <w:rPr>
          <w:rFonts w:hint="eastAsia" w:ascii="宋体" w:hAnsi="宋体" w:eastAsia="宋体" w:cs="宋体"/>
          <w:color w:val="auto"/>
          <w:kern w:val="44"/>
          <w:szCs w:val="32"/>
          <w:highlight w:val="none"/>
          <w:lang w:val="en-US" w:eastAsia="zh-CN"/>
        </w:rPr>
        <w:t xml:space="preserve"> </w:t>
      </w:r>
      <w:r>
        <w:rPr>
          <w:rFonts w:hint="eastAsia" w:ascii="宋体" w:hAnsi="宋体" w:eastAsia="宋体" w:cs="宋体"/>
          <w:color w:val="auto"/>
          <w:kern w:val="44"/>
          <w:szCs w:val="32"/>
          <w:highlight w:val="none"/>
        </w:rPr>
        <w:t>采购需求</w:t>
      </w:r>
      <w:r>
        <w:rPr>
          <w:color w:val="auto"/>
        </w:rPr>
        <w:tab/>
      </w:r>
      <w:r>
        <w:rPr>
          <w:color w:val="auto"/>
        </w:rPr>
        <w:fldChar w:fldCharType="begin"/>
      </w:r>
      <w:r>
        <w:rPr>
          <w:color w:val="auto"/>
        </w:rPr>
        <w:instrText xml:space="preserve"> PAGEREF _Toc24586 \h </w:instrText>
      </w:r>
      <w:r>
        <w:rPr>
          <w:color w:val="auto"/>
        </w:rPr>
        <w:fldChar w:fldCharType="separate"/>
      </w:r>
      <w:r>
        <w:rPr>
          <w:color w:val="auto"/>
        </w:rPr>
        <w:t>5</w:t>
      </w:r>
      <w:r>
        <w:rPr>
          <w:color w:val="auto"/>
        </w:rPr>
        <w:fldChar w:fldCharType="end"/>
      </w:r>
      <w:r>
        <w:rPr>
          <w:rFonts w:hint="eastAsia" w:ascii="宋体" w:hAnsi="宋体" w:eastAsia="宋体" w:cs="宋体"/>
          <w:color w:val="auto"/>
          <w:szCs w:val="32"/>
          <w:highlight w:val="none"/>
        </w:rPr>
        <w:fldChar w:fldCharType="end"/>
      </w:r>
    </w:p>
    <w:p w14:paraId="77A80D48">
      <w:pPr>
        <w:pStyle w:val="21"/>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_Toc7244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kern w:val="44"/>
          <w:szCs w:val="32"/>
          <w:highlight w:val="none"/>
        </w:rPr>
        <w:t>第三章</w:t>
      </w:r>
      <w:r>
        <w:rPr>
          <w:rFonts w:hint="eastAsia" w:ascii="宋体" w:hAnsi="宋体" w:eastAsia="宋体" w:cs="宋体"/>
          <w:color w:val="auto"/>
          <w:kern w:val="44"/>
          <w:szCs w:val="32"/>
          <w:highlight w:val="none"/>
          <w:lang w:val="en-US" w:eastAsia="zh-CN"/>
        </w:rPr>
        <w:t xml:space="preserve"> </w:t>
      </w:r>
      <w:r>
        <w:rPr>
          <w:rFonts w:hint="eastAsia" w:ascii="宋体" w:hAnsi="宋体" w:eastAsia="宋体" w:cs="宋体"/>
          <w:color w:val="auto"/>
          <w:kern w:val="44"/>
          <w:szCs w:val="32"/>
          <w:highlight w:val="none"/>
        </w:rPr>
        <w:t>供应商须知</w:t>
      </w:r>
      <w:r>
        <w:rPr>
          <w:color w:val="auto"/>
        </w:rPr>
        <w:tab/>
      </w:r>
      <w:r>
        <w:rPr>
          <w:color w:val="auto"/>
        </w:rPr>
        <w:fldChar w:fldCharType="begin"/>
      </w:r>
      <w:r>
        <w:rPr>
          <w:color w:val="auto"/>
        </w:rPr>
        <w:instrText xml:space="preserve"> PAGEREF _Toc7244 \h </w:instrText>
      </w:r>
      <w:r>
        <w:rPr>
          <w:color w:val="auto"/>
        </w:rPr>
        <w:fldChar w:fldCharType="separate"/>
      </w:r>
      <w:r>
        <w:rPr>
          <w:color w:val="auto"/>
        </w:rPr>
        <w:t>14</w:t>
      </w:r>
      <w:r>
        <w:rPr>
          <w:color w:val="auto"/>
        </w:rPr>
        <w:fldChar w:fldCharType="end"/>
      </w:r>
      <w:r>
        <w:rPr>
          <w:rFonts w:hint="eastAsia" w:ascii="宋体" w:hAnsi="宋体" w:eastAsia="宋体" w:cs="宋体"/>
          <w:color w:val="auto"/>
          <w:szCs w:val="32"/>
          <w:highlight w:val="none"/>
        </w:rPr>
        <w:fldChar w:fldCharType="end"/>
      </w:r>
    </w:p>
    <w:p w14:paraId="42B65BA9">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_Toc28870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第一节 供应商须知前附表</w:t>
      </w:r>
      <w:r>
        <w:rPr>
          <w:color w:val="auto"/>
        </w:rPr>
        <w:tab/>
      </w:r>
      <w:r>
        <w:rPr>
          <w:color w:val="auto"/>
        </w:rPr>
        <w:fldChar w:fldCharType="begin"/>
      </w:r>
      <w:r>
        <w:rPr>
          <w:color w:val="auto"/>
        </w:rPr>
        <w:instrText xml:space="preserve"> PAGEREF _Toc28870 \h </w:instrText>
      </w:r>
      <w:r>
        <w:rPr>
          <w:color w:val="auto"/>
        </w:rPr>
        <w:fldChar w:fldCharType="separate"/>
      </w:r>
      <w:r>
        <w:rPr>
          <w:color w:val="auto"/>
        </w:rPr>
        <w:t>14</w:t>
      </w:r>
      <w:r>
        <w:rPr>
          <w:color w:val="auto"/>
        </w:rPr>
        <w:fldChar w:fldCharType="end"/>
      </w:r>
      <w:r>
        <w:rPr>
          <w:rFonts w:hint="eastAsia" w:ascii="宋体" w:hAnsi="宋体" w:eastAsia="宋体" w:cs="宋体"/>
          <w:color w:val="auto"/>
          <w:szCs w:val="32"/>
          <w:highlight w:val="none"/>
        </w:rPr>
        <w:fldChar w:fldCharType="end"/>
      </w:r>
    </w:p>
    <w:p w14:paraId="302E3D98">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_Toc21066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第二节 供应商须知正文</w:t>
      </w:r>
      <w:r>
        <w:rPr>
          <w:color w:val="auto"/>
        </w:rPr>
        <w:tab/>
      </w:r>
      <w:r>
        <w:rPr>
          <w:color w:val="auto"/>
        </w:rPr>
        <w:fldChar w:fldCharType="begin"/>
      </w:r>
      <w:r>
        <w:rPr>
          <w:color w:val="auto"/>
        </w:rPr>
        <w:instrText xml:space="preserve"> PAGEREF _Toc21066 \h </w:instrText>
      </w:r>
      <w:r>
        <w:rPr>
          <w:color w:val="auto"/>
        </w:rPr>
        <w:fldChar w:fldCharType="separate"/>
      </w:r>
      <w:r>
        <w:rPr>
          <w:color w:val="auto"/>
        </w:rPr>
        <w:t>19</w:t>
      </w:r>
      <w:r>
        <w:rPr>
          <w:color w:val="auto"/>
        </w:rPr>
        <w:fldChar w:fldCharType="end"/>
      </w:r>
      <w:r>
        <w:rPr>
          <w:rFonts w:hint="eastAsia" w:ascii="宋体" w:hAnsi="宋体" w:eastAsia="宋体" w:cs="宋体"/>
          <w:color w:val="auto"/>
          <w:szCs w:val="32"/>
          <w:highlight w:val="none"/>
        </w:rPr>
        <w:fldChar w:fldCharType="end"/>
      </w:r>
    </w:p>
    <w:p w14:paraId="533708B8">
      <w:pPr>
        <w:pStyle w:val="21"/>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_Toc24788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第四章</w:t>
      </w:r>
      <w:r>
        <w:rPr>
          <w:rFonts w:hint="eastAsia" w:ascii="宋体" w:hAnsi="宋体" w:eastAsia="宋体" w:cs="宋体"/>
          <w:bCs/>
          <w:color w:val="auto"/>
          <w:kern w:val="44"/>
          <w:szCs w:val="44"/>
          <w:highlight w:val="none"/>
          <w:lang w:val="en-US" w:eastAsia="zh-CN"/>
        </w:rPr>
        <w:t xml:space="preserve"> </w:t>
      </w:r>
      <w:r>
        <w:rPr>
          <w:rFonts w:hint="eastAsia" w:ascii="宋体" w:hAnsi="宋体" w:eastAsia="宋体" w:cs="宋体"/>
          <w:bCs/>
          <w:color w:val="auto"/>
          <w:kern w:val="44"/>
          <w:szCs w:val="44"/>
          <w:highlight w:val="none"/>
        </w:rPr>
        <w:t>评审程序、评审方法和评审标准</w:t>
      </w:r>
      <w:r>
        <w:rPr>
          <w:color w:val="auto"/>
        </w:rPr>
        <w:tab/>
      </w:r>
      <w:r>
        <w:rPr>
          <w:color w:val="auto"/>
        </w:rPr>
        <w:fldChar w:fldCharType="begin"/>
      </w:r>
      <w:r>
        <w:rPr>
          <w:color w:val="auto"/>
        </w:rPr>
        <w:instrText xml:space="preserve"> PAGEREF _Toc24788 \h </w:instrText>
      </w:r>
      <w:r>
        <w:rPr>
          <w:color w:val="auto"/>
        </w:rPr>
        <w:fldChar w:fldCharType="separate"/>
      </w:r>
      <w:r>
        <w:rPr>
          <w:color w:val="auto"/>
        </w:rPr>
        <w:t>30</w:t>
      </w:r>
      <w:r>
        <w:rPr>
          <w:color w:val="auto"/>
        </w:rPr>
        <w:fldChar w:fldCharType="end"/>
      </w:r>
      <w:r>
        <w:rPr>
          <w:rFonts w:hint="eastAsia" w:ascii="宋体" w:hAnsi="宋体" w:eastAsia="宋体" w:cs="宋体"/>
          <w:color w:val="auto"/>
          <w:szCs w:val="32"/>
          <w:highlight w:val="none"/>
        </w:rPr>
        <w:fldChar w:fldCharType="end"/>
      </w:r>
    </w:p>
    <w:p w14:paraId="6E72DD6D">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_Toc27685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第一节 评审程序和评审方法</w:t>
      </w:r>
      <w:r>
        <w:rPr>
          <w:color w:val="auto"/>
        </w:rPr>
        <w:tab/>
      </w:r>
      <w:r>
        <w:rPr>
          <w:color w:val="auto"/>
        </w:rPr>
        <w:fldChar w:fldCharType="begin"/>
      </w:r>
      <w:r>
        <w:rPr>
          <w:color w:val="auto"/>
        </w:rPr>
        <w:instrText xml:space="preserve"> PAGEREF _Toc27685 \h </w:instrText>
      </w:r>
      <w:r>
        <w:rPr>
          <w:color w:val="auto"/>
        </w:rPr>
        <w:fldChar w:fldCharType="separate"/>
      </w:r>
      <w:r>
        <w:rPr>
          <w:color w:val="auto"/>
        </w:rPr>
        <w:t>30</w:t>
      </w:r>
      <w:r>
        <w:rPr>
          <w:color w:val="auto"/>
        </w:rPr>
        <w:fldChar w:fldCharType="end"/>
      </w:r>
      <w:r>
        <w:rPr>
          <w:rFonts w:hint="eastAsia" w:ascii="宋体" w:hAnsi="宋体" w:eastAsia="宋体" w:cs="宋体"/>
          <w:color w:val="auto"/>
          <w:szCs w:val="32"/>
          <w:highlight w:val="none"/>
        </w:rPr>
        <w:fldChar w:fldCharType="end"/>
      </w:r>
    </w:p>
    <w:p w14:paraId="680DA08C">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_Toc29914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第二节 评标报告</w:t>
      </w:r>
      <w:r>
        <w:rPr>
          <w:color w:val="auto"/>
        </w:rPr>
        <w:tab/>
      </w:r>
      <w:r>
        <w:rPr>
          <w:color w:val="auto"/>
        </w:rPr>
        <w:fldChar w:fldCharType="begin"/>
      </w:r>
      <w:r>
        <w:rPr>
          <w:color w:val="auto"/>
        </w:rPr>
        <w:instrText xml:space="preserve"> PAGEREF _Toc29914 \h </w:instrText>
      </w:r>
      <w:r>
        <w:rPr>
          <w:color w:val="auto"/>
        </w:rPr>
        <w:fldChar w:fldCharType="separate"/>
      </w:r>
      <w:r>
        <w:rPr>
          <w:color w:val="auto"/>
        </w:rPr>
        <w:t>38</w:t>
      </w:r>
      <w:r>
        <w:rPr>
          <w:color w:val="auto"/>
        </w:rPr>
        <w:fldChar w:fldCharType="end"/>
      </w:r>
      <w:r>
        <w:rPr>
          <w:rFonts w:hint="eastAsia" w:ascii="宋体" w:hAnsi="宋体" w:eastAsia="宋体" w:cs="宋体"/>
          <w:color w:val="auto"/>
          <w:szCs w:val="32"/>
          <w:highlight w:val="none"/>
        </w:rPr>
        <w:fldChar w:fldCharType="end"/>
      </w:r>
    </w:p>
    <w:p w14:paraId="4C0B27E8">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_Toc11378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第三节 评审过程的保密与录像</w:t>
      </w:r>
      <w:r>
        <w:rPr>
          <w:color w:val="auto"/>
        </w:rPr>
        <w:tab/>
      </w:r>
      <w:r>
        <w:rPr>
          <w:color w:val="auto"/>
        </w:rPr>
        <w:fldChar w:fldCharType="begin"/>
      </w:r>
      <w:r>
        <w:rPr>
          <w:color w:val="auto"/>
        </w:rPr>
        <w:instrText xml:space="preserve"> PAGEREF _Toc11378 \h </w:instrText>
      </w:r>
      <w:r>
        <w:rPr>
          <w:color w:val="auto"/>
        </w:rPr>
        <w:fldChar w:fldCharType="separate"/>
      </w:r>
      <w:r>
        <w:rPr>
          <w:color w:val="auto"/>
        </w:rPr>
        <w:t>39</w:t>
      </w:r>
      <w:r>
        <w:rPr>
          <w:color w:val="auto"/>
        </w:rPr>
        <w:fldChar w:fldCharType="end"/>
      </w:r>
      <w:r>
        <w:rPr>
          <w:rFonts w:hint="eastAsia" w:ascii="宋体" w:hAnsi="宋体" w:eastAsia="宋体" w:cs="宋体"/>
          <w:color w:val="auto"/>
          <w:szCs w:val="32"/>
          <w:highlight w:val="none"/>
        </w:rPr>
        <w:fldChar w:fldCharType="end"/>
      </w:r>
    </w:p>
    <w:p w14:paraId="0DCFCEFC">
      <w:pPr>
        <w:pStyle w:val="21"/>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_Toc23415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第五章</w:t>
      </w:r>
      <w:r>
        <w:rPr>
          <w:rFonts w:hint="eastAsia" w:ascii="宋体" w:hAnsi="宋体" w:eastAsia="宋体" w:cs="宋体"/>
          <w:bCs/>
          <w:color w:val="auto"/>
          <w:kern w:val="44"/>
          <w:szCs w:val="44"/>
          <w:highlight w:val="none"/>
          <w:lang w:val="en-US" w:eastAsia="zh-CN"/>
        </w:rPr>
        <w:t xml:space="preserve"> </w:t>
      </w:r>
      <w:r>
        <w:rPr>
          <w:rFonts w:hint="eastAsia" w:ascii="宋体" w:hAnsi="宋体" w:eastAsia="宋体" w:cs="宋体"/>
          <w:bCs/>
          <w:color w:val="auto"/>
          <w:kern w:val="44"/>
          <w:szCs w:val="44"/>
          <w:highlight w:val="none"/>
        </w:rPr>
        <w:t>响应文件格式</w:t>
      </w:r>
      <w:r>
        <w:rPr>
          <w:color w:val="auto"/>
        </w:rPr>
        <w:tab/>
      </w:r>
      <w:r>
        <w:rPr>
          <w:color w:val="auto"/>
        </w:rPr>
        <w:fldChar w:fldCharType="begin"/>
      </w:r>
      <w:r>
        <w:rPr>
          <w:color w:val="auto"/>
        </w:rPr>
        <w:instrText xml:space="preserve"> PAGEREF _Toc23415 \h </w:instrText>
      </w:r>
      <w:r>
        <w:rPr>
          <w:color w:val="auto"/>
        </w:rPr>
        <w:fldChar w:fldCharType="separate"/>
      </w:r>
      <w:r>
        <w:rPr>
          <w:color w:val="auto"/>
        </w:rPr>
        <w:t>40</w:t>
      </w:r>
      <w:r>
        <w:rPr>
          <w:color w:val="auto"/>
        </w:rPr>
        <w:fldChar w:fldCharType="end"/>
      </w:r>
      <w:r>
        <w:rPr>
          <w:rFonts w:hint="eastAsia" w:ascii="宋体" w:hAnsi="宋体" w:eastAsia="宋体" w:cs="宋体"/>
          <w:color w:val="auto"/>
          <w:szCs w:val="32"/>
          <w:highlight w:val="none"/>
        </w:rPr>
        <w:fldChar w:fldCharType="end"/>
      </w:r>
    </w:p>
    <w:p w14:paraId="45148D51">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_Toc11308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lang w:val="en-US" w:eastAsia="zh-CN"/>
        </w:rPr>
        <w:t>第一节 封面格式</w:t>
      </w:r>
      <w:r>
        <w:rPr>
          <w:color w:val="auto"/>
        </w:rPr>
        <w:tab/>
      </w:r>
      <w:r>
        <w:rPr>
          <w:color w:val="auto"/>
        </w:rPr>
        <w:fldChar w:fldCharType="begin"/>
      </w:r>
      <w:r>
        <w:rPr>
          <w:color w:val="auto"/>
        </w:rPr>
        <w:instrText xml:space="preserve"> PAGEREF _Toc11308 \h </w:instrText>
      </w:r>
      <w:r>
        <w:rPr>
          <w:color w:val="auto"/>
        </w:rPr>
        <w:fldChar w:fldCharType="separate"/>
      </w:r>
      <w:r>
        <w:rPr>
          <w:color w:val="auto"/>
        </w:rPr>
        <w:t>41</w:t>
      </w:r>
      <w:r>
        <w:rPr>
          <w:color w:val="auto"/>
        </w:rPr>
        <w:fldChar w:fldCharType="end"/>
      </w:r>
      <w:r>
        <w:rPr>
          <w:rFonts w:hint="eastAsia" w:ascii="宋体" w:hAnsi="宋体" w:eastAsia="宋体" w:cs="宋体"/>
          <w:color w:val="auto"/>
          <w:szCs w:val="32"/>
          <w:highlight w:val="none"/>
        </w:rPr>
        <w:fldChar w:fldCharType="end"/>
      </w:r>
    </w:p>
    <w:p w14:paraId="72F5C23F">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_Toc17196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第二节 资格证明文件格式</w:t>
      </w:r>
      <w:r>
        <w:rPr>
          <w:color w:val="auto"/>
        </w:rPr>
        <w:tab/>
      </w:r>
      <w:r>
        <w:rPr>
          <w:color w:val="auto"/>
        </w:rPr>
        <w:fldChar w:fldCharType="begin"/>
      </w:r>
      <w:r>
        <w:rPr>
          <w:color w:val="auto"/>
        </w:rPr>
        <w:instrText xml:space="preserve"> PAGEREF _Toc17196 \h </w:instrText>
      </w:r>
      <w:r>
        <w:rPr>
          <w:color w:val="auto"/>
        </w:rPr>
        <w:fldChar w:fldCharType="separate"/>
      </w:r>
      <w:r>
        <w:rPr>
          <w:color w:val="auto"/>
        </w:rPr>
        <w:t>42</w:t>
      </w:r>
      <w:r>
        <w:rPr>
          <w:color w:val="auto"/>
        </w:rPr>
        <w:fldChar w:fldCharType="end"/>
      </w:r>
      <w:r>
        <w:rPr>
          <w:rFonts w:hint="eastAsia" w:ascii="宋体" w:hAnsi="宋体" w:eastAsia="宋体" w:cs="宋体"/>
          <w:color w:val="auto"/>
          <w:szCs w:val="32"/>
          <w:highlight w:val="none"/>
        </w:rPr>
        <w:fldChar w:fldCharType="end"/>
      </w:r>
    </w:p>
    <w:p w14:paraId="71D22262">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_Toc15234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color w:val="auto"/>
          <w:highlight w:val="none"/>
        </w:rPr>
        <w:t>商务技术文件格式</w:t>
      </w:r>
      <w:r>
        <w:rPr>
          <w:color w:val="auto"/>
        </w:rPr>
        <w:tab/>
      </w:r>
      <w:r>
        <w:rPr>
          <w:color w:val="auto"/>
        </w:rPr>
        <w:fldChar w:fldCharType="begin"/>
      </w:r>
      <w:r>
        <w:rPr>
          <w:color w:val="auto"/>
        </w:rPr>
        <w:instrText xml:space="preserve"> PAGEREF _Toc15234 \h </w:instrText>
      </w:r>
      <w:r>
        <w:rPr>
          <w:color w:val="auto"/>
        </w:rPr>
        <w:fldChar w:fldCharType="separate"/>
      </w:r>
      <w:r>
        <w:rPr>
          <w:color w:val="auto"/>
        </w:rPr>
        <w:t>51</w:t>
      </w:r>
      <w:r>
        <w:rPr>
          <w:color w:val="auto"/>
        </w:rPr>
        <w:fldChar w:fldCharType="end"/>
      </w:r>
      <w:r>
        <w:rPr>
          <w:rFonts w:hint="eastAsia" w:ascii="宋体" w:hAnsi="宋体" w:eastAsia="宋体" w:cs="宋体"/>
          <w:color w:val="auto"/>
          <w:szCs w:val="32"/>
          <w:highlight w:val="none"/>
        </w:rPr>
        <w:fldChar w:fldCharType="end"/>
      </w:r>
    </w:p>
    <w:p w14:paraId="17C96CD2">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_Toc20593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lang w:val="en-US" w:eastAsia="zh-CN"/>
        </w:rPr>
        <w:t>第四节 报价文件格式</w:t>
      </w:r>
      <w:r>
        <w:rPr>
          <w:color w:val="auto"/>
        </w:rPr>
        <w:tab/>
      </w:r>
      <w:r>
        <w:rPr>
          <w:color w:val="auto"/>
        </w:rPr>
        <w:fldChar w:fldCharType="begin"/>
      </w:r>
      <w:r>
        <w:rPr>
          <w:color w:val="auto"/>
        </w:rPr>
        <w:instrText xml:space="preserve"> PAGEREF _Toc20593 \h </w:instrText>
      </w:r>
      <w:r>
        <w:rPr>
          <w:color w:val="auto"/>
        </w:rPr>
        <w:fldChar w:fldCharType="separate"/>
      </w:r>
      <w:r>
        <w:rPr>
          <w:color w:val="auto"/>
        </w:rPr>
        <w:t>64</w:t>
      </w:r>
      <w:r>
        <w:rPr>
          <w:color w:val="auto"/>
        </w:rPr>
        <w:fldChar w:fldCharType="end"/>
      </w:r>
      <w:r>
        <w:rPr>
          <w:rFonts w:hint="eastAsia" w:ascii="宋体" w:hAnsi="宋体" w:eastAsia="宋体" w:cs="宋体"/>
          <w:color w:val="auto"/>
          <w:szCs w:val="32"/>
          <w:highlight w:val="none"/>
        </w:rPr>
        <w:fldChar w:fldCharType="end"/>
      </w:r>
    </w:p>
    <w:p w14:paraId="4C3DFAF5">
      <w:pPr>
        <w:pStyle w:val="25"/>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_Toc13823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lang w:val="en-US" w:eastAsia="zh-CN"/>
        </w:rPr>
        <w:t>第五节 其他文书、文件格式</w:t>
      </w:r>
      <w:r>
        <w:rPr>
          <w:color w:val="auto"/>
        </w:rPr>
        <w:tab/>
      </w:r>
      <w:r>
        <w:rPr>
          <w:color w:val="auto"/>
        </w:rPr>
        <w:fldChar w:fldCharType="begin"/>
      </w:r>
      <w:r>
        <w:rPr>
          <w:color w:val="auto"/>
        </w:rPr>
        <w:instrText xml:space="preserve"> PAGEREF _Toc13823 \h </w:instrText>
      </w:r>
      <w:r>
        <w:rPr>
          <w:color w:val="auto"/>
        </w:rPr>
        <w:fldChar w:fldCharType="separate"/>
      </w:r>
      <w:r>
        <w:rPr>
          <w:color w:val="auto"/>
        </w:rPr>
        <w:t>71</w:t>
      </w:r>
      <w:r>
        <w:rPr>
          <w:color w:val="auto"/>
        </w:rPr>
        <w:fldChar w:fldCharType="end"/>
      </w:r>
      <w:r>
        <w:rPr>
          <w:rFonts w:hint="eastAsia" w:ascii="宋体" w:hAnsi="宋体" w:eastAsia="宋体" w:cs="宋体"/>
          <w:color w:val="auto"/>
          <w:szCs w:val="32"/>
          <w:highlight w:val="none"/>
        </w:rPr>
        <w:fldChar w:fldCharType="end"/>
      </w:r>
    </w:p>
    <w:p w14:paraId="45FBA494">
      <w:pPr>
        <w:pStyle w:val="21"/>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_Toc32180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kern w:val="44"/>
          <w:szCs w:val="44"/>
          <w:highlight w:val="none"/>
        </w:rPr>
        <w:t>第六章 合同文本</w:t>
      </w:r>
      <w:r>
        <w:rPr>
          <w:color w:val="auto"/>
        </w:rPr>
        <w:tab/>
      </w:r>
      <w:r>
        <w:rPr>
          <w:color w:val="auto"/>
        </w:rPr>
        <w:fldChar w:fldCharType="begin"/>
      </w:r>
      <w:r>
        <w:rPr>
          <w:color w:val="auto"/>
        </w:rPr>
        <w:instrText xml:space="preserve"> PAGEREF _Toc32180 \h </w:instrText>
      </w:r>
      <w:r>
        <w:rPr>
          <w:color w:val="auto"/>
        </w:rPr>
        <w:fldChar w:fldCharType="separate"/>
      </w:r>
      <w:r>
        <w:rPr>
          <w:color w:val="auto"/>
        </w:rPr>
        <w:t>73</w:t>
      </w:r>
      <w:r>
        <w:rPr>
          <w:color w:val="auto"/>
        </w:rPr>
        <w:fldChar w:fldCharType="end"/>
      </w:r>
      <w:r>
        <w:rPr>
          <w:rFonts w:hint="eastAsia" w:ascii="宋体" w:hAnsi="宋体" w:eastAsia="宋体" w:cs="宋体"/>
          <w:color w:val="auto"/>
          <w:szCs w:val="32"/>
          <w:highlight w:val="none"/>
        </w:rPr>
        <w:fldChar w:fldCharType="end"/>
      </w:r>
    </w:p>
    <w:p w14:paraId="4EA99DB5">
      <w:pPr>
        <w:pStyle w:val="21"/>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_Toc19749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第七章 质疑、投诉材料格式</w:t>
      </w:r>
      <w:r>
        <w:rPr>
          <w:color w:val="auto"/>
        </w:rPr>
        <w:tab/>
      </w:r>
      <w:r>
        <w:rPr>
          <w:color w:val="auto"/>
        </w:rPr>
        <w:fldChar w:fldCharType="begin"/>
      </w:r>
      <w:r>
        <w:rPr>
          <w:color w:val="auto"/>
        </w:rPr>
        <w:instrText xml:space="preserve"> PAGEREF _Toc19749 \h </w:instrText>
      </w:r>
      <w:r>
        <w:rPr>
          <w:color w:val="auto"/>
        </w:rPr>
        <w:fldChar w:fldCharType="separate"/>
      </w:r>
      <w:r>
        <w:rPr>
          <w:color w:val="auto"/>
        </w:rPr>
        <w:t>79</w:t>
      </w:r>
      <w:r>
        <w:rPr>
          <w:color w:val="auto"/>
        </w:rPr>
        <w:fldChar w:fldCharType="end"/>
      </w:r>
      <w:r>
        <w:rPr>
          <w:rFonts w:hint="eastAsia" w:ascii="宋体" w:hAnsi="宋体" w:eastAsia="宋体" w:cs="宋体"/>
          <w:color w:val="auto"/>
          <w:szCs w:val="32"/>
          <w:highlight w:val="none"/>
        </w:rPr>
        <w:fldChar w:fldCharType="end"/>
      </w:r>
    </w:p>
    <w:p w14:paraId="36E7CEB7">
      <w:pPr>
        <w:spacing w:line="40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fldChar w:fldCharType="end"/>
      </w:r>
    </w:p>
    <w:p w14:paraId="126E2D36">
      <w:pPr>
        <w:pStyle w:val="24"/>
        <w:rPr>
          <w:rFonts w:hint="eastAsia"/>
          <w:color w:val="auto"/>
        </w:rPr>
        <w:sectPr>
          <w:headerReference r:id="rId6" w:type="first"/>
          <w:footerReference r:id="rId8" w:type="first"/>
          <w:headerReference r:id="rId5" w:type="default"/>
          <w:footerReference r:id="rId7" w:type="default"/>
          <w:pgSz w:w="11906" w:h="16838"/>
          <w:pgMar w:top="1440" w:right="1080" w:bottom="1440" w:left="1080" w:header="851" w:footer="992" w:gutter="0"/>
          <w:pgNumType w:start="0"/>
          <w:cols w:space="720" w:num="1"/>
          <w:titlePg/>
          <w:docGrid w:type="lines" w:linePitch="312" w:charSpace="0"/>
        </w:sectPr>
      </w:pPr>
    </w:p>
    <w:p w14:paraId="5A835161">
      <w:pPr>
        <w:keepNext/>
        <w:keepLines/>
        <w:spacing w:before="340" w:after="330" w:line="400" w:lineRule="exact"/>
        <w:jc w:val="center"/>
        <w:outlineLvl w:val="0"/>
        <w:rPr>
          <w:rFonts w:hint="eastAsia" w:ascii="宋体" w:hAnsi="宋体" w:eastAsia="宋体" w:cs="宋体"/>
          <w:b/>
          <w:bCs/>
          <w:color w:val="auto"/>
          <w:kern w:val="44"/>
          <w:sz w:val="44"/>
          <w:szCs w:val="44"/>
          <w:highlight w:val="none"/>
        </w:rPr>
      </w:pPr>
      <w:bookmarkStart w:id="0" w:name="_Toc428"/>
      <w:bookmarkStart w:id="1" w:name="_Toc5061"/>
      <w:r>
        <w:rPr>
          <w:rFonts w:hint="eastAsia" w:ascii="宋体" w:hAnsi="宋体" w:eastAsia="宋体" w:cs="宋体"/>
          <w:b/>
          <w:color w:val="auto"/>
          <w:kern w:val="44"/>
          <w:sz w:val="24"/>
          <w:highlight w:val="none"/>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621665</wp:posOffset>
                </wp:positionV>
                <wp:extent cx="6329680" cy="1200150"/>
                <wp:effectExtent l="0" t="0" r="13970" b="0"/>
                <wp:wrapNone/>
                <wp:docPr id="4" name="文本框 101"/>
                <wp:cNvGraphicFramePr/>
                <a:graphic xmlns:a="http://schemas.openxmlformats.org/drawingml/2006/main">
                  <a:graphicData uri="http://schemas.microsoft.com/office/word/2010/wordprocessingShape">
                    <wps:wsp>
                      <wps:cNvSpPr txBox="1"/>
                      <wps:spPr>
                        <a:xfrm>
                          <a:off x="0" y="0"/>
                          <a:ext cx="6329680" cy="1200150"/>
                        </a:xfrm>
                        <a:prstGeom prst="rect">
                          <a:avLst/>
                        </a:prstGeom>
                        <a:solidFill>
                          <a:srgbClr val="FFFFFF"/>
                        </a:solidFill>
                        <a:ln w="9525">
                          <a:noFill/>
                        </a:ln>
                        <a:effectLst/>
                      </wps:spPr>
                      <wps:txbx>
                        <w:txbxContent>
                          <w:p w14:paraId="6D289F6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62EA472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lang w:eastAsia="zh-CN"/>
                              </w:rPr>
                              <w:t>隆安县2025年度国土变更调查工作</w:t>
                            </w:r>
                            <w:r>
                              <w:rPr>
                                <w:rFonts w:hint="eastAsia" w:ascii="宋体" w:hAnsi="宋体" w:eastAsia="宋体" w:cs="宋体"/>
                                <w:color w:val="auto"/>
                                <w:szCs w:val="21"/>
                              </w:rPr>
                              <w:t>的潜在供应商应在</w:t>
                            </w:r>
                            <w:r>
                              <w:rPr>
                                <w:rFonts w:hint="eastAsia" w:ascii="宋体" w:hAnsi="宋体" w:eastAsia="宋体" w:cs="宋体"/>
                                <w:color w:val="auto"/>
                                <w:szCs w:val="21"/>
                                <w:lang w:eastAsia="zh-CN"/>
                              </w:rPr>
                              <w:t>广西政府采购云平台（https://www.gcy.zfcg.gxzf.gov.cn/）</w:t>
                            </w:r>
                            <w:r>
                              <w:rPr>
                                <w:rFonts w:hint="eastAsia" w:ascii="宋体" w:hAnsi="宋体" w:eastAsia="宋体" w:cs="宋体"/>
                                <w:color w:val="auto"/>
                                <w:szCs w:val="21"/>
                              </w:rPr>
                              <w:t>获取（下载）获取竞争性磋商文件，并于</w:t>
                            </w:r>
                            <w:bookmarkStart w:id="90" w:name="PO_3000001868_PM015_2"/>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07月14日10</w:t>
                            </w:r>
                            <w:r>
                              <w:rPr>
                                <w:rFonts w:hint="eastAsia" w:ascii="宋体" w:hAnsi="宋体" w:eastAsia="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分00秒（北京时间）]</w:t>
                            </w:r>
                            <w:bookmarkEnd w:id="90"/>
                            <w:r>
                              <w:rPr>
                                <w:rFonts w:hint="eastAsia" w:ascii="宋体" w:hAnsi="宋体" w:eastAsia="宋体" w:cs="宋体"/>
                                <w:color w:val="auto"/>
                                <w:szCs w:val="21"/>
                                <w:highlight w:val="none"/>
                              </w:rPr>
                              <w:t>前提交响应文件。</w:t>
                            </w:r>
                          </w:p>
                          <w:p w14:paraId="3EB3D97E"/>
                        </w:txbxContent>
                      </wps:txbx>
                      <wps:bodyPr wrap="square" upright="1"/>
                    </wps:wsp>
                  </a:graphicData>
                </a:graphic>
              </wp:anchor>
            </w:drawing>
          </mc:Choice>
          <mc:Fallback>
            <w:pict>
              <v:shape id="文本框 101" o:spid="_x0000_s1026" o:spt="202" type="#_x0000_t202" style="position:absolute;left:0pt;margin-left:-10.4pt;margin-top:48.95pt;height:94.5pt;width:498.4pt;z-index:251659264;mso-width-relative:page;mso-height-relative:page;" fillcolor="#FFFFFF" filled="t" stroked="f" coordsize="21600,21600" o:gfxdata="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zZh57YAAAACgEAAA8AAAAA&#10;AAAAAQAgAAAAIgAAAGRycy9kb3ducmV2LnhtbFBLAQIUABQAAAAIAIdO4kAypXjY2wEAAJ8DAAAO&#10;AAAAAAAAAAEAIAAAACcBAABkcnMvZTJvRG9jLnhtbFBLBQYAAAAABgAGAFkBAAB0BQAAAAA=&#10;">
                <v:fill on="t" focussize="0,0"/>
                <v:stroke on="f"/>
                <v:imagedata o:title=""/>
                <o:lock v:ext="edit" aspectratio="f"/>
                <v:textbox>
                  <w:txbxContent>
                    <w:p w14:paraId="6D289F6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62EA472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lang w:eastAsia="zh-CN"/>
                        </w:rPr>
                        <w:t>隆安县2025年度国土变更调查工作</w:t>
                      </w:r>
                      <w:r>
                        <w:rPr>
                          <w:rFonts w:hint="eastAsia" w:ascii="宋体" w:hAnsi="宋体" w:eastAsia="宋体" w:cs="宋体"/>
                          <w:color w:val="auto"/>
                          <w:szCs w:val="21"/>
                        </w:rPr>
                        <w:t>的潜在供应商应在</w:t>
                      </w:r>
                      <w:r>
                        <w:rPr>
                          <w:rFonts w:hint="eastAsia" w:ascii="宋体" w:hAnsi="宋体" w:eastAsia="宋体" w:cs="宋体"/>
                          <w:color w:val="auto"/>
                          <w:szCs w:val="21"/>
                          <w:lang w:eastAsia="zh-CN"/>
                        </w:rPr>
                        <w:t>广西政府采购云平台（https://www.gcy.zfcg.gxzf.gov.cn/）</w:t>
                      </w:r>
                      <w:r>
                        <w:rPr>
                          <w:rFonts w:hint="eastAsia" w:ascii="宋体" w:hAnsi="宋体" w:eastAsia="宋体" w:cs="宋体"/>
                          <w:color w:val="auto"/>
                          <w:szCs w:val="21"/>
                        </w:rPr>
                        <w:t>获取（下载）获取竞争性磋商文件，并于</w:t>
                      </w:r>
                      <w:bookmarkStart w:id="90" w:name="PO_3000001868_PM015_2"/>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07月14日10</w:t>
                      </w:r>
                      <w:r>
                        <w:rPr>
                          <w:rFonts w:hint="eastAsia" w:ascii="宋体" w:hAnsi="宋体" w:eastAsia="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分00秒（北京时间）]</w:t>
                      </w:r>
                      <w:bookmarkEnd w:id="90"/>
                      <w:r>
                        <w:rPr>
                          <w:rFonts w:hint="eastAsia" w:ascii="宋体" w:hAnsi="宋体" w:eastAsia="宋体" w:cs="宋体"/>
                          <w:color w:val="auto"/>
                          <w:szCs w:val="21"/>
                          <w:highlight w:val="none"/>
                        </w:rPr>
                        <w:t>前提交响应文件。</w:t>
                      </w:r>
                    </w:p>
                    <w:p w14:paraId="3EB3D97E"/>
                  </w:txbxContent>
                </v:textbox>
              </v:shape>
            </w:pict>
          </mc:Fallback>
        </mc:AlternateContent>
      </w:r>
      <w:r>
        <w:rPr>
          <w:rFonts w:hint="eastAsia" w:ascii="宋体" w:hAnsi="宋体" w:eastAsia="宋体" w:cs="宋体"/>
          <w:b/>
          <w:bCs/>
          <w:color w:val="auto"/>
          <w:kern w:val="44"/>
          <w:sz w:val="44"/>
          <w:szCs w:val="44"/>
          <w:highlight w:val="none"/>
        </w:rPr>
        <w:t>第一章</w:t>
      </w:r>
      <w:r>
        <w:rPr>
          <w:rFonts w:hint="eastAsia" w:ascii="宋体" w:hAnsi="宋体" w:eastAsia="宋体" w:cs="宋体"/>
          <w:b/>
          <w:bCs/>
          <w:color w:val="auto"/>
          <w:kern w:val="44"/>
          <w:sz w:val="44"/>
          <w:szCs w:val="44"/>
          <w:highlight w:val="none"/>
          <w:lang w:val="en-US" w:eastAsia="zh-CN"/>
        </w:rPr>
        <w:t xml:space="preserve"> </w:t>
      </w:r>
      <w:r>
        <w:rPr>
          <w:rFonts w:hint="eastAsia" w:ascii="宋体" w:hAnsi="宋体" w:eastAsia="宋体" w:cs="宋体"/>
          <w:b/>
          <w:bCs/>
          <w:color w:val="auto"/>
          <w:kern w:val="44"/>
          <w:sz w:val="44"/>
          <w:szCs w:val="44"/>
          <w:highlight w:val="none"/>
        </w:rPr>
        <w:t>竞争性磋商公告</w:t>
      </w:r>
      <w:bookmarkEnd w:id="0"/>
      <w:bookmarkEnd w:id="1"/>
      <w:bookmarkStart w:id="2" w:name="_Toc35393798"/>
      <w:bookmarkStart w:id="3" w:name="_Toc35393629"/>
      <w:bookmarkStart w:id="4" w:name="_Toc44229878"/>
      <w:bookmarkStart w:id="5" w:name="_Toc28359089"/>
      <w:bookmarkStart w:id="6" w:name="_Toc28359012"/>
      <w:bookmarkStart w:id="7" w:name="_Toc35393792"/>
      <w:bookmarkStart w:id="8" w:name="_Toc35393623"/>
      <w:bookmarkStart w:id="9" w:name="_Toc28359081"/>
      <w:bookmarkStart w:id="10" w:name="_Toc28359004"/>
    </w:p>
    <w:p w14:paraId="6CE46704">
      <w:pPr>
        <w:keepNext/>
        <w:keepLines/>
        <w:spacing w:before="340" w:after="330" w:line="400" w:lineRule="exact"/>
        <w:ind w:firstLine="482" w:firstLineChars="200"/>
        <w:outlineLvl w:val="9"/>
        <w:rPr>
          <w:rFonts w:hint="eastAsia" w:ascii="宋体" w:hAnsi="宋体" w:eastAsia="宋体" w:cs="宋体"/>
          <w:b/>
          <w:color w:val="auto"/>
          <w:kern w:val="44"/>
          <w:sz w:val="24"/>
          <w:highlight w:val="none"/>
        </w:rPr>
      </w:pPr>
    </w:p>
    <w:p w14:paraId="02136804">
      <w:pPr>
        <w:keepNext/>
        <w:keepLines/>
        <w:spacing w:before="340" w:after="330" w:line="400" w:lineRule="exact"/>
        <w:ind w:firstLine="482" w:firstLineChars="200"/>
        <w:outlineLvl w:val="9"/>
        <w:rPr>
          <w:rFonts w:hint="eastAsia" w:ascii="宋体" w:hAnsi="宋体" w:eastAsia="宋体" w:cs="宋体"/>
          <w:b/>
          <w:color w:val="auto"/>
          <w:kern w:val="44"/>
          <w:sz w:val="24"/>
          <w:highlight w:val="none"/>
        </w:rPr>
      </w:pPr>
    </w:p>
    <w:p w14:paraId="4088A80C">
      <w:pPr>
        <w:spacing w:line="360" w:lineRule="auto"/>
        <w:rPr>
          <w:rFonts w:hint="eastAsia" w:ascii="宋体" w:hAnsi="宋体" w:eastAsia="宋体" w:cs="宋体"/>
          <w:bCs/>
          <w:color w:val="auto"/>
          <w:sz w:val="24"/>
          <w:highlight w:val="none"/>
        </w:rPr>
      </w:pPr>
    </w:p>
    <w:p w14:paraId="659E1FC4">
      <w:pPr>
        <w:spacing w:line="360" w:lineRule="auto"/>
        <w:ind w:firstLine="482" w:firstLineChars="20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lang w:val="en-US" w:eastAsia="zh-CN"/>
        </w:rPr>
        <w:t>一、项目</w:t>
      </w:r>
      <w:r>
        <w:rPr>
          <w:rFonts w:hint="eastAsia" w:ascii="宋体" w:hAnsi="宋体" w:eastAsia="宋体" w:cs="宋体"/>
          <w:b/>
          <w:color w:val="auto"/>
          <w:kern w:val="44"/>
          <w:sz w:val="24"/>
          <w:highlight w:val="none"/>
        </w:rPr>
        <w:t>基本情况</w:t>
      </w:r>
      <w:bookmarkEnd w:id="2"/>
      <w:bookmarkEnd w:id="3"/>
      <w:bookmarkEnd w:id="4"/>
      <w:bookmarkEnd w:id="5"/>
      <w:bookmarkEnd w:id="6"/>
    </w:p>
    <w:p w14:paraId="110FD83A">
      <w:pPr>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NNZC2026-C3-230047-YTGC</w:t>
      </w:r>
    </w:p>
    <w:p w14:paraId="4F0029A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隆安县2025年度国土变更调查工作</w:t>
      </w:r>
    </w:p>
    <w:p w14:paraId="197F09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2506A724">
      <w:pPr>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4.预算金额：</w:t>
      </w:r>
      <w:r>
        <w:rPr>
          <w:rFonts w:hint="eastAsia" w:ascii="宋体" w:hAnsi="宋体" w:cs="宋体"/>
          <w:color w:val="auto"/>
          <w:szCs w:val="21"/>
          <w:highlight w:val="none"/>
          <w:lang w:val="en-US" w:eastAsia="zh-CN"/>
        </w:rPr>
        <w:t>1150000.00元</w:t>
      </w:r>
    </w:p>
    <w:p w14:paraId="1EA12B98">
      <w:pPr>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5.最高限价</w:t>
      </w:r>
      <w:bookmarkStart w:id="11" w:name="_Hlk66782034"/>
      <w:r>
        <w:rPr>
          <w:rFonts w:hint="eastAsia" w:ascii="宋体" w:hAnsi="宋体" w:eastAsia="宋体" w:cs="宋体"/>
          <w:color w:val="auto"/>
          <w:szCs w:val="21"/>
          <w:highlight w:val="none"/>
        </w:rPr>
        <w:t>（如有）</w:t>
      </w:r>
      <w:bookmarkEnd w:id="11"/>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1150000.00元</w:t>
      </w:r>
    </w:p>
    <w:p w14:paraId="4EDDF1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w:t>
      </w:r>
    </w:p>
    <w:tbl>
      <w:tblPr>
        <w:tblStyle w:val="31"/>
        <w:tblW w:w="9930"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655"/>
        <w:gridCol w:w="709"/>
        <w:gridCol w:w="2782"/>
        <w:gridCol w:w="1595"/>
        <w:gridCol w:w="1637"/>
        <w:gridCol w:w="584"/>
      </w:tblGrid>
      <w:tr w14:paraId="6293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968" w:type="dxa"/>
            <w:vAlign w:val="center"/>
          </w:tcPr>
          <w:p w14:paraId="71FEA7EB">
            <w:pPr>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lang w:val="en-US" w:eastAsia="zh-CN"/>
              </w:rPr>
              <w:t>名称</w:t>
            </w:r>
          </w:p>
        </w:tc>
        <w:tc>
          <w:tcPr>
            <w:tcW w:w="655" w:type="dxa"/>
            <w:vAlign w:val="center"/>
          </w:tcPr>
          <w:p w14:paraId="3E8CC949">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c>
          <w:tcPr>
            <w:tcW w:w="709" w:type="dxa"/>
            <w:vAlign w:val="center"/>
          </w:tcPr>
          <w:p w14:paraId="58C86E10">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2782" w:type="dxa"/>
            <w:vAlign w:val="center"/>
          </w:tcPr>
          <w:p w14:paraId="2EC5AD70">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简要规格描述或分标基本概况介绍</w:t>
            </w:r>
          </w:p>
        </w:tc>
        <w:tc>
          <w:tcPr>
            <w:tcW w:w="1595" w:type="dxa"/>
            <w:vAlign w:val="center"/>
          </w:tcPr>
          <w:p w14:paraId="78AC9071">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预算金额(元)</w:t>
            </w:r>
          </w:p>
        </w:tc>
        <w:tc>
          <w:tcPr>
            <w:tcW w:w="1637" w:type="dxa"/>
            <w:shd w:val="clear" w:color="auto" w:fill="auto"/>
            <w:vAlign w:val="center"/>
          </w:tcPr>
          <w:p w14:paraId="0A9410C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最高限价(元)</w:t>
            </w:r>
          </w:p>
        </w:tc>
        <w:tc>
          <w:tcPr>
            <w:tcW w:w="584" w:type="dxa"/>
            <w:vAlign w:val="center"/>
          </w:tcPr>
          <w:p w14:paraId="1B3FC008">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备注</w:t>
            </w:r>
          </w:p>
        </w:tc>
      </w:tr>
      <w:tr w14:paraId="7142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968" w:type="dxa"/>
            <w:vAlign w:val="center"/>
          </w:tcPr>
          <w:p w14:paraId="77BE2295">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隆安县2025年度国土变更调查工作</w:t>
            </w:r>
          </w:p>
        </w:tc>
        <w:tc>
          <w:tcPr>
            <w:tcW w:w="655" w:type="dxa"/>
            <w:vAlign w:val="center"/>
          </w:tcPr>
          <w:p w14:paraId="609B1A14">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709" w:type="dxa"/>
            <w:vAlign w:val="center"/>
          </w:tcPr>
          <w:p w14:paraId="459900DB">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2782" w:type="dxa"/>
            <w:vAlign w:val="center"/>
          </w:tcPr>
          <w:p w14:paraId="579F4F70">
            <w:pPr>
              <w:spacing w:line="240" w:lineRule="auto"/>
              <w:ind w:firstLine="420" w:firstLineChars="20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如需进一步了解详细内容，详见竞争性磋商文件。</w:t>
            </w:r>
          </w:p>
        </w:tc>
        <w:tc>
          <w:tcPr>
            <w:tcW w:w="1595" w:type="dxa"/>
            <w:vAlign w:val="center"/>
          </w:tcPr>
          <w:p w14:paraId="284D08B2">
            <w:pPr>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1150000.00</w:t>
            </w:r>
          </w:p>
        </w:tc>
        <w:tc>
          <w:tcPr>
            <w:tcW w:w="1637" w:type="dxa"/>
            <w:shd w:val="clear" w:color="auto" w:fill="auto"/>
            <w:vAlign w:val="center"/>
          </w:tcPr>
          <w:p w14:paraId="5ED1AA5E">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1150000.00</w:t>
            </w:r>
          </w:p>
        </w:tc>
        <w:tc>
          <w:tcPr>
            <w:tcW w:w="584" w:type="dxa"/>
            <w:vAlign w:val="top"/>
          </w:tcPr>
          <w:p w14:paraId="268271AB">
            <w:pPr>
              <w:spacing w:line="240" w:lineRule="auto"/>
              <w:ind w:firstLine="420" w:firstLineChars="200"/>
              <w:rPr>
                <w:rFonts w:hint="eastAsia" w:ascii="宋体" w:hAnsi="宋体" w:eastAsia="宋体" w:cs="宋体"/>
                <w:color w:val="auto"/>
                <w:szCs w:val="21"/>
                <w:highlight w:val="none"/>
                <w:lang w:val="en-US" w:eastAsia="zh-CN"/>
              </w:rPr>
            </w:pPr>
          </w:p>
        </w:tc>
      </w:tr>
    </w:tbl>
    <w:p w14:paraId="2517FADC">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7.合同履行期限：按照自然资源部和自治区自然资源厅最新的时间要求完成。</w:t>
      </w:r>
    </w:p>
    <w:p w14:paraId="2DE691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8.本项目是否接受联合体：否</w:t>
      </w:r>
    </w:p>
    <w:p w14:paraId="757992E4">
      <w:pPr>
        <w:spacing w:line="360" w:lineRule="auto"/>
        <w:ind w:firstLine="482" w:firstLineChars="200"/>
        <w:rPr>
          <w:rFonts w:hint="eastAsia" w:ascii="宋体" w:hAnsi="宋体" w:eastAsia="宋体" w:cs="宋体"/>
          <w:bCs/>
          <w:color w:val="auto"/>
          <w:sz w:val="24"/>
          <w:highlight w:val="none"/>
        </w:rPr>
      </w:pPr>
      <w:bookmarkStart w:id="12" w:name="_Toc44229879"/>
      <w:bookmarkStart w:id="13" w:name="_Toc28359013"/>
      <w:bookmarkStart w:id="14" w:name="_Toc28359090"/>
      <w:bookmarkStart w:id="15" w:name="_Toc35393799"/>
      <w:bookmarkStart w:id="16" w:name="_Toc35393630"/>
      <w:r>
        <w:rPr>
          <w:rFonts w:hint="eastAsia" w:ascii="宋体" w:hAnsi="宋体" w:eastAsia="宋体" w:cs="宋体"/>
          <w:b/>
          <w:color w:val="auto"/>
          <w:kern w:val="44"/>
          <w:sz w:val="24"/>
          <w:highlight w:val="none"/>
        </w:rPr>
        <w:t>二、供应商的资格条件</w:t>
      </w:r>
      <w:bookmarkEnd w:id="12"/>
      <w:bookmarkEnd w:id="13"/>
      <w:bookmarkEnd w:id="14"/>
      <w:bookmarkEnd w:id="15"/>
      <w:bookmarkEnd w:id="16"/>
    </w:p>
    <w:p w14:paraId="6804A49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1.满足《中华人民共和国政府采购法》第二十二条规定</w:t>
      </w:r>
      <w:r>
        <w:rPr>
          <w:rFonts w:hint="eastAsia" w:ascii="宋体" w:hAnsi="宋体" w:eastAsia="宋体" w:cs="宋体"/>
          <w:color w:val="auto"/>
          <w:szCs w:val="21"/>
          <w:highlight w:val="none"/>
          <w:lang w:eastAsia="zh-CN"/>
        </w:rPr>
        <w:t>。</w:t>
      </w:r>
    </w:p>
    <w:p w14:paraId="129231ED">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val="en-US" w:eastAsia="zh-CN"/>
        </w:rPr>
        <w:t>非专门面向中小企业采购</w:t>
      </w:r>
    </w:p>
    <w:p w14:paraId="7D9991B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lang w:val="en-US" w:eastAsia="zh-CN"/>
        </w:rPr>
        <w:t>具备自然资源行政主管部门颁发的有效的测绘乙级以上（含乙级）资质（专业类别包含：界线与不动产测绘、地理信息系统工程）</w:t>
      </w:r>
    </w:p>
    <w:p w14:paraId="187646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4.本项目的特定条件：无</w:t>
      </w:r>
    </w:p>
    <w:p w14:paraId="4237CDC7">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D4A5F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562363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FFC0514">
      <w:pPr>
        <w:spacing w:line="360" w:lineRule="auto"/>
        <w:ind w:firstLine="420" w:firstLineChars="200"/>
        <w:rPr>
          <w:rFonts w:hint="eastAsia" w:ascii="宋体" w:hAnsi="宋体" w:eastAsia="宋体" w:cs="宋体"/>
          <w:color w:val="auto"/>
          <w:szCs w:val="21"/>
          <w:highlight w:val="none"/>
        </w:rPr>
      </w:pPr>
      <w:bookmarkStart w:id="17" w:name="_Toc28359082"/>
      <w:bookmarkStart w:id="18" w:name="_Toc35393793"/>
      <w:bookmarkStart w:id="19" w:name="_Toc35393624"/>
      <w:bookmarkStart w:id="20" w:name="_Toc28359005"/>
      <w:r>
        <w:rPr>
          <w:rFonts w:hint="eastAsia" w:ascii="宋体" w:hAnsi="宋体" w:eastAsia="宋体" w:cs="宋体"/>
          <w:color w:val="auto"/>
          <w:szCs w:val="21"/>
          <w:highlight w:val="none"/>
        </w:rPr>
        <w:t>时间：自公告发布之日起。</w:t>
      </w:r>
    </w:p>
    <w:p w14:paraId="159E339A">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网上下载。本项目不发放纸质采购文件，供应商可自行在</w:t>
      </w:r>
      <w:r>
        <w:rPr>
          <w:rFonts w:hint="eastAsia" w:ascii="宋体" w:hAnsi="宋体"/>
          <w:color w:val="auto"/>
          <w:szCs w:val="21"/>
          <w:highlight w:val="none"/>
        </w:rPr>
        <w:t>广西政府采购云平台（https://www.gcy.zfcg.gxzf.gov.cn/）下载采购文件</w:t>
      </w:r>
      <w:r>
        <w:rPr>
          <w:rFonts w:hint="eastAsia" w:ascii="宋体" w:hAnsi="宋体" w:eastAsia="宋体" w:cs="宋体"/>
          <w:color w:val="auto"/>
          <w:szCs w:val="21"/>
          <w:highlight w:val="none"/>
        </w:rPr>
        <w:t>（操作路径：登录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14:paraId="44F4F92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60162D6A">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11798397">
      <w:pPr>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1.首次响应文件提交截止时间（北京时间）：</w:t>
      </w:r>
      <w:r>
        <w:rPr>
          <w:rFonts w:hint="eastAsia" w:ascii="宋体" w:hAnsi="宋体" w:cs="宋体"/>
          <w:color w:val="auto"/>
          <w:szCs w:val="21"/>
          <w:highlight w:val="none"/>
          <w:shd w:val="clear" w:color="auto" w:fill="auto"/>
          <w:lang w:eastAsia="zh-CN"/>
        </w:rPr>
        <w:t>2026年</w:t>
      </w:r>
      <w:r>
        <w:rPr>
          <w:rFonts w:hint="eastAsia" w:ascii="宋体" w:hAnsi="宋体" w:cs="宋体"/>
          <w:color w:val="auto"/>
          <w:szCs w:val="21"/>
          <w:highlight w:val="none"/>
          <w:shd w:val="clear" w:color="auto" w:fill="auto"/>
          <w:lang w:val="en-US" w:eastAsia="zh-CN"/>
        </w:rPr>
        <w:t>07月14日10</w:t>
      </w:r>
      <w:r>
        <w:rPr>
          <w:rFonts w:hint="eastAsia" w:ascii="宋体" w:hAnsi="宋体" w:eastAsia="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00</w:t>
      </w:r>
      <w:r>
        <w:rPr>
          <w:rFonts w:hint="eastAsia" w:ascii="宋体" w:hAnsi="宋体" w:eastAsia="宋体" w:cs="宋体"/>
          <w:color w:val="auto"/>
          <w:szCs w:val="21"/>
          <w:highlight w:val="none"/>
          <w:shd w:val="clear" w:color="auto" w:fill="auto"/>
          <w:lang w:eastAsia="zh-CN"/>
        </w:rPr>
        <w:t xml:space="preserve"> </w:t>
      </w:r>
      <w:r>
        <w:rPr>
          <w:rFonts w:hint="eastAsia" w:ascii="宋体" w:hAnsi="宋体" w:eastAsia="宋体" w:cs="宋体"/>
          <w:color w:val="auto"/>
          <w:szCs w:val="21"/>
          <w:highlight w:val="none"/>
          <w:shd w:val="clear" w:color="auto" w:fill="auto"/>
        </w:rPr>
        <w:t>（北京时间）。</w:t>
      </w:r>
    </w:p>
    <w:p w14:paraId="37295EDD">
      <w:pPr>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2.首次响应文件提交地点：</w:t>
      </w:r>
    </w:p>
    <w:p w14:paraId="74A6820B">
      <w:pPr>
        <w:widowControl/>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（1）响应文件提交方式：本项目为南宁市全流程电子化项目，通过</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https://www.gcy.zfcg.gxzf.gov.cn/</w:t>
      </w:r>
      <w:r>
        <w:rPr>
          <w:rFonts w:hint="eastAsia" w:ascii="宋体" w:hAnsi="宋体" w:eastAsia="宋体" w:cs="宋体"/>
          <w:color w:val="auto"/>
          <w:szCs w:val="21"/>
          <w:highlight w:val="none"/>
          <w:shd w:val="clear" w:color="auto" w:fill="auto"/>
        </w:rPr>
        <w:t>）实行在线电子响应，供应商应先安装“</w:t>
      </w:r>
      <w:r>
        <w:rPr>
          <w:rFonts w:hint="eastAsia" w:ascii="宋体" w:hAnsi="宋体" w:cs="宋体"/>
          <w:color w:val="auto"/>
          <w:szCs w:val="21"/>
          <w:highlight w:val="none"/>
          <w:shd w:val="clear" w:color="auto" w:fill="auto"/>
          <w:lang w:eastAsia="zh-CN"/>
        </w:rPr>
        <w:t>广西政府采购云平台客户端</w:t>
      </w:r>
      <w:r>
        <w:rPr>
          <w:rFonts w:hint="eastAsia" w:ascii="宋体" w:hAnsi="宋体" w:eastAsia="宋体" w:cs="宋体"/>
          <w:color w:val="auto"/>
          <w:szCs w:val="21"/>
          <w:highlight w:val="none"/>
          <w:shd w:val="clear" w:color="auto" w:fill="auto"/>
        </w:rPr>
        <w:t>”（请自行前往</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进行下载），并按照本项目采购文件和</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的要求编制、加密后在投标截止时间前通过网络上传至南宁市</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供应商在</w:t>
      </w:r>
      <w:r>
        <w:rPr>
          <w:rFonts w:hint="eastAsia" w:ascii="宋体" w:hAnsi="宋体" w:eastAsia="宋体" w:cs="宋体"/>
          <w:b/>
          <w:color w:val="auto"/>
          <w:szCs w:val="21"/>
          <w:highlight w:val="none"/>
          <w:shd w:val="clear" w:color="auto" w:fill="auto"/>
          <w:lang w:eastAsia="zh-CN"/>
        </w:rPr>
        <w:t>“广西政府采购云平台”</w:t>
      </w:r>
      <w:r>
        <w:rPr>
          <w:rFonts w:hint="eastAsia" w:ascii="宋体" w:hAnsi="宋体" w:eastAsia="宋体" w:cs="宋体"/>
          <w:b/>
          <w:color w:val="auto"/>
          <w:szCs w:val="21"/>
          <w:highlight w:val="none"/>
          <w:shd w:val="clear" w:color="auto" w:fill="auto"/>
        </w:rPr>
        <w:t>提交电子版响应文件时，请填写参加远程采购活动经办人联系方式，</w:t>
      </w:r>
      <w:r>
        <w:rPr>
          <w:rFonts w:hint="eastAsia" w:ascii="宋体" w:hAnsi="宋体" w:eastAsia="宋体" w:cs="宋体"/>
          <w:color w:val="auto"/>
          <w:szCs w:val="21"/>
          <w:highlight w:val="none"/>
          <w:shd w:val="clear" w:color="auto" w:fill="auto"/>
        </w:rPr>
        <w:t>电子响应文件具体操作流程详见本公告附件。</w:t>
      </w:r>
    </w:p>
    <w:p w14:paraId="4F1D14FE">
      <w:pPr>
        <w:widowControl/>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76FA694A">
      <w:pPr>
        <w:widowControl/>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（3）为确保网上操作合法、有效和安全，请供应商确保在电子响应过程中能够对相关数据电文进行加密和使用电子签章，妥善保管CA数字证书并使用有效的CA数字证书参与整个采购活动。</w:t>
      </w:r>
    </w:p>
    <w:p w14:paraId="10EFFC25">
      <w:pPr>
        <w:spacing w:line="360" w:lineRule="auto"/>
        <w:ind w:firstLine="420" w:firstLineChars="200"/>
        <w:rPr>
          <w:rFonts w:hint="eastAsia" w:ascii="宋体" w:hAnsi="宋体" w:eastAsia="宋体" w:cs="宋体"/>
          <w:bCs/>
          <w:color w:val="auto"/>
          <w:szCs w:val="21"/>
          <w:highlight w:val="none"/>
          <w:u w:val="single"/>
          <w:shd w:val="clear" w:color="auto" w:fill="auto"/>
        </w:rPr>
      </w:pPr>
      <w:r>
        <w:rPr>
          <w:rFonts w:hint="eastAsia" w:ascii="宋体" w:hAnsi="宋体" w:eastAsia="宋体" w:cs="宋体"/>
          <w:bCs/>
          <w:color w:val="auto"/>
          <w:szCs w:val="21"/>
          <w:highlight w:val="none"/>
          <w:u w:val="single"/>
          <w:shd w:val="clear" w:color="auto" w:fill="auto"/>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Cs w:val="21"/>
          <w:highlight w:val="none"/>
          <w:u w:val="single"/>
          <w:shd w:val="clear" w:color="auto" w:fill="auto"/>
          <w:lang w:eastAsia="zh-CN"/>
        </w:rPr>
        <w:t>“广西政府采购云平台”</w:t>
      </w:r>
      <w:r>
        <w:rPr>
          <w:rFonts w:hint="eastAsia" w:ascii="宋体" w:hAnsi="宋体" w:eastAsia="宋体" w:cs="宋体"/>
          <w:bCs/>
          <w:color w:val="auto"/>
          <w:szCs w:val="21"/>
          <w:highlight w:val="none"/>
          <w:u w:val="single"/>
          <w:shd w:val="clear" w:color="auto" w:fill="auto"/>
        </w:rPr>
        <w:t>将予以拒收。</w:t>
      </w:r>
    </w:p>
    <w:p w14:paraId="60AC9720">
      <w:pPr>
        <w:snapToGrid w:val="0"/>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3.CA证书在线解密：首次响应文件开启时，</w:t>
      </w:r>
      <w:r>
        <w:rPr>
          <w:rFonts w:hint="eastAsia" w:ascii="宋体" w:hAnsi="宋体" w:cs="宋体"/>
          <w:color w:val="auto"/>
          <w:kern w:val="0"/>
          <w:szCs w:val="21"/>
          <w:highlight w:val="none"/>
          <w:shd w:val="clear" w:color="auto" w:fill="auto"/>
          <w:lang w:eastAsia="zh-CN"/>
        </w:rPr>
        <w:t>需要</w:t>
      </w:r>
      <w:r>
        <w:rPr>
          <w:rFonts w:hint="eastAsia" w:ascii="宋体" w:hAnsi="宋体" w:eastAsia="宋体" w:cs="宋体"/>
          <w:color w:val="auto"/>
          <w:kern w:val="0"/>
          <w:szCs w:val="21"/>
          <w:highlight w:val="none"/>
          <w:shd w:val="clear" w:color="auto" w:fill="auto"/>
        </w:rPr>
        <w:t>供应商携带制作响应文件时用来加密的有效数字证书（CA认证）登录</w:t>
      </w:r>
      <w:r>
        <w:rPr>
          <w:rFonts w:hint="eastAsia" w:ascii="宋体" w:hAnsi="宋体" w:eastAsia="宋体" w:cs="宋体"/>
          <w:color w:val="auto"/>
          <w:kern w:val="0"/>
          <w:szCs w:val="21"/>
          <w:highlight w:val="none"/>
          <w:shd w:val="clear" w:color="auto" w:fill="auto"/>
          <w:lang w:eastAsia="zh-CN"/>
        </w:rPr>
        <w:t>“广西政府采购云平台”</w:t>
      </w:r>
      <w:r>
        <w:rPr>
          <w:rFonts w:hint="eastAsia" w:ascii="宋体" w:hAnsi="宋体" w:eastAsia="宋体" w:cs="宋体"/>
          <w:color w:val="auto"/>
          <w:kern w:val="0"/>
          <w:szCs w:val="21"/>
          <w:highlight w:val="none"/>
          <w:shd w:val="clear" w:color="auto" w:fill="auto"/>
        </w:rPr>
        <w:t>电子开标大厅现场按规定时间对加密的响应文件进行解密，否则后果自负。</w:t>
      </w:r>
    </w:p>
    <w:p w14:paraId="107CA0F3">
      <w:pPr>
        <w:snapToGrid w:val="0"/>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4.供应商需要在具备有摄像头及语音功能且互联网网络状况良好的电脑登录</w:t>
      </w:r>
      <w:r>
        <w:rPr>
          <w:rFonts w:hint="eastAsia" w:ascii="宋体" w:hAnsi="宋体" w:eastAsia="宋体" w:cs="宋体"/>
          <w:color w:val="auto"/>
          <w:kern w:val="0"/>
          <w:szCs w:val="21"/>
          <w:highlight w:val="none"/>
          <w:shd w:val="clear" w:color="auto" w:fill="auto"/>
          <w:lang w:eastAsia="zh-CN"/>
        </w:rPr>
        <w:t>“广西政府采购云平台”</w:t>
      </w:r>
      <w:r>
        <w:rPr>
          <w:rFonts w:hint="eastAsia" w:ascii="宋体" w:hAnsi="宋体" w:eastAsia="宋体" w:cs="宋体"/>
          <w:color w:val="auto"/>
          <w:kern w:val="0"/>
          <w:szCs w:val="21"/>
          <w:highlight w:val="none"/>
          <w:shd w:val="clear" w:color="auto" w:fill="auto"/>
        </w:rPr>
        <w:t>远程开标大厅参与本次磋商，否则后果自负。</w:t>
      </w:r>
    </w:p>
    <w:p w14:paraId="0C9F0F46">
      <w:pPr>
        <w:snapToGrid w:val="0"/>
        <w:spacing w:line="360" w:lineRule="auto"/>
        <w:ind w:firstLine="482"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b/>
          <w:bCs/>
          <w:color w:val="auto"/>
          <w:sz w:val="24"/>
          <w:highlight w:val="none"/>
          <w:shd w:val="clear" w:color="auto" w:fill="auto"/>
        </w:rPr>
        <w:t>五、开启（首次响应文件开启时间）</w:t>
      </w:r>
    </w:p>
    <w:p w14:paraId="120EA0BA">
      <w:pPr>
        <w:snapToGrid w:val="0"/>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1.时间（北京时间）：</w:t>
      </w:r>
      <w:r>
        <w:rPr>
          <w:rFonts w:hint="eastAsia" w:ascii="宋体" w:hAnsi="宋体" w:cs="宋体"/>
          <w:color w:val="auto"/>
          <w:szCs w:val="21"/>
          <w:highlight w:val="none"/>
          <w:shd w:val="clear" w:color="auto" w:fill="auto"/>
          <w:lang w:eastAsia="zh-CN"/>
        </w:rPr>
        <w:t>2026年</w:t>
      </w:r>
      <w:r>
        <w:rPr>
          <w:rFonts w:hint="eastAsia" w:ascii="宋体" w:hAnsi="宋体" w:cs="宋体"/>
          <w:color w:val="auto"/>
          <w:szCs w:val="21"/>
          <w:highlight w:val="none"/>
          <w:shd w:val="clear" w:color="auto" w:fill="auto"/>
          <w:lang w:val="en-US" w:eastAsia="zh-CN"/>
        </w:rPr>
        <w:t>07月14日</w:t>
      </w:r>
      <w:r>
        <w:rPr>
          <w:rFonts w:hint="eastAsia" w:ascii="宋体" w:hAnsi="宋体" w:eastAsia="宋体" w:cs="宋体"/>
          <w:color w:val="auto"/>
          <w:szCs w:val="21"/>
          <w:highlight w:val="none"/>
          <w:shd w:val="clear" w:color="auto" w:fill="auto"/>
          <w:lang w:val="en-US" w:eastAsia="zh-CN"/>
        </w:rPr>
        <w:t>10</w:t>
      </w:r>
      <w:r>
        <w:rPr>
          <w:rFonts w:hint="eastAsia" w:ascii="宋体" w:hAnsi="宋体" w:cs="宋体"/>
          <w:color w:val="auto"/>
          <w:szCs w:val="21"/>
          <w:highlight w:val="none"/>
          <w:shd w:val="clear" w:color="auto" w:fill="auto"/>
          <w:lang w:val="en-US" w:eastAsia="zh-CN"/>
        </w:rPr>
        <w:t>:</w:t>
      </w:r>
      <w:r>
        <w:rPr>
          <w:rFonts w:hint="eastAsia" w:ascii="宋体" w:hAnsi="宋体" w:eastAsia="宋体" w:cs="宋体"/>
          <w:color w:val="auto"/>
          <w:szCs w:val="21"/>
          <w:highlight w:val="none"/>
          <w:shd w:val="clear" w:color="auto" w:fill="auto"/>
          <w:lang w:val="en-US" w:eastAsia="zh-CN"/>
        </w:rPr>
        <w:t>00</w:t>
      </w:r>
      <w:r>
        <w:rPr>
          <w:rFonts w:hint="eastAsia" w:ascii="宋体" w:hAnsi="宋体" w:eastAsia="宋体" w:cs="宋体"/>
          <w:color w:val="auto"/>
          <w:kern w:val="0"/>
          <w:szCs w:val="21"/>
          <w:highlight w:val="none"/>
          <w:shd w:val="clear" w:color="auto" w:fill="auto"/>
        </w:rPr>
        <w:t>后</w:t>
      </w:r>
    </w:p>
    <w:p w14:paraId="280E18E6">
      <w:pPr>
        <w:spacing w:line="360" w:lineRule="auto"/>
        <w:ind w:firstLine="420" w:firstLineChars="200"/>
        <w:rPr>
          <w:rFonts w:hint="eastAsia" w:ascii="宋体" w:hAnsi="宋体" w:eastAsia="宋体" w:cs="宋体"/>
          <w:bCs/>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2.地点：</w:t>
      </w:r>
      <w:r>
        <w:rPr>
          <w:rFonts w:hint="eastAsia" w:ascii="宋体" w:hAnsi="宋体"/>
          <w:color w:val="auto"/>
          <w:szCs w:val="21"/>
          <w:highlight w:val="none"/>
          <w:u w:val="single"/>
          <w:shd w:val="clear" w:color="auto" w:fill="auto"/>
        </w:rPr>
        <w:t>广西政府采购云平台远程开标大厅</w:t>
      </w:r>
    </w:p>
    <w:p w14:paraId="01CE253D">
      <w:pPr>
        <w:spacing w:line="360" w:lineRule="auto"/>
        <w:ind w:firstLine="482" w:firstLineChars="200"/>
        <w:rPr>
          <w:rFonts w:hint="eastAsia" w:ascii="宋体" w:hAnsi="宋体" w:eastAsia="宋体" w:cs="宋体"/>
          <w:b/>
          <w:bCs/>
          <w:color w:val="auto"/>
          <w:sz w:val="24"/>
          <w:highlight w:val="none"/>
          <w:shd w:val="clear" w:color="auto" w:fill="auto"/>
        </w:rPr>
      </w:pPr>
      <w:bookmarkStart w:id="21" w:name="_Toc28359084"/>
      <w:bookmarkStart w:id="22" w:name="_Toc28359007"/>
      <w:bookmarkStart w:id="23" w:name="_Toc35393794"/>
      <w:bookmarkStart w:id="24" w:name="_Toc35393625"/>
      <w:r>
        <w:rPr>
          <w:rFonts w:hint="eastAsia" w:ascii="宋体" w:hAnsi="宋体" w:eastAsia="宋体" w:cs="宋体"/>
          <w:b/>
          <w:bCs/>
          <w:color w:val="auto"/>
          <w:sz w:val="24"/>
          <w:highlight w:val="none"/>
          <w:shd w:val="clear" w:color="auto" w:fill="auto"/>
        </w:rPr>
        <w:t>六、公告期限</w:t>
      </w:r>
      <w:bookmarkEnd w:id="21"/>
      <w:bookmarkEnd w:id="22"/>
      <w:bookmarkEnd w:id="23"/>
      <w:bookmarkEnd w:id="24"/>
    </w:p>
    <w:p w14:paraId="29C721ED">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自本公告发布之日起</w:t>
      </w:r>
      <w:r>
        <w:rPr>
          <w:rFonts w:hint="eastAsia" w:ascii="宋体" w:hAnsi="宋体" w:cs="宋体"/>
          <w:color w:val="auto"/>
          <w:kern w:val="0"/>
          <w:szCs w:val="21"/>
          <w:highlight w:val="none"/>
          <w:shd w:val="clear" w:color="auto" w:fill="auto"/>
          <w:lang w:val="en-US" w:eastAsia="zh-CN"/>
        </w:rPr>
        <w:t>5</w:t>
      </w:r>
      <w:r>
        <w:rPr>
          <w:rFonts w:hint="eastAsia" w:ascii="宋体" w:hAnsi="宋体" w:eastAsia="宋体" w:cs="宋体"/>
          <w:color w:val="auto"/>
          <w:kern w:val="0"/>
          <w:szCs w:val="21"/>
          <w:highlight w:val="none"/>
          <w:shd w:val="clear" w:color="auto" w:fill="auto"/>
        </w:rPr>
        <w:t>个工作日。</w:t>
      </w:r>
    </w:p>
    <w:p w14:paraId="00C6BC06">
      <w:pPr>
        <w:spacing w:line="360" w:lineRule="auto"/>
        <w:ind w:firstLine="482" w:firstLineChars="200"/>
        <w:rPr>
          <w:rFonts w:hint="eastAsia" w:ascii="宋体" w:hAnsi="宋体" w:eastAsia="宋体" w:cs="宋体"/>
          <w:b/>
          <w:bCs/>
          <w:color w:val="auto"/>
          <w:sz w:val="24"/>
          <w:highlight w:val="none"/>
          <w:shd w:val="clear" w:color="auto" w:fill="auto"/>
        </w:rPr>
      </w:pPr>
      <w:bookmarkStart w:id="25" w:name="_Toc35393626"/>
      <w:bookmarkStart w:id="26" w:name="_Toc35393795"/>
      <w:r>
        <w:rPr>
          <w:rFonts w:hint="eastAsia" w:ascii="宋体" w:hAnsi="宋体" w:eastAsia="宋体" w:cs="宋体"/>
          <w:b/>
          <w:bCs/>
          <w:color w:val="auto"/>
          <w:sz w:val="24"/>
          <w:highlight w:val="none"/>
          <w:shd w:val="clear" w:color="auto" w:fill="auto"/>
        </w:rPr>
        <w:t>七、其他补充事宜</w:t>
      </w:r>
      <w:bookmarkEnd w:id="25"/>
      <w:bookmarkEnd w:id="26"/>
    </w:p>
    <w:p w14:paraId="0A5A4D8B">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1.磋商保证金：本项目不收取磋商保证金</w:t>
      </w:r>
    </w:p>
    <w:p w14:paraId="791F2CBB">
      <w:pPr>
        <w:wordWrap w:val="0"/>
        <w:spacing w:line="360" w:lineRule="auto"/>
        <w:ind w:firstLine="420" w:firstLineChars="200"/>
        <w:rPr>
          <w:rFonts w:hint="eastAsia" w:ascii="宋体" w:hAnsi="宋体" w:eastAsia="宋体" w:cs="宋体"/>
          <w:color w:val="auto"/>
          <w:kern w:val="0"/>
          <w:szCs w:val="21"/>
          <w:highlight w:val="none"/>
          <w:u w:val="single"/>
          <w:shd w:val="clear" w:color="auto" w:fill="auto"/>
        </w:rPr>
      </w:pPr>
      <w:r>
        <w:rPr>
          <w:rFonts w:hint="eastAsia" w:ascii="宋体" w:hAnsi="宋体" w:eastAsia="宋体" w:cs="宋体"/>
          <w:color w:val="auto"/>
          <w:kern w:val="0"/>
          <w:szCs w:val="21"/>
          <w:highlight w:val="none"/>
          <w:shd w:val="clear" w:color="auto" w:fill="auto"/>
        </w:rPr>
        <w:t>2.采购意向公开链接：http://www.ccgp-guangxi.gov.cn/site/detail?categoryCode=ZcyAnnouncement&amp;parentId=66485&amp;articleId=EWbT7uJeG70vH93aoXk5Bg==</w:t>
      </w:r>
    </w:p>
    <w:p w14:paraId="24EE30B0">
      <w:pPr>
        <w:spacing w:line="360" w:lineRule="auto"/>
        <w:ind w:firstLine="420" w:firstLineChars="200"/>
        <w:rPr>
          <w:rFonts w:hint="eastAsia" w:ascii="宋体" w:hAnsi="宋体" w:eastAsia="宋体" w:cs="宋体"/>
          <w:color w:val="auto"/>
          <w:kern w:val="0"/>
          <w:szCs w:val="21"/>
          <w:highlight w:val="none"/>
          <w:shd w:val="clear" w:color="auto" w:fill="auto"/>
        </w:rPr>
      </w:pPr>
      <w:bookmarkStart w:id="27" w:name="_Hlk37429585"/>
      <w:r>
        <w:rPr>
          <w:rFonts w:hint="eastAsia" w:ascii="宋体" w:hAnsi="宋体" w:eastAsia="宋体" w:cs="宋体"/>
          <w:color w:val="auto"/>
          <w:kern w:val="0"/>
          <w:szCs w:val="21"/>
          <w:highlight w:val="none"/>
          <w:shd w:val="clear" w:color="auto" w:fill="auto"/>
        </w:rPr>
        <w:t>3.</w:t>
      </w:r>
      <w:bookmarkStart w:id="28" w:name="_Hlk37429595"/>
      <w:r>
        <w:rPr>
          <w:rFonts w:hint="eastAsia" w:ascii="宋体" w:hAnsi="宋体" w:eastAsia="宋体" w:cs="宋体"/>
          <w:color w:val="auto"/>
          <w:kern w:val="0"/>
          <w:szCs w:val="21"/>
          <w:highlight w:val="none"/>
          <w:shd w:val="clear" w:color="auto" w:fill="auto"/>
        </w:rPr>
        <w:t>网上查询地址</w:t>
      </w:r>
    </w:p>
    <w:bookmarkEnd w:id="27"/>
    <w:bookmarkEnd w:id="28"/>
    <w:p w14:paraId="75E4D5AB">
      <w:pPr>
        <w:spacing w:line="360" w:lineRule="auto"/>
        <w:ind w:firstLine="420" w:firstLineChars="200"/>
        <w:rPr>
          <w:rFonts w:hint="eastAsia" w:ascii="宋体" w:hAnsi="宋体" w:eastAsia="宋体" w:cs="宋体"/>
          <w:color w:val="auto"/>
          <w:kern w:val="0"/>
          <w:szCs w:val="21"/>
          <w:highlight w:val="none"/>
          <w:shd w:val="clear" w:color="auto" w:fill="auto"/>
          <w:lang w:eastAsia="zh-CN"/>
        </w:rPr>
      </w:pPr>
      <w:bookmarkStart w:id="29" w:name="_Hlk37429674"/>
      <w:r>
        <w:rPr>
          <w:rFonts w:hint="eastAsia" w:ascii="宋体" w:hAnsi="宋体" w:eastAsia="宋体" w:cs="宋体"/>
          <w:color w:val="auto"/>
          <w:kern w:val="0"/>
          <w:szCs w:val="21"/>
          <w:highlight w:val="none"/>
          <w:shd w:val="clear" w:color="auto" w:fill="auto"/>
        </w:rPr>
        <w:t>http://www.ccgp.gov.cn/（中国政府采购网）、http://www.ccgp-guangxi.gov.cn/ (广西壮族自治区政府采购网)、http://ggzy.jgswj.gxzf.gov.cn/nnggzy/（全国公共资源交易平台（广西.南宁））</w:t>
      </w:r>
      <w:r>
        <w:rPr>
          <w:rFonts w:hint="eastAsia" w:ascii="宋体" w:hAnsi="宋体" w:eastAsia="宋体" w:cs="宋体"/>
          <w:color w:val="auto"/>
          <w:kern w:val="0"/>
          <w:szCs w:val="21"/>
          <w:highlight w:val="none"/>
          <w:shd w:val="clear" w:color="auto" w:fill="auto"/>
          <w:lang w:eastAsia="zh-CN"/>
        </w:rPr>
        <w:t>。</w:t>
      </w:r>
    </w:p>
    <w:p w14:paraId="78053FB1">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4.本项目需要落实的政府采购政策</w:t>
      </w:r>
    </w:p>
    <w:bookmarkEnd w:id="29"/>
    <w:p w14:paraId="0376047D">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（1）政府采购促进中小企业发展。</w:t>
      </w:r>
    </w:p>
    <w:p w14:paraId="2C9DF1DC">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（2）政府采购支持采用本国产品的政策。</w:t>
      </w:r>
    </w:p>
    <w:p w14:paraId="4EBE0C5B">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（3）强制采购节能产品；优先采购节能产品、环境标志产品。</w:t>
      </w:r>
    </w:p>
    <w:p w14:paraId="3930B5F8">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（4）政府采购促进残疾人就业政策。</w:t>
      </w:r>
    </w:p>
    <w:p w14:paraId="7ADC7DFE">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（5）政府采购支持监狱企业发展。</w:t>
      </w:r>
    </w:p>
    <w:p w14:paraId="06A8D93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auto"/>
          <w:lang w:val="en-US" w:eastAsia="zh-CN"/>
        </w:rPr>
        <w:t>5</w:t>
      </w:r>
      <w:r>
        <w:rPr>
          <w:rFonts w:hint="eastAsia" w:ascii="宋体" w:hAnsi="宋体" w:eastAsia="宋体" w:cs="宋体"/>
          <w:color w:val="auto"/>
          <w:kern w:val="0"/>
          <w:szCs w:val="21"/>
          <w:highlight w:val="none"/>
          <w:shd w:val="clear" w:color="auto" w:fill="auto"/>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w:t>
      </w:r>
      <w:r>
        <w:rPr>
          <w:rFonts w:hint="eastAsia" w:ascii="宋体" w:hAnsi="宋体" w:eastAsia="宋体" w:cs="宋体"/>
          <w:color w:val="auto"/>
          <w:kern w:val="0"/>
          <w:szCs w:val="21"/>
          <w:highlight w:val="none"/>
        </w:rPr>
        <w:t>购监督管理部门投诉。</w:t>
      </w:r>
    </w:p>
    <w:p w14:paraId="2DE2C19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.若对项目采购电子交易系统操作有疑问，可登录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https://www.gcy.zfcg.gxzf.gov.cn/</w:t>
      </w:r>
      <w:r>
        <w:rPr>
          <w:rFonts w:hint="eastAsia" w:ascii="宋体" w:hAnsi="宋体" w:eastAsia="宋体" w:cs="宋体"/>
          <w:color w:val="auto"/>
          <w:kern w:val="0"/>
          <w:szCs w:val="21"/>
          <w:highlight w:val="none"/>
        </w:rPr>
        <w:t>），点击右侧咨询小采，获取采小蜜智能服务管家帮助，</w:t>
      </w:r>
      <w:r>
        <w:rPr>
          <w:rFonts w:hint="eastAsia" w:ascii="宋体" w:hAnsi="宋体" w:cs="宋体"/>
          <w:color w:val="auto"/>
          <w:kern w:val="0"/>
          <w:szCs w:val="21"/>
          <w:highlight w:val="none"/>
        </w:rPr>
        <w:t>或拨打政采云服务热线</w:t>
      </w:r>
      <w:r>
        <w:rPr>
          <w:rFonts w:ascii="宋体" w:hAnsi="宋体" w:cs="宋体"/>
          <w:color w:val="auto"/>
          <w:kern w:val="0"/>
          <w:szCs w:val="21"/>
          <w:highlight w:val="none"/>
        </w:rPr>
        <w:t>95763</w:t>
      </w:r>
      <w:r>
        <w:rPr>
          <w:rFonts w:hint="eastAsia" w:ascii="宋体" w:hAnsi="宋体" w:cs="宋体"/>
          <w:color w:val="auto"/>
          <w:kern w:val="0"/>
          <w:szCs w:val="21"/>
          <w:highlight w:val="none"/>
        </w:rPr>
        <w:t>获取热线服务帮助</w:t>
      </w:r>
      <w:r>
        <w:rPr>
          <w:rFonts w:hint="eastAsia" w:ascii="宋体" w:hAnsi="宋体" w:eastAsia="宋体" w:cs="宋体"/>
          <w:color w:val="auto"/>
          <w:kern w:val="0"/>
          <w:szCs w:val="21"/>
          <w:highlight w:val="none"/>
        </w:rPr>
        <w:t xml:space="preserve">。 </w:t>
      </w:r>
    </w:p>
    <w:p w14:paraId="22AFA5AB">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619E8AE">
      <w:pPr>
        <w:spacing w:line="360" w:lineRule="auto"/>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4DA72683">
      <w:pPr>
        <w:spacing w:line="360" w:lineRule="auto"/>
        <w:ind w:left="1041" w:leftChars="371" w:hanging="262" w:hangingChars="125"/>
        <w:jc w:val="left"/>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none"/>
          <w:lang w:eastAsia="zh-CN"/>
        </w:rPr>
        <w:t>隆安县自然资源局</w:t>
      </w:r>
    </w:p>
    <w:p w14:paraId="5F1B0A8D">
      <w:pPr>
        <w:spacing w:line="360" w:lineRule="auto"/>
        <w:ind w:left="1041" w:leftChars="371" w:hanging="262" w:hangingChars="125"/>
        <w:jc w:val="left"/>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rPr>
        <w:t>地址：</w:t>
      </w:r>
      <w:r>
        <w:rPr>
          <w:rFonts w:hint="eastAsia" w:ascii="宋体" w:hAnsi="宋体" w:cs="宋体"/>
          <w:color w:val="auto"/>
          <w:kern w:val="0"/>
          <w:szCs w:val="21"/>
          <w:highlight w:val="none"/>
          <w:lang w:eastAsia="zh-CN"/>
        </w:rPr>
        <w:t>南宁市隆安县宝塔大道71号</w:t>
      </w:r>
    </w:p>
    <w:p w14:paraId="2640DDDC">
      <w:pPr>
        <w:spacing w:line="360" w:lineRule="auto"/>
        <w:ind w:left="1041" w:leftChars="371" w:hanging="262" w:hangingChars="125"/>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项目联系人：</w:t>
      </w:r>
      <w:r>
        <w:rPr>
          <w:rFonts w:hint="eastAsia" w:ascii="宋体" w:hAnsi="宋体" w:cs="宋体"/>
          <w:color w:val="auto"/>
          <w:kern w:val="0"/>
          <w:szCs w:val="21"/>
          <w:highlight w:val="none"/>
          <w:lang w:val="en-US" w:eastAsia="zh-CN"/>
        </w:rPr>
        <w:t>成工</w:t>
      </w:r>
    </w:p>
    <w:p w14:paraId="68D10BC0">
      <w:pPr>
        <w:spacing w:line="360" w:lineRule="auto"/>
        <w:ind w:left="1041" w:leftChars="371" w:hanging="262" w:hangingChars="125"/>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联系电话：</w:t>
      </w:r>
      <w:r>
        <w:rPr>
          <w:rFonts w:hint="eastAsia" w:ascii="宋体" w:hAnsi="宋体" w:cs="宋体"/>
          <w:color w:val="auto"/>
          <w:kern w:val="0"/>
          <w:szCs w:val="21"/>
          <w:highlight w:val="none"/>
          <w:lang w:eastAsia="zh-CN"/>
        </w:rPr>
        <w:t>0771-6520992</w:t>
      </w:r>
    </w:p>
    <w:p w14:paraId="47C697EB">
      <w:pPr>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0ADE7AA3">
      <w:pPr>
        <w:spacing w:line="360" w:lineRule="auto"/>
        <w:ind w:firstLine="840" w:firstLineChars="400"/>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none"/>
          <w:lang w:eastAsia="zh-CN"/>
        </w:rPr>
        <w:t>广西易通工程咨询有限公司</w:t>
      </w:r>
    </w:p>
    <w:p w14:paraId="301DDEE6">
      <w:pPr>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val="en-US" w:eastAsia="zh-CN"/>
        </w:rPr>
        <w:t>南宁市青秀区民族大道159号凤岭新新家园A区2单元16楼整层</w:t>
      </w:r>
    </w:p>
    <w:p w14:paraId="2B854D9B">
      <w:pPr>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 xml:space="preserve">周春英、邓凌颖 </w:t>
      </w:r>
    </w:p>
    <w:p w14:paraId="2C2ACA54">
      <w:pPr>
        <w:spacing w:line="360" w:lineRule="auto"/>
        <w:ind w:firstLine="840" w:firstLineChars="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0771-6526282</w:t>
      </w:r>
    </w:p>
    <w:p w14:paraId="276BCC8C">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1DFFD248">
      <w:pPr>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 xml:space="preserve">周春英、邓凌颖 </w:t>
      </w:r>
    </w:p>
    <w:p w14:paraId="61DA4CD1">
      <w:pPr>
        <w:spacing w:line="360" w:lineRule="auto"/>
        <w:ind w:firstLine="840" w:firstLineChars="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0771-6526282</w:t>
      </w:r>
    </w:p>
    <w:p w14:paraId="1BA660F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附件： 1.</w:t>
      </w:r>
      <w:r>
        <w:rPr>
          <w:rFonts w:hint="eastAsia" w:ascii="宋体" w:hAnsi="宋体"/>
          <w:color w:val="auto"/>
          <w:szCs w:val="21"/>
          <w:highlight w:val="none"/>
        </w:rPr>
        <w:t>CA证书申请方式及操作指南下载地址（</w:t>
      </w:r>
      <w:r>
        <w:rPr>
          <w:rFonts w:hint="eastAsia" w:ascii="宋体" w:hAnsi="宋体"/>
          <w:color w:val="auto"/>
          <w:szCs w:val="21"/>
          <w:highlight w:val="none"/>
          <w:lang w:eastAsia="zh-CN"/>
        </w:rPr>
        <w:t>登录http</w:t>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14:paraId="7E61263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olor w:val="auto"/>
          <w:szCs w:val="21"/>
          <w:highlight w:val="none"/>
        </w:rPr>
        <w:t>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6"/>
          <w:color w:val="auto"/>
          <w:highlight w:val="none"/>
        </w:rPr>
        <w:t>http://nncz.nanning.gov.cn/</w:t>
      </w:r>
      <w:r>
        <w:rPr>
          <w:color w:val="auto"/>
          <w:highlight w:val="none"/>
        </w:rPr>
        <w:fldChar w:fldCharType="end"/>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南宁市政府采购项目全流程电子化交易操作指南</w:t>
      </w:r>
      <w:r>
        <w:rPr>
          <w:rFonts w:hint="eastAsia" w:ascii="宋体" w:hAnsi="宋体"/>
          <w:color w:val="auto"/>
          <w:szCs w:val="21"/>
          <w:highlight w:val="none"/>
        </w:rPr>
        <w:t>）</w:t>
      </w:r>
    </w:p>
    <w:p w14:paraId="557B0259">
      <w:pPr>
        <w:spacing w:line="360" w:lineRule="auto"/>
        <w:jc w:val="both"/>
        <w:rPr>
          <w:rFonts w:hint="eastAsia" w:ascii="宋体" w:hAnsi="宋体" w:eastAsia="宋体" w:cs="宋体"/>
          <w:color w:val="auto"/>
          <w:sz w:val="32"/>
          <w:szCs w:val="32"/>
          <w:highlight w:val="none"/>
        </w:rPr>
      </w:pPr>
    </w:p>
    <w:p w14:paraId="240AD244">
      <w:pPr>
        <w:pStyle w:val="24"/>
        <w:rPr>
          <w:rFonts w:hint="eastAsia"/>
          <w:color w:val="auto"/>
        </w:rPr>
      </w:pPr>
    </w:p>
    <w:p w14:paraId="356A7DF8">
      <w:pPr>
        <w:spacing w:line="360" w:lineRule="auto"/>
        <w:ind w:firstLine="420" w:firstLineChars="200"/>
        <w:jc w:val="right"/>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eastAsia="zh-CN"/>
        </w:rPr>
        <w:t>广西易通工程咨询有限公司</w:t>
      </w:r>
    </w:p>
    <w:p w14:paraId="128B5619">
      <w:pPr>
        <w:spacing w:line="360" w:lineRule="auto"/>
        <w:ind w:firstLine="420" w:firstLineChars="200"/>
        <w:jc w:val="center"/>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cs="宋体"/>
          <w:color w:val="auto"/>
          <w:szCs w:val="21"/>
          <w:highlight w:val="none"/>
          <w:u w:val="none"/>
          <w:lang w:eastAsia="zh-CN"/>
        </w:rPr>
        <w:t>2026年</w:t>
      </w:r>
      <w:r>
        <w:rPr>
          <w:rFonts w:hint="eastAsia" w:ascii="宋体" w:hAnsi="宋体" w:cs="宋体"/>
          <w:color w:val="auto"/>
          <w:szCs w:val="21"/>
          <w:highlight w:val="none"/>
          <w:u w:val="none"/>
          <w:lang w:val="en-US" w:eastAsia="zh-CN"/>
        </w:rPr>
        <w:t>06</w:t>
      </w:r>
      <w:r>
        <w:rPr>
          <w:rFonts w:hint="eastAsia" w:ascii="宋体" w:hAnsi="宋体" w:cs="宋体"/>
          <w:color w:val="auto"/>
          <w:szCs w:val="21"/>
          <w:highlight w:val="none"/>
          <w:u w:val="none"/>
          <w:lang w:eastAsia="zh-CN"/>
        </w:rPr>
        <w:t>月</w:t>
      </w:r>
      <w:r>
        <w:rPr>
          <w:rFonts w:hint="eastAsia" w:ascii="宋体" w:hAnsi="宋体" w:cs="宋体"/>
          <w:color w:val="auto"/>
          <w:szCs w:val="21"/>
          <w:highlight w:val="none"/>
          <w:u w:val="none"/>
          <w:lang w:val="en-US" w:eastAsia="zh-CN"/>
        </w:rPr>
        <w:t>22</w:t>
      </w:r>
      <w:r>
        <w:rPr>
          <w:rFonts w:hint="eastAsia" w:ascii="宋体" w:hAnsi="宋体" w:cs="宋体"/>
          <w:color w:val="auto"/>
          <w:szCs w:val="21"/>
          <w:highlight w:val="none"/>
          <w:u w:val="none"/>
          <w:lang w:eastAsia="zh-CN"/>
        </w:rPr>
        <w:t>日</w:t>
      </w:r>
    </w:p>
    <w:p w14:paraId="0DFE82AC">
      <w:pPr>
        <w:outlineLvl w:val="9"/>
        <w:rPr>
          <w:rFonts w:hint="eastAsia" w:ascii="宋体" w:hAnsi="宋体" w:eastAsia="宋体" w:cs="宋体"/>
          <w:color w:val="auto"/>
          <w:szCs w:val="21"/>
          <w:highlight w:val="none"/>
        </w:rPr>
      </w:pPr>
    </w:p>
    <w:p w14:paraId="7A7F4639">
      <w:pPr>
        <w:outlineLvl w:val="9"/>
        <w:rPr>
          <w:rFonts w:hint="eastAsia" w:ascii="宋体" w:hAnsi="宋体" w:eastAsia="宋体" w:cs="宋体"/>
          <w:color w:val="auto"/>
          <w:highlight w:val="none"/>
        </w:rPr>
      </w:pPr>
    </w:p>
    <w:p w14:paraId="786982CE">
      <w:pPr>
        <w:keepNext/>
        <w:keepLines/>
        <w:spacing w:before="340" w:after="330" w:line="578" w:lineRule="auto"/>
        <w:jc w:val="both"/>
        <w:outlineLvl w:val="0"/>
        <w:rPr>
          <w:rFonts w:hint="eastAsia" w:ascii="宋体" w:hAnsi="宋体" w:eastAsia="宋体" w:cs="宋体"/>
          <w:b/>
          <w:color w:val="auto"/>
          <w:kern w:val="44"/>
          <w:sz w:val="32"/>
          <w:szCs w:val="32"/>
          <w:highlight w:val="none"/>
        </w:rPr>
        <w:sectPr>
          <w:footerReference r:id="rId9" w:type="default"/>
          <w:pgSz w:w="11910" w:h="16840"/>
          <w:pgMar w:top="1440" w:right="1080" w:bottom="1440" w:left="1080" w:header="720" w:footer="720" w:gutter="0"/>
          <w:pgNumType w:fmt="decimal" w:start="1"/>
          <w:cols w:space="720" w:num="1"/>
        </w:sectPr>
      </w:pPr>
      <w:bookmarkStart w:id="30" w:name="_Toc15889"/>
    </w:p>
    <w:p w14:paraId="114FBF88">
      <w:pPr>
        <w:keepNext/>
        <w:keepLines/>
        <w:spacing w:before="340" w:after="330" w:line="578" w:lineRule="auto"/>
        <w:jc w:val="center"/>
        <w:outlineLvl w:val="0"/>
        <w:rPr>
          <w:rFonts w:hint="eastAsia" w:ascii="宋体" w:hAnsi="宋体" w:eastAsia="宋体" w:cs="宋体"/>
          <w:b/>
          <w:bCs/>
          <w:color w:val="auto"/>
          <w:kern w:val="44"/>
          <w:sz w:val="44"/>
          <w:szCs w:val="44"/>
          <w:highlight w:val="none"/>
        </w:rPr>
      </w:pPr>
      <w:bookmarkStart w:id="31" w:name="_Toc24586"/>
      <w:r>
        <w:rPr>
          <w:rFonts w:hint="eastAsia" w:ascii="宋体" w:hAnsi="宋体" w:eastAsia="宋体" w:cs="宋体"/>
          <w:b/>
          <w:color w:val="auto"/>
          <w:kern w:val="44"/>
          <w:sz w:val="32"/>
          <w:szCs w:val="32"/>
          <w:highlight w:val="none"/>
        </w:rPr>
        <w:t>第二章</w:t>
      </w:r>
      <w:r>
        <w:rPr>
          <w:rFonts w:hint="eastAsia" w:ascii="宋体" w:hAnsi="宋体" w:eastAsia="宋体" w:cs="宋体"/>
          <w:b/>
          <w:color w:val="auto"/>
          <w:kern w:val="44"/>
          <w:sz w:val="32"/>
          <w:szCs w:val="32"/>
          <w:highlight w:val="none"/>
          <w:lang w:val="en-US" w:eastAsia="zh-CN"/>
        </w:rPr>
        <w:t xml:space="preserve"> </w:t>
      </w:r>
      <w:r>
        <w:rPr>
          <w:rFonts w:hint="eastAsia" w:ascii="宋体" w:hAnsi="宋体" w:eastAsia="宋体" w:cs="宋体"/>
          <w:b/>
          <w:color w:val="auto"/>
          <w:kern w:val="44"/>
          <w:sz w:val="32"/>
          <w:szCs w:val="32"/>
          <w:highlight w:val="none"/>
        </w:rPr>
        <w:t>采购需求</w:t>
      </w:r>
      <w:bookmarkEnd w:id="30"/>
      <w:bookmarkEnd w:id="31"/>
    </w:p>
    <w:p w14:paraId="4E9EA84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0B4D3B76">
      <w:pPr>
        <w:numPr>
          <w:ilvl w:val="0"/>
          <w:numId w:val="1"/>
        </w:num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为落实政府采购政策需满足的要求</w:t>
      </w:r>
    </w:p>
    <w:p w14:paraId="289C3B39">
      <w:pPr>
        <w:numPr>
          <w:ilvl w:val="0"/>
          <w:numId w:val="0"/>
        </w:num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6DA91762">
      <w:pPr>
        <w:tabs>
          <w:tab w:val="left" w:pos="180"/>
          <w:tab w:val="left" w:pos="1620"/>
        </w:tabs>
        <w:spacing w:line="42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F235C50">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7855AE6">
      <w:p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w:t>
      </w:r>
      <w:r>
        <w:rPr>
          <w:rFonts w:hint="eastAsia" w:ascii="宋体" w:hAnsi="宋体" w:eastAsia="宋体" w:cs="宋体"/>
          <w:color w:val="auto"/>
          <w:highlight w:val="none"/>
          <w:lang w:val="en-US" w:eastAsia="zh-CN"/>
        </w:rPr>
        <w:t>供应商磋商</w:t>
      </w:r>
      <w:r>
        <w:rPr>
          <w:rFonts w:hint="eastAsia" w:ascii="宋体" w:hAnsi="宋体" w:eastAsia="宋体" w:cs="宋体"/>
          <w:color w:val="auto"/>
          <w:highlight w:val="none"/>
        </w:rPr>
        <w:t>产品存在侵犯他人的知识产权或者专利成果行为的，应承担相应法律责任。</w:t>
      </w:r>
    </w:p>
    <w:p w14:paraId="690A8BC7">
      <w:pPr>
        <w:pStyle w:val="19"/>
        <w:rPr>
          <w:rFonts w:hint="eastAsia" w:ascii="宋体" w:hAnsi="宋体" w:eastAsia="宋体" w:cs="宋体"/>
          <w:color w:val="auto"/>
          <w:highlight w:val="none"/>
        </w:rPr>
      </w:pPr>
    </w:p>
    <w:p w14:paraId="44E2242A">
      <w:pPr>
        <w:pStyle w:val="19"/>
        <w:rPr>
          <w:rFonts w:hint="eastAsia" w:ascii="宋体" w:hAnsi="宋体" w:eastAsia="宋体" w:cs="宋体"/>
          <w:color w:val="auto"/>
          <w:highlight w:val="none"/>
        </w:rPr>
      </w:pPr>
    </w:p>
    <w:p w14:paraId="60C1BF54">
      <w:pPr>
        <w:pStyle w:val="19"/>
        <w:rPr>
          <w:rFonts w:hint="eastAsia" w:ascii="宋体" w:hAnsi="宋体" w:eastAsia="宋体" w:cs="宋体"/>
          <w:color w:val="auto"/>
          <w:highlight w:val="none"/>
        </w:rPr>
        <w:sectPr>
          <w:pgSz w:w="11910" w:h="16840"/>
          <w:pgMar w:top="1440" w:right="1080" w:bottom="1440" w:left="1080" w:header="720" w:footer="720" w:gutter="0"/>
          <w:pgNumType w:fmt="decimal"/>
          <w:cols w:space="720" w:num="1"/>
        </w:sectPr>
      </w:pPr>
    </w:p>
    <w:p w14:paraId="29978644">
      <w:pPr>
        <w:tabs>
          <w:tab w:val="left" w:pos="180"/>
          <w:tab w:val="left" w:pos="1620"/>
        </w:tabs>
        <w:spacing w:line="360" w:lineRule="auto"/>
        <w:rPr>
          <w:rFonts w:hint="eastAsia" w:ascii="宋体" w:hAnsi="宋体" w:eastAsia="宋体" w:cs="宋体"/>
          <w:b/>
          <w:bCs/>
          <w:color w:val="auto"/>
          <w:szCs w:val="21"/>
          <w:highlight w:val="none"/>
        </w:rPr>
      </w:pPr>
    </w:p>
    <w:tbl>
      <w:tblPr>
        <w:tblStyle w:val="30"/>
        <w:tblW w:w="10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5"/>
        <w:gridCol w:w="418"/>
        <w:gridCol w:w="1074"/>
        <w:gridCol w:w="473"/>
        <w:gridCol w:w="450"/>
        <w:gridCol w:w="5070"/>
        <w:gridCol w:w="1320"/>
        <w:gridCol w:w="1315"/>
      </w:tblGrid>
      <w:tr w14:paraId="16A99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0555" w:type="dxa"/>
            <w:gridSpan w:val="8"/>
            <w:tcBorders>
              <w:top w:val="single" w:color="auto" w:sz="4" w:space="0"/>
              <w:left w:val="single" w:color="auto" w:sz="4" w:space="0"/>
              <w:bottom w:val="nil"/>
              <w:right w:val="single" w:color="auto" w:sz="4" w:space="0"/>
            </w:tcBorders>
            <w:vAlign w:val="center"/>
          </w:tcPr>
          <w:p w14:paraId="162B4597">
            <w:pPr>
              <w:spacing w:line="240" w:lineRule="auto"/>
              <w:jc w:val="center"/>
              <w:rPr>
                <w:rFonts w:hint="eastAsia" w:ascii="宋体" w:hAnsi="宋体" w:eastAsia="宋体" w:cs="宋体"/>
                <w:b/>
                <w:color w:val="auto"/>
                <w:sz w:val="24"/>
                <w:highlight w:val="none"/>
              </w:rPr>
            </w:pPr>
            <w:r>
              <w:rPr>
                <w:rFonts w:hint="eastAsia" w:ascii="仿宋_GB2312" w:hAnsi="宋体" w:eastAsia="仿宋_GB2312" w:cs="Arial"/>
                <w:b/>
                <w:color w:val="auto"/>
                <w:sz w:val="32"/>
                <w:szCs w:val="32"/>
                <w:highlight w:val="none"/>
              </w:rPr>
              <w:t>服务需求一览表</w:t>
            </w:r>
          </w:p>
        </w:tc>
      </w:tr>
      <w:tr w14:paraId="548C8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853" w:type="dxa"/>
            <w:gridSpan w:val="2"/>
            <w:tcBorders>
              <w:top w:val="single" w:color="auto" w:sz="4" w:space="0"/>
              <w:left w:val="single" w:color="auto" w:sz="4" w:space="0"/>
              <w:bottom w:val="nil"/>
              <w:right w:val="single" w:color="auto" w:sz="4" w:space="0"/>
            </w:tcBorders>
            <w:vAlign w:val="center"/>
          </w:tcPr>
          <w:p w14:paraId="5D509F6F">
            <w:pPr>
              <w:spacing w:line="320" w:lineRule="exact"/>
              <w:jc w:val="center"/>
              <w:rPr>
                <w:rFonts w:hint="default" w:ascii="仿宋_GB2312" w:hAnsi="宋体" w:eastAsia="仿宋_GB2312" w:cs="Arial"/>
                <w:b/>
                <w:color w:val="auto"/>
                <w:sz w:val="28"/>
                <w:szCs w:val="28"/>
                <w:highlight w:val="none"/>
                <w:lang w:val="en-US" w:eastAsia="zh-CN"/>
              </w:rPr>
            </w:pPr>
            <w:r>
              <w:rPr>
                <w:rFonts w:hint="eastAsia" w:ascii="仿宋_GB2312" w:hAnsi="宋体" w:eastAsia="仿宋_GB2312" w:cs="Arial"/>
                <w:b/>
                <w:color w:val="auto"/>
                <w:sz w:val="28"/>
                <w:szCs w:val="28"/>
                <w:highlight w:val="none"/>
                <w:lang w:val="en-US" w:eastAsia="zh-CN"/>
              </w:rPr>
              <w:t>分标</w:t>
            </w:r>
          </w:p>
        </w:tc>
        <w:tc>
          <w:tcPr>
            <w:tcW w:w="9702" w:type="dxa"/>
            <w:gridSpan w:val="6"/>
            <w:tcBorders>
              <w:top w:val="single" w:color="auto" w:sz="4" w:space="0"/>
              <w:left w:val="single" w:color="auto" w:sz="4" w:space="0"/>
              <w:bottom w:val="nil"/>
              <w:right w:val="single" w:color="auto" w:sz="4" w:space="0"/>
            </w:tcBorders>
            <w:vAlign w:val="center"/>
          </w:tcPr>
          <w:p w14:paraId="1C486B60">
            <w:pPr>
              <w:spacing w:line="320" w:lineRule="exact"/>
              <w:jc w:val="left"/>
              <w:rPr>
                <w:rFonts w:hint="default" w:ascii="仿宋_GB2312" w:hAnsi="宋体" w:eastAsia="仿宋_GB2312" w:cs="Arial"/>
                <w:b/>
                <w:color w:val="auto"/>
                <w:sz w:val="28"/>
                <w:szCs w:val="28"/>
                <w:highlight w:val="none"/>
                <w:lang w:val="en-US" w:eastAsia="zh-CN"/>
              </w:rPr>
            </w:pPr>
            <w:r>
              <w:rPr>
                <w:rFonts w:hint="eastAsia" w:ascii="仿宋_GB2312" w:hAnsi="宋体" w:eastAsia="仿宋_GB2312" w:cs="Arial"/>
                <w:b/>
                <w:color w:val="auto"/>
                <w:sz w:val="28"/>
                <w:szCs w:val="28"/>
                <w:highlight w:val="none"/>
                <w:lang w:val="en-US" w:eastAsia="zh-CN"/>
              </w:rPr>
              <w:t>/</w:t>
            </w:r>
          </w:p>
        </w:tc>
      </w:tr>
      <w:tr w14:paraId="526E8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5" w:type="dxa"/>
            <w:vMerge w:val="restart"/>
            <w:tcBorders>
              <w:top w:val="single" w:color="auto" w:sz="4" w:space="0"/>
              <w:left w:val="single" w:color="auto" w:sz="4" w:space="0"/>
              <w:right w:val="single" w:color="auto" w:sz="4" w:space="0"/>
            </w:tcBorders>
            <w:vAlign w:val="center"/>
          </w:tcPr>
          <w:p w14:paraId="232048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采购清单及技术参数</w:t>
            </w:r>
          </w:p>
        </w:tc>
        <w:tc>
          <w:tcPr>
            <w:tcW w:w="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11CB2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vAlign w:val="center"/>
          </w:tcPr>
          <w:p w14:paraId="68699A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473" w:type="dxa"/>
            <w:tcBorders>
              <w:top w:val="single" w:color="auto" w:sz="4" w:space="0"/>
              <w:left w:val="single" w:color="auto" w:sz="4" w:space="0"/>
              <w:bottom w:val="single" w:color="auto" w:sz="4" w:space="0"/>
              <w:right w:val="single" w:color="auto" w:sz="4" w:space="0"/>
            </w:tcBorders>
            <w:vAlign w:val="center"/>
          </w:tcPr>
          <w:p w14:paraId="6F6F40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50" w:type="dxa"/>
            <w:tcBorders>
              <w:top w:val="single" w:color="auto" w:sz="4" w:space="0"/>
              <w:left w:val="single" w:color="auto" w:sz="4" w:space="0"/>
              <w:bottom w:val="single" w:color="auto" w:sz="4" w:space="0"/>
              <w:right w:val="single" w:color="auto" w:sz="4" w:space="0"/>
            </w:tcBorders>
            <w:vAlign w:val="center"/>
          </w:tcPr>
          <w:p w14:paraId="196B62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070" w:type="dxa"/>
            <w:tcBorders>
              <w:top w:val="single" w:color="auto" w:sz="4" w:space="0"/>
              <w:left w:val="single" w:color="auto" w:sz="4" w:space="0"/>
              <w:bottom w:val="single" w:color="auto" w:sz="4" w:space="0"/>
              <w:right w:val="single" w:color="auto" w:sz="4" w:space="0"/>
            </w:tcBorders>
            <w:vAlign w:val="center"/>
          </w:tcPr>
          <w:p w14:paraId="263194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w:t>
            </w:r>
            <w:r>
              <w:rPr>
                <w:rFonts w:hint="eastAsia" w:ascii="宋体" w:hAnsi="宋体" w:cs="宋体"/>
                <w:color w:val="auto"/>
                <w:sz w:val="21"/>
                <w:szCs w:val="21"/>
                <w:highlight w:val="none"/>
                <w:lang w:val="en-US" w:eastAsia="zh-CN"/>
              </w:rPr>
              <w:t>要求</w:t>
            </w:r>
          </w:p>
        </w:tc>
        <w:tc>
          <w:tcPr>
            <w:tcW w:w="1320" w:type="dxa"/>
            <w:tcBorders>
              <w:top w:val="single" w:color="auto" w:sz="4" w:space="0"/>
              <w:left w:val="single" w:color="auto" w:sz="4" w:space="0"/>
              <w:bottom w:val="single" w:color="auto" w:sz="4" w:space="0"/>
              <w:right w:val="single" w:color="auto" w:sz="4" w:space="0"/>
            </w:tcBorders>
            <w:vAlign w:val="center"/>
          </w:tcPr>
          <w:p w14:paraId="1E79E6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w:t>
            </w:r>
            <w:r>
              <w:rPr>
                <w:rFonts w:hint="eastAsia" w:ascii="宋体" w:hAnsi="宋体" w:cs="宋体"/>
                <w:color w:val="auto"/>
                <w:sz w:val="21"/>
                <w:szCs w:val="21"/>
                <w:highlight w:val="none"/>
                <w:lang w:val="en-US" w:eastAsia="zh-CN"/>
              </w:rPr>
              <w:t>金额</w:t>
            </w:r>
            <w:r>
              <w:rPr>
                <w:rFonts w:hint="eastAsia" w:ascii="宋体" w:hAnsi="宋体" w:eastAsia="宋体" w:cs="宋体"/>
                <w:color w:val="auto"/>
                <w:sz w:val="21"/>
                <w:szCs w:val="21"/>
                <w:highlight w:val="none"/>
              </w:rPr>
              <w:t>（元）</w:t>
            </w:r>
          </w:p>
        </w:tc>
        <w:tc>
          <w:tcPr>
            <w:tcW w:w="1315" w:type="dxa"/>
            <w:tcBorders>
              <w:top w:val="single" w:color="auto" w:sz="4" w:space="0"/>
              <w:left w:val="single" w:color="auto" w:sz="4" w:space="0"/>
              <w:bottom w:val="single" w:color="auto" w:sz="4" w:space="0"/>
              <w:right w:val="single" w:color="auto" w:sz="4" w:space="0"/>
            </w:tcBorders>
            <w:vAlign w:val="center"/>
          </w:tcPr>
          <w:p w14:paraId="57C1DB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15"/>
                <w:szCs w:val="15"/>
                <w:highlight w:val="none"/>
              </w:rPr>
              <w:t>中小企业划分标准所属行业名称（行业名称及划分见本章附件2）</w:t>
            </w:r>
          </w:p>
        </w:tc>
      </w:tr>
      <w:tr w14:paraId="1E9EA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435" w:type="dxa"/>
            <w:vMerge w:val="continue"/>
            <w:tcBorders>
              <w:left w:val="single" w:color="auto" w:sz="4" w:space="0"/>
              <w:right w:val="single" w:color="auto" w:sz="4" w:space="0"/>
            </w:tcBorders>
            <w:vAlign w:val="center"/>
          </w:tcPr>
          <w:p w14:paraId="7B9A998E">
            <w:pPr>
              <w:widowControl/>
              <w:jc w:val="left"/>
              <w:rPr>
                <w:rFonts w:hint="eastAsia" w:ascii="宋体" w:hAnsi="宋体" w:eastAsia="宋体" w:cs="宋体"/>
                <w:color w:val="auto"/>
                <w:sz w:val="21"/>
                <w:szCs w:val="21"/>
                <w:highlight w:val="none"/>
              </w:rPr>
            </w:pPr>
          </w:p>
        </w:tc>
        <w:tc>
          <w:tcPr>
            <w:tcW w:w="418" w:type="dxa"/>
            <w:tcBorders>
              <w:top w:val="single" w:color="auto" w:sz="4" w:space="0"/>
              <w:left w:val="single" w:color="auto" w:sz="4" w:space="0"/>
              <w:bottom w:val="single" w:color="auto" w:sz="4" w:space="0"/>
              <w:right w:val="single" w:color="auto" w:sz="4" w:space="0"/>
            </w:tcBorders>
            <w:vAlign w:val="center"/>
          </w:tcPr>
          <w:p w14:paraId="0D4FB1C2">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4" w:type="dxa"/>
            <w:tcBorders>
              <w:top w:val="single" w:color="auto" w:sz="4" w:space="0"/>
              <w:left w:val="single" w:color="auto" w:sz="4" w:space="0"/>
              <w:bottom w:val="single" w:color="auto" w:sz="4" w:space="0"/>
              <w:right w:val="single" w:color="auto" w:sz="4" w:space="0"/>
            </w:tcBorders>
            <w:vAlign w:val="center"/>
          </w:tcPr>
          <w:p w14:paraId="10F9CE4A">
            <w:pPr>
              <w:spacing w:line="260" w:lineRule="exact"/>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隆安县2025年度国土变更调查工作</w:t>
            </w:r>
          </w:p>
        </w:tc>
        <w:tc>
          <w:tcPr>
            <w:tcW w:w="473" w:type="dxa"/>
            <w:tcBorders>
              <w:top w:val="single" w:color="auto" w:sz="4" w:space="0"/>
              <w:left w:val="single" w:color="auto" w:sz="4" w:space="0"/>
              <w:right w:val="single" w:color="auto" w:sz="4" w:space="0"/>
            </w:tcBorders>
            <w:vAlign w:val="center"/>
          </w:tcPr>
          <w:p w14:paraId="63ADBC64">
            <w:pPr>
              <w:spacing w:line="2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450" w:type="dxa"/>
            <w:tcBorders>
              <w:top w:val="single" w:color="auto" w:sz="4" w:space="0"/>
              <w:left w:val="single" w:color="auto" w:sz="4" w:space="0"/>
              <w:right w:val="single" w:color="auto" w:sz="4" w:space="0"/>
            </w:tcBorders>
            <w:vAlign w:val="center"/>
          </w:tcPr>
          <w:p w14:paraId="26A00D45">
            <w:pPr>
              <w:spacing w:line="2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070" w:type="dxa"/>
            <w:tcBorders>
              <w:top w:val="single" w:color="auto" w:sz="4" w:space="0"/>
              <w:left w:val="single" w:color="auto" w:sz="4" w:space="0"/>
              <w:right w:val="single" w:color="auto" w:sz="4" w:space="0"/>
            </w:tcBorders>
            <w:shd w:val="clear" w:color="auto" w:fill="auto"/>
            <w:vAlign w:val="center"/>
          </w:tcPr>
          <w:p w14:paraId="5F597EFC">
            <w:pPr>
              <w:pageBreakBefore w:val="0"/>
              <w:widowControl w:val="0"/>
              <w:kinsoku/>
              <w:wordWrap/>
              <w:overflowPunct/>
              <w:topLinePunct w:val="0"/>
              <w:bidi w:val="0"/>
              <w:spacing w:line="420" w:lineRule="exact"/>
              <w:textAlignment w:val="auto"/>
              <w:rPr>
                <w:rFonts w:ascii="宋体" w:hAnsi="宋体" w:cs="宋体"/>
                <w:b/>
                <w:bCs/>
                <w:sz w:val="21"/>
                <w:szCs w:val="21"/>
              </w:rPr>
            </w:pPr>
            <w:r>
              <w:rPr>
                <w:rFonts w:hint="eastAsia" w:ascii="宋体" w:hAnsi="宋体" w:cs="宋体"/>
                <w:b/>
                <w:bCs/>
                <w:sz w:val="21"/>
                <w:szCs w:val="21"/>
              </w:rPr>
              <w:t>一、工作范围</w:t>
            </w:r>
          </w:p>
          <w:p w14:paraId="04230566">
            <w:pPr>
              <w:pStyle w:val="100"/>
              <w:pageBreakBefore w:val="0"/>
              <w:widowControl w:val="0"/>
              <w:kinsoku/>
              <w:wordWrap/>
              <w:overflowPunct/>
              <w:topLinePunct w:val="0"/>
              <w:bidi w:val="0"/>
              <w:snapToGrid w:val="0"/>
              <w:spacing w:line="420" w:lineRule="exact"/>
              <w:ind w:firstLine="420" w:firstLineChars="200"/>
              <w:jc w:val="both"/>
              <w:textAlignment w:val="auto"/>
              <w:rPr>
                <w:rFonts w:hint="eastAsia" w:ascii="宋体" w:hAnsi="宋体" w:cs="宋体"/>
                <w:color w:val="auto"/>
                <w:sz w:val="21"/>
                <w:szCs w:val="21"/>
              </w:rPr>
            </w:pPr>
            <w:r>
              <w:rPr>
                <w:rFonts w:hint="eastAsia" w:ascii="宋体" w:hAnsi="宋体" w:cs="宋体"/>
                <w:color w:val="auto"/>
                <w:sz w:val="21"/>
                <w:szCs w:val="21"/>
              </w:rPr>
              <w:t>隆安县辖区范围内。</w:t>
            </w:r>
          </w:p>
          <w:p w14:paraId="07EE85A0">
            <w:pPr>
              <w:pStyle w:val="100"/>
              <w:pageBreakBefore w:val="0"/>
              <w:widowControl w:val="0"/>
              <w:kinsoku/>
              <w:wordWrap/>
              <w:overflowPunct/>
              <w:topLinePunct w:val="0"/>
              <w:bidi w:val="0"/>
              <w:snapToGrid w:val="0"/>
              <w:spacing w:line="420" w:lineRule="exact"/>
              <w:jc w:val="both"/>
              <w:textAlignment w:val="auto"/>
              <w:rPr>
                <w:rFonts w:ascii="宋体" w:hAnsi="宋体" w:cs="宋体"/>
                <w:b/>
                <w:bCs/>
                <w:color w:val="auto"/>
                <w:sz w:val="21"/>
                <w:szCs w:val="21"/>
              </w:rPr>
            </w:pPr>
            <w:r>
              <w:rPr>
                <w:rFonts w:hint="eastAsia" w:ascii="宋体" w:hAnsi="宋体" w:cs="宋体"/>
                <w:b/>
                <w:bCs/>
                <w:color w:val="auto"/>
                <w:sz w:val="21"/>
                <w:szCs w:val="21"/>
              </w:rPr>
              <w:t xml:space="preserve">二、总体目标 </w:t>
            </w:r>
          </w:p>
          <w:p w14:paraId="0A6E4248">
            <w:pPr>
              <w:pStyle w:val="100"/>
              <w:pageBreakBefore w:val="0"/>
              <w:widowControl w:val="0"/>
              <w:kinsoku/>
              <w:wordWrap/>
              <w:overflowPunct/>
              <w:topLinePunct w:val="0"/>
              <w:bidi w:val="0"/>
              <w:snapToGrid w:val="0"/>
              <w:spacing w:line="420" w:lineRule="exact"/>
              <w:ind w:firstLine="420" w:firstLineChars="200"/>
              <w:jc w:val="both"/>
              <w:textAlignment w:val="auto"/>
              <w:rPr>
                <w:rFonts w:ascii="宋体" w:hAnsi="宋体" w:cs="宋体"/>
                <w:color w:val="auto"/>
                <w:sz w:val="21"/>
                <w:szCs w:val="21"/>
              </w:rPr>
            </w:pPr>
            <w:r>
              <w:rPr>
                <w:rFonts w:ascii="宋体" w:hAnsi="宋体" w:cs="宋体"/>
                <w:color w:val="auto"/>
                <w:sz w:val="21"/>
                <w:szCs w:val="21"/>
              </w:rPr>
              <w:t>主要目标是：通过开展2025年度国土变更调查工作，及时调查举证各类专项监测和业务管理工作中涉及国土利用变化的图斑，同时在2024年度国土变更调查成果基础上，利用最新遥感影像，通过实地调查举证，掌握县2025年度国土利用变化情况，更新国土调查数据库，切实保障县国土调查成果的现势性和准确性。</w:t>
            </w:r>
          </w:p>
          <w:p w14:paraId="01D4DB22">
            <w:pPr>
              <w:pStyle w:val="100"/>
              <w:pageBreakBefore w:val="0"/>
              <w:widowControl w:val="0"/>
              <w:kinsoku/>
              <w:wordWrap/>
              <w:overflowPunct/>
              <w:topLinePunct w:val="0"/>
              <w:bidi w:val="0"/>
              <w:snapToGrid w:val="0"/>
              <w:spacing w:line="420" w:lineRule="exact"/>
              <w:jc w:val="both"/>
              <w:textAlignment w:val="auto"/>
              <w:rPr>
                <w:rFonts w:ascii="宋体" w:hAnsi="宋体" w:cs="宋体"/>
                <w:b/>
                <w:bCs/>
                <w:color w:val="auto"/>
                <w:sz w:val="21"/>
                <w:szCs w:val="21"/>
              </w:rPr>
            </w:pPr>
            <w:r>
              <w:rPr>
                <w:rFonts w:hint="eastAsia" w:ascii="宋体" w:hAnsi="宋体" w:cs="宋体"/>
                <w:b/>
                <w:bCs/>
                <w:color w:val="auto"/>
                <w:sz w:val="21"/>
                <w:szCs w:val="21"/>
              </w:rPr>
              <w:t xml:space="preserve">三、工作内容 </w:t>
            </w:r>
          </w:p>
          <w:p w14:paraId="649A1602">
            <w:pPr>
              <w:pageBreakBefore w:val="0"/>
              <w:widowControl w:val="0"/>
              <w:kinsoku/>
              <w:wordWrap/>
              <w:overflowPunct/>
              <w:topLinePunct w:val="0"/>
              <w:bidi w:val="0"/>
              <w:spacing w:line="420" w:lineRule="exact"/>
              <w:ind w:firstLine="420" w:firstLineChars="200"/>
              <w:textAlignment w:val="auto"/>
              <w:rPr>
                <w:rFonts w:ascii="宋体" w:hAnsi="宋体" w:cs="宋体"/>
                <w:sz w:val="21"/>
                <w:szCs w:val="21"/>
              </w:rPr>
            </w:pPr>
            <w:r>
              <w:rPr>
                <w:rFonts w:hint="eastAsia" w:ascii="宋体" w:hAnsi="宋体" w:cs="宋体"/>
                <w:sz w:val="21"/>
                <w:szCs w:val="21"/>
              </w:rPr>
              <w:t>以2024年度国土变更调查成果为基础，结合上半年自然资源监测工作和自然资源综合监测监管工作，统筹现有资料，分析全县地类变化情况，重点分析涉及耕地流入的地类变化情况，通过开展实地调查举证，确认国土利用现状，形成包括变化图斑矢量数据与举证数据在内的日常变更成果；同时按照国家和自治区的统一标准，利用卫星遥感、地理信息系统、互联网、云计算等技术，统筹现有资料，根据国家或省级下发的2025</w:t>
            </w:r>
            <w:r>
              <w:rPr>
                <w:rFonts w:hint="eastAsia" w:ascii="宋体" w:hAnsi="宋体" w:cs="宋体"/>
                <w:color w:val="FF0000"/>
                <w:sz w:val="21"/>
                <w:szCs w:val="21"/>
              </w:rPr>
              <w:t>年</w:t>
            </w:r>
            <w:r>
              <w:rPr>
                <w:rFonts w:hint="eastAsia" w:ascii="宋体" w:hAnsi="宋体" w:cs="宋体"/>
                <w:color w:val="FF0000"/>
                <w:sz w:val="21"/>
                <w:szCs w:val="21"/>
                <w:lang w:eastAsia="zh-CN"/>
              </w:rPr>
              <w:t>度</w:t>
            </w:r>
            <w:r>
              <w:rPr>
                <w:rFonts w:hint="eastAsia" w:ascii="宋体" w:hAnsi="宋体" w:cs="宋体"/>
                <w:sz w:val="21"/>
                <w:szCs w:val="21"/>
              </w:rPr>
              <w:t>以及最新下发卫星遥感影像和监测图斑，结合有关监测及相关自然资源管理信息，制作外业调查底图，并开展实地调查举证。通过调查全面掌握县2025年度的地类、面积、属性及相关图层属性信息的变化情况，更新县级国土调查数据库。</w:t>
            </w:r>
          </w:p>
          <w:p w14:paraId="3B6BC8C7">
            <w:pPr>
              <w:pageBreakBefore w:val="0"/>
              <w:widowControl w:val="0"/>
              <w:kinsoku/>
              <w:wordWrap/>
              <w:overflowPunct/>
              <w:topLinePunct w:val="0"/>
              <w:bidi w:val="0"/>
              <w:spacing w:line="420" w:lineRule="exact"/>
              <w:ind w:firstLine="420" w:firstLineChars="200"/>
              <w:textAlignment w:val="auto"/>
              <w:rPr>
                <w:rFonts w:ascii="宋体" w:hAnsi="宋体" w:cs="宋体"/>
                <w:sz w:val="21"/>
                <w:szCs w:val="21"/>
              </w:rPr>
            </w:pPr>
            <w:r>
              <w:rPr>
                <w:rFonts w:hint="eastAsia" w:ascii="宋体" w:hAnsi="宋体" w:cs="宋体"/>
                <w:sz w:val="21"/>
                <w:szCs w:val="21"/>
              </w:rPr>
              <w:t>（一）工作调查底图制作。以自然资源部和区自然资源厅下发的2024年度遥感监测成果为基础，统筹现有资料，开展内业分析，补充提取变化图斑，制作2025年度国土变更外业调查工作底图。</w:t>
            </w:r>
          </w:p>
          <w:p w14:paraId="2C493E29">
            <w:pPr>
              <w:pageBreakBefore w:val="0"/>
              <w:widowControl w:val="0"/>
              <w:kinsoku/>
              <w:wordWrap/>
              <w:overflowPunct/>
              <w:topLinePunct w:val="0"/>
              <w:bidi w:val="0"/>
              <w:spacing w:line="420" w:lineRule="exact"/>
              <w:ind w:firstLine="420" w:firstLineChars="200"/>
              <w:textAlignment w:val="auto"/>
              <w:rPr>
                <w:rFonts w:ascii="宋体" w:hAnsi="宋体" w:cs="宋体"/>
                <w:sz w:val="21"/>
                <w:szCs w:val="21"/>
              </w:rPr>
            </w:pPr>
            <w:r>
              <w:rPr>
                <w:rFonts w:hint="eastAsia" w:ascii="宋体" w:hAnsi="宋体" w:cs="宋体"/>
                <w:sz w:val="21"/>
                <w:szCs w:val="21"/>
              </w:rPr>
              <w:t>（二）外业调查举证。以实地现状认定地类为原则，实地逐图斑核实确认图斑地类，调绘图斑边界，记录更新图斑权属、恢复属性、城镇村、采矿用地、特殊用地、废弃、种植属性、耕地细化等各类属性信息标注的变化情况等。在开展外业调查的同时，应使用带卫星定位和方向传感器的设备，利用“互联网+”举证软件，对需举证的图斑地块拍摄包含图斑实地卫星定位坐标、拍摄方位角、拍摄时间、实地照片及举证说明等综合信息的加密举证数据包，上传至统一举证平台。</w:t>
            </w:r>
          </w:p>
          <w:p w14:paraId="0B9EDCE7">
            <w:pPr>
              <w:pageBreakBefore w:val="0"/>
              <w:widowControl w:val="0"/>
              <w:kinsoku/>
              <w:wordWrap/>
              <w:overflowPunct/>
              <w:topLinePunct w:val="0"/>
              <w:bidi w:val="0"/>
              <w:spacing w:line="420" w:lineRule="exact"/>
              <w:ind w:firstLine="420" w:firstLineChars="200"/>
              <w:textAlignment w:val="auto"/>
              <w:rPr>
                <w:rFonts w:ascii="宋体" w:hAnsi="宋体" w:cs="宋体"/>
                <w:sz w:val="21"/>
                <w:szCs w:val="21"/>
              </w:rPr>
            </w:pPr>
            <w:r>
              <w:rPr>
                <w:rFonts w:hint="eastAsia" w:ascii="宋体" w:hAnsi="宋体" w:cs="宋体"/>
                <w:sz w:val="21"/>
                <w:szCs w:val="21"/>
              </w:rPr>
              <w:t>（三）县级填报和提交。在"国土调查云"平台，根据外业举证照片，实时完成调查图斑地类的核实与相关属性填报，包括实地是否发生变化、实地地类、单独图层、图斑举证类型、实地情况说明等相关内容的填报；若调查图斑包含多个地类，必须依据地类分界线对图斑进行分割和填报相应的属性信息。</w:t>
            </w:r>
          </w:p>
          <w:p w14:paraId="03930E28">
            <w:pPr>
              <w:pageBreakBefore w:val="0"/>
              <w:widowControl w:val="0"/>
              <w:kinsoku/>
              <w:wordWrap/>
              <w:overflowPunct/>
              <w:topLinePunct w:val="0"/>
              <w:bidi w:val="0"/>
              <w:spacing w:line="420" w:lineRule="exact"/>
              <w:ind w:firstLine="420" w:firstLineChars="200"/>
              <w:textAlignment w:val="auto"/>
              <w:rPr>
                <w:rFonts w:ascii="宋体" w:hAnsi="宋体" w:cs="宋体"/>
                <w:sz w:val="21"/>
                <w:szCs w:val="21"/>
              </w:rPr>
            </w:pPr>
            <w:r>
              <w:rPr>
                <w:rFonts w:hint="eastAsia" w:ascii="宋体" w:hAnsi="宋体" w:cs="宋体"/>
                <w:sz w:val="21"/>
                <w:szCs w:val="21"/>
              </w:rPr>
              <w:t>（四）国土调查数据库更新。严格按照统一的2025年度国土变更调查数据更新技术的要求、数据变更方法、标准及相关质量要求，将发生变化的图斑以及各单独图层数据，以2024年度国土变更调查数据库为基础，做好范围拟合，录入相应的属性信息，采用增量更新的方式，开展2025年度变更调查数据库更新工作。</w:t>
            </w:r>
          </w:p>
          <w:p w14:paraId="5437C5E2">
            <w:pPr>
              <w:pageBreakBefore w:val="0"/>
              <w:widowControl w:val="0"/>
              <w:kinsoku/>
              <w:wordWrap/>
              <w:overflowPunct/>
              <w:topLinePunct w:val="0"/>
              <w:bidi w:val="0"/>
              <w:spacing w:line="420" w:lineRule="exact"/>
              <w:ind w:firstLine="420" w:firstLineChars="200"/>
              <w:textAlignment w:val="auto"/>
              <w:rPr>
                <w:rFonts w:ascii="宋体" w:hAnsi="宋体" w:cs="宋体"/>
                <w:sz w:val="21"/>
                <w:szCs w:val="21"/>
              </w:rPr>
            </w:pPr>
            <w:r>
              <w:rPr>
                <w:rFonts w:hint="eastAsia" w:ascii="宋体" w:hAnsi="宋体" w:cs="宋体"/>
                <w:sz w:val="21"/>
                <w:szCs w:val="21"/>
              </w:rPr>
              <w:t>（五）成果核查。根据自治区和国家级核查结果及时修正变更调查成果。</w:t>
            </w:r>
          </w:p>
          <w:p w14:paraId="371DC742">
            <w:pPr>
              <w:pageBreakBefore w:val="0"/>
              <w:widowControl w:val="0"/>
              <w:kinsoku/>
              <w:wordWrap/>
              <w:overflowPunct/>
              <w:topLinePunct w:val="0"/>
              <w:bidi w:val="0"/>
              <w:spacing w:line="420" w:lineRule="exact"/>
              <w:ind w:firstLine="420" w:firstLineChars="200"/>
              <w:textAlignment w:val="auto"/>
              <w:rPr>
                <w:rFonts w:ascii="宋体" w:hAnsi="宋体" w:cs="宋体"/>
                <w:sz w:val="21"/>
                <w:szCs w:val="21"/>
              </w:rPr>
            </w:pPr>
            <w:r>
              <w:rPr>
                <w:rFonts w:hint="eastAsia" w:ascii="宋体" w:hAnsi="宋体" w:cs="宋体"/>
                <w:sz w:val="21"/>
                <w:szCs w:val="21"/>
              </w:rPr>
              <w:t>（六）成果汇总分析。开展县数据汇总分析、报告编写等工作。</w:t>
            </w:r>
          </w:p>
          <w:p w14:paraId="6339F558">
            <w:pPr>
              <w:pStyle w:val="100"/>
              <w:pageBreakBefore w:val="0"/>
              <w:widowControl w:val="0"/>
              <w:kinsoku/>
              <w:wordWrap/>
              <w:overflowPunct/>
              <w:topLinePunct w:val="0"/>
              <w:bidi w:val="0"/>
              <w:snapToGrid w:val="0"/>
              <w:spacing w:line="42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（七）配合做好2025年度耕地恢复任务日常变更工作。</w:t>
            </w:r>
          </w:p>
          <w:p w14:paraId="35283ADD">
            <w:pPr>
              <w:keepNext/>
              <w:keepLines/>
              <w:pageBreakBefore w:val="0"/>
              <w:widowControl w:val="0"/>
              <w:kinsoku/>
              <w:wordWrap/>
              <w:overflowPunct/>
              <w:topLinePunct w:val="0"/>
              <w:bidi w:val="0"/>
              <w:spacing w:line="420" w:lineRule="exact"/>
              <w:ind w:firstLine="422"/>
              <w:textAlignment w:val="auto"/>
              <w:outlineLvl w:val="1"/>
              <w:rPr>
                <w:rFonts w:ascii="宋体" w:hAnsi="宋体" w:cs="宋体"/>
                <w:b/>
                <w:bCs/>
                <w:sz w:val="21"/>
                <w:szCs w:val="21"/>
              </w:rPr>
            </w:pPr>
            <w:r>
              <w:rPr>
                <w:rFonts w:hint="eastAsia" w:ascii="宋体" w:hAnsi="宋体" w:cs="宋体"/>
                <w:b/>
                <w:bCs/>
                <w:sz w:val="21"/>
                <w:szCs w:val="21"/>
              </w:rPr>
              <w:t>四、技术依据</w:t>
            </w:r>
          </w:p>
          <w:p w14:paraId="722999BE">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（一）《自然资源部办公厅 国家林业和草原局办公室 关于开展2025年度全国国土变更调查及森林草原湿地荒漠调查监测工作的通知》（自然资办发〔2025〕33号）；</w:t>
            </w:r>
          </w:p>
          <w:p w14:paraId="079DE597">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（二）《2025年度全国国土变更调查及森林草原湿地荒漠调查监测实施方案》；</w:t>
            </w:r>
          </w:p>
          <w:p w14:paraId="3E415DD6">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（三）《国土变更调查技术要求》（2025年度适用）；</w:t>
            </w:r>
          </w:p>
          <w:p w14:paraId="18EA0CF7">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（四）《第三次全国国土调查工作分类》；</w:t>
            </w:r>
          </w:p>
          <w:p w14:paraId="3A17A391">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（五）《土地利用现状分类》（GB/T21010-2017）；</w:t>
            </w:r>
          </w:p>
          <w:p w14:paraId="3DDBE966">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（六）《地籍调查规程》（GB/T42547-2023）；</w:t>
            </w:r>
          </w:p>
          <w:p w14:paraId="36F6A77E">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（七）《国土调查数据库标准》（TD/T1057-2020）；</w:t>
            </w:r>
          </w:p>
          <w:p w14:paraId="6E16323F">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（八）《国土调查数据库更新数据规范》；</w:t>
            </w:r>
          </w:p>
          <w:p w14:paraId="13938DE9">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（九）《国土调查数据库更新变更规则》；</w:t>
            </w:r>
          </w:p>
          <w:p w14:paraId="07E02AD4">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（十）《国土变更调查县级数据库质量检查规则》；</w:t>
            </w:r>
          </w:p>
          <w:p w14:paraId="21CC174A">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（十一）《国土调查数据库更新统计报表设计及说明》；</w:t>
            </w:r>
          </w:p>
          <w:p w14:paraId="7EC894BF">
            <w:pPr>
              <w:pageBreakBefore w:val="0"/>
              <w:widowControl w:val="0"/>
              <w:tabs>
                <w:tab w:val="left" w:pos="180"/>
                <w:tab w:val="left" w:pos="1620"/>
              </w:tabs>
              <w:kinsoku/>
              <w:wordWrap/>
              <w:overflowPunct/>
              <w:topLinePunct w:val="0"/>
              <w:bidi w:val="0"/>
              <w:spacing w:line="420" w:lineRule="exact"/>
              <w:ind w:firstLine="420" w:firstLineChars="200"/>
              <w:jc w:val="left"/>
              <w:textAlignment w:val="auto"/>
              <w:rPr>
                <w:rFonts w:ascii="宋体" w:hAnsi="宋体" w:cs="宋体"/>
                <w:sz w:val="21"/>
                <w:szCs w:val="21"/>
              </w:rPr>
            </w:pPr>
            <w:r>
              <w:rPr>
                <w:rFonts w:hint="eastAsia" w:ascii="宋体" w:hAnsi="宋体" w:cs="宋体"/>
                <w:sz w:val="21"/>
                <w:szCs w:val="21"/>
              </w:rPr>
              <w:t>（十二）其他相关技术性文件。</w:t>
            </w:r>
          </w:p>
          <w:p w14:paraId="7EDC0AC5">
            <w:pPr>
              <w:pStyle w:val="100"/>
              <w:pageBreakBefore w:val="0"/>
              <w:widowControl w:val="0"/>
              <w:kinsoku/>
              <w:wordWrap/>
              <w:overflowPunct/>
              <w:topLinePunct w:val="0"/>
              <w:bidi w:val="0"/>
              <w:snapToGrid w:val="0"/>
              <w:spacing w:line="420" w:lineRule="exact"/>
              <w:jc w:val="both"/>
              <w:textAlignment w:val="auto"/>
              <w:rPr>
                <w:rFonts w:ascii="宋体" w:hAnsi="宋体" w:cs="宋体"/>
                <w:b/>
                <w:bCs/>
                <w:color w:val="auto"/>
                <w:sz w:val="21"/>
                <w:szCs w:val="21"/>
              </w:rPr>
            </w:pPr>
            <w:r>
              <w:rPr>
                <w:rFonts w:hint="eastAsia" w:ascii="宋体" w:hAnsi="宋体" w:cs="宋体"/>
                <w:b/>
                <w:bCs/>
                <w:color w:val="auto"/>
                <w:sz w:val="21"/>
                <w:szCs w:val="21"/>
              </w:rPr>
              <w:t>五、主要成果</w:t>
            </w:r>
          </w:p>
          <w:p w14:paraId="7AC1BB97">
            <w:pPr>
              <w:pageBreakBefore w:val="0"/>
              <w:widowControl w:val="0"/>
              <w:kinsoku/>
              <w:wordWrap/>
              <w:overflowPunct/>
              <w:topLinePunct w:val="0"/>
              <w:bidi w:val="0"/>
              <w:spacing w:line="420" w:lineRule="exact"/>
              <w:ind w:firstLine="420" w:firstLineChars="200"/>
              <w:textAlignment w:val="auto"/>
              <w:rPr>
                <w:rFonts w:ascii="宋体" w:hAnsi="宋体" w:cs="宋体"/>
                <w:sz w:val="21"/>
                <w:szCs w:val="21"/>
              </w:rPr>
            </w:pPr>
            <w:r>
              <w:rPr>
                <w:rFonts w:hint="eastAsia" w:ascii="宋体" w:hAnsi="宋体" w:cs="宋体"/>
                <w:sz w:val="21"/>
                <w:szCs w:val="21"/>
              </w:rPr>
              <w:t>（一）外业调查成果；</w:t>
            </w:r>
          </w:p>
          <w:p w14:paraId="7BC183DD">
            <w:pPr>
              <w:pageBreakBefore w:val="0"/>
              <w:widowControl w:val="0"/>
              <w:kinsoku/>
              <w:wordWrap/>
              <w:overflowPunct/>
              <w:topLinePunct w:val="0"/>
              <w:bidi w:val="0"/>
              <w:spacing w:line="420" w:lineRule="exact"/>
              <w:ind w:firstLine="420" w:firstLineChars="200"/>
              <w:textAlignment w:val="auto"/>
              <w:rPr>
                <w:rFonts w:ascii="宋体" w:hAnsi="宋体" w:cs="宋体"/>
                <w:sz w:val="21"/>
                <w:szCs w:val="21"/>
              </w:rPr>
            </w:pPr>
            <w:r>
              <w:rPr>
                <w:rFonts w:hint="eastAsia" w:ascii="宋体" w:hAnsi="宋体" w:cs="宋体"/>
                <w:sz w:val="21"/>
                <w:szCs w:val="21"/>
              </w:rPr>
              <w:t>（二）数据库成果；</w:t>
            </w:r>
          </w:p>
          <w:p w14:paraId="16BB91E6">
            <w:pPr>
              <w:pageBreakBefore w:val="0"/>
              <w:widowControl w:val="0"/>
              <w:kinsoku/>
              <w:wordWrap/>
              <w:overflowPunct/>
              <w:topLinePunct w:val="0"/>
              <w:bidi w:val="0"/>
              <w:spacing w:line="420" w:lineRule="exact"/>
              <w:ind w:firstLine="420" w:firstLineChars="200"/>
              <w:textAlignment w:val="auto"/>
              <w:rPr>
                <w:rFonts w:ascii="宋体" w:hAnsi="宋体" w:cs="宋体"/>
                <w:sz w:val="21"/>
                <w:szCs w:val="21"/>
              </w:rPr>
            </w:pPr>
            <w:r>
              <w:rPr>
                <w:rFonts w:hint="eastAsia" w:ascii="宋体" w:hAnsi="宋体" w:cs="宋体"/>
                <w:sz w:val="21"/>
                <w:szCs w:val="21"/>
              </w:rPr>
              <w:t>（三）监测图斑信息核实记录表；</w:t>
            </w:r>
          </w:p>
          <w:p w14:paraId="76AA3F83">
            <w:pPr>
              <w:pageBreakBefore w:val="0"/>
              <w:widowControl w:val="0"/>
              <w:kinsoku/>
              <w:wordWrap/>
              <w:overflowPunct/>
              <w:topLinePunct w:val="0"/>
              <w:bidi w:val="0"/>
              <w:spacing w:line="420" w:lineRule="exact"/>
              <w:ind w:firstLine="420" w:firstLineChars="200"/>
              <w:textAlignment w:val="auto"/>
              <w:rPr>
                <w:rFonts w:ascii="宋体" w:hAnsi="宋体" w:cs="宋体"/>
                <w:sz w:val="21"/>
                <w:szCs w:val="21"/>
              </w:rPr>
            </w:pPr>
            <w:r>
              <w:rPr>
                <w:rFonts w:hint="eastAsia" w:ascii="宋体" w:hAnsi="宋体" w:cs="宋体"/>
                <w:sz w:val="21"/>
                <w:szCs w:val="21"/>
              </w:rPr>
              <w:t>（四）各类统计汇总表；</w:t>
            </w:r>
          </w:p>
          <w:p w14:paraId="2A94419A">
            <w:pPr>
              <w:pageBreakBefore w:val="0"/>
              <w:widowControl w:val="0"/>
              <w:kinsoku/>
              <w:wordWrap/>
              <w:overflowPunct/>
              <w:topLinePunct w:val="0"/>
              <w:bidi w:val="0"/>
              <w:spacing w:line="420" w:lineRule="exact"/>
              <w:ind w:firstLine="420" w:firstLineChars="200"/>
              <w:textAlignment w:val="auto"/>
              <w:rPr>
                <w:rFonts w:hint="eastAsia" w:ascii="宋体" w:hAnsi="宋体" w:eastAsia="宋体" w:cs="Arial"/>
                <w:kern w:val="2"/>
                <w:sz w:val="21"/>
                <w:szCs w:val="21"/>
                <w:lang w:val="en-US" w:eastAsia="zh-CN" w:bidi="ar-SA"/>
              </w:rPr>
            </w:pPr>
            <w:r>
              <w:rPr>
                <w:rFonts w:hint="eastAsia" w:ascii="宋体" w:hAnsi="宋体" w:cs="宋体"/>
                <w:sz w:val="21"/>
                <w:szCs w:val="21"/>
              </w:rPr>
              <w:t>（五）文字成果。</w:t>
            </w:r>
          </w:p>
        </w:tc>
        <w:tc>
          <w:tcPr>
            <w:tcW w:w="1320" w:type="dxa"/>
            <w:tcBorders>
              <w:top w:val="single" w:color="auto" w:sz="4" w:space="0"/>
              <w:left w:val="single" w:color="auto" w:sz="4" w:space="0"/>
              <w:bottom w:val="single" w:color="auto" w:sz="4" w:space="0"/>
              <w:right w:val="single" w:color="auto" w:sz="4" w:space="0"/>
            </w:tcBorders>
            <w:vAlign w:val="center"/>
          </w:tcPr>
          <w:p w14:paraId="293BFBB4">
            <w:pPr>
              <w:tabs>
                <w:tab w:val="left" w:pos="720"/>
              </w:tabs>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1150000.00</w:t>
            </w:r>
          </w:p>
        </w:tc>
        <w:tc>
          <w:tcPr>
            <w:tcW w:w="1315" w:type="dxa"/>
            <w:tcBorders>
              <w:top w:val="single" w:color="auto" w:sz="4" w:space="0"/>
              <w:left w:val="single" w:color="auto" w:sz="4" w:space="0"/>
              <w:right w:val="single" w:color="auto" w:sz="4" w:space="0"/>
            </w:tcBorders>
            <w:vAlign w:val="center"/>
          </w:tcPr>
          <w:p w14:paraId="3AB4C522">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rPr>
              <w:t>其他未列明服务</w:t>
            </w:r>
          </w:p>
        </w:tc>
      </w:tr>
      <w:tr w14:paraId="2BD0C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853" w:type="dxa"/>
            <w:gridSpan w:val="2"/>
            <w:tcBorders>
              <w:top w:val="single" w:color="auto" w:sz="4" w:space="0"/>
              <w:left w:val="single" w:color="auto" w:sz="4" w:space="0"/>
              <w:bottom w:val="single" w:color="auto" w:sz="4" w:space="0"/>
              <w:right w:val="single" w:color="auto" w:sz="4" w:space="0"/>
            </w:tcBorders>
            <w:vAlign w:val="top"/>
          </w:tcPr>
          <w:p w14:paraId="7379AB7B">
            <w:pPr>
              <w:jc w:val="center"/>
              <w:rPr>
                <w:rFonts w:hint="eastAsia" w:ascii="宋体" w:hAnsi="宋体" w:eastAsia="宋体" w:cs="Times New Roman"/>
                <w:color w:val="auto"/>
                <w:sz w:val="21"/>
                <w:szCs w:val="21"/>
                <w:highlight w:val="none"/>
              </w:rPr>
            </w:pPr>
          </w:p>
          <w:p w14:paraId="021C140A">
            <w:pPr>
              <w:jc w:val="center"/>
              <w:rPr>
                <w:rFonts w:hint="eastAsia" w:ascii="宋体" w:hAnsi="宋体" w:eastAsia="宋体" w:cs="Times New Roman"/>
                <w:color w:val="auto"/>
                <w:sz w:val="21"/>
                <w:szCs w:val="21"/>
                <w:highlight w:val="none"/>
              </w:rPr>
            </w:pPr>
          </w:p>
          <w:p w14:paraId="74EF6846">
            <w:pPr>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商务条款</w:t>
            </w:r>
          </w:p>
        </w:tc>
        <w:tc>
          <w:tcPr>
            <w:tcW w:w="9702" w:type="dxa"/>
            <w:gridSpan w:val="6"/>
            <w:tcBorders>
              <w:top w:val="single" w:color="auto" w:sz="4" w:space="0"/>
              <w:left w:val="single" w:color="auto" w:sz="4" w:space="0"/>
              <w:bottom w:val="single" w:color="auto" w:sz="4" w:space="0"/>
              <w:right w:val="single" w:color="auto" w:sz="4" w:space="0"/>
            </w:tcBorders>
            <w:vAlign w:val="top"/>
          </w:tcPr>
          <w:p w14:paraId="510282E1">
            <w:pPr>
              <w:keepNext w:val="0"/>
              <w:keepLines w:val="0"/>
              <w:pageBreakBefore w:val="0"/>
              <w:widowControl/>
              <w:tabs>
                <w:tab w:val="left" w:pos="144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按照自然资源部和自治区自然资源厅最新的时间要求完成。</w:t>
            </w:r>
          </w:p>
          <w:p w14:paraId="3E64A0AF">
            <w:pPr>
              <w:keepNext w:val="0"/>
              <w:keepLines w:val="0"/>
              <w:pageBreakBefore w:val="0"/>
              <w:widowControl/>
              <w:tabs>
                <w:tab w:val="left" w:pos="144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合同签订期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自成交通知书发出之日起 25天内。 </w:t>
            </w:r>
          </w:p>
          <w:p w14:paraId="49264AB0">
            <w:pPr>
              <w:keepNext w:val="0"/>
              <w:keepLines w:val="0"/>
              <w:pageBreakBefore w:val="0"/>
              <w:widowControl/>
              <w:tabs>
                <w:tab w:val="left" w:pos="144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符合国家规定的标准和现行技术规范、规程的要求。</w:t>
            </w:r>
          </w:p>
          <w:p w14:paraId="70F7BAEF">
            <w:pPr>
              <w:keepNext w:val="0"/>
              <w:keepLines w:val="0"/>
              <w:pageBreakBefore w:val="0"/>
              <w:widowControl/>
              <w:tabs>
                <w:tab w:val="left" w:pos="144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售后服务要求</w:t>
            </w:r>
            <w:r>
              <w:rPr>
                <w:rFonts w:hint="eastAsia" w:ascii="宋体" w:hAnsi="宋体" w:eastAsia="宋体" w:cs="宋体"/>
                <w:color w:val="auto"/>
                <w:sz w:val="21"/>
                <w:szCs w:val="21"/>
                <w:highlight w:val="none"/>
                <w:lang w:eastAsia="zh-CN"/>
              </w:rPr>
              <w:t>：</w:t>
            </w:r>
          </w:p>
          <w:p w14:paraId="19DA2B45">
            <w:pPr>
              <w:keepNext w:val="0"/>
              <w:keepLines w:val="0"/>
              <w:pageBreakBefore w:val="0"/>
              <w:widowControl/>
              <w:tabs>
                <w:tab w:val="left" w:pos="14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（1）质量保证期1年（自提交服务成果验收合格之日起计）。</w:t>
            </w:r>
          </w:p>
          <w:p w14:paraId="407D5592">
            <w:pPr>
              <w:keepNext w:val="0"/>
              <w:keepLines w:val="0"/>
              <w:pageBreakBefore w:val="0"/>
              <w:widowControl/>
              <w:tabs>
                <w:tab w:val="left" w:pos="14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（2）处理问题响应时间：成交供应商接到采购人处理问题通知后24小时内到达采购人指定现场。</w:t>
            </w:r>
          </w:p>
          <w:p w14:paraId="3E6F8215">
            <w:pPr>
              <w:keepNext w:val="0"/>
              <w:keepLines w:val="0"/>
              <w:pageBreakBefore w:val="0"/>
              <w:widowControl/>
              <w:tabs>
                <w:tab w:val="left" w:pos="14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（3）其他要求：</w:t>
            </w:r>
          </w:p>
          <w:p w14:paraId="6224896F">
            <w:pPr>
              <w:keepNext w:val="0"/>
              <w:keepLines w:val="0"/>
              <w:pageBreakBefore w:val="0"/>
              <w:widowControl/>
              <w:tabs>
                <w:tab w:val="left" w:pos="1440"/>
              </w:tabs>
              <w:kinsoku/>
              <w:wordWrap/>
              <w:overflowPunct/>
              <w:topLinePunct w:val="0"/>
              <w:autoSpaceDE/>
              <w:autoSpaceDN/>
              <w:bidi w:val="0"/>
              <w:adjustRightInd/>
              <w:snapToGrid/>
              <w:spacing w:line="42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五、报价要求：</w:t>
            </w:r>
          </w:p>
          <w:p w14:paraId="14553874">
            <w:pPr>
              <w:keepNext w:val="0"/>
              <w:keepLines w:val="0"/>
              <w:pageBreakBefore w:val="0"/>
              <w:widowControl/>
              <w:tabs>
                <w:tab w:val="left" w:pos="14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报价必须含以下部分，包括：</w:t>
            </w:r>
          </w:p>
          <w:p w14:paraId="02AA6DF0">
            <w:pPr>
              <w:keepNext w:val="0"/>
              <w:keepLines w:val="0"/>
              <w:pageBreakBefore w:val="0"/>
              <w:widowControl/>
              <w:tabs>
                <w:tab w:val="left" w:pos="14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①服务的价格；</w:t>
            </w:r>
          </w:p>
          <w:p w14:paraId="1A8C9837">
            <w:pPr>
              <w:keepNext w:val="0"/>
              <w:keepLines w:val="0"/>
              <w:pageBreakBefore w:val="0"/>
              <w:widowControl/>
              <w:tabs>
                <w:tab w:val="left" w:pos="14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②必要的保险费用和各项税金；</w:t>
            </w:r>
          </w:p>
          <w:p w14:paraId="11953915">
            <w:pPr>
              <w:keepNext w:val="0"/>
              <w:keepLines w:val="0"/>
              <w:pageBreakBefore w:val="0"/>
              <w:widowControl/>
              <w:tabs>
                <w:tab w:val="left" w:pos="14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③其他（如调研、差旅、会务、培训、技术支持等费用）。</w:t>
            </w:r>
          </w:p>
          <w:p w14:paraId="5218500B">
            <w:pPr>
              <w:keepNext w:val="0"/>
              <w:keepLines w:val="0"/>
              <w:pageBreakBefore w:val="0"/>
              <w:widowControl/>
              <w:tabs>
                <w:tab w:val="left" w:pos="14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④包含完成本次项目采购全部服务内容及要求，并提交经验收合格的成果所需要的一切费用。采购人不</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lang w:val="en-US" w:eastAsia="zh-CN"/>
              </w:rPr>
              <w:t>另行支付任何费用。</w:t>
            </w:r>
          </w:p>
          <w:p w14:paraId="1D0CD6D8">
            <w:pPr>
              <w:keepNext w:val="0"/>
              <w:keepLines w:val="0"/>
              <w:pageBreakBefore w:val="0"/>
              <w:widowControl/>
              <w:tabs>
                <w:tab w:val="left" w:pos="144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付款方式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（1）合同签订之日起10个工作日内，采购人向成交供应商支付合同总价的30%；</w:t>
            </w:r>
          </w:p>
          <w:p w14:paraId="0224E8C6">
            <w:pPr>
              <w:keepNext w:val="0"/>
              <w:keepLines w:val="0"/>
              <w:pageBreakBefore w:val="0"/>
              <w:widowControl/>
              <w:tabs>
                <w:tab w:val="left" w:pos="14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（2）成交供应商开展并完成县级内外业调查工作后10个工作日内，采购人向成交供应商支付总合同价的40%。</w:t>
            </w:r>
          </w:p>
          <w:p w14:paraId="65937749">
            <w:pPr>
              <w:keepNext w:val="0"/>
              <w:keepLines w:val="0"/>
              <w:pageBreakBefore w:val="0"/>
              <w:widowControl/>
              <w:tabs>
                <w:tab w:val="left" w:pos="14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（3）成交供应商向自治区自然资源厅上报年度国土变更</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成果后10个工作日内，采购人向成交供应商支付总合同价的30%。</w:t>
            </w:r>
          </w:p>
          <w:p w14:paraId="4FA508F0">
            <w:pPr>
              <w:keepNext w:val="0"/>
              <w:keepLines w:val="0"/>
              <w:pageBreakBefore w:val="0"/>
              <w:widowControl/>
              <w:tabs>
                <w:tab w:val="left" w:pos="1440"/>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（4）成交供应商按规定向采购人开具正式发票。</w:t>
            </w:r>
          </w:p>
        </w:tc>
      </w:tr>
      <w:tr w14:paraId="21B4D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9" w:hRule="atLeast"/>
          <w:jc w:val="center"/>
        </w:trPr>
        <w:tc>
          <w:tcPr>
            <w:tcW w:w="853" w:type="dxa"/>
            <w:gridSpan w:val="2"/>
            <w:tcBorders>
              <w:top w:val="single" w:color="auto" w:sz="4" w:space="0"/>
              <w:left w:val="single" w:color="auto" w:sz="4" w:space="0"/>
              <w:bottom w:val="single" w:color="auto" w:sz="4" w:space="0"/>
              <w:right w:val="single" w:color="auto" w:sz="4" w:space="0"/>
            </w:tcBorders>
            <w:vAlign w:val="center"/>
          </w:tcPr>
          <w:p w14:paraId="1D867B98">
            <w:pPr>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其他说明</w:t>
            </w:r>
          </w:p>
        </w:tc>
        <w:tc>
          <w:tcPr>
            <w:tcW w:w="9702" w:type="dxa"/>
            <w:gridSpan w:val="6"/>
            <w:tcBorders>
              <w:top w:val="single" w:color="auto" w:sz="4" w:space="0"/>
              <w:left w:val="single" w:color="auto" w:sz="4" w:space="0"/>
              <w:bottom w:val="single" w:color="auto" w:sz="4" w:space="0"/>
              <w:right w:val="single" w:color="auto" w:sz="4" w:space="0"/>
            </w:tcBorders>
            <w:vAlign w:val="top"/>
          </w:tcPr>
          <w:p w14:paraId="164B7610">
            <w:pPr>
              <w:widowControl/>
              <w:shd w:val="clear" w:color="auto" w:fill="FFFFFF"/>
              <w:spacing w:line="36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一、进口产品说明</w:t>
            </w:r>
          </w:p>
          <w:p w14:paraId="42B5F508">
            <w:pPr>
              <w:tabs>
                <w:tab w:val="left" w:pos="180"/>
                <w:tab w:val="left" w:pos="1620"/>
              </w:tabs>
              <w:spacing w:line="360" w:lineRule="auto"/>
              <w:ind w:firstLine="420" w:firstLineChars="200"/>
              <w:rPr>
                <w:rFonts w:hint="eastAsia" w:ascii="宋体" w:hAnsi="宋体" w:eastAsia="宋体" w:cs="Times New Roman"/>
                <w:color w:val="auto"/>
                <w:sz w:val="21"/>
                <w:szCs w:val="21"/>
                <w:highlight w:val="none"/>
              </w:rPr>
            </w:pPr>
            <w:r>
              <w:rPr>
                <w:rFonts w:hint="eastAsia" w:ascii="MS Mincho" w:hAnsi="MS Mincho" w:eastAsia="MS Mincho" w:cs="MS Mincho"/>
                <w:color w:val="auto"/>
                <w:sz w:val="21"/>
                <w:szCs w:val="21"/>
                <w:highlight w:val="none"/>
              </w:rPr>
              <w:t>☑</w:t>
            </w:r>
            <w:r>
              <w:rPr>
                <w:rFonts w:hint="eastAsia" w:ascii="MS Mincho" w:hAnsi="MS Mincho" w:eastAsia="宋体" w:cs="MS Mincho"/>
                <w:color w:val="auto"/>
                <w:sz w:val="21"/>
                <w:szCs w:val="21"/>
                <w:highlight w:val="none"/>
                <w:lang w:val="en-US" w:eastAsia="zh-CN"/>
              </w:rPr>
              <w:t>本项目</w:t>
            </w:r>
            <w:r>
              <w:rPr>
                <w:rFonts w:hint="eastAsia" w:ascii="宋体" w:hAnsi="宋体" w:eastAsia="宋体" w:cs="Times New Roman"/>
                <w:color w:val="auto"/>
                <w:sz w:val="21"/>
                <w:szCs w:val="21"/>
                <w:highlight w:val="none"/>
              </w:rPr>
              <w:t>服务所涉及的货物不接受进口产品（即通过中国海关报关验放进入中国境内且产自关境外的产品）参与投标，</w:t>
            </w:r>
            <w:r>
              <w:rPr>
                <w:rFonts w:hint="eastAsia" w:ascii="宋体" w:hAnsi="宋体" w:eastAsia="宋体" w:cs="Times New Roman"/>
                <w:b/>
                <w:color w:val="auto"/>
                <w:sz w:val="21"/>
                <w:szCs w:val="21"/>
                <w:highlight w:val="none"/>
              </w:rPr>
              <w:t>如有进口产品参与投标的作无效标处理</w:t>
            </w:r>
            <w:r>
              <w:rPr>
                <w:rFonts w:hint="eastAsia" w:ascii="宋体" w:hAnsi="宋体" w:eastAsia="宋体" w:cs="Times New Roman"/>
                <w:color w:val="auto"/>
                <w:sz w:val="21"/>
                <w:szCs w:val="21"/>
                <w:highlight w:val="none"/>
              </w:rPr>
              <w:t>。</w:t>
            </w:r>
          </w:p>
          <w:p w14:paraId="56D7F971">
            <w:pPr>
              <w:pStyle w:val="24"/>
              <w:ind w:left="0" w:leftChars="0" w:firstLine="0" w:firstLineChars="0"/>
              <w:rPr>
                <w:rFonts w:hint="eastAsia"/>
                <w:color w:val="auto"/>
                <w:sz w:val="21"/>
                <w:szCs w:val="21"/>
                <w:highlight w:val="none"/>
              </w:rPr>
            </w:pPr>
            <w:r>
              <w:rPr>
                <w:rFonts w:hint="eastAsia"/>
                <w:color w:val="auto"/>
                <w:sz w:val="21"/>
                <w:szCs w:val="21"/>
                <w:highlight w:val="none"/>
                <w:lang w:val="en-US" w:eastAsia="zh-CN"/>
              </w:rPr>
              <w:t>二、本项目不组织现场踏勘，供应商可根据自身实际情况选择自行现场踏勘，现场踏勘费供应商自行承担。</w:t>
            </w:r>
          </w:p>
        </w:tc>
      </w:tr>
    </w:tbl>
    <w:p w14:paraId="7BE65191">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3FF08B0B">
      <w:pPr>
        <w:pStyle w:val="24"/>
        <w:rPr>
          <w:rFonts w:hint="eastAsia" w:ascii="宋体" w:hAnsi="宋体" w:eastAsia="宋体" w:cs="宋体"/>
          <w:b/>
          <w:bCs/>
          <w:color w:val="auto"/>
          <w:szCs w:val="21"/>
          <w:highlight w:val="none"/>
        </w:rPr>
      </w:pPr>
    </w:p>
    <w:p w14:paraId="2D8115BD">
      <w:pPr>
        <w:rPr>
          <w:rFonts w:hint="eastAsia" w:ascii="宋体" w:hAnsi="宋体" w:eastAsia="宋体" w:cs="宋体"/>
          <w:b/>
          <w:bCs/>
          <w:color w:val="auto"/>
          <w:szCs w:val="21"/>
          <w:highlight w:val="none"/>
        </w:rPr>
      </w:pPr>
    </w:p>
    <w:p w14:paraId="67FA8D65">
      <w:pPr>
        <w:pStyle w:val="24"/>
        <w:rPr>
          <w:rFonts w:hint="eastAsia" w:ascii="宋体" w:hAnsi="宋体" w:eastAsia="宋体" w:cs="宋体"/>
          <w:b/>
          <w:bCs/>
          <w:color w:val="auto"/>
          <w:szCs w:val="21"/>
          <w:highlight w:val="none"/>
        </w:rPr>
      </w:pPr>
    </w:p>
    <w:p w14:paraId="5272DD9F">
      <w:pPr>
        <w:rPr>
          <w:rFonts w:hint="eastAsia" w:ascii="宋体" w:hAnsi="宋体" w:eastAsia="宋体" w:cs="宋体"/>
          <w:b/>
          <w:bCs/>
          <w:color w:val="auto"/>
          <w:szCs w:val="21"/>
          <w:highlight w:val="none"/>
        </w:rPr>
      </w:pPr>
    </w:p>
    <w:p w14:paraId="504E0BCC">
      <w:pPr>
        <w:pStyle w:val="24"/>
        <w:rPr>
          <w:rFonts w:hint="eastAsia" w:ascii="宋体" w:hAnsi="宋体" w:eastAsia="宋体" w:cs="宋体"/>
          <w:b/>
          <w:bCs/>
          <w:color w:val="auto"/>
          <w:szCs w:val="21"/>
          <w:highlight w:val="none"/>
        </w:rPr>
      </w:pPr>
    </w:p>
    <w:p w14:paraId="3836C1A2">
      <w:pPr>
        <w:rPr>
          <w:rFonts w:hint="eastAsia" w:ascii="宋体" w:hAnsi="宋体" w:eastAsia="宋体" w:cs="宋体"/>
          <w:b/>
          <w:bCs/>
          <w:color w:val="auto"/>
          <w:szCs w:val="21"/>
          <w:highlight w:val="none"/>
        </w:rPr>
      </w:pPr>
    </w:p>
    <w:p w14:paraId="7180E542">
      <w:pPr>
        <w:pStyle w:val="24"/>
        <w:rPr>
          <w:rFonts w:hint="eastAsia" w:ascii="宋体" w:hAnsi="宋体" w:eastAsia="宋体" w:cs="宋体"/>
          <w:b/>
          <w:bCs/>
          <w:color w:val="auto"/>
          <w:szCs w:val="21"/>
          <w:highlight w:val="none"/>
        </w:rPr>
      </w:pPr>
    </w:p>
    <w:p w14:paraId="12C38463">
      <w:pPr>
        <w:rPr>
          <w:rFonts w:hint="eastAsia"/>
          <w:color w:val="auto"/>
          <w:highlight w:val="none"/>
        </w:rPr>
      </w:pPr>
    </w:p>
    <w:p w14:paraId="262227C2">
      <w:pPr>
        <w:rPr>
          <w:rFonts w:hint="eastAsia" w:ascii="宋体" w:hAnsi="宋体" w:eastAsia="宋体" w:cs="宋体"/>
          <w:b/>
          <w:bCs/>
          <w:color w:val="auto"/>
          <w:szCs w:val="21"/>
          <w:highlight w:val="none"/>
        </w:rPr>
      </w:pPr>
    </w:p>
    <w:p w14:paraId="5E00AA45">
      <w:pPr>
        <w:pStyle w:val="24"/>
        <w:rPr>
          <w:rFonts w:hint="eastAsia" w:ascii="宋体" w:hAnsi="宋体" w:eastAsia="宋体" w:cs="宋体"/>
          <w:b/>
          <w:bCs/>
          <w:color w:val="auto"/>
          <w:szCs w:val="21"/>
          <w:highlight w:val="none"/>
        </w:rPr>
      </w:pPr>
    </w:p>
    <w:p w14:paraId="032A2563">
      <w:pPr>
        <w:rPr>
          <w:rFonts w:hint="eastAsia" w:ascii="宋体" w:hAnsi="宋体" w:eastAsia="宋体" w:cs="宋体"/>
          <w:b/>
          <w:bCs/>
          <w:color w:val="auto"/>
          <w:szCs w:val="21"/>
          <w:highlight w:val="none"/>
        </w:rPr>
      </w:pPr>
    </w:p>
    <w:p w14:paraId="0C5BC885">
      <w:pPr>
        <w:rPr>
          <w:rFonts w:hint="eastAsia" w:ascii="宋体" w:hAnsi="宋体" w:eastAsia="宋体" w:cs="宋体"/>
          <w:b/>
          <w:bCs/>
          <w:color w:val="auto"/>
          <w:szCs w:val="21"/>
          <w:highlight w:val="none"/>
        </w:rPr>
      </w:pPr>
    </w:p>
    <w:p w14:paraId="2D337A27">
      <w:pPr>
        <w:pStyle w:val="24"/>
        <w:rPr>
          <w:rFonts w:hint="eastAsia" w:ascii="宋体" w:hAnsi="宋体" w:eastAsia="宋体" w:cs="宋体"/>
          <w:b/>
          <w:bCs/>
          <w:color w:val="auto"/>
          <w:szCs w:val="21"/>
          <w:highlight w:val="none"/>
        </w:rPr>
      </w:pPr>
    </w:p>
    <w:p w14:paraId="196F741B">
      <w:pPr>
        <w:rPr>
          <w:rFonts w:hint="eastAsia" w:ascii="宋体" w:hAnsi="宋体" w:eastAsia="宋体" w:cs="宋体"/>
          <w:b/>
          <w:bCs/>
          <w:color w:val="auto"/>
          <w:szCs w:val="21"/>
          <w:highlight w:val="none"/>
        </w:rPr>
      </w:pPr>
    </w:p>
    <w:p w14:paraId="7F3159FF">
      <w:pPr>
        <w:pStyle w:val="24"/>
        <w:rPr>
          <w:rFonts w:hint="eastAsia" w:ascii="宋体" w:hAnsi="宋体" w:eastAsia="宋体" w:cs="宋体"/>
          <w:b/>
          <w:bCs/>
          <w:color w:val="auto"/>
          <w:szCs w:val="21"/>
          <w:highlight w:val="none"/>
        </w:rPr>
      </w:pPr>
    </w:p>
    <w:p w14:paraId="671DC55C">
      <w:pPr>
        <w:rPr>
          <w:rFonts w:hint="eastAsia" w:ascii="宋体" w:hAnsi="宋体" w:eastAsia="宋体" w:cs="宋体"/>
          <w:b/>
          <w:bCs/>
          <w:color w:val="auto"/>
          <w:szCs w:val="21"/>
          <w:highlight w:val="none"/>
        </w:rPr>
      </w:pPr>
    </w:p>
    <w:p w14:paraId="16226961">
      <w:pPr>
        <w:pStyle w:val="24"/>
        <w:rPr>
          <w:rFonts w:hint="eastAsia" w:ascii="宋体" w:hAnsi="宋体" w:eastAsia="宋体" w:cs="宋体"/>
          <w:b/>
          <w:bCs/>
          <w:color w:val="auto"/>
          <w:szCs w:val="21"/>
          <w:highlight w:val="none"/>
        </w:rPr>
      </w:pPr>
    </w:p>
    <w:p w14:paraId="24C70940">
      <w:pPr>
        <w:rPr>
          <w:rFonts w:hint="eastAsia" w:ascii="宋体" w:hAnsi="宋体" w:eastAsia="宋体" w:cs="宋体"/>
          <w:b/>
          <w:bCs/>
          <w:color w:val="auto"/>
          <w:szCs w:val="21"/>
          <w:highlight w:val="none"/>
        </w:rPr>
      </w:pPr>
    </w:p>
    <w:p w14:paraId="14A1B23F">
      <w:pPr>
        <w:pStyle w:val="24"/>
        <w:rPr>
          <w:rFonts w:hint="eastAsia" w:ascii="宋体" w:hAnsi="宋体" w:eastAsia="宋体" w:cs="宋体"/>
          <w:b/>
          <w:bCs/>
          <w:color w:val="auto"/>
          <w:szCs w:val="21"/>
          <w:highlight w:val="none"/>
        </w:rPr>
      </w:pPr>
    </w:p>
    <w:p w14:paraId="33E5405E">
      <w:pPr>
        <w:rPr>
          <w:rFonts w:hint="eastAsia" w:ascii="宋体" w:hAnsi="宋体" w:eastAsia="宋体" w:cs="宋体"/>
          <w:b/>
          <w:bCs/>
          <w:color w:val="auto"/>
          <w:szCs w:val="21"/>
          <w:highlight w:val="none"/>
        </w:rPr>
      </w:pPr>
    </w:p>
    <w:p w14:paraId="684C64E3">
      <w:pPr>
        <w:rPr>
          <w:rFonts w:hint="eastAsia"/>
        </w:rPr>
      </w:pPr>
    </w:p>
    <w:p w14:paraId="44C1E684">
      <w:pPr>
        <w:spacing w:line="428" w:lineRule="exact"/>
        <w:ind w:left="119"/>
        <w:rPr>
          <w:rFonts w:hint="eastAsia" w:ascii="宋体" w:hAnsi="宋体" w:eastAsia="宋体" w:cs="宋体"/>
          <w:color w:val="auto"/>
          <w:sz w:val="17"/>
          <w:szCs w:val="17"/>
          <w:highlight w:val="none"/>
        </w:rPr>
      </w:pPr>
      <w:bookmarkStart w:id="32" w:name="_Toc26790"/>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08BBAF99">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0"/>
        <w:tblW w:w="9882" w:type="dxa"/>
        <w:tblInd w:w="93" w:type="dxa"/>
        <w:tblLayout w:type="fixed"/>
        <w:tblCellMar>
          <w:top w:w="0" w:type="dxa"/>
          <w:left w:w="108" w:type="dxa"/>
          <w:bottom w:w="0" w:type="dxa"/>
          <w:right w:w="108" w:type="dxa"/>
        </w:tblCellMar>
      </w:tblPr>
      <w:tblGrid>
        <w:gridCol w:w="792"/>
        <w:gridCol w:w="1358"/>
        <w:gridCol w:w="1718"/>
        <w:gridCol w:w="1949"/>
        <w:gridCol w:w="4065"/>
      </w:tblGrid>
      <w:tr w14:paraId="26A57106">
        <w:tblPrEx>
          <w:tblCellMar>
            <w:top w:w="0" w:type="dxa"/>
            <w:left w:w="108" w:type="dxa"/>
            <w:bottom w:w="0" w:type="dxa"/>
            <w:right w:w="108" w:type="dxa"/>
          </w:tblCellMar>
        </w:tblPrEx>
        <w:trPr>
          <w:trHeight w:val="555" w:hRule="atLeast"/>
        </w:trPr>
        <w:tc>
          <w:tcPr>
            <w:tcW w:w="792" w:type="dxa"/>
            <w:tcBorders>
              <w:top w:val="single" w:color="000000" w:sz="8" w:space="0"/>
              <w:left w:val="single" w:color="000000" w:sz="8" w:space="0"/>
              <w:bottom w:val="single" w:color="000000" w:sz="8" w:space="0"/>
              <w:right w:val="single" w:color="000000" w:sz="8" w:space="0"/>
            </w:tcBorders>
            <w:vAlign w:val="top"/>
          </w:tcPr>
          <w:p w14:paraId="40510C69">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品目序号</w:t>
            </w:r>
          </w:p>
        </w:tc>
        <w:tc>
          <w:tcPr>
            <w:tcW w:w="5025" w:type="dxa"/>
            <w:gridSpan w:val="3"/>
            <w:tcBorders>
              <w:top w:val="single" w:color="000000" w:sz="8" w:space="0"/>
              <w:left w:val="nil"/>
              <w:bottom w:val="single" w:color="000000" w:sz="8" w:space="0"/>
              <w:right w:val="single" w:color="000000" w:sz="8" w:space="0"/>
            </w:tcBorders>
            <w:vAlign w:val="center"/>
          </w:tcPr>
          <w:p w14:paraId="15D71232">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名称</w:t>
            </w:r>
          </w:p>
        </w:tc>
        <w:tc>
          <w:tcPr>
            <w:tcW w:w="4065" w:type="dxa"/>
            <w:tcBorders>
              <w:top w:val="single" w:color="000000" w:sz="8" w:space="0"/>
              <w:left w:val="nil"/>
              <w:bottom w:val="single" w:color="000000" w:sz="8" w:space="0"/>
              <w:right w:val="single" w:color="000000" w:sz="8" w:space="0"/>
            </w:tcBorders>
            <w:vAlign w:val="center"/>
          </w:tcPr>
          <w:p w14:paraId="26977E71">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依据的标准</w:t>
            </w:r>
          </w:p>
        </w:tc>
      </w:tr>
      <w:tr w14:paraId="4F1CBF37">
        <w:tblPrEx>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14:paraId="677052F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358" w:type="dxa"/>
            <w:vMerge w:val="restart"/>
            <w:tcBorders>
              <w:top w:val="nil"/>
              <w:left w:val="single" w:color="000000" w:sz="8" w:space="0"/>
              <w:bottom w:val="single" w:color="000000" w:sz="8" w:space="0"/>
              <w:right w:val="single" w:color="000000" w:sz="8" w:space="0"/>
            </w:tcBorders>
            <w:vAlign w:val="center"/>
          </w:tcPr>
          <w:p w14:paraId="1E52B2A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718" w:type="dxa"/>
            <w:tcBorders>
              <w:top w:val="nil"/>
              <w:left w:val="nil"/>
              <w:bottom w:val="single" w:color="000000" w:sz="8" w:space="0"/>
              <w:right w:val="single" w:color="000000" w:sz="8" w:space="0"/>
            </w:tcBorders>
            <w:vAlign w:val="center"/>
          </w:tcPr>
          <w:p w14:paraId="3EA90F4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949" w:type="dxa"/>
            <w:tcBorders>
              <w:top w:val="nil"/>
              <w:left w:val="nil"/>
              <w:bottom w:val="single" w:color="000000" w:sz="8" w:space="0"/>
              <w:right w:val="single" w:color="000000" w:sz="8" w:space="0"/>
            </w:tcBorders>
            <w:vAlign w:val="center"/>
          </w:tcPr>
          <w:p w14:paraId="470A889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6CD7B69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2A0C72B3">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68D29CF5">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6BBF34E3">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5D44BE0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949" w:type="dxa"/>
            <w:tcBorders>
              <w:top w:val="nil"/>
              <w:left w:val="nil"/>
              <w:bottom w:val="single" w:color="000000" w:sz="8" w:space="0"/>
              <w:right w:val="single" w:color="000000" w:sz="8" w:space="0"/>
            </w:tcBorders>
            <w:vAlign w:val="center"/>
          </w:tcPr>
          <w:p w14:paraId="23995F3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426586A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1B334A3">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798BC6D9">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25BE5793">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29B1E3E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949" w:type="dxa"/>
            <w:tcBorders>
              <w:top w:val="nil"/>
              <w:left w:val="nil"/>
              <w:bottom w:val="single" w:color="000000" w:sz="8" w:space="0"/>
              <w:right w:val="single" w:color="000000" w:sz="8" w:space="0"/>
            </w:tcBorders>
            <w:vAlign w:val="center"/>
          </w:tcPr>
          <w:p w14:paraId="4253325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4DA04E6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4BB7AF20">
        <w:tblPrEx>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14:paraId="5F6EE1F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358" w:type="dxa"/>
            <w:vMerge w:val="restart"/>
            <w:tcBorders>
              <w:top w:val="nil"/>
              <w:left w:val="single" w:color="000000" w:sz="8" w:space="0"/>
              <w:bottom w:val="single" w:color="000000" w:sz="8" w:space="0"/>
              <w:right w:val="single" w:color="000000" w:sz="8" w:space="0"/>
            </w:tcBorders>
            <w:vAlign w:val="center"/>
          </w:tcPr>
          <w:p w14:paraId="5ECE8BF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718" w:type="dxa"/>
            <w:vMerge w:val="restart"/>
            <w:tcBorders>
              <w:top w:val="nil"/>
              <w:left w:val="single" w:color="000000" w:sz="8" w:space="0"/>
              <w:bottom w:val="single" w:color="000000" w:sz="8" w:space="0"/>
              <w:right w:val="single" w:color="000000" w:sz="8" w:space="0"/>
            </w:tcBorders>
            <w:vAlign w:val="center"/>
          </w:tcPr>
          <w:p w14:paraId="244415A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949" w:type="dxa"/>
            <w:tcBorders>
              <w:top w:val="nil"/>
              <w:left w:val="nil"/>
              <w:bottom w:val="single" w:color="000000" w:sz="8" w:space="0"/>
              <w:right w:val="single" w:color="000000" w:sz="8" w:space="0"/>
            </w:tcBorders>
            <w:vAlign w:val="center"/>
          </w:tcPr>
          <w:p w14:paraId="0097601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065" w:type="dxa"/>
            <w:tcBorders>
              <w:top w:val="nil"/>
              <w:left w:val="nil"/>
              <w:bottom w:val="single" w:color="000000" w:sz="8" w:space="0"/>
              <w:right w:val="single" w:color="000000" w:sz="8" w:space="0"/>
            </w:tcBorders>
            <w:vAlign w:val="center"/>
          </w:tcPr>
          <w:p w14:paraId="0BFFD49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C6D280F">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50A473E1">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138B7196">
            <w:pPr>
              <w:widowControl/>
              <w:jc w:val="left"/>
              <w:rPr>
                <w:rFonts w:hint="eastAsia" w:ascii="宋体" w:hAnsi="宋体" w:eastAsia="宋体" w:cs="宋体"/>
                <w:color w:val="auto"/>
                <w:kern w:val="0"/>
                <w:sz w:val="20"/>
                <w:szCs w:val="20"/>
                <w:highlight w:val="none"/>
              </w:rPr>
            </w:pPr>
          </w:p>
        </w:tc>
        <w:tc>
          <w:tcPr>
            <w:tcW w:w="1718" w:type="dxa"/>
            <w:vMerge w:val="continue"/>
            <w:tcBorders>
              <w:top w:val="nil"/>
              <w:left w:val="single" w:color="000000" w:sz="8" w:space="0"/>
              <w:bottom w:val="single" w:color="000000" w:sz="8" w:space="0"/>
              <w:right w:val="single" w:color="000000" w:sz="8" w:space="0"/>
            </w:tcBorders>
            <w:vAlign w:val="center"/>
          </w:tcPr>
          <w:p w14:paraId="62E7FC29">
            <w:pPr>
              <w:widowControl/>
              <w:jc w:val="left"/>
              <w:rPr>
                <w:rFonts w:hint="eastAsia" w:ascii="宋体" w:hAnsi="宋体" w:eastAsia="宋体" w:cs="宋体"/>
                <w:color w:val="auto"/>
                <w:kern w:val="0"/>
                <w:sz w:val="20"/>
                <w:szCs w:val="20"/>
                <w:highlight w:val="none"/>
              </w:rPr>
            </w:pPr>
          </w:p>
        </w:tc>
        <w:tc>
          <w:tcPr>
            <w:tcW w:w="1949" w:type="dxa"/>
            <w:tcBorders>
              <w:top w:val="nil"/>
              <w:left w:val="nil"/>
              <w:bottom w:val="single" w:color="000000" w:sz="8" w:space="0"/>
              <w:right w:val="single" w:color="000000" w:sz="8" w:space="0"/>
            </w:tcBorders>
            <w:vAlign w:val="center"/>
          </w:tcPr>
          <w:p w14:paraId="27FD8E9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065" w:type="dxa"/>
            <w:tcBorders>
              <w:top w:val="nil"/>
              <w:left w:val="nil"/>
              <w:bottom w:val="single" w:color="000000" w:sz="8" w:space="0"/>
              <w:right w:val="single" w:color="000000" w:sz="8" w:space="0"/>
            </w:tcBorders>
            <w:vAlign w:val="center"/>
          </w:tcPr>
          <w:p w14:paraId="3AD2BB1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EF166C3">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794C3789">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6B32E34A">
            <w:pPr>
              <w:widowControl/>
              <w:jc w:val="left"/>
              <w:rPr>
                <w:rFonts w:hint="eastAsia" w:ascii="宋体" w:hAnsi="宋体" w:eastAsia="宋体" w:cs="宋体"/>
                <w:color w:val="auto"/>
                <w:kern w:val="0"/>
                <w:sz w:val="20"/>
                <w:szCs w:val="20"/>
                <w:highlight w:val="none"/>
              </w:rPr>
            </w:pPr>
          </w:p>
        </w:tc>
        <w:tc>
          <w:tcPr>
            <w:tcW w:w="1718" w:type="dxa"/>
            <w:vMerge w:val="continue"/>
            <w:tcBorders>
              <w:top w:val="nil"/>
              <w:left w:val="single" w:color="000000" w:sz="8" w:space="0"/>
              <w:bottom w:val="single" w:color="000000" w:sz="8" w:space="0"/>
              <w:right w:val="single" w:color="000000" w:sz="8" w:space="0"/>
            </w:tcBorders>
            <w:vAlign w:val="center"/>
          </w:tcPr>
          <w:p w14:paraId="0436036D">
            <w:pPr>
              <w:widowControl/>
              <w:jc w:val="left"/>
              <w:rPr>
                <w:rFonts w:hint="eastAsia" w:ascii="宋体" w:hAnsi="宋体" w:eastAsia="宋体" w:cs="宋体"/>
                <w:color w:val="auto"/>
                <w:kern w:val="0"/>
                <w:sz w:val="20"/>
                <w:szCs w:val="20"/>
                <w:highlight w:val="none"/>
              </w:rPr>
            </w:pPr>
          </w:p>
        </w:tc>
        <w:tc>
          <w:tcPr>
            <w:tcW w:w="1949" w:type="dxa"/>
            <w:tcBorders>
              <w:top w:val="nil"/>
              <w:left w:val="nil"/>
              <w:bottom w:val="single" w:color="000000" w:sz="8" w:space="0"/>
              <w:right w:val="single" w:color="000000" w:sz="8" w:space="0"/>
            </w:tcBorders>
            <w:vAlign w:val="center"/>
          </w:tcPr>
          <w:p w14:paraId="5F476FD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065" w:type="dxa"/>
            <w:tcBorders>
              <w:top w:val="nil"/>
              <w:left w:val="nil"/>
              <w:bottom w:val="single" w:color="000000" w:sz="8" w:space="0"/>
              <w:right w:val="single" w:color="000000" w:sz="8" w:space="0"/>
            </w:tcBorders>
            <w:vAlign w:val="center"/>
          </w:tcPr>
          <w:p w14:paraId="73C1545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360505FB">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7C1CF23D">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16835536">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3529DA0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949" w:type="dxa"/>
            <w:tcBorders>
              <w:top w:val="nil"/>
              <w:left w:val="nil"/>
              <w:bottom w:val="single" w:color="000000" w:sz="8" w:space="0"/>
              <w:right w:val="single" w:color="000000" w:sz="8" w:space="0"/>
            </w:tcBorders>
            <w:vAlign w:val="center"/>
          </w:tcPr>
          <w:p w14:paraId="2D2DFFC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065" w:type="dxa"/>
            <w:tcBorders>
              <w:top w:val="nil"/>
              <w:left w:val="nil"/>
              <w:bottom w:val="single" w:color="000000" w:sz="8" w:space="0"/>
              <w:right w:val="single" w:color="000000" w:sz="8" w:space="0"/>
            </w:tcBorders>
            <w:vAlign w:val="center"/>
          </w:tcPr>
          <w:p w14:paraId="69BAEB3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45C1CABE">
        <w:tblPrEx>
          <w:tblCellMar>
            <w:top w:w="0" w:type="dxa"/>
            <w:left w:w="108" w:type="dxa"/>
            <w:bottom w:w="0" w:type="dxa"/>
            <w:right w:w="108" w:type="dxa"/>
          </w:tblCellMar>
        </w:tblPrEx>
        <w:trPr>
          <w:trHeight w:val="975" w:hRule="atLeast"/>
        </w:trPr>
        <w:tc>
          <w:tcPr>
            <w:tcW w:w="792" w:type="dxa"/>
            <w:vMerge w:val="continue"/>
            <w:tcBorders>
              <w:top w:val="nil"/>
              <w:left w:val="single" w:color="000000" w:sz="8" w:space="0"/>
              <w:bottom w:val="single" w:color="000000" w:sz="8" w:space="0"/>
              <w:right w:val="single" w:color="000000" w:sz="8" w:space="0"/>
            </w:tcBorders>
            <w:vAlign w:val="center"/>
          </w:tcPr>
          <w:p w14:paraId="44341AA0">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2F7CC60D">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25B423A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949" w:type="dxa"/>
            <w:tcBorders>
              <w:top w:val="nil"/>
              <w:left w:val="nil"/>
              <w:bottom w:val="single" w:color="000000" w:sz="8" w:space="0"/>
              <w:right w:val="single" w:color="000000" w:sz="8" w:space="0"/>
            </w:tcBorders>
            <w:vAlign w:val="center"/>
          </w:tcPr>
          <w:p w14:paraId="2226DAD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065" w:type="dxa"/>
            <w:tcBorders>
              <w:top w:val="nil"/>
              <w:left w:val="nil"/>
              <w:bottom w:val="single" w:color="000000" w:sz="8" w:space="0"/>
              <w:right w:val="single" w:color="000000" w:sz="8" w:space="0"/>
            </w:tcBorders>
            <w:vAlign w:val="center"/>
          </w:tcPr>
          <w:p w14:paraId="61AA6DD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67CCD74F">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43027CE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358" w:type="dxa"/>
            <w:tcBorders>
              <w:top w:val="nil"/>
              <w:left w:val="nil"/>
              <w:bottom w:val="single" w:color="000000" w:sz="8" w:space="0"/>
              <w:right w:val="single" w:color="000000" w:sz="8" w:space="0"/>
            </w:tcBorders>
            <w:vAlign w:val="center"/>
          </w:tcPr>
          <w:p w14:paraId="1180542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718" w:type="dxa"/>
            <w:tcBorders>
              <w:top w:val="nil"/>
              <w:left w:val="nil"/>
              <w:bottom w:val="single" w:color="000000" w:sz="8" w:space="0"/>
              <w:right w:val="single" w:color="000000" w:sz="8" w:space="0"/>
            </w:tcBorders>
            <w:vAlign w:val="center"/>
          </w:tcPr>
          <w:p w14:paraId="40F8FBA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949" w:type="dxa"/>
            <w:tcBorders>
              <w:top w:val="nil"/>
              <w:left w:val="nil"/>
              <w:bottom w:val="single" w:color="000000" w:sz="8" w:space="0"/>
              <w:right w:val="single" w:color="000000" w:sz="8" w:space="0"/>
            </w:tcBorders>
            <w:vAlign w:val="center"/>
          </w:tcPr>
          <w:p w14:paraId="00B6BF7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1ADF544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651D3728">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45C9B6D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358" w:type="dxa"/>
            <w:tcBorders>
              <w:top w:val="nil"/>
              <w:left w:val="nil"/>
              <w:bottom w:val="single" w:color="000000" w:sz="8" w:space="0"/>
              <w:right w:val="single" w:color="000000" w:sz="8" w:space="0"/>
            </w:tcBorders>
            <w:vAlign w:val="center"/>
          </w:tcPr>
          <w:p w14:paraId="620190B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718" w:type="dxa"/>
            <w:tcBorders>
              <w:top w:val="nil"/>
              <w:left w:val="nil"/>
              <w:bottom w:val="single" w:color="000000" w:sz="8" w:space="0"/>
              <w:right w:val="single" w:color="000000" w:sz="8" w:space="0"/>
            </w:tcBorders>
            <w:vAlign w:val="center"/>
          </w:tcPr>
          <w:p w14:paraId="1DCA418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949" w:type="dxa"/>
            <w:tcBorders>
              <w:top w:val="nil"/>
              <w:left w:val="nil"/>
              <w:bottom w:val="single" w:color="000000" w:sz="8" w:space="0"/>
              <w:right w:val="single" w:color="000000" w:sz="8" w:space="0"/>
            </w:tcBorders>
            <w:vAlign w:val="center"/>
          </w:tcPr>
          <w:p w14:paraId="32BAB3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26984BE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B303306">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4DFBA99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358" w:type="dxa"/>
            <w:tcBorders>
              <w:top w:val="nil"/>
              <w:left w:val="nil"/>
              <w:bottom w:val="single" w:color="000000" w:sz="8" w:space="0"/>
              <w:right w:val="single" w:color="000000" w:sz="8" w:space="0"/>
            </w:tcBorders>
            <w:vAlign w:val="center"/>
          </w:tcPr>
          <w:p w14:paraId="273B8AD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718" w:type="dxa"/>
            <w:tcBorders>
              <w:top w:val="nil"/>
              <w:left w:val="nil"/>
              <w:bottom w:val="single" w:color="000000" w:sz="8" w:space="0"/>
              <w:right w:val="single" w:color="000000" w:sz="8" w:space="0"/>
            </w:tcBorders>
            <w:vAlign w:val="center"/>
          </w:tcPr>
          <w:p w14:paraId="0A06F61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949" w:type="dxa"/>
            <w:tcBorders>
              <w:top w:val="nil"/>
              <w:left w:val="nil"/>
              <w:bottom w:val="single" w:color="000000" w:sz="8" w:space="0"/>
              <w:right w:val="single" w:color="000000" w:sz="8" w:space="0"/>
            </w:tcBorders>
            <w:vAlign w:val="center"/>
          </w:tcPr>
          <w:p w14:paraId="045B0AE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25AFB89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046206F5">
        <w:tblPrEx>
          <w:tblCellMar>
            <w:top w:w="0" w:type="dxa"/>
            <w:left w:w="108" w:type="dxa"/>
            <w:bottom w:w="0" w:type="dxa"/>
            <w:right w:w="108" w:type="dxa"/>
          </w:tblCellMar>
        </w:tblPrEx>
        <w:trPr>
          <w:trHeight w:val="735" w:hRule="atLeast"/>
        </w:trPr>
        <w:tc>
          <w:tcPr>
            <w:tcW w:w="792" w:type="dxa"/>
            <w:vMerge w:val="restart"/>
            <w:tcBorders>
              <w:top w:val="nil"/>
              <w:left w:val="single" w:color="000000" w:sz="8" w:space="0"/>
              <w:bottom w:val="single" w:color="000000" w:sz="8" w:space="0"/>
              <w:right w:val="single" w:color="000000" w:sz="8" w:space="0"/>
            </w:tcBorders>
            <w:vAlign w:val="center"/>
          </w:tcPr>
          <w:p w14:paraId="4D5C74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358" w:type="dxa"/>
            <w:vMerge w:val="restart"/>
            <w:tcBorders>
              <w:top w:val="nil"/>
              <w:left w:val="single" w:color="000000" w:sz="8" w:space="0"/>
              <w:bottom w:val="single" w:color="000000" w:sz="8" w:space="0"/>
              <w:right w:val="single" w:color="000000" w:sz="8" w:space="0"/>
            </w:tcBorders>
            <w:vAlign w:val="center"/>
          </w:tcPr>
          <w:p w14:paraId="1B05E28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718" w:type="dxa"/>
            <w:vMerge w:val="restart"/>
            <w:tcBorders>
              <w:top w:val="nil"/>
              <w:left w:val="single" w:color="000000" w:sz="8" w:space="0"/>
              <w:bottom w:val="single" w:color="000000" w:sz="8" w:space="0"/>
              <w:right w:val="single" w:color="000000" w:sz="8" w:space="0"/>
            </w:tcBorders>
            <w:vAlign w:val="center"/>
          </w:tcPr>
          <w:p w14:paraId="14281A3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949" w:type="dxa"/>
            <w:tcBorders>
              <w:top w:val="nil"/>
              <w:left w:val="nil"/>
              <w:bottom w:val="single" w:color="000000" w:sz="8" w:space="0"/>
              <w:right w:val="single" w:color="000000" w:sz="8" w:space="0"/>
            </w:tcBorders>
            <w:vAlign w:val="center"/>
          </w:tcPr>
          <w:p w14:paraId="3EF4E1F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065" w:type="dxa"/>
            <w:tcBorders>
              <w:top w:val="nil"/>
              <w:left w:val="nil"/>
              <w:bottom w:val="single" w:color="000000" w:sz="8" w:space="0"/>
              <w:right w:val="single" w:color="000000" w:sz="8" w:space="0"/>
            </w:tcBorders>
            <w:vAlign w:val="center"/>
          </w:tcPr>
          <w:p w14:paraId="793B688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2A3E7284">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245768C1">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1B90B6B4">
            <w:pPr>
              <w:widowControl/>
              <w:jc w:val="left"/>
              <w:rPr>
                <w:rFonts w:hint="eastAsia" w:ascii="宋体" w:hAnsi="宋体" w:eastAsia="宋体" w:cs="宋体"/>
                <w:color w:val="auto"/>
                <w:kern w:val="0"/>
                <w:sz w:val="20"/>
                <w:szCs w:val="20"/>
                <w:highlight w:val="none"/>
              </w:rPr>
            </w:pPr>
          </w:p>
        </w:tc>
        <w:tc>
          <w:tcPr>
            <w:tcW w:w="1718" w:type="dxa"/>
            <w:vMerge w:val="continue"/>
            <w:tcBorders>
              <w:top w:val="nil"/>
              <w:left w:val="single" w:color="000000" w:sz="8" w:space="0"/>
              <w:bottom w:val="single" w:color="000000" w:sz="8" w:space="0"/>
              <w:right w:val="single" w:color="000000" w:sz="8" w:space="0"/>
            </w:tcBorders>
            <w:vAlign w:val="center"/>
          </w:tcPr>
          <w:p w14:paraId="75B6BB32">
            <w:pPr>
              <w:widowControl/>
              <w:jc w:val="left"/>
              <w:rPr>
                <w:rFonts w:hint="eastAsia" w:ascii="宋体" w:hAnsi="宋体" w:eastAsia="宋体" w:cs="宋体"/>
                <w:color w:val="auto"/>
                <w:kern w:val="0"/>
                <w:sz w:val="20"/>
                <w:szCs w:val="20"/>
                <w:highlight w:val="none"/>
              </w:rPr>
            </w:pPr>
          </w:p>
        </w:tc>
        <w:tc>
          <w:tcPr>
            <w:tcW w:w="1949" w:type="dxa"/>
            <w:tcBorders>
              <w:top w:val="nil"/>
              <w:left w:val="nil"/>
              <w:bottom w:val="single" w:color="000000" w:sz="8" w:space="0"/>
              <w:right w:val="single" w:color="000000" w:sz="8" w:space="0"/>
            </w:tcBorders>
            <w:vAlign w:val="center"/>
          </w:tcPr>
          <w:p w14:paraId="27E2E8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065" w:type="dxa"/>
            <w:tcBorders>
              <w:top w:val="nil"/>
              <w:left w:val="nil"/>
              <w:bottom w:val="single" w:color="000000" w:sz="8" w:space="0"/>
              <w:right w:val="single" w:color="000000" w:sz="8" w:space="0"/>
            </w:tcBorders>
            <w:vAlign w:val="center"/>
          </w:tcPr>
          <w:p w14:paraId="681AA98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0C0DCECD">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4DFD987B">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0EBE5200">
            <w:pPr>
              <w:widowControl/>
              <w:jc w:val="left"/>
              <w:rPr>
                <w:rFonts w:hint="eastAsia" w:ascii="宋体" w:hAnsi="宋体" w:eastAsia="宋体" w:cs="宋体"/>
                <w:color w:val="auto"/>
                <w:kern w:val="0"/>
                <w:sz w:val="20"/>
                <w:szCs w:val="20"/>
                <w:highlight w:val="none"/>
              </w:rPr>
            </w:pPr>
          </w:p>
        </w:tc>
        <w:tc>
          <w:tcPr>
            <w:tcW w:w="1718" w:type="dxa"/>
            <w:vMerge w:val="continue"/>
            <w:tcBorders>
              <w:top w:val="nil"/>
              <w:left w:val="single" w:color="000000" w:sz="8" w:space="0"/>
              <w:bottom w:val="single" w:color="000000" w:sz="8" w:space="0"/>
              <w:right w:val="single" w:color="000000" w:sz="8" w:space="0"/>
            </w:tcBorders>
            <w:vAlign w:val="center"/>
          </w:tcPr>
          <w:p w14:paraId="28E091F8">
            <w:pPr>
              <w:widowControl/>
              <w:jc w:val="left"/>
              <w:rPr>
                <w:rFonts w:hint="eastAsia" w:ascii="宋体" w:hAnsi="宋体" w:eastAsia="宋体" w:cs="宋体"/>
                <w:color w:val="auto"/>
                <w:kern w:val="0"/>
                <w:sz w:val="20"/>
                <w:szCs w:val="20"/>
                <w:highlight w:val="none"/>
              </w:rPr>
            </w:pPr>
          </w:p>
        </w:tc>
        <w:tc>
          <w:tcPr>
            <w:tcW w:w="1949" w:type="dxa"/>
            <w:tcBorders>
              <w:top w:val="nil"/>
              <w:left w:val="nil"/>
              <w:bottom w:val="single" w:color="000000" w:sz="8" w:space="0"/>
              <w:right w:val="single" w:color="000000" w:sz="8" w:space="0"/>
            </w:tcBorders>
            <w:vAlign w:val="center"/>
          </w:tcPr>
          <w:p w14:paraId="4B1E53F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065" w:type="dxa"/>
            <w:tcBorders>
              <w:top w:val="nil"/>
              <w:left w:val="nil"/>
              <w:bottom w:val="single" w:color="000000" w:sz="8" w:space="0"/>
              <w:right w:val="single" w:color="000000" w:sz="8" w:space="0"/>
            </w:tcBorders>
            <w:vAlign w:val="center"/>
          </w:tcPr>
          <w:p w14:paraId="401A7E5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4E417EF3">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2D845255">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4E530852">
            <w:pPr>
              <w:widowControl/>
              <w:jc w:val="left"/>
              <w:rPr>
                <w:rFonts w:hint="eastAsia" w:ascii="宋体" w:hAnsi="宋体" w:eastAsia="宋体" w:cs="宋体"/>
                <w:color w:val="auto"/>
                <w:kern w:val="0"/>
                <w:sz w:val="20"/>
                <w:szCs w:val="20"/>
                <w:highlight w:val="none"/>
              </w:rPr>
            </w:pPr>
          </w:p>
        </w:tc>
        <w:tc>
          <w:tcPr>
            <w:tcW w:w="1718" w:type="dxa"/>
            <w:vMerge w:val="restart"/>
            <w:tcBorders>
              <w:top w:val="nil"/>
              <w:left w:val="single" w:color="000000" w:sz="8" w:space="0"/>
              <w:bottom w:val="single" w:color="000000" w:sz="8" w:space="0"/>
              <w:right w:val="single" w:color="000000" w:sz="8" w:space="0"/>
            </w:tcBorders>
            <w:vAlign w:val="center"/>
          </w:tcPr>
          <w:p w14:paraId="1630666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949" w:type="dxa"/>
            <w:tcBorders>
              <w:top w:val="nil"/>
              <w:left w:val="nil"/>
              <w:bottom w:val="single" w:color="000000" w:sz="8" w:space="0"/>
              <w:right w:val="single" w:color="000000" w:sz="8" w:space="0"/>
            </w:tcBorders>
            <w:vAlign w:val="center"/>
          </w:tcPr>
          <w:p w14:paraId="3A9893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多联式空调（热泵）机组(制量&gt;14000W)</w:t>
            </w:r>
          </w:p>
        </w:tc>
        <w:tc>
          <w:tcPr>
            <w:tcW w:w="4065" w:type="dxa"/>
            <w:tcBorders>
              <w:top w:val="nil"/>
              <w:left w:val="nil"/>
              <w:bottom w:val="single" w:color="000000" w:sz="8" w:space="0"/>
              <w:right w:val="single" w:color="000000" w:sz="8" w:space="0"/>
            </w:tcBorders>
            <w:vAlign w:val="center"/>
          </w:tcPr>
          <w:p w14:paraId="1C4C18F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17F756D9">
        <w:tblPrEx>
          <w:tblCellMar>
            <w:top w:w="0" w:type="dxa"/>
            <w:left w:w="108" w:type="dxa"/>
            <w:bottom w:w="0" w:type="dxa"/>
            <w:right w:w="108" w:type="dxa"/>
          </w:tblCellMar>
        </w:tblPrEx>
        <w:trPr>
          <w:trHeight w:val="325" w:hRule="atLeast"/>
        </w:trPr>
        <w:tc>
          <w:tcPr>
            <w:tcW w:w="792" w:type="dxa"/>
            <w:vMerge w:val="continue"/>
            <w:tcBorders>
              <w:top w:val="nil"/>
              <w:left w:val="single" w:color="000000" w:sz="8" w:space="0"/>
              <w:bottom w:val="single" w:color="000000" w:sz="8" w:space="0"/>
              <w:right w:val="single" w:color="000000" w:sz="8" w:space="0"/>
            </w:tcBorders>
            <w:vAlign w:val="center"/>
          </w:tcPr>
          <w:p w14:paraId="5B806585">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17D034F6">
            <w:pPr>
              <w:widowControl/>
              <w:jc w:val="left"/>
              <w:rPr>
                <w:rFonts w:hint="eastAsia" w:ascii="宋体" w:hAnsi="宋体" w:eastAsia="宋体" w:cs="宋体"/>
                <w:color w:val="auto"/>
                <w:kern w:val="0"/>
                <w:sz w:val="20"/>
                <w:szCs w:val="20"/>
                <w:highlight w:val="none"/>
              </w:rPr>
            </w:pPr>
          </w:p>
        </w:tc>
        <w:tc>
          <w:tcPr>
            <w:tcW w:w="1718" w:type="dxa"/>
            <w:vMerge w:val="continue"/>
            <w:tcBorders>
              <w:top w:val="nil"/>
              <w:left w:val="single" w:color="000000" w:sz="8" w:space="0"/>
              <w:bottom w:val="single" w:color="000000" w:sz="8" w:space="0"/>
              <w:right w:val="single" w:color="000000" w:sz="8" w:space="0"/>
            </w:tcBorders>
            <w:vAlign w:val="center"/>
          </w:tcPr>
          <w:p w14:paraId="77277098">
            <w:pPr>
              <w:widowControl/>
              <w:jc w:val="left"/>
              <w:rPr>
                <w:rFonts w:hint="eastAsia" w:ascii="宋体" w:hAnsi="宋体" w:eastAsia="宋体" w:cs="宋体"/>
                <w:color w:val="auto"/>
                <w:kern w:val="0"/>
                <w:sz w:val="20"/>
                <w:szCs w:val="20"/>
                <w:highlight w:val="none"/>
              </w:rPr>
            </w:pPr>
          </w:p>
        </w:tc>
        <w:tc>
          <w:tcPr>
            <w:tcW w:w="1949" w:type="dxa"/>
            <w:tcBorders>
              <w:top w:val="nil"/>
              <w:left w:val="nil"/>
              <w:bottom w:val="single" w:color="000000" w:sz="8" w:space="0"/>
              <w:right w:val="single" w:color="000000" w:sz="8" w:space="0"/>
            </w:tcBorders>
            <w:vAlign w:val="center"/>
          </w:tcPr>
          <w:p w14:paraId="5C41351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065" w:type="dxa"/>
            <w:tcBorders>
              <w:top w:val="nil"/>
              <w:left w:val="nil"/>
              <w:bottom w:val="single" w:color="000000" w:sz="8" w:space="0"/>
              <w:right w:val="single" w:color="000000" w:sz="8" w:space="0"/>
            </w:tcBorders>
            <w:vAlign w:val="center"/>
          </w:tcPr>
          <w:p w14:paraId="491FF02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4A0D47FD">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7A64BDEA">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5677EB45">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0447EE4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949" w:type="dxa"/>
            <w:tcBorders>
              <w:top w:val="nil"/>
              <w:left w:val="nil"/>
              <w:bottom w:val="single" w:color="000000" w:sz="8" w:space="0"/>
              <w:right w:val="single" w:color="000000" w:sz="8" w:space="0"/>
            </w:tcBorders>
            <w:vAlign w:val="center"/>
          </w:tcPr>
          <w:p w14:paraId="5CEF97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065" w:type="dxa"/>
            <w:tcBorders>
              <w:top w:val="nil"/>
              <w:left w:val="nil"/>
              <w:bottom w:val="single" w:color="000000" w:sz="8" w:space="0"/>
              <w:right w:val="single" w:color="000000" w:sz="8" w:space="0"/>
            </w:tcBorders>
            <w:vAlign w:val="center"/>
          </w:tcPr>
          <w:p w14:paraId="14D7BEC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576BFF1C">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36CBB029">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7CA3908B">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6C1B763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949" w:type="dxa"/>
            <w:tcBorders>
              <w:top w:val="nil"/>
              <w:left w:val="nil"/>
              <w:bottom w:val="single" w:color="000000" w:sz="8" w:space="0"/>
              <w:right w:val="single" w:color="000000" w:sz="8" w:space="0"/>
            </w:tcBorders>
            <w:vAlign w:val="center"/>
          </w:tcPr>
          <w:p w14:paraId="2D55C95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065" w:type="dxa"/>
            <w:tcBorders>
              <w:top w:val="nil"/>
              <w:left w:val="nil"/>
              <w:bottom w:val="single" w:color="000000" w:sz="8" w:space="0"/>
              <w:right w:val="single" w:color="000000" w:sz="8" w:space="0"/>
            </w:tcBorders>
            <w:vAlign w:val="center"/>
          </w:tcPr>
          <w:p w14:paraId="5188CDD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6D1CB1A6">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631E2BF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358" w:type="dxa"/>
            <w:tcBorders>
              <w:top w:val="nil"/>
              <w:left w:val="nil"/>
              <w:bottom w:val="single" w:color="000000" w:sz="8" w:space="0"/>
              <w:right w:val="single" w:color="000000" w:sz="8" w:space="0"/>
            </w:tcBorders>
            <w:vAlign w:val="center"/>
          </w:tcPr>
          <w:p w14:paraId="484C84F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718" w:type="dxa"/>
            <w:tcBorders>
              <w:top w:val="nil"/>
              <w:left w:val="nil"/>
              <w:bottom w:val="single" w:color="000000" w:sz="8" w:space="0"/>
              <w:right w:val="single" w:color="000000" w:sz="8" w:space="0"/>
            </w:tcBorders>
            <w:vAlign w:val="center"/>
          </w:tcPr>
          <w:p w14:paraId="3C21ACC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949" w:type="dxa"/>
            <w:tcBorders>
              <w:top w:val="nil"/>
              <w:left w:val="nil"/>
              <w:bottom w:val="single" w:color="000000" w:sz="8" w:space="0"/>
              <w:right w:val="single" w:color="000000" w:sz="8" w:space="0"/>
            </w:tcBorders>
            <w:vAlign w:val="center"/>
          </w:tcPr>
          <w:p w14:paraId="507F640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7F72D66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6E5E9504">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0159FA7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358" w:type="dxa"/>
            <w:tcBorders>
              <w:top w:val="nil"/>
              <w:left w:val="nil"/>
              <w:bottom w:val="single" w:color="000000" w:sz="8" w:space="0"/>
              <w:right w:val="single" w:color="000000" w:sz="8" w:space="0"/>
            </w:tcBorders>
            <w:vAlign w:val="center"/>
          </w:tcPr>
          <w:p w14:paraId="5FD8208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718" w:type="dxa"/>
            <w:tcBorders>
              <w:top w:val="nil"/>
              <w:left w:val="nil"/>
              <w:bottom w:val="single" w:color="000000" w:sz="8" w:space="0"/>
              <w:right w:val="single" w:color="000000" w:sz="8" w:space="0"/>
            </w:tcBorders>
            <w:vAlign w:val="center"/>
          </w:tcPr>
          <w:p w14:paraId="4806274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949" w:type="dxa"/>
            <w:tcBorders>
              <w:top w:val="nil"/>
              <w:left w:val="nil"/>
              <w:bottom w:val="single" w:color="000000" w:sz="8" w:space="0"/>
              <w:right w:val="single" w:color="000000" w:sz="8" w:space="0"/>
            </w:tcBorders>
            <w:vAlign w:val="center"/>
          </w:tcPr>
          <w:p w14:paraId="7299200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4FA35E7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63502782">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39DFFB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358" w:type="dxa"/>
            <w:tcBorders>
              <w:top w:val="nil"/>
              <w:left w:val="nil"/>
              <w:bottom w:val="single" w:color="000000" w:sz="8" w:space="0"/>
              <w:right w:val="single" w:color="000000" w:sz="8" w:space="0"/>
            </w:tcBorders>
            <w:vAlign w:val="center"/>
          </w:tcPr>
          <w:p w14:paraId="6BF42D3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718" w:type="dxa"/>
            <w:tcBorders>
              <w:top w:val="nil"/>
              <w:left w:val="nil"/>
              <w:bottom w:val="single" w:color="000000" w:sz="8" w:space="0"/>
              <w:right w:val="single" w:color="000000" w:sz="8" w:space="0"/>
            </w:tcBorders>
            <w:vAlign w:val="center"/>
          </w:tcPr>
          <w:p w14:paraId="406FF5F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949" w:type="dxa"/>
            <w:tcBorders>
              <w:top w:val="nil"/>
              <w:left w:val="nil"/>
              <w:bottom w:val="single" w:color="000000" w:sz="8" w:space="0"/>
              <w:right w:val="single" w:color="000000" w:sz="8" w:space="0"/>
            </w:tcBorders>
            <w:vAlign w:val="center"/>
          </w:tcPr>
          <w:p w14:paraId="66C4926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5F34FA1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0C6D5C76">
        <w:tblPrEx>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14:paraId="3376BA3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358" w:type="dxa"/>
            <w:vMerge w:val="restart"/>
            <w:tcBorders>
              <w:top w:val="nil"/>
              <w:left w:val="single" w:color="000000" w:sz="8" w:space="0"/>
              <w:bottom w:val="single" w:color="000000" w:sz="8" w:space="0"/>
              <w:right w:val="single" w:color="000000" w:sz="8" w:space="0"/>
            </w:tcBorders>
            <w:vAlign w:val="center"/>
          </w:tcPr>
          <w:p w14:paraId="59CBC58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718" w:type="dxa"/>
            <w:tcBorders>
              <w:top w:val="nil"/>
              <w:left w:val="nil"/>
              <w:bottom w:val="single" w:color="000000" w:sz="8" w:space="0"/>
              <w:right w:val="single" w:color="000000" w:sz="8" w:space="0"/>
            </w:tcBorders>
            <w:vAlign w:val="center"/>
          </w:tcPr>
          <w:p w14:paraId="1053878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949" w:type="dxa"/>
            <w:tcBorders>
              <w:top w:val="nil"/>
              <w:left w:val="nil"/>
              <w:bottom w:val="single" w:color="000000" w:sz="8" w:space="0"/>
              <w:right w:val="single" w:color="000000" w:sz="8" w:space="0"/>
            </w:tcBorders>
            <w:vAlign w:val="center"/>
          </w:tcPr>
          <w:p w14:paraId="1A4FD8D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2D322D7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4C8F2D2D">
        <w:tblPrEx>
          <w:tblCellMar>
            <w:top w:w="0" w:type="dxa"/>
            <w:left w:w="108" w:type="dxa"/>
            <w:bottom w:w="0" w:type="dxa"/>
            <w:right w:w="108" w:type="dxa"/>
          </w:tblCellMar>
        </w:tblPrEx>
        <w:trPr>
          <w:trHeight w:val="975" w:hRule="atLeast"/>
        </w:trPr>
        <w:tc>
          <w:tcPr>
            <w:tcW w:w="792" w:type="dxa"/>
            <w:vMerge w:val="continue"/>
            <w:tcBorders>
              <w:top w:val="nil"/>
              <w:left w:val="single" w:color="000000" w:sz="8" w:space="0"/>
              <w:bottom w:val="single" w:color="000000" w:sz="8" w:space="0"/>
              <w:right w:val="single" w:color="000000" w:sz="8" w:space="0"/>
            </w:tcBorders>
            <w:vAlign w:val="center"/>
          </w:tcPr>
          <w:p w14:paraId="7DCDB73F">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43DD4D68">
            <w:pPr>
              <w:widowControl/>
              <w:jc w:val="left"/>
              <w:rPr>
                <w:rFonts w:hint="eastAsia" w:ascii="宋体" w:hAnsi="宋体" w:eastAsia="宋体" w:cs="宋体"/>
                <w:color w:val="auto"/>
                <w:kern w:val="0"/>
                <w:sz w:val="20"/>
                <w:szCs w:val="20"/>
                <w:highlight w:val="none"/>
              </w:rPr>
            </w:pPr>
          </w:p>
        </w:tc>
        <w:tc>
          <w:tcPr>
            <w:tcW w:w="1718" w:type="dxa"/>
            <w:vMerge w:val="restart"/>
            <w:tcBorders>
              <w:top w:val="nil"/>
              <w:left w:val="single" w:color="000000" w:sz="8" w:space="0"/>
              <w:bottom w:val="single" w:color="000000" w:sz="8" w:space="0"/>
              <w:right w:val="single" w:color="000000" w:sz="8" w:space="0"/>
            </w:tcBorders>
            <w:vAlign w:val="center"/>
          </w:tcPr>
          <w:p w14:paraId="5730A65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949" w:type="dxa"/>
            <w:tcBorders>
              <w:top w:val="nil"/>
              <w:left w:val="nil"/>
              <w:bottom w:val="single" w:color="000000" w:sz="8" w:space="0"/>
              <w:right w:val="single" w:color="000000" w:sz="8" w:space="0"/>
            </w:tcBorders>
            <w:vAlign w:val="center"/>
          </w:tcPr>
          <w:p w14:paraId="682E059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065" w:type="dxa"/>
            <w:tcBorders>
              <w:top w:val="nil"/>
              <w:left w:val="nil"/>
              <w:bottom w:val="single" w:color="000000" w:sz="8" w:space="0"/>
              <w:right w:val="single" w:color="000000" w:sz="8" w:space="0"/>
            </w:tcBorders>
            <w:vAlign w:val="center"/>
          </w:tcPr>
          <w:p w14:paraId="1066DFD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3683321C">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1AF6455B">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5A6DA28C">
            <w:pPr>
              <w:widowControl/>
              <w:jc w:val="left"/>
              <w:rPr>
                <w:rFonts w:hint="eastAsia" w:ascii="宋体" w:hAnsi="宋体" w:eastAsia="宋体" w:cs="宋体"/>
                <w:color w:val="auto"/>
                <w:kern w:val="0"/>
                <w:sz w:val="20"/>
                <w:szCs w:val="20"/>
                <w:highlight w:val="none"/>
              </w:rPr>
            </w:pPr>
          </w:p>
        </w:tc>
        <w:tc>
          <w:tcPr>
            <w:tcW w:w="1718" w:type="dxa"/>
            <w:vMerge w:val="continue"/>
            <w:tcBorders>
              <w:top w:val="nil"/>
              <w:left w:val="single" w:color="000000" w:sz="8" w:space="0"/>
              <w:bottom w:val="single" w:color="000000" w:sz="8" w:space="0"/>
              <w:right w:val="single" w:color="000000" w:sz="8" w:space="0"/>
            </w:tcBorders>
            <w:vAlign w:val="center"/>
          </w:tcPr>
          <w:p w14:paraId="70C41AF5">
            <w:pPr>
              <w:widowControl/>
              <w:jc w:val="left"/>
              <w:rPr>
                <w:rFonts w:hint="eastAsia" w:ascii="宋体" w:hAnsi="宋体" w:eastAsia="宋体" w:cs="宋体"/>
                <w:color w:val="auto"/>
                <w:kern w:val="0"/>
                <w:sz w:val="20"/>
                <w:szCs w:val="20"/>
                <w:highlight w:val="none"/>
              </w:rPr>
            </w:pPr>
          </w:p>
        </w:tc>
        <w:tc>
          <w:tcPr>
            <w:tcW w:w="1949" w:type="dxa"/>
            <w:tcBorders>
              <w:top w:val="nil"/>
              <w:left w:val="nil"/>
              <w:bottom w:val="single" w:color="000000" w:sz="8" w:space="0"/>
              <w:right w:val="single" w:color="000000" w:sz="8" w:space="0"/>
            </w:tcBorders>
            <w:vAlign w:val="center"/>
          </w:tcPr>
          <w:p w14:paraId="5B80D68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065" w:type="dxa"/>
            <w:tcBorders>
              <w:top w:val="nil"/>
              <w:left w:val="nil"/>
              <w:bottom w:val="single" w:color="000000" w:sz="8" w:space="0"/>
              <w:right w:val="single" w:color="000000" w:sz="8" w:space="0"/>
            </w:tcBorders>
            <w:vAlign w:val="center"/>
          </w:tcPr>
          <w:p w14:paraId="70B1754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10F93BAF">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7055A0CC">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2CDB055E">
            <w:pPr>
              <w:widowControl/>
              <w:jc w:val="left"/>
              <w:rPr>
                <w:rFonts w:hint="eastAsia" w:ascii="宋体" w:hAnsi="宋体" w:eastAsia="宋体" w:cs="宋体"/>
                <w:color w:val="auto"/>
                <w:kern w:val="0"/>
                <w:sz w:val="20"/>
                <w:szCs w:val="20"/>
                <w:highlight w:val="none"/>
              </w:rPr>
            </w:pPr>
          </w:p>
        </w:tc>
        <w:tc>
          <w:tcPr>
            <w:tcW w:w="1718" w:type="dxa"/>
            <w:vMerge w:val="continue"/>
            <w:tcBorders>
              <w:top w:val="nil"/>
              <w:left w:val="single" w:color="000000" w:sz="8" w:space="0"/>
              <w:bottom w:val="single" w:color="000000" w:sz="8" w:space="0"/>
              <w:right w:val="single" w:color="000000" w:sz="8" w:space="0"/>
            </w:tcBorders>
            <w:vAlign w:val="center"/>
          </w:tcPr>
          <w:p w14:paraId="2ACA52D6">
            <w:pPr>
              <w:widowControl/>
              <w:jc w:val="left"/>
              <w:rPr>
                <w:rFonts w:hint="eastAsia" w:ascii="宋体" w:hAnsi="宋体" w:eastAsia="宋体" w:cs="宋体"/>
                <w:color w:val="auto"/>
                <w:kern w:val="0"/>
                <w:sz w:val="20"/>
                <w:szCs w:val="20"/>
                <w:highlight w:val="none"/>
              </w:rPr>
            </w:pPr>
          </w:p>
        </w:tc>
        <w:tc>
          <w:tcPr>
            <w:tcW w:w="1949" w:type="dxa"/>
            <w:tcBorders>
              <w:top w:val="nil"/>
              <w:left w:val="nil"/>
              <w:bottom w:val="single" w:color="000000" w:sz="8" w:space="0"/>
              <w:right w:val="single" w:color="000000" w:sz="8" w:space="0"/>
            </w:tcBorders>
            <w:vAlign w:val="center"/>
          </w:tcPr>
          <w:p w14:paraId="1542F6B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065" w:type="dxa"/>
            <w:tcBorders>
              <w:top w:val="nil"/>
              <w:left w:val="nil"/>
              <w:bottom w:val="single" w:color="000000" w:sz="8" w:space="0"/>
              <w:right w:val="single" w:color="000000" w:sz="8" w:space="0"/>
            </w:tcBorders>
            <w:vAlign w:val="center"/>
          </w:tcPr>
          <w:p w14:paraId="2FEC14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381904DD">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70D356FA">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70DA8423">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27DCE7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949" w:type="dxa"/>
            <w:tcBorders>
              <w:top w:val="nil"/>
              <w:left w:val="nil"/>
              <w:bottom w:val="single" w:color="000000" w:sz="8" w:space="0"/>
              <w:right w:val="single" w:color="000000" w:sz="8" w:space="0"/>
            </w:tcBorders>
            <w:vAlign w:val="center"/>
          </w:tcPr>
          <w:p w14:paraId="19C6FE4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4754511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629F11B4">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4BBDA984">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241F0BCF">
            <w:pPr>
              <w:widowControl/>
              <w:jc w:val="left"/>
              <w:rPr>
                <w:rFonts w:hint="eastAsia" w:ascii="宋体" w:hAnsi="宋体" w:eastAsia="宋体" w:cs="宋体"/>
                <w:color w:val="auto"/>
                <w:kern w:val="0"/>
                <w:sz w:val="20"/>
                <w:szCs w:val="20"/>
                <w:highlight w:val="none"/>
              </w:rPr>
            </w:pPr>
          </w:p>
        </w:tc>
        <w:tc>
          <w:tcPr>
            <w:tcW w:w="1718" w:type="dxa"/>
            <w:vMerge w:val="restart"/>
            <w:tcBorders>
              <w:top w:val="nil"/>
              <w:left w:val="single" w:color="000000" w:sz="8" w:space="0"/>
              <w:bottom w:val="single" w:color="000000" w:sz="8" w:space="0"/>
              <w:right w:val="single" w:color="000000" w:sz="8" w:space="0"/>
            </w:tcBorders>
            <w:vAlign w:val="center"/>
          </w:tcPr>
          <w:p w14:paraId="02794BE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949" w:type="dxa"/>
            <w:tcBorders>
              <w:top w:val="nil"/>
              <w:left w:val="nil"/>
              <w:bottom w:val="single" w:color="000000" w:sz="8" w:space="0"/>
              <w:right w:val="single" w:color="000000" w:sz="8" w:space="0"/>
            </w:tcBorders>
            <w:vAlign w:val="center"/>
          </w:tcPr>
          <w:p w14:paraId="34DDB6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065" w:type="dxa"/>
            <w:tcBorders>
              <w:top w:val="nil"/>
              <w:left w:val="nil"/>
              <w:bottom w:val="single" w:color="000000" w:sz="8" w:space="0"/>
              <w:right w:val="single" w:color="000000" w:sz="8" w:space="0"/>
            </w:tcBorders>
            <w:vAlign w:val="center"/>
          </w:tcPr>
          <w:p w14:paraId="7BED36E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4ED5EBB2">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4A217B00">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37FBFD1C">
            <w:pPr>
              <w:widowControl/>
              <w:jc w:val="left"/>
              <w:rPr>
                <w:rFonts w:hint="eastAsia" w:ascii="宋体" w:hAnsi="宋体" w:eastAsia="宋体" w:cs="宋体"/>
                <w:color w:val="auto"/>
                <w:kern w:val="0"/>
                <w:sz w:val="20"/>
                <w:szCs w:val="20"/>
                <w:highlight w:val="none"/>
              </w:rPr>
            </w:pPr>
          </w:p>
        </w:tc>
        <w:tc>
          <w:tcPr>
            <w:tcW w:w="1718" w:type="dxa"/>
            <w:vMerge w:val="continue"/>
            <w:tcBorders>
              <w:top w:val="nil"/>
              <w:left w:val="single" w:color="000000" w:sz="8" w:space="0"/>
              <w:bottom w:val="single" w:color="000000" w:sz="8" w:space="0"/>
              <w:right w:val="single" w:color="000000" w:sz="8" w:space="0"/>
            </w:tcBorders>
            <w:vAlign w:val="center"/>
          </w:tcPr>
          <w:p w14:paraId="2B8C3B6D">
            <w:pPr>
              <w:widowControl/>
              <w:jc w:val="left"/>
              <w:rPr>
                <w:rFonts w:hint="eastAsia" w:ascii="宋体" w:hAnsi="宋体" w:eastAsia="宋体" w:cs="宋体"/>
                <w:color w:val="auto"/>
                <w:kern w:val="0"/>
                <w:sz w:val="20"/>
                <w:szCs w:val="20"/>
                <w:highlight w:val="none"/>
              </w:rPr>
            </w:pPr>
          </w:p>
        </w:tc>
        <w:tc>
          <w:tcPr>
            <w:tcW w:w="1949" w:type="dxa"/>
            <w:tcBorders>
              <w:top w:val="nil"/>
              <w:left w:val="nil"/>
              <w:bottom w:val="single" w:color="000000" w:sz="8" w:space="0"/>
              <w:right w:val="single" w:color="000000" w:sz="8" w:space="0"/>
            </w:tcBorders>
            <w:vAlign w:val="center"/>
          </w:tcPr>
          <w:p w14:paraId="5182833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065" w:type="dxa"/>
            <w:tcBorders>
              <w:top w:val="nil"/>
              <w:left w:val="nil"/>
              <w:bottom w:val="single" w:color="000000" w:sz="8" w:space="0"/>
              <w:right w:val="single" w:color="000000" w:sz="8" w:space="0"/>
            </w:tcBorders>
            <w:vAlign w:val="center"/>
          </w:tcPr>
          <w:p w14:paraId="1981169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4FD53B32">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1F0D8E9B">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75BA1AA1">
            <w:pPr>
              <w:widowControl/>
              <w:jc w:val="left"/>
              <w:rPr>
                <w:rFonts w:hint="eastAsia" w:ascii="宋体" w:hAnsi="宋体" w:eastAsia="宋体" w:cs="宋体"/>
                <w:color w:val="auto"/>
                <w:kern w:val="0"/>
                <w:sz w:val="20"/>
                <w:szCs w:val="20"/>
                <w:highlight w:val="none"/>
              </w:rPr>
            </w:pPr>
          </w:p>
        </w:tc>
        <w:tc>
          <w:tcPr>
            <w:tcW w:w="1718" w:type="dxa"/>
            <w:vMerge w:val="continue"/>
            <w:tcBorders>
              <w:top w:val="nil"/>
              <w:left w:val="single" w:color="000000" w:sz="8" w:space="0"/>
              <w:bottom w:val="single" w:color="000000" w:sz="8" w:space="0"/>
              <w:right w:val="single" w:color="000000" w:sz="8" w:space="0"/>
            </w:tcBorders>
            <w:vAlign w:val="center"/>
          </w:tcPr>
          <w:p w14:paraId="06C351CC">
            <w:pPr>
              <w:widowControl/>
              <w:jc w:val="left"/>
              <w:rPr>
                <w:rFonts w:hint="eastAsia" w:ascii="宋体" w:hAnsi="宋体" w:eastAsia="宋体" w:cs="宋体"/>
                <w:color w:val="auto"/>
                <w:kern w:val="0"/>
                <w:sz w:val="20"/>
                <w:szCs w:val="20"/>
                <w:highlight w:val="none"/>
              </w:rPr>
            </w:pPr>
          </w:p>
        </w:tc>
        <w:tc>
          <w:tcPr>
            <w:tcW w:w="1949" w:type="dxa"/>
            <w:tcBorders>
              <w:top w:val="nil"/>
              <w:left w:val="nil"/>
              <w:bottom w:val="single" w:color="000000" w:sz="8" w:space="0"/>
              <w:right w:val="single" w:color="000000" w:sz="8" w:space="0"/>
            </w:tcBorders>
            <w:vAlign w:val="center"/>
          </w:tcPr>
          <w:p w14:paraId="197B46E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065" w:type="dxa"/>
            <w:tcBorders>
              <w:top w:val="nil"/>
              <w:left w:val="nil"/>
              <w:bottom w:val="single" w:color="000000" w:sz="8" w:space="0"/>
              <w:right w:val="single" w:color="000000" w:sz="8" w:space="0"/>
            </w:tcBorders>
            <w:vAlign w:val="center"/>
          </w:tcPr>
          <w:p w14:paraId="2454434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7DB226D9">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7A0DBC5D">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7A151806">
            <w:pPr>
              <w:widowControl/>
              <w:jc w:val="left"/>
              <w:rPr>
                <w:rFonts w:hint="eastAsia" w:ascii="宋体" w:hAnsi="宋体" w:eastAsia="宋体" w:cs="宋体"/>
                <w:color w:val="auto"/>
                <w:kern w:val="0"/>
                <w:sz w:val="20"/>
                <w:szCs w:val="20"/>
                <w:highlight w:val="none"/>
              </w:rPr>
            </w:pPr>
          </w:p>
        </w:tc>
        <w:tc>
          <w:tcPr>
            <w:tcW w:w="1718" w:type="dxa"/>
            <w:vMerge w:val="continue"/>
            <w:tcBorders>
              <w:top w:val="nil"/>
              <w:left w:val="single" w:color="000000" w:sz="8" w:space="0"/>
              <w:bottom w:val="single" w:color="000000" w:sz="8" w:space="0"/>
              <w:right w:val="single" w:color="000000" w:sz="8" w:space="0"/>
            </w:tcBorders>
            <w:vAlign w:val="center"/>
          </w:tcPr>
          <w:p w14:paraId="25AD0FE7">
            <w:pPr>
              <w:widowControl/>
              <w:jc w:val="left"/>
              <w:rPr>
                <w:rFonts w:hint="eastAsia" w:ascii="宋体" w:hAnsi="宋体" w:eastAsia="宋体" w:cs="宋体"/>
                <w:color w:val="auto"/>
                <w:kern w:val="0"/>
                <w:sz w:val="20"/>
                <w:szCs w:val="20"/>
                <w:highlight w:val="none"/>
              </w:rPr>
            </w:pPr>
          </w:p>
        </w:tc>
        <w:tc>
          <w:tcPr>
            <w:tcW w:w="1949" w:type="dxa"/>
            <w:tcBorders>
              <w:top w:val="nil"/>
              <w:left w:val="nil"/>
              <w:bottom w:val="single" w:color="000000" w:sz="8" w:space="0"/>
              <w:right w:val="single" w:color="000000" w:sz="8" w:space="0"/>
            </w:tcBorders>
            <w:vAlign w:val="center"/>
          </w:tcPr>
          <w:p w14:paraId="71E02EB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065" w:type="dxa"/>
            <w:tcBorders>
              <w:top w:val="nil"/>
              <w:left w:val="nil"/>
              <w:bottom w:val="single" w:color="000000" w:sz="8" w:space="0"/>
              <w:right w:val="single" w:color="000000" w:sz="8" w:space="0"/>
            </w:tcBorders>
            <w:vAlign w:val="center"/>
          </w:tcPr>
          <w:p w14:paraId="16E042E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09164354">
        <w:tblPrEx>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14:paraId="7267C54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358" w:type="dxa"/>
            <w:vMerge w:val="restart"/>
            <w:tcBorders>
              <w:top w:val="nil"/>
              <w:left w:val="single" w:color="000000" w:sz="8" w:space="0"/>
              <w:bottom w:val="single" w:color="000000" w:sz="8" w:space="0"/>
              <w:right w:val="single" w:color="000000" w:sz="8" w:space="0"/>
            </w:tcBorders>
            <w:vAlign w:val="center"/>
          </w:tcPr>
          <w:p w14:paraId="42707F2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718" w:type="dxa"/>
            <w:tcBorders>
              <w:top w:val="nil"/>
              <w:left w:val="nil"/>
              <w:bottom w:val="single" w:color="000000" w:sz="8" w:space="0"/>
              <w:right w:val="single" w:color="000000" w:sz="8" w:space="0"/>
            </w:tcBorders>
            <w:vAlign w:val="center"/>
          </w:tcPr>
          <w:p w14:paraId="3CFB518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949" w:type="dxa"/>
            <w:tcBorders>
              <w:top w:val="nil"/>
              <w:left w:val="nil"/>
              <w:bottom w:val="single" w:color="000000" w:sz="8" w:space="0"/>
              <w:right w:val="single" w:color="000000" w:sz="8" w:space="0"/>
            </w:tcBorders>
            <w:vAlign w:val="center"/>
          </w:tcPr>
          <w:p w14:paraId="256E757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4C980E7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53AC7264">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17D4FFBE">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7ECB6479">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6E064BF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949" w:type="dxa"/>
            <w:tcBorders>
              <w:top w:val="nil"/>
              <w:left w:val="nil"/>
              <w:bottom w:val="single" w:color="000000" w:sz="8" w:space="0"/>
              <w:right w:val="single" w:color="000000" w:sz="8" w:space="0"/>
            </w:tcBorders>
            <w:vAlign w:val="center"/>
          </w:tcPr>
          <w:p w14:paraId="06B2AE0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56ACD76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02E5B027">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7800A352">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0B606B33">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0B9D4F2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949" w:type="dxa"/>
            <w:tcBorders>
              <w:top w:val="nil"/>
              <w:left w:val="nil"/>
              <w:bottom w:val="single" w:color="000000" w:sz="8" w:space="0"/>
              <w:right w:val="single" w:color="000000" w:sz="8" w:space="0"/>
            </w:tcBorders>
            <w:vAlign w:val="center"/>
          </w:tcPr>
          <w:p w14:paraId="713657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7D7EC0C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4A7B8869">
        <w:tblPrEx>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14:paraId="52922D24">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4E3E605B">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08D8298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949" w:type="dxa"/>
            <w:tcBorders>
              <w:top w:val="nil"/>
              <w:left w:val="nil"/>
              <w:bottom w:val="single" w:color="000000" w:sz="8" w:space="0"/>
              <w:right w:val="single" w:color="000000" w:sz="8" w:space="0"/>
            </w:tcBorders>
            <w:vAlign w:val="center"/>
          </w:tcPr>
          <w:p w14:paraId="4D72BE9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03F88F5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6CC91F05">
        <w:tblPrEx>
          <w:tblCellMar>
            <w:top w:w="0" w:type="dxa"/>
            <w:left w:w="108" w:type="dxa"/>
            <w:bottom w:w="0" w:type="dxa"/>
            <w:right w:w="108" w:type="dxa"/>
          </w:tblCellMar>
        </w:tblPrEx>
        <w:trPr>
          <w:trHeight w:val="735" w:hRule="atLeast"/>
        </w:trPr>
        <w:tc>
          <w:tcPr>
            <w:tcW w:w="792" w:type="dxa"/>
            <w:tcBorders>
              <w:top w:val="nil"/>
              <w:left w:val="single" w:color="000000" w:sz="8" w:space="0"/>
              <w:bottom w:val="single" w:color="000000" w:sz="8" w:space="0"/>
              <w:right w:val="single" w:color="000000" w:sz="8" w:space="0"/>
            </w:tcBorders>
            <w:vAlign w:val="center"/>
          </w:tcPr>
          <w:p w14:paraId="119DB46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358" w:type="dxa"/>
            <w:tcBorders>
              <w:top w:val="nil"/>
              <w:left w:val="nil"/>
              <w:bottom w:val="single" w:color="000000" w:sz="8" w:space="0"/>
              <w:right w:val="single" w:color="000000" w:sz="8" w:space="0"/>
            </w:tcBorders>
            <w:vAlign w:val="center"/>
          </w:tcPr>
          <w:p w14:paraId="72B0F0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718" w:type="dxa"/>
            <w:tcBorders>
              <w:top w:val="nil"/>
              <w:left w:val="nil"/>
              <w:bottom w:val="single" w:color="000000" w:sz="8" w:space="0"/>
              <w:right w:val="single" w:color="000000" w:sz="8" w:space="0"/>
            </w:tcBorders>
            <w:vAlign w:val="center"/>
          </w:tcPr>
          <w:p w14:paraId="057A6A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949" w:type="dxa"/>
            <w:tcBorders>
              <w:top w:val="nil"/>
              <w:left w:val="nil"/>
              <w:bottom w:val="single" w:color="000000" w:sz="8" w:space="0"/>
              <w:right w:val="single" w:color="000000" w:sz="8" w:space="0"/>
            </w:tcBorders>
            <w:vAlign w:val="center"/>
          </w:tcPr>
          <w:p w14:paraId="093A072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125FDA5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6C07DF4D">
        <w:tblPrEx>
          <w:tblCellMar>
            <w:top w:w="0" w:type="dxa"/>
            <w:left w:w="108" w:type="dxa"/>
            <w:bottom w:w="0" w:type="dxa"/>
            <w:right w:w="108" w:type="dxa"/>
          </w:tblCellMar>
        </w:tblPrEx>
        <w:trPr>
          <w:trHeight w:val="975" w:hRule="atLeast"/>
        </w:trPr>
        <w:tc>
          <w:tcPr>
            <w:tcW w:w="792" w:type="dxa"/>
            <w:tcBorders>
              <w:top w:val="nil"/>
              <w:left w:val="single" w:color="000000" w:sz="8" w:space="0"/>
              <w:bottom w:val="single" w:color="000000" w:sz="8" w:space="0"/>
              <w:right w:val="single" w:color="000000" w:sz="8" w:space="0"/>
            </w:tcBorders>
            <w:vAlign w:val="center"/>
          </w:tcPr>
          <w:p w14:paraId="4DAC805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358" w:type="dxa"/>
            <w:tcBorders>
              <w:top w:val="nil"/>
              <w:left w:val="nil"/>
              <w:bottom w:val="single" w:color="000000" w:sz="8" w:space="0"/>
              <w:right w:val="single" w:color="000000" w:sz="8" w:space="0"/>
            </w:tcBorders>
            <w:vAlign w:val="center"/>
          </w:tcPr>
          <w:p w14:paraId="7437CDF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718" w:type="dxa"/>
            <w:tcBorders>
              <w:top w:val="nil"/>
              <w:left w:val="nil"/>
              <w:bottom w:val="single" w:color="000000" w:sz="8" w:space="0"/>
              <w:right w:val="single" w:color="000000" w:sz="8" w:space="0"/>
            </w:tcBorders>
            <w:vAlign w:val="center"/>
          </w:tcPr>
          <w:p w14:paraId="1F4CD07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949" w:type="dxa"/>
            <w:tcBorders>
              <w:top w:val="nil"/>
              <w:left w:val="nil"/>
              <w:bottom w:val="single" w:color="000000" w:sz="8" w:space="0"/>
              <w:right w:val="single" w:color="000000" w:sz="8" w:space="0"/>
            </w:tcBorders>
            <w:vAlign w:val="center"/>
          </w:tcPr>
          <w:p w14:paraId="0E0A870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065" w:type="dxa"/>
            <w:tcBorders>
              <w:top w:val="nil"/>
              <w:left w:val="nil"/>
              <w:bottom w:val="single" w:color="000000" w:sz="8" w:space="0"/>
              <w:right w:val="single" w:color="000000" w:sz="8" w:space="0"/>
            </w:tcBorders>
            <w:vAlign w:val="center"/>
          </w:tcPr>
          <w:p w14:paraId="1E923D7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FBBDC22">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03181E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358" w:type="dxa"/>
            <w:tcBorders>
              <w:top w:val="nil"/>
              <w:left w:val="nil"/>
              <w:bottom w:val="single" w:color="000000" w:sz="8" w:space="0"/>
              <w:right w:val="single" w:color="000000" w:sz="8" w:space="0"/>
            </w:tcBorders>
            <w:vAlign w:val="center"/>
          </w:tcPr>
          <w:p w14:paraId="6177D84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718" w:type="dxa"/>
            <w:tcBorders>
              <w:top w:val="nil"/>
              <w:left w:val="nil"/>
              <w:bottom w:val="single" w:color="000000" w:sz="8" w:space="0"/>
              <w:right w:val="single" w:color="000000" w:sz="8" w:space="0"/>
            </w:tcBorders>
            <w:vAlign w:val="center"/>
          </w:tcPr>
          <w:p w14:paraId="232BE5D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949" w:type="dxa"/>
            <w:tcBorders>
              <w:top w:val="nil"/>
              <w:left w:val="nil"/>
              <w:bottom w:val="single" w:color="000000" w:sz="8" w:space="0"/>
              <w:right w:val="single" w:color="000000" w:sz="8" w:space="0"/>
            </w:tcBorders>
            <w:vAlign w:val="center"/>
          </w:tcPr>
          <w:p w14:paraId="6F740E4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3ABD302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79FA3ACF">
        <w:tblPrEx>
          <w:tblCellMar>
            <w:top w:w="0" w:type="dxa"/>
            <w:left w:w="108" w:type="dxa"/>
            <w:bottom w:w="0" w:type="dxa"/>
            <w:right w:w="108" w:type="dxa"/>
          </w:tblCellMar>
        </w:tblPrEx>
        <w:trPr>
          <w:trHeight w:val="436" w:hRule="atLeast"/>
        </w:trPr>
        <w:tc>
          <w:tcPr>
            <w:tcW w:w="792" w:type="dxa"/>
            <w:vMerge w:val="restart"/>
            <w:tcBorders>
              <w:top w:val="nil"/>
              <w:left w:val="single" w:color="000000" w:sz="8" w:space="0"/>
              <w:bottom w:val="single" w:color="000000" w:sz="8" w:space="0"/>
              <w:right w:val="single" w:color="000000" w:sz="8" w:space="0"/>
            </w:tcBorders>
            <w:vAlign w:val="center"/>
          </w:tcPr>
          <w:p w14:paraId="2689425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358" w:type="dxa"/>
            <w:vMerge w:val="restart"/>
            <w:tcBorders>
              <w:top w:val="nil"/>
              <w:left w:val="single" w:color="000000" w:sz="8" w:space="0"/>
              <w:bottom w:val="single" w:color="000000" w:sz="8" w:space="0"/>
              <w:right w:val="single" w:color="000000" w:sz="8" w:space="0"/>
            </w:tcBorders>
            <w:vAlign w:val="center"/>
          </w:tcPr>
          <w:p w14:paraId="566D633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718" w:type="dxa"/>
            <w:tcBorders>
              <w:top w:val="nil"/>
              <w:left w:val="nil"/>
              <w:bottom w:val="single" w:color="000000" w:sz="8" w:space="0"/>
              <w:right w:val="single" w:color="000000" w:sz="8" w:space="0"/>
            </w:tcBorders>
            <w:vAlign w:val="center"/>
          </w:tcPr>
          <w:p w14:paraId="48B39A5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949" w:type="dxa"/>
            <w:tcBorders>
              <w:top w:val="nil"/>
              <w:left w:val="nil"/>
              <w:bottom w:val="single" w:color="000000" w:sz="8" w:space="0"/>
              <w:right w:val="single" w:color="000000" w:sz="8" w:space="0"/>
            </w:tcBorders>
            <w:vAlign w:val="center"/>
          </w:tcPr>
          <w:p w14:paraId="0665436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4E07CA8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6DC4BB68">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3DACC379">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6CA7CCF5">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74E6E50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949" w:type="dxa"/>
            <w:tcBorders>
              <w:top w:val="nil"/>
              <w:left w:val="nil"/>
              <w:bottom w:val="single" w:color="000000" w:sz="8" w:space="0"/>
              <w:right w:val="single" w:color="000000" w:sz="8" w:space="0"/>
            </w:tcBorders>
            <w:vAlign w:val="center"/>
          </w:tcPr>
          <w:p w14:paraId="76AF6E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04AF0E4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43BFBF36">
        <w:tblPrEx>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14:paraId="683602B7">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14:paraId="4F884006">
            <w:pPr>
              <w:widowControl/>
              <w:jc w:val="left"/>
              <w:rPr>
                <w:rFonts w:hint="eastAsia" w:ascii="宋体" w:hAnsi="宋体" w:eastAsia="宋体" w:cs="宋体"/>
                <w:color w:val="auto"/>
                <w:kern w:val="0"/>
                <w:sz w:val="20"/>
                <w:szCs w:val="20"/>
                <w:highlight w:val="none"/>
              </w:rPr>
            </w:pPr>
          </w:p>
        </w:tc>
        <w:tc>
          <w:tcPr>
            <w:tcW w:w="1718" w:type="dxa"/>
            <w:tcBorders>
              <w:top w:val="nil"/>
              <w:left w:val="nil"/>
              <w:bottom w:val="single" w:color="000000" w:sz="8" w:space="0"/>
              <w:right w:val="single" w:color="000000" w:sz="8" w:space="0"/>
            </w:tcBorders>
            <w:vAlign w:val="center"/>
          </w:tcPr>
          <w:p w14:paraId="1CC7960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949" w:type="dxa"/>
            <w:tcBorders>
              <w:top w:val="nil"/>
              <w:left w:val="nil"/>
              <w:bottom w:val="single" w:color="000000" w:sz="8" w:space="0"/>
              <w:right w:val="single" w:color="000000" w:sz="8" w:space="0"/>
            </w:tcBorders>
            <w:vAlign w:val="center"/>
          </w:tcPr>
          <w:p w14:paraId="003BD5F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2AA30BB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670C3AC8">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24F453D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358" w:type="dxa"/>
            <w:tcBorders>
              <w:top w:val="nil"/>
              <w:left w:val="nil"/>
              <w:bottom w:val="single" w:color="000000" w:sz="8" w:space="0"/>
              <w:right w:val="single" w:color="000000" w:sz="8" w:space="0"/>
            </w:tcBorders>
            <w:vAlign w:val="center"/>
          </w:tcPr>
          <w:p w14:paraId="73A6E64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718" w:type="dxa"/>
            <w:tcBorders>
              <w:top w:val="nil"/>
              <w:left w:val="nil"/>
              <w:bottom w:val="single" w:color="000000" w:sz="8" w:space="0"/>
              <w:right w:val="single" w:color="000000" w:sz="8" w:space="0"/>
            </w:tcBorders>
            <w:vAlign w:val="center"/>
          </w:tcPr>
          <w:p w14:paraId="6994C0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949" w:type="dxa"/>
            <w:tcBorders>
              <w:top w:val="nil"/>
              <w:left w:val="nil"/>
              <w:bottom w:val="single" w:color="000000" w:sz="8" w:space="0"/>
              <w:right w:val="single" w:color="000000" w:sz="8" w:space="0"/>
            </w:tcBorders>
            <w:vAlign w:val="center"/>
          </w:tcPr>
          <w:p w14:paraId="319D9DA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71B0C67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48BD5B24">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3809553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358" w:type="dxa"/>
            <w:tcBorders>
              <w:top w:val="nil"/>
              <w:left w:val="nil"/>
              <w:bottom w:val="single" w:color="000000" w:sz="8" w:space="0"/>
              <w:right w:val="single" w:color="000000" w:sz="8" w:space="0"/>
            </w:tcBorders>
            <w:vAlign w:val="center"/>
          </w:tcPr>
          <w:p w14:paraId="664842A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718" w:type="dxa"/>
            <w:tcBorders>
              <w:top w:val="nil"/>
              <w:left w:val="nil"/>
              <w:bottom w:val="single" w:color="000000" w:sz="8" w:space="0"/>
              <w:right w:val="single" w:color="000000" w:sz="8" w:space="0"/>
            </w:tcBorders>
            <w:vAlign w:val="center"/>
          </w:tcPr>
          <w:p w14:paraId="6BBAF42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949" w:type="dxa"/>
            <w:tcBorders>
              <w:top w:val="nil"/>
              <w:left w:val="nil"/>
              <w:bottom w:val="single" w:color="000000" w:sz="8" w:space="0"/>
              <w:right w:val="single" w:color="000000" w:sz="8" w:space="0"/>
            </w:tcBorders>
            <w:vAlign w:val="center"/>
          </w:tcPr>
          <w:p w14:paraId="69C711D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5CB7F24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59860CBA">
        <w:tblPrEx>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14:paraId="1C3E01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358" w:type="dxa"/>
            <w:tcBorders>
              <w:top w:val="nil"/>
              <w:left w:val="nil"/>
              <w:bottom w:val="single" w:color="000000" w:sz="8" w:space="0"/>
              <w:right w:val="single" w:color="000000" w:sz="8" w:space="0"/>
            </w:tcBorders>
            <w:vAlign w:val="center"/>
          </w:tcPr>
          <w:p w14:paraId="65FC88C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718" w:type="dxa"/>
            <w:tcBorders>
              <w:top w:val="nil"/>
              <w:left w:val="nil"/>
              <w:bottom w:val="single" w:color="000000" w:sz="8" w:space="0"/>
              <w:right w:val="single" w:color="000000" w:sz="8" w:space="0"/>
            </w:tcBorders>
            <w:vAlign w:val="center"/>
          </w:tcPr>
          <w:p w14:paraId="5BA1A0C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949" w:type="dxa"/>
            <w:tcBorders>
              <w:top w:val="nil"/>
              <w:left w:val="nil"/>
              <w:bottom w:val="single" w:color="000000" w:sz="8" w:space="0"/>
              <w:right w:val="single" w:color="000000" w:sz="8" w:space="0"/>
            </w:tcBorders>
            <w:vAlign w:val="center"/>
          </w:tcPr>
          <w:p w14:paraId="1933C28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14:paraId="3BEC977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095968B0">
      <w:pPr>
        <w:pStyle w:val="12"/>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注：</w:t>
      </w:r>
      <w:r>
        <w:rPr>
          <w:rFonts w:hint="eastAsia" w:ascii="宋体" w:hAnsi="宋体" w:eastAsia="宋体" w:cs="宋体"/>
          <w:color w:val="auto"/>
          <w:spacing w:val="-3"/>
          <w:sz w:val="20"/>
          <w:szCs w:val="20"/>
          <w:highlight w:val="none"/>
          <w:lang w:val="en-US" w:eastAsia="zh-CN"/>
        </w:rPr>
        <w:t>1.</w:t>
      </w:r>
      <w:r>
        <w:rPr>
          <w:rFonts w:hint="eastAsia" w:ascii="宋体" w:hAnsi="宋体" w:eastAsia="宋体" w:cs="宋体"/>
          <w:color w:val="auto"/>
          <w:spacing w:val="-3"/>
          <w:sz w:val="20"/>
          <w:szCs w:val="20"/>
          <w:highlight w:val="none"/>
        </w:rPr>
        <w:t>节能产品认证应依据相关国家标准的最新版本，依据国家标准中二级能效（水效）</w:t>
      </w:r>
      <w:r>
        <w:rPr>
          <w:rFonts w:hint="eastAsia" w:ascii="宋体" w:hAnsi="宋体" w:eastAsia="宋体" w:cs="宋体"/>
          <w:color w:val="auto"/>
          <w:sz w:val="20"/>
          <w:szCs w:val="20"/>
          <w:highlight w:val="none"/>
        </w:rPr>
        <w:t>指标。</w:t>
      </w:r>
    </w:p>
    <w:p w14:paraId="0F1FD197">
      <w:pPr>
        <w:pStyle w:val="16"/>
        <w:jc w:val="left"/>
        <w:rPr>
          <w:rFonts w:hint="eastAsia" w:ascii="宋体" w:hAnsi="宋体" w:eastAsia="宋体" w:cs="宋体"/>
          <w:color w:val="auto"/>
          <w:sz w:val="32"/>
          <w:szCs w:val="32"/>
          <w:highlight w:val="none"/>
        </w:rPr>
      </w:pPr>
      <w:r>
        <w:rPr>
          <w:rFonts w:hint="eastAsia" w:ascii="宋体" w:hAnsi="宋体" w:eastAsia="宋体" w:cs="宋体"/>
          <w:color w:val="auto"/>
          <w:sz w:val="20"/>
          <w:szCs w:val="20"/>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3E116AD2">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0"/>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B90A916">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41DDA15B">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00E509FA">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09E9DE4C">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729DBDA8">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7D55FE83">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393CD20B">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76722AF7">
        <w:tblPrEx>
          <w:tblCellMar>
            <w:top w:w="0" w:type="dxa"/>
            <w:left w:w="108" w:type="dxa"/>
            <w:bottom w:w="0" w:type="dxa"/>
            <w:right w:w="108" w:type="dxa"/>
          </w:tblCellMar>
        </w:tblPrEx>
        <w:trPr>
          <w:trHeight w:val="406" w:hRule="atLeast"/>
        </w:trPr>
        <w:tc>
          <w:tcPr>
            <w:tcW w:w="1985" w:type="dxa"/>
            <w:tcBorders>
              <w:top w:val="nil"/>
              <w:left w:val="single" w:color="auto" w:sz="4" w:space="0"/>
              <w:bottom w:val="single" w:color="auto" w:sz="4" w:space="0"/>
              <w:right w:val="single" w:color="auto" w:sz="4" w:space="0"/>
            </w:tcBorders>
            <w:vAlign w:val="bottom"/>
          </w:tcPr>
          <w:p w14:paraId="1B8C4F6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07260BB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4BF88C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2AF6D8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4E9416A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03D8268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5724428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161004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636C28C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FF27B3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250F71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0178B1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5FD443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720E0B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3C17EC9">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140784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9D44F5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D7831C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75FD184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2DB7AB3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7D43E2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27A92F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2B5CEF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5AAA4C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B25272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1DFD6EA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330220B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1E4CE60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823746D">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919094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D8E9C3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17DEA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6B950B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4DEC946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781E85F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8000B0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33440D1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EA1F75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32D9E7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46A64D9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24BFC96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4ABC3B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0512C69">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DCF2A8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184DD5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94C38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22C9152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6EBBB5D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7FA8D2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6C57AF1">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391EA1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C8621F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11F1D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1C5B489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56C066B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303B8E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454A07C">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D55BDE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17C13B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E96C4D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21DC12D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011D79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6177E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AB556C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0D6563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D28EC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CC057D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0A36F6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12259B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798384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56BF5E">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1AA593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4BC50C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6F09E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55F3F0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1239C0A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747AC04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51ECEC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002583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EB21A0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AB377C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4C334A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551E885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4E360A9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8EEFB2D">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06E816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21ADEE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5E1B81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780B4FE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319879D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3B72F4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894DB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5680677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B0E4D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0CF40B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478D68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2342C4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BDEBC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CDEDB0B">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A20258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91BAC8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720711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3DF0051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2E4E08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1CE1E7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0BE18D1">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32D6F0A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B5A097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FA7C84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04EEE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671D61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D79A7B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2860B25">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4B660C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A2388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0426BF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5650CAD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8DC8D8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163D8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625A2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3621C9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B3743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5D961C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08077F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6CA821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A297D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781EE11">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C8CA89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D6A052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C01265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467C35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DB9871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3BA787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2D2F84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1728A1C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5207FB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B00F1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419C020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F32927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56EE7E0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B4C3BD">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1AF8A9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861A44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6B755A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7FC336A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47F345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22342A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9DF5C7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25032C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ABCB04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046B75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958BBD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0637A5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8D6323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0FBF5BB">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FE77C4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67515E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718D61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08AAFB8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4ACC96F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1892CD4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BBC31B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484279C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60FEED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240673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56B35DF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6EE7149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14873A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42EE4B5">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19E0C1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768E14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D4746F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079F2AF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0F46DC0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2C370C9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01801A">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2CA6D6F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746F9C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12512A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E933F5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5A02810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289E2E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7A2F470">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3D59D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CA42BC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12C38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63BBEF6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5A89748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23EA4D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3575557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28D2A3D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FD1FAF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FE913D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1435B7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353593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3E57DD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2B33CA3">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0A88B0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0A7EA3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E20A19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04CE80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4041BBE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5D3A56C">
        <w:tblPrEx>
          <w:tblCellMar>
            <w:top w:w="0" w:type="dxa"/>
            <w:left w:w="108" w:type="dxa"/>
            <w:bottom w:w="0" w:type="dxa"/>
            <w:right w:w="108" w:type="dxa"/>
          </w:tblCellMar>
        </w:tblPrEx>
        <w:trPr>
          <w:trHeight w:val="396" w:hRule="atLeast"/>
        </w:trPr>
        <w:tc>
          <w:tcPr>
            <w:tcW w:w="1985" w:type="dxa"/>
            <w:tcBorders>
              <w:top w:val="nil"/>
              <w:left w:val="single" w:color="auto" w:sz="4" w:space="0"/>
              <w:bottom w:val="single" w:color="auto" w:sz="4" w:space="0"/>
              <w:right w:val="single" w:color="auto" w:sz="4" w:space="0"/>
            </w:tcBorders>
            <w:vAlign w:val="bottom"/>
          </w:tcPr>
          <w:p w14:paraId="7378E6E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011FFCE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7090FA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C49187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8233B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5BD705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08CB6CCE">
      <w:pPr>
        <w:spacing w:line="560" w:lineRule="exact"/>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A53CCCD">
      <w:pPr>
        <w:pStyle w:val="16"/>
        <w:jc w:val="center"/>
        <w:outlineLvl w:val="0"/>
        <w:rPr>
          <w:rFonts w:hint="eastAsia" w:ascii="仿宋" w:hAnsi="仿宋" w:eastAsia="仿宋" w:cs="仿宋"/>
          <w:color w:val="auto"/>
          <w:highlight w:val="none"/>
        </w:rPr>
        <w:sectPr>
          <w:pgSz w:w="11906" w:h="16838"/>
          <w:pgMar w:top="1440" w:right="1080" w:bottom="1440" w:left="1080" w:header="720" w:footer="720" w:gutter="0"/>
          <w:pgNumType w:fmt="decimal"/>
          <w:cols w:space="720" w:num="1"/>
          <w:docGrid w:type="lines" w:linePitch="331" w:charSpace="0"/>
        </w:sectPr>
      </w:pPr>
    </w:p>
    <w:p w14:paraId="5899E27C">
      <w:pPr>
        <w:keepNext/>
        <w:keepLines/>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color w:val="auto"/>
          <w:kern w:val="44"/>
          <w:sz w:val="44"/>
          <w:szCs w:val="44"/>
          <w:highlight w:val="none"/>
        </w:rPr>
      </w:pPr>
      <w:bookmarkStart w:id="33" w:name="_Toc7244"/>
      <w:r>
        <w:rPr>
          <w:rFonts w:hint="eastAsia" w:ascii="宋体" w:hAnsi="宋体" w:eastAsia="宋体" w:cs="宋体"/>
          <w:b/>
          <w:color w:val="auto"/>
          <w:kern w:val="44"/>
          <w:sz w:val="32"/>
          <w:szCs w:val="32"/>
          <w:highlight w:val="none"/>
        </w:rPr>
        <w:t>第三章</w:t>
      </w:r>
      <w:r>
        <w:rPr>
          <w:rFonts w:hint="eastAsia" w:ascii="宋体" w:hAnsi="宋体" w:eastAsia="宋体" w:cs="宋体"/>
          <w:b/>
          <w:color w:val="auto"/>
          <w:kern w:val="44"/>
          <w:sz w:val="32"/>
          <w:szCs w:val="32"/>
          <w:highlight w:val="none"/>
          <w:lang w:val="en-US" w:eastAsia="zh-CN"/>
        </w:rPr>
        <w:t xml:space="preserve"> </w:t>
      </w:r>
      <w:r>
        <w:rPr>
          <w:rFonts w:hint="eastAsia" w:ascii="宋体" w:hAnsi="宋体" w:eastAsia="宋体" w:cs="宋体"/>
          <w:b/>
          <w:color w:val="auto"/>
          <w:kern w:val="44"/>
          <w:sz w:val="32"/>
          <w:szCs w:val="32"/>
          <w:highlight w:val="none"/>
        </w:rPr>
        <w:t>供应商须知</w:t>
      </w:r>
      <w:bookmarkEnd w:id="32"/>
      <w:bookmarkEnd w:id="33"/>
    </w:p>
    <w:p w14:paraId="5157A527">
      <w:pPr>
        <w:keepNext/>
        <w:keepLines/>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color w:val="auto"/>
          <w:sz w:val="32"/>
          <w:szCs w:val="32"/>
          <w:highlight w:val="none"/>
        </w:rPr>
      </w:pPr>
      <w:bookmarkStart w:id="34" w:name="_Toc28870"/>
      <w:bookmarkStart w:id="35" w:name="_Toc16265"/>
      <w:r>
        <w:rPr>
          <w:rFonts w:hint="eastAsia" w:ascii="宋体" w:hAnsi="宋体" w:eastAsia="宋体" w:cs="宋体"/>
          <w:bCs/>
          <w:color w:val="auto"/>
          <w:sz w:val="32"/>
          <w:szCs w:val="32"/>
          <w:highlight w:val="none"/>
        </w:rPr>
        <w:t>第一节 供应商须知前附表</w:t>
      </w:r>
      <w:bookmarkEnd w:id="34"/>
      <w:bookmarkEnd w:id="35"/>
    </w:p>
    <w:tbl>
      <w:tblPr>
        <w:tblStyle w:val="30"/>
        <w:tblW w:w="10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1"/>
        <w:gridCol w:w="2640"/>
        <w:gridCol w:w="6765"/>
      </w:tblGrid>
      <w:tr w14:paraId="44B72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1" w:type="dxa"/>
            <w:vAlign w:val="top"/>
          </w:tcPr>
          <w:p w14:paraId="109C0C2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640" w:type="dxa"/>
            <w:vAlign w:val="center"/>
          </w:tcPr>
          <w:p w14:paraId="66CB093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5" w:type="dxa"/>
            <w:vAlign w:val="top"/>
          </w:tcPr>
          <w:p w14:paraId="2E7A6E2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2CE04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4B7BB6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640" w:type="dxa"/>
            <w:vAlign w:val="center"/>
          </w:tcPr>
          <w:p w14:paraId="4FEED8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5" w:type="dxa"/>
            <w:vAlign w:val="top"/>
          </w:tcPr>
          <w:p w14:paraId="78FA55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0EE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24270D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640" w:type="dxa"/>
            <w:vAlign w:val="center"/>
          </w:tcPr>
          <w:p w14:paraId="163168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5" w:type="dxa"/>
            <w:vAlign w:val="center"/>
          </w:tcPr>
          <w:p w14:paraId="53BB91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5648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48059A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640" w:type="dxa"/>
            <w:vAlign w:val="center"/>
          </w:tcPr>
          <w:p w14:paraId="4D5D0A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5" w:type="dxa"/>
            <w:vAlign w:val="center"/>
          </w:tcPr>
          <w:p w14:paraId="3A2900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5938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1428C4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640" w:type="dxa"/>
            <w:vAlign w:val="center"/>
          </w:tcPr>
          <w:p w14:paraId="52D23B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5" w:type="dxa"/>
            <w:vAlign w:val="center"/>
          </w:tcPr>
          <w:p w14:paraId="5107118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29E6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6F8A002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640" w:type="dxa"/>
            <w:vAlign w:val="center"/>
          </w:tcPr>
          <w:p w14:paraId="3B972FDF">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21968188">
            <w:pPr>
              <w:spacing w:line="360" w:lineRule="auto"/>
              <w:jc w:val="center"/>
              <w:rPr>
                <w:rFonts w:hint="eastAsia" w:ascii="宋体" w:hAnsi="宋体" w:eastAsia="宋体" w:cs="宋体"/>
                <w:color w:val="auto"/>
                <w:szCs w:val="21"/>
                <w:highlight w:val="none"/>
              </w:rPr>
            </w:pPr>
          </w:p>
        </w:tc>
        <w:tc>
          <w:tcPr>
            <w:tcW w:w="6765" w:type="dxa"/>
            <w:vAlign w:val="center"/>
          </w:tcPr>
          <w:p w14:paraId="6236DEF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B67B76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依法缴纳税收的凭据复印件；依法免税的供应商，必须提供相应文件证明其依法免税。供应商成立不满</w:t>
            </w:r>
            <w:r>
              <w:rPr>
                <w:rFonts w:hint="eastAsia" w:ascii="宋体" w:hAnsi="宋体" w:eastAsia="宋体" w:cs="宋体"/>
                <w:color w:val="auto"/>
                <w:szCs w:val="21"/>
                <w:highlight w:val="none"/>
                <w:lang w:val="en-US" w:eastAsia="zh-CN"/>
              </w:rPr>
              <w:t>半</w:t>
            </w:r>
            <w:r>
              <w:rPr>
                <w:rFonts w:hint="eastAsia" w:ascii="宋体" w:hAnsi="宋体" w:eastAsia="宋体" w:cs="宋体"/>
                <w:color w:val="auto"/>
                <w:szCs w:val="21"/>
                <w:highlight w:val="none"/>
              </w:rPr>
              <w:t>年的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根据实际情况提供</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4122BFA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w:t>
            </w:r>
            <w:r>
              <w:rPr>
                <w:rFonts w:hint="eastAsia" w:ascii="宋体" w:hAnsi="宋体" w:cs="宋体"/>
                <w:color w:val="auto"/>
                <w:szCs w:val="21"/>
                <w:highlight w:val="none"/>
                <w:u w:val="single"/>
                <w:lang w:val="en-US" w:eastAsia="zh-CN"/>
              </w:rPr>
              <w:t>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依法缴纳社会保障资金的缴费凭证复印件；依法不需要缴纳社会保障资金的供应商，必须提供相应文件证明不需要缴纳社会保障资金。供应商成立不满</w:t>
            </w:r>
            <w:r>
              <w:rPr>
                <w:rFonts w:hint="eastAsia" w:ascii="宋体" w:hAnsi="宋体" w:eastAsia="宋体" w:cs="宋体"/>
                <w:color w:val="auto"/>
                <w:szCs w:val="21"/>
                <w:highlight w:val="none"/>
                <w:lang w:val="en-US" w:eastAsia="zh-CN"/>
              </w:rPr>
              <w:t>半</w:t>
            </w:r>
            <w:r>
              <w:rPr>
                <w:rFonts w:hint="eastAsia" w:ascii="宋体" w:hAnsi="宋体" w:eastAsia="宋体" w:cs="宋体"/>
                <w:color w:val="auto"/>
                <w:szCs w:val="21"/>
                <w:highlight w:val="none"/>
              </w:rPr>
              <w:t>年的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根据实际情况提供</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5B203F1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.供应商财务状况报告</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供应商</w:t>
            </w:r>
            <w:r>
              <w:rPr>
                <w:rFonts w:hint="eastAsia" w:ascii="宋体" w:hAnsi="宋体" w:cs="宋体"/>
                <w:color w:val="auto"/>
                <w:szCs w:val="21"/>
                <w:highlight w:val="none"/>
                <w:lang w:val="en-US" w:eastAsia="zh-CN"/>
              </w:rPr>
              <w:t>2024或</w:t>
            </w:r>
            <w:r>
              <w:rPr>
                <w:rFonts w:hint="eastAsia" w:ascii="宋体" w:hAnsi="宋体" w:eastAsia="宋体" w:cs="宋体"/>
                <w:color w:val="auto"/>
                <w:szCs w:val="21"/>
                <w:highlight w:val="none"/>
                <w:lang w:val="en-US" w:eastAsia="zh-CN"/>
              </w:rPr>
              <w:t>2025年经会计师事务所或有资质审计机构出具的审计报告扫描件（2026年新成立的公司应提供公司成立日之后次月起到截标时间截止前一个月的财务报表扫描件）或其基本开户银行出具有效的资信证明；</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6EBD50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5.供应商直接控股股东信息、供应商直接关联关系信息表；（</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65C1E23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6.资格声明函；（</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43D75DB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w:t>
            </w:r>
            <w:r>
              <w:rPr>
                <w:rFonts w:hint="eastAsia" w:ascii="宋体" w:hAnsi="宋体"/>
                <w:color w:val="auto"/>
                <w:szCs w:val="21"/>
                <w:highlight w:val="none"/>
                <w:lang w:val="en-US" w:eastAsia="zh-CN"/>
              </w:rPr>
              <w:t>具备自然资源行政主管部门颁发的有效的测绘乙级以上（含乙级）资质（专业类别包含：界线与不动产测绘、地理信息系统工程）</w:t>
            </w:r>
            <w:r>
              <w:rPr>
                <w:rFonts w:hint="eastAsia" w:ascii="宋体" w:hAnsi="宋体"/>
                <w:color w:val="auto"/>
                <w:szCs w:val="21"/>
                <w:highlight w:val="none"/>
              </w:rPr>
              <w:t>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必须提供，否则作无效响应处理）</w:t>
            </w:r>
          </w:p>
          <w:p w14:paraId="3B23D2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23F3B89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1D9342E5">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p w14:paraId="5BAFFB2A">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2.联合体竞标时，第1-5项资格证明文件联合体各方均必须分别提供，联合体各方分别盖章和签字，否则响应文件按无效响应处理。</w:t>
            </w:r>
          </w:p>
        </w:tc>
      </w:tr>
      <w:tr w14:paraId="4D3C5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Merge w:val="restart"/>
            <w:vAlign w:val="center"/>
          </w:tcPr>
          <w:p w14:paraId="138EC5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640" w:type="dxa"/>
            <w:vAlign w:val="center"/>
          </w:tcPr>
          <w:p w14:paraId="02ECCD8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5" w:type="dxa"/>
            <w:vAlign w:val="center"/>
          </w:tcPr>
          <w:p w14:paraId="3B9D83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867490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0EE4ECD">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527195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8E0C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14:paraId="25191B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14:paraId="2E4CFDD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798D38A8">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72F09AB6">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71FA5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1" w:type="dxa"/>
            <w:vMerge w:val="continue"/>
            <w:vAlign w:val="center"/>
          </w:tcPr>
          <w:p w14:paraId="62F61699">
            <w:pPr>
              <w:spacing w:line="360" w:lineRule="auto"/>
              <w:jc w:val="center"/>
              <w:rPr>
                <w:rFonts w:hint="eastAsia" w:ascii="宋体" w:hAnsi="宋体" w:eastAsia="宋体" w:cs="宋体"/>
                <w:color w:val="auto"/>
                <w:szCs w:val="21"/>
                <w:highlight w:val="none"/>
              </w:rPr>
            </w:pPr>
          </w:p>
        </w:tc>
        <w:tc>
          <w:tcPr>
            <w:tcW w:w="2640" w:type="dxa"/>
            <w:vAlign w:val="center"/>
          </w:tcPr>
          <w:p w14:paraId="0F54E717">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5" w:type="dxa"/>
            <w:vAlign w:val="center"/>
          </w:tcPr>
          <w:p w14:paraId="63AF0F2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0573154">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2.项目技术方案</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供应商根据评分办法要求提供</w:t>
            </w:r>
            <w:r>
              <w:rPr>
                <w:rFonts w:hint="eastAsia" w:ascii="宋体" w:hAnsi="宋体" w:cs="宋体"/>
                <w:b/>
                <w:bCs/>
                <w:color w:val="auto"/>
                <w:szCs w:val="21"/>
                <w:highlight w:val="none"/>
                <w:lang w:eastAsia="zh-CN"/>
              </w:rPr>
              <w:t>）</w:t>
            </w:r>
          </w:p>
          <w:p w14:paraId="5831E7F9">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质量保证措施方案</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供应商根据评分办法要求提供</w:t>
            </w:r>
            <w:r>
              <w:rPr>
                <w:rFonts w:hint="eastAsia" w:ascii="宋体" w:hAnsi="宋体" w:cs="宋体"/>
                <w:b/>
                <w:bCs/>
                <w:color w:val="auto"/>
                <w:szCs w:val="21"/>
                <w:highlight w:val="none"/>
                <w:lang w:eastAsia="zh-CN"/>
              </w:rPr>
              <w:t>）</w:t>
            </w:r>
          </w:p>
          <w:p w14:paraId="79650609">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1BEBA0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.项目实施人员一览表； （</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14:paraId="51D3D8E3">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.对应采购需求的服务需求、商务条款提供的其他文件资料；（</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14:paraId="0C3595D3">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14:paraId="65D4B9A3">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7A1D2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jc w:val="center"/>
        </w:trPr>
        <w:tc>
          <w:tcPr>
            <w:tcW w:w="871" w:type="dxa"/>
            <w:vAlign w:val="center"/>
          </w:tcPr>
          <w:p w14:paraId="16CAD2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640" w:type="dxa"/>
            <w:vAlign w:val="center"/>
          </w:tcPr>
          <w:p w14:paraId="077CD4AF">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5" w:type="dxa"/>
            <w:vAlign w:val="center"/>
          </w:tcPr>
          <w:p w14:paraId="69ECD629">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（必须提供，否则响应文件按无效响应处理）</w:t>
            </w:r>
          </w:p>
          <w:p w14:paraId="4E29196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CBC99BC">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关于符合本国产品标准的声明函》或者财政部会同有关部门规定的有关证明文件；（本项目为纯服务采购项目，服务中不涉及采购货物交付，故不执行《国务院办公厅关于在政府采购中实施本国产品标准及相关政策的通知》（国办发〔2025〕34 号）的规定，本项目不需要提供）</w:t>
            </w:r>
          </w:p>
          <w:p w14:paraId="0B318759">
            <w:pPr>
              <w:pStyle w:val="24"/>
              <w:spacing w:line="360" w:lineRule="auto"/>
              <w:ind w:left="0" w:leftChars="0" w:firstLine="0" w:firstLineChars="0"/>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供应商认为需要提供的其他有关资料。</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tc>
      </w:tr>
      <w:tr w14:paraId="00B8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7A67D0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640" w:type="dxa"/>
            <w:vAlign w:val="center"/>
          </w:tcPr>
          <w:p w14:paraId="256E32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5" w:type="dxa"/>
            <w:vAlign w:val="center"/>
          </w:tcPr>
          <w:p w14:paraId="7DC784B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352EBF8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393DA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06B3A2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640" w:type="dxa"/>
            <w:vAlign w:val="center"/>
          </w:tcPr>
          <w:p w14:paraId="1D4D98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5" w:type="dxa"/>
            <w:vAlign w:val="center"/>
          </w:tcPr>
          <w:p w14:paraId="058E423F">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响应报价报价必须含以下部分，</w:t>
            </w:r>
            <w:r>
              <w:rPr>
                <w:rFonts w:hint="eastAsia" w:ascii="宋体" w:hAnsi="宋体" w:eastAsia="宋体" w:cs="宋体"/>
                <w:color w:val="auto"/>
                <w:szCs w:val="21"/>
                <w:highlight w:val="none"/>
                <w:lang w:val="en-US" w:eastAsia="zh-CN"/>
              </w:rPr>
              <w:t>报价必须含以下部分，包括：</w:t>
            </w:r>
            <w:r>
              <w:rPr>
                <w:rFonts w:hint="eastAsia" w:ascii="宋体" w:hAnsi="宋体" w:eastAsia="宋体" w:cs="宋体"/>
                <w:color w:val="auto"/>
                <w:szCs w:val="21"/>
                <w:highlight w:val="none"/>
              </w:rPr>
              <w:t>①服务的价格；②必要的保险费用和各项税金；③其他（如调研、差旅、会务、培训、技术支持等费用）。</w:t>
            </w:r>
            <w:r>
              <w:rPr>
                <w:rFonts w:hint="eastAsia" w:ascii="宋体" w:hAnsi="宋体" w:eastAsia="宋体" w:cs="宋体"/>
                <w:color w:val="auto"/>
                <w:szCs w:val="21"/>
                <w:highlight w:val="none"/>
                <w:lang w:val="en-US" w:eastAsia="zh-CN"/>
              </w:rPr>
              <w:t>④包含完成本次项目采购全部服务内容及要求，并提交经验收合格的成果所需要的一切费用。采购人不另行支付任何费用。</w:t>
            </w:r>
            <w:r>
              <w:rPr>
                <w:rFonts w:hint="eastAsia" w:ascii="宋体" w:hAnsi="宋体" w:eastAsia="宋体" w:cs="宋体"/>
                <w:b/>
                <w:color w:val="auto"/>
                <w:szCs w:val="21"/>
                <w:highlight w:val="none"/>
              </w:rPr>
              <w:t>（采购</w:t>
            </w:r>
            <w:r>
              <w:rPr>
                <w:rFonts w:hint="eastAsia" w:ascii="宋体" w:hAnsi="宋体" w:cs="宋体"/>
                <w:b/>
                <w:color w:val="auto"/>
                <w:szCs w:val="21"/>
                <w:highlight w:val="none"/>
                <w:lang w:val="en-US" w:eastAsia="zh-CN"/>
              </w:rPr>
              <w:t>文件</w:t>
            </w:r>
            <w:r>
              <w:rPr>
                <w:rFonts w:hint="eastAsia" w:ascii="宋体" w:hAnsi="宋体" w:eastAsia="宋体" w:cs="宋体"/>
                <w:b/>
                <w:color w:val="auto"/>
                <w:szCs w:val="21"/>
                <w:highlight w:val="none"/>
              </w:rPr>
              <w:t>另有约定的，从其约定。）</w:t>
            </w:r>
          </w:p>
          <w:p w14:paraId="17D5144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2.报价属于采购文件规定异常低价情况之一，未能按要求提供书面说明或者提交相关证明材料证明其报价合理性的，竞标无效。</w:t>
            </w:r>
          </w:p>
        </w:tc>
      </w:tr>
      <w:tr w14:paraId="190CC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1" w:type="dxa"/>
            <w:vAlign w:val="center"/>
          </w:tcPr>
          <w:p w14:paraId="55ED9C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640" w:type="dxa"/>
            <w:vAlign w:val="center"/>
          </w:tcPr>
          <w:p w14:paraId="78D785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5" w:type="dxa"/>
            <w:vAlign w:val="center"/>
          </w:tcPr>
          <w:p w14:paraId="2B1BA329">
            <w:pPr>
              <w:tabs>
                <w:tab w:val="left" w:pos="720"/>
                <w:tab w:val="left" w:pos="840"/>
              </w:tabs>
              <w:snapToGrid w:val="0"/>
              <w:spacing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60</w:t>
            </w:r>
            <w:r>
              <w:rPr>
                <w:rFonts w:hint="eastAsia" w:ascii="宋体" w:hAnsi="宋体" w:eastAsia="宋体" w:cs="宋体"/>
                <w:color w:val="auto"/>
                <w:szCs w:val="21"/>
                <w:highlight w:val="none"/>
              </w:rPr>
              <w:t>日。</w:t>
            </w:r>
          </w:p>
        </w:tc>
      </w:tr>
      <w:tr w14:paraId="1A33C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6D1342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640" w:type="dxa"/>
            <w:vAlign w:val="center"/>
          </w:tcPr>
          <w:p w14:paraId="431580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5" w:type="dxa"/>
            <w:vAlign w:val="center"/>
          </w:tcPr>
          <w:p w14:paraId="34BBD14C">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978F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71" w:type="dxa"/>
            <w:vMerge w:val="restart"/>
            <w:vAlign w:val="center"/>
          </w:tcPr>
          <w:p w14:paraId="6DFD60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640" w:type="dxa"/>
            <w:vAlign w:val="center"/>
          </w:tcPr>
          <w:p w14:paraId="482A28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5" w:type="dxa"/>
            <w:vAlign w:val="center"/>
          </w:tcPr>
          <w:p w14:paraId="39CB7388">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C54F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1" w:type="dxa"/>
            <w:vMerge w:val="continue"/>
            <w:vAlign w:val="center"/>
          </w:tcPr>
          <w:p w14:paraId="1C84CD56">
            <w:pPr>
              <w:spacing w:line="360" w:lineRule="auto"/>
              <w:jc w:val="center"/>
              <w:rPr>
                <w:rFonts w:hint="eastAsia" w:ascii="宋体" w:hAnsi="宋体" w:eastAsia="宋体" w:cs="宋体"/>
                <w:color w:val="auto"/>
                <w:szCs w:val="21"/>
                <w:highlight w:val="none"/>
              </w:rPr>
            </w:pPr>
          </w:p>
        </w:tc>
        <w:tc>
          <w:tcPr>
            <w:tcW w:w="2640" w:type="dxa"/>
            <w:vAlign w:val="center"/>
          </w:tcPr>
          <w:p w14:paraId="0D38CB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65" w:type="dxa"/>
            <w:vAlign w:val="center"/>
          </w:tcPr>
          <w:p w14:paraId="321CB605">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B31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1" w:type="dxa"/>
            <w:vAlign w:val="center"/>
          </w:tcPr>
          <w:p w14:paraId="1B796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640" w:type="dxa"/>
            <w:vAlign w:val="center"/>
          </w:tcPr>
          <w:p w14:paraId="6ECA336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5" w:type="dxa"/>
            <w:vAlign w:val="center"/>
          </w:tcPr>
          <w:p w14:paraId="074574F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3CF4E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1" w:type="dxa"/>
            <w:vAlign w:val="center"/>
          </w:tcPr>
          <w:p w14:paraId="30DE77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640" w:type="dxa"/>
            <w:vAlign w:val="center"/>
          </w:tcPr>
          <w:p w14:paraId="046221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5" w:type="dxa"/>
            <w:vAlign w:val="center"/>
          </w:tcPr>
          <w:p w14:paraId="081BD1A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1BE5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1" w:type="dxa"/>
            <w:vMerge w:val="restart"/>
            <w:vAlign w:val="center"/>
          </w:tcPr>
          <w:p w14:paraId="4C4A3D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640" w:type="dxa"/>
            <w:vAlign w:val="center"/>
          </w:tcPr>
          <w:p w14:paraId="504F18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5" w:type="dxa"/>
            <w:vAlign w:val="center"/>
          </w:tcPr>
          <w:p w14:paraId="4FA2F98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0 </w:t>
            </w:r>
            <w:r>
              <w:rPr>
                <w:rFonts w:hint="eastAsia" w:ascii="宋体" w:hAnsi="宋体" w:eastAsia="宋体" w:cs="宋体"/>
                <w:color w:val="auto"/>
                <w:szCs w:val="21"/>
                <w:highlight w:val="none"/>
              </w:rPr>
              <w:t>项。</w:t>
            </w:r>
          </w:p>
          <w:p w14:paraId="7149097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C75B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Merge w:val="continue"/>
            <w:vAlign w:val="center"/>
          </w:tcPr>
          <w:p w14:paraId="1C6D909D">
            <w:pPr>
              <w:spacing w:line="360" w:lineRule="auto"/>
              <w:jc w:val="center"/>
              <w:rPr>
                <w:rFonts w:hint="eastAsia" w:ascii="宋体" w:hAnsi="宋体" w:eastAsia="宋体" w:cs="宋体"/>
                <w:color w:val="auto"/>
                <w:szCs w:val="21"/>
                <w:highlight w:val="none"/>
              </w:rPr>
            </w:pPr>
          </w:p>
        </w:tc>
        <w:tc>
          <w:tcPr>
            <w:tcW w:w="2640" w:type="dxa"/>
            <w:vAlign w:val="center"/>
          </w:tcPr>
          <w:p w14:paraId="7DA8DC1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5FB2CF16">
            <w:pPr>
              <w:spacing w:line="360" w:lineRule="auto"/>
              <w:jc w:val="center"/>
              <w:rPr>
                <w:rFonts w:hint="eastAsia" w:ascii="宋体" w:hAnsi="宋体" w:eastAsia="宋体" w:cs="宋体"/>
                <w:color w:val="auto"/>
                <w:szCs w:val="21"/>
                <w:highlight w:val="none"/>
              </w:rPr>
            </w:pPr>
          </w:p>
        </w:tc>
        <w:tc>
          <w:tcPr>
            <w:tcW w:w="6765" w:type="dxa"/>
            <w:vAlign w:val="center"/>
          </w:tcPr>
          <w:p w14:paraId="506770B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1D6D81CD">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tc>
      </w:tr>
      <w:tr w14:paraId="489CC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53A64F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640" w:type="dxa"/>
            <w:vAlign w:val="center"/>
          </w:tcPr>
          <w:p w14:paraId="3A4A1C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5" w:type="dxa"/>
            <w:vAlign w:val="center"/>
          </w:tcPr>
          <w:p w14:paraId="313AA21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本项目不收取履约保证金 </w:t>
            </w:r>
          </w:p>
        </w:tc>
      </w:tr>
      <w:tr w14:paraId="41A73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77E4CB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640" w:type="dxa"/>
            <w:vAlign w:val="center"/>
          </w:tcPr>
          <w:p w14:paraId="275F56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5" w:type="dxa"/>
            <w:vAlign w:val="center"/>
          </w:tcPr>
          <w:p w14:paraId="53F9013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792F8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Merge w:val="restart"/>
            <w:vAlign w:val="center"/>
          </w:tcPr>
          <w:p w14:paraId="6FCB80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640" w:type="dxa"/>
            <w:vAlign w:val="center"/>
          </w:tcPr>
          <w:p w14:paraId="3759852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5" w:type="dxa"/>
            <w:vAlign w:val="center"/>
          </w:tcPr>
          <w:p w14:paraId="14A3856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2005C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Merge w:val="continue"/>
            <w:vAlign w:val="center"/>
          </w:tcPr>
          <w:p w14:paraId="31BCE516">
            <w:pPr>
              <w:spacing w:line="360" w:lineRule="auto"/>
              <w:jc w:val="center"/>
              <w:rPr>
                <w:rFonts w:hint="eastAsia" w:ascii="宋体" w:hAnsi="宋体" w:eastAsia="宋体" w:cs="宋体"/>
                <w:color w:val="auto"/>
                <w:szCs w:val="21"/>
                <w:highlight w:val="none"/>
              </w:rPr>
            </w:pPr>
          </w:p>
        </w:tc>
        <w:tc>
          <w:tcPr>
            <w:tcW w:w="2640" w:type="dxa"/>
            <w:vAlign w:val="center"/>
          </w:tcPr>
          <w:p w14:paraId="36B04B2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5" w:type="dxa"/>
            <w:vAlign w:val="center"/>
          </w:tcPr>
          <w:p w14:paraId="20DCD6AB">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eastAsia="zh-CN"/>
              </w:rPr>
              <w:t>广西易通工程咨询有限公司</w:t>
            </w:r>
            <w:r>
              <w:rPr>
                <w:rFonts w:hint="eastAsia" w:ascii="宋体" w:hAnsi="宋体" w:eastAsia="宋体" w:cs="宋体"/>
                <w:color w:val="auto"/>
                <w:szCs w:val="21"/>
                <w:highlight w:val="none"/>
              </w:rPr>
              <w:t>；</w:t>
            </w:r>
          </w:p>
          <w:p w14:paraId="13B118B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0771-6526282</w:t>
            </w:r>
            <w:r>
              <w:rPr>
                <w:rFonts w:hint="eastAsia" w:ascii="宋体" w:hAnsi="宋体" w:eastAsia="宋体" w:cs="宋体"/>
                <w:color w:val="auto"/>
                <w:szCs w:val="21"/>
                <w:highlight w:val="none"/>
              </w:rPr>
              <w:t>，</w:t>
            </w:r>
          </w:p>
          <w:p w14:paraId="230DD577">
            <w:pPr>
              <w:snapToGrid w:val="0"/>
              <w:spacing w:line="380" w:lineRule="exac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u w:val="single"/>
                <w:lang w:val="en-US" w:eastAsia="zh-CN"/>
              </w:rPr>
              <w:t>南宁市青秀区民族大道159号凤岭新新家园A区2单元16楼整层</w:t>
            </w:r>
          </w:p>
          <w:p w14:paraId="433263B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w:t>
            </w:r>
            <w:r>
              <w:rPr>
                <w:rFonts w:hint="eastAsia" w:ascii="宋体" w:hAnsi="宋体" w:cs="宋体"/>
                <w:color w:val="auto"/>
                <w:szCs w:val="21"/>
                <w:highlight w:val="none"/>
                <w:u w:val="single"/>
                <w:lang w:eastAsia="zh-CN"/>
              </w:rPr>
              <w:t>隆安县自然资源局</w:t>
            </w:r>
            <w:r>
              <w:rPr>
                <w:rFonts w:hint="eastAsia" w:ascii="宋体" w:hAnsi="宋体" w:eastAsia="宋体" w:cs="宋体"/>
                <w:color w:val="auto"/>
                <w:szCs w:val="21"/>
                <w:highlight w:val="none"/>
              </w:rPr>
              <w:t>；</w:t>
            </w:r>
          </w:p>
          <w:p w14:paraId="43379A3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u w:val="single"/>
                <w:lang w:eastAsia="zh-CN"/>
              </w:rPr>
              <w:t>0771-6520992</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rPr>
              <w:t>，</w:t>
            </w:r>
          </w:p>
          <w:p w14:paraId="64B5630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u w:val="single"/>
                <w:lang w:eastAsia="zh-CN"/>
              </w:rPr>
              <w:t>南宁市隆安县宝塔大道71号</w:t>
            </w:r>
            <w:r>
              <w:rPr>
                <w:rFonts w:hint="eastAsia" w:ascii="宋体" w:hAnsi="宋体" w:eastAsia="宋体" w:cs="宋体"/>
                <w:color w:val="auto"/>
                <w:szCs w:val="21"/>
                <w:highlight w:val="none"/>
                <w:u w:val="single"/>
              </w:rPr>
              <w:t xml:space="preserve"> </w:t>
            </w:r>
          </w:p>
        </w:tc>
      </w:tr>
      <w:tr w14:paraId="58401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Merge w:val="continue"/>
            <w:vAlign w:val="center"/>
          </w:tcPr>
          <w:p w14:paraId="797AC7D4">
            <w:pPr>
              <w:spacing w:line="360" w:lineRule="auto"/>
              <w:jc w:val="center"/>
              <w:rPr>
                <w:rFonts w:hint="eastAsia" w:ascii="宋体" w:hAnsi="宋体" w:eastAsia="宋体" w:cs="宋体"/>
                <w:color w:val="auto"/>
                <w:szCs w:val="21"/>
                <w:highlight w:val="none"/>
              </w:rPr>
            </w:pPr>
          </w:p>
        </w:tc>
        <w:tc>
          <w:tcPr>
            <w:tcW w:w="2640" w:type="dxa"/>
            <w:vAlign w:val="center"/>
          </w:tcPr>
          <w:p w14:paraId="2ADBA326">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5" w:type="dxa"/>
            <w:vAlign w:val="center"/>
          </w:tcPr>
          <w:p w14:paraId="656DA49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12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w:t>
            </w:r>
            <w:r>
              <w:rPr>
                <w:rFonts w:hint="eastAsia" w:ascii="宋体" w:hAnsi="宋体" w:eastAsia="宋体" w:cs="宋体"/>
                <w:color w:val="auto"/>
                <w:highlight w:val="none"/>
                <w:u w:val="single"/>
              </w:rPr>
              <w:t xml:space="preserve"> 15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w:t>
            </w:r>
            <w:r>
              <w:rPr>
                <w:rFonts w:hint="eastAsia" w:ascii="宋体" w:hAnsi="宋体" w:eastAsia="宋体" w:cs="宋体"/>
                <w:color w:val="auto"/>
                <w:highlight w:val="none"/>
              </w:rPr>
              <w:t>分</w:t>
            </w:r>
          </w:p>
        </w:tc>
      </w:tr>
      <w:tr w14:paraId="0BD3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5" w:hRule="atLeast"/>
          <w:jc w:val="center"/>
        </w:trPr>
        <w:tc>
          <w:tcPr>
            <w:tcW w:w="871" w:type="dxa"/>
            <w:vAlign w:val="center"/>
          </w:tcPr>
          <w:p w14:paraId="70F26D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640" w:type="dxa"/>
            <w:vAlign w:val="center"/>
          </w:tcPr>
          <w:p w14:paraId="1CCA9A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5" w:type="dxa"/>
            <w:vAlign w:val="center"/>
          </w:tcPr>
          <w:p w14:paraId="47E3A104">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61D660C5">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59FAB9CD">
            <w:pPr>
              <w:snapToGrid w:val="0"/>
              <w:spacing w:line="380" w:lineRule="exact"/>
              <w:ind w:firstLine="21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隆安县财政局</w:t>
            </w:r>
          </w:p>
          <w:p w14:paraId="69A824AD">
            <w:pPr>
              <w:snapToGrid w:val="0"/>
              <w:spacing w:line="380" w:lineRule="exact"/>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val="en-US" w:eastAsia="zh-CN"/>
              </w:rPr>
              <w:t>隆安县广场路8号</w:t>
            </w:r>
          </w:p>
          <w:p w14:paraId="3C72630B">
            <w:pPr>
              <w:snapToGrid w:val="0"/>
              <w:spacing w:line="38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0771-6531019</w:t>
            </w:r>
          </w:p>
        </w:tc>
      </w:tr>
      <w:tr w14:paraId="17B6B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35310B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640" w:type="dxa"/>
            <w:vAlign w:val="center"/>
          </w:tcPr>
          <w:p w14:paraId="6F3D95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5" w:type="dxa"/>
            <w:vAlign w:val="center"/>
          </w:tcPr>
          <w:p w14:paraId="01B9B565">
            <w:pPr>
              <w:pStyle w:val="16"/>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1、采购代理服务费支付方式：本项目代理服务费自成交通知书发出后，由采购人一次性向采购代理机构支付。</w:t>
            </w:r>
          </w:p>
          <w:p w14:paraId="347C398E">
            <w:pPr>
              <w:pStyle w:val="16"/>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2、采购代理服务费：采购代理服务费按固定价人民币壹万捌仟元整（￥18000.00）收取。由成交供应商在领取成交通知书前向广西易通工程咨询有限公司一次性付清。</w:t>
            </w:r>
          </w:p>
          <w:p w14:paraId="29876A4F">
            <w:pPr>
              <w:pStyle w:val="16"/>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3、开户名称：广西易通工程咨询有限公司 </w:t>
            </w:r>
          </w:p>
          <w:p w14:paraId="3CA8FE8D">
            <w:pPr>
              <w:pStyle w:val="16"/>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开户银行：中国建设银行股份有限公司南宁翡翠园支行</w:t>
            </w:r>
          </w:p>
          <w:p w14:paraId="06236FBD">
            <w:pPr>
              <w:pStyle w:val="16"/>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 w:val="21"/>
                <w:highlight w:val="none"/>
                <w:lang w:val="en-US" w:eastAsia="zh-CN"/>
              </w:rPr>
              <w:t>银行账号：45050160484209688888</w:t>
            </w:r>
          </w:p>
        </w:tc>
      </w:tr>
      <w:tr w14:paraId="2F0F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52BDD0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640" w:type="dxa"/>
            <w:vAlign w:val="center"/>
          </w:tcPr>
          <w:p w14:paraId="7185C8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5" w:type="dxa"/>
            <w:vAlign w:val="center"/>
          </w:tcPr>
          <w:p w14:paraId="6899620C">
            <w:pPr>
              <w:pStyle w:val="16"/>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48EAF85E">
            <w:pPr>
              <w:pStyle w:val="16"/>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法律责任：</w:t>
            </w:r>
          </w:p>
          <w:p w14:paraId="70E43807">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1.</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A963D22">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本项目采购代理机构应严格按照</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项目采购全流程电子化电子开评标规程执行项目采购活动，代理机构在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8DAE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vAlign w:val="center"/>
          </w:tcPr>
          <w:p w14:paraId="58D776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640" w:type="dxa"/>
            <w:vAlign w:val="center"/>
          </w:tcPr>
          <w:p w14:paraId="699722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5" w:type="dxa"/>
            <w:vAlign w:val="center"/>
          </w:tcPr>
          <w:p w14:paraId="3C47A19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E97B85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D0E1D19">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4D79A12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4.自然人竞标的，磋商文件规定盖公章处由自然人摁手指指印。</w:t>
            </w:r>
          </w:p>
          <w:p w14:paraId="40EA637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5.本磋商文件所称的“以上”“以下”“以内”“届满”，包括本数；所称的“不满”“超过”“以外”，不包括本数。</w:t>
            </w:r>
          </w:p>
        </w:tc>
      </w:tr>
    </w:tbl>
    <w:p w14:paraId="6900A4C4">
      <w:pPr>
        <w:keepNext/>
        <w:keepLines/>
        <w:spacing w:before="260" w:after="260" w:line="420" w:lineRule="exact"/>
        <w:jc w:val="center"/>
        <w:outlineLvl w:val="1"/>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bookmarkStart w:id="36" w:name="_Toc5418"/>
      <w:bookmarkStart w:id="37" w:name="_Toc21066"/>
      <w:r>
        <w:rPr>
          <w:rFonts w:hint="eastAsia" w:ascii="宋体" w:hAnsi="宋体" w:eastAsia="宋体" w:cs="宋体"/>
          <w:bCs/>
          <w:color w:val="auto"/>
          <w:sz w:val="32"/>
          <w:szCs w:val="32"/>
          <w:highlight w:val="none"/>
        </w:rPr>
        <w:t>第二节 供应商须知正文</w:t>
      </w:r>
      <w:bookmarkEnd w:id="36"/>
      <w:bookmarkEnd w:id="37"/>
    </w:p>
    <w:p w14:paraId="62F347DA">
      <w:pPr>
        <w:keepNext/>
        <w:keepLines/>
        <w:spacing w:line="360" w:lineRule="auto"/>
        <w:ind w:firstLine="320" w:firstLineChars="100"/>
        <w:outlineLvl w:val="2"/>
        <w:rPr>
          <w:rFonts w:hint="eastAsia" w:ascii="宋体" w:hAnsi="宋体" w:eastAsia="宋体" w:cs="宋体"/>
          <w:bCs/>
          <w:color w:val="auto"/>
          <w:sz w:val="32"/>
          <w:szCs w:val="32"/>
          <w:highlight w:val="none"/>
        </w:rPr>
      </w:pPr>
      <w:bookmarkStart w:id="38" w:name="_Toc10969"/>
      <w:r>
        <w:rPr>
          <w:rFonts w:hint="eastAsia" w:ascii="宋体" w:hAnsi="宋体" w:eastAsia="宋体" w:cs="宋体"/>
          <w:bCs/>
          <w:color w:val="auto"/>
          <w:sz w:val="32"/>
          <w:szCs w:val="32"/>
          <w:highlight w:val="none"/>
        </w:rPr>
        <w:t>一、总则</w:t>
      </w:r>
      <w:bookmarkEnd w:id="38"/>
    </w:p>
    <w:p w14:paraId="7A78667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3ED9C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B2401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5493E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217CB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13A8D49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3A5C2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F5AC6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3D0FBE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4BFD1F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1DC1D3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3D458B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0EA1D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0BD24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012BB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2C19EA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18C10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36080F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85554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547F0A3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5E3DFE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4DDC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43096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61FB77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7B0BCC8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2%-3%（工程项目为1%—2%）的扣除，用扣除后的价格参加评审。组成联合体的小微企业与联合体内其他企业、分包企业之间存在直接控股、管理关系的，不享受价格扣除优惠政策。</w:t>
      </w:r>
    </w:p>
    <w:p w14:paraId="21CEFB5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22F002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1B9E9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0888BEE7">
      <w:pPr>
        <w:spacing w:line="360" w:lineRule="auto"/>
        <w:ind w:firstLine="482" w:firstLineChars="200"/>
        <w:rPr>
          <w:rFonts w:hint="eastAsia" w:ascii="宋体" w:hAnsi="宋体" w:eastAsia="宋体" w:cs="宋体"/>
          <w:b/>
          <w:bCs/>
          <w:color w:val="auto"/>
          <w:sz w:val="24"/>
          <w:highlight w:val="none"/>
        </w:rPr>
      </w:pPr>
      <w:bookmarkStart w:id="39" w:name="_Toc254970532"/>
      <w:bookmarkStart w:id="40" w:name="_Toc254970673"/>
      <w:r>
        <w:rPr>
          <w:rFonts w:hint="eastAsia" w:ascii="宋体" w:hAnsi="宋体" w:eastAsia="宋体" w:cs="宋体"/>
          <w:b/>
          <w:bCs/>
          <w:color w:val="auto"/>
          <w:sz w:val="24"/>
          <w:highlight w:val="none"/>
        </w:rPr>
        <w:t>7.特别说明</w:t>
      </w:r>
      <w:bookmarkEnd w:id="39"/>
      <w:bookmarkEnd w:id="40"/>
    </w:p>
    <w:p w14:paraId="71A83F70">
      <w:pPr>
        <w:spacing w:line="360" w:lineRule="auto"/>
        <w:ind w:firstLine="420" w:firstLineChars="200"/>
        <w:rPr>
          <w:rFonts w:hint="eastAsia" w:ascii="宋体" w:hAnsi="宋体" w:eastAsia="宋体" w:cs="宋体"/>
          <w:color w:val="auto"/>
          <w:szCs w:val="21"/>
          <w:highlight w:val="none"/>
        </w:rPr>
      </w:pPr>
      <w:bookmarkStart w:id="41" w:name="_8.1提供相同品牌产品且通过资格审查、符合性审查的不同投标人参加同一合"/>
      <w:bookmarkEnd w:id="41"/>
      <w:r>
        <w:rPr>
          <w:rFonts w:hint="eastAsia" w:ascii="宋体" w:hAnsi="宋体" w:eastAsia="宋体" w:cs="宋体"/>
          <w:color w:val="auto"/>
          <w:szCs w:val="21"/>
          <w:highlight w:val="none"/>
        </w:rPr>
        <w:t>7.1</w:t>
      </w:r>
      <w:bookmarkStart w:id="42"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2"/>
    <w:p w14:paraId="2B07BD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AF3A0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B39EE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789E66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6186BE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33BCC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7F14D3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0694B9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546431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0C891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E4C9F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1051FD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0B9B93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4838E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24D390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011A4779">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5662C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278024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1ADE62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7A6059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321CDB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1B1618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50809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AAC10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B0F59CC">
      <w:pPr>
        <w:widowControl w:val="0"/>
        <w:spacing w:line="360" w:lineRule="auto"/>
        <w:ind w:firstLine="420"/>
        <w:jc w:val="both"/>
        <w:rPr>
          <w:rFonts w:ascii="宋体" w:hAnsi="宋体" w:eastAsia="宋体" w:cs="Times New Roman"/>
          <w:color w:val="auto"/>
          <w:kern w:val="2"/>
          <w:sz w:val="21"/>
          <w:szCs w:val="20"/>
          <w:highlight w:val="none"/>
          <w:lang w:val="en-US" w:eastAsia="zh-CN" w:bidi="ar-SA"/>
        </w:rPr>
      </w:pPr>
      <w:r>
        <w:rPr>
          <w:rFonts w:ascii="宋体" w:hAnsi="宋体" w:eastAsia="宋体" w:cs="Times New Roman"/>
          <w:color w:val="auto"/>
          <w:kern w:val="2"/>
          <w:sz w:val="21"/>
          <w:szCs w:val="20"/>
          <w:highlight w:val="none"/>
          <w:lang w:val="en-US" w:eastAsia="zh-CN" w:bidi="ar-SA"/>
        </w:rPr>
        <w:t>7.7</w:t>
      </w:r>
      <w:r>
        <w:rPr>
          <w:rFonts w:hint="eastAsia" w:ascii="宋体" w:hAnsi="宋体" w:eastAsia="宋体" w:cs="Times New Roman"/>
          <w:color w:val="auto"/>
          <w:kern w:val="2"/>
          <w:sz w:val="21"/>
          <w:szCs w:val="20"/>
          <w:highlight w:val="none"/>
          <w:lang w:val="en-US" w:eastAsia="zh-CN" w:bidi="ar-SA"/>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BE63E4">
      <w:pPr>
        <w:widowControl w:val="0"/>
        <w:spacing w:line="360" w:lineRule="auto"/>
        <w:ind w:firstLine="420"/>
        <w:jc w:val="both"/>
        <w:rPr>
          <w:rFonts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产品在中国境内生产的组件成本占比应当达到规定比例，计算公式为：</w:t>
      </w:r>
    </w:p>
    <w:p w14:paraId="02011A8A">
      <w:pPr>
        <w:widowControl/>
        <w:shd w:val="clear" w:color="auto" w:fill="FFFFFF"/>
        <w:spacing w:before="30" w:after="30" w:line="360" w:lineRule="auto"/>
        <w:jc w:val="center"/>
        <w:rPr>
          <w:rFonts w:hint="eastAsia" w:ascii="宋体" w:hAnsi="宋体" w:eastAsia="宋体" w:cs="宋体"/>
          <w:color w:val="auto"/>
          <w:kern w:val="0"/>
          <w:sz w:val="24"/>
          <w:highlight w:val="none"/>
        </w:rPr>
      </w:pPr>
      <w:r>
        <w:rPr>
          <w:rFonts w:ascii="宋体" w:hAnsi="宋体" w:eastAsia="宋体" w:cs="宋体"/>
          <w:color w:val="auto"/>
          <w:kern w:val="0"/>
          <w:sz w:val="24"/>
          <w:highlight w:val="none"/>
        </w:rPr>
        <w:fldChar w:fldCharType="begin"/>
      </w:r>
      <w:r>
        <w:rPr>
          <w:rFonts w:ascii="宋体" w:hAnsi="宋体" w:eastAsia="宋体" w:cs="宋体"/>
          <w:color w:val="auto"/>
          <w:kern w:val="0"/>
          <w:sz w:val="24"/>
          <w:highlight w:val="none"/>
        </w:rPr>
        <w:instrText xml:space="preserve"> INCLUDEPICTURE "https://www.gov.cn/zhengce/content/202509/W020250930645245947614.png" \* MERGEFORMATINET </w:instrText>
      </w:r>
      <w:r>
        <w:rPr>
          <w:rFonts w:ascii="宋体" w:hAnsi="宋体" w:eastAsia="宋体" w:cs="宋体"/>
          <w:color w:val="auto"/>
          <w:kern w:val="0"/>
          <w:sz w:val="24"/>
          <w:highlight w:val="none"/>
        </w:rPr>
        <w:fldChar w:fldCharType="separate"/>
      </w:r>
      <w:r>
        <w:rPr>
          <w:rFonts w:ascii="宋体" w:hAnsi="宋体" w:eastAsia="宋体" w:cs="宋体"/>
          <w:color w:val="auto"/>
          <w:kern w:val="0"/>
          <w:sz w:val="24"/>
          <w:highlight w:val="none"/>
        </w:rPr>
        <w:drawing>
          <wp:inline distT="0" distB="0" distL="114300" distR="114300">
            <wp:extent cx="4827905" cy="762635"/>
            <wp:effectExtent l="0" t="0" r="10795" b="1841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5"/>
                    <a:stretch>
                      <a:fillRect/>
                    </a:stretch>
                  </pic:blipFill>
                  <pic:spPr>
                    <a:xfrm>
                      <a:off x="0" y="0"/>
                      <a:ext cx="4827905" cy="762635"/>
                    </a:xfrm>
                    <a:prstGeom prst="rect">
                      <a:avLst/>
                    </a:prstGeom>
                    <a:noFill/>
                    <a:ln>
                      <a:noFill/>
                    </a:ln>
                  </pic:spPr>
                </pic:pic>
              </a:graphicData>
            </a:graphic>
          </wp:inline>
        </w:drawing>
      </w:r>
      <w:r>
        <w:rPr>
          <w:rFonts w:ascii="宋体" w:hAnsi="宋体" w:eastAsia="宋体" w:cs="宋体"/>
          <w:color w:val="auto"/>
          <w:kern w:val="0"/>
          <w:sz w:val="24"/>
          <w:highlight w:val="none"/>
        </w:rPr>
        <w:fldChar w:fldCharType="end"/>
      </w:r>
    </w:p>
    <w:p w14:paraId="7975C83D">
      <w:pPr>
        <w:widowControl w:val="0"/>
        <w:spacing w:line="360" w:lineRule="auto"/>
        <w:ind w:firstLine="42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5057ABC">
      <w:pPr>
        <w:widowControl w:val="0"/>
        <w:spacing w:line="360" w:lineRule="auto"/>
        <w:ind w:firstLine="420"/>
        <w:jc w:val="both"/>
        <w:rPr>
          <w:rFonts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14:paraId="0723B6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9B801F">
      <w:pPr>
        <w:keepNext/>
        <w:keepLines/>
        <w:spacing w:line="360" w:lineRule="auto"/>
        <w:ind w:firstLine="640" w:firstLineChars="200"/>
        <w:outlineLvl w:val="2"/>
        <w:rPr>
          <w:rFonts w:hint="eastAsia" w:ascii="宋体" w:hAnsi="宋体" w:eastAsia="宋体" w:cs="宋体"/>
          <w:color w:val="auto"/>
          <w:sz w:val="32"/>
          <w:szCs w:val="32"/>
          <w:highlight w:val="none"/>
        </w:rPr>
      </w:pPr>
      <w:bookmarkStart w:id="43" w:name="_Toc254970534"/>
      <w:bookmarkStart w:id="44" w:name="_Toc30154"/>
      <w:bookmarkStart w:id="45" w:name="_Toc254970675"/>
      <w:r>
        <w:rPr>
          <w:rFonts w:hint="eastAsia" w:ascii="宋体" w:hAnsi="宋体" w:eastAsia="宋体" w:cs="宋体"/>
          <w:color w:val="auto"/>
          <w:sz w:val="32"/>
          <w:szCs w:val="32"/>
          <w:highlight w:val="none"/>
        </w:rPr>
        <w:t>二、磋商文件</w:t>
      </w:r>
      <w:bookmarkEnd w:id="43"/>
      <w:bookmarkEnd w:id="44"/>
      <w:bookmarkEnd w:id="45"/>
    </w:p>
    <w:p w14:paraId="7DE55E8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407F4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5C7C73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2B9CFD8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1215DCC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4B9DF54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761B401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3CA8AF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1026D64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819E8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2FF5B5E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FC5F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4F15C9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376B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90771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53279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5266835">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41C31DA7">
      <w:pPr>
        <w:keepNext/>
        <w:keepLines/>
        <w:spacing w:line="360" w:lineRule="auto"/>
        <w:ind w:firstLine="640" w:firstLineChars="200"/>
        <w:outlineLvl w:val="2"/>
        <w:rPr>
          <w:rFonts w:hint="eastAsia" w:ascii="宋体" w:hAnsi="宋体" w:eastAsia="宋体" w:cs="宋体"/>
          <w:color w:val="auto"/>
          <w:sz w:val="32"/>
          <w:szCs w:val="32"/>
          <w:highlight w:val="none"/>
        </w:rPr>
      </w:pPr>
      <w:bookmarkStart w:id="46" w:name="_Toc16874"/>
      <w:r>
        <w:rPr>
          <w:rFonts w:hint="eastAsia" w:ascii="宋体" w:hAnsi="宋体" w:eastAsia="宋体" w:cs="宋体"/>
          <w:color w:val="auto"/>
          <w:sz w:val="32"/>
          <w:szCs w:val="32"/>
          <w:highlight w:val="none"/>
        </w:rPr>
        <w:t>三、响应文件的编制</w:t>
      </w:r>
      <w:bookmarkEnd w:id="46"/>
    </w:p>
    <w:p w14:paraId="6066C6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460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1DBE2B6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7FB746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0822D3F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E57BF04">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4ADAD57B">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4F7337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2AA0D1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13860D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C3662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6F81C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921E10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1BC75BF7">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041F47E0">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5CFDEF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0AD0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121C9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54DE1C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FFE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报价属于采购文件规定异常低价情况之一，未能按要求提供书面说明或者提交相关证明材料证明其报价合理性的，竞标无效。</w:t>
      </w:r>
    </w:p>
    <w:p w14:paraId="377045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28C60F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47"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47"/>
    <w:p w14:paraId="49A853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39E019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E5676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24F434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27423CF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0CB843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539A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D06B0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46B526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4645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48"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48"/>
      <w:r>
        <w:rPr>
          <w:rFonts w:hint="eastAsia" w:ascii="宋体" w:hAnsi="宋体" w:eastAsia="宋体" w:cs="宋体"/>
          <w:color w:val="auto"/>
          <w:szCs w:val="21"/>
          <w:highlight w:val="none"/>
        </w:rPr>
        <w:t>，否则其响应文件按无效响应处理。骑缝盖公章不视为在规定位置盖章。</w:t>
      </w:r>
    </w:p>
    <w:p w14:paraId="0B6321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365908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63CCEB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D5A9F6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cs="宋体"/>
          <w:color w:val="auto"/>
          <w:kern w:val="0"/>
          <w:szCs w:val="21"/>
          <w:highlight w:val="none"/>
          <w:lang w:val="zh-CN"/>
        </w:rPr>
        <w:t>广西政府采购云平台客户端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49A6E5B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cs="宋体"/>
          <w:color w:val="auto"/>
          <w:kern w:val="0"/>
          <w:szCs w:val="21"/>
          <w:highlight w:val="none"/>
          <w:lang w:val="zh-CN"/>
        </w:rPr>
        <w:t>广西政府采购云平台客户端</w:t>
      </w:r>
      <w:r>
        <w:rPr>
          <w:rFonts w:hint="eastAsia" w:ascii="宋体" w:hAnsi="宋体" w:eastAsia="宋体" w:cs="宋体"/>
          <w:color w:val="auto"/>
          <w:kern w:val="0"/>
          <w:szCs w:val="21"/>
          <w:highlight w:val="none"/>
          <w:lang w:val="zh-CN"/>
        </w:rPr>
        <w:t>”需要提前申领CA数字证书，申领流程见该项目采购公告附件。</w:t>
      </w:r>
    </w:p>
    <w:p w14:paraId="135F30F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555CD26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C5F49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4D8125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217828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6BF92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0F2AD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1612CF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4DBA0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5AB12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9DC6CF4">
      <w:pPr>
        <w:spacing w:line="360" w:lineRule="auto"/>
        <w:ind w:firstLine="482" w:firstLineChars="200"/>
        <w:rPr>
          <w:rFonts w:hint="eastAsia" w:ascii="宋体" w:hAnsi="宋体" w:eastAsia="宋体" w:cs="宋体"/>
          <w:b/>
          <w:bCs/>
          <w:color w:val="auto"/>
          <w:sz w:val="24"/>
          <w:highlight w:val="none"/>
        </w:rPr>
      </w:pPr>
      <w:bookmarkStart w:id="49" w:name="_Hlk45702405"/>
      <w:r>
        <w:rPr>
          <w:rFonts w:hint="eastAsia" w:ascii="宋体" w:hAnsi="宋体" w:eastAsia="宋体" w:cs="宋体"/>
          <w:b/>
          <w:bCs/>
          <w:color w:val="auto"/>
          <w:sz w:val="24"/>
          <w:highlight w:val="none"/>
        </w:rPr>
        <w:t>22. 首次响应文件的退回</w:t>
      </w:r>
    </w:p>
    <w:p w14:paraId="16A8A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1B7D62B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57D0EF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49"/>
    </w:p>
    <w:p w14:paraId="36436788">
      <w:pPr>
        <w:keepNext/>
        <w:keepLines/>
        <w:spacing w:line="360" w:lineRule="auto"/>
        <w:ind w:firstLine="640" w:firstLineChars="200"/>
        <w:outlineLvl w:val="2"/>
        <w:rPr>
          <w:rFonts w:hint="eastAsia" w:ascii="宋体" w:hAnsi="宋体" w:eastAsia="宋体" w:cs="宋体"/>
          <w:color w:val="auto"/>
          <w:sz w:val="32"/>
          <w:szCs w:val="32"/>
          <w:highlight w:val="none"/>
        </w:rPr>
      </w:pPr>
      <w:bookmarkStart w:id="50" w:name="_Toc9190"/>
      <w:r>
        <w:rPr>
          <w:rFonts w:hint="eastAsia" w:ascii="宋体" w:hAnsi="宋体" w:eastAsia="宋体" w:cs="宋体"/>
          <w:color w:val="auto"/>
          <w:sz w:val="32"/>
          <w:szCs w:val="32"/>
          <w:highlight w:val="none"/>
        </w:rPr>
        <w:t>四、评审及磋商</w:t>
      </w:r>
      <w:bookmarkEnd w:id="50"/>
    </w:p>
    <w:p w14:paraId="68E394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80732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583F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9FE4E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0988C1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0736E308">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25.2 </w:t>
      </w:r>
      <w:r>
        <w:rPr>
          <w:rFonts w:hint="eastAsia" w:ascii="宋体" w:hAnsi="宋体" w:eastAsia="宋体" w:cs="宋体"/>
          <w:bCs/>
          <w:color w:val="auto"/>
          <w:kern w:val="0"/>
          <w:szCs w:val="21"/>
          <w:highlight w:val="none"/>
        </w:rPr>
        <w:t>响应文件解密</w:t>
      </w:r>
    </w:p>
    <w:p w14:paraId="03DB0547">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color w:val="auto"/>
          <w:kern w:val="0"/>
          <w:szCs w:val="21"/>
          <w:highlight w:val="none"/>
          <w:lang w:eastAsia="zh-CN"/>
        </w:rPr>
        <w:t>“广西政府采购云平台”</w:t>
      </w:r>
      <w:r>
        <w:rPr>
          <w:rFonts w:hint="eastAsia" w:ascii="宋体" w:hAnsi="宋体" w:eastAsia="宋体" w:cs="宋体"/>
          <w:b/>
          <w:color w:val="auto"/>
          <w:kern w:val="0"/>
          <w:szCs w:val="21"/>
          <w:highlight w:val="none"/>
        </w:rPr>
        <w:t>电子开标大厅签到并在发起解密指令之时起30分钟内完成对电子响应文件在线解密</w:t>
      </w:r>
      <w:r>
        <w:rPr>
          <w:rFonts w:hint="eastAsia" w:ascii="宋体" w:hAnsi="宋体" w:eastAsia="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26.3 电子交易活动的中止。）</w:t>
      </w:r>
    </w:p>
    <w:p w14:paraId="40AADB8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供应商成功解密响应文件，但未在“广西政府采购云平台”电子开标大厅参加谈判的，视同认可谈判过程和结果，</w:t>
      </w:r>
      <w:r>
        <w:rPr>
          <w:rFonts w:hint="eastAsia" w:ascii="宋体" w:hAnsi="宋体" w:eastAsia="宋体" w:cs="宋体"/>
          <w:color w:val="auto"/>
          <w:kern w:val="0"/>
          <w:szCs w:val="21"/>
          <w:highlight w:val="none"/>
        </w:rPr>
        <w:t>由此产生的后果由供应商自行负责。 参与谈判的供应商不足3家的，不得谈判。</w:t>
      </w:r>
    </w:p>
    <w:p w14:paraId="7AF7B5F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278090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0895CE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1DE9BC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B4E20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14EEA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7829A1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5930C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4FF6D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7A6D2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362A992">
      <w:pPr>
        <w:keepNext/>
        <w:keepLines/>
        <w:spacing w:line="360" w:lineRule="auto"/>
        <w:ind w:firstLine="480" w:firstLineChars="150"/>
        <w:outlineLvl w:val="2"/>
        <w:rPr>
          <w:rFonts w:hint="eastAsia" w:ascii="宋体" w:hAnsi="宋体" w:eastAsia="宋体" w:cs="宋体"/>
          <w:color w:val="auto"/>
          <w:sz w:val="32"/>
          <w:szCs w:val="32"/>
          <w:highlight w:val="none"/>
        </w:rPr>
      </w:pPr>
      <w:bookmarkStart w:id="51" w:name="_Toc847"/>
      <w:r>
        <w:rPr>
          <w:rFonts w:hint="eastAsia" w:ascii="宋体" w:hAnsi="宋体" w:eastAsia="宋体" w:cs="宋体"/>
          <w:color w:val="auto"/>
          <w:sz w:val="32"/>
          <w:szCs w:val="32"/>
          <w:highlight w:val="none"/>
        </w:rPr>
        <w:t>五、成交及合同</w:t>
      </w:r>
      <w:bookmarkEnd w:id="51"/>
    </w:p>
    <w:p w14:paraId="0C26257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B51F7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399358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02856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41CF4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E17FF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BCD02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9D7FEA6">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788987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34B1236A">
      <w:pPr>
        <w:adjustRightInd w:val="0"/>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14:paraId="24CD94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D5A62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47ED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59C19AE">
      <w:pPr>
        <w:adjustRightInd w:val="0"/>
        <w:spacing w:line="360" w:lineRule="auto"/>
        <w:ind w:firstLine="420" w:firstLineChars="200"/>
        <w:rPr>
          <w:rFonts w:hint="eastAsia" w:ascii="宋体" w:hAnsi="宋体" w:eastAsia="宋体" w:cs="宋体"/>
          <w:color w:val="auto"/>
          <w:kern w:val="0"/>
          <w:sz w:val="24"/>
          <w:szCs w:val="21"/>
          <w:highlight w:val="none"/>
        </w:rPr>
      </w:pPr>
      <w:r>
        <w:rPr>
          <w:rFonts w:hint="eastAsia" w:ascii="宋体" w:hAnsi="宋体" w:eastAsia="宋体" w:cs="宋体"/>
          <w:color w:val="auto"/>
          <w:kern w:val="0"/>
          <w:szCs w:val="21"/>
          <w:highlight w:val="none"/>
        </w:rPr>
        <w:t>29.5采购合同由采购人与成交供应商根据磋商文件、响应文件等内容通过政府采购电子交易平台在线签订，自动备案，在线签订须携带的材料见“供应商须知前附表”。</w:t>
      </w:r>
    </w:p>
    <w:p w14:paraId="4C744B2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BE306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7D28C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04E2E1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111F5E8">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437A5B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6E462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DA7A10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3A2EA8B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33FA4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734A51C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318A40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0CCC58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0CBA7A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4843B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944FD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BDD68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3AB653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F69C4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F49D4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4CDE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1C61A2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2" w:name="_Toc80205930"/>
    </w:p>
    <w:p w14:paraId="7469F719">
      <w:pPr>
        <w:keepNext/>
        <w:keepLines/>
        <w:spacing w:line="360" w:lineRule="auto"/>
        <w:ind w:firstLine="315" w:firstLineChars="98"/>
        <w:outlineLvl w:val="2"/>
        <w:rPr>
          <w:rFonts w:hint="eastAsia" w:ascii="宋体" w:hAnsi="宋体" w:eastAsia="宋体" w:cs="宋体"/>
          <w:bCs/>
          <w:color w:val="auto"/>
          <w:sz w:val="32"/>
          <w:szCs w:val="32"/>
          <w:highlight w:val="none"/>
        </w:rPr>
      </w:pPr>
      <w:bookmarkStart w:id="53" w:name="_Toc2984"/>
      <w:r>
        <w:rPr>
          <w:rFonts w:hint="eastAsia" w:ascii="宋体" w:hAnsi="宋体" w:eastAsia="宋体" w:cs="宋体"/>
          <w:b/>
          <w:bCs/>
          <w:color w:val="auto"/>
          <w:sz w:val="32"/>
          <w:szCs w:val="32"/>
          <w:highlight w:val="none"/>
        </w:rPr>
        <w:t>六</w:t>
      </w:r>
      <w:r>
        <w:rPr>
          <w:rFonts w:hint="eastAsia" w:ascii="宋体" w:hAnsi="宋体" w:eastAsia="宋体" w:cs="宋体"/>
          <w:bCs/>
          <w:color w:val="auto"/>
          <w:sz w:val="32"/>
          <w:szCs w:val="32"/>
          <w:highlight w:val="none"/>
        </w:rPr>
        <w:t>、验收</w:t>
      </w:r>
      <w:bookmarkEnd w:id="52"/>
      <w:bookmarkEnd w:id="53"/>
    </w:p>
    <w:p w14:paraId="25E3CE26">
      <w:pPr>
        <w:pageBreakBefore w:val="0"/>
        <w:widowControl w:val="0"/>
        <w:tabs>
          <w:tab w:val="left" w:pos="0"/>
        </w:tabs>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575EF573">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5CC9811">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E40BAFB">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D19A97">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31282D2">
      <w:pPr>
        <w:keepNext/>
        <w:keepLines/>
        <w:pageBreakBefore w:val="0"/>
        <w:widowControl w:val="0"/>
        <w:kinsoku/>
        <w:wordWrap/>
        <w:overflowPunct/>
        <w:topLinePunct w:val="0"/>
        <w:autoSpaceDE/>
        <w:autoSpaceDN/>
        <w:bidi w:val="0"/>
        <w:adjustRightInd/>
        <w:snapToGrid/>
        <w:spacing w:line="400" w:lineRule="exact"/>
        <w:ind w:firstLine="320" w:firstLineChars="100"/>
        <w:outlineLvl w:val="2"/>
        <w:rPr>
          <w:rFonts w:hint="eastAsia" w:ascii="宋体" w:hAnsi="宋体" w:eastAsia="宋体" w:cs="宋体"/>
          <w:color w:val="auto"/>
          <w:sz w:val="32"/>
          <w:szCs w:val="32"/>
          <w:highlight w:val="none"/>
        </w:rPr>
      </w:pPr>
      <w:bookmarkStart w:id="54" w:name="_Toc6859"/>
      <w:r>
        <w:rPr>
          <w:rFonts w:hint="eastAsia" w:ascii="宋体" w:hAnsi="宋体" w:eastAsia="宋体" w:cs="宋体"/>
          <w:color w:val="auto"/>
          <w:sz w:val="32"/>
          <w:szCs w:val="32"/>
          <w:highlight w:val="none"/>
        </w:rPr>
        <w:t>七、其他事项</w:t>
      </w:r>
      <w:bookmarkEnd w:id="54"/>
    </w:p>
    <w:p w14:paraId="58FF64BB">
      <w:pPr>
        <w:pageBreakBefore w:val="0"/>
        <w:widowControl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3375828">
      <w:pPr>
        <w:pageBreakBefore w:val="0"/>
        <w:widowControl w:val="0"/>
        <w:tabs>
          <w:tab w:val="left" w:pos="2835"/>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2C11768B">
      <w:pPr>
        <w:pageBreakBefore w:val="0"/>
        <w:widowControl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57CC5276">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34.1本磋商文件解释规则详见“供应商须知前附表”。</w:t>
      </w:r>
    </w:p>
    <w:p w14:paraId="49E6169F">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其他事项详见“供应商须知前附表”。</w:t>
      </w:r>
    </w:p>
    <w:p w14:paraId="03D283EB">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694FAA70">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0248D5CC">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4C76935C">
      <w:pPr>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 政采贷相关说明</w:t>
      </w:r>
    </w:p>
    <w:p w14:paraId="1A2FB9CA">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服务中心专栏信息申请政府采购信用融资。</w:t>
      </w:r>
      <w:r>
        <w:rPr>
          <w:rFonts w:hint="eastAsia" w:ascii="宋体" w:hAnsi="宋体" w:eastAsia="宋体" w:cs="宋体"/>
          <w:b/>
          <w:color w:val="auto"/>
          <w:kern w:val="0"/>
          <w:sz w:val="20"/>
          <w:szCs w:val="21"/>
          <w:highlight w:val="none"/>
        </w:rPr>
        <w:br w:type="page"/>
      </w:r>
    </w:p>
    <w:p w14:paraId="4B692A7B">
      <w:pPr>
        <w:keepNext/>
        <w:keepLines/>
        <w:spacing w:before="340" w:after="330" w:line="578" w:lineRule="auto"/>
        <w:jc w:val="center"/>
        <w:outlineLvl w:val="0"/>
        <w:rPr>
          <w:rFonts w:hint="eastAsia" w:ascii="宋体" w:hAnsi="宋体" w:eastAsia="宋体" w:cs="宋体"/>
          <w:b/>
          <w:bCs/>
          <w:color w:val="auto"/>
          <w:kern w:val="44"/>
          <w:sz w:val="44"/>
          <w:szCs w:val="44"/>
          <w:highlight w:val="none"/>
        </w:rPr>
      </w:pPr>
      <w:bookmarkStart w:id="55" w:name="_Toc24788"/>
      <w:bookmarkStart w:id="56" w:name="_Toc24842"/>
      <w:r>
        <w:rPr>
          <w:rFonts w:hint="eastAsia" w:ascii="宋体" w:hAnsi="宋体" w:eastAsia="宋体" w:cs="宋体"/>
          <w:b/>
          <w:bCs/>
          <w:color w:val="auto"/>
          <w:kern w:val="44"/>
          <w:sz w:val="44"/>
          <w:szCs w:val="44"/>
          <w:highlight w:val="none"/>
        </w:rPr>
        <w:t>第四章</w:t>
      </w:r>
      <w:r>
        <w:rPr>
          <w:rFonts w:hint="eastAsia" w:ascii="宋体" w:hAnsi="宋体" w:eastAsia="宋体" w:cs="宋体"/>
          <w:b/>
          <w:bCs/>
          <w:color w:val="auto"/>
          <w:kern w:val="44"/>
          <w:sz w:val="44"/>
          <w:szCs w:val="44"/>
          <w:highlight w:val="none"/>
          <w:lang w:val="en-US" w:eastAsia="zh-CN"/>
        </w:rPr>
        <w:t xml:space="preserve"> </w:t>
      </w:r>
      <w:r>
        <w:rPr>
          <w:rFonts w:hint="eastAsia" w:ascii="宋体" w:hAnsi="宋体" w:eastAsia="宋体" w:cs="宋体"/>
          <w:b/>
          <w:bCs/>
          <w:color w:val="auto"/>
          <w:kern w:val="44"/>
          <w:sz w:val="44"/>
          <w:szCs w:val="44"/>
          <w:highlight w:val="none"/>
        </w:rPr>
        <w:t>评审程序、评审方法和评审标准</w:t>
      </w:r>
      <w:bookmarkEnd w:id="55"/>
      <w:bookmarkEnd w:id="56"/>
    </w:p>
    <w:p w14:paraId="2AAEA755">
      <w:pPr>
        <w:keepNext/>
        <w:keepLines/>
        <w:spacing w:before="260" w:after="260" w:line="416" w:lineRule="auto"/>
        <w:jc w:val="center"/>
        <w:outlineLvl w:val="1"/>
        <w:rPr>
          <w:rFonts w:hint="eastAsia" w:ascii="宋体" w:hAnsi="宋体" w:eastAsia="宋体" w:cs="宋体"/>
          <w:bCs/>
          <w:color w:val="auto"/>
          <w:sz w:val="32"/>
          <w:szCs w:val="32"/>
          <w:highlight w:val="none"/>
        </w:rPr>
      </w:pPr>
      <w:bookmarkStart w:id="57" w:name="_Toc27685"/>
      <w:bookmarkStart w:id="58" w:name="_Toc11974"/>
      <w:r>
        <w:rPr>
          <w:rFonts w:hint="eastAsia" w:ascii="宋体" w:hAnsi="宋体" w:eastAsia="宋体" w:cs="宋体"/>
          <w:bCs/>
          <w:color w:val="auto"/>
          <w:sz w:val="32"/>
          <w:szCs w:val="32"/>
          <w:highlight w:val="none"/>
        </w:rPr>
        <w:t>第一节 评审程序和评审方法</w:t>
      </w:r>
      <w:bookmarkEnd w:id="57"/>
      <w:bookmarkEnd w:id="58"/>
    </w:p>
    <w:p w14:paraId="0FDF63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7AC18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24688C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42B3B39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39B958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73DD49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"http://www.creditchina.gov.cn"</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"http://www.ccgp.gov.cn"</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www.ccgp.gov.cn</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t>)链接入口。</w:t>
      </w:r>
    </w:p>
    <w:p w14:paraId="5BEC3F2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752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45628E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27F28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B7544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816A5D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F20CE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1586D0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3163FBE4">
      <w:pPr>
        <w:spacing w:line="360" w:lineRule="auto"/>
        <w:ind w:firstLine="420" w:firstLineChars="200"/>
        <w:rPr>
          <w:rFonts w:hint="eastAsia" w:ascii="宋体" w:hAnsi="宋体" w:eastAsia="宋体" w:cs="宋体"/>
          <w:color w:val="auto"/>
          <w:szCs w:val="21"/>
          <w:highlight w:val="none"/>
        </w:rPr>
      </w:pPr>
      <w:bookmarkStart w:id="5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59"/>
    </w:p>
    <w:p w14:paraId="0243AD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447B98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52650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4BDC99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7F206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5769E1D0">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08E7DF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81030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005B6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7F1D2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83490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249A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AE9D5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71E3A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43D2BF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3FCBF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F9371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6DC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792197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5C356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483CA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7F26E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4D0E86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3D4DA0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6F59C9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22D7E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BE28E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11690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FBFC9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261209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365E50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 报价文件中规定的“响应报价表”；</w:t>
      </w:r>
    </w:p>
    <w:p w14:paraId="47A638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89DAD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64474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22ED3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3428C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6F2B113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7）报价属于采购文件规定异常低价情况之一，未能按要求提供书面说明或者提交相关证明材料证明其报价合理性的。</w:t>
      </w:r>
    </w:p>
    <w:p w14:paraId="7547AE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评审中出现下列情形之一的，磋商小组应当启动异常低价投标（响应）审查程序: </w:t>
      </w:r>
    </w:p>
    <w:p w14:paraId="6D0EEDCB">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0A370AD4">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45D5D054">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3.投标（响应）报价低于采购项目最高限价45%的，即投标（响应）报价&lt;采购项目最高限价×45%；</w:t>
      </w:r>
    </w:p>
    <w:p w14:paraId="4103A2D6">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4.磋商小组基于专业判断，认为供应商报价过低，有可能影响产品质量或者不能诚信履约的其他情形。</w:t>
      </w:r>
    </w:p>
    <w:p w14:paraId="27D7A269">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502FB8">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054AC198">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BBD11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异常低价投标（响应）审查的启动原因、审查意见和审查结果应当在评审报告中记录，并随供应商提供的相关书面说明及证明材料，以及磋商小组有关互联网浏览、查询历史一并归档。</w:t>
      </w:r>
    </w:p>
    <w:p w14:paraId="377D2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92007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CD7DDE1">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4DAD4B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2D2A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65150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0C973C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21A93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8E225A6">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64BFD000">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4F9D95B6">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（2）磋商日期和地点，磋商人员名单；</w:t>
      </w:r>
    </w:p>
    <w:p w14:paraId="0609436D">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4E72A80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60B02FC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7B3262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4F05E7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9EE17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EAA66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23360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378DF8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CEBAD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0EBFB6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6E2E9C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75A384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BD32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268AC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82C75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63F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E08CA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6D69408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78A323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0DC9F0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4F224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1B771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311618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40E29A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00B6BC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0E0CD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5738F21">
      <w:pPr>
        <w:ind w:firstLine="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7.评审标准</w:t>
      </w:r>
    </w:p>
    <w:p w14:paraId="109C6A8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7.</w:t>
      </w:r>
      <w:r>
        <w:rPr>
          <w:rFonts w:hint="eastAsia" w:ascii="宋体" w:hAnsi="宋体" w:eastAsia="宋体" w:cs="宋体"/>
          <w:b w:val="0"/>
          <w:bCs/>
          <w:color w:val="auto"/>
          <w:szCs w:val="21"/>
          <w:highlight w:val="none"/>
        </w:rPr>
        <w:t>1评审</w:t>
      </w:r>
      <w:r>
        <w:rPr>
          <w:rFonts w:hint="eastAsia" w:ascii="宋体" w:hAnsi="宋体" w:eastAsia="宋体" w:cs="宋体"/>
          <w:bCs/>
          <w:color w:val="auto"/>
          <w:szCs w:val="21"/>
          <w:highlight w:val="none"/>
        </w:rPr>
        <w:t>依据：磋商小组将以磋商响应文件为评审依据，对供应商的报价、技术等方面内容按百分制打分。（计分方法按四舍五入取至百分位）</w:t>
      </w:r>
    </w:p>
    <w:tbl>
      <w:tblPr>
        <w:tblStyle w:val="30"/>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937"/>
        <w:gridCol w:w="6615"/>
        <w:gridCol w:w="804"/>
      </w:tblGrid>
      <w:tr w14:paraId="124A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33" w:type="dxa"/>
            <w:vAlign w:val="center"/>
          </w:tcPr>
          <w:p w14:paraId="59AD23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bookmarkStart w:id="60" w:name="_Toc80205935"/>
            <w:r>
              <w:rPr>
                <w:rFonts w:hint="eastAsia" w:ascii="宋体" w:hAnsi="宋体" w:eastAsia="宋体" w:cs="宋体"/>
                <w:b/>
                <w:bCs/>
                <w:color w:val="auto"/>
                <w:kern w:val="0"/>
                <w:sz w:val="21"/>
                <w:szCs w:val="21"/>
                <w:highlight w:val="none"/>
              </w:rPr>
              <w:t>序号</w:t>
            </w:r>
          </w:p>
        </w:tc>
        <w:tc>
          <w:tcPr>
            <w:tcW w:w="1937" w:type="dxa"/>
            <w:vAlign w:val="center"/>
          </w:tcPr>
          <w:p w14:paraId="4767B9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615" w:type="dxa"/>
            <w:vAlign w:val="center"/>
          </w:tcPr>
          <w:p w14:paraId="61B460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804" w:type="dxa"/>
            <w:vAlign w:val="center"/>
          </w:tcPr>
          <w:p w14:paraId="4D704F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5BB5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533" w:type="dxa"/>
            <w:vAlign w:val="center"/>
          </w:tcPr>
          <w:p w14:paraId="411F11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37" w:type="dxa"/>
            <w:vAlign w:val="center"/>
          </w:tcPr>
          <w:p w14:paraId="58E178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615" w:type="dxa"/>
            <w:vAlign w:val="center"/>
          </w:tcPr>
          <w:p w14:paraId="21F84497">
            <w:pPr>
              <w:spacing w:line="420" w:lineRule="exact"/>
              <w:rPr>
                <w:rFonts w:ascii="宋体" w:hAnsi="宋体" w:eastAsia="宋体" w:cs="Times New Roman"/>
                <w:color w:val="auto"/>
                <w:kern w:val="0"/>
                <w:szCs w:val="21"/>
              </w:rPr>
            </w:pPr>
            <w:r>
              <w:rPr>
                <w:rFonts w:hint="eastAsia" w:ascii="宋体" w:hAnsi="宋体" w:eastAsia="宋体" w:cs="Courier New"/>
                <w:bCs/>
                <w:color w:val="auto"/>
                <w:kern w:val="0"/>
                <w:szCs w:val="21"/>
              </w:rPr>
              <w:t>1.</w:t>
            </w:r>
            <w:r>
              <w:rPr>
                <w:rFonts w:hint="eastAsia" w:ascii="宋体" w:hAnsi="宋体" w:eastAsia="宋体" w:cs="Times New Roman"/>
                <w:color w:val="auto"/>
                <w:kern w:val="0"/>
                <w:szCs w:val="21"/>
              </w:rPr>
              <w:t>评审报价为供应商的最后报价进行政策性扣除后的价格，评审报价只是作为评审时使用。最终成交供应商的成交金额等于最后报价（如有修正，以确认修正后的最后报价为准）。</w:t>
            </w:r>
          </w:p>
          <w:p w14:paraId="3BE7C7EB">
            <w:pPr>
              <w:widowControl w:val="0"/>
              <w:spacing w:line="420" w:lineRule="exact"/>
              <w:jc w:val="both"/>
              <w:rPr>
                <w:rFonts w:ascii="宋体" w:hAnsi="宋体" w:eastAsia="宋体" w:cs="Times New Roman"/>
                <w:color w:val="auto"/>
                <w:sz w:val="21"/>
                <w:szCs w:val="21"/>
                <w:lang w:val="en-US" w:eastAsia="zh-CN" w:bidi="ar-SA"/>
              </w:rPr>
            </w:pPr>
            <w:r>
              <w:rPr>
                <w:rFonts w:hint="eastAsia" w:ascii="宋体" w:hAnsi="宋体" w:eastAsia="宋体" w:cs="Courier New"/>
                <w:bCs/>
                <w:color w:val="auto"/>
                <w:kern w:val="2"/>
                <w:sz w:val="21"/>
                <w:szCs w:val="21"/>
                <w:lang w:val="en-US" w:eastAsia="zh-CN" w:bidi="ar-SA"/>
              </w:rPr>
              <w:t>2.政府采购政策性扣除计算方法</w:t>
            </w:r>
          </w:p>
          <w:p w14:paraId="6C814D15">
            <w:pPr>
              <w:spacing w:line="420" w:lineRule="exact"/>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hint="eastAsia" w:ascii="宋体" w:hAnsi="宋体" w:eastAsia="宋体" w:cs="Times New Roman"/>
                <w:bCs/>
                <w:color w:val="auto"/>
                <w:kern w:val="0"/>
                <w:szCs w:val="21"/>
              </w:rPr>
              <w:t>按照《政府采购促进中小企业发展管理办法》（财库〔2020〕46号）的规定，供应商在其响应文件中提供《中小企业声明函》，且其服务为小型和微型企业承接的，对其最后报价给予20%的扣除。</w:t>
            </w:r>
          </w:p>
          <w:p w14:paraId="7821BB9D">
            <w:pPr>
              <w:spacing w:line="420" w:lineRule="exact"/>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C667F53">
            <w:pPr>
              <w:spacing w:line="420" w:lineRule="exact"/>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3334E14">
            <w:pPr>
              <w:spacing w:line="420" w:lineRule="exact"/>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（4）政策性扣除计算方法。</w:t>
            </w:r>
          </w:p>
          <w:p w14:paraId="438F49C1">
            <w:pPr>
              <w:snapToGrid w:val="0"/>
              <w:spacing w:line="420" w:lineRule="exact"/>
              <w:ind w:firstLine="420" w:firstLineChars="200"/>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在服务采购项目中，服务由小微企业承接；对符合上述要求的供应商的竞标报价给予20%的扣除，扣除后的价格为评审报价，即评审报价=竞标报价×（1-2</w:t>
            </w:r>
            <w:r>
              <w:rPr>
                <w:rFonts w:ascii="宋体" w:hAnsi="宋体" w:eastAsia="宋体" w:cs="Times New Roman"/>
                <w:bCs/>
                <w:color w:val="auto"/>
                <w:kern w:val="0"/>
                <w:szCs w:val="21"/>
              </w:rPr>
              <w:t>0</w:t>
            </w:r>
            <w:r>
              <w:rPr>
                <w:rFonts w:hint="eastAsia" w:ascii="宋体" w:hAnsi="宋体" w:eastAsia="宋体" w:cs="Times New Roman"/>
                <w:bCs/>
                <w:color w:val="auto"/>
                <w:kern w:val="0"/>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Times New Roman"/>
                <w:bCs/>
                <w:color w:val="auto"/>
                <w:kern w:val="0"/>
                <w:szCs w:val="21"/>
                <w:u w:val="single"/>
              </w:rPr>
              <w:t xml:space="preserve"> 6% </w:t>
            </w:r>
            <w:r>
              <w:rPr>
                <w:rFonts w:hint="eastAsia" w:ascii="宋体" w:hAnsi="宋体" w:eastAsia="宋体" w:cs="Times New Roman"/>
                <w:bCs/>
                <w:color w:val="auto"/>
                <w:kern w:val="0"/>
                <w:szCs w:val="21"/>
              </w:rPr>
              <w:t>的扣除，用扣除后的价格参加评审，扣除后的价格为评审报价，即评审报价=竞标报价×（1-</w:t>
            </w:r>
            <w:r>
              <w:rPr>
                <w:rFonts w:ascii="宋体" w:hAnsi="宋体" w:eastAsia="宋体" w:cs="Times New Roman"/>
                <w:bCs/>
                <w:color w:val="auto"/>
                <w:kern w:val="0"/>
                <w:szCs w:val="21"/>
                <w:u w:val="single"/>
              </w:rPr>
              <w:t xml:space="preserve"> </w:t>
            </w:r>
            <w:r>
              <w:rPr>
                <w:rFonts w:hint="eastAsia" w:ascii="宋体" w:hAnsi="宋体" w:eastAsia="宋体" w:cs="Times New Roman"/>
                <w:bCs/>
                <w:color w:val="auto"/>
                <w:kern w:val="0"/>
                <w:szCs w:val="21"/>
                <w:u w:val="single"/>
              </w:rPr>
              <w:t>6</w:t>
            </w:r>
            <w:r>
              <w:rPr>
                <w:rFonts w:ascii="宋体" w:hAnsi="宋体" w:eastAsia="宋体" w:cs="Times New Roman"/>
                <w:bCs/>
                <w:color w:val="auto"/>
                <w:kern w:val="0"/>
                <w:szCs w:val="21"/>
                <w:u w:val="single"/>
              </w:rPr>
              <w:t xml:space="preserve"> </w:t>
            </w:r>
            <w:r>
              <w:rPr>
                <w:rFonts w:hint="eastAsia" w:ascii="宋体" w:hAnsi="宋体" w:eastAsia="宋体" w:cs="Times New Roman"/>
                <w:bCs/>
                <w:color w:val="auto"/>
                <w:kern w:val="0"/>
                <w:szCs w:val="21"/>
              </w:rPr>
              <w:t>%）。除上述情况外，评审报价=竞标报价。</w:t>
            </w:r>
          </w:p>
          <w:p w14:paraId="74114760">
            <w:pPr>
              <w:snapToGrid w:val="0"/>
              <w:spacing w:line="420" w:lineRule="exact"/>
              <w:ind w:firstLine="420" w:firstLine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w:t>
            </w:r>
            <w:r>
              <w:rPr>
                <w:rFonts w:hint="eastAsia" w:ascii="宋体" w:hAnsi="宋体" w:eastAsia="宋体" w:cs="Times New Roman"/>
                <w:color w:val="auto"/>
                <w:kern w:val="0"/>
                <w:szCs w:val="21"/>
              </w:rPr>
              <w:t>）除上述情况外，评审报价＝最后报价。</w:t>
            </w:r>
          </w:p>
          <w:p w14:paraId="07C8B79F">
            <w:pPr>
              <w:widowControl w:val="0"/>
              <w:spacing w:line="420" w:lineRule="exact"/>
              <w:ind w:firstLine="420" w:firstLineChars="200"/>
              <w:jc w:val="both"/>
              <w:rPr>
                <w:rFonts w:ascii="宋体" w:hAnsi="宋体" w:eastAsia="宋体" w:cs="Courier New"/>
                <w:bCs/>
                <w:color w:val="auto"/>
                <w:kern w:val="2"/>
                <w:sz w:val="21"/>
                <w:szCs w:val="21"/>
                <w:lang w:val="en-US" w:eastAsia="zh-CN" w:bidi="ar-SA"/>
              </w:rPr>
            </w:pPr>
            <w:r>
              <w:rPr>
                <w:rFonts w:hint="eastAsia" w:ascii="宋体" w:hAnsi="宋体" w:eastAsia="宋体" w:cs="Courier New"/>
                <w:bCs/>
                <w:color w:val="auto"/>
                <w:kern w:val="2"/>
                <w:sz w:val="21"/>
                <w:szCs w:val="21"/>
                <w:lang w:val="en-US" w:eastAsia="zh-CN" w:bidi="ar-SA"/>
              </w:rPr>
              <w:t>（</w:t>
            </w:r>
            <w:r>
              <w:rPr>
                <w:rFonts w:ascii="宋体" w:hAnsi="宋体" w:eastAsia="宋体" w:cs="Courier New"/>
                <w:bCs/>
                <w:color w:val="auto"/>
                <w:kern w:val="2"/>
                <w:sz w:val="21"/>
                <w:szCs w:val="21"/>
                <w:lang w:val="en-US" w:eastAsia="zh-CN" w:bidi="ar-SA"/>
              </w:rPr>
              <w:t>6</w:t>
            </w:r>
            <w:r>
              <w:rPr>
                <w:rFonts w:hint="eastAsia" w:ascii="宋体" w:hAnsi="宋体" w:eastAsia="宋体" w:cs="Courier New"/>
                <w:bCs/>
                <w:color w:val="auto"/>
                <w:kern w:val="2"/>
                <w:sz w:val="21"/>
                <w:szCs w:val="21"/>
                <w:lang w:val="en-US" w:eastAsia="zh-CN" w:bidi="ar-SA"/>
              </w:rPr>
              <w:t>）以进入比较与评价环节的最低的评审报价为基准价，基准价得分为</w:t>
            </w:r>
            <w:r>
              <w:rPr>
                <w:rFonts w:hint="eastAsia" w:ascii="宋体" w:hAnsi="宋体" w:eastAsia="宋体" w:cs="Courier New"/>
                <w:bCs/>
                <w:color w:val="auto"/>
                <w:kern w:val="2"/>
                <w:sz w:val="21"/>
                <w:szCs w:val="21"/>
                <w:u w:val="single"/>
                <w:lang w:val="en-US" w:eastAsia="zh-CN" w:bidi="ar-SA"/>
              </w:rPr>
              <w:t xml:space="preserve"> 10分</w:t>
            </w:r>
            <w:r>
              <w:rPr>
                <w:rFonts w:hint="eastAsia" w:ascii="宋体" w:hAnsi="宋体" w:eastAsia="宋体" w:cs="Courier New"/>
                <w:bCs/>
                <w:color w:val="auto"/>
                <w:kern w:val="2"/>
                <w:sz w:val="21"/>
                <w:szCs w:val="21"/>
                <w:lang w:val="en-US" w:eastAsia="zh-CN" w:bidi="ar-SA"/>
              </w:rPr>
              <w:t>。</w:t>
            </w:r>
          </w:p>
          <w:p w14:paraId="5BC31430">
            <w:pPr>
              <w:widowControl w:val="0"/>
              <w:spacing w:line="420" w:lineRule="exact"/>
              <w:ind w:firstLine="420" w:firstLineChars="200"/>
              <w:jc w:val="both"/>
              <w:rPr>
                <w:rFonts w:hint="eastAsia" w:ascii="宋体" w:hAnsi="宋体" w:eastAsia="宋体" w:cs="Courier New"/>
                <w:bCs/>
                <w:color w:val="auto"/>
                <w:kern w:val="2"/>
                <w:sz w:val="21"/>
                <w:szCs w:val="21"/>
                <w:u w:val="single"/>
                <w:lang w:val="en-US" w:eastAsia="zh-CN" w:bidi="ar-SA"/>
              </w:rPr>
            </w:pPr>
            <w:r>
              <w:rPr>
                <w:rFonts w:hint="eastAsia" w:ascii="宋体" w:hAnsi="宋体" w:eastAsia="宋体" w:cs="Courier New"/>
                <w:bCs/>
                <w:color w:val="auto"/>
                <w:kern w:val="2"/>
                <w:sz w:val="21"/>
                <w:szCs w:val="21"/>
                <w:lang w:val="en-US" w:eastAsia="zh-CN" w:bidi="ar-SA"/>
              </w:rPr>
              <w:t>（</w:t>
            </w:r>
            <w:r>
              <w:rPr>
                <w:rFonts w:ascii="宋体" w:hAnsi="宋体" w:eastAsia="宋体" w:cs="Courier New"/>
                <w:bCs/>
                <w:color w:val="auto"/>
                <w:kern w:val="2"/>
                <w:sz w:val="21"/>
                <w:szCs w:val="21"/>
                <w:lang w:val="en-US" w:eastAsia="zh-CN" w:bidi="ar-SA"/>
              </w:rPr>
              <w:t>7</w:t>
            </w:r>
            <w:r>
              <w:rPr>
                <w:rFonts w:hint="eastAsia" w:ascii="宋体" w:hAnsi="宋体" w:eastAsia="宋体" w:cs="Courier New"/>
                <w:bCs/>
                <w:color w:val="auto"/>
                <w:kern w:val="2"/>
                <w:sz w:val="21"/>
                <w:szCs w:val="21"/>
                <w:lang w:val="en-US" w:eastAsia="zh-CN" w:bidi="ar-SA"/>
              </w:rPr>
              <w:t>）价格分计算公式：报价得分=（基准价/最后报价）×</w:t>
            </w:r>
            <w:r>
              <w:rPr>
                <w:rFonts w:hint="eastAsia" w:ascii="宋体" w:hAnsi="宋体" w:eastAsia="宋体" w:cs="Courier New"/>
                <w:bCs/>
                <w:color w:val="auto"/>
                <w:kern w:val="2"/>
                <w:sz w:val="21"/>
                <w:szCs w:val="21"/>
                <w:u w:val="single"/>
                <w:lang w:val="en-US" w:eastAsia="zh-CN" w:bidi="ar-SA"/>
              </w:rPr>
              <w:t>10分</w:t>
            </w:r>
          </w:p>
          <w:p w14:paraId="1EBFC8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w:t>
            </w:r>
            <w:r>
              <w:rPr>
                <w:rFonts w:hint="default" w:ascii="Calibri" w:hAnsi="Calibri" w:cs="Calibri"/>
                <w:bCs/>
                <w:color w:val="auto"/>
                <w:kern w:val="2"/>
                <w:sz w:val="21"/>
                <w:szCs w:val="21"/>
                <w:highlight w:val="none"/>
                <w:lang w:val="en-US" w:eastAsia="zh-CN" w:bidi="ar-SA"/>
              </w:rPr>
              <w:t>①</w:t>
            </w:r>
            <w:r>
              <w:rPr>
                <w:rFonts w:hint="eastAsia" w:ascii="宋体" w:hAnsi="宋体" w:eastAsia="宋体" w:cs="宋体"/>
                <w:bCs/>
                <w:color w:val="auto"/>
                <w:kern w:val="2"/>
                <w:sz w:val="21"/>
                <w:szCs w:val="21"/>
                <w:highlight w:val="none"/>
                <w:lang w:val="en-US" w:eastAsia="zh-CN" w:bidi="ar-SA"/>
              </w:rPr>
              <w:t>本项目不涉及本国产品采购，不再对供应商的最后报价进行本国产品折扣。</w:t>
            </w:r>
          </w:p>
          <w:p w14:paraId="7AB3E8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default" w:ascii="Calibri" w:hAnsi="Calibri" w:cs="Calibri"/>
                <w:bCs/>
                <w:color w:val="auto"/>
                <w:kern w:val="2"/>
                <w:sz w:val="21"/>
                <w:szCs w:val="21"/>
                <w:highlight w:val="none"/>
                <w:lang w:val="en-US" w:eastAsia="zh-CN" w:bidi="ar-SA"/>
              </w:rPr>
              <w:t>②</w:t>
            </w:r>
            <w:r>
              <w:rPr>
                <w:rFonts w:hint="eastAsia" w:ascii="宋体" w:hAnsi="宋体" w:eastAsia="宋体" w:cs="宋体"/>
                <w:bCs/>
                <w:color w:val="auto"/>
                <w:kern w:val="2"/>
                <w:sz w:val="21"/>
                <w:szCs w:val="21"/>
                <w:highlight w:val="none"/>
                <w:lang w:val="en-US" w:eastAsia="zh-CN" w:bidi="ar-SA"/>
              </w:rPr>
              <w:t>报价属于采购文件规定异常低价情况之一，磋商小组应当要求其在评标现场合理的时间内提供书面说明，必要时提交相关证明材料；</w:t>
            </w:r>
            <w:r>
              <w:rPr>
                <w:rFonts w:hint="eastAsia" w:ascii="宋体" w:hAnsi="宋体" w:cs="宋体"/>
                <w:bCs/>
                <w:color w:val="auto"/>
                <w:kern w:val="2"/>
                <w:sz w:val="21"/>
                <w:szCs w:val="21"/>
                <w:highlight w:val="none"/>
                <w:lang w:val="en-US" w:eastAsia="zh-CN" w:bidi="ar-SA"/>
              </w:rPr>
              <w:t>供应商</w:t>
            </w:r>
            <w:r>
              <w:rPr>
                <w:rFonts w:hint="eastAsia" w:ascii="宋体" w:hAnsi="宋体" w:eastAsia="宋体" w:cs="宋体"/>
                <w:bCs/>
                <w:color w:val="auto"/>
                <w:kern w:val="2"/>
                <w:sz w:val="21"/>
                <w:szCs w:val="21"/>
                <w:highlight w:val="none"/>
                <w:lang w:val="en-US" w:eastAsia="zh-CN" w:bidi="ar-SA"/>
              </w:rPr>
              <w:t>不能证明其报价合理性的，磋商小组会将其作为无效竞标处理。</w:t>
            </w:r>
          </w:p>
        </w:tc>
        <w:tc>
          <w:tcPr>
            <w:tcW w:w="804" w:type="dxa"/>
            <w:vAlign w:val="center"/>
          </w:tcPr>
          <w:p w14:paraId="02C1FF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156C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33" w:type="dxa"/>
            <w:vAlign w:val="center"/>
          </w:tcPr>
          <w:p w14:paraId="0ABE34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937" w:type="dxa"/>
            <w:vAlign w:val="center"/>
          </w:tcPr>
          <w:p w14:paraId="5BB014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6615" w:type="dxa"/>
            <w:vAlign w:val="center"/>
          </w:tcPr>
          <w:p w14:paraId="40BAFC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评审因素具体内容</w:t>
            </w:r>
          </w:p>
        </w:tc>
        <w:tc>
          <w:tcPr>
            <w:tcW w:w="804" w:type="dxa"/>
            <w:vAlign w:val="center"/>
          </w:tcPr>
          <w:p w14:paraId="09C778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75</w:t>
            </w:r>
            <w:r>
              <w:rPr>
                <w:rFonts w:hint="eastAsia" w:ascii="宋体" w:hAnsi="宋体" w:eastAsia="宋体" w:cs="宋体"/>
                <w:color w:val="auto"/>
                <w:kern w:val="0"/>
                <w:sz w:val="21"/>
                <w:szCs w:val="21"/>
                <w:highlight w:val="none"/>
              </w:rPr>
              <w:t>分</w:t>
            </w:r>
          </w:p>
        </w:tc>
      </w:tr>
      <w:tr w14:paraId="1EB6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3742E4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2.1</w:t>
            </w:r>
          </w:p>
        </w:tc>
        <w:tc>
          <w:tcPr>
            <w:tcW w:w="1937" w:type="dxa"/>
            <w:vAlign w:val="center"/>
          </w:tcPr>
          <w:p w14:paraId="7CE81769">
            <w:pPr>
              <w:widowControl w:val="0"/>
              <w:snapToGri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auto"/>
                <w:highlight w:val="none"/>
                <w:lang w:val="en-US" w:eastAsia="zh-CN"/>
              </w:rPr>
              <w:t>（1）项目技术方案</w:t>
            </w:r>
            <w:r>
              <w:rPr>
                <w:rFonts w:hint="eastAsia" w:ascii="宋体" w:hAnsi="宋体" w:eastAsia="宋体" w:cs="宋体"/>
                <w:b w:val="0"/>
                <w:bCs w:val="0"/>
                <w:color w:val="auto"/>
                <w:kern w:val="2"/>
                <w:sz w:val="21"/>
                <w:szCs w:val="21"/>
                <w:highlight w:val="none"/>
                <w:lang w:val="en-US" w:eastAsia="zh-CN" w:bidi="ar-SA"/>
              </w:rPr>
              <w:t>（满分</w:t>
            </w:r>
            <w:r>
              <w:rPr>
                <w:rFonts w:hint="eastAsia" w:ascii="宋体" w:hAnsi="宋体" w:cs="宋体"/>
                <w:b w:val="0"/>
                <w:bCs w:val="0"/>
                <w:color w:val="auto"/>
                <w:kern w:val="2"/>
                <w:sz w:val="21"/>
                <w:szCs w:val="21"/>
                <w:highlight w:val="none"/>
                <w:lang w:val="en-US" w:eastAsia="zh-CN" w:bidi="ar-SA"/>
              </w:rPr>
              <w:t>30</w:t>
            </w:r>
            <w:r>
              <w:rPr>
                <w:rFonts w:hint="eastAsia" w:ascii="宋体" w:hAnsi="宋体" w:eastAsia="宋体" w:cs="宋体"/>
                <w:b w:val="0"/>
                <w:bCs w:val="0"/>
                <w:color w:val="auto"/>
                <w:kern w:val="2"/>
                <w:sz w:val="21"/>
                <w:szCs w:val="21"/>
                <w:highlight w:val="none"/>
                <w:lang w:val="en-US" w:eastAsia="zh-CN" w:bidi="ar-SA"/>
              </w:rPr>
              <w:t>分）</w:t>
            </w:r>
          </w:p>
        </w:tc>
        <w:tc>
          <w:tcPr>
            <w:tcW w:w="6615" w:type="dxa"/>
            <w:vAlign w:val="center"/>
          </w:tcPr>
          <w:p w14:paraId="011A3EC5">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一档（10分）：技术方案欠缺实施保障措施，且阐述的内容没有理解到位或分析不全面；</w:t>
            </w:r>
          </w:p>
          <w:p w14:paraId="1741A385">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二档（20分）：技术方案有基本的实施保障措施，合理，能满足项目的相关要求；</w:t>
            </w:r>
          </w:p>
          <w:p w14:paraId="5295225F">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三档（30分）：技术方案有对本项目的理解和背景的解读，有具体的工作计划，有实施保障措施，且围绕项目特点阐述，措施内容详细，思路清晰、把握问题准确，符合项目实际、实用性强。</w:t>
            </w:r>
          </w:p>
          <w:p w14:paraId="03F473CA">
            <w:pPr>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Times New Roman"/>
                <w:b/>
                <w:bCs/>
                <w:color w:val="auto"/>
                <w:kern w:val="2"/>
                <w:sz w:val="21"/>
                <w:szCs w:val="21"/>
                <w:highlight w:val="none"/>
                <w:lang w:val="en-US" w:eastAsia="zh-CN" w:bidi="ar-SA"/>
              </w:rPr>
              <w:t>注：不入档（0分）：未提供或提供的方案不符合项目需求的。</w:t>
            </w:r>
          </w:p>
        </w:tc>
        <w:tc>
          <w:tcPr>
            <w:tcW w:w="804" w:type="dxa"/>
            <w:vAlign w:val="center"/>
          </w:tcPr>
          <w:p w14:paraId="2ED2B3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lang w:val="en-US" w:eastAsia="zh-CN"/>
              </w:rPr>
              <w:t>分</w:t>
            </w:r>
          </w:p>
        </w:tc>
      </w:tr>
      <w:tr w14:paraId="0279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3" w:type="dxa"/>
            <w:vAlign w:val="center"/>
          </w:tcPr>
          <w:p w14:paraId="08F9E134">
            <w:pPr>
              <w:keepNext w:val="0"/>
              <w:keepLines w:val="0"/>
              <w:pageBreakBefore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val="en-US" w:eastAsia="zh-CN"/>
              </w:rPr>
              <w:t>2</w:t>
            </w:r>
          </w:p>
        </w:tc>
        <w:tc>
          <w:tcPr>
            <w:tcW w:w="1937" w:type="dxa"/>
            <w:vAlign w:val="center"/>
          </w:tcPr>
          <w:p w14:paraId="74ECA960">
            <w:p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质量保证措施方案</w:t>
            </w:r>
            <w:r>
              <w:rPr>
                <w:rFonts w:hint="eastAsia" w:ascii="宋体" w:hAnsi="宋体" w:eastAsia="宋体" w:cs="宋体"/>
                <w:b w:val="0"/>
                <w:bCs w:val="0"/>
                <w:color w:val="auto"/>
                <w:kern w:val="2"/>
                <w:sz w:val="21"/>
                <w:szCs w:val="21"/>
                <w:highlight w:val="none"/>
                <w:lang w:val="en-US" w:eastAsia="zh-CN" w:bidi="ar-SA"/>
              </w:rPr>
              <w:t>（满分</w:t>
            </w:r>
            <w:r>
              <w:rPr>
                <w:rFonts w:hint="eastAsia" w:ascii="宋体" w:hAnsi="宋体" w:cs="宋体"/>
                <w:b w:val="0"/>
                <w:bCs w:val="0"/>
                <w:color w:val="auto"/>
                <w:kern w:val="2"/>
                <w:sz w:val="21"/>
                <w:szCs w:val="21"/>
                <w:highlight w:val="none"/>
                <w:lang w:val="en-US" w:eastAsia="zh-CN" w:bidi="ar-SA"/>
              </w:rPr>
              <w:t>20</w:t>
            </w:r>
            <w:r>
              <w:rPr>
                <w:rFonts w:hint="eastAsia" w:ascii="宋体" w:hAnsi="宋体" w:eastAsia="宋体" w:cs="宋体"/>
                <w:b w:val="0"/>
                <w:bCs w:val="0"/>
                <w:color w:val="auto"/>
                <w:kern w:val="2"/>
                <w:sz w:val="21"/>
                <w:szCs w:val="21"/>
                <w:highlight w:val="none"/>
                <w:lang w:val="en-US" w:eastAsia="zh-CN" w:bidi="ar-SA"/>
              </w:rPr>
              <w:t>分）</w:t>
            </w:r>
          </w:p>
          <w:p w14:paraId="5AD7F560">
            <w:pPr>
              <w:widowControl w:val="0"/>
              <w:snapToGrid w:val="0"/>
              <w:spacing w:line="360" w:lineRule="auto"/>
              <w:jc w:val="left"/>
              <w:rPr>
                <w:rFonts w:hint="eastAsia" w:ascii="宋体" w:hAnsi="宋体" w:eastAsia="宋体" w:cs="宋体"/>
                <w:b w:val="0"/>
                <w:bCs w:val="0"/>
                <w:color w:val="auto"/>
                <w:kern w:val="0"/>
                <w:sz w:val="18"/>
                <w:szCs w:val="18"/>
                <w:highlight w:val="none"/>
                <w:lang w:val="en-US" w:eastAsia="zh-CN" w:bidi="ar-SA"/>
              </w:rPr>
            </w:pPr>
          </w:p>
        </w:tc>
        <w:tc>
          <w:tcPr>
            <w:tcW w:w="6615" w:type="dxa"/>
            <w:vAlign w:val="center"/>
          </w:tcPr>
          <w:p w14:paraId="4A86AD82">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一档（7分）：项目质量方案有基本内容，但阐述或者阐述的内容没有理解到位或分析不全面；</w:t>
            </w:r>
          </w:p>
          <w:p w14:paraId="03772030">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档（13分）：①具有ISO9001质量管理体系认证证书；②具备检验检测机构资质认定证书（CMA），有专门的质检机构进行质量把关，有明确的内部质量管理奖罚措施；③有具体的质量管理制度和措施，实行过程检查制度和三级检查制度；④有保密管理制度和措施，有技术培训、质量意识和保密意识教育（需提交ISO9001质量管理体系认证证书复印件并加盖单位公章，否则不得分）。</w:t>
            </w:r>
          </w:p>
          <w:p w14:paraId="41D22E0A">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档（20分）：①具有ISO9001质量管理体系认证证书且认证范围须包含:工程测量、地理信息系统工程、测绘航空摄影；②具备检验检测机构资质认定证书（CMA）且检验检测能力范围须包含：地理信息系统工程、摄影测量与遥感)③有具体的质量保证措施，包括:建立过程检查制度和三级检查制度，制度完善，措施有效到位；④有具体的保密管理制度和措施，制度完善，措施有效到位，有技术培训、质量意识和保密意识教育（需提交ISO9001质量管理体系认证证书及CMA证书复印件并加盖单位公章或电子公章，否则不得分）。</w:t>
            </w:r>
          </w:p>
          <w:p w14:paraId="42322CC2">
            <w:pPr>
              <w:spacing w:line="360" w:lineRule="auto"/>
              <w:ind w:firstLine="422" w:firstLineChars="200"/>
              <w:rPr>
                <w:rFonts w:hint="eastAsia" w:ascii="Times New Roman" w:hAnsi="Times New Roman" w:eastAsia="宋体" w:cs="Times New Roman"/>
                <w:color w:val="auto"/>
                <w:highlight w:val="none"/>
              </w:rPr>
            </w:pPr>
            <w:r>
              <w:rPr>
                <w:rFonts w:hint="eastAsia" w:ascii="宋体" w:hAnsi="宋体" w:eastAsia="宋体" w:cs="Times New Roman"/>
                <w:b/>
                <w:bCs/>
                <w:color w:val="auto"/>
                <w:kern w:val="2"/>
                <w:sz w:val="21"/>
                <w:szCs w:val="21"/>
                <w:highlight w:val="none"/>
                <w:lang w:val="en-US" w:eastAsia="zh-CN" w:bidi="ar-SA"/>
              </w:rPr>
              <w:t>注：不入档（0分）：未提供或提供的方案不符合项目需求的。</w:t>
            </w:r>
          </w:p>
        </w:tc>
        <w:tc>
          <w:tcPr>
            <w:tcW w:w="804" w:type="dxa"/>
            <w:vAlign w:val="center"/>
          </w:tcPr>
          <w:p w14:paraId="228B42E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r>
      <w:tr w14:paraId="5813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533" w:type="dxa"/>
            <w:vAlign w:val="center"/>
          </w:tcPr>
          <w:p w14:paraId="082082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p>
        </w:tc>
        <w:tc>
          <w:tcPr>
            <w:tcW w:w="1937" w:type="dxa"/>
            <w:vAlign w:val="center"/>
          </w:tcPr>
          <w:p w14:paraId="6A8962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highlight w:val="none"/>
                <w:lang w:val="en-US" w:eastAsia="zh-CN"/>
              </w:rPr>
              <w:t>（3）售后服务方案</w:t>
            </w:r>
            <w:r>
              <w:rPr>
                <w:rFonts w:hint="eastAsia" w:ascii="宋体" w:hAnsi="宋体" w:eastAsia="宋体" w:cs="宋体"/>
                <w:b w:val="0"/>
                <w:bCs w:val="0"/>
                <w:color w:val="auto"/>
                <w:highlight w:val="none"/>
                <w:lang w:val="en-US" w:eastAsia="zh-CN"/>
              </w:rPr>
              <w:t>（满分</w:t>
            </w:r>
            <w:r>
              <w:rPr>
                <w:rFonts w:hint="eastAsia" w:ascii="宋体" w:hAnsi="宋体" w:cs="宋体"/>
                <w:b w:val="0"/>
                <w:bCs w:val="0"/>
                <w:color w:val="auto"/>
                <w:highlight w:val="none"/>
                <w:lang w:val="en-US" w:eastAsia="zh-CN"/>
              </w:rPr>
              <w:t>10</w:t>
            </w:r>
            <w:r>
              <w:rPr>
                <w:rFonts w:hint="eastAsia" w:ascii="宋体" w:hAnsi="宋体" w:eastAsia="宋体" w:cs="宋体"/>
                <w:b w:val="0"/>
                <w:bCs w:val="0"/>
                <w:color w:val="auto"/>
                <w:highlight w:val="none"/>
                <w:lang w:val="en-US" w:eastAsia="zh-CN"/>
              </w:rPr>
              <w:t>分）</w:t>
            </w:r>
          </w:p>
        </w:tc>
        <w:tc>
          <w:tcPr>
            <w:tcW w:w="6615" w:type="dxa"/>
            <w:vAlign w:val="center"/>
          </w:tcPr>
          <w:p w14:paraId="20EEBC22">
            <w:pPr>
              <w:widowControl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一档（3分）：承诺负责提供1年的后续服务，后续服务内容基本满足项目需求；</w:t>
            </w:r>
          </w:p>
          <w:p w14:paraId="7765B322">
            <w:pPr>
              <w:widowControl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二档（6分）：承诺负责提供后续服务1年以上，后续服务和其它优化措施可行，承诺应采购人需求响应时间在12小时内到达现场；提供完整的售后服务方案；</w:t>
            </w:r>
          </w:p>
          <w:p w14:paraId="791609DB">
            <w:pPr>
              <w:widowControl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档（10分）：承诺负责提供后续服务1年以上，质保期内承诺负责提供各种与项目成果使用有关的技术服务，配备常驻的后续服务技术人员，承诺应采购人需求响应时间在6小时内到达现场；能提供完整、详细的售后服务方案。</w:t>
            </w:r>
          </w:p>
          <w:p w14:paraId="7A029626">
            <w:pPr>
              <w:widowControl w:val="0"/>
              <w:snapToGrid w:val="0"/>
              <w:spacing w:line="360" w:lineRule="auto"/>
              <w:ind w:firstLine="422" w:firstLineChars="200"/>
              <w:jc w:val="left"/>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注：不入档（0分）：提供的方案不符合项目需求的。</w:t>
            </w:r>
          </w:p>
        </w:tc>
        <w:tc>
          <w:tcPr>
            <w:tcW w:w="804" w:type="dxa"/>
            <w:vAlign w:val="center"/>
          </w:tcPr>
          <w:p w14:paraId="61182E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分</w:t>
            </w:r>
          </w:p>
        </w:tc>
      </w:tr>
      <w:tr w14:paraId="5FE2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33" w:type="dxa"/>
            <w:vAlign w:val="center"/>
          </w:tcPr>
          <w:p w14:paraId="49698B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2.4</w:t>
            </w:r>
          </w:p>
        </w:tc>
        <w:tc>
          <w:tcPr>
            <w:tcW w:w="1937" w:type="dxa"/>
            <w:vAlign w:val="center"/>
          </w:tcPr>
          <w:p w14:paraId="6BC33D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拟投入人员</w:t>
            </w:r>
            <w:r>
              <w:rPr>
                <w:rFonts w:hint="eastAsia" w:ascii="宋体" w:hAnsi="宋体" w:cs="宋体"/>
                <w:b w:val="0"/>
                <w:bCs w:val="0"/>
                <w:color w:val="auto"/>
                <w:kern w:val="0"/>
                <w:sz w:val="21"/>
                <w:szCs w:val="21"/>
                <w:highlight w:val="none"/>
                <w:lang w:val="en-US" w:eastAsia="zh-CN"/>
              </w:rPr>
              <w:t>配置</w:t>
            </w:r>
            <w:r>
              <w:rPr>
                <w:rFonts w:hint="eastAsia" w:ascii="宋体" w:hAnsi="宋体" w:eastAsia="宋体" w:cs="宋体"/>
                <w:b w:val="0"/>
                <w:bCs w:val="0"/>
                <w:color w:val="auto"/>
                <w:kern w:val="0"/>
                <w:sz w:val="21"/>
                <w:szCs w:val="21"/>
                <w:highlight w:val="none"/>
                <w:lang w:val="en-US" w:eastAsia="zh-CN"/>
              </w:rPr>
              <w:t>（满分</w:t>
            </w:r>
            <w:r>
              <w:rPr>
                <w:rFonts w:hint="eastAsia" w:ascii="宋体" w:hAnsi="宋体" w:cs="宋体"/>
                <w:b w:val="0"/>
                <w:bCs w:val="0"/>
                <w:color w:val="auto"/>
                <w:kern w:val="0"/>
                <w:sz w:val="21"/>
                <w:szCs w:val="21"/>
                <w:highlight w:val="none"/>
                <w:lang w:val="en-US" w:eastAsia="zh-CN"/>
              </w:rPr>
              <w:t>15</w:t>
            </w:r>
            <w:r>
              <w:rPr>
                <w:rFonts w:hint="eastAsia" w:ascii="宋体" w:hAnsi="宋体" w:eastAsia="宋体" w:cs="宋体"/>
                <w:b w:val="0"/>
                <w:bCs w:val="0"/>
                <w:color w:val="auto"/>
                <w:kern w:val="0"/>
                <w:sz w:val="21"/>
                <w:szCs w:val="21"/>
                <w:highlight w:val="none"/>
                <w:lang w:val="en-US" w:eastAsia="zh-CN"/>
              </w:rPr>
              <w:t>分）</w:t>
            </w:r>
          </w:p>
        </w:tc>
        <w:tc>
          <w:tcPr>
            <w:tcW w:w="6615" w:type="dxa"/>
            <w:vAlign w:val="center"/>
          </w:tcPr>
          <w:p w14:paraId="59D9436E">
            <w:pPr>
              <w:widowControl w:val="0"/>
              <w:spacing w:line="400" w:lineRule="exact"/>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①在拟投入人员中具有测绘类或土地管理类高级工程师的：每投入高级工程师1名，得0.5分，满分5分。</w:t>
            </w:r>
          </w:p>
          <w:p w14:paraId="2C974B30">
            <w:pPr>
              <w:widowControl w:val="0"/>
              <w:spacing w:line="400" w:lineRule="exact"/>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②在拟投入人员中具有测绘类或土地管理类工程师的：每投入工程师1名，得0.2分，满分2分。</w:t>
            </w:r>
          </w:p>
          <w:p w14:paraId="204B9620">
            <w:pPr>
              <w:widowControl w:val="0"/>
              <w:spacing w:line="400" w:lineRule="exact"/>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③在拟投入人员中具有测绘地理信息主管部门颁发的涉密人员培训证书，每有1人得0.25分，满分2分。</w:t>
            </w:r>
          </w:p>
          <w:p w14:paraId="30AB3149">
            <w:pPr>
              <w:widowControl w:val="0"/>
              <w:spacing w:line="400" w:lineRule="exact"/>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④在拟投入人员中具有注册测绘师资格的，每有1人得0.4分，满分2分。</w:t>
            </w:r>
          </w:p>
          <w:p w14:paraId="408B6312">
            <w:pPr>
              <w:widowControl w:val="0"/>
              <w:spacing w:line="400" w:lineRule="exact"/>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⑤项目负责人为测绘类或土地管理类正高级工程师且具有注册测绘师资格的，得4分。</w:t>
            </w:r>
          </w:p>
          <w:p w14:paraId="2BD79BCE">
            <w:pPr>
              <w:widowControl w:val="0"/>
              <w:spacing w:line="400" w:lineRule="exact"/>
              <w:ind w:firstLine="420" w:firstLineChars="200"/>
              <w:jc w:val="both"/>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说明：测绘类相关专业包含：测绘工程、地理信息系统、空间信息与数字技术、地理国情监测、工程测量技术、工程测量与监理、摄影测量与遥感技术、大地测量与卫星定位技术、地理信息系统与地图制图技术、地籍测绘与土地管理信息技术、矿山测量、测绘与地理信息技术、测绘工程技术、测绘与地质工程技术等专业。</w:t>
            </w:r>
          </w:p>
          <w:p w14:paraId="6CB938B6">
            <w:pPr>
              <w:widowControl w:val="0"/>
              <w:spacing w:line="400" w:lineRule="exact"/>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lang w:val="en-US" w:eastAsia="zh-CN" w:bidi="ar-SA"/>
              </w:rPr>
              <w:t>注：供应商提供技术人员[2025年12月至2026年05月]期间连续三个月供应商为其缴纳的社保缴纳证明复印件、相应的职称证书扫描件或电子证件并加盖供应商电子印章，提供的证书内容应清晰可辨，否则视为未提供不予计分，未提供的不得分。</w:t>
            </w:r>
          </w:p>
        </w:tc>
        <w:tc>
          <w:tcPr>
            <w:tcW w:w="804" w:type="dxa"/>
            <w:vAlign w:val="center"/>
          </w:tcPr>
          <w:p w14:paraId="1B4885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分</w:t>
            </w:r>
          </w:p>
        </w:tc>
      </w:tr>
      <w:tr w14:paraId="3959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33" w:type="dxa"/>
            <w:vAlign w:val="center"/>
          </w:tcPr>
          <w:p w14:paraId="746265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1937" w:type="dxa"/>
            <w:vAlign w:val="center"/>
          </w:tcPr>
          <w:p w14:paraId="0E9831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商务分</w:t>
            </w:r>
          </w:p>
        </w:tc>
        <w:tc>
          <w:tcPr>
            <w:tcW w:w="6615" w:type="dxa"/>
            <w:vAlign w:val="center"/>
          </w:tcPr>
          <w:p w14:paraId="34B621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评审因素具体内容</w:t>
            </w:r>
          </w:p>
        </w:tc>
        <w:tc>
          <w:tcPr>
            <w:tcW w:w="804" w:type="dxa"/>
            <w:vAlign w:val="center"/>
          </w:tcPr>
          <w:p w14:paraId="3A088D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w:t>
            </w:r>
          </w:p>
        </w:tc>
      </w:tr>
      <w:tr w14:paraId="776D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33" w:type="dxa"/>
            <w:vAlign w:val="center"/>
          </w:tcPr>
          <w:p w14:paraId="5A7B0E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w:t>
            </w:r>
          </w:p>
        </w:tc>
        <w:tc>
          <w:tcPr>
            <w:tcW w:w="1937" w:type="dxa"/>
            <w:vAlign w:val="center"/>
          </w:tcPr>
          <w:p w14:paraId="72F218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商务资信</w:t>
            </w:r>
          </w:p>
        </w:tc>
        <w:tc>
          <w:tcPr>
            <w:tcW w:w="6615" w:type="dxa"/>
            <w:vAlign w:val="center"/>
          </w:tcPr>
          <w:p w14:paraId="08D263B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（1）信誉分（5分）</w:t>
            </w:r>
          </w:p>
          <w:p w14:paraId="1E4400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①供应商所承担的项目获得测绘亮点工程表彰的得0.5分，此项满分1分（须提供表彰文件复印件并加盖单位公章）；  </w:t>
            </w:r>
          </w:p>
          <w:p w14:paraId="4CAFF8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②供应商获得中国地理信息产业协会（中国测绘学会）颁发的优秀工程奖的，每1项得1分，此项满分4分；</w:t>
            </w:r>
          </w:p>
          <w:p w14:paraId="59263A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注：以上材料须提交证书复印件并加盖单位公章，否则不计分。</w:t>
            </w:r>
          </w:p>
          <w:p w14:paraId="3620055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（2）业绩分（10分）</w:t>
            </w:r>
          </w:p>
          <w:p w14:paraId="3D6E4B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供应商自2023年1月1日以来独立承接过同类项目业绩，每提供一个得1分，满分10分。</w:t>
            </w:r>
          </w:p>
          <w:p w14:paraId="45A2F4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注：同类项目是指国土（土地）变更调查项目等类似业绩。</w:t>
            </w:r>
          </w:p>
          <w:p w14:paraId="41B57D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提供中标（成交）通知书或合同复印件，复印件加盖单位公章或电子公章，否则不计分。</w:t>
            </w:r>
          </w:p>
        </w:tc>
        <w:tc>
          <w:tcPr>
            <w:tcW w:w="804" w:type="dxa"/>
            <w:vAlign w:val="center"/>
          </w:tcPr>
          <w:p w14:paraId="66D626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15分</w:t>
            </w:r>
          </w:p>
        </w:tc>
      </w:tr>
      <w:tr w14:paraId="1060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89" w:type="dxa"/>
            <w:gridSpan w:val="4"/>
            <w:vAlign w:val="center"/>
          </w:tcPr>
          <w:p w14:paraId="5AEF11A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2"/>
                <w:sz w:val="21"/>
                <w:szCs w:val="21"/>
                <w:highlight w:val="none"/>
                <w:lang w:val="en-US" w:eastAsia="zh-CN"/>
              </w:rPr>
              <w:t>总得分＝1＋2＋3</w:t>
            </w:r>
          </w:p>
        </w:tc>
      </w:tr>
    </w:tbl>
    <w:p w14:paraId="5472A008">
      <w:pPr>
        <w:spacing w:line="360" w:lineRule="auto"/>
        <w:ind w:firstLine="420" w:firstLineChars="200"/>
        <w:rPr>
          <w:rFonts w:hint="eastAsia" w:ascii="宋体" w:hAnsi="宋体" w:eastAsia="宋体" w:cs="宋体"/>
          <w:color w:val="auto"/>
          <w:highlight w:val="none"/>
        </w:rPr>
      </w:pPr>
    </w:p>
    <w:p w14:paraId="5E9A9F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2B071042">
      <w:pPr>
        <w:spacing w:line="360" w:lineRule="auto"/>
        <w:ind w:firstLine="420" w:firstLineChars="200"/>
        <w:rPr>
          <w:rFonts w:hint="eastAsia" w:ascii="宋体" w:hAnsi="宋体" w:eastAsia="宋体" w:cs="宋体"/>
          <w:bCs/>
          <w:color w:val="auto"/>
          <w:sz w:val="32"/>
          <w:szCs w:val="32"/>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392371B">
      <w:pPr>
        <w:keepNext/>
        <w:keepLines/>
        <w:spacing w:line="360" w:lineRule="auto"/>
        <w:ind w:firstLine="640" w:firstLineChars="200"/>
        <w:jc w:val="center"/>
        <w:outlineLvl w:val="1"/>
        <w:rPr>
          <w:rFonts w:hint="eastAsia" w:ascii="宋体" w:hAnsi="宋体" w:eastAsia="宋体" w:cs="宋体"/>
          <w:bCs/>
          <w:color w:val="auto"/>
          <w:sz w:val="32"/>
          <w:szCs w:val="32"/>
          <w:highlight w:val="none"/>
        </w:rPr>
      </w:pPr>
      <w:bookmarkStart w:id="61" w:name="_Toc29914"/>
      <w:bookmarkStart w:id="62" w:name="_Toc12763"/>
      <w:r>
        <w:rPr>
          <w:rFonts w:hint="eastAsia" w:ascii="宋体" w:hAnsi="宋体" w:eastAsia="宋体" w:cs="宋体"/>
          <w:bCs/>
          <w:color w:val="auto"/>
          <w:sz w:val="32"/>
          <w:szCs w:val="32"/>
          <w:highlight w:val="none"/>
        </w:rPr>
        <w:t>第二节 评标报告</w:t>
      </w:r>
      <w:bookmarkEnd w:id="60"/>
      <w:bookmarkEnd w:id="61"/>
      <w:bookmarkEnd w:id="62"/>
    </w:p>
    <w:p w14:paraId="489D72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91037B8">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9C00E2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0A7AF25A">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B2C4FF5">
      <w:pPr>
        <w:keepNext/>
        <w:keepLines/>
        <w:spacing w:line="360" w:lineRule="auto"/>
        <w:ind w:firstLine="640" w:firstLineChars="200"/>
        <w:jc w:val="center"/>
        <w:outlineLvl w:val="1"/>
        <w:rPr>
          <w:rFonts w:hint="eastAsia" w:ascii="宋体" w:hAnsi="宋体" w:eastAsia="宋体" w:cs="宋体"/>
          <w:bCs/>
          <w:color w:val="auto"/>
          <w:sz w:val="32"/>
          <w:szCs w:val="32"/>
          <w:highlight w:val="none"/>
        </w:rPr>
      </w:pPr>
      <w:bookmarkStart w:id="63" w:name="_Toc80205936"/>
      <w:bookmarkStart w:id="64" w:name="_Toc11378"/>
      <w:bookmarkStart w:id="65" w:name="_Toc15026"/>
      <w:r>
        <w:rPr>
          <w:rFonts w:hint="eastAsia" w:ascii="宋体" w:hAnsi="宋体" w:eastAsia="宋体" w:cs="宋体"/>
          <w:bCs/>
          <w:color w:val="auto"/>
          <w:sz w:val="32"/>
          <w:szCs w:val="32"/>
          <w:highlight w:val="none"/>
        </w:rPr>
        <w:t>第三节 评审过程的保密与录像</w:t>
      </w:r>
      <w:bookmarkEnd w:id="63"/>
      <w:bookmarkEnd w:id="64"/>
      <w:bookmarkEnd w:id="65"/>
    </w:p>
    <w:p w14:paraId="7E404C8A">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C311D7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0B2F2E5">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3E1A00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7B6F5F2A">
      <w:pPr>
        <w:spacing w:line="400" w:lineRule="exact"/>
        <w:ind w:firstLine="420" w:firstLineChars="200"/>
        <w:outlineLvl w:val="9"/>
        <w:rPr>
          <w:rFonts w:hint="eastAsia" w:ascii="宋体" w:hAnsi="宋体" w:eastAsia="宋体" w:cs="宋体"/>
          <w:color w:val="auto"/>
          <w:highlight w:val="none"/>
        </w:rPr>
      </w:pPr>
    </w:p>
    <w:p w14:paraId="7303867A">
      <w:pPr>
        <w:spacing w:line="400" w:lineRule="exact"/>
        <w:ind w:firstLine="420" w:firstLineChars="200"/>
        <w:outlineLvl w:val="9"/>
        <w:rPr>
          <w:rFonts w:hint="eastAsia" w:ascii="宋体" w:hAnsi="宋体" w:eastAsia="宋体" w:cs="宋体"/>
          <w:color w:val="auto"/>
          <w:highlight w:val="none"/>
        </w:rPr>
      </w:pPr>
    </w:p>
    <w:p w14:paraId="4F34DAA8">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05D32F91">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5ED5FA8D">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225E8DA8">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062F32A9">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59C5E74D">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3B0C40CC">
      <w:pPr>
        <w:keepNext/>
        <w:keepLines/>
        <w:spacing w:before="260" w:after="260" w:line="416" w:lineRule="auto"/>
        <w:jc w:val="center"/>
        <w:outlineLvl w:val="9"/>
        <w:rPr>
          <w:rFonts w:hint="eastAsia" w:ascii="宋体" w:hAnsi="宋体" w:eastAsia="宋体" w:cs="宋体"/>
          <w:b/>
          <w:bCs/>
          <w:color w:val="auto"/>
          <w:sz w:val="32"/>
          <w:szCs w:val="32"/>
          <w:highlight w:val="none"/>
        </w:rPr>
      </w:pPr>
    </w:p>
    <w:p w14:paraId="6BEC6562">
      <w:pPr>
        <w:keepNext/>
        <w:keepLines/>
        <w:spacing w:before="340" w:after="330" w:line="578" w:lineRule="auto"/>
        <w:jc w:val="center"/>
        <w:outlineLvl w:val="0"/>
        <w:rPr>
          <w:rFonts w:hint="eastAsia" w:ascii="宋体" w:hAnsi="宋体" w:eastAsia="宋体" w:cs="宋体"/>
          <w:b/>
          <w:bCs/>
          <w:color w:val="auto"/>
          <w:kern w:val="44"/>
          <w:sz w:val="44"/>
          <w:szCs w:val="44"/>
          <w:highlight w:val="none"/>
        </w:rPr>
        <w:sectPr>
          <w:footerReference r:id="rId11" w:type="first"/>
          <w:footerReference r:id="rId10" w:type="default"/>
          <w:pgSz w:w="11910" w:h="16840"/>
          <w:pgMar w:top="1440" w:right="1080" w:bottom="1440" w:left="1080" w:header="720" w:footer="720" w:gutter="0"/>
          <w:pgNumType w:fmt="decimal"/>
          <w:cols w:space="720" w:num="1"/>
        </w:sectPr>
      </w:pPr>
      <w:bookmarkStart w:id="66" w:name="_Toc23415"/>
      <w:bookmarkStart w:id="67" w:name="_Toc9501"/>
      <w:r>
        <w:rPr>
          <w:rFonts w:hint="eastAsia" w:ascii="宋体" w:hAnsi="宋体" w:eastAsia="宋体" w:cs="宋体"/>
          <w:b/>
          <w:bCs/>
          <w:color w:val="auto"/>
          <w:kern w:val="44"/>
          <w:sz w:val="44"/>
          <w:szCs w:val="44"/>
          <w:highlight w:val="none"/>
        </w:rPr>
        <w:t>第五章</w:t>
      </w:r>
      <w:r>
        <w:rPr>
          <w:rFonts w:hint="eastAsia" w:ascii="宋体" w:hAnsi="宋体" w:eastAsia="宋体" w:cs="宋体"/>
          <w:b/>
          <w:bCs/>
          <w:color w:val="auto"/>
          <w:kern w:val="44"/>
          <w:sz w:val="44"/>
          <w:szCs w:val="44"/>
          <w:highlight w:val="none"/>
          <w:lang w:val="en-US" w:eastAsia="zh-CN"/>
        </w:rPr>
        <w:t xml:space="preserve"> </w:t>
      </w:r>
      <w:r>
        <w:rPr>
          <w:rFonts w:hint="eastAsia" w:ascii="宋体" w:hAnsi="宋体" w:eastAsia="宋体" w:cs="宋体"/>
          <w:b/>
          <w:bCs/>
          <w:color w:val="auto"/>
          <w:kern w:val="44"/>
          <w:sz w:val="44"/>
          <w:szCs w:val="44"/>
          <w:highlight w:val="none"/>
        </w:rPr>
        <w:t>响应文件格式</w:t>
      </w:r>
      <w:bookmarkEnd w:id="66"/>
      <w:bookmarkEnd w:id="67"/>
    </w:p>
    <w:p w14:paraId="0AF87C3E">
      <w:pPr>
        <w:pStyle w:val="3"/>
        <w:jc w:val="center"/>
        <w:outlineLvl w:val="1"/>
        <w:rPr>
          <w:rFonts w:hint="eastAsia" w:ascii="宋体" w:hAnsi="宋体" w:eastAsia="宋体" w:cs="宋体"/>
          <w:b w:val="0"/>
          <w:color w:val="auto"/>
          <w:highlight w:val="none"/>
          <w:lang w:val="en-US" w:eastAsia="zh-CN"/>
        </w:rPr>
      </w:pPr>
      <w:bookmarkStart w:id="68" w:name="_Toc80886942"/>
      <w:bookmarkStart w:id="69" w:name="_Toc11308"/>
      <w:bookmarkStart w:id="70" w:name="_Toc80205938"/>
      <w:r>
        <w:rPr>
          <w:rFonts w:hint="eastAsia" w:ascii="宋体" w:hAnsi="宋体" w:eastAsia="宋体" w:cs="宋体"/>
          <w:b w:val="0"/>
          <w:color w:val="auto"/>
          <w:highlight w:val="none"/>
          <w:lang w:val="en-US" w:eastAsia="zh-CN"/>
        </w:rPr>
        <w:t>第一节 封面格式</w:t>
      </w:r>
      <w:bookmarkEnd w:id="68"/>
      <w:bookmarkEnd w:id="69"/>
      <w:bookmarkEnd w:id="70"/>
    </w:p>
    <w:p w14:paraId="760C0A8A">
      <w:pPr>
        <w:snapToGrid w:val="0"/>
        <w:spacing w:before="120" w:beforeLines="50" w:after="50"/>
        <w:rPr>
          <w:rFonts w:hint="eastAsia" w:ascii="宋体" w:hAnsi="宋体" w:eastAsia="宋体" w:cs="宋体"/>
          <w:color w:val="auto"/>
          <w:sz w:val="24"/>
          <w:szCs w:val="20"/>
          <w:highlight w:val="none"/>
        </w:rPr>
      </w:pPr>
    </w:p>
    <w:p w14:paraId="28A72E31">
      <w:pPr>
        <w:snapToGrid w:val="0"/>
        <w:spacing w:before="120" w:beforeLines="50" w:after="50"/>
        <w:jc w:val="center"/>
        <w:rPr>
          <w:rFonts w:hint="eastAsia" w:ascii="宋体" w:hAnsi="宋体" w:eastAsia="宋体" w:cs="宋体"/>
          <w:bCs/>
          <w:color w:val="auto"/>
          <w:sz w:val="24"/>
          <w:szCs w:val="20"/>
          <w:highlight w:val="none"/>
        </w:rPr>
      </w:pPr>
    </w:p>
    <w:p w14:paraId="1459A81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56DA8218">
      <w:pPr>
        <w:snapToGrid w:val="0"/>
        <w:spacing w:before="120" w:beforeLines="50" w:after="50"/>
        <w:rPr>
          <w:rFonts w:hint="eastAsia" w:ascii="宋体" w:hAnsi="宋体" w:eastAsia="宋体" w:cs="宋体"/>
          <w:bCs/>
          <w:color w:val="auto"/>
          <w:sz w:val="24"/>
          <w:szCs w:val="20"/>
          <w:highlight w:val="none"/>
        </w:rPr>
      </w:pPr>
    </w:p>
    <w:p w14:paraId="74F1A95C">
      <w:pPr>
        <w:snapToGrid w:val="0"/>
        <w:spacing w:before="120" w:beforeLines="50" w:after="50"/>
        <w:rPr>
          <w:rFonts w:hint="eastAsia" w:ascii="宋体" w:hAnsi="宋体" w:eastAsia="宋体" w:cs="宋体"/>
          <w:bCs/>
          <w:color w:val="auto"/>
          <w:sz w:val="24"/>
          <w:szCs w:val="20"/>
          <w:highlight w:val="none"/>
        </w:rPr>
      </w:pPr>
    </w:p>
    <w:p w14:paraId="5ADF3CF8">
      <w:pPr>
        <w:snapToGrid w:val="0"/>
        <w:spacing w:before="120" w:beforeLines="50" w:after="50"/>
        <w:rPr>
          <w:rFonts w:hint="eastAsia" w:ascii="宋体" w:hAnsi="宋体" w:eastAsia="宋体" w:cs="宋体"/>
          <w:bCs/>
          <w:color w:val="auto"/>
          <w:sz w:val="32"/>
          <w:szCs w:val="32"/>
          <w:highlight w:val="none"/>
        </w:rPr>
      </w:pPr>
    </w:p>
    <w:p w14:paraId="318A6456">
      <w:pPr>
        <w:snapToGrid w:val="0"/>
        <w:spacing w:before="120" w:beforeLines="50" w:after="50"/>
        <w:ind w:firstLine="640" w:firstLineChars="200"/>
        <w:rPr>
          <w:rFonts w:hint="default" w:ascii="宋体" w:hAnsi="宋体" w:eastAsia="宋体" w:cs="宋体"/>
          <w:bCs/>
          <w:color w:val="auto"/>
          <w:sz w:val="32"/>
          <w:szCs w:val="32"/>
          <w:highlight w:val="none"/>
          <w:lang w:val="en-US"/>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隆安县2025年度国土变更调查工作</w:t>
      </w:r>
      <w:r>
        <w:rPr>
          <w:rFonts w:hint="eastAsia" w:ascii="宋体" w:hAnsi="宋体" w:eastAsia="宋体" w:cs="宋体"/>
          <w:bCs/>
          <w:color w:val="auto"/>
          <w:sz w:val="32"/>
          <w:szCs w:val="32"/>
          <w:highlight w:val="none"/>
          <w:lang w:val="en-US" w:eastAsia="zh-CN"/>
        </w:rPr>
        <w:t xml:space="preserve"> </w:t>
      </w:r>
    </w:p>
    <w:p w14:paraId="5DE4A0F5">
      <w:pPr>
        <w:snapToGrid w:val="0"/>
        <w:spacing w:before="120" w:beforeLines="50" w:after="50"/>
        <w:ind w:firstLine="640" w:firstLineChars="200"/>
        <w:rPr>
          <w:rFonts w:hint="eastAsia" w:ascii="宋体" w:hAnsi="宋体" w:eastAsia="宋体" w:cs="宋体"/>
          <w:bCs/>
          <w:color w:val="auto"/>
          <w:sz w:val="32"/>
          <w:szCs w:val="32"/>
          <w:highlight w:val="none"/>
        </w:rPr>
      </w:pPr>
    </w:p>
    <w:p w14:paraId="2A46B42E">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NNZC2026-C3-230047-YTGC</w:t>
      </w:r>
    </w:p>
    <w:p w14:paraId="6AFA2D86">
      <w:pPr>
        <w:snapToGrid w:val="0"/>
        <w:spacing w:before="120" w:beforeLines="50" w:after="50"/>
        <w:ind w:firstLine="480" w:firstLineChars="150"/>
        <w:rPr>
          <w:rFonts w:hint="eastAsia" w:ascii="宋体" w:hAnsi="宋体" w:eastAsia="宋体" w:cs="宋体"/>
          <w:bCs/>
          <w:color w:val="auto"/>
          <w:sz w:val="32"/>
          <w:szCs w:val="32"/>
          <w:highlight w:val="none"/>
        </w:rPr>
      </w:pPr>
    </w:p>
    <w:p w14:paraId="16164A1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247765B">
      <w:pPr>
        <w:snapToGrid w:val="0"/>
        <w:spacing w:before="120" w:beforeLines="50" w:after="50"/>
        <w:rPr>
          <w:rFonts w:hint="eastAsia" w:ascii="宋体" w:hAnsi="宋体" w:eastAsia="宋体" w:cs="宋体"/>
          <w:bCs/>
          <w:color w:val="auto"/>
          <w:sz w:val="32"/>
          <w:szCs w:val="32"/>
          <w:highlight w:val="none"/>
        </w:rPr>
      </w:pPr>
    </w:p>
    <w:p w14:paraId="1CEC130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1ED5691">
      <w:pPr>
        <w:snapToGrid w:val="0"/>
        <w:spacing w:before="120" w:beforeLines="50" w:after="50"/>
        <w:rPr>
          <w:rFonts w:hint="eastAsia" w:ascii="宋体" w:hAnsi="宋体" w:eastAsia="宋体" w:cs="宋体"/>
          <w:bCs/>
          <w:color w:val="auto"/>
          <w:sz w:val="32"/>
          <w:szCs w:val="32"/>
          <w:highlight w:val="none"/>
        </w:rPr>
      </w:pPr>
    </w:p>
    <w:p w14:paraId="36345F04">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D2CF729">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20A0F121">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061E5E9C">
      <w:pPr>
        <w:rPr>
          <w:rFonts w:hint="eastAsia" w:ascii="宋体" w:hAnsi="宋体" w:eastAsia="宋体" w:cs="宋体"/>
          <w:color w:val="auto"/>
          <w:highlight w:val="none"/>
        </w:rPr>
        <w:sectPr>
          <w:pgSz w:w="11910" w:h="16840"/>
          <w:pgMar w:top="1440" w:right="1080" w:bottom="1440" w:left="1080" w:header="720" w:footer="720" w:gutter="0"/>
          <w:pgNumType w:fmt="decimal"/>
          <w:cols w:space="720" w:num="1"/>
        </w:sectPr>
      </w:pPr>
    </w:p>
    <w:p w14:paraId="49D2BA68">
      <w:pPr>
        <w:pStyle w:val="3"/>
        <w:jc w:val="center"/>
        <w:outlineLvl w:val="1"/>
        <w:rPr>
          <w:rFonts w:hint="eastAsia" w:ascii="宋体" w:hAnsi="宋体" w:eastAsia="宋体" w:cs="宋体"/>
          <w:bCs w:val="0"/>
          <w:color w:val="auto"/>
          <w:highlight w:val="none"/>
        </w:rPr>
      </w:pPr>
      <w:bookmarkStart w:id="71" w:name="_Toc80205939"/>
      <w:bookmarkStart w:id="72" w:name="_Toc17196"/>
      <w:bookmarkStart w:id="73" w:name="_Toc80886943"/>
      <w:r>
        <w:rPr>
          <w:rFonts w:hint="eastAsia" w:ascii="宋体" w:hAnsi="宋体" w:eastAsia="宋体" w:cs="宋体"/>
          <w:bCs w:val="0"/>
          <w:color w:val="auto"/>
          <w:highlight w:val="none"/>
        </w:rPr>
        <w:t>第二节 资格证明文件格式</w:t>
      </w:r>
      <w:bookmarkEnd w:id="71"/>
      <w:bookmarkEnd w:id="72"/>
      <w:bookmarkEnd w:id="73"/>
    </w:p>
    <w:p w14:paraId="689A68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053DA68">
      <w:pPr>
        <w:snapToGrid w:val="0"/>
        <w:spacing w:before="120" w:beforeLines="50" w:after="50"/>
        <w:rPr>
          <w:rFonts w:hint="eastAsia" w:ascii="宋体" w:hAnsi="宋体" w:eastAsia="宋体" w:cs="宋体"/>
          <w:color w:val="auto"/>
          <w:sz w:val="24"/>
          <w:szCs w:val="20"/>
          <w:highlight w:val="none"/>
        </w:rPr>
      </w:pPr>
    </w:p>
    <w:p w14:paraId="5D6F0A12">
      <w:pPr>
        <w:snapToGrid w:val="0"/>
        <w:spacing w:before="120" w:beforeLines="50" w:after="50"/>
        <w:rPr>
          <w:rFonts w:hint="eastAsia" w:ascii="宋体" w:hAnsi="宋体" w:eastAsia="宋体" w:cs="宋体"/>
          <w:color w:val="auto"/>
          <w:sz w:val="24"/>
          <w:szCs w:val="20"/>
          <w:highlight w:val="none"/>
        </w:rPr>
      </w:pPr>
    </w:p>
    <w:p w14:paraId="4929D83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5D6DA381">
      <w:pPr>
        <w:snapToGrid w:val="0"/>
        <w:spacing w:before="120" w:beforeLines="50" w:after="50"/>
        <w:rPr>
          <w:rFonts w:hint="eastAsia" w:ascii="宋体" w:hAnsi="宋体" w:eastAsia="宋体" w:cs="宋体"/>
          <w:bCs/>
          <w:color w:val="auto"/>
          <w:sz w:val="24"/>
          <w:szCs w:val="20"/>
          <w:highlight w:val="none"/>
        </w:rPr>
      </w:pPr>
    </w:p>
    <w:p w14:paraId="249DA983">
      <w:pPr>
        <w:snapToGrid w:val="0"/>
        <w:spacing w:before="120" w:beforeLines="50" w:after="50"/>
        <w:rPr>
          <w:rFonts w:hint="eastAsia" w:ascii="宋体" w:hAnsi="宋体" w:eastAsia="宋体" w:cs="宋体"/>
          <w:bCs/>
          <w:color w:val="auto"/>
          <w:sz w:val="24"/>
          <w:szCs w:val="20"/>
          <w:highlight w:val="none"/>
        </w:rPr>
      </w:pPr>
    </w:p>
    <w:p w14:paraId="1D493B8A">
      <w:pPr>
        <w:snapToGrid w:val="0"/>
        <w:spacing w:before="120" w:beforeLines="50" w:after="50"/>
        <w:rPr>
          <w:rFonts w:hint="eastAsia" w:ascii="宋体" w:hAnsi="宋体" w:eastAsia="宋体" w:cs="宋体"/>
          <w:bCs/>
          <w:color w:val="auto"/>
          <w:sz w:val="24"/>
          <w:szCs w:val="20"/>
          <w:highlight w:val="none"/>
        </w:rPr>
      </w:pPr>
    </w:p>
    <w:p w14:paraId="6FBA53D7">
      <w:pPr>
        <w:snapToGrid w:val="0"/>
        <w:spacing w:before="120" w:beforeLines="50" w:after="50"/>
        <w:rPr>
          <w:rFonts w:hint="eastAsia" w:ascii="宋体" w:hAnsi="宋体" w:eastAsia="宋体" w:cs="宋体"/>
          <w:bCs/>
          <w:color w:val="auto"/>
          <w:sz w:val="24"/>
          <w:szCs w:val="20"/>
          <w:highlight w:val="none"/>
        </w:rPr>
      </w:pPr>
    </w:p>
    <w:p w14:paraId="6FB5601F">
      <w:pPr>
        <w:snapToGrid w:val="0"/>
        <w:spacing w:before="120" w:beforeLines="50" w:after="50"/>
        <w:rPr>
          <w:rFonts w:hint="eastAsia" w:ascii="宋体" w:hAnsi="宋体" w:eastAsia="宋体" w:cs="宋体"/>
          <w:bCs/>
          <w:color w:val="auto"/>
          <w:sz w:val="24"/>
          <w:szCs w:val="20"/>
          <w:highlight w:val="none"/>
        </w:rPr>
      </w:pPr>
    </w:p>
    <w:p w14:paraId="7E578168">
      <w:pPr>
        <w:snapToGrid w:val="0"/>
        <w:spacing w:before="120" w:beforeLines="50" w:after="50"/>
        <w:ind w:firstLine="720" w:firstLineChars="225"/>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隆安县2025年度国土变更调查工作</w:t>
      </w:r>
      <w:r>
        <w:rPr>
          <w:rFonts w:hint="eastAsia" w:ascii="宋体" w:hAnsi="宋体" w:eastAsia="宋体" w:cs="宋体"/>
          <w:bCs/>
          <w:color w:val="auto"/>
          <w:sz w:val="32"/>
          <w:szCs w:val="32"/>
          <w:highlight w:val="none"/>
          <w:lang w:val="en-US" w:eastAsia="zh-CN"/>
        </w:rPr>
        <w:t xml:space="preserve"> </w:t>
      </w:r>
    </w:p>
    <w:p w14:paraId="55E9B2F4">
      <w:pPr>
        <w:snapToGrid w:val="0"/>
        <w:spacing w:before="120" w:beforeLines="50" w:after="50"/>
        <w:ind w:firstLine="720" w:firstLineChars="225"/>
        <w:rPr>
          <w:rFonts w:hint="eastAsia" w:ascii="宋体" w:hAnsi="宋体" w:eastAsia="宋体" w:cs="宋体"/>
          <w:bCs/>
          <w:color w:val="auto"/>
          <w:sz w:val="32"/>
          <w:szCs w:val="32"/>
          <w:highlight w:val="none"/>
          <w:lang w:val="en-US" w:eastAsia="zh-CN"/>
        </w:rPr>
      </w:pPr>
    </w:p>
    <w:p w14:paraId="4B5D08E4">
      <w:pPr>
        <w:snapToGrid w:val="0"/>
        <w:spacing w:before="120" w:beforeLines="50" w:after="50"/>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 xml:space="preserve">NNZC2026-C3-230047-YTGC  </w:t>
      </w:r>
    </w:p>
    <w:p w14:paraId="12FB3DF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F69787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43C4F3E">
      <w:pPr>
        <w:snapToGrid w:val="0"/>
        <w:spacing w:before="120" w:beforeLines="50" w:after="50"/>
        <w:ind w:firstLine="720" w:firstLineChars="225"/>
        <w:rPr>
          <w:rFonts w:hint="eastAsia" w:ascii="宋体" w:hAnsi="宋体" w:eastAsia="宋体" w:cs="宋体"/>
          <w:bCs/>
          <w:color w:val="auto"/>
          <w:sz w:val="32"/>
          <w:szCs w:val="32"/>
          <w:highlight w:val="none"/>
        </w:rPr>
      </w:pPr>
    </w:p>
    <w:p w14:paraId="20421B06">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6A5A26E">
      <w:pPr>
        <w:pStyle w:val="7"/>
        <w:snapToGrid w:val="0"/>
        <w:spacing w:before="50" w:after="50"/>
        <w:ind w:firstLine="720" w:firstLineChars="225"/>
        <w:rPr>
          <w:rFonts w:hint="eastAsia" w:ascii="宋体" w:hAnsi="宋体" w:eastAsia="宋体" w:cs="宋体"/>
          <w:bCs/>
          <w:color w:val="auto"/>
          <w:sz w:val="32"/>
          <w:szCs w:val="32"/>
          <w:highlight w:val="none"/>
        </w:rPr>
      </w:pPr>
    </w:p>
    <w:p w14:paraId="1A79E373">
      <w:pPr>
        <w:pStyle w:val="7"/>
        <w:snapToGrid w:val="0"/>
        <w:spacing w:before="50" w:after="50"/>
        <w:ind w:firstLine="720" w:firstLineChars="225"/>
        <w:rPr>
          <w:rFonts w:hint="eastAsia" w:ascii="宋体" w:hAnsi="宋体" w:eastAsia="宋体" w:cs="宋体"/>
          <w:bCs/>
          <w:color w:val="auto"/>
          <w:sz w:val="32"/>
          <w:szCs w:val="32"/>
          <w:highlight w:val="none"/>
        </w:rPr>
      </w:pPr>
    </w:p>
    <w:p w14:paraId="46FE5474">
      <w:pPr>
        <w:pStyle w:val="7"/>
        <w:snapToGrid w:val="0"/>
        <w:spacing w:before="50" w:after="50"/>
        <w:ind w:firstLine="720" w:firstLineChars="225"/>
        <w:rPr>
          <w:rFonts w:hint="eastAsia" w:ascii="宋体" w:hAnsi="宋体" w:eastAsia="宋体" w:cs="宋体"/>
          <w:bCs/>
          <w:color w:val="auto"/>
          <w:sz w:val="32"/>
          <w:szCs w:val="32"/>
          <w:highlight w:val="none"/>
        </w:rPr>
      </w:pPr>
    </w:p>
    <w:p w14:paraId="6976FAB8">
      <w:pPr>
        <w:pStyle w:val="7"/>
        <w:snapToGrid w:val="0"/>
        <w:spacing w:before="50" w:after="50"/>
        <w:ind w:firstLine="1280" w:firstLineChars="400"/>
        <w:rPr>
          <w:rFonts w:hint="eastAsia" w:ascii="宋体" w:hAnsi="宋体" w:eastAsia="宋体" w:cs="宋体"/>
          <w:bCs/>
          <w:color w:val="auto"/>
          <w:sz w:val="32"/>
          <w:szCs w:val="32"/>
          <w:highlight w:val="none"/>
        </w:rPr>
      </w:pPr>
    </w:p>
    <w:p w14:paraId="66B922B5">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B3D4977">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1191C7A7">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6D1E302B">
      <w:pPr>
        <w:snapToGrid w:val="0"/>
        <w:spacing w:line="360" w:lineRule="auto"/>
        <w:rPr>
          <w:rFonts w:hint="eastAsia" w:ascii="宋体" w:hAnsi="宋体" w:eastAsia="宋体" w:cs="宋体"/>
          <w:color w:val="auto"/>
          <w:kern w:val="0"/>
          <w:sz w:val="24"/>
          <w:highlight w:val="none"/>
        </w:rPr>
      </w:pPr>
    </w:p>
    <w:p w14:paraId="21176C2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400BA41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二、符合参与政府采购活动的资格条件依法缴纳税收的</w:t>
      </w:r>
      <w:r>
        <w:rPr>
          <w:rFonts w:hint="eastAsia" w:ascii="宋体" w:hAnsi="宋体" w:eastAsia="宋体" w:cs="宋体"/>
          <w:color w:val="auto"/>
          <w:kern w:val="0"/>
          <w:sz w:val="24"/>
          <w:highlight w:val="none"/>
          <w:lang w:val="en-US" w:eastAsia="zh-CN"/>
        </w:rPr>
        <w:t>证明</w:t>
      </w:r>
      <w:r>
        <w:rPr>
          <w:rFonts w:hint="eastAsia" w:ascii="宋体" w:hAnsi="宋体" w:eastAsia="宋体" w:cs="宋体"/>
          <w:color w:val="auto"/>
          <w:kern w:val="0"/>
          <w:sz w:val="24"/>
          <w:highlight w:val="none"/>
        </w:rPr>
        <w:t>材料………………（页码）</w:t>
      </w:r>
    </w:p>
    <w:p w14:paraId="7C0C2985">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三、符合参与政府采购活动的资格条件依法缴纳社会保障资金的证明材料……（页码）</w:t>
      </w:r>
    </w:p>
    <w:p w14:paraId="7DD53926">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、财务状况报告方面的材料………………………………………………………（页码）</w:t>
      </w:r>
    </w:p>
    <w:p w14:paraId="29811A7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五、供应商直接控股股东信息、供应商直接关联关系信息表</w:t>
      </w:r>
      <w:r>
        <w:rPr>
          <w:rFonts w:hint="eastAsia" w:ascii="宋体" w:hAnsi="宋体" w:eastAsia="宋体" w:cs="宋体"/>
          <w:color w:val="auto"/>
          <w:kern w:val="0"/>
          <w:sz w:val="24"/>
          <w:highlight w:val="none"/>
        </w:rPr>
        <w:t>……………………（页码）</w:t>
      </w:r>
    </w:p>
    <w:p w14:paraId="4307122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79FA352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w:t>
      </w:r>
      <w:r>
        <w:rPr>
          <w:rFonts w:hint="eastAsia" w:ascii="宋体" w:hAnsi="宋体" w:cs="宋体"/>
          <w:color w:val="auto"/>
          <w:kern w:val="0"/>
          <w:sz w:val="24"/>
          <w:highlight w:val="none"/>
          <w:lang w:val="en-US" w:eastAsia="zh-CN"/>
        </w:rPr>
        <w:t>具备自然资源行政主管部门颁发的有效的测绘乙级以上（含乙级）资质（专业类别包含：界线与不动产测绘、地理信息系统工程）</w:t>
      </w:r>
      <w:r>
        <w:rPr>
          <w:rFonts w:hint="eastAsia" w:ascii="宋体" w:hAnsi="宋体" w:eastAsia="宋体" w:cs="宋体"/>
          <w:color w:val="auto"/>
          <w:kern w:val="0"/>
          <w:sz w:val="24"/>
          <w:highlight w:val="none"/>
        </w:rPr>
        <w:t>证明材料……………………（页码）</w:t>
      </w:r>
    </w:p>
    <w:p w14:paraId="5EF9110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八、除磋商文件规定必须提供以外，供应商认为需要提供的其他证明材料</w:t>
      </w:r>
      <w:r>
        <w:rPr>
          <w:rFonts w:hint="eastAsia" w:ascii="宋体" w:hAnsi="宋体" w:eastAsia="宋体" w:cs="宋体"/>
          <w:color w:val="auto"/>
          <w:kern w:val="0"/>
          <w:sz w:val="24"/>
          <w:highlight w:val="none"/>
        </w:rPr>
        <w:t>……（页码）</w:t>
      </w:r>
    </w:p>
    <w:p w14:paraId="1FDD67A1">
      <w:pPr>
        <w:spacing w:line="360" w:lineRule="auto"/>
        <w:rPr>
          <w:rFonts w:hint="eastAsia" w:ascii="宋体" w:hAnsi="宋体" w:eastAsia="宋体" w:cs="宋体"/>
          <w:b/>
          <w:bCs/>
          <w:color w:val="auto"/>
          <w:sz w:val="24"/>
          <w:highlight w:val="none"/>
        </w:rPr>
      </w:pPr>
    </w:p>
    <w:p w14:paraId="5A0AC51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0460E75E">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24AFDBB4">
      <w:pPr>
        <w:spacing w:line="300" w:lineRule="auto"/>
        <w:rPr>
          <w:rFonts w:hint="eastAsia" w:ascii="宋体" w:hAnsi="宋体" w:eastAsia="宋体" w:cs="宋体"/>
          <w:color w:val="auto"/>
          <w:szCs w:val="21"/>
          <w:highlight w:val="none"/>
        </w:rPr>
      </w:pPr>
    </w:p>
    <w:p w14:paraId="0DEB1B8D">
      <w:pPr>
        <w:spacing w:line="300" w:lineRule="auto"/>
        <w:rPr>
          <w:rFonts w:hint="eastAsia" w:ascii="宋体" w:hAnsi="宋体" w:eastAsia="宋体" w:cs="宋体"/>
          <w:color w:val="auto"/>
          <w:szCs w:val="21"/>
          <w:highlight w:val="none"/>
        </w:rPr>
      </w:pPr>
    </w:p>
    <w:p w14:paraId="177D9EF6">
      <w:pPr>
        <w:spacing w:line="300" w:lineRule="auto"/>
        <w:rPr>
          <w:rFonts w:hint="eastAsia" w:ascii="宋体" w:hAnsi="宋体" w:eastAsia="宋体" w:cs="宋体"/>
          <w:color w:val="auto"/>
          <w:szCs w:val="21"/>
          <w:highlight w:val="none"/>
        </w:rPr>
      </w:pPr>
    </w:p>
    <w:p w14:paraId="4F2B98FE">
      <w:pPr>
        <w:spacing w:line="300" w:lineRule="auto"/>
        <w:rPr>
          <w:rFonts w:hint="eastAsia" w:ascii="宋体" w:hAnsi="宋体" w:eastAsia="宋体" w:cs="宋体"/>
          <w:color w:val="auto"/>
          <w:szCs w:val="21"/>
          <w:highlight w:val="none"/>
        </w:rPr>
      </w:pPr>
    </w:p>
    <w:p w14:paraId="16052F86">
      <w:pPr>
        <w:spacing w:line="300" w:lineRule="auto"/>
        <w:rPr>
          <w:rFonts w:hint="eastAsia" w:ascii="宋体" w:hAnsi="宋体" w:eastAsia="宋体" w:cs="宋体"/>
          <w:color w:val="auto"/>
          <w:szCs w:val="21"/>
          <w:highlight w:val="none"/>
        </w:rPr>
      </w:pPr>
    </w:p>
    <w:p w14:paraId="7B1A18EB">
      <w:pPr>
        <w:spacing w:line="300" w:lineRule="auto"/>
        <w:rPr>
          <w:rFonts w:hint="eastAsia" w:ascii="宋体" w:hAnsi="宋体" w:eastAsia="宋体" w:cs="宋体"/>
          <w:color w:val="auto"/>
          <w:szCs w:val="21"/>
          <w:highlight w:val="none"/>
        </w:rPr>
      </w:pPr>
    </w:p>
    <w:p w14:paraId="3DBD9975">
      <w:pPr>
        <w:spacing w:line="300" w:lineRule="auto"/>
        <w:rPr>
          <w:rFonts w:hint="eastAsia" w:ascii="宋体" w:hAnsi="宋体" w:eastAsia="宋体" w:cs="宋体"/>
          <w:color w:val="auto"/>
          <w:szCs w:val="21"/>
          <w:highlight w:val="none"/>
        </w:rPr>
      </w:pPr>
    </w:p>
    <w:p w14:paraId="48ACF4F3">
      <w:pPr>
        <w:spacing w:line="300" w:lineRule="auto"/>
        <w:rPr>
          <w:rFonts w:hint="eastAsia" w:ascii="宋体" w:hAnsi="宋体" w:eastAsia="宋体" w:cs="宋体"/>
          <w:color w:val="auto"/>
          <w:szCs w:val="21"/>
          <w:highlight w:val="none"/>
        </w:rPr>
      </w:pPr>
    </w:p>
    <w:p w14:paraId="4909FDC0">
      <w:pPr>
        <w:spacing w:line="300" w:lineRule="auto"/>
        <w:rPr>
          <w:rFonts w:hint="eastAsia" w:ascii="宋体" w:hAnsi="宋体" w:eastAsia="宋体" w:cs="宋体"/>
          <w:color w:val="auto"/>
          <w:szCs w:val="21"/>
          <w:highlight w:val="none"/>
        </w:rPr>
      </w:pPr>
    </w:p>
    <w:p w14:paraId="44FEDD76">
      <w:pPr>
        <w:pStyle w:val="16"/>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w:t>
      </w: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为自然人的，提供自然人的身份证明）</w:t>
      </w:r>
    </w:p>
    <w:p w14:paraId="2380292E">
      <w:pPr>
        <w:pStyle w:val="16"/>
        <w:spacing w:line="360" w:lineRule="auto"/>
        <w:ind w:firstLine="602" w:firstLineChars="200"/>
        <w:rPr>
          <w:rFonts w:hint="eastAsia" w:ascii="宋体" w:hAnsi="宋体" w:eastAsia="宋体" w:cs="宋体"/>
          <w:b/>
          <w:color w:val="auto"/>
          <w:sz w:val="30"/>
          <w:szCs w:val="30"/>
          <w:highlight w:val="none"/>
        </w:rPr>
      </w:pPr>
    </w:p>
    <w:p w14:paraId="260E443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40D49A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9884C06">
      <w:pPr>
        <w:snapToGrid w:val="0"/>
        <w:spacing w:before="120" w:beforeLines="50" w:after="50"/>
        <w:rPr>
          <w:rFonts w:hint="eastAsia" w:ascii="宋体" w:hAnsi="宋体" w:eastAsia="宋体" w:cs="宋体"/>
          <w:color w:val="auto"/>
          <w:sz w:val="24"/>
          <w:szCs w:val="20"/>
          <w:highlight w:val="none"/>
        </w:rPr>
      </w:pPr>
    </w:p>
    <w:p w14:paraId="5C7DC158">
      <w:pPr>
        <w:pStyle w:val="16"/>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二、</w:t>
      </w:r>
      <w:r>
        <w:rPr>
          <w:rFonts w:hint="eastAsia" w:ascii="宋体" w:hAnsi="宋体" w:eastAsia="宋体" w:cs="宋体"/>
          <w:b/>
          <w:color w:val="auto"/>
          <w:sz w:val="30"/>
          <w:szCs w:val="30"/>
          <w:highlight w:val="none"/>
        </w:rPr>
        <w:t>符合参与政府采购活动的资格条件依法缴纳税收的</w:t>
      </w:r>
      <w:r>
        <w:rPr>
          <w:rFonts w:hint="eastAsia" w:hAnsi="宋体" w:cs="宋体"/>
          <w:b/>
          <w:color w:val="auto"/>
          <w:sz w:val="30"/>
          <w:szCs w:val="30"/>
          <w:highlight w:val="none"/>
          <w:lang w:val="en-US" w:eastAsia="zh-CN"/>
        </w:rPr>
        <w:t>证明</w:t>
      </w:r>
      <w:r>
        <w:rPr>
          <w:rFonts w:hint="eastAsia" w:ascii="宋体" w:hAnsi="宋体" w:eastAsia="宋体" w:cs="宋体"/>
          <w:b/>
          <w:color w:val="auto"/>
          <w:sz w:val="30"/>
          <w:szCs w:val="30"/>
          <w:highlight w:val="none"/>
        </w:rPr>
        <w:t>材料</w:t>
      </w:r>
    </w:p>
    <w:p w14:paraId="03603866">
      <w:pPr>
        <w:spacing w:line="300" w:lineRule="auto"/>
        <w:rPr>
          <w:rFonts w:hint="eastAsia" w:ascii="宋体" w:hAnsi="宋体" w:eastAsia="宋体" w:cs="宋体"/>
          <w:color w:val="auto"/>
          <w:szCs w:val="21"/>
          <w:highlight w:val="none"/>
        </w:rPr>
      </w:pPr>
    </w:p>
    <w:p w14:paraId="2D7A476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799AE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F43B009">
      <w:pPr>
        <w:pStyle w:val="24"/>
        <w:rPr>
          <w:rFonts w:hint="eastAsia" w:ascii="宋体" w:hAnsi="宋体" w:eastAsia="宋体" w:cs="宋体"/>
          <w:color w:val="auto"/>
          <w:kern w:val="0"/>
          <w:sz w:val="24"/>
          <w:highlight w:val="none"/>
          <w:lang w:val="zh-CN"/>
        </w:rPr>
      </w:pPr>
    </w:p>
    <w:p w14:paraId="0A480F60">
      <w:pPr>
        <w:widowControl w:val="0"/>
        <w:spacing w:line="360" w:lineRule="auto"/>
        <w:ind w:firstLine="602" w:firstLineChars="200"/>
        <w:jc w:val="both"/>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t>三、符合参与政府采购活动的资格条件依法缴纳社会保障资金的证明材料</w:t>
      </w:r>
    </w:p>
    <w:p w14:paraId="0104C07E">
      <w:pPr>
        <w:pStyle w:val="24"/>
        <w:rPr>
          <w:rFonts w:hint="eastAsia"/>
          <w:color w:val="auto"/>
          <w:highlight w:val="none"/>
          <w:lang w:val="en-US" w:eastAsia="zh-CN"/>
        </w:rPr>
      </w:pPr>
    </w:p>
    <w:p w14:paraId="2222D3DB">
      <w:pPr>
        <w:spacing w:line="300" w:lineRule="auto"/>
        <w:outlineLvl w:val="9"/>
        <w:rPr>
          <w:rFonts w:hint="eastAsia" w:ascii="宋体" w:hAnsi="宋体" w:eastAsia="宋体" w:cs="宋体"/>
          <w:color w:val="auto"/>
          <w:szCs w:val="21"/>
          <w:highlight w:val="none"/>
        </w:rPr>
      </w:pPr>
    </w:p>
    <w:p w14:paraId="3CF7657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54DD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5E563E4">
      <w:pPr>
        <w:rPr>
          <w:rFonts w:hint="eastAsia"/>
          <w:color w:val="auto"/>
          <w:highlight w:val="none"/>
        </w:rPr>
      </w:pPr>
    </w:p>
    <w:p w14:paraId="3BBE1BE7">
      <w:pPr>
        <w:spacing w:line="300" w:lineRule="auto"/>
        <w:rPr>
          <w:rFonts w:hint="eastAsia" w:ascii="宋体" w:hAnsi="宋体" w:eastAsia="宋体" w:cs="宋体"/>
          <w:color w:val="auto"/>
          <w:szCs w:val="21"/>
          <w:highlight w:val="none"/>
        </w:rPr>
      </w:pPr>
    </w:p>
    <w:p w14:paraId="10EA6F62">
      <w:pPr>
        <w:numPr>
          <w:ilvl w:val="0"/>
          <w:numId w:val="2"/>
        </w:num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财务状况报告方面的材料</w:t>
      </w:r>
    </w:p>
    <w:p w14:paraId="5CEB23F0">
      <w:pPr>
        <w:pStyle w:val="24"/>
        <w:numPr>
          <w:ilvl w:val="0"/>
          <w:numId w:val="0"/>
        </w:numPr>
        <w:ind w:left="420" w:leftChars="0"/>
        <w:rPr>
          <w:rFonts w:hint="eastAsia"/>
          <w:color w:val="auto"/>
          <w:highlight w:val="none"/>
        </w:rPr>
      </w:pPr>
    </w:p>
    <w:p w14:paraId="374A269D">
      <w:pPr>
        <w:spacing w:line="300" w:lineRule="auto"/>
        <w:outlineLvl w:val="9"/>
        <w:rPr>
          <w:rFonts w:hint="eastAsia" w:ascii="宋体" w:hAnsi="宋体" w:eastAsia="宋体" w:cs="宋体"/>
          <w:color w:val="auto"/>
          <w:szCs w:val="21"/>
          <w:highlight w:val="none"/>
        </w:rPr>
      </w:pPr>
    </w:p>
    <w:p w14:paraId="65D0E840">
      <w:pPr>
        <w:pStyle w:val="24"/>
        <w:rPr>
          <w:rFonts w:hint="eastAsia" w:ascii="宋体" w:hAnsi="宋体" w:eastAsia="宋体" w:cs="宋体"/>
          <w:color w:val="auto"/>
          <w:szCs w:val="21"/>
          <w:highlight w:val="none"/>
        </w:rPr>
      </w:pPr>
    </w:p>
    <w:p w14:paraId="608354B9">
      <w:pPr>
        <w:rPr>
          <w:rFonts w:hint="eastAsia"/>
          <w:color w:val="auto"/>
          <w:highlight w:val="none"/>
        </w:rPr>
      </w:pPr>
    </w:p>
    <w:p w14:paraId="61AB97C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A7791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D633095">
      <w:pPr>
        <w:pStyle w:val="24"/>
        <w:rPr>
          <w:rFonts w:hint="eastAsia" w:ascii="宋体" w:hAnsi="宋体" w:eastAsia="宋体" w:cs="宋体"/>
          <w:color w:val="auto"/>
          <w:kern w:val="0"/>
          <w:sz w:val="24"/>
          <w:highlight w:val="none"/>
          <w:lang w:val="zh-CN"/>
        </w:rPr>
      </w:pPr>
    </w:p>
    <w:p w14:paraId="0DC2F7BD">
      <w:pPr>
        <w:rPr>
          <w:rFonts w:hint="eastAsia" w:ascii="宋体" w:hAnsi="宋体" w:eastAsia="宋体" w:cs="宋体"/>
          <w:color w:val="auto"/>
          <w:kern w:val="0"/>
          <w:sz w:val="24"/>
          <w:highlight w:val="none"/>
          <w:lang w:val="zh-CN"/>
        </w:rPr>
      </w:pPr>
    </w:p>
    <w:p w14:paraId="713232B6">
      <w:pPr>
        <w:pStyle w:val="24"/>
        <w:rPr>
          <w:rFonts w:hint="eastAsia" w:ascii="宋体" w:hAnsi="宋体" w:eastAsia="宋体" w:cs="宋体"/>
          <w:color w:val="auto"/>
          <w:kern w:val="0"/>
          <w:sz w:val="24"/>
          <w:highlight w:val="none"/>
          <w:lang w:val="zh-CN"/>
        </w:rPr>
      </w:pPr>
    </w:p>
    <w:p w14:paraId="7A7DBF82">
      <w:pPr>
        <w:rPr>
          <w:rFonts w:hint="eastAsia" w:ascii="宋体" w:hAnsi="宋体" w:eastAsia="宋体" w:cs="宋体"/>
          <w:color w:val="auto"/>
          <w:kern w:val="0"/>
          <w:sz w:val="24"/>
          <w:highlight w:val="none"/>
          <w:lang w:val="zh-CN"/>
        </w:rPr>
      </w:pPr>
    </w:p>
    <w:p w14:paraId="5B539453">
      <w:pPr>
        <w:pStyle w:val="24"/>
        <w:rPr>
          <w:rFonts w:hint="eastAsia" w:ascii="宋体" w:hAnsi="宋体" w:eastAsia="宋体" w:cs="宋体"/>
          <w:color w:val="auto"/>
          <w:kern w:val="0"/>
          <w:sz w:val="24"/>
          <w:highlight w:val="none"/>
          <w:lang w:val="zh-CN"/>
        </w:rPr>
      </w:pPr>
    </w:p>
    <w:p w14:paraId="0B2DBD1F">
      <w:pPr>
        <w:rPr>
          <w:rFonts w:hint="eastAsia" w:ascii="宋体" w:hAnsi="宋体" w:eastAsia="宋体" w:cs="宋体"/>
          <w:color w:val="auto"/>
          <w:kern w:val="0"/>
          <w:sz w:val="24"/>
          <w:highlight w:val="none"/>
          <w:lang w:val="zh-CN"/>
        </w:rPr>
      </w:pPr>
    </w:p>
    <w:p w14:paraId="416835FA">
      <w:pPr>
        <w:pStyle w:val="24"/>
        <w:rPr>
          <w:rFonts w:hint="eastAsia" w:ascii="宋体" w:hAnsi="宋体" w:eastAsia="宋体" w:cs="宋体"/>
          <w:color w:val="auto"/>
          <w:kern w:val="0"/>
          <w:sz w:val="24"/>
          <w:highlight w:val="none"/>
          <w:lang w:val="zh-CN"/>
        </w:rPr>
      </w:pPr>
    </w:p>
    <w:p w14:paraId="38837DC1">
      <w:pPr>
        <w:rPr>
          <w:rFonts w:hint="eastAsia" w:ascii="宋体" w:hAnsi="宋体" w:eastAsia="宋体" w:cs="宋体"/>
          <w:color w:val="auto"/>
          <w:kern w:val="0"/>
          <w:sz w:val="24"/>
          <w:highlight w:val="none"/>
          <w:lang w:val="zh-CN"/>
        </w:rPr>
      </w:pPr>
    </w:p>
    <w:p w14:paraId="090F45BF">
      <w:pPr>
        <w:pStyle w:val="24"/>
        <w:rPr>
          <w:rFonts w:hint="eastAsia" w:ascii="宋体" w:hAnsi="宋体" w:eastAsia="宋体" w:cs="宋体"/>
          <w:color w:val="auto"/>
          <w:kern w:val="0"/>
          <w:sz w:val="24"/>
          <w:highlight w:val="none"/>
          <w:lang w:val="zh-CN"/>
        </w:rPr>
      </w:pPr>
    </w:p>
    <w:p w14:paraId="425C7955">
      <w:pPr>
        <w:spacing w:line="320" w:lineRule="exact"/>
        <w:jc w:val="left"/>
        <w:rPr>
          <w:rFonts w:hint="eastAsia" w:ascii="宋体" w:hAnsi="宋体" w:eastAsia="宋体" w:cs="宋体"/>
          <w:b/>
          <w:color w:val="auto"/>
          <w:sz w:val="24"/>
          <w:highlight w:val="none"/>
        </w:rPr>
      </w:pPr>
    </w:p>
    <w:p w14:paraId="2923553A">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、供应商直接控股股东信息、供应商直接关联关系信息表</w:t>
      </w:r>
    </w:p>
    <w:p w14:paraId="63933BC8">
      <w:pPr>
        <w:spacing w:line="360" w:lineRule="auto"/>
        <w:ind w:firstLine="596" w:firstLineChars="198"/>
        <w:contextualSpacing/>
        <w:jc w:val="center"/>
        <w:rPr>
          <w:rFonts w:hint="eastAsia" w:ascii="宋体" w:hAnsi="宋体" w:eastAsia="宋体" w:cs="宋体"/>
          <w:b/>
          <w:color w:val="auto"/>
          <w:kern w:val="0"/>
          <w:sz w:val="30"/>
          <w:szCs w:val="30"/>
          <w:highlight w:val="none"/>
        </w:rPr>
      </w:pPr>
    </w:p>
    <w:p w14:paraId="386A80E7">
      <w:pPr>
        <w:spacing w:line="360" w:lineRule="auto"/>
        <w:ind w:firstLine="596" w:firstLineChars="198"/>
        <w:contextualSpacing/>
        <w:jc w:val="center"/>
        <w:rPr>
          <w:rFonts w:hint="eastAsia" w:ascii="宋体" w:hAnsi="宋体" w:eastAsia="宋体" w:cs="宋体"/>
          <w:b/>
          <w:color w:val="auto"/>
          <w:sz w:val="24"/>
          <w:highlight w:val="none"/>
        </w:rPr>
      </w:pPr>
      <w:r>
        <w:rPr>
          <w:rFonts w:hint="eastAsia" w:ascii="宋体" w:hAnsi="宋体" w:eastAsia="宋体" w:cs="宋体"/>
          <w:b/>
          <w:color w:val="auto"/>
          <w:kern w:val="0"/>
          <w:sz w:val="30"/>
          <w:szCs w:val="30"/>
          <w:highlight w:val="none"/>
        </w:rPr>
        <w:t>供应商直接控股股东信息</w:t>
      </w:r>
    </w:p>
    <w:tbl>
      <w:tblPr>
        <w:tblStyle w:val="3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E69EF7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6618B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3A840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91F21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04077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1476A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490199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8C0BF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A5FF6E">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B6803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B032EC">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EC13E5">
            <w:pPr>
              <w:widowControl/>
              <w:spacing w:line="360" w:lineRule="auto"/>
              <w:contextualSpacing/>
              <w:jc w:val="center"/>
              <w:rPr>
                <w:rFonts w:hint="eastAsia" w:ascii="宋体" w:hAnsi="宋体" w:eastAsia="宋体" w:cs="宋体"/>
                <w:color w:val="auto"/>
                <w:kern w:val="0"/>
                <w:sz w:val="24"/>
                <w:highlight w:val="none"/>
              </w:rPr>
            </w:pPr>
          </w:p>
        </w:tc>
      </w:tr>
      <w:tr w14:paraId="5A331C7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B435E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CC072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0D241C">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72D6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42D2B3">
            <w:pPr>
              <w:widowControl/>
              <w:spacing w:line="360" w:lineRule="auto"/>
              <w:contextualSpacing/>
              <w:jc w:val="center"/>
              <w:rPr>
                <w:rFonts w:hint="eastAsia" w:ascii="宋体" w:hAnsi="宋体" w:eastAsia="宋体" w:cs="宋体"/>
                <w:color w:val="auto"/>
                <w:kern w:val="0"/>
                <w:sz w:val="24"/>
                <w:highlight w:val="none"/>
              </w:rPr>
            </w:pPr>
          </w:p>
        </w:tc>
      </w:tr>
      <w:tr w14:paraId="03CA959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2F402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5BAEC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F0F2E8">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F572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B9C591">
            <w:pPr>
              <w:widowControl/>
              <w:spacing w:line="360" w:lineRule="auto"/>
              <w:contextualSpacing/>
              <w:jc w:val="center"/>
              <w:rPr>
                <w:rFonts w:hint="eastAsia" w:ascii="宋体" w:hAnsi="宋体" w:eastAsia="宋体" w:cs="宋体"/>
                <w:color w:val="auto"/>
                <w:kern w:val="0"/>
                <w:sz w:val="24"/>
                <w:highlight w:val="none"/>
              </w:rPr>
            </w:pPr>
          </w:p>
        </w:tc>
      </w:tr>
      <w:tr w14:paraId="11F97F1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ADABE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745F0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357CB4">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801B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E51ABA">
            <w:pPr>
              <w:widowControl/>
              <w:spacing w:line="360" w:lineRule="auto"/>
              <w:contextualSpacing/>
              <w:jc w:val="center"/>
              <w:rPr>
                <w:rFonts w:hint="eastAsia" w:ascii="宋体" w:hAnsi="宋体" w:eastAsia="宋体" w:cs="宋体"/>
                <w:color w:val="auto"/>
                <w:kern w:val="0"/>
                <w:sz w:val="24"/>
                <w:highlight w:val="none"/>
              </w:rPr>
            </w:pPr>
          </w:p>
        </w:tc>
      </w:tr>
    </w:tbl>
    <w:p w14:paraId="37780C97">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E142DF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A34443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04B11E9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216A88EA">
      <w:pPr>
        <w:snapToGrid w:val="0"/>
        <w:spacing w:line="360" w:lineRule="auto"/>
        <w:jc w:val="left"/>
        <w:rPr>
          <w:rFonts w:hint="eastAsia" w:ascii="宋体" w:hAnsi="宋体" w:eastAsia="宋体" w:cs="宋体"/>
          <w:color w:val="auto"/>
          <w:sz w:val="24"/>
          <w:highlight w:val="none"/>
        </w:rPr>
      </w:pPr>
    </w:p>
    <w:p w14:paraId="39BE160B">
      <w:pPr>
        <w:snapToGrid w:val="0"/>
        <w:spacing w:line="360" w:lineRule="auto"/>
        <w:jc w:val="left"/>
        <w:rPr>
          <w:rFonts w:hint="eastAsia" w:ascii="宋体" w:hAnsi="宋体" w:eastAsia="宋体" w:cs="宋体"/>
          <w:color w:val="auto"/>
          <w:sz w:val="24"/>
          <w:highlight w:val="none"/>
        </w:rPr>
      </w:pPr>
    </w:p>
    <w:p w14:paraId="52246E6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2643F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B8D32F2">
      <w:pPr>
        <w:snapToGrid w:val="0"/>
        <w:jc w:val="center"/>
        <w:rPr>
          <w:rFonts w:hint="eastAsia" w:ascii="宋体" w:hAnsi="宋体" w:eastAsia="宋体" w:cs="宋体"/>
          <w:b/>
          <w:color w:val="auto"/>
          <w:kern w:val="0"/>
          <w:sz w:val="30"/>
          <w:szCs w:val="30"/>
          <w:highlight w:val="none"/>
        </w:rPr>
      </w:pPr>
    </w:p>
    <w:p w14:paraId="2BE60E5A">
      <w:pPr>
        <w:pStyle w:val="24"/>
        <w:rPr>
          <w:rFonts w:hint="eastAsia" w:ascii="宋体" w:hAnsi="宋体" w:eastAsia="宋体" w:cs="宋体"/>
          <w:b/>
          <w:color w:val="auto"/>
          <w:kern w:val="0"/>
          <w:sz w:val="30"/>
          <w:szCs w:val="30"/>
          <w:highlight w:val="none"/>
        </w:rPr>
      </w:pPr>
    </w:p>
    <w:p w14:paraId="66B912F1">
      <w:pPr>
        <w:rPr>
          <w:rFonts w:hint="eastAsia" w:ascii="宋体" w:hAnsi="宋体" w:eastAsia="宋体" w:cs="宋体"/>
          <w:b/>
          <w:color w:val="auto"/>
          <w:kern w:val="0"/>
          <w:sz w:val="30"/>
          <w:szCs w:val="30"/>
          <w:highlight w:val="none"/>
        </w:rPr>
      </w:pPr>
    </w:p>
    <w:p w14:paraId="5A7CEF73">
      <w:pPr>
        <w:pStyle w:val="24"/>
        <w:rPr>
          <w:rFonts w:hint="eastAsia" w:ascii="宋体" w:hAnsi="宋体" w:eastAsia="宋体" w:cs="宋体"/>
          <w:b/>
          <w:color w:val="auto"/>
          <w:kern w:val="0"/>
          <w:sz w:val="30"/>
          <w:szCs w:val="30"/>
          <w:highlight w:val="none"/>
        </w:rPr>
      </w:pPr>
    </w:p>
    <w:p w14:paraId="44177864">
      <w:pPr>
        <w:rPr>
          <w:rFonts w:hint="eastAsia" w:ascii="宋体" w:hAnsi="宋体" w:eastAsia="宋体" w:cs="宋体"/>
          <w:b/>
          <w:color w:val="auto"/>
          <w:kern w:val="0"/>
          <w:sz w:val="30"/>
          <w:szCs w:val="30"/>
          <w:highlight w:val="none"/>
        </w:rPr>
      </w:pPr>
    </w:p>
    <w:p w14:paraId="5754F041">
      <w:pPr>
        <w:pStyle w:val="24"/>
        <w:rPr>
          <w:rFonts w:hint="eastAsia" w:ascii="宋体" w:hAnsi="宋体" w:eastAsia="宋体" w:cs="宋体"/>
          <w:b/>
          <w:color w:val="auto"/>
          <w:kern w:val="0"/>
          <w:sz w:val="30"/>
          <w:szCs w:val="30"/>
          <w:highlight w:val="none"/>
        </w:rPr>
      </w:pPr>
    </w:p>
    <w:p w14:paraId="76580128">
      <w:pPr>
        <w:rPr>
          <w:rFonts w:hint="eastAsia"/>
          <w:color w:val="auto"/>
          <w:highlight w:val="none"/>
        </w:rPr>
      </w:pPr>
    </w:p>
    <w:p w14:paraId="391777FC">
      <w:pPr>
        <w:snapToGrid w:val="0"/>
        <w:ind w:firstLine="596" w:firstLineChars="198"/>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供应商直接管理关系信息表</w:t>
      </w:r>
    </w:p>
    <w:p w14:paraId="616DF15B">
      <w:pPr>
        <w:snapToGrid w:val="0"/>
        <w:spacing w:line="360" w:lineRule="auto"/>
        <w:jc w:val="center"/>
        <w:rPr>
          <w:rFonts w:hint="eastAsia" w:ascii="宋体" w:hAnsi="宋体" w:eastAsia="宋体" w:cs="宋体"/>
          <w:b/>
          <w:color w:val="auto"/>
          <w:sz w:val="24"/>
          <w:highlight w:val="none"/>
        </w:rPr>
      </w:pPr>
    </w:p>
    <w:tbl>
      <w:tblPr>
        <w:tblStyle w:val="3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D614030">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9E572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A65A3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C99DD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E112C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5F0FF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92AAE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DE89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0ABD09">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A95AD9">
            <w:pPr>
              <w:widowControl/>
              <w:spacing w:line="360" w:lineRule="auto"/>
              <w:contextualSpacing/>
              <w:jc w:val="center"/>
              <w:rPr>
                <w:rFonts w:hint="eastAsia" w:ascii="宋体" w:hAnsi="宋体" w:eastAsia="宋体" w:cs="宋体"/>
                <w:color w:val="auto"/>
                <w:kern w:val="0"/>
                <w:sz w:val="24"/>
                <w:highlight w:val="none"/>
              </w:rPr>
            </w:pPr>
          </w:p>
        </w:tc>
      </w:tr>
      <w:tr w14:paraId="2CEF18D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266EE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59CDF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83C02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F99C03">
            <w:pPr>
              <w:widowControl/>
              <w:spacing w:line="360" w:lineRule="auto"/>
              <w:contextualSpacing/>
              <w:jc w:val="center"/>
              <w:rPr>
                <w:rFonts w:hint="eastAsia" w:ascii="宋体" w:hAnsi="宋体" w:eastAsia="宋体" w:cs="宋体"/>
                <w:color w:val="auto"/>
                <w:kern w:val="0"/>
                <w:sz w:val="24"/>
                <w:highlight w:val="none"/>
              </w:rPr>
            </w:pPr>
          </w:p>
        </w:tc>
      </w:tr>
      <w:tr w14:paraId="0505EFF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DE205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5B0A1F">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9567C7">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0DD667">
            <w:pPr>
              <w:widowControl/>
              <w:spacing w:line="360" w:lineRule="auto"/>
              <w:contextualSpacing/>
              <w:jc w:val="center"/>
              <w:rPr>
                <w:rFonts w:hint="eastAsia" w:ascii="宋体" w:hAnsi="宋体" w:eastAsia="宋体" w:cs="宋体"/>
                <w:color w:val="auto"/>
                <w:kern w:val="0"/>
                <w:sz w:val="24"/>
                <w:highlight w:val="none"/>
              </w:rPr>
            </w:pPr>
          </w:p>
        </w:tc>
      </w:tr>
      <w:tr w14:paraId="1E0E25D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AAEC8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66139F">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55DE46">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843F69">
            <w:pPr>
              <w:widowControl/>
              <w:spacing w:line="360" w:lineRule="auto"/>
              <w:contextualSpacing/>
              <w:jc w:val="center"/>
              <w:rPr>
                <w:rFonts w:hint="eastAsia" w:ascii="宋体" w:hAnsi="宋体" w:eastAsia="宋体" w:cs="宋体"/>
                <w:color w:val="auto"/>
                <w:kern w:val="0"/>
                <w:sz w:val="24"/>
                <w:highlight w:val="none"/>
              </w:rPr>
            </w:pPr>
          </w:p>
        </w:tc>
      </w:tr>
    </w:tbl>
    <w:p w14:paraId="1CC10BA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2D641D4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7E8B126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2975804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C8B9914">
      <w:pPr>
        <w:spacing w:line="360" w:lineRule="auto"/>
        <w:contextualSpacing/>
        <w:jc w:val="left"/>
        <w:rPr>
          <w:rFonts w:hint="eastAsia" w:ascii="宋体" w:hAnsi="宋体" w:eastAsia="宋体" w:cs="宋体"/>
          <w:color w:val="auto"/>
          <w:sz w:val="24"/>
          <w:highlight w:val="none"/>
        </w:rPr>
      </w:pPr>
    </w:p>
    <w:p w14:paraId="445F33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7261EF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253DD30">
      <w:pPr>
        <w:pStyle w:val="24"/>
        <w:rPr>
          <w:rFonts w:hint="eastAsia" w:ascii="宋体" w:hAnsi="宋体" w:eastAsia="宋体" w:cs="宋体"/>
          <w:color w:val="auto"/>
          <w:kern w:val="0"/>
          <w:sz w:val="24"/>
          <w:highlight w:val="none"/>
          <w:lang w:val="zh-CN"/>
        </w:rPr>
      </w:pPr>
    </w:p>
    <w:p w14:paraId="00B03ADF">
      <w:pPr>
        <w:rPr>
          <w:rFonts w:hint="eastAsia" w:ascii="宋体" w:hAnsi="宋体" w:eastAsia="宋体" w:cs="宋体"/>
          <w:color w:val="auto"/>
          <w:kern w:val="0"/>
          <w:sz w:val="24"/>
          <w:highlight w:val="none"/>
          <w:lang w:val="zh-CN"/>
        </w:rPr>
      </w:pPr>
    </w:p>
    <w:p w14:paraId="182CD82F">
      <w:pPr>
        <w:pStyle w:val="24"/>
        <w:rPr>
          <w:rFonts w:hint="eastAsia" w:ascii="宋体" w:hAnsi="宋体" w:eastAsia="宋体" w:cs="宋体"/>
          <w:color w:val="auto"/>
          <w:kern w:val="0"/>
          <w:sz w:val="24"/>
          <w:highlight w:val="none"/>
          <w:lang w:val="zh-CN"/>
        </w:rPr>
      </w:pPr>
    </w:p>
    <w:p w14:paraId="0FC0ED81">
      <w:pPr>
        <w:rPr>
          <w:rFonts w:hint="eastAsia" w:ascii="宋体" w:hAnsi="宋体" w:eastAsia="宋体" w:cs="宋体"/>
          <w:color w:val="auto"/>
          <w:kern w:val="0"/>
          <w:sz w:val="24"/>
          <w:highlight w:val="none"/>
          <w:lang w:val="zh-CN"/>
        </w:rPr>
      </w:pPr>
    </w:p>
    <w:p w14:paraId="1432BAF5">
      <w:pPr>
        <w:pStyle w:val="24"/>
        <w:rPr>
          <w:rFonts w:hint="eastAsia" w:ascii="宋体" w:hAnsi="宋体" w:eastAsia="宋体" w:cs="宋体"/>
          <w:color w:val="auto"/>
          <w:kern w:val="0"/>
          <w:sz w:val="24"/>
          <w:highlight w:val="none"/>
          <w:lang w:val="zh-CN"/>
        </w:rPr>
      </w:pPr>
    </w:p>
    <w:p w14:paraId="74AF6966">
      <w:pPr>
        <w:rPr>
          <w:rFonts w:hint="eastAsia" w:ascii="宋体" w:hAnsi="宋体" w:eastAsia="宋体" w:cs="宋体"/>
          <w:color w:val="auto"/>
          <w:kern w:val="0"/>
          <w:sz w:val="24"/>
          <w:highlight w:val="none"/>
          <w:lang w:val="zh-CN"/>
        </w:rPr>
      </w:pPr>
    </w:p>
    <w:p w14:paraId="489447A7">
      <w:pPr>
        <w:pStyle w:val="24"/>
        <w:rPr>
          <w:rFonts w:hint="eastAsia" w:ascii="宋体" w:hAnsi="宋体" w:eastAsia="宋体" w:cs="宋体"/>
          <w:color w:val="auto"/>
          <w:kern w:val="0"/>
          <w:sz w:val="24"/>
          <w:highlight w:val="none"/>
          <w:lang w:val="zh-CN"/>
        </w:rPr>
      </w:pPr>
    </w:p>
    <w:p w14:paraId="5ACC2A17">
      <w:pPr>
        <w:rPr>
          <w:rFonts w:hint="eastAsia" w:ascii="宋体" w:hAnsi="宋体" w:eastAsia="宋体" w:cs="宋体"/>
          <w:color w:val="auto"/>
          <w:kern w:val="0"/>
          <w:sz w:val="24"/>
          <w:highlight w:val="none"/>
          <w:lang w:val="zh-CN"/>
        </w:rPr>
      </w:pPr>
    </w:p>
    <w:p w14:paraId="43800589">
      <w:pPr>
        <w:pStyle w:val="24"/>
        <w:rPr>
          <w:rFonts w:hint="eastAsia" w:ascii="宋体" w:hAnsi="宋体" w:eastAsia="宋体" w:cs="宋体"/>
          <w:color w:val="auto"/>
          <w:kern w:val="0"/>
          <w:sz w:val="24"/>
          <w:highlight w:val="none"/>
          <w:lang w:val="zh-CN"/>
        </w:rPr>
      </w:pPr>
    </w:p>
    <w:p w14:paraId="031E0C0E">
      <w:pPr>
        <w:rPr>
          <w:rFonts w:hint="eastAsia" w:ascii="宋体" w:hAnsi="宋体" w:eastAsia="宋体" w:cs="宋体"/>
          <w:color w:val="auto"/>
          <w:kern w:val="0"/>
          <w:sz w:val="24"/>
          <w:highlight w:val="none"/>
          <w:lang w:val="zh-CN"/>
        </w:rPr>
      </w:pPr>
    </w:p>
    <w:p w14:paraId="3AB5AE69">
      <w:pPr>
        <w:pStyle w:val="24"/>
        <w:rPr>
          <w:rFonts w:hint="eastAsia" w:ascii="宋体" w:hAnsi="宋体" w:eastAsia="宋体" w:cs="宋体"/>
          <w:color w:val="auto"/>
          <w:kern w:val="0"/>
          <w:sz w:val="24"/>
          <w:highlight w:val="none"/>
          <w:lang w:val="zh-CN"/>
        </w:rPr>
      </w:pPr>
    </w:p>
    <w:p w14:paraId="294E3A49">
      <w:pPr>
        <w:rPr>
          <w:rFonts w:hint="eastAsia" w:ascii="宋体" w:hAnsi="宋体" w:eastAsia="宋体" w:cs="宋体"/>
          <w:color w:val="auto"/>
          <w:kern w:val="0"/>
          <w:sz w:val="24"/>
          <w:highlight w:val="none"/>
          <w:lang w:val="zh-CN"/>
        </w:rPr>
      </w:pPr>
    </w:p>
    <w:p w14:paraId="0B2E3983">
      <w:pPr>
        <w:pStyle w:val="24"/>
        <w:rPr>
          <w:rFonts w:hint="eastAsia" w:ascii="宋体" w:hAnsi="宋体" w:eastAsia="宋体" w:cs="宋体"/>
          <w:color w:val="auto"/>
          <w:kern w:val="0"/>
          <w:sz w:val="24"/>
          <w:highlight w:val="none"/>
          <w:lang w:val="zh-CN"/>
        </w:rPr>
      </w:pPr>
    </w:p>
    <w:p w14:paraId="7C3C8E09">
      <w:pPr>
        <w:rPr>
          <w:rFonts w:hint="eastAsia" w:ascii="宋体" w:hAnsi="宋体" w:eastAsia="宋体" w:cs="宋体"/>
          <w:color w:val="auto"/>
          <w:kern w:val="0"/>
          <w:sz w:val="24"/>
          <w:highlight w:val="none"/>
          <w:lang w:val="zh-CN"/>
        </w:rPr>
      </w:pPr>
    </w:p>
    <w:p w14:paraId="48AFF70B">
      <w:pPr>
        <w:pStyle w:val="24"/>
        <w:rPr>
          <w:rFonts w:hint="eastAsia" w:ascii="宋体" w:hAnsi="宋体" w:eastAsia="宋体" w:cs="宋体"/>
          <w:color w:val="auto"/>
          <w:kern w:val="0"/>
          <w:sz w:val="24"/>
          <w:highlight w:val="none"/>
          <w:lang w:val="zh-CN"/>
        </w:rPr>
      </w:pPr>
    </w:p>
    <w:p w14:paraId="14C3F4F6">
      <w:pPr>
        <w:rPr>
          <w:rFonts w:hint="eastAsia" w:ascii="宋体" w:hAnsi="宋体" w:eastAsia="宋体" w:cs="宋体"/>
          <w:color w:val="auto"/>
          <w:kern w:val="0"/>
          <w:sz w:val="24"/>
          <w:highlight w:val="none"/>
          <w:lang w:val="zh-CN"/>
        </w:rPr>
      </w:pPr>
    </w:p>
    <w:p w14:paraId="794236B6">
      <w:pPr>
        <w:pStyle w:val="24"/>
        <w:rPr>
          <w:rFonts w:hint="eastAsia"/>
          <w:color w:val="auto"/>
          <w:highlight w:val="none"/>
          <w:lang w:val="zh-CN"/>
        </w:rPr>
      </w:pPr>
    </w:p>
    <w:p w14:paraId="0B1AE034">
      <w:pPr>
        <w:rPr>
          <w:rFonts w:hint="eastAsia"/>
          <w:color w:val="auto"/>
          <w:highlight w:val="none"/>
        </w:rPr>
      </w:pPr>
    </w:p>
    <w:p w14:paraId="60287877">
      <w:pPr>
        <w:spacing w:line="360" w:lineRule="auto"/>
        <w:ind w:right="480" w:firstLine="301"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b/>
          <w:color w:val="auto"/>
          <w:kern w:val="0"/>
          <w:sz w:val="30"/>
          <w:szCs w:val="30"/>
          <w:highlight w:val="none"/>
        </w:rPr>
        <w:t>六、资格声明函</w:t>
      </w:r>
    </w:p>
    <w:p w14:paraId="49605ABD">
      <w:pPr>
        <w:spacing w:line="320" w:lineRule="exact"/>
        <w:jc w:val="center"/>
        <w:rPr>
          <w:rFonts w:hint="eastAsia" w:ascii="宋体" w:hAnsi="宋体" w:eastAsia="宋体" w:cs="宋体"/>
          <w:b/>
          <w:color w:val="auto"/>
          <w:sz w:val="32"/>
          <w:szCs w:val="32"/>
          <w:highlight w:val="none"/>
        </w:rPr>
      </w:pPr>
    </w:p>
    <w:p w14:paraId="2A156D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2AF5E5FB">
      <w:pPr>
        <w:spacing w:line="320" w:lineRule="exact"/>
        <w:jc w:val="center"/>
        <w:rPr>
          <w:rFonts w:hint="eastAsia" w:ascii="宋体" w:hAnsi="宋体" w:eastAsia="宋体" w:cs="宋体"/>
          <w:color w:val="auto"/>
          <w:sz w:val="24"/>
          <w:szCs w:val="20"/>
          <w:highlight w:val="none"/>
        </w:rPr>
      </w:pPr>
    </w:p>
    <w:p w14:paraId="687F2AD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18DF798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1C5BA7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716CBC7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409929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89734A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35E8280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03571E6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254B032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7755A98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5EB3125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0DDAC9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7BC60B0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A44060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0EFE3F3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0CC472BE">
      <w:pPr>
        <w:pStyle w:val="16"/>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4EDEF261">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10775BE">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34F869E1">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0D128D11">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4B7A6A3">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55A6870A">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p>
    <w:p w14:paraId="4F945B1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F11B92E">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425E0371">
      <w:pPr>
        <w:spacing w:line="30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t>七、</w:t>
      </w:r>
      <w:r>
        <w:rPr>
          <w:rFonts w:hint="eastAsia" w:ascii="宋体" w:hAnsi="宋体" w:cs="宋体"/>
          <w:b/>
          <w:color w:val="auto"/>
          <w:kern w:val="0"/>
          <w:sz w:val="30"/>
          <w:szCs w:val="30"/>
          <w:highlight w:val="none"/>
          <w:lang w:val="en-US" w:eastAsia="zh-CN"/>
        </w:rPr>
        <w:t>具备自然资源行政主管部门颁发的有效的测绘乙级以上（含乙级）资质（专业类别包含：界线与不动产测绘、地理信息系统工程）</w:t>
      </w:r>
      <w:r>
        <w:rPr>
          <w:rFonts w:hint="eastAsia" w:ascii="宋体" w:hAnsi="宋体" w:eastAsia="宋体" w:cs="宋体"/>
          <w:b/>
          <w:color w:val="auto"/>
          <w:kern w:val="0"/>
          <w:sz w:val="30"/>
          <w:szCs w:val="30"/>
          <w:highlight w:val="none"/>
        </w:rPr>
        <w:t>证明材料</w:t>
      </w:r>
    </w:p>
    <w:p w14:paraId="4B2FB9D7">
      <w:pPr>
        <w:pStyle w:val="12"/>
        <w:spacing w:after="0" w:line="360" w:lineRule="auto"/>
        <w:ind w:left="3960" w:right="1808"/>
        <w:contextualSpacing/>
        <w:rPr>
          <w:rFonts w:hint="eastAsia" w:ascii="宋体" w:hAnsi="宋体" w:eastAsia="宋体" w:cs="宋体"/>
          <w:color w:val="auto"/>
          <w:sz w:val="24"/>
          <w:highlight w:val="none"/>
          <w:lang w:eastAsia="zh-CN"/>
        </w:rPr>
      </w:pPr>
    </w:p>
    <w:p w14:paraId="3268C2EF">
      <w:pPr>
        <w:pStyle w:val="12"/>
        <w:spacing w:after="0" w:line="360" w:lineRule="auto"/>
        <w:ind w:left="3960" w:right="1808"/>
        <w:contextualSpacing/>
        <w:rPr>
          <w:rFonts w:hint="eastAsia" w:ascii="宋体" w:hAnsi="宋体" w:eastAsia="宋体" w:cs="宋体"/>
          <w:color w:val="auto"/>
          <w:sz w:val="24"/>
          <w:highlight w:val="none"/>
          <w:lang w:eastAsia="zh-CN"/>
        </w:rPr>
      </w:pPr>
    </w:p>
    <w:p w14:paraId="3959D1F8">
      <w:pPr>
        <w:pStyle w:val="12"/>
        <w:spacing w:after="0" w:line="360" w:lineRule="auto"/>
        <w:ind w:left="3960" w:right="1808"/>
        <w:contextualSpacing/>
        <w:rPr>
          <w:rFonts w:hint="eastAsia" w:ascii="宋体" w:hAnsi="宋体" w:eastAsia="宋体" w:cs="宋体"/>
          <w:color w:val="auto"/>
          <w:sz w:val="24"/>
          <w:highlight w:val="none"/>
          <w:lang w:eastAsia="zh-CN"/>
        </w:rPr>
      </w:pPr>
    </w:p>
    <w:p w14:paraId="553CAAA3">
      <w:pPr>
        <w:pStyle w:val="12"/>
        <w:spacing w:after="0" w:line="360" w:lineRule="auto"/>
        <w:ind w:left="3960" w:right="1808"/>
        <w:contextualSpacing/>
        <w:rPr>
          <w:rFonts w:hint="eastAsia" w:ascii="宋体" w:hAnsi="宋体" w:eastAsia="宋体" w:cs="宋体"/>
          <w:color w:val="auto"/>
          <w:sz w:val="24"/>
          <w:highlight w:val="none"/>
          <w:lang w:eastAsia="zh-CN"/>
        </w:rPr>
      </w:pPr>
    </w:p>
    <w:p w14:paraId="347A1EB0">
      <w:pPr>
        <w:pStyle w:val="12"/>
        <w:spacing w:after="0" w:line="360" w:lineRule="auto"/>
        <w:ind w:left="3960" w:right="1808"/>
        <w:contextualSpacing/>
        <w:rPr>
          <w:rFonts w:hint="eastAsia" w:ascii="宋体" w:hAnsi="宋体" w:eastAsia="宋体" w:cs="宋体"/>
          <w:color w:val="auto"/>
          <w:sz w:val="24"/>
          <w:highlight w:val="none"/>
          <w:lang w:eastAsia="zh-CN"/>
        </w:rPr>
      </w:pPr>
    </w:p>
    <w:p w14:paraId="2719E103">
      <w:pPr>
        <w:pStyle w:val="12"/>
        <w:spacing w:after="0" w:line="360" w:lineRule="auto"/>
        <w:ind w:left="3960" w:right="1808"/>
        <w:contextualSpacing/>
        <w:rPr>
          <w:rFonts w:hint="eastAsia" w:ascii="宋体" w:hAnsi="宋体" w:eastAsia="宋体" w:cs="宋体"/>
          <w:color w:val="auto"/>
          <w:sz w:val="24"/>
          <w:highlight w:val="none"/>
          <w:lang w:eastAsia="zh-CN"/>
        </w:rPr>
      </w:pPr>
    </w:p>
    <w:p w14:paraId="526CCB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10FAF1">
      <w:pPr>
        <w:autoSpaceDE w:val="0"/>
        <w:autoSpaceDN w:val="0"/>
        <w:spacing w:line="360" w:lineRule="auto"/>
        <w:ind w:firstLine="6240" w:firstLineChars="26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年  月   日</w:t>
      </w:r>
    </w:p>
    <w:p w14:paraId="51715C17">
      <w:pPr>
        <w:pStyle w:val="12"/>
        <w:spacing w:after="0" w:line="360" w:lineRule="auto"/>
        <w:ind w:left="3960" w:right="1808"/>
        <w:contextualSpacing/>
        <w:rPr>
          <w:rFonts w:hint="eastAsia" w:ascii="宋体" w:hAnsi="宋体" w:eastAsia="宋体" w:cs="宋体"/>
          <w:color w:val="auto"/>
          <w:highlight w:val="none"/>
        </w:rPr>
      </w:pPr>
    </w:p>
    <w:p w14:paraId="6CDDAC59">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p w14:paraId="26A417DD">
      <w:pPr>
        <w:numPr>
          <w:ilvl w:val="0"/>
          <w:numId w:val="3"/>
        </w:num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除磋商文件规定必须提供以外，供应商认为需要提供的其他证明材料</w:t>
      </w:r>
    </w:p>
    <w:p w14:paraId="25152691">
      <w:pPr>
        <w:pStyle w:val="24"/>
        <w:numPr>
          <w:ilvl w:val="0"/>
          <w:numId w:val="0"/>
        </w:numPr>
        <w:ind w:left="420" w:leftChars="0"/>
        <w:rPr>
          <w:rFonts w:hint="eastAsia"/>
          <w:color w:val="auto"/>
          <w:highlight w:val="none"/>
        </w:rPr>
      </w:pPr>
    </w:p>
    <w:p w14:paraId="7E594C1B">
      <w:pPr>
        <w:rPr>
          <w:rFonts w:hint="eastAsia"/>
          <w:color w:val="auto"/>
          <w:highlight w:val="none"/>
        </w:rPr>
      </w:pPr>
    </w:p>
    <w:p w14:paraId="67566131">
      <w:pPr>
        <w:pStyle w:val="24"/>
        <w:rPr>
          <w:rFonts w:hint="eastAsia"/>
          <w:color w:val="auto"/>
          <w:highlight w:val="none"/>
        </w:rPr>
      </w:pPr>
    </w:p>
    <w:p w14:paraId="5FFE00F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7E65356">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1D2F92C6">
      <w:pPr>
        <w:pStyle w:val="3"/>
        <w:jc w:val="center"/>
        <w:rPr>
          <w:rFonts w:hint="eastAsia" w:ascii="宋体" w:hAnsi="宋体" w:eastAsia="宋体" w:cs="宋体"/>
          <w:b w:val="0"/>
          <w:color w:val="auto"/>
          <w:highlight w:val="none"/>
        </w:rPr>
      </w:pPr>
      <w:bookmarkStart w:id="74" w:name="_Toc80886944"/>
      <w:bookmarkStart w:id="75" w:name="_Toc15234"/>
      <w:bookmarkStart w:id="76" w:name="_Toc80205940"/>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74"/>
      <w:bookmarkEnd w:id="75"/>
      <w:bookmarkEnd w:id="76"/>
    </w:p>
    <w:p w14:paraId="6327668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47F8BAC">
      <w:pPr>
        <w:snapToGrid w:val="0"/>
        <w:spacing w:before="120" w:beforeLines="50" w:after="50"/>
        <w:rPr>
          <w:rFonts w:hint="eastAsia" w:ascii="宋体" w:hAnsi="宋体" w:eastAsia="宋体" w:cs="宋体"/>
          <w:color w:val="auto"/>
          <w:sz w:val="24"/>
          <w:szCs w:val="20"/>
          <w:highlight w:val="none"/>
        </w:rPr>
      </w:pPr>
    </w:p>
    <w:p w14:paraId="082E8840">
      <w:pPr>
        <w:snapToGrid w:val="0"/>
        <w:spacing w:before="120" w:beforeLines="50" w:after="50"/>
        <w:rPr>
          <w:rFonts w:hint="eastAsia" w:ascii="宋体" w:hAnsi="宋体" w:eastAsia="宋体" w:cs="宋体"/>
          <w:color w:val="auto"/>
          <w:sz w:val="24"/>
          <w:szCs w:val="20"/>
          <w:highlight w:val="none"/>
        </w:rPr>
      </w:pPr>
    </w:p>
    <w:p w14:paraId="1D29FCD0">
      <w:pPr>
        <w:snapToGrid w:val="0"/>
        <w:spacing w:before="120" w:beforeLines="50" w:after="50"/>
        <w:rPr>
          <w:rFonts w:hint="eastAsia" w:ascii="宋体" w:hAnsi="宋体" w:eastAsia="宋体" w:cs="宋体"/>
          <w:color w:val="auto"/>
          <w:sz w:val="24"/>
          <w:szCs w:val="20"/>
          <w:highlight w:val="none"/>
        </w:rPr>
      </w:pPr>
    </w:p>
    <w:p w14:paraId="4AA2ED1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7EA28D63">
      <w:pPr>
        <w:snapToGrid w:val="0"/>
        <w:spacing w:before="120" w:beforeLines="50" w:after="50"/>
        <w:rPr>
          <w:rFonts w:hint="eastAsia" w:ascii="宋体" w:hAnsi="宋体" w:eastAsia="宋体" w:cs="宋体"/>
          <w:bCs/>
          <w:color w:val="auto"/>
          <w:sz w:val="24"/>
          <w:szCs w:val="20"/>
          <w:highlight w:val="none"/>
        </w:rPr>
      </w:pPr>
    </w:p>
    <w:p w14:paraId="7430DA51">
      <w:pPr>
        <w:snapToGrid w:val="0"/>
        <w:spacing w:before="120" w:beforeLines="50" w:after="50"/>
        <w:rPr>
          <w:rFonts w:hint="eastAsia" w:ascii="宋体" w:hAnsi="宋体" w:eastAsia="宋体" w:cs="宋体"/>
          <w:bCs/>
          <w:color w:val="auto"/>
          <w:sz w:val="24"/>
          <w:szCs w:val="20"/>
          <w:highlight w:val="none"/>
        </w:rPr>
      </w:pPr>
    </w:p>
    <w:p w14:paraId="4D5A93B9">
      <w:pPr>
        <w:snapToGrid w:val="0"/>
        <w:spacing w:before="120" w:beforeLines="50" w:after="50"/>
        <w:rPr>
          <w:rFonts w:hint="eastAsia" w:ascii="宋体" w:hAnsi="宋体" w:eastAsia="宋体" w:cs="宋体"/>
          <w:bCs/>
          <w:color w:val="auto"/>
          <w:sz w:val="24"/>
          <w:szCs w:val="20"/>
          <w:highlight w:val="none"/>
        </w:rPr>
      </w:pPr>
    </w:p>
    <w:p w14:paraId="11D2AA66">
      <w:pPr>
        <w:snapToGrid w:val="0"/>
        <w:spacing w:before="120" w:beforeLines="50" w:after="50"/>
        <w:rPr>
          <w:rFonts w:hint="eastAsia" w:ascii="宋体" w:hAnsi="宋体" w:eastAsia="宋体" w:cs="宋体"/>
          <w:bCs/>
          <w:color w:val="auto"/>
          <w:sz w:val="24"/>
          <w:szCs w:val="20"/>
          <w:highlight w:val="none"/>
        </w:rPr>
      </w:pPr>
    </w:p>
    <w:p w14:paraId="57EFAFA5">
      <w:pPr>
        <w:snapToGrid w:val="0"/>
        <w:spacing w:before="120" w:beforeLines="50" w:after="50"/>
        <w:rPr>
          <w:rFonts w:hint="eastAsia" w:ascii="宋体" w:hAnsi="宋体" w:eastAsia="宋体" w:cs="宋体"/>
          <w:bCs/>
          <w:color w:val="auto"/>
          <w:sz w:val="24"/>
          <w:szCs w:val="20"/>
          <w:highlight w:val="none"/>
        </w:rPr>
      </w:pPr>
    </w:p>
    <w:p w14:paraId="3BAA8D8A">
      <w:pPr>
        <w:snapToGrid w:val="0"/>
        <w:spacing w:before="120" w:beforeLines="50" w:after="50"/>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隆安县2025年度国土变更调查工作</w:t>
      </w:r>
      <w:r>
        <w:rPr>
          <w:rFonts w:hint="eastAsia" w:ascii="宋体" w:hAnsi="宋体" w:eastAsia="宋体" w:cs="宋体"/>
          <w:bCs/>
          <w:color w:val="auto"/>
          <w:sz w:val="32"/>
          <w:szCs w:val="32"/>
          <w:highlight w:val="none"/>
          <w:lang w:val="en-US" w:eastAsia="zh-CN"/>
        </w:rPr>
        <w:t xml:space="preserve"> </w:t>
      </w:r>
    </w:p>
    <w:p w14:paraId="12C058DE">
      <w:pPr>
        <w:snapToGrid w:val="0"/>
        <w:spacing w:before="120" w:beforeLines="50" w:after="50"/>
        <w:ind w:firstLine="720" w:firstLineChars="225"/>
        <w:rPr>
          <w:rFonts w:hint="eastAsia" w:ascii="宋体" w:hAnsi="宋体" w:eastAsia="宋体" w:cs="宋体"/>
          <w:bCs/>
          <w:color w:val="auto"/>
          <w:sz w:val="32"/>
          <w:szCs w:val="32"/>
          <w:highlight w:val="none"/>
          <w:lang w:val="en-US" w:eastAsia="zh-CN"/>
        </w:rPr>
      </w:pPr>
    </w:p>
    <w:p w14:paraId="1A615C15">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 xml:space="preserve">NNZC2026-C3-230047-YTGC  </w:t>
      </w:r>
    </w:p>
    <w:p w14:paraId="7A4802CD">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B4C8C7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036BDDC">
      <w:pPr>
        <w:snapToGrid w:val="0"/>
        <w:spacing w:before="120" w:beforeLines="50" w:after="50"/>
        <w:ind w:firstLine="720" w:firstLineChars="225"/>
        <w:rPr>
          <w:rFonts w:hint="eastAsia" w:ascii="宋体" w:hAnsi="宋体" w:eastAsia="宋体" w:cs="宋体"/>
          <w:bCs/>
          <w:color w:val="auto"/>
          <w:sz w:val="32"/>
          <w:szCs w:val="32"/>
          <w:highlight w:val="none"/>
        </w:rPr>
      </w:pPr>
    </w:p>
    <w:p w14:paraId="72403091">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F247999">
      <w:pPr>
        <w:pStyle w:val="7"/>
        <w:snapToGrid w:val="0"/>
        <w:spacing w:before="50" w:after="50"/>
        <w:ind w:firstLine="720" w:firstLineChars="225"/>
        <w:rPr>
          <w:rFonts w:hint="eastAsia" w:ascii="宋体" w:hAnsi="宋体" w:eastAsia="宋体" w:cs="宋体"/>
          <w:bCs/>
          <w:color w:val="auto"/>
          <w:sz w:val="32"/>
          <w:szCs w:val="32"/>
          <w:highlight w:val="none"/>
        </w:rPr>
      </w:pPr>
    </w:p>
    <w:p w14:paraId="02D80C44">
      <w:pPr>
        <w:pStyle w:val="7"/>
        <w:snapToGrid w:val="0"/>
        <w:spacing w:before="50" w:after="50"/>
        <w:ind w:firstLine="720" w:firstLineChars="225"/>
        <w:rPr>
          <w:rFonts w:hint="eastAsia" w:ascii="宋体" w:hAnsi="宋体" w:eastAsia="宋体" w:cs="宋体"/>
          <w:bCs/>
          <w:color w:val="auto"/>
          <w:sz w:val="32"/>
          <w:szCs w:val="32"/>
          <w:highlight w:val="none"/>
        </w:rPr>
      </w:pPr>
    </w:p>
    <w:p w14:paraId="20DA23DC">
      <w:pPr>
        <w:pStyle w:val="7"/>
        <w:snapToGrid w:val="0"/>
        <w:spacing w:before="50" w:after="50"/>
        <w:ind w:firstLine="1280" w:firstLineChars="400"/>
        <w:rPr>
          <w:rFonts w:hint="eastAsia" w:ascii="宋体" w:hAnsi="宋体" w:eastAsia="宋体" w:cs="宋体"/>
          <w:bCs/>
          <w:color w:val="auto"/>
          <w:sz w:val="32"/>
          <w:szCs w:val="32"/>
          <w:highlight w:val="none"/>
        </w:rPr>
      </w:pPr>
    </w:p>
    <w:p w14:paraId="41B2158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7C8DA27">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p w14:paraId="6C958293">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11515D58">
      <w:pPr>
        <w:jc w:val="center"/>
        <w:rPr>
          <w:rFonts w:hint="eastAsia" w:ascii="宋体" w:hAnsi="宋体" w:eastAsia="宋体" w:cs="宋体"/>
          <w:b/>
          <w:color w:val="auto"/>
          <w:kern w:val="0"/>
          <w:sz w:val="28"/>
          <w:szCs w:val="28"/>
          <w:highlight w:val="none"/>
        </w:rPr>
      </w:pPr>
    </w:p>
    <w:p w14:paraId="4A00D1E1">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590B4F6C">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48E0931">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7F40C89B">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444874D3">
      <w:pPr>
        <w:pStyle w:val="96"/>
        <w:spacing w:line="360" w:lineRule="auto"/>
        <w:rPr>
          <w:rFonts w:hint="eastAsia" w:ascii="宋体" w:hAnsi="宋体" w:eastAsia="宋体" w:cs="宋体"/>
          <w:color w:val="auto"/>
          <w:highlight w:val="none"/>
        </w:rPr>
      </w:pPr>
      <w:bookmarkStart w:id="77" w:name="OLE_LINK7"/>
      <w:bookmarkStart w:id="78" w:name="OLE_LINK6"/>
      <w:bookmarkStart w:id="79"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F46B4DB">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7"/>
      <w:bookmarkEnd w:id="78"/>
    </w:p>
    <w:bookmarkEnd w:id="79"/>
    <w:p w14:paraId="08007CA7">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7BAFA5B0">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八、项目技术方案……………………………………………………………（页码）</w:t>
      </w:r>
    </w:p>
    <w:p w14:paraId="6AE51758">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质量保证措施方案………………………………………………………（页码）</w:t>
      </w:r>
    </w:p>
    <w:p w14:paraId="0A47188B">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21B9F01">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360C1951">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22D56F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707EE9B">
      <w:pPr>
        <w:spacing w:line="400" w:lineRule="exact"/>
        <w:rPr>
          <w:rFonts w:hint="eastAsia" w:ascii="宋体" w:hAnsi="宋体" w:eastAsia="宋体" w:cs="宋体"/>
          <w:color w:val="auto"/>
          <w:sz w:val="32"/>
          <w:szCs w:val="32"/>
          <w:highlight w:val="none"/>
        </w:rPr>
      </w:pPr>
    </w:p>
    <w:p w14:paraId="731DB824">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2325A67B">
      <w:pPr>
        <w:spacing w:line="520" w:lineRule="exact"/>
        <w:jc w:val="center"/>
        <w:rPr>
          <w:rFonts w:hint="eastAsia" w:ascii="宋体" w:hAnsi="宋体" w:eastAsia="宋体" w:cs="宋体"/>
          <w:color w:val="auto"/>
          <w:sz w:val="44"/>
          <w:szCs w:val="44"/>
          <w:highlight w:val="none"/>
        </w:rPr>
      </w:pPr>
    </w:p>
    <w:p w14:paraId="1F006454">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4C9C6158">
      <w:pPr>
        <w:spacing w:line="520" w:lineRule="exact"/>
        <w:ind w:firstLine="640" w:firstLineChars="200"/>
        <w:rPr>
          <w:rFonts w:hint="eastAsia" w:ascii="宋体" w:hAnsi="宋体" w:eastAsia="宋体" w:cs="宋体"/>
          <w:color w:val="auto"/>
          <w:sz w:val="32"/>
          <w:szCs w:val="32"/>
          <w:highlight w:val="none"/>
        </w:rPr>
      </w:pPr>
    </w:p>
    <w:p w14:paraId="4D0B11E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5BC70B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4B336CA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6B11347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5CC3977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07E162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5D1557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0CAA974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4825D2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C5E471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44890B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CE03B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08362EE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1DCB198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54F374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CC3734B">
      <w:pPr>
        <w:spacing w:line="360" w:lineRule="auto"/>
        <w:ind w:firstLine="480" w:firstLineChars="200"/>
        <w:contextualSpacing/>
        <w:rPr>
          <w:rFonts w:hint="eastAsia" w:ascii="宋体" w:hAnsi="宋体" w:eastAsia="宋体" w:cs="宋体"/>
          <w:color w:val="auto"/>
          <w:sz w:val="24"/>
          <w:highlight w:val="none"/>
        </w:rPr>
      </w:pPr>
    </w:p>
    <w:p w14:paraId="729EB00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3F31F1DF">
      <w:pPr>
        <w:spacing w:line="360" w:lineRule="auto"/>
        <w:ind w:firstLine="482" w:firstLineChars="200"/>
        <w:contextualSpacing/>
        <w:rPr>
          <w:rFonts w:hint="eastAsia" w:ascii="宋体" w:hAnsi="宋体" w:eastAsia="宋体" w:cs="宋体"/>
          <w:b/>
          <w:bCs/>
          <w:color w:val="auto"/>
          <w:sz w:val="24"/>
          <w:highlight w:val="none"/>
        </w:rPr>
      </w:pPr>
    </w:p>
    <w:p w14:paraId="79336A0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A4FDAD">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2A08C6FA">
      <w:pPr>
        <w:spacing w:line="520" w:lineRule="exact"/>
        <w:jc w:val="center"/>
        <w:rPr>
          <w:rFonts w:hint="eastAsia" w:ascii="宋体" w:hAnsi="宋体" w:eastAsia="宋体" w:cs="宋体"/>
          <w:bCs/>
          <w:color w:val="auto"/>
          <w:sz w:val="44"/>
          <w:szCs w:val="44"/>
          <w:highlight w:val="none"/>
        </w:rPr>
      </w:pPr>
    </w:p>
    <w:p w14:paraId="5D822361">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2D45E527">
      <w:pPr>
        <w:spacing w:line="360" w:lineRule="auto"/>
        <w:ind w:left="540"/>
        <w:contextualSpacing/>
        <w:rPr>
          <w:rFonts w:hint="eastAsia" w:ascii="宋体" w:hAnsi="宋体" w:eastAsia="宋体" w:cs="宋体"/>
          <w:color w:val="auto"/>
          <w:sz w:val="32"/>
          <w:szCs w:val="32"/>
          <w:highlight w:val="none"/>
        </w:rPr>
      </w:pPr>
    </w:p>
    <w:p w14:paraId="7D9A0A1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8830B8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39BDD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6D86DAF0">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6137E2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0484A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DA91A1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A699E3">
      <w:pPr>
        <w:spacing w:line="360" w:lineRule="auto"/>
        <w:ind w:left="540"/>
        <w:contextualSpacing/>
        <w:rPr>
          <w:rFonts w:hint="eastAsia" w:ascii="宋体" w:hAnsi="宋体" w:eastAsia="宋体" w:cs="宋体"/>
          <w:color w:val="auto"/>
          <w:sz w:val="24"/>
          <w:highlight w:val="none"/>
        </w:rPr>
      </w:pPr>
    </w:p>
    <w:p w14:paraId="73B3F174">
      <w:pPr>
        <w:spacing w:line="360" w:lineRule="auto"/>
        <w:ind w:left="540"/>
        <w:contextualSpacing/>
        <w:rPr>
          <w:rFonts w:hint="eastAsia" w:ascii="宋体" w:hAnsi="宋体" w:eastAsia="宋体" w:cs="宋体"/>
          <w:color w:val="auto"/>
          <w:sz w:val="24"/>
          <w:highlight w:val="none"/>
        </w:rPr>
      </w:pPr>
    </w:p>
    <w:p w14:paraId="5B9D2FF5">
      <w:pPr>
        <w:spacing w:line="360" w:lineRule="auto"/>
        <w:ind w:left="540"/>
        <w:contextualSpacing/>
        <w:rPr>
          <w:rFonts w:hint="eastAsia" w:ascii="宋体" w:hAnsi="宋体" w:eastAsia="宋体" w:cs="宋体"/>
          <w:color w:val="auto"/>
          <w:sz w:val="24"/>
          <w:highlight w:val="none"/>
        </w:rPr>
      </w:pPr>
    </w:p>
    <w:p w14:paraId="4ABEA46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464B6CB1">
      <w:pPr>
        <w:spacing w:line="360" w:lineRule="auto"/>
        <w:ind w:left="540"/>
        <w:contextualSpacing/>
        <w:rPr>
          <w:rFonts w:hint="eastAsia" w:ascii="宋体" w:hAnsi="宋体" w:eastAsia="宋体" w:cs="宋体"/>
          <w:color w:val="auto"/>
          <w:sz w:val="24"/>
          <w:highlight w:val="none"/>
        </w:rPr>
      </w:pPr>
    </w:p>
    <w:p w14:paraId="272F33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D2425">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6FB5E3B">
      <w:pPr>
        <w:spacing w:line="360" w:lineRule="auto"/>
        <w:contextualSpacing/>
        <w:jc w:val="left"/>
        <w:rPr>
          <w:rFonts w:hint="eastAsia" w:ascii="宋体" w:hAnsi="宋体" w:eastAsia="宋体" w:cs="宋体"/>
          <w:color w:val="auto"/>
          <w:sz w:val="24"/>
          <w:highlight w:val="none"/>
        </w:rPr>
      </w:pPr>
    </w:p>
    <w:p w14:paraId="7779C368">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5890EA91">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0"/>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FB1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vAlign w:val="top"/>
          </w:tcPr>
          <w:p w14:paraId="5E3FB601">
            <w:pPr>
              <w:spacing w:line="360" w:lineRule="auto"/>
              <w:rPr>
                <w:rFonts w:hint="eastAsia" w:ascii="宋体" w:hAnsi="宋体" w:eastAsia="宋体" w:cs="宋体"/>
                <w:b/>
                <w:color w:val="auto"/>
                <w:sz w:val="24"/>
                <w:highlight w:val="none"/>
              </w:rPr>
            </w:pPr>
          </w:p>
          <w:p w14:paraId="1977E0A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551E1FDC">
      <w:pPr>
        <w:spacing w:line="360" w:lineRule="auto"/>
        <w:ind w:firstLine="482" w:firstLineChars="200"/>
        <w:contextualSpacing/>
        <w:jc w:val="left"/>
        <w:rPr>
          <w:rFonts w:hint="eastAsia" w:ascii="宋体" w:hAnsi="宋体" w:eastAsia="宋体" w:cs="宋体"/>
          <w:bCs/>
          <w:color w:val="auto"/>
          <w:sz w:val="44"/>
          <w:szCs w:val="44"/>
          <w:highlight w:val="none"/>
        </w:rPr>
      </w:pPr>
      <w:r>
        <w:rPr>
          <w:rFonts w:hint="eastAsia" w:ascii="宋体" w:hAnsi="宋体" w:eastAsia="宋体" w:cs="宋体"/>
          <w:b/>
          <w:color w:val="auto"/>
          <w:sz w:val="24"/>
          <w:highlight w:val="none"/>
        </w:rPr>
        <w:t>附件：</w:t>
      </w: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31FA6277">
      <w:pPr>
        <w:spacing w:line="500" w:lineRule="exact"/>
        <w:jc w:val="center"/>
        <w:rPr>
          <w:rFonts w:hint="eastAsia" w:ascii="宋体" w:hAnsi="宋体" w:eastAsia="宋体" w:cs="宋体"/>
          <w:color w:val="auto"/>
          <w:sz w:val="44"/>
          <w:szCs w:val="44"/>
          <w:highlight w:val="none"/>
        </w:rPr>
      </w:pPr>
    </w:p>
    <w:p w14:paraId="19F32407">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292CF6AC">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6CD0E480">
      <w:pPr>
        <w:spacing w:line="520" w:lineRule="exact"/>
        <w:rPr>
          <w:rFonts w:hint="eastAsia" w:ascii="宋体" w:hAnsi="宋体" w:eastAsia="宋体" w:cs="宋体"/>
          <w:color w:val="auto"/>
          <w:sz w:val="32"/>
          <w:szCs w:val="32"/>
          <w:highlight w:val="none"/>
        </w:rPr>
      </w:pPr>
    </w:p>
    <w:p w14:paraId="592DBF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3714C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65FE3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49D80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FE5E6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FBB6F8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A9B20">
      <w:pPr>
        <w:spacing w:line="360" w:lineRule="auto"/>
        <w:rPr>
          <w:rFonts w:hint="eastAsia" w:ascii="宋体" w:hAnsi="宋体" w:eastAsia="宋体" w:cs="宋体"/>
          <w:color w:val="auto"/>
          <w:sz w:val="24"/>
          <w:highlight w:val="none"/>
        </w:rPr>
      </w:pPr>
    </w:p>
    <w:p w14:paraId="786A042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法定代表人（签字或盖章）：                    </w:t>
      </w:r>
    </w:p>
    <w:p w14:paraId="431E9C2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28E0BF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B9B454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rPr>
        <w:t>供应商名称（电子签章）：</w:t>
      </w:r>
    </w:p>
    <w:p w14:paraId="767EB500">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766D6C98">
      <w:pPr>
        <w:spacing w:line="360" w:lineRule="auto"/>
        <w:rPr>
          <w:rFonts w:hint="eastAsia" w:ascii="宋体" w:hAnsi="宋体" w:eastAsia="宋体" w:cs="宋体"/>
          <w:color w:val="auto"/>
          <w:sz w:val="24"/>
          <w:highlight w:val="none"/>
        </w:rPr>
      </w:pPr>
    </w:p>
    <w:p w14:paraId="1EDD6B1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D3F7C0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F4079C6">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4F323D2">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授权委托书（联合体竞标格式）</w:t>
      </w:r>
    </w:p>
    <w:p w14:paraId="261F7E42">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6FA8CE11">
      <w:pPr>
        <w:spacing w:line="500" w:lineRule="exact"/>
        <w:jc w:val="center"/>
        <w:rPr>
          <w:rFonts w:hint="eastAsia" w:ascii="宋体" w:hAnsi="宋体" w:eastAsia="宋体" w:cs="宋体"/>
          <w:color w:val="auto"/>
          <w:sz w:val="44"/>
          <w:szCs w:val="44"/>
          <w:highlight w:val="none"/>
        </w:rPr>
      </w:pPr>
    </w:p>
    <w:p w14:paraId="3D4BF1AC">
      <w:pPr>
        <w:spacing w:line="500" w:lineRule="exact"/>
        <w:jc w:val="center"/>
        <w:rPr>
          <w:rFonts w:hint="eastAsia" w:ascii="宋体" w:hAnsi="宋体" w:eastAsia="宋体" w:cs="宋体"/>
          <w:color w:val="auto"/>
          <w:sz w:val="32"/>
          <w:szCs w:val="32"/>
          <w:highlight w:val="none"/>
        </w:rPr>
      </w:pPr>
    </w:p>
    <w:p w14:paraId="7549CB4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F2BF2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57EF2B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240F4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86C0E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07AA27D">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445D62F4">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24B90487">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53A60BA">
      <w:pPr>
        <w:spacing w:line="360" w:lineRule="auto"/>
        <w:rPr>
          <w:rFonts w:hint="eastAsia" w:ascii="宋体" w:hAnsi="宋体" w:eastAsia="宋体" w:cs="宋体"/>
          <w:color w:val="auto"/>
          <w:sz w:val="24"/>
          <w:highlight w:val="none"/>
        </w:rPr>
      </w:pPr>
    </w:p>
    <w:p w14:paraId="7E36BFD4">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06793270">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377209A">
      <w:pPr>
        <w:spacing w:line="360" w:lineRule="auto"/>
        <w:rPr>
          <w:rFonts w:hint="eastAsia" w:ascii="宋体" w:hAnsi="宋体" w:eastAsia="宋体" w:cs="宋体"/>
          <w:color w:val="auto"/>
          <w:sz w:val="24"/>
          <w:highlight w:val="none"/>
        </w:rPr>
      </w:pPr>
    </w:p>
    <w:p w14:paraId="029C83E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01F3DE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5DD5B7B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60EA2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4.法人、其他组织竞标时“我方”是指“我单位”，自然人竞标时“我方”是指“本人”。</w:t>
      </w:r>
    </w:p>
    <w:p w14:paraId="1F5EFAC0">
      <w:pPr>
        <w:spacing w:line="360" w:lineRule="auto"/>
        <w:ind w:firstLine="420" w:firstLineChars="200"/>
        <w:jc w:val="left"/>
        <w:rPr>
          <w:rFonts w:hint="eastAsia" w:ascii="宋体" w:hAnsi="宋体" w:eastAsia="宋体" w:cs="宋体"/>
          <w:color w:val="auto"/>
          <w:szCs w:val="21"/>
          <w:highlight w:val="none"/>
        </w:rPr>
      </w:pPr>
    </w:p>
    <w:p w14:paraId="77AF7C5C">
      <w:pPr>
        <w:spacing w:line="520" w:lineRule="exact"/>
        <w:ind w:firstLine="64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41BBB1D0">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0BB64DA8">
      <w:pPr>
        <w:spacing w:line="520" w:lineRule="exact"/>
        <w:rPr>
          <w:rFonts w:hint="eastAsia" w:ascii="宋体" w:hAnsi="宋体" w:eastAsia="宋体" w:cs="宋体"/>
          <w:color w:val="auto"/>
          <w:sz w:val="32"/>
          <w:szCs w:val="32"/>
          <w:highlight w:val="none"/>
        </w:rPr>
      </w:pPr>
    </w:p>
    <w:p w14:paraId="131A9BE9">
      <w:pPr>
        <w:spacing w:line="360" w:lineRule="auto"/>
        <w:contextualSpacing/>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项目编号：</w:t>
      </w:r>
      <w:r>
        <w:rPr>
          <w:rFonts w:hint="eastAsia" w:ascii="宋体" w:hAnsi="宋体" w:cs="宋体"/>
          <w:color w:val="auto"/>
          <w:sz w:val="24"/>
          <w:highlight w:val="none"/>
          <w:u w:val="single"/>
          <w:lang w:eastAsia="zh-CN"/>
        </w:rPr>
        <w:t>NNZC2026-C3-230047-YTGC</w:t>
      </w:r>
      <w:r>
        <w:rPr>
          <w:rFonts w:hint="eastAsia" w:ascii="宋体" w:hAnsi="宋体" w:eastAsia="宋体" w:cs="宋体"/>
          <w:color w:val="auto"/>
          <w:sz w:val="24"/>
          <w:highlight w:val="none"/>
          <w:u w:val="single"/>
          <w:lang w:eastAsia="zh-CN"/>
        </w:rPr>
        <w:t xml:space="preserve"> </w:t>
      </w:r>
    </w:p>
    <w:p w14:paraId="5D5B0DF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cs="宋体"/>
          <w:color w:val="auto"/>
          <w:sz w:val="24"/>
          <w:highlight w:val="none"/>
          <w:u w:val="single"/>
          <w:lang w:eastAsia="zh-CN"/>
        </w:rPr>
        <w:t>隆安县2025年度国土变更调查工作</w:t>
      </w:r>
      <w:r>
        <w:rPr>
          <w:rFonts w:hint="eastAsia" w:ascii="宋体" w:hAnsi="宋体" w:eastAsia="宋体" w:cs="宋体"/>
          <w:color w:val="auto"/>
          <w:sz w:val="24"/>
          <w:highlight w:val="none"/>
          <w:u w:val="single"/>
          <w:lang w:val="en-US" w:eastAsia="zh-CN"/>
        </w:rPr>
        <w:t xml:space="preserve">  </w:t>
      </w:r>
    </w:p>
    <w:p w14:paraId="352DB77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30"/>
        <w:tblpPr w:leftFromText="180" w:rightFromText="180" w:vertAnchor="text" w:horzAnchor="margin" w:tblpXSpec="center" w:tblpY="94"/>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837"/>
        <w:gridCol w:w="3589"/>
        <w:gridCol w:w="1094"/>
      </w:tblGrid>
      <w:tr w14:paraId="0CB2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0" w:type="dxa"/>
            <w:tcBorders>
              <w:top w:val="single" w:color="auto" w:sz="4" w:space="0"/>
              <w:left w:val="single" w:color="auto" w:sz="4" w:space="0"/>
              <w:bottom w:val="single" w:color="auto" w:sz="4" w:space="0"/>
              <w:right w:val="single" w:color="auto" w:sz="4" w:space="0"/>
            </w:tcBorders>
            <w:vAlign w:val="center"/>
          </w:tcPr>
          <w:p w14:paraId="54C15A1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837" w:type="dxa"/>
            <w:tcBorders>
              <w:top w:val="single" w:color="auto" w:sz="4" w:space="0"/>
              <w:left w:val="single" w:color="auto" w:sz="4" w:space="0"/>
              <w:bottom w:val="single" w:color="auto" w:sz="4" w:space="0"/>
              <w:right w:val="single" w:color="auto" w:sz="4" w:space="0"/>
            </w:tcBorders>
            <w:vAlign w:val="center"/>
          </w:tcPr>
          <w:p w14:paraId="59B543A5">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A97B6D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094" w:type="dxa"/>
            <w:tcBorders>
              <w:top w:val="single" w:color="auto" w:sz="4" w:space="0"/>
              <w:left w:val="single" w:color="auto" w:sz="4" w:space="0"/>
              <w:bottom w:val="single" w:color="auto" w:sz="4" w:space="0"/>
              <w:right w:val="single" w:color="auto" w:sz="4" w:space="0"/>
            </w:tcBorders>
            <w:vAlign w:val="center"/>
          </w:tcPr>
          <w:p w14:paraId="2E51D0C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A58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80" w:type="dxa"/>
            <w:tcBorders>
              <w:top w:val="single" w:color="auto" w:sz="4" w:space="0"/>
              <w:left w:val="single" w:color="auto" w:sz="4" w:space="0"/>
              <w:bottom w:val="single" w:color="auto" w:sz="4" w:space="0"/>
              <w:right w:val="single" w:color="auto" w:sz="4" w:space="0"/>
            </w:tcBorders>
            <w:vAlign w:val="center"/>
          </w:tcPr>
          <w:p w14:paraId="5A2BB0A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837" w:type="dxa"/>
            <w:tcBorders>
              <w:top w:val="single" w:color="auto" w:sz="4" w:space="0"/>
              <w:left w:val="single" w:color="auto" w:sz="4" w:space="0"/>
              <w:bottom w:val="single" w:color="auto" w:sz="4" w:space="0"/>
              <w:right w:val="single" w:color="auto" w:sz="4" w:space="0"/>
            </w:tcBorders>
            <w:vAlign w:val="top"/>
          </w:tcPr>
          <w:p w14:paraId="4578A2B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1242CE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F88014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2726DC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455381F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3487BE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A23F2B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5BD94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4" w:type="dxa"/>
            <w:tcBorders>
              <w:top w:val="single" w:color="auto" w:sz="4" w:space="0"/>
              <w:left w:val="single" w:color="auto" w:sz="4" w:space="0"/>
              <w:bottom w:val="single" w:color="auto" w:sz="4" w:space="0"/>
              <w:right w:val="single" w:color="auto" w:sz="4" w:space="0"/>
            </w:tcBorders>
            <w:vAlign w:val="top"/>
          </w:tcPr>
          <w:p w14:paraId="38A246BA">
            <w:pPr>
              <w:spacing w:line="300" w:lineRule="exact"/>
              <w:rPr>
                <w:rFonts w:hint="eastAsia" w:ascii="宋体" w:hAnsi="宋体" w:eastAsia="宋体" w:cs="宋体"/>
                <w:color w:val="auto"/>
                <w:szCs w:val="21"/>
                <w:highlight w:val="none"/>
              </w:rPr>
            </w:pPr>
          </w:p>
        </w:tc>
      </w:tr>
      <w:tr w14:paraId="18B2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80" w:type="dxa"/>
            <w:tcBorders>
              <w:top w:val="single" w:color="auto" w:sz="4" w:space="0"/>
              <w:left w:val="single" w:color="auto" w:sz="4" w:space="0"/>
              <w:bottom w:val="single" w:color="auto" w:sz="4" w:space="0"/>
              <w:right w:val="single" w:color="auto" w:sz="4" w:space="0"/>
            </w:tcBorders>
            <w:vAlign w:val="center"/>
          </w:tcPr>
          <w:p w14:paraId="637433D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837" w:type="dxa"/>
            <w:tcBorders>
              <w:top w:val="single" w:color="auto" w:sz="4" w:space="0"/>
              <w:left w:val="single" w:color="auto" w:sz="4" w:space="0"/>
              <w:bottom w:val="single" w:color="auto" w:sz="4" w:space="0"/>
              <w:right w:val="single" w:color="auto" w:sz="4" w:space="0"/>
            </w:tcBorders>
            <w:vAlign w:val="top"/>
          </w:tcPr>
          <w:p w14:paraId="28A547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687512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62A2A6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0FAE2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325D7A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621C7E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8CD6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81D6C8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4" w:type="dxa"/>
            <w:tcBorders>
              <w:top w:val="single" w:color="auto" w:sz="4" w:space="0"/>
              <w:left w:val="single" w:color="auto" w:sz="4" w:space="0"/>
              <w:bottom w:val="single" w:color="auto" w:sz="4" w:space="0"/>
              <w:right w:val="single" w:color="auto" w:sz="4" w:space="0"/>
            </w:tcBorders>
            <w:vAlign w:val="top"/>
          </w:tcPr>
          <w:p w14:paraId="3E6230A5">
            <w:pPr>
              <w:spacing w:line="300" w:lineRule="exact"/>
              <w:rPr>
                <w:rFonts w:hint="eastAsia" w:ascii="宋体" w:hAnsi="宋体" w:eastAsia="宋体" w:cs="宋体"/>
                <w:color w:val="auto"/>
                <w:szCs w:val="21"/>
                <w:highlight w:val="none"/>
              </w:rPr>
            </w:pPr>
          </w:p>
        </w:tc>
      </w:tr>
      <w:tr w14:paraId="0370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80" w:type="dxa"/>
            <w:tcBorders>
              <w:top w:val="single" w:color="auto" w:sz="4" w:space="0"/>
              <w:left w:val="single" w:color="auto" w:sz="4" w:space="0"/>
              <w:bottom w:val="single" w:color="auto" w:sz="4" w:space="0"/>
              <w:right w:val="single" w:color="auto" w:sz="4" w:space="0"/>
            </w:tcBorders>
            <w:vAlign w:val="center"/>
          </w:tcPr>
          <w:p w14:paraId="29EE0E7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837" w:type="dxa"/>
            <w:tcBorders>
              <w:top w:val="single" w:color="auto" w:sz="4" w:space="0"/>
              <w:left w:val="single" w:color="auto" w:sz="4" w:space="0"/>
              <w:bottom w:val="single" w:color="auto" w:sz="4" w:space="0"/>
              <w:right w:val="single" w:color="auto" w:sz="4" w:space="0"/>
            </w:tcBorders>
            <w:vAlign w:val="top"/>
          </w:tcPr>
          <w:p w14:paraId="0649D0B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BE8547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9679C9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8F7CE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63B7645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8F412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3F3EA5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0C2543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4" w:type="dxa"/>
            <w:tcBorders>
              <w:top w:val="single" w:color="auto" w:sz="4" w:space="0"/>
              <w:left w:val="single" w:color="auto" w:sz="4" w:space="0"/>
              <w:bottom w:val="single" w:color="auto" w:sz="4" w:space="0"/>
              <w:right w:val="single" w:color="auto" w:sz="4" w:space="0"/>
            </w:tcBorders>
            <w:vAlign w:val="top"/>
          </w:tcPr>
          <w:p w14:paraId="530B526A">
            <w:pPr>
              <w:spacing w:line="300" w:lineRule="exact"/>
              <w:rPr>
                <w:rFonts w:hint="eastAsia" w:ascii="宋体" w:hAnsi="宋体" w:eastAsia="宋体" w:cs="宋体"/>
                <w:color w:val="auto"/>
                <w:szCs w:val="21"/>
                <w:highlight w:val="none"/>
              </w:rPr>
            </w:pPr>
          </w:p>
        </w:tc>
      </w:tr>
    </w:tbl>
    <w:p w14:paraId="2DC275BF">
      <w:pPr>
        <w:pStyle w:val="13"/>
        <w:spacing w:line="400" w:lineRule="exact"/>
        <w:ind w:left="0" w:leftChars="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D11831B">
      <w:pPr>
        <w:pStyle w:val="13"/>
        <w:spacing w:line="400" w:lineRule="exact"/>
        <w:ind w:firstLine="84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章 采购需求”中的</w:t>
      </w:r>
      <w:r>
        <w:rPr>
          <w:rFonts w:hint="eastAsia" w:ascii="宋体" w:hAnsi="宋体" w:eastAsia="宋体" w:cs="宋体"/>
          <w:color w:val="auto"/>
          <w:sz w:val="24"/>
          <w:szCs w:val="24"/>
          <w:highlight w:val="none"/>
          <w:lang w:eastAsia="zh-CN"/>
        </w:rPr>
        <w:t>商务条款</w:t>
      </w:r>
      <w:r>
        <w:rPr>
          <w:rFonts w:hint="eastAsia" w:ascii="宋体" w:hAnsi="宋体" w:eastAsia="宋体" w:cs="宋体"/>
          <w:color w:val="auto"/>
          <w:sz w:val="24"/>
          <w:szCs w:val="24"/>
          <w:highlight w:val="none"/>
        </w:rPr>
        <w:t>逐条作出明确响应，并作出偏离说明。</w:t>
      </w:r>
    </w:p>
    <w:p w14:paraId="1B0240B6">
      <w:pPr>
        <w:pStyle w:val="13"/>
        <w:spacing w:line="400" w:lineRule="exact"/>
        <w:ind w:firstLine="84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3D517D9">
      <w:pPr>
        <w:spacing w:line="400" w:lineRule="exact"/>
        <w:ind w:firstLine="960" w:firstLineChars="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44FE9040">
      <w:pPr>
        <w:spacing w:line="360" w:lineRule="auto"/>
        <w:ind w:firstLine="3840" w:firstLineChars="1600"/>
        <w:rPr>
          <w:rFonts w:hint="eastAsia" w:ascii="宋体" w:hAnsi="宋体" w:eastAsia="宋体" w:cs="宋体"/>
          <w:color w:val="auto"/>
          <w:kern w:val="0"/>
          <w:sz w:val="24"/>
          <w:highlight w:val="none"/>
        </w:rPr>
      </w:pPr>
    </w:p>
    <w:p w14:paraId="5644590E">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14F45FC">
      <w:pPr>
        <w:spacing w:line="360" w:lineRule="auto"/>
        <w:contextualSpacing/>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348ED430">
      <w:pPr>
        <w:pStyle w:val="24"/>
        <w:rPr>
          <w:rFonts w:hint="eastAsia" w:ascii="宋体" w:hAnsi="宋体" w:eastAsia="宋体" w:cs="宋体"/>
          <w:color w:val="auto"/>
          <w:kern w:val="0"/>
          <w:sz w:val="24"/>
          <w:highlight w:val="none"/>
          <w:lang w:val="zh-CN"/>
        </w:rPr>
      </w:pPr>
    </w:p>
    <w:p w14:paraId="687FAFBD">
      <w:pPr>
        <w:rPr>
          <w:rFonts w:hint="eastAsia" w:ascii="宋体" w:hAnsi="宋体" w:eastAsia="宋体" w:cs="宋体"/>
          <w:color w:val="auto"/>
          <w:kern w:val="0"/>
          <w:sz w:val="24"/>
          <w:highlight w:val="none"/>
          <w:lang w:val="zh-CN"/>
        </w:rPr>
      </w:pPr>
    </w:p>
    <w:p w14:paraId="3BF7F1C9">
      <w:pPr>
        <w:rPr>
          <w:rFonts w:hint="eastAsia" w:ascii="宋体" w:hAnsi="宋体" w:eastAsia="宋体" w:cs="宋体"/>
          <w:color w:val="auto"/>
          <w:kern w:val="0"/>
          <w:sz w:val="24"/>
          <w:highlight w:val="none"/>
          <w:lang w:val="zh-CN"/>
        </w:rPr>
      </w:pPr>
    </w:p>
    <w:p w14:paraId="46D0B1A1">
      <w:pPr>
        <w:pStyle w:val="24"/>
        <w:rPr>
          <w:rFonts w:hint="eastAsia"/>
          <w:color w:val="auto"/>
          <w:highlight w:val="none"/>
        </w:rPr>
      </w:pPr>
    </w:p>
    <w:p w14:paraId="217AFDB6">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五、竞标人情况介绍</w:t>
      </w:r>
    </w:p>
    <w:p w14:paraId="63DA5D00">
      <w:pPr>
        <w:snapToGrid w:val="0"/>
        <w:spacing w:line="360" w:lineRule="auto"/>
        <w:ind w:firstLine="602" w:firstLineChars="200"/>
        <w:rPr>
          <w:rFonts w:hint="eastAsia" w:ascii="宋体" w:hAnsi="宋体" w:eastAsia="宋体" w:cs="宋体"/>
          <w:b/>
          <w:color w:val="auto"/>
          <w:sz w:val="30"/>
          <w:szCs w:val="30"/>
          <w:highlight w:val="none"/>
        </w:rPr>
      </w:pPr>
    </w:p>
    <w:p w14:paraId="1471783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D80DEA5">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13CC633">
      <w:pPr>
        <w:snapToGrid w:val="0"/>
        <w:spacing w:before="120"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01880232">
      <w:pPr>
        <w:pStyle w:val="22"/>
        <w:snapToGrid w:val="0"/>
        <w:ind w:left="480" w:hanging="480"/>
        <w:rPr>
          <w:rFonts w:hint="eastAsia" w:ascii="宋体" w:hAnsi="宋体" w:eastAsia="宋体" w:cs="宋体"/>
          <w:color w:val="auto"/>
          <w:sz w:val="24"/>
          <w:highlight w:val="none"/>
        </w:rPr>
      </w:pPr>
    </w:p>
    <w:tbl>
      <w:tblPr>
        <w:tblStyle w:val="30"/>
        <w:tblpPr w:leftFromText="180" w:rightFromText="180" w:vertAnchor="page" w:horzAnchor="margin" w:tblpXSpec="center" w:tblpY="4783"/>
        <w:tblW w:w="9972" w:type="dxa"/>
        <w:tblInd w:w="3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6"/>
        <w:gridCol w:w="1409"/>
        <w:gridCol w:w="1134"/>
        <w:gridCol w:w="1134"/>
        <w:gridCol w:w="1701"/>
        <w:gridCol w:w="1276"/>
        <w:gridCol w:w="1842"/>
      </w:tblGrid>
      <w:tr w14:paraId="469E7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9" w:hRule="atLeast"/>
        </w:trPr>
        <w:tc>
          <w:tcPr>
            <w:tcW w:w="1476" w:type="dxa"/>
            <w:vMerge w:val="restart"/>
            <w:tcBorders>
              <w:top w:val="single" w:color="auto" w:sz="4" w:space="0"/>
              <w:left w:val="single" w:color="auto" w:sz="4" w:space="0"/>
              <w:bottom w:val="single" w:color="auto" w:sz="4" w:space="0"/>
              <w:right w:val="single" w:color="auto" w:sz="4" w:space="0"/>
            </w:tcBorders>
            <w:vAlign w:val="center"/>
          </w:tcPr>
          <w:p w14:paraId="421EE5CF">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409" w:type="dxa"/>
            <w:vMerge w:val="restart"/>
            <w:tcBorders>
              <w:top w:val="single" w:color="auto" w:sz="4" w:space="0"/>
              <w:left w:val="single" w:color="auto" w:sz="4" w:space="0"/>
              <w:bottom w:val="single" w:color="auto" w:sz="4" w:space="0"/>
              <w:right w:val="single" w:color="auto" w:sz="4" w:space="0"/>
            </w:tcBorders>
            <w:vAlign w:val="center"/>
          </w:tcPr>
          <w:p w14:paraId="749A97EF">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31DB349">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0E8C44DA">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7E362EA9">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2F41D2C7">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7E95D8F">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463C2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476" w:type="dxa"/>
            <w:vMerge w:val="continue"/>
            <w:tcBorders>
              <w:top w:val="single" w:color="auto" w:sz="4" w:space="0"/>
              <w:left w:val="single" w:color="auto" w:sz="4" w:space="0"/>
              <w:bottom w:val="single" w:color="auto" w:sz="4" w:space="0"/>
              <w:right w:val="single" w:color="auto" w:sz="4" w:space="0"/>
            </w:tcBorders>
            <w:vAlign w:val="center"/>
          </w:tcPr>
          <w:p w14:paraId="31A3A7FF">
            <w:pPr>
              <w:jc w:val="left"/>
              <w:rPr>
                <w:rFonts w:hint="eastAsia" w:ascii="宋体" w:hAnsi="宋体" w:eastAsia="宋体" w:cs="宋体"/>
                <w:color w:val="auto"/>
                <w:sz w:val="24"/>
                <w:highlight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742ABA0A">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EB1D6CB">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749A67E">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vAlign w:val="center"/>
          </w:tcPr>
          <w:p w14:paraId="54287401">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6C1229B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7CDBE50">
            <w:pPr>
              <w:jc w:val="left"/>
              <w:rPr>
                <w:rFonts w:hint="eastAsia" w:ascii="宋体" w:hAnsi="宋体" w:eastAsia="宋体" w:cs="宋体"/>
                <w:color w:val="auto"/>
                <w:sz w:val="24"/>
                <w:highlight w:val="none"/>
              </w:rPr>
            </w:pPr>
          </w:p>
        </w:tc>
      </w:tr>
      <w:tr w14:paraId="12896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476" w:type="dxa"/>
            <w:tcBorders>
              <w:top w:val="single" w:color="auto" w:sz="4" w:space="0"/>
              <w:left w:val="single" w:color="auto" w:sz="4" w:space="0"/>
              <w:bottom w:val="single" w:color="auto" w:sz="4" w:space="0"/>
              <w:right w:val="single" w:color="auto" w:sz="4" w:space="0"/>
            </w:tcBorders>
            <w:vAlign w:val="top"/>
          </w:tcPr>
          <w:p w14:paraId="313E5698">
            <w:pPr>
              <w:snapToGrid w:val="0"/>
              <w:spacing w:line="24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259A1828">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B3BE95D">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8AE3B83">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11B40B4C">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4DA13D02">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5DDFCC7C">
            <w:pPr>
              <w:snapToGrid w:val="0"/>
              <w:spacing w:line="240" w:lineRule="exact"/>
              <w:jc w:val="left"/>
              <w:rPr>
                <w:rFonts w:hint="eastAsia" w:ascii="宋体" w:hAnsi="宋体" w:eastAsia="宋体" w:cs="宋体"/>
                <w:color w:val="auto"/>
                <w:sz w:val="24"/>
                <w:highlight w:val="none"/>
              </w:rPr>
            </w:pPr>
          </w:p>
        </w:tc>
      </w:tr>
      <w:tr w14:paraId="75B1B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vAlign w:val="top"/>
          </w:tcPr>
          <w:p w14:paraId="0281DCB2">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64FB1F88">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5916BD0">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52654BC6">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72075E5A">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56EB04E8">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6FDFC295">
            <w:pPr>
              <w:snapToGrid w:val="0"/>
              <w:spacing w:before="50" w:after="120" w:afterLines="50" w:line="400" w:lineRule="exact"/>
              <w:jc w:val="left"/>
              <w:rPr>
                <w:rFonts w:hint="eastAsia" w:ascii="宋体" w:hAnsi="宋体" w:eastAsia="宋体" w:cs="宋体"/>
                <w:color w:val="auto"/>
                <w:sz w:val="24"/>
                <w:highlight w:val="none"/>
              </w:rPr>
            </w:pPr>
          </w:p>
        </w:tc>
      </w:tr>
      <w:tr w14:paraId="59AE3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76" w:type="dxa"/>
            <w:tcBorders>
              <w:top w:val="single" w:color="auto" w:sz="4" w:space="0"/>
              <w:left w:val="single" w:color="auto" w:sz="4" w:space="0"/>
              <w:bottom w:val="single" w:color="auto" w:sz="4" w:space="0"/>
              <w:right w:val="single" w:color="auto" w:sz="4" w:space="0"/>
            </w:tcBorders>
            <w:vAlign w:val="top"/>
          </w:tcPr>
          <w:p w14:paraId="449F569D">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23C471A">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3EE46637">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08A15434">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172F1C3C">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28C3EC9C">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4F2A8BE1">
            <w:pPr>
              <w:snapToGrid w:val="0"/>
              <w:spacing w:before="50" w:after="120" w:afterLines="50" w:line="400" w:lineRule="exact"/>
              <w:jc w:val="left"/>
              <w:rPr>
                <w:rFonts w:hint="eastAsia" w:ascii="宋体" w:hAnsi="宋体" w:eastAsia="宋体" w:cs="宋体"/>
                <w:color w:val="auto"/>
                <w:sz w:val="24"/>
                <w:highlight w:val="none"/>
              </w:rPr>
            </w:pPr>
          </w:p>
        </w:tc>
      </w:tr>
      <w:tr w14:paraId="21E70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vAlign w:val="top"/>
          </w:tcPr>
          <w:p w14:paraId="04F57925">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6258AF0F">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71D749DC">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7E0838B2">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0AB881FE">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4173B743">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450A0E9E">
            <w:pPr>
              <w:snapToGrid w:val="0"/>
              <w:spacing w:before="50" w:after="120" w:afterLines="50" w:line="400" w:lineRule="exact"/>
              <w:jc w:val="left"/>
              <w:rPr>
                <w:rFonts w:hint="eastAsia" w:ascii="宋体" w:hAnsi="宋体" w:eastAsia="宋体" w:cs="宋体"/>
                <w:color w:val="auto"/>
                <w:sz w:val="24"/>
                <w:highlight w:val="none"/>
              </w:rPr>
            </w:pPr>
          </w:p>
        </w:tc>
      </w:tr>
      <w:tr w14:paraId="7CE55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vAlign w:val="top"/>
          </w:tcPr>
          <w:p w14:paraId="1D75C559">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2D41353D">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69496A56">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0B0D04D">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707D40D9">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77091EE6">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7E9BB308">
            <w:pPr>
              <w:snapToGrid w:val="0"/>
              <w:spacing w:before="50" w:after="120" w:afterLines="50" w:line="400" w:lineRule="exact"/>
              <w:jc w:val="left"/>
              <w:rPr>
                <w:rFonts w:hint="eastAsia" w:ascii="宋体" w:hAnsi="宋体" w:eastAsia="宋体" w:cs="宋体"/>
                <w:color w:val="auto"/>
                <w:sz w:val="24"/>
                <w:highlight w:val="none"/>
              </w:rPr>
            </w:pPr>
          </w:p>
        </w:tc>
      </w:tr>
    </w:tbl>
    <w:p w14:paraId="428AA9E2">
      <w:pPr>
        <w:pStyle w:val="22"/>
        <w:snapToGrid w:val="0"/>
        <w:ind w:left="480" w:hanging="480"/>
        <w:rPr>
          <w:rFonts w:hint="eastAsia" w:ascii="宋体" w:hAnsi="宋体" w:eastAsia="宋体" w:cs="宋体"/>
          <w:color w:val="auto"/>
          <w:sz w:val="24"/>
          <w:highlight w:val="none"/>
        </w:rPr>
      </w:pPr>
    </w:p>
    <w:p w14:paraId="55FBA1E7">
      <w:pPr>
        <w:pStyle w:val="22"/>
        <w:snapToGrid w:val="0"/>
        <w:ind w:left="480" w:hanging="480"/>
        <w:rPr>
          <w:rFonts w:hint="eastAsia" w:ascii="宋体" w:hAnsi="宋体" w:eastAsia="宋体" w:cs="宋体"/>
          <w:color w:val="auto"/>
          <w:sz w:val="24"/>
          <w:highlight w:val="none"/>
        </w:rPr>
      </w:pPr>
    </w:p>
    <w:p w14:paraId="75CD6E01">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:相关项目业绩一览表（供应商同类项目合同复印件、用户验收报告、用户评价意见格式自拟）</w:t>
      </w:r>
    </w:p>
    <w:p w14:paraId="1B532FC4">
      <w:pPr>
        <w:pStyle w:val="16"/>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可按上述的格式自行编制，须随表提交相应的合同复印件和用户单位验收证明并注明所在供应商商务技术文件页码。</w:t>
      </w:r>
    </w:p>
    <w:p w14:paraId="5140DF20">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04145A5">
      <w:pPr>
        <w:snapToGrid w:val="0"/>
        <w:spacing w:line="360" w:lineRule="auto"/>
        <w:ind w:firstLine="4935" w:firstLineChars="2350"/>
        <w:rPr>
          <w:rFonts w:hint="eastAsia" w:ascii="宋体" w:hAnsi="宋体" w:eastAsia="宋体" w:cs="宋体"/>
          <w:color w:val="auto"/>
          <w:szCs w:val="21"/>
          <w:highlight w:val="none"/>
        </w:rPr>
      </w:pPr>
    </w:p>
    <w:p w14:paraId="4DA78F2E">
      <w:pPr>
        <w:snapToGrid w:val="0"/>
        <w:spacing w:line="360" w:lineRule="auto"/>
        <w:ind w:left="4410" w:leftChars="2100" w:firstLine="5670" w:firstLineChars="27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供应商名称(电子签章)：</w:t>
      </w:r>
    </w:p>
    <w:p w14:paraId="793353AF">
      <w:pPr>
        <w:spacing w:line="500" w:lineRule="exact"/>
        <w:jc w:val="center"/>
        <w:rPr>
          <w:rFonts w:hint="eastAsia" w:ascii="宋体" w:hAnsi="宋体" w:eastAsia="宋体" w:cs="宋体"/>
          <w:color w:val="auto"/>
          <w:sz w:val="32"/>
          <w:szCs w:val="32"/>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E666E4A">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494E8AE5">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竞标产品服务需求偏离表</w:t>
      </w:r>
    </w:p>
    <w:p w14:paraId="2C79476D">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4D258E1A">
      <w:pPr>
        <w:spacing w:line="360" w:lineRule="auto"/>
        <w:contextualSpacing/>
        <w:jc w:val="left"/>
        <w:rPr>
          <w:rFonts w:hint="eastAsia" w:ascii="宋体" w:hAnsi="宋体" w:eastAsia="宋体" w:cs="宋体"/>
          <w:color w:val="auto"/>
          <w:sz w:val="24"/>
          <w:highlight w:val="none"/>
        </w:rPr>
      </w:pPr>
    </w:p>
    <w:tbl>
      <w:tblPr>
        <w:tblStyle w:val="30"/>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16"/>
        <w:gridCol w:w="847"/>
        <w:gridCol w:w="1818"/>
        <w:gridCol w:w="1313"/>
        <w:gridCol w:w="757"/>
        <w:gridCol w:w="1323"/>
        <w:gridCol w:w="1261"/>
      </w:tblGrid>
      <w:tr w14:paraId="5E53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682" w:type="dxa"/>
            <w:vMerge w:val="restart"/>
            <w:tcBorders>
              <w:top w:val="single" w:color="auto" w:sz="4" w:space="0"/>
              <w:left w:val="single" w:color="auto" w:sz="4" w:space="0"/>
              <w:bottom w:val="single" w:color="auto" w:sz="4" w:space="0"/>
              <w:right w:val="single" w:color="auto" w:sz="4" w:space="0"/>
            </w:tcBorders>
            <w:vAlign w:val="center"/>
          </w:tcPr>
          <w:p w14:paraId="0EB3A10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1" w:type="dxa"/>
            <w:gridSpan w:val="3"/>
            <w:tcBorders>
              <w:top w:val="single" w:color="auto" w:sz="4" w:space="0"/>
              <w:left w:val="single" w:color="auto" w:sz="4" w:space="0"/>
              <w:bottom w:val="single" w:color="auto" w:sz="4" w:space="0"/>
              <w:right w:val="single" w:color="auto" w:sz="4" w:space="0"/>
            </w:tcBorders>
            <w:vAlign w:val="center"/>
          </w:tcPr>
          <w:p w14:paraId="344D94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393" w:type="dxa"/>
            <w:gridSpan w:val="3"/>
            <w:tcBorders>
              <w:top w:val="single" w:color="auto" w:sz="4" w:space="0"/>
              <w:left w:val="single" w:color="auto" w:sz="4" w:space="0"/>
              <w:bottom w:val="single" w:color="auto" w:sz="4" w:space="0"/>
              <w:right w:val="single" w:color="auto" w:sz="4" w:space="0"/>
            </w:tcBorders>
            <w:vAlign w:val="center"/>
          </w:tcPr>
          <w:p w14:paraId="71580D3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4336AB9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6C8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82" w:type="dxa"/>
            <w:vMerge w:val="continue"/>
            <w:tcBorders>
              <w:top w:val="single" w:color="auto" w:sz="4" w:space="0"/>
              <w:left w:val="single" w:color="auto" w:sz="4" w:space="0"/>
              <w:bottom w:val="single" w:color="auto" w:sz="4" w:space="0"/>
              <w:right w:val="single" w:color="auto" w:sz="4" w:space="0"/>
            </w:tcBorders>
            <w:vAlign w:val="center"/>
          </w:tcPr>
          <w:p w14:paraId="41AAF062">
            <w:pPr>
              <w:widowControl/>
              <w:jc w:val="left"/>
              <w:rPr>
                <w:rFonts w:hint="eastAsia" w:ascii="宋体" w:hAnsi="宋体" w:eastAsia="宋体" w:cs="宋体"/>
                <w:color w:val="auto"/>
                <w:szCs w:val="21"/>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310A295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847" w:type="dxa"/>
            <w:tcBorders>
              <w:top w:val="single" w:color="auto" w:sz="4" w:space="0"/>
              <w:left w:val="single" w:color="auto" w:sz="4" w:space="0"/>
              <w:bottom w:val="single" w:color="auto" w:sz="4" w:space="0"/>
              <w:right w:val="single" w:color="auto" w:sz="4" w:space="0"/>
            </w:tcBorders>
            <w:vAlign w:val="center"/>
          </w:tcPr>
          <w:p w14:paraId="0FB5989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818" w:type="dxa"/>
            <w:tcBorders>
              <w:top w:val="single" w:color="auto" w:sz="4" w:space="0"/>
              <w:left w:val="single" w:color="auto" w:sz="4" w:space="0"/>
              <w:bottom w:val="single" w:color="auto" w:sz="4" w:space="0"/>
              <w:right w:val="single" w:color="auto" w:sz="4" w:space="0"/>
            </w:tcBorders>
            <w:vAlign w:val="center"/>
          </w:tcPr>
          <w:p w14:paraId="3C8C84F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313" w:type="dxa"/>
            <w:tcBorders>
              <w:top w:val="single" w:color="auto" w:sz="4" w:space="0"/>
              <w:left w:val="single" w:color="auto" w:sz="4" w:space="0"/>
              <w:bottom w:val="single" w:color="auto" w:sz="4" w:space="0"/>
              <w:right w:val="single" w:color="auto" w:sz="4" w:space="0"/>
            </w:tcBorders>
            <w:vAlign w:val="center"/>
          </w:tcPr>
          <w:p w14:paraId="0E2968B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757" w:type="dxa"/>
            <w:tcBorders>
              <w:top w:val="single" w:color="auto" w:sz="4" w:space="0"/>
              <w:left w:val="single" w:color="auto" w:sz="4" w:space="0"/>
              <w:bottom w:val="single" w:color="auto" w:sz="4" w:space="0"/>
              <w:right w:val="single" w:color="auto" w:sz="4" w:space="0"/>
            </w:tcBorders>
            <w:vAlign w:val="center"/>
          </w:tcPr>
          <w:p w14:paraId="34A0364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23" w:type="dxa"/>
            <w:tcBorders>
              <w:top w:val="single" w:color="auto" w:sz="4" w:space="0"/>
              <w:left w:val="single" w:color="auto" w:sz="4" w:space="0"/>
              <w:bottom w:val="single" w:color="auto" w:sz="4" w:space="0"/>
              <w:right w:val="single" w:color="auto" w:sz="4" w:space="0"/>
            </w:tcBorders>
            <w:vAlign w:val="center"/>
          </w:tcPr>
          <w:p w14:paraId="20F5690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30D6AA9D">
            <w:pPr>
              <w:widowControl/>
              <w:jc w:val="left"/>
              <w:rPr>
                <w:rFonts w:hint="eastAsia" w:ascii="宋体" w:hAnsi="宋体" w:eastAsia="宋体" w:cs="宋体"/>
                <w:color w:val="auto"/>
                <w:szCs w:val="21"/>
                <w:highlight w:val="none"/>
              </w:rPr>
            </w:pPr>
          </w:p>
        </w:tc>
      </w:tr>
      <w:tr w14:paraId="14C2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66822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16" w:type="dxa"/>
            <w:tcBorders>
              <w:top w:val="single" w:color="auto" w:sz="4" w:space="0"/>
              <w:left w:val="single" w:color="auto" w:sz="4" w:space="0"/>
              <w:bottom w:val="single" w:color="auto" w:sz="4" w:space="0"/>
              <w:right w:val="single" w:color="auto" w:sz="4" w:space="0"/>
            </w:tcBorders>
            <w:vAlign w:val="center"/>
          </w:tcPr>
          <w:p w14:paraId="60FDFFF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47" w:type="dxa"/>
            <w:tcBorders>
              <w:top w:val="single" w:color="auto" w:sz="4" w:space="0"/>
              <w:left w:val="single" w:color="auto" w:sz="4" w:space="0"/>
              <w:bottom w:val="single" w:color="auto" w:sz="4" w:space="0"/>
              <w:right w:val="single" w:color="auto" w:sz="4" w:space="0"/>
            </w:tcBorders>
            <w:vAlign w:val="center"/>
          </w:tcPr>
          <w:p w14:paraId="692E60C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18" w:type="dxa"/>
            <w:tcBorders>
              <w:top w:val="single" w:color="auto" w:sz="4" w:space="0"/>
              <w:left w:val="single" w:color="auto" w:sz="4" w:space="0"/>
              <w:bottom w:val="single" w:color="auto" w:sz="4" w:space="0"/>
              <w:right w:val="single" w:color="auto" w:sz="4" w:space="0"/>
            </w:tcBorders>
            <w:vAlign w:val="center"/>
          </w:tcPr>
          <w:p w14:paraId="3B790A5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D8F3C2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B68276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189C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14:paraId="402D1AE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14:paraId="1A84169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23" w:type="dxa"/>
            <w:tcBorders>
              <w:top w:val="single" w:color="auto" w:sz="4" w:space="0"/>
              <w:left w:val="single" w:color="auto" w:sz="4" w:space="0"/>
              <w:bottom w:val="single" w:color="auto" w:sz="4" w:space="0"/>
              <w:right w:val="single" w:color="auto" w:sz="4" w:space="0"/>
            </w:tcBorders>
            <w:vAlign w:val="center"/>
          </w:tcPr>
          <w:p w14:paraId="3A51161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CD4F5C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FF0B55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9C831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5418BA7F">
            <w:pPr>
              <w:rPr>
                <w:rFonts w:hint="eastAsia" w:ascii="宋体" w:hAnsi="宋体" w:eastAsia="宋体" w:cs="宋体"/>
                <w:color w:val="auto"/>
                <w:szCs w:val="21"/>
                <w:highlight w:val="none"/>
              </w:rPr>
            </w:pPr>
          </w:p>
        </w:tc>
      </w:tr>
      <w:tr w14:paraId="0234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CD065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16" w:type="dxa"/>
            <w:tcBorders>
              <w:top w:val="single" w:color="auto" w:sz="4" w:space="0"/>
              <w:left w:val="single" w:color="auto" w:sz="4" w:space="0"/>
              <w:bottom w:val="single" w:color="auto" w:sz="4" w:space="0"/>
              <w:right w:val="single" w:color="auto" w:sz="4" w:space="0"/>
            </w:tcBorders>
            <w:vAlign w:val="center"/>
          </w:tcPr>
          <w:p w14:paraId="3F3102C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47" w:type="dxa"/>
            <w:tcBorders>
              <w:top w:val="single" w:color="auto" w:sz="4" w:space="0"/>
              <w:left w:val="single" w:color="auto" w:sz="4" w:space="0"/>
              <w:bottom w:val="single" w:color="auto" w:sz="4" w:space="0"/>
              <w:right w:val="single" w:color="auto" w:sz="4" w:space="0"/>
            </w:tcBorders>
            <w:vAlign w:val="center"/>
          </w:tcPr>
          <w:p w14:paraId="00686B7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18" w:type="dxa"/>
            <w:tcBorders>
              <w:top w:val="single" w:color="auto" w:sz="4" w:space="0"/>
              <w:left w:val="single" w:color="auto" w:sz="4" w:space="0"/>
              <w:bottom w:val="single" w:color="auto" w:sz="4" w:space="0"/>
              <w:right w:val="single" w:color="auto" w:sz="4" w:space="0"/>
            </w:tcBorders>
            <w:vAlign w:val="center"/>
          </w:tcPr>
          <w:p w14:paraId="33E555F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6D9B0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E05398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AC717E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14:paraId="69D9E7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14:paraId="7DC42FC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23" w:type="dxa"/>
            <w:tcBorders>
              <w:top w:val="single" w:color="auto" w:sz="4" w:space="0"/>
              <w:left w:val="single" w:color="auto" w:sz="4" w:space="0"/>
              <w:bottom w:val="single" w:color="auto" w:sz="4" w:space="0"/>
              <w:right w:val="single" w:color="auto" w:sz="4" w:space="0"/>
            </w:tcBorders>
            <w:vAlign w:val="center"/>
          </w:tcPr>
          <w:p w14:paraId="259AFB1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25A881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AF302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E12D94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75288E02">
            <w:pPr>
              <w:rPr>
                <w:rFonts w:hint="eastAsia" w:ascii="宋体" w:hAnsi="宋体" w:eastAsia="宋体" w:cs="宋体"/>
                <w:color w:val="auto"/>
                <w:szCs w:val="21"/>
                <w:highlight w:val="none"/>
              </w:rPr>
            </w:pPr>
          </w:p>
        </w:tc>
      </w:tr>
      <w:tr w14:paraId="0F6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340ECD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6" w:type="dxa"/>
            <w:tcBorders>
              <w:top w:val="single" w:color="auto" w:sz="4" w:space="0"/>
              <w:left w:val="single" w:color="auto" w:sz="4" w:space="0"/>
              <w:bottom w:val="single" w:color="auto" w:sz="4" w:space="0"/>
              <w:right w:val="single" w:color="auto" w:sz="4" w:space="0"/>
            </w:tcBorders>
            <w:vAlign w:val="center"/>
          </w:tcPr>
          <w:p w14:paraId="10B0D72C">
            <w:pPr>
              <w:rPr>
                <w:rFonts w:hint="eastAsia" w:ascii="宋体" w:hAnsi="宋体" w:eastAsia="宋体" w:cs="宋体"/>
                <w:color w:val="auto"/>
                <w:szCs w:val="21"/>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398B2316">
            <w:pPr>
              <w:rPr>
                <w:rFonts w:hint="eastAsia" w:ascii="宋体" w:hAnsi="宋体" w:eastAsia="宋体" w:cs="宋体"/>
                <w:color w:val="auto"/>
                <w:szCs w:val="21"/>
                <w:highlight w:val="none"/>
              </w:rPr>
            </w:pPr>
          </w:p>
        </w:tc>
        <w:tc>
          <w:tcPr>
            <w:tcW w:w="1818" w:type="dxa"/>
            <w:tcBorders>
              <w:top w:val="single" w:color="auto" w:sz="4" w:space="0"/>
              <w:left w:val="single" w:color="auto" w:sz="4" w:space="0"/>
              <w:bottom w:val="single" w:color="auto" w:sz="4" w:space="0"/>
              <w:right w:val="single" w:color="auto" w:sz="4" w:space="0"/>
            </w:tcBorders>
            <w:vAlign w:val="center"/>
          </w:tcPr>
          <w:p w14:paraId="4135F974">
            <w:pPr>
              <w:rPr>
                <w:rFonts w:hint="eastAsia" w:ascii="宋体" w:hAnsi="宋体" w:eastAsia="宋体" w:cs="宋体"/>
                <w:color w:val="auto"/>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444FD8AC">
            <w:pPr>
              <w:rPr>
                <w:rFonts w:hint="eastAsia" w:ascii="宋体" w:hAnsi="宋体" w:eastAsia="宋体" w:cs="宋体"/>
                <w:color w:val="auto"/>
                <w:szCs w:val="21"/>
                <w:highlight w:val="none"/>
              </w:rPr>
            </w:pPr>
          </w:p>
        </w:tc>
        <w:tc>
          <w:tcPr>
            <w:tcW w:w="757" w:type="dxa"/>
            <w:tcBorders>
              <w:top w:val="single" w:color="auto" w:sz="4" w:space="0"/>
              <w:left w:val="single" w:color="auto" w:sz="4" w:space="0"/>
              <w:bottom w:val="single" w:color="auto" w:sz="4" w:space="0"/>
              <w:right w:val="single" w:color="auto" w:sz="4" w:space="0"/>
            </w:tcBorders>
            <w:vAlign w:val="center"/>
          </w:tcPr>
          <w:p w14:paraId="70313782">
            <w:pP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77E1610">
            <w:pPr>
              <w:rPr>
                <w:rFonts w:hint="eastAsia" w:ascii="宋体" w:hAnsi="宋体" w:eastAsia="宋体" w:cs="宋体"/>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58E12DB">
            <w:pPr>
              <w:rPr>
                <w:rFonts w:hint="eastAsia" w:ascii="宋体" w:hAnsi="宋体" w:eastAsia="宋体" w:cs="宋体"/>
                <w:color w:val="auto"/>
                <w:szCs w:val="21"/>
                <w:highlight w:val="none"/>
              </w:rPr>
            </w:pPr>
          </w:p>
        </w:tc>
      </w:tr>
    </w:tbl>
    <w:p w14:paraId="0CD49C7C">
      <w:pPr>
        <w:pStyle w:val="11"/>
        <w:spacing w:after="0" w:line="360" w:lineRule="auto"/>
        <w:contextualSpacing/>
        <w:rPr>
          <w:rFonts w:hint="eastAsia" w:ascii="宋体" w:hAnsi="宋体" w:eastAsia="宋体" w:cs="宋体"/>
          <w:color w:val="auto"/>
          <w:kern w:val="0"/>
          <w:sz w:val="21"/>
          <w:szCs w:val="21"/>
          <w:highlight w:val="none"/>
        </w:rPr>
      </w:pPr>
    </w:p>
    <w:p w14:paraId="54EB1A0E">
      <w:pPr>
        <w:pStyle w:val="11"/>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28A2ECC6">
      <w:pPr>
        <w:pStyle w:val="11"/>
        <w:spacing w:after="0" w:line="36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w:t>
      </w:r>
      <w:r>
        <w:rPr>
          <w:rFonts w:hint="eastAsia" w:ascii="宋体" w:hAnsi="宋体" w:eastAsia="宋体" w:cs="宋体"/>
          <w:color w:val="auto"/>
          <w:kern w:val="0"/>
          <w:sz w:val="21"/>
          <w:szCs w:val="21"/>
          <w:highlight w:val="none"/>
          <w:lang w:eastAsia="zh-CN"/>
        </w:rPr>
        <w:t>二</w:t>
      </w:r>
      <w:r>
        <w:rPr>
          <w:rFonts w:hint="eastAsia" w:ascii="宋体" w:hAnsi="宋体" w:eastAsia="宋体" w:cs="宋体"/>
          <w:color w:val="auto"/>
          <w:kern w:val="0"/>
          <w:sz w:val="21"/>
          <w:szCs w:val="21"/>
          <w:highlight w:val="none"/>
        </w:rPr>
        <w:t>章”中</w:t>
      </w:r>
      <w:r>
        <w:rPr>
          <w:rFonts w:hint="eastAsia" w:ascii="宋体" w:hAnsi="宋体" w:eastAsia="宋体" w:cs="宋体"/>
          <w:color w:val="auto"/>
          <w:kern w:val="0"/>
          <w:sz w:val="21"/>
          <w:szCs w:val="21"/>
          <w:highlight w:val="none"/>
          <w:lang w:eastAsia="zh-CN"/>
        </w:rPr>
        <w:t>“服务需求一览表”</w:t>
      </w:r>
      <w:r>
        <w:rPr>
          <w:rFonts w:hint="eastAsia" w:ascii="宋体" w:hAnsi="宋体" w:eastAsia="宋体" w:cs="宋体"/>
          <w:color w:val="auto"/>
          <w:kern w:val="0"/>
          <w:sz w:val="21"/>
          <w:szCs w:val="21"/>
          <w:highlight w:val="none"/>
        </w:rPr>
        <w:t>的采购清单及技术参数条款逐条作出明确响应，并作出偏离说明。</w:t>
      </w:r>
    </w:p>
    <w:p w14:paraId="5219E04B">
      <w:pPr>
        <w:pStyle w:val="11"/>
        <w:spacing w:after="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39673D6">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30B35DB4">
      <w:pPr>
        <w:pStyle w:val="16"/>
        <w:spacing w:line="400" w:lineRule="exact"/>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4.</w:t>
      </w:r>
      <w:r>
        <w:rPr>
          <w:rFonts w:hint="eastAsia" w:ascii="宋体" w:hAnsi="宋体" w:eastAsia="宋体" w:cs="宋体"/>
          <w:color w:val="auto"/>
          <w:sz w:val="21"/>
          <w:highlight w:val="none"/>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18C9721C">
      <w:pPr>
        <w:snapToGrid w:val="0"/>
        <w:spacing w:line="360" w:lineRule="auto"/>
        <w:ind w:firstLine="602" w:firstLineChars="200"/>
        <w:rPr>
          <w:rFonts w:hint="eastAsia" w:ascii="宋体" w:hAnsi="宋体" w:eastAsia="宋体" w:cs="宋体"/>
          <w:b/>
          <w:color w:val="auto"/>
          <w:sz w:val="30"/>
          <w:szCs w:val="30"/>
          <w:highlight w:val="none"/>
        </w:rPr>
      </w:pPr>
    </w:p>
    <w:p w14:paraId="1B39A89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B3BA7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26092C1">
      <w:pPr>
        <w:adjustRightInd w:val="0"/>
        <w:snapToGrid w:val="0"/>
        <w:spacing w:line="520" w:lineRule="exact"/>
        <w:jc w:val="center"/>
        <w:rPr>
          <w:rFonts w:hint="eastAsia" w:ascii="宋体" w:hAnsi="宋体" w:eastAsia="宋体" w:cs="宋体"/>
          <w:bCs/>
          <w:color w:val="auto"/>
          <w:sz w:val="44"/>
          <w:szCs w:val="44"/>
          <w:highlight w:val="none"/>
        </w:rPr>
      </w:pPr>
    </w:p>
    <w:p w14:paraId="04D93C5F">
      <w:pPr>
        <w:adjustRightInd w:val="0"/>
        <w:snapToGrid w:val="0"/>
        <w:spacing w:line="520" w:lineRule="exact"/>
        <w:jc w:val="center"/>
        <w:rPr>
          <w:rFonts w:hint="eastAsia" w:ascii="宋体" w:hAnsi="宋体" w:eastAsia="宋体" w:cs="宋体"/>
          <w:bCs/>
          <w:color w:val="auto"/>
          <w:sz w:val="44"/>
          <w:szCs w:val="44"/>
          <w:highlight w:val="none"/>
        </w:rPr>
      </w:pPr>
    </w:p>
    <w:p w14:paraId="31C45A95">
      <w:pPr>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050B7310">
      <w:pPr>
        <w:spacing w:line="300" w:lineRule="auto"/>
        <w:rPr>
          <w:rFonts w:hint="eastAsia" w:ascii="宋体" w:hAnsi="宋体" w:eastAsia="宋体" w:cs="宋体"/>
          <w:color w:val="auto"/>
          <w:szCs w:val="21"/>
          <w:highlight w:val="none"/>
        </w:rPr>
      </w:pPr>
    </w:p>
    <w:tbl>
      <w:tblPr>
        <w:tblStyle w:val="30"/>
        <w:tblW w:w="99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1387"/>
        <w:gridCol w:w="1171"/>
        <w:gridCol w:w="1063"/>
        <w:gridCol w:w="1646"/>
        <w:gridCol w:w="1079"/>
        <w:gridCol w:w="1127"/>
        <w:gridCol w:w="1671"/>
      </w:tblGrid>
      <w:tr w14:paraId="29B5F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6A5E65E0">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87" w:type="dxa"/>
            <w:tcBorders>
              <w:top w:val="single" w:color="auto" w:sz="4" w:space="0"/>
              <w:left w:val="single" w:color="auto" w:sz="4" w:space="0"/>
              <w:bottom w:val="single" w:color="auto" w:sz="4" w:space="0"/>
              <w:right w:val="single" w:color="auto" w:sz="4" w:space="0"/>
            </w:tcBorders>
            <w:vAlign w:val="center"/>
          </w:tcPr>
          <w:p w14:paraId="2AF74698">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1171" w:type="dxa"/>
            <w:tcBorders>
              <w:top w:val="single" w:color="auto" w:sz="4" w:space="0"/>
              <w:left w:val="single" w:color="auto" w:sz="4" w:space="0"/>
              <w:bottom w:val="single" w:color="auto" w:sz="4" w:space="0"/>
              <w:right w:val="single" w:color="auto" w:sz="4" w:space="0"/>
            </w:tcBorders>
            <w:vAlign w:val="center"/>
          </w:tcPr>
          <w:p w14:paraId="2855B202">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1063" w:type="dxa"/>
            <w:tcBorders>
              <w:top w:val="single" w:color="auto" w:sz="4" w:space="0"/>
              <w:left w:val="single" w:color="auto" w:sz="4" w:space="0"/>
              <w:bottom w:val="single" w:color="auto" w:sz="4" w:space="0"/>
              <w:right w:val="single" w:color="auto" w:sz="4" w:space="0"/>
            </w:tcBorders>
            <w:vAlign w:val="center"/>
          </w:tcPr>
          <w:p w14:paraId="1C7F17E7">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646" w:type="dxa"/>
            <w:tcBorders>
              <w:top w:val="single" w:color="auto" w:sz="4" w:space="0"/>
              <w:left w:val="single" w:color="auto" w:sz="4" w:space="0"/>
              <w:bottom w:val="single" w:color="auto" w:sz="4" w:space="0"/>
              <w:right w:val="single" w:color="auto" w:sz="4" w:space="0"/>
            </w:tcBorders>
            <w:vAlign w:val="top"/>
          </w:tcPr>
          <w:p w14:paraId="0F199100">
            <w:pPr>
              <w:snapToGrid w:val="0"/>
              <w:spacing w:before="50" w:after="50"/>
              <w:jc w:val="center"/>
              <w:rPr>
                <w:rFonts w:hint="eastAsia" w:ascii="宋体" w:hAnsi="宋体" w:eastAsia="宋体" w:cs="宋体"/>
                <w:color w:val="auto"/>
                <w:sz w:val="24"/>
                <w:highlight w:val="none"/>
              </w:rPr>
            </w:pPr>
          </w:p>
          <w:p w14:paraId="3F273371">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079" w:type="dxa"/>
            <w:tcBorders>
              <w:top w:val="single" w:color="auto" w:sz="4" w:space="0"/>
              <w:left w:val="single" w:color="auto" w:sz="4" w:space="0"/>
              <w:bottom w:val="single" w:color="auto" w:sz="4" w:space="0"/>
              <w:right w:val="single" w:color="auto" w:sz="4" w:space="0"/>
            </w:tcBorders>
            <w:vAlign w:val="center"/>
          </w:tcPr>
          <w:p w14:paraId="1875FA22">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127" w:type="dxa"/>
            <w:tcBorders>
              <w:top w:val="single" w:color="auto" w:sz="4" w:space="0"/>
              <w:left w:val="single" w:color="auto" w:sz="4" w:space="0"/>
              <w:bottom w:val="single" w:color="auto" w:sz="4" w:space="0"/>
              <w:right w:val="single" w:color="auto" w:sz="4" w:space="0"/>
            </w:tcBorders>
            <w:vAlign w:val="center"/>
          </w:tcPr>
          <w:p w14:paraId="5050373D">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671" w:type="dxa"/>
            <w:tcBorders>
              <w:top w:val="single" w:color="auto" w:sz="4" w:space="0"/>
              <w:left w:val="single" w:color="auto" w:sz="4" w:space="0"/>
              <w:bottom w:val="single" w:color="auto" w:sz="4" w:space="0"/>
              <w:right w:val="single" w:color="auto" w:sz="4" w:space="0"/>
            </w:tcBorders>
            <w:vAlign w:val="center"/>
          </w:tcPr>
          <w:p w14:paraId="4991475B">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4D320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46AD4C18">
            <w:pPr>
              <w:snapToGrid w:val="0"/>
              <w:spacing w:before="50" w:after="50"/>
              <w:jc w:val="center"/>
              <w:rPr>
                <w:rFonts w:hint="eastAsia" w:ascii="宋体" w:hAnsi="宋体" w:eastAsia="宋体" w:cs="宋体"/>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253DAF9A">
            <w:pPr>
              <w:snapToGrid w:val="0"/>
              <w:spacing w:before="50" w:after="50"/>
              <w:jc w:val="center"/>
              <w:rPr>
                <w:rFonts w:hint="eastAsia" w:ascii="宋体" w:hAnsi="宋体" w:eastAsia="宋体" w:cs="宋体"/>
                <w:color w:val="auto"/>
                <w:sz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14:paraId="46C6C94D">
            <w:pPr>
              <w:snapToGrid w:val="0"/>
              <w:spacing w:before="50" w:after="50"/>
              <w:jc w:val="center"/>
              <w:rPr>
                <w:rFonts w:hint="eastAsia" w:ascii="宋体" w:hAnsi="宋体" w:eastAsia="宋体" w:cs="宋体"/>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14:paraId="1311B10E">
            <w:pPr>
              <w:snapToGrid w:val="0"/>
              <w:spacing w:before="50" w:after="50"/>
              <w:jc w:val="center"/>
              <w:rPr>
                <w:rFonts w:hint="eastAsia" w:ascii="宋体" w:hAnsi="宋体" w:eastAsia="宋体" w:cs="宋体"/>
                <w:color w:val="auto"/>
                <w:sz w:val="24"/>
                <w:highlight w:val="none"/>
              </w:rPr>
            </w:pPr>
          </w:p>
        </w:tc>
        <w:tc>
          <w:tcPr>
            <w:tcW w:w="1646" w:type="dxa"/>
            <w:tcBorders>
              <w:top w:val="single" w:color="auto" w:sz="4" w:space="0"/>
              <w:left w:val="single" w:color="auto" w:sz="4" w:space="0"/>
              <w:bottom w:val="single" w:color="auto" w:sz="4" w:space="0"/>
              <w:right w:val="single" w:color="auto" w:sz="4" w:space="0"/>
            </w:tcBorders>
            <w:vAlign w:val="top"/>
          </w:tcPr>
          <w:p w14:paraId="3105FAEE">
            <w:pPr>
              <w:snapToGrid w:val="0"/>
              <w:spacing w:before="50" w:after="50"/>
              <w:jc w:val="center"/>
              <w:rPr>
                <w:rFonts w:hint="eastAsia" w:ascii="宋体" w:hAnsi="宋体" w:eastAsia="宋体" w:cs="宋体"/>
                <w:color w:val="auto"/>
                <w:sz w:val="24"/>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48A09113">
            <w:pPr>
              <w:snapToGrid w:val="0"/>
              <w:spacing w:before="50" w:after="50"/>
              <w:jc w:val="center"/>
              <w:rPr>
                <w:rFonts w:hint="eastAsia" w:ascii="宋体" w:hAnsi="宋体" w:eastAsia="宋体" w:cs="宋体"/>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245F081F">
            <w:pPr>
              <w:snapToGrid w:val="0"/>
              <w:spacing w:before="50" w:after="50"/>
              <w:jc w:val="center"/>
              <w:rPr>
                <w:rFonts w:hint="eastAsia" w:ascii="宋体" w:hAnsi="宋体" w:eastAsia="宋体" w:cs="宋体"/>
                <w:color w:val="auto"/>
                <w:sz w:val="24"/>
                <w:highlight w:val="none"/>
              </w:rPr>
            </w:pPr>
          </w:p>
        </w:tc>
        <w:tc>
          <w:tcPr>
            <w:tcW w:w="1671" w:type="dxa"/>
            <w:tcBorders>
              <w:top w:val="single" w:color="auto" w:sz="4" w:space="0"/>
              <w:left w:val="single" w:color="auto" w:sz="4" w:space="0"/>
              <w:bottom w:val="single" w:color="auto" w:sz="4" w:space="0"/>
              <w:right w:val="single" w:color="auto" w:sz="4" w:space="0"/>
            </w:tcBorders>
            <w:vAlign w:val="center"/>
          </w:tcPr>
          <w:p w14:paraId="2A1E524A">
            <w:pPr>
              <w:snapToGrid w:val="0"/>
              <w:spacing w:before="50" w:after="50"/>
              <w:jc w:val="center"/>
              <w:rPr>
                <w:rFonts w:hint="eastAsia" w:ascii="宋体" w:hAnsi="宋体" w:eastAsia="宋体" w:cs="宋体"/>
                <w:color w:val="auto"/>
                <w:sz w:val="24"/>
                <w:highlight w:val="none"/>
              </w:rPr>
            </w:pPr>
          </w:p>
        </w:tc>
      </w:tr>
      <w:tr w14:paraId="7EEEB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5690FF5B">
            <w:pPr>
              <w:snapToGrid w:val="0"/>
              <w:spacing w:before="50" w:after="50"/>
              <w:jc w:val="center"/>
              <w:rPr>
                <w:rFonts w:hint="eastAsia" w:ascii="宋体" w:hAnsi="宋体" w:eastAsia="宋体" w:cs="宋体"/>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168F36A7">
            <w:pPr>
              <w:snapToGrid w:val="0"/>
              <w:spacing w:before="50" w:after="50"/>
              <w:jc w:val="center"/>
              <w:rPr>
                <w:rFonts w:hint="eastAsia" w:ascii="宋体" w:hAnsi="宋体" w:eastAsia="宋体" w:cs="宋体"/>
                <w:color w:val="auto"/>
                <w:sz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14:paraId="75382569">
            <w:pPr>
              <w:snapToGrid w:val="0"/>
              <w:spacing w:before="50" w:after="50"/>
              <w:jc w:val="center"/>
              <w:rPr>
                <w:rFonts w:hint="eastAsia" w:ascii="宋体" w:hAnsi="宋体" w:eastAsia="宋体" w:cs="宋体"/>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14:paraId="58543B55">
            <w:pPr>
              <w:snapToGrid w:val="0"/>
              <w:spacing w:before="50" w:after="50"/>
              <w:jc w:val="center"/>
              <w:rPr>
                <w:rFonts w:hint="eastAsia" w:ascii="宋体" w:hAnsi="宋体" w:eastAsia="宋体" w:cs="宋体"/>
                <w:color w:val="auto"/>
                <w:sz w:val="24"/>
                <w:highlight w:val="none"/>
              </w:rPr>
            </w:pPr>
          </w:p>
        </w:tc>
        <w:tc>
          <w:tcPr>
            <w:tcW w:w="1646" w:type="dxa"/>
            <w:tcBorders>
              <w:top w:val="single" w:color="auto" w:sz="4" w:space="0"/>
              <w:left w:val="single" w:color="auto" w:sz="4" w:space="0"/>
              <w:bottom w:val="single" w:color="auto" w:sz="4" w:space="0"/>
              <w:right w:val="single" w:color="auto" w:sz="4" w:space="0"/>
            </w:tcBorders>
            <w:vAlign w:val="top"/>
          </w:tcPr>
          <w:p w14:paraId="4111311B">
            <w:pPr>
              <w:snapToGrid w:val="0"/>
              <w:spacing w:before="50" w:after="50"/>
              <w:jc w:val="center"/>
              <w:rPr>
                <w:rFonts w:hint="eastAsia" w:ascii="宋体" w:hAnsi="宋体" w:eastAsia="宋体" w:cs="宋体"/>
                <w:color w:val="auto"/>
                <w:sz w:val="24"/>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604219E5">
            <w:pPr>
              <w:snapToGrid w:val="0"/>
              <w:spacing w:before="50" w:after="50"/>
              <w:jc w:val="center"/>
              <w:rPr>
                <w:rFonts w:hint="eastAsia" w:ascii="宋体" w:hAnsi="宋体" w:eastAsia="宋体" w:cs="宋体"/>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5CA94C67">
            <w:pPr>
              <w:snapToGrid w:val="0"/>
              <w:spacing w:before="50" w:after="50"/>
              <w:jc w:val="center"/>
              <w:rPr>
                <w:rFonts w:hint="eastAsia" w:ascii="宋体" w:hAnsi="宋体" w:eastAsia="宋体" w:cs="宋体"/>
                <w:color w:val="auto"/>
                <w:sz w:val="24"/>
                <w:highlight w:val="none"/>
              </w:rPr>
            </w:pPr>
          </w:p>
        </w:tc>
        <w:tc>
          <w:tcPr>
            <w:tcW w:w="1671" w:type="dxa"/>
            <w:tcBorders>
              <w:top w:val="single" w:color="auto" w:sz="4" w:space="0"/>
              <w:left w:val="single" w:color="auto" w:sz="4" w:space="0"/>
              <w:bottom w:val="single" w:color="auto" w:sz="4" w:space="0"/>
              <w:right w:val="single" w:color="auto" w:sz="4" w:space="0"/>
            </w:tcBorders>
            <w:vAlign w:val="center"/>
          </w:tcPr>
          <w:p w14:paraId="1FE38704">
            <w:pPr>
              <w:snapToGrid w:val="0"/>
              <w:spacing w:before="50" w:after="50"/>
              <w:jc w:val="center"/>
              <w:rPr>
                <w:rFonts w:hint="eastAsia" w:ascii="宋体" w:hAnsi="宋体" w:eastAsia="宋体" w:cs="宋体"/>
                <w:color w:val="auto"/>
                <w:sz w:val="24"/>
                <w:highlight w:val="none"/>
              </w:rPr>
            </w:pPr>
          </w:p>
        </w:tc>
      </w:tr>
      <w:tr w14:paraId="62AE4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2E19E247">
            <w:pPr>
              <w:snapToGrid w:val="0"/>
              <w:spacing w:before="50" w:after="50"/>
              <w:jc w:val="center"/>
              <w:rPr>
                <w:rFonts w:hint="eastAsia" w:ascii="宋体" w:hAnsi="宋体" w:eastAsia="宋体" w:cs="宋体"/>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13BC8038">
            <w:pPr>
              <w:snapToGrid w:val="0"/>
              <w:spacing w:before="50" w:after="50"/>
              <w:jc w:val="center"/>
              <w:rPr>
                <w:rFonts w:hint="eastAsia" w:ascii="宋体" w:hAnsi="宋体" w:eastAsia="宋体" w:cs="宋体"/>
                <w:color w:val="auto"/>
                <w:sz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14:paraId="0DC3C23D">
            <w:pPr>
              <w:snapToGrid w:val="0"/>
              <w:spacing w:before="50" w:after="50"/>
              <w:jc w:val="center"/>
              <w:rPr>
                <w:rFonts w:hint="eastAsia" w:ascii="宋体" w:hAnsi="宋体" w:eastAsia="宋体" w:cs="宋体"/>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14:paraId="3658CB13">
            <w:pPr>
              <w:snapToGrid w:val="0"/>
              <w:spacing w:before="50" w:after="50"/>
              <w:jc w:val="center"/>
              <w:rPr>
                <w:rFonts w:hint="eastAsia" w:ascii="宋体" w:hAnsi="宋体" w:eastAsia="宋体" w:cs="宋体"/>
                <w:color w:val="auto"/>
                <w:sz w:val="24"/>
                <w:highlight w:val="none"/>
              </w:rPr>
            </w:pPr>
          </w:p>
        </w:tc>
        <w:tc>
          <w:tcPr>
            <w:tcW w:w="1646" w:type="dxa"/>
            <w:tcBorders>
              <w:top w:val="single" w:color="auto" w:sz="4" w:space="0"/>
              <w:left w:val="single" w:color="auto" w:sz="4" w:space="0"/>
              <w:bottom w:val="single" w:color="auto" w:sz="4" w:space="0"/>
              <w:right w:val="single" w:color="auto" w:sz="4" w:space="0"/>
            </w:tcBorders>
            <w:vAlign w:val="top"/>
          </w:tcPr>
          <w:p w14:paraId="3850A772">
            <w:pPr>
              <w:snapToGrid w:val="0"/>
              <w:spacing w:before="50" w:after="50"/>
              <w:jc w:val="center"/>
              <w:rPr>
                <w:rFonts w:hint="eastAsia" w:ascii="宋体" w:hAnsi="宋体" w:eastAsia="宋体" w:cs="宋体"/>
                <w:color w:val="auto"/>
                <w:sz w:val="24"/>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08620985">
            <w:pPr>
              <w:snapToGrid w:val="0"/>
              <w:spacing w:before="50" w:after="50"/>
              <w:jc w:val="center"/>
              <w:rPr>
                <w:rFonts w:hint="eastAsia" w:ascii="宋体" w:hAnsi="宋体" w:eastAsia="宋体" w:cs="宋体"/>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0EBFFD27">
            <w:pPr>
              <w:snapToGrid w:val="0"/>
              <w:spacing w:before="50" w:after="50"/>
              <w:jc w:val="center"/>
              <w:rPr>
                <w:rFonts w:hint="eastAsia" w:ascii="宋体" w:hAnsi="宋体" w:eastAsia="宋体" w:cs="宋体"/>
                <w:color w:val="auto"/>
                <w:sz w:val="24"/>
                <w:highlight w:val="none"/>
              </w:rPr>
            </w:pPr>
          </w:p>
        </w:tc>
        <w:tc>
          <w:tcPr>
            <w:tcW w:w="1671" w:type="dxa"/>
            <w:tcBorders>
              <w:top w:val="single" w:color="auto" w:sz="4" w:space="0"/>
              <w:left w:val="single" w:color="auto" w:sz="4" w:space="0"/>
              <w:bottom w:val="single" w:color="auto" w:sz="4" w:space="0"/>
              <w:right w:val="single" w:color="auto" w:sz="4" w:space="0"/>
            </w:tcBorders>
            <w:vAlign w:val="center"/>
          </w:tcPr>
          <w:p w14:paraId="233F1E34">
            <w:pPr>
              <w:snapToGrid w:val="0"/>
              <w:spacing w:before="50" w:after="50"/>
              <w:jc w:val="center"/>
              <w:rPr>
                <w:rFonts w:hint="eastAsia" w:ascii="宋体" w:hAnsi="宋体" w:eastAsia="宋体" w:cs="宋体"/>
                <w:color w:val="auto"/>
                <w:sz w:val="24"/>
                <w:highlight w:val="none"/>
              </w:rPr>
            </w:pPr>
          </w:p>
        </w:tc>
      </w:tr>
    </w:tbl>
    <w:p w14:paraId="76243CBD">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4A80690D">
      <w:pPr>
        <w:tabs>
          <w:tab w:val="left" w:pos="1065"/>
        </w:tabs>
        <w:adjustRightInd w:val="0"/>
        <w:spacing w:line="360" w:lineRule="auto"/>
        <w:ind w:firstLine="482" w:firstLineChars="200"/>
        <w:contextualSpacing/>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服务名称、数量及单位、品牌必须与“服务需求一览表”一致，</w:t>
      </w:r>
      <w:r>
        <w:rPr>
          <w:rFonts w:hint="eastAsia" w:ascii="宋体" w:hAnsi="宋体" w:eastAsia="宋体" w:cs="宋体"/>
          <w:bCs/>
          <w:color w:val="auto"/>
          <w:sz w:val="24"/>
          <w:highlight w:val="none"/>
        </w:rPr>
        <w:t>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4A72C058">
      <w:pPr>
        <w:adjustRightInd w:val="0"/>
        <w:spacing w:line="360" w:lineRule="auto"/>
        <w:contextualSpacing/>
        <w:jc w:val="left"/>
        <w:rPr>
          <w:rFonts w:hint="eastAsia" w:ascii="宋体" w:hAnsi="宋体" w:eastAsia="宋体" w:cs="宋体"/>
          <w:color w:val="auto"/>
          <w:sz w:val="24"/>
          <w:highlight w:val="none"/>
        </w:rPr>
      </w:pPr>
    </w:p>
    <w:p w14:paraId="0787787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47C38B9">
      <w:pPr>
        <w:spacing w:line="500" w:lineRule="exact"/>
        <w:jc w:val="center"/>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  年  月   日</w:t>
      </w:r>
    </w:p>
    <w:p w14:paraId="78421423">
      <w:pPr>
        <w:numPr>
          <w:ilvl w:val="0"/>
          <w:numId w:val="4"/>
        </w:numPr>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项目技术方案</w:t>
      </w:r>
    </w:p>
    <w:p w14:paraId="489476FD">
      <w:pPr>
        <w:pStyle w:val="24"/>
        <w:rPr>
          <w:rFonts w:hint="eastAsia" w:ascii="宋体" w:hAnsi="宋体" w:eastAsia="宋体" w:cs="宋体"/>
          <w:b/>
          <w:color w:val="auto"/>
          <w:sz w:val="30"/>
          <w:szCs w:val="30"/>
          <w:highlight w:val="none"/>
          <w:lang w:val="en-US" w:eastAsia="zh-CN"/>
        </w:rPr>
      </w:pPr>
    </w:p>
    <w:p w14:paraId="5CC1C41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175F65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14C20C">
      <w:pPr>
        <w:rPr>
          <w:rFonts w:hint="eastAsia"/>
          <w:color w:val="auto"/>
          <w:highlight w:val="none"/>
          <w:lang w:val="en-US" w:eastAsia="zh-CN"/>
        </w:rPr>
      </w:pPr>
    </w:p>
    <w:p w14:paraId="5DD13B79">
      <w:pPr>
        <w:numPr>
          <w:ilvl w:val="0"/>
          <w:numId w:val="4"/>
        </w:numPr>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质量保证措施方案</w:t>
      </w:r>
    </w:p>
    <w:p w14:paraId="2DA84CBE">
      <w:pPr>
        <w:pStyle w:val="24"/>
        <w:rPr>
          <w:rFonts w:hint="eastAsia" w:ascii="宋体" w:hAnsi="宋体" w:eastAsia="宋体" w:cs="宋体"/>
          <w:b/>
          <w:color w:val="auto"/>
          <w:sz w:val="30"/>
          <w:szCs w:val="30"/>
          <w:highlight w:val="none"/>
          <w:lang w:val="en-US" w:eastAsia="zh-CN"/>
        </w:rPr>
      </w:pPr>
    </w:p>
    <w:p w14:paraId="61F010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BF5AF4">
      <w:pPr>
        <w:autoSpaceDE w:val="0"/>
        <w:autoSpaceDN w:val="0"/>
        <w:spacing w:line="360" w:lineRule="auto"/>
        <w:ind w:firstLine="6480" w:firstLineChars="2700"/>
        <w:rPr>
          <w:rFonts w:hint="eastAsia" w:ascii="宋体" w:hAnsi="宋体" w:eastAsia="宋体" w:cs="宋体"/>
          <w:b/>
          <w:color w:val="auto"/>
          <w:sz w:val="30"/>
          <w:szCs w:val="30"/>
          <w:highlight w:val="none"/>
          <w:lang w:val="en-US" w:eastAsia="zh-CN"/>
        </w:rPr>
      </w:pPr>
      <w:r>
        <w:rPr>
          <w:rFonts w:hint="eastAsia" w:ascii="宋体" w:hAnsi="宋体" w:eastAsia="宋体" w:cs="宋体"/>
          <w:color w:val="auto"/>
          <w:kern w:val="0"/>
          <w:sz w:val="24"/>
          <w:highlight w:val="none"/>
          <w:lang w:val="zh-CN"/>
        </w:rPr>
        <w:t>日期：  年  月   日</w:t>
      </w:r>
    </w:p>
    <w:p w14:paraId="7B904F3D">
      <w:pPr>
        <w:pStyle w:val="24"/>
        <w:rPr>
          <w:rFonts w:hint="eastAsia" w:ascii="宋体" w:hAnsi="宋体" w:eastAsia="宋体" w:cs="宋体"/>
          <w:b/>
          <w:color w:val="auto"/>
          <w:sz w:val="30"/>
          <w:szCs w:val="30"/>
          <w:highlight w:val="none"/>
          <w:lang w:val="en-US" w:eastAsia="zh-CN"/>
        </w:rPr>
      </w:pPr>
    </w:p>
    <w:p w14:paraId="2DAF451F">
      <w:pPr>
        <w:spacing w:line="500" w:lineRule="exact"/>
        <w:rPr>
          <w:rFonts w:hint="eastAsia" w:ascii="宋体" w:hAnsi="宋体" w:eastAsia="宋体" w:cs="宋体"/>
          <w:color w:val="auto"/>
          <w:sz w:val="32"/>
          <w:szCs w:val="32"/>
          <w:highlight w:val="none"/>
        </w:rPr>
      </w:pPr>
    </w:p>
    <w:p w14:paraId="6F9F7282">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十</w:t>
      </w:r>
      <w:r>
        <w:rPr>
          <w:rFonts w:hint="eastAsia" w:ascii="宋体" w:hAnsi="宋体" w:eastAsia="宋体" w:cs="宋体"/>
          <w:b/>
          <w:color w:val="auto"/>
          <w:sz w:val="30"/>
          <w:szCs w:val="30"/>
          <w:highlight w:val="none"/>
        </w:rPr>
        <w:t>、售后服务方案</w:t>
      </w:r>
    </w:p>
    <w:p w14:paraId="5AEF8068">
      <w:pPr>
        <w:snapToGrid w:val="0"/>
        <w:spacing w:before="120" w:beforeLines="50" w:after="50"/>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由竞标人按本项目竞争性磋商采购文件第二章“服务需求一览表”中商务条款部分的售后服务要求</w:t>
      </w:r>
      <w:r>
        <w:rPr>
          <w:rFonts w:hint="eastAsia" w:ascii="宋体" w:hAnsi="宋体" w:cs="宋体"/>
          <w:color w:val="auto"/>
          <w:highlight w:val="none"/>
          <w:lang w:val="en-US" w:eastAsia="zh-CN"/>
        </w:rPr>
        <w:t>及评审要求</w:t>
      </w:r>
      <w:r>
        <w:rPr>
          <w:rFonts w:hint="eastAsia" w:ascii="宋体" w:hAnsi="宋体" w:eastAsia="宋体" w:cs="宋体"/>
          <w:color w:val="auto"/>
          <w:highlight w:val="none"/>
        </w:rPr>
        <w:t>自行</w:t>
      </w:r>
      <w:r>
        <w:rPr>
          <w:rFonts w:hint="eastAsia" w:ascii="宋体" w:hAnsi="宋体" w:cs="宋体"/>
          <w:color w:val="auto"/>
          <w:highlight w:val="none"/>
          <w:lang w:val="en-US" w:eastAsia="zh-CN"/>
        </w:rPr>
        <w:t>编制</w:t>
      </w:r>
      <w:r>
        <w:rPr>
          <w:rFonts w:hint="eastAsia" w:ascii="宋体" w:hAnsi="宋体" w:eastAsia="宋体" w:cs="宋体"/>
          <w:color w:val="auto"/>
          <w:highlight w:val="none"/>
        </w:rPr>
        <w:t>。</w:t>
      </w:r>
    </w:p>
    <w:p w14:paraId="22459BD4">
      <w:pPr>
        <w:pStyle w:val="24"/>
        <w:rPr>
          <w:rFonts w:hint="eastAsia" w:ascii="宋体" w:hAnsi="宋体" w:eastAsia="宋体" w:cs="宋体"/>
          <w:color w:val="auto"/>
          <w:highlight w:val="none"/>
        </w:rPr>
      </w:pPr>
    </w:p>
    <w:p w14:paraId="1F555806">
      <w:pPr>
        <w:rPr>
          <w:rFonts w:hint="eastAsia"/>
          <w:color w:val="auto"/>
          <w:highlight w:val="none"/>
        </w:rPr>
      </w:pPr>
    </w:p>
    <w:p w14:paraId="64157B1E">
      <w:pPr>
        <w:spacing w:line="500" w:lineRule="exact"/>
        <w:rPr>
          <w:rFonts w:hint="eastAsia" w:ascii="宋体" w:hAnsi="宋体" w:eastAsia="宋体" w:cs="宋体"/>
          <w:color w:val="auto"/>
          <w:sz w:val="32"/>
          <w:szCs w:val="32"/>
          <w:highlight w:val="none"/>
        </w:rPr>
      </w:pPr>
    </w:p>
    <w:p w14:paraId="407E85B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6C760">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412BB65">
      <w:pPr>
        <w:snapToGrid w:val="0"/>
        <w:spacing w:line="360" w:lineRule="auto"/>
        <w:ind w:firstLine="602" w:firstLineChars="200"/>
        <w:rPr>
          <w:rFonts w:hint="eastAsia" w:ascii="宋体" w:hAnsi="宋体" w:eastAsia="宋体" w:cs="宋体"/>
          <w:b/>
          <w:color w:val="auto"/>
          <w:sz w:val="30"/>
          <w:szCs w:val="30"/>
          <w:highlight w:val="none"/>
        </w:rPr>
      </w:pPr>
    </w:p>
    <w:p w14:paraId="47FA56E0">
      <w:pPr>
        <w:pStyle w:val="24"/>
        <w:rPr>
          <w:rFonts w:hint="eastAsia"/>
          <w:color w:val="auto"/>
          <w:highlight w:val="none"/>
        </w:rPr>
      </w:pPr>
    </w:p>
    <w:p w14:paraId="03DBD68B">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w:t>
      </w:r>
      <w:r>
        <w:rPr>
          <w:rFonts w:hint="eastAsia" w:ascii="宋体" w:hAnsi="宋体" w:cs="宋体"/>
          <w:b/>
          <w:color w:val="auto"/>
          <w:sz w:val="30"/>
          <w:szCs w:val="30"/>
          <w:highlight w:val="none"/>
          <w:lang w:val="en-US" w:eastAsia="zh-CN"/>
        </w:rPr>
        <w:t>二</w:t>
      </w:r>
      <w:r>
        <w:rPr>
          <w:rFonts w:hint="eastAsia" w:ascii="宋体" w:hAnsi="宋体" w:eastAsia="宋体" w:cs="宋体"/>
          <w:b/>
          <w:color w:val="auto"/>
          <w:sz w:val="30"/>
          <w:szCs w:val="30"/>
          <w:highlight w:val="none"/>
        </w:rPr>
        <w:t>、项目实施人员一览表</w:t>
      </w:r>
    </w:p>
    <w:p w14:paraId="10F4114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6D028257">
      <w:pPr>
        <w:keepNext/>
        <w:autoSpaceDE w:val="0"/>
        <w:autoSpaceDN w:val="0"/>
        <w:spacing w:line="360" w:lineRule="auto"/>
        <w:ind w:firstLine="477"/>
        <w:rPr>
          <w:rFonts w:hint="eastAsia" w:ascii="宋体" w:hAnsi="宋体" w:eastAsia="宋体" w:cs="宋体"/>
          <w:b/>
          <w:color w:val="auto"/>
          <w:sz w:val="24"/>
          <w:highlight w:val="none"/>
        </w:rPr>
      </w:pPr>
    </w:p>
    <w:p w14:paraId="570609D5">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附表A:本项目的项目负责人情况表</w:t>
      </w:r>
    </w:p>
    <w:tbl>
      <w:tblPr>
        <w:tblStyle w:val="30"/>
        <w:tblW w:w="9280" w:type="dxa"/>
        <w:tblInd w:w="198" w:type="dxa"/>
        <w:tblLayout w:type="fixed"/>
        <w:tblCellMar>
          <w:top w:w="0" w:type="dxa"/>
          <w:left w:w="108" w:type="dxa"/>
          <w:bottom w:w="0" w:type="dxa"/>
          <w:right w:w="108" w:type="dxa"/>
        </w:tblCellMar>
      </w:tblPr>
      <w:tblGrid>
        <w:gridCol w:w="2033"/>
        <w:gridCol w:w="1393"/>
        <w:gridCol w:w="1364"/>
        <w:gridCol w:w="4490"/>
      </w:tblGrid>
      <w:tr w14:paraId="040B13FA">
        <w:tblPrEx>
          <w:tblCellMar>
            <w:top w:w="0" w:type="dxa"/>
            <w:left w:w="108" w:type="dxa"/>
            <w:bottom w:w="0" w:type="dxa"/>
            <w:right w:w="108" w:type="dxa"/>
          </w:tblCellMar>
        </w:tblPrEx>
        <w:trPr>
          <w:trHeight w:val="1338" w:hRule="atLeast"/>
        </w:trPr>
        <w:tc>
          <w:tcPr>
            <w:tcW w:w="2033" w:type="dxa"/>
            <w:tcBorders>
              <w:top w:val="single" w:color="auto" w:sz="6" w:space="0"/>
              <w:left w:val="single" w:color="auto" w:sz="6" w:space="0"/>
              <w:bottom w:val="single" w:color="auto" w:sz="6" w:space="0"/>
              <w:right w:val="single" w:color="auto" w:sz="6" w:space="0"/>
            </w:tcBorders>
            <w:shd w:val="clear" w:color="auto" w:fill="auto"/>
            <w:vAlign w:val="center"/>
          </w:tcPr>
          <w:p w14:paraId="1C8FE8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393" w:type="dxa"/>
            <w:tcBorders>
              <w:top w:val="single" w:color="auto" w:sz="6" w:space="0"/>
              <w:left w:val="single" w:color="auto" w:sz="6" w:space="0"/>
              <w:bottom w:val="single" w:color="auto" w:sz="6" w:space="0"/>
              <w:right w:val="single" w:color="auto" w:sz="4" w:space="0"/>
            </w:tcBorders>
            <w:shd w:val="clear" w:color="auto" w:fill="B3B3B3"/>
            <w:vAlign w:val="center"/>
          </w:tcPr>
          <w:p w14:paraId="355CCD02">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059442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490" w:type="dxa"/>
            <w:tcBorders>
              <w:top w:val="single" w:color="auto" w:sz="6" w:space="0"/>
              <w:left w:val="single" w:color="auto" w:sz="6" w:space="0"/>
              <w:bottom w:val="single" w:color="auto" w:sz="6" w:space="0"/>
              <w:right w:val="single" w:color="auto" w:sz="6" w:space="0"/>
            </w:tcBorders>
            <w:vAlign w:val="center"/>
          </w:tcPr>
          <w:p w14:paraId="6BC767FC">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响应截止时间前三年业绩及承担的主要工作情况，曾担任项目负责人的项目应列明细</w:t>
            </w:r>
          </w:p>
        </w:tc>
      </w:tr>
      <w:tr w14:paraId="1B11540D">
        <w:tblPrEx>
          <w:tblCellMar>
            <w:top w:w="0" w:type="dxa"/>
            <w:left w:w="108" w:type="dxa"/>
            <w:bottom w:w="0" w:type="dxa"/>
            <w:right w:w="108" w:type="dxa"/>
          </w:tblCellMar>
        </w:tblPrEx>
        <w:trPr>
          <w:cantSplit/>
          <w:trHeight w:val="455" w:hRule="atLeast"/>
        </w:trPr>
        <w:tc>
          <w:tcPr>
            <w:tcW w:w="2033" w:type="dxa"/>
            <w:tcBorders>
              <w:top w:val="single" w:color="auto" w:sz="6" w:space="0"/>
              <w:left w:val="single" w:color="auto" w:sz="6" w:space="0"/>
              <w:bottom w:val="single" w:color="auto" w:sz="6" w:space="0"/>
              <w:right w:val="single" w:color="auto" w:sz="6" w:space="0"/>
            </w:tcBorders>
            <w:shd w:val="clear" w:color="auto" w:fill="auto"/>
            <w:vAlign w:val="center"/>
          </w:tcPr>
          <w:p w14:paraId="129E00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393" w:type="dxa"/>
            <w:tcBorders>
              <w:top w:val="single" w:color="auto" w:sz="6" w:space="0"/>
              <w:left w:val="single" w:color="auto" w:sz="6" w:space="0"/>
              <w:bottom w:val="single" w:color="auto" w:sz="6" w:space="0"/>
              <w:right w:val="single" w:color="auto" w:sz="4" w:space="0"/>
            </w:tcBorders>
            <w:shd w:val="clear" w:color="auto" w:fill="auto"/>
            <w:vAlign w:val="center"/>
          </w:tcPr>
          <w:p w14:paraId="64D85978">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shd w:val="clear" w:color="auto" w:fill="B3B3B3"/>
            <w:vAlign w:val="center"/>
          </w:tcPr>
          <w:p w14:paraId="5A5A92AA">
            <w:pPr>
              <w:autoSpaceDE w:val="0"/>
              <w:autoSpaceDN w:val="0"/>
              <w:spacing w:line="360" w:lineRule="auto"/>
              <w:jc w:val="center"/>
              <w:rPr>
                <w:rFonts w:hint="eastAsia" w:ascii="宋体" w:hAnsi="宋体" w:eastAsia="宋体" w:cs="宋体"/>
                <w:color w:val="auto"/>
                <w:sz w:val="24"/>
                <w:highlight w:val="none"/>
              </w:rPr>
            </w:pPr>
          </w:p>
        </w:tc>
        <w:tc>
          <w:tcPr>
            <w:tcW w:w="4490" w:type="dxa"/>
            <w:vMerge w:val="restart"/>
            <w:tcBorders>
              <w:top w:val="single" w:color="auto" w:sz="6" w:space="0"/>
              <w:left w:val="single" w:color="auto" w:sz="6" w:space="0"/>
              <w:bottom w:val="single" w:color="auto" w:sz="6" w:space="0"/>
              <w:right w:val="single" w:color="auto" w:sz="6" w:space="0"/>
            </w:tcBorders>
            <w:vAlign w:val="center"/>
          </w:tcPr>
          <w:p w14:paraId="06ED2445">
            <w:pPr>
              <w:autoSpaceDE w:val="0"/>
              <w:autoSpaceDN w:val="0"/>
              <w:spacing w:line="360" w:lineRule="auto"/>
              <w:jc w:val="center"/>
              <w:rPr>
                <w:rFonts w:hint="eastAsia" w:ascii="宋体" w:hAnsi="宋体" w:eastAsia="宋体" w:cs="宋体"/>
                <w:color w:val="auto"/>
                <w:sz w:val="24"/>
                <w:highlight w:val="none"/>
              </w:rPr>
            </w:pPr>
          </w:p>
        </w:tc>
      </w:tr>
      <w:tr w14:paraId="0DA1E223">
        <w:tblPrEx>
          <w:tblCellMar>
            <w:top w:w="0" w:type="dxa"/>
            <w:left w:w="108" w:type="dxa"/>
            <w:bottom w:w="0" w:type="dxa"/>
            <w:right w:w="108" w:type="dxa"/>
          </w:tblCellMar>
        </w:tblPrEx>
        <w:trPr>
          <w:cantSplit/>
          <w:trHeight w:val="455" w:hRule="atLeast"/>
        </w:trPr>
        <w:tc>
          <w:tcPr>
            <w:tcW w:w="2033" w:type="dxa"/>
            <w:tcBorders>
              <w:top w:val="single" w:color="auto" w:sz="6" w:space="0"/>
              <w:left w:val="single" w:color="auto" w:sz="6" w:space="0"/>
              <w:bottom w:val="single" w:color="auto" w:sz="6" w:space="0"/>
              <w:right w:val="single" w:color="auto" w:sz="6" w:space="0"/>
            </w:tcBorders>
            <w:shd w:val="clear" w:color="auto" w:fill="auto"/>
            <w:vAlign w:val="center"/>
          </w:tcPr>
          <w:p w14:paraId="69E3667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393" w:type="dxa"/>
            <w:tcBorders>
              <w:top w:val="single" w:color="auto" w:sz="6" w:space="0"/>
              <w:left w:val="single" w:color="auto" w:sz="6" w:space="0"/>
              <w:bottom w:val="single" w:color="auto" w:sz="6" w:space="0"/>
              <w:right w:val="single" w:color="auto" w:sz="4" w:space="0"/>
            </w:tcBorders>
            <w:shd w:val="clear" w:color="auto" w:fill="auto"/>
            <w:vAlign w:val="center"/>
          </w:tcPr>
          <w:p w14:paraId="1049EFC7">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shd w:val="clear" w:color="auto" w:fill="B3B3B3"/>
            <w:vAlign w:val="center"/>
          </w:tcPr>
          <w:p w14:paraId="606605A7">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379B0A89">
            <w:pPr>
              <w:autoSpaceDE w:val="0"/>
              <w:autoSpaceDN w:val="0"/>
              <w:spacing w:line="360" w:lineRule="auto"/>
              <w:jc w:val="center"/>
              <w:rPr>
                <w:rFonts w:hint="eastAsia" w:ascii="宋体" w:hAnsi="宋体" w:eastAsia="宋体" w:cs="宋体"/>
                <w:color w:val="auto"/>
                <w:sz w:val="24"/>
                <w:highlight w:val="none"/>
              </w:rPr>
            </w:pPr>
          </w:p>
        </w:tc>
      </w:tr>
      <w:tr w14:paraId="467A611F">
        <w:tblPrEx>
          <w:tblCellMar>
            <w:top w:w="0" w:type="dxa"/>
            <w:left w:w="108" w:type="dxa"/>
            <w:bottom w:w="0" w:type="dxa"/>
            <w:right w:w="108" w:type="dxa"/>
          </w:tblCellMar>
        </w:tblPrEx>
        <w:trPr>
          <w:cantSplit/>
          <w:trHeight w:val="455" w:hRule="atLeast"/>
        </w:trPr>
        <w:tc>
          <w:tcPr>
            <w:tcW w:w="2033" w:type="dxa"/>
            <w:tcBorders>
              <w:top w:val="single" w:color="auto" w:sz="6" w:space="0"/>
              <w:left w:val="single" w:color="auto" w:sz="6" w:space="0"/>
              <w:bottom w:val="single" w:color="auto" w:sz="6" w:space="0"/>
              <w:right w:val="single" w:color="auto" w:sz="6" w:space="0"/>
            </w:tcBorders>
            <w:vAlign w:val="center"/>
          </w:tcPr>
          <w:p w14:paraId="67FBD4C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393" w:type="dxa"/>
            <w:tcBorders>
              <w:top w:val="single" w:color="auto" w:sz="6" w:space="0"/>
              <w:left w:val="single" w:color="auto" w:sz="6" w:space="0"/>
              <w:bottom w:val="single" w:color="auto" w:sz="6" w:space="0"/>
              <w:right w:val="single" w:color="auto" w:sz="4" w:space="0"/>
            </w:tcBorders>
            <w:vAlign w:val="center"/>
          </w:tcPr>
          <w:p w14:paraId="5DE68142">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5130ABFE">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648AAE9A">
            <w:pPr>
              <w:autoSpaceDE w:val="0"/>
              <w:autoSpaceDN w:val="0"/>
              <w:spacing w:line="360" w:lineRule="auto"/>
              <w:jc w:val="center"/>
              <w:rPr>
                <w:rFonts w:hint="eastAsia" w:ascii="宋体" w:hAnsi="宋体" w:eastAsia="宋体" w:cs="宋体"/>
                <w:color w:val="auto"/>
                <w:sz w:val="24"/>
                <w:highlight w:val="none"/>
              </w:rPr>
            </w:pPr>
          </w:p>
        </w:tc>
      </w:tr>
      <w:tr w14:paraId="767B8FF1">
        <w:tblPrEx>
          <w:tblCellMar>
            <w:top w:w="0" w:type="dxa"/>
            <w:left w:w="108" w:type="dxa"/>
            <w:bottom w:w="0" w:type="dxa"/>
            <w:right w:w="108" w:type="dxa"/>
          </w:tblCellMar>
        </w:tblPrEx>
        <w:trPr>
          <w:cantSplit/>
          <w:trHeight w:val="455" w:hRule="atLeast"/>
        </w:trPr>
        <w:tc>
          <w:tcPr>
            <w:tcW w:w="2033" w:type="dxa"/>
            <w:tcBorders>
              <w:top w:val="single" w:color="auto" w:sz="6" w:space="0"/>
              <w:left w:val="single" w:color="auto" w:sz="6" w:space="0"/>
              <w:bottom w:val="single" w:color="auto" w:sz="6" w:space="0"/>
              <w:right w:val="single" w:color="auto" w:sz="6" w:space="0"/>
            </w:tcBorders>
            <w:vAlign w:val="center"/>
          </w:tcPr>
          <w:p w14:paraId="6985746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393" w:type="dxa"/>
            <w:tcBorders>
              <w:top w:val="single" w:color="auto" w:sz="6" w:space="0"/>
              <w:left w:val="single" w:color="auto" w:sz="6" w:space="0"/>
              <w:bottom w:val="single" w:color="auto" w:sz="6" w:space="0"/>
              <w:right w:val="single" w:color="auto" w:sz="4" w:space="0"/>
            </w:tcBorders>
            <w:vAlign w:val="center"/>
          </w:tcPr>
          <w:p w14:paraId="2EC5FF35">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39AFD918">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7A6AAC34">
            <w:pPr>
              <w:autoSpaceDE w:val="0"/>
              <w:autoSpaceDN w:val="0"/>
              <w:spacing w:line="360" w:lineRule="auto"/>
              <w:jc w:val="center"/>
              <w:rPr>
                <w:rFonts w:hint="eastAsia" w:ascii="宋体" w:hAnsi="宋体" w:eastAsia="宋体" w:cs="宋体"/>
                <w:color w:val="auto"/>
                <w:sz w:val="24"/>
                <w:highlight w:val="none"/>
              </w:rPr>
            </w:pPr>
          </w:p>
        </w:tc>
      </w:tr>
      <w:tr w14:paraId="0D555159">
        <w:tblPrEx>
          <w:tblCellMar>
            <w:top w:w="0" w:type="dxa"/>
            <w:left w:w="108" w:type="dxa"/>
            <w:bottom w:w="0" w:type="dxa"/>
            <w:right w:w="108" w:type="dxa"/>
          </w:tblCellMar>
        </w:tblPrEx>
        <w:trPr>
          <w:cantSplit/>
          <w:trHeight w:val="455" w:hRule="atLeast"/>
        </w:trPr>
        <w:tc>
          <w:tcPr>
            <w:tcW w:w="2033" w:type="dxa"/>
            <w:tcBorders>
              <w:top w:val="single" w:color="auto" w:sz="6" w:space="0"/>
              <w:left w:val="single" w:color="auto" w:sz="6" w:space="0"/>
              <w:bottom w:val="single" w:color="auto" w:sz="6" w:space="0"/>
              <w:right w:val="single" w:color="auto" w:sz="6" w:space="0"/>
            </w:tcBorders>
            <w:vAlign w:val="center"/>
          </w:tcPr>
          <w:p w14:paraId="3394577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393" w:type="dxa"/>
            <w:tcBorders>
              <w:top w:val="single" w:color="auto" w:sz="6" w:space="0"/>
              <w:left w:val="single" w:color="auto" w:sz="6" w:space="0"/>
              <w:bottom w:val="single" w:color="auto" w:sz="6" w:space="0"/>
              <w:right w:val="single" w:color="auto" w:sz="4" w:space="0"/>
            </w:tcBorders>
            <w:vAlign w:val="center"/>
          </w:tcPr>
          <w:p w14:paraId="67D2BAC5">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38562528">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664A3716">
            <w:pPr>
              <w:autoSpaceDE w:val="0"/>
              <w:autoSpaceDN w:val="0"/>
              <w:spacing w:line="360" w:lineRule="auto"/>
              <w:jc w:val="center"/>
              <w:rPr>
                <w:rFonts w:hint="eastAsia" w:ascii="宋体" w:hAnsi="宋体" w:eastAsia="宋体" w:cs="宋体"/>
                <w:color w:val="auto"/>
                <w:sz w:val="24"/>
                <w:highlight w:val="none"/>
              </w:rPr>
            </w:pPr>
          </w:p>
        </w:tc>
      </w:tr>
      <w:tr w14:paraId="523CE1DF">
        <w:tblPrEx>
          <w:tblCellMar>
            <w:top w:w="0" w:type="dxa"/>
            <w:left w:w="108" w:type="dxa"/>
            <w:bottom w:w="0" w:type="dxa"/>
            <w:right w:w="108" w:type="dxa"/>
          </w:tblCellMar>
        </w:tblPrEx>
        <w:trPr>
          <w:cantSplit/>
          <w:trHeight w:val="455" w:hRule="atLeast"/>
        </w:trPr>
        <w:tc>
          <w:tcPr>
            <w:tcW w:w="2033" w:type="dxa"/>
            <w:tcBorders>
              <w:top w:val="single" w:color="auto" w:sz="6" w:space="0"/>
              <w:left w:val="single" w:color="auto" w:sz="6" w:space="0"/>
              <w:bottom w:val="single" w:color="auto" w:sz="6" w:space="0"/>
              <w:right w:val="single" w:color="auto" w:sz="6" w:space="0"/>
            </w:tcBorders>
            <w:vAlign w:val="center"/>
          </w:tcPr>
          <w:p w14:paraId="1C7CAB8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393" w:type="dxa"/>
            <w:tcBorders>
              <w:top w:val="single" w:color="auto" w:sz="6" w:space="0"/>
              <w:left w:val="single" w:color="auto" w:sz="6" w:space="0"/>
              <w:bottom w:val="single" w:color="auto" w:sz="6" w:space="0"/>
              <w:right w:val="single" w:color="auto" w:sz="4" w:space="0"/>
            </w:tcBorders>
            <w:vAlign w:val="center"/>
          </w:tcPr>
          <w:p w14:paraId="3723E832">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3C4A157D">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26928D8C">
            <w:pPr>
              <w:autoSpaceDE w:val="0"/>
              <w:autoSpaceDN w:val="0"/>
              <w:spacing w:line="360" w:lineRule="auto"/>
              <w:jc w:val="center"/>
              <w:rPr>
                <w:rFonts w:hint="eastAsia" w:ascii="宋体" w:hAnsi="宋体" w:eastAsia="宋体" w:cs="宋体"/>
                <w:color w:val="auto"/>
                <w:sz w:val="24"/>
                <w:highlight w:val="none"/>
              </w:rPr>
            </w:pPr>
          </w:p>
        </w:tc>
      </w:tr>
      <w:tr w14:paraId="0505ED65">
        <w:tblPrEx>
          <w:tblCellMar>
            <w:top w:w="0" w:type="dxa"/>
            <w:left w:w="108" w:type="dxa"/>
            <w:bottom w:w="0" w:type="dxa"/>
            <w:right w:w="108" w:type="dxa"/>
          </w:tblCellMar>
        </w:tblPrEx>
        <w:trPr>
          <w:cantSplit/>
          <w:trHeight w:val="455" w:hRule="atLeast"/>
        </w:trPr>
        <w:tc>
          <w:tcPr>
            <w:tcW w:w="2033" w:type="dxa"/>
            <w:tcBorders>
              <w:top w:val="single" w:color="auto" w:sz="6" w:space="0"/>
              <w:left w:val="single" w:color="auto" w:sz="6" w:space="0"/>
              <w:bottom w:val="single" w:color="auto" w:sz="6" w:space="0"/>
              <w:right w:val="single" w:color="auto" w:sz="6" w:space="0"/>
            </w:tcBorders>
            <w:vAlign w:val="center"/>
          </w:tcPr>
          <w:p w14:paraId="106C3BF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393" w:type="dxa"/>
            <w:tcBorders>
              <w:top w:val="single" w:color="auto" w:sz="6" w:space="0"/>
              <w:left w:val="single" w:color="auto" w:sz="6" w:space="0"/>
              <w:bottom w:val="single" w:color="auto" w:sz="6" w:space="0"/>
              <w:right w:val="single" w:color="auto" w:sz="4" w:space="0"/>
            </w:tcBorders>
            <w:vAlign w:val="center"/>
          </w:tcPr>
          <w:p w14:paraId="7074BF15">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7EEBDCA3">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5B875834">
            <w:pPr>
              <w:autoSpaceDE w:val="0"/>
              <w:autoSpaceDN w:val="0"/>
              <w:spacing w:line="360" w:lineRule="auto"/>
              <w:jc w:val="center"/>
              <w:rPr>
                <w:rFonts w:hint="eastAsia" w:ascii="宋体" w:hAnsi="宋体" w:eastAsia="宋体" w:cs="宋体"/>
                <w:color w:val="auto"/>
                <w:sz w:val="24"/>
                <w:highlight w:val="none"/>
              </w:rPr>
            </w:pPr>
          </w:p>
        </w:tc>
      </w:tr>
      <w:tr w14:paraId="477498C7">
        <w:tblPrEx>
          <w:tblCellMar>
            <w:top w:w="0" w:type="dxa"/>
            <w:left w:w="108" w:type="dxa"/>
            <w:bottom w:w="0" w:type="dxa"/>
            <w:right w:w="108" w:type="dxa"/>
          </w:tblCellMar>
        </w:tblPrEx>
        <w:trPr>
          <w:cantSplit/>
          <w:trHeight w:val="455" w:hRule="atLeast"/>
        </w:trPr>
        <w:tc>
          <w:tcPr>
            <w:tcW w:w="2033" w:type="dxa"/>
            <w:tcBorders>
              <w:top w:val="single" w:color="auto" w:sz="6" w:space="0"/>
              <w:left w:val="single" w:color="auto" w:sz="6" w:space="0"/>
              <w:bottom w:val="single" w:color="auto" w:sz="6" w:space="0"/>
              <w:right w:val="single" w:color="auto" w:sz="6" w:space="0"/>
            </w:tcBorders>
            <w:vAlign w:val="center"/>
          </w:tcPr>
          <w:p w14:paraId="06D0873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393" w:type="dxa"/>
            <w:tcBorders>
              <w:top w:val="single" w:color="auto" w:sz="6" w:space="0"/>
              <w:left w:val="single" w:color="auto" w:sz="6" w:space="0"/>
              <w:bottom w:val="single" w:color="auto" w:sz="6" w:space="0"/>
              <w:right w:val="single" w:color="auto" w:sz="4" w:space="0"/>
            </w:tcBorders>
            <w:vAlign w:val="center"/>
          </w:tcPr>
          <w:p w14:paraId="4D0705B7">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14:paraId="3B369C81">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0278F29D">
            <w:pPr>
              <w:autoSpaceDE w:val="0"/>
              <w:autoSpaceDN w:val="0"/>
              <w:spacing w:line="360" w:lineRule="auto"/>
              <w:jc w:val="center"/>
              <w:rPr>
                <w:rFonts w:hint="eastAsia" w:ascii="宋体" w:hAnsi="宋体" w:eastAsia="宋体" w:cs="宋体"/>
                <w:color w:val="auto"/>
                <w:sz w:val="24"/>
                <w:highlight w:val="none"/>
              </w:rPr>
            </w:pPr>
          </w:p>
        </w:tc>
      </w:tr>
      <w:tr w14:paraId="3833097F">
        <w:tblPrEx>
          <w:tblCellMar>
            <w:top w:w="0" w:type="dxa"/>
            <w:left w:w="108" w:type="dxa"/>
            <w:bottom w:w="0" w:type="dxa"/>
            <w:right w:w="108" w:type="dxa"/>
          </w:tblCellMar>
        </w:tblPrEx>
        <w:trPr>
          <w:cantSplit/>
          <w:trHeight w:val="469" w:hRule="atLeast"/>
        </w:trPr>
        <w:tc>
          <w:tcPr>
            <w:tcW w:w="2033" w:type="dxa"/>
            <w:tcBorders>
              <w:top w:val="single" w:color="auto" w:sz="6" w:space="0"/>
              <w:left w:val="single" w:color="auto" w:sz="6" w:space="0"/>
              <w:bottom w:val="single" w:color="auto" w:sz="6" w:space="0"/>
              <w:right w:val="single" w:color="auto" w:sz="6" w:space="0"/>
            </w:tcBorders>
            <w:shd w:val="clear" w:color="auto" w:fill="auto"/>
            <w:vAlign w:val="center"/>
          </w:tcPr>
          <w:p w14:paraId="44D35A2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393" w:type="dxa"/>
            <w:tcBorders>
              <w:top w:val="single" w:color="auto" w:sz="6" w:space="0"/>
              <w:left w:val="single" w:color="auto" w:sz="6" w:space="0"/>
              <w:bottom w:val="single" w:color="auto" w:sz="6" w:space="0"/>
              <w:right w:val="single" w:color="auto" w:sz="4" w:space="0"/>
            </w:tcBorders>
            <w:shd w:val="clear" w:color="auto" w:fill="auto"/>
            <w:vAlign w:val="center"/>
          </w:tcPr>
          <w:p w14:paraId="753F2838">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shd w:val="clear" w:color="auto" w:fill="B3B3B3"/>
            <w:vAlign w:val="center"/>
          </w:tcPr>
          <w:p w14:paraId="7E4EA770">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14:paraId="34964036">
            <w:pPr>
              <w:autoSpaceDE w:val="0"/>
              <w:autoSpaceDN w:val="0"/>
              <w:spacing w:line="360" w:lineRule="auto"/>
              <w:jc w:val="center"/>
              <w:rPr>
                <w:rFonts w:hint="eastAsia" w:ascii="宋体" w:hAnsi="宋体" w:eastAsia="宋体" w:cs="宋体"/>
                <w:color w:val="auto"/>
                <w:sz w:val="24"/>
                <w:highlight w:val="none"/>
              </w:rPr>
            </w:pPr>
          </w:p>
        </w:tc>
      </w:tr>
    </w:tbl>
    <w:p w14:paraId="252886C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1382E693">
      <w:pPr>
        <w:autoSpaceDE w:val="0"/>
        <w:autoSpaceDN w:val="0"/>
        <w:spacing w:line="360" w:lineRule="auto"/>
        <w:rPr>
          <w:rFonts w:hint="eastAsia" w:ascii="宋体" w:hAnsi="宋体" w:eastAsia="宋体" w:cs="宋体"/>
          <w:b/>
          <w:color w:val="auto"/>
          <w:sz w:val="24"/>
          <w:highlight w:val="none"/>
        </w:rPr>
      </w:pPr>
    </w:p>
    <w:p w14:paraId="62FB5017">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30"/>
        <w:tblW w:w="9435" w:type="dxa"/>
        <w:tblInd w:w="108" w:type="dxa"/>
        <w:tblLayout w:type="fixed"/>
        <w:tblCellMar>
          <w:top w:w="0" w:type="dxa"/>
          <w:left w:w="108" w:type="dxa"/>
          <w:bottom w:w="0" w:type="dxa"/>
          <w:right w:w="108" w:type="dxa"/>
        </w:tblCellMar>
      </w:tblPr>
      <w:tblGrid>
        <w:gridCol w:w="439"/>
        <w:gridCol w:w="822"/>
        <w:gridCol w:w="430"/>
        <w:gridCol w:w="612"/>
        <w:gridCol w:w="1081"/>
        <w:gridCol w:w="1129"/>
        <w:gridCol w:w="1129"/>
        <w:gridCol w:w="1317"/>
        <w:gridCol w:w="940"/>
        <w:gridCol w:w="1536"/>
      </w:tblGrid>
      <w:tr w14:paraId="7D89DA62">
        <w:tblPrEx>
          <w:tblCellMar>
            <w:top w:w="0" w:type="dxa"/>
            <w:left w:w="108" w:type="dxa"/>
            <w:bottom w:w="0" w:type="dxa"/>
            <w:right w:w="108" w:type="dxa"/>
          </w:tblCellMar>
        </w:tblPrEx>
        <w:tc>
          <w:tcPr>
            <w:tcW w:w="439" w:type="dxa"/>
            <w:tcBorders>
              <w:top w:val="single" w:color="auto" w:sz="6" w:space="0"/>
              <w:left w:val="single" w:color="auto" w:sz="6" w:space="0"/>
              <w:bottom w:val="single" w:color="auto" w:sz="6" w:space="0"/>
              <w:right w:val="single" w:color="auto" w:sz="6" w:space="0"/>
            </w:tcBorders>
            <w:vAlign w:val="center"/>
          </w:tcPr>
          <w:p w14:paraId="7607B22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22" w:type="dxa"/>
            <w:tcBorders>
              <w:top w:val="single" w:color="auto" w:sz="6" w:space="0"/>
              <w:left w:val="single" w:color="auto" w:sz="6" w:space="0"/>
              <w:bottom w:val="single" w:color="auto" w:sz="6" w:space="0"/>
              <w:right w:val="single" w:color="auto" w:sz="6" w:space="0"/>
            </w:tcBorders>
            <w:vAlign w:val="center"/>
          </w:tcPr>
          <w:p w14:paraId="4B2A2E3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30" w:type="dxa"/>
            <w:tcBorders>
              <w:top w:val="single" w:color="auto" w:sz="6" w:space="0"/>
              <w:left w:val="single" w:color="auto" w:sz="6" w:space="0"/>
              <w:bottom w:val="single" w:color="auto" w:sz="6" w:space="0"/>
              <w:right w:val="single" w:color="auto" w:sz="6" w:space="0"/>
            </w:tcBorders>
            <w:vAlign w:val="center"/>
          </w:tcPr>
          <w:p w14:paraId="3019F7F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612" w:type="dxa"/>
            <w:tcBorders>
              <w:top w:val="single" w:color="auto" w:sz="6" w:space="0"/>
              <w:left w:val="single" w:color="auto" w:sz="6" w:space="0"/>
              <w:bottom w:val="single" w:color="auto" w:sz="6" w:space="0"/>
              <w:right w:val="single" w:color="auto" w:sz="6" w:space="0"/>
            </w:tcBorders>
            <w:vAlign w:val="center"/>
          </w:tcPr>
          <w:p w14:paraId="6E511FD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1" w:type="dxa"/>
            <w:tcBorders>
              <w:top w:val="single" w:color="auto" w:sz="6" w:space="0"/>
              <w:left w:val="single" w:color="auto" w:sz="6" w:space="0"/>
              <w:bottom w:val="single" w:color="auto" w:sz="6" w:space="0"/>
              <w:right w:val="single" w:color="auto" w:sz="6" w:space="0"/>
            </w:tcBorders>
            <w:vAlign w:val="center"/>
          </w:tcPr>
          <w:p w14:paraId="3BCAD39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599A6BF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129" w:type="dxa"/>
            <w:tcBorders>
              <w:top w:val="single" w:color="auto" w:sz="6" w:space="0"/>
              <w:left w:val="single" w:color="auto" w:sz="6" w:space="0"/>
              <w:bottom w:val="single" w:color="auto" w:sz="6" w:space="0"/>
              <w:right w:val="single" w:color="auto" w:sz="6" w:space="0"/>
            </w:tcBorders>
            <w:vAlign w:val="center"/>
          </w:tcPr>
          <w:p w14:paraId="3C6D88E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25AA6E6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129" w:type="dxa"/>
            <w:tcBorders>
              <w:top w:val="single" w:color="auto" w:sz="6" w:space="0"/>
              <w:left w:val="single" w:color="auto" w:sz="6" w:space="0"/>
              <w:bottom w:val="single" w:color="auto" w:sz="6" w:space="0"/>
              <w:right w:val="single" w:color="auto" w:sz="6" w:space="0"/>
            </w:tcBorders>
            <w:vAlign w:val="center"/>
          </w:tcPr>
          <w:p w14:paraId="2B7B7AB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3B5CDA3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317" w:type="dxa"/>
            <w:tcBorders>
              <w:top w:val="single" w:color="auto" w:sz="6" w:space="0"/>
              <w:left w:val="single" w:color="auto" w:sz="6" w:space="0"/>
              <w:bottom w:val="single" w:color="auto" w:sz="6" w:space="0"/>
              <w:right w:val="single" w:color="auto" w:sz="6" w:space="0"/>
            </w:tcBorders>
            <w:vAlign w:val="center"/>
          </w:tcPr>
          <w:p w14:paraId="64EE88B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40" w:type="dxa"/>
            <w:tcBorders>
              <w:top w:val="single" w:color="auto" w:sz="6" w:space="0"/>
              <w:left w:val="single" w:color="auto" w:sz="6" w:space="0"/>
              <w:bottom w:val="single" w:color="auto" w:sz="6" w:space="0"/>
              <w:right w:val="single" w:color="auto" w:sz="6" w:space="0"/>
            </w:tcBorders>
            <w:vAlign w:val="center"/>
          </w:tcPr>
          <w:p w14:paraId="4FA2964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536" w:type="dxa"/>
            <w:tcBorders>
              <w:top w:val="single" w:color="auto" w:sz="6" w:space="0"/>
              <w:left w:val="single" w:color="auto" w:sz="6" w:space="0"/>
              <w:bottom w:val="single" w:color="auto" w:sz="6" w:space="0"/>
              <w:right w:val="single" w:color="auto" w:sz="6" w:space="0"/>
            </w:tcBorders>
            <w:vAlign w:val="center"/>
          </w:tcPr>
          <w:p w14:paraId="277613C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2E5DC043">
        <w:tblPrEx>
          <w:tblCellMar>
            <w:top w:w="0" w:type="dxa"/>
            <w:left w:w="108" w:type="dxa"/>
            <w:bottom w:w="0" w:type="dxa"/>
            <w:right w:w="108" w:type="dxa"/>
          </w:tblCellMar>
        </w:tblPrEx>
        <w:trPr>
          <w:trHeight w:val="479" w:hRule="atLeast"/>
        </w:trPr>
        <w:tc>
          <w:tcPr>
            <w:tcW w:w="439" w:type="dxa"/>
            <w:tcBorders>
              <w:top w:val="single" w:color="auto" w:sz="6" w:space="0"/>
              <w:left w:val="single" w:color="auto" w:sz="6" w:space="0"/>
              <w:bottom w:val="single" w:color="auto" w:sz="6" w:space="0"/>
              <w:right w:val="single" w:color="auto" w:sz="6" w:space="0"/>
            </w:tcBorders>
            <w:vAlign w:val="top"/>
          </w:tcPr>
          <w:p w14:paraId="645715AB">
            <w:pPr>
              <w:autoSpaceDE w:val="0"/>
              <w:autoSpaceDN w:val="0"/>
              <w:spacing w:line="360" w:lineRule="auto"/>
              <w:jc w:val="center"/>
              <w:rPr>
                <w:rFonts w:hint="eastAsia" w:ascii="宋体" w:hAnsi="宋体" w:eastAsia="宋体" w:cs="宋体"/>
                <w:color w:val="auto"/>
                <w:sz w:val="24"/>
                <w:highlight w:val="none"/>
              </w:rPr>
            </w:pPr>
          </w:p>
        </w:tc>
        <w:tc>
          <w:tcPr>
            <w:tcW w:w="822" w:type="dxa"/>
            <w:tcBorders>
              <w:top w:val="single" w:color="auto" w:sz="6" w:space="0"/>
              <w:left w:val="single" w:color="auto" w:sz="6" w:space="0"/>
              <w:bottom w:val="single" w:color="auto" w:sz="6" w:space="0"/>
              <w:right w:val="single" w:color="auto" w:sz="6" w:space="0"/>
            </w:tcBorders>
            <w:vAlign w:val="top"/>
          </w:tcPr>
          <w:p w14:paraId="392C2D92">
            <w:pPr>
              <w:autoSpaceDE w:val="0"/>
              <w:autoSpaceDN w:val="0"/>
              <w:spacing w:line="360" w:lineRule="auto"/>
              <w:rPr>
                <w:rFonts w:hint="eastAsia" w:ascii="宋体" w:hAnsi="宋体" w:eastAsia="宋体" w:cs="宋体"/>
                <w:color w:val="auto"/>
                <w:sz w:val="24"/>
                <w:highlight w:val="none"/>
              </w:rPr>
            </w:pPr>
          </w:p>
        </w:tc>
        <w:tc>
          <w:tcPr>
            <w:tcW w:w="430" w:type="dxa"/>
            <w:tcBorders>
              <w:top w:val="single" w:color="auto" w:sz="6" w:space="0"/>
              <w:left w:val="single" w:color="auto" w:sz="6" w:space="0"/>
              <w:bottom w:val="single" w:color="auto" w:sz="6" w:space="0"/>
              <w:right w:val="single" w:color="auto" w:sz="6" w:space="0"/>
            </w:tcBorders>
            <w:vAlign w:val="top"/>
          </w:tcPr>
          <w:p w14:paraId="67D13DAA">
            <w:pPr>
              <w:autoSpaceDE w:val="0"/>
              <w:autoSpaceDN w:val="0"/>
              <w:spacing w:line="360" w:lineRule="auto"/>
              <w:rPr>
                <w:rFonts w:hint="eastAsia" w:ascii="宋体" w:hAnsi="宋体" w:eastAsia="宋体" w:cs="宋体"/>
                <w:color w:val="auto"/>
                <w:sz w:val="24"/>
                <w:highlight w:val="none"/>
              </w:rPr>
            </w:pPr>
          </w:p>
        </w:tc>
        <w:tc>
          <w:tcPr>
            <w:tcW w:w="612" w:type="dxa"/>
            <w:tcBorders>
              <w:top w:val="single" w:color="auto" w:sz="6" w:space="0"/>
              <w:left w:val="single" w:color="auto" w:sz="6" w:space="0"/>
              <w:bottom w:val="single" w:color="auto" w:sz="6" w:space="0"/>
              <w:right w:val="single" w:color="auto" w:sz="6" w:space="0"/>
            </w:tcBorders>
            <w:vAlign w:val="top"/>
          </w:tcPr>
          <w:p w14:paraId="14535E06">
            <w:pPr>
              <w:autoSpaceDE w:val="0"/>
              <w:autoSpaceDN w:val="0"/>
              <w:spacing w:line="360" w:lineRule="auto"/>
              <w:rPr>
                <w:rFonts w:hint="eastAsia" w:ascii="宋体" w:hAnsi="宋体" w:eastAsia="宋体" w:cs="宋体"/>
                <w:color w:val="auto"/>
                <w:sz w:val="24"/>
                <w:highlight w:val="none"/>
              </w:rPr>
            </w:pPr>
          </w:p>
        </w:tc>
        <w:tc>
          <w:tcPr>
            <w:tcW w:w="1081" w:type="dxa"/>
            <w:tcBorders>
              <w:top w:val="single" w:color="auto" w:sz="6" w:space="0"/>
              <w:left w:val="single" w:color="auto" w:sz="6" w:space="0"/>
              <w:bottom w:val="single" w:color="auto" w:sz="6" w:space="0"/>
              <w:right w:val="single" w:color="auto" w:sz="6" w:space="0"/>
            </w:tcBorders>
            <w:vAlign w:val="top"/>
          </w:tcPr>
          <w:p w14:paraId="2E68E5AE">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716D4A6C">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1788BBB3">
            <w:pPr>
              <w:autoSpaceDE w:val="0"/>
              <w:autoSpaceDN w:val="0"/>
              <w:spacing w:line="360" w:lineRule="auto"/>
              <w:rPr>
                <w:rFonts w:hint="eastAsia" w:ascii="宋体" w:hAnsi="宋体" w:eastAsia="宋体" w:cs="宋体"/>
                <w:color w:val="auto"/>
                <w:sz w:val="24"/>
                <w:highlight w:val="none"/>
              </w:rPr>
            </w:pPr>
          </w:p>
        </w:tc>
        <w:tc>
          <w:tcPr>
            <w:tcW w:w="1317" w:type="dxa"/>
            <w:tcBorders>
              <w:top w:val="single" w:color="auto" w:sz="6" w:space="0"/>
              <w:left w:val="single" w:color="auto" w:sz="6" w:space="0"/>
              <w:bottom w:val="single" w:color="auto" w:sz="6" w:space="0"/>
              <w:right w:val="single" w:color="auto" w:sz="6" w:space="0"/>
            </w:tcBorders>
            <w:vAlign w:val="top"/>
          </w:tcPr>
          <w:p w14:paraId="684F7105">
            <w:pPr>
              <w:autoSpaceDE w:val="0"/>
              <w:autoSpaceDN w:val="0"/>
              <w:spacing w:line="360" w:lineRule="auto"/>
              <w:rPr>
                <w:rFonts w:hint="eastAsia" w:ascii="宋体" w:hAnsi="宋体" w:eastAsia="宋体" w:cs="宋体"/>
                <w:color w:val="auto"/>
                <w:sz w:val="24"/>
                <w:highlight w:val="none"/>
              </w:rPr>
            </w:pPr>
          </w:p>
        </w:tc>
        <w:tc>
          <w:tcPr>
            <w:tcW w:w="940" w:type="dxa"/>
            <w:tcBorders>
              <w:top w:val="single" w:color="auto" w:sz="6" w:space="0"/>
              <w:left w:val="single" w:color="auto" w:sz="6" w:space="0"/>
              <w:bottom w:val="single" w:color="auto" w:sz="6" w:space="0"/>
              <w:right w:val="single" w:color="auto" w:sz="6" w:space="0"/>
            </w:tcBorders>
            <w:vAlign w:val="top"/>
          </w:tcPr>
          <w:p w14:paraId="7F19B6C3">
            <w:pPr>
              <w:autoSpaceDE w:val="0"/>
              <w:autoSpaceDN w:val="0"/>
              <w:spacing w:line="360" w:lineRule="auto"/>
              <w:rPr>
                <w:rFonts w:hint="eastAsia" w:ascii="宋体" w:hAnsi="宋体" w:eastAsia="宋体" w:cs="宋体"/>
                <w:color w:val="auto"/>
                <w:sz w:val="24"/>
                <w:highlight w:val="none"/>
              </w:rPr>
            </w:pPr>
          </w:p>
        </w:tc>
        <w:tc>
          <w:tcPr>
            <w:tcW w:w="1536" w:type="dxa"/>
            <w:tcBorders>
              <w:top w:val="single" w:color="auto" w:sz="6" w:space="0"/>
              <w:left w:val="single" w:color="auto" w:sz="6" w:space="0"/>
              <w:bottom w:val="single" w:color="auto" w:sz="6" w:space="0"/>
              <w:right w:val="single" w:color="auto" w:sz="6" w:space="0"/>
            </w:tcBorders>
            <w:vAlign w:val="top"/>
          </w:tcPr>
          <w:p w14:paraId="475A3168">
            <w:pPr>
              <w:autoSpaceDE w:val="0"/>
              <w:autoSpaceDN w:val="0"/>
              <w:spacing w:line="360" w:lineRule="auto"/>
              <w:rPr>
                <w:rFonts w:hint="eastAsia" w:ascii="宋体" w:hAnsi="宋体" w:eastAsia="宋体" w:cs="宋体"/>
                <w:color w:val="auto"/>
                <w:sz w:val="24"/>
                <w:highlight w:val="none"/>
              </w:rPr>
            </w:pPr>
          </w:p>
        </w:tc>
      </w:tr>
      <w:tr w14:paraId="5FF7DDB4">
        <w:tblPrEx>
          <w:tblCellMar>
            <w:top w:w="0" w:type="dxa"/>
            <w:left w:w="108" w:type="dxa"/>
            <w:bottom w:w="0" w:type="dxa"/>
            <w:right w:w="108" w:type="dxa"/>
          </w:tblCellMar>
        </w:tblPrEx>
        <w:trPr>
          <w:trHeight w:val="473" w:hRule="atLeast"/>
        </w:trPr>
        <w:tc>
          <w:tcPr>
            <w:tcW w:w="439" w:type="dxa"/>
            <w:tcBorders>
              <w:top w:val="single" w:color="auto" w:sz="6" w:space="0"/>
              <w:left w:val="single" w:color="auto" w:sz="6" w:space="0"/>
              <w:bottom w:val="single" w:color="auto" w:sz="6" w:space="0"/>
              <w:right w:val="single" w:color="auto" w:sz="6" w:space="0"/>
            </w:tcBorders>
            <w:vAlign w:val="top"/>
          </w:tcPr>
          <w:p w14:paraId="68245E2C">
            <w:pPr>
              <w:autoSpaceDE w:val="0"/>
              <w:autoSpaceDN w:val="0"/>
              <w:spacing w:line="360" w:lineRule="auto"/>
              <w:jc w:val="center"/>
              <w:rPr>
                <w:rFonts w:hint="eastAsia" w:ascii="宋体" w:hAnsi="宋体" w:eastAsia="宋体" w:cs="宋体"/>
                <w:color w:val="auto"/>
                <w:sz w:val="24"/>
                <w:highlight w:val="none"/>
              </w:rPr>
            </w:pPr>
          </w:p>
        </w:tc>
        <w:tc>
          <w:tcPr>
            <w:tcW w:w="822" w:type="dxa"/>
            <w:tcBorders>
              <w:top w:val="single" w:color="auto" w:sz="6" w:space="0"/>
              <w:left w:val="single" w:color="auto" w:sz="6" w:space="0"/>
              <w:bottom w:val="single" w:color="auto" w:sz="6" w:space="0"/>
              <w:right w:val="single" w:color="auto" w:sz="6" w:space="0"/>
            </w:tcBorders>
            <w:vAlign w:val="top"/>
          </w:tcPr>
          <w:p w14:paraId="5CD86E02">
            <w:pPr>
              <w:autoSpaceDE w:val="0"/>
              <w:autoSpaceDN w:val="0"/>
              <w:spacing w:line="360" w:lineRule="auto"/>
              <w:rPr>
                <w:rFonts w:hint="eastAsia" w:ascii="宋体" w:hAnsi="宋体" w:eastAsia="宋体" w:cs="宋体"/>
                <w:color w:val="auto"/>
                <w:sz w:val="24"/>
                <w:highlight w:val="none"/>
              </w:rPr>
            </w:pPr>
          </w:p>
        </w:tc>
        <w:tc>
          <w:tcPr>
            <w:tcW w:w="430" w:type="dxa"/>
            <w:tcBorders>
              <w:top w:val="single" w:color="auto" w:sz="6" w:space="0"/>
              <w:left w:val="single" w:color="auto" w:sz="6" w:space="0"/>
              <w:bottom w:val="single" w:color="auto" w:sz="6" w:space="0"/>
              <w:right w:val="single" w:color="auto" w:sz="6" w:space="0"/>
            </w:tcBorders>
            <w:vAlign w:val="top"/>
          </w:tcPr>
          <w:p w14:paraId="7D2C55D3">
            <w:pPr>
              <w:autoSpaceDE w:val="0"/>
              <w:autoSpaceDN w:val="0"/>
              <w:spacing w:line="360" w:lineRule="auto"/>
              <w:rPr>
                <w:rFonts w:hint="eastAsia" w:ascii="宋体" w:hAnsi="宋体" w:eastAsia="宋体" w:cs="宋体"/>
                <w:color w:val="auto"/>
                <w:sz w:val="24"/>
                <w:highlight w:val="none"/>
              </w:rPr>
            </w:pPr>
          </w:p>
        </w:tc>
        <w:tc>
          <w:tcPr>
            <w:tcW w:w="612" w:type="dxa"/>
            <w:tcBorders>
              <w:top w:val="single" w:color="auto" w:sz="6" w:space="0"/>
              <w:left w:val="single" w:color="auto" w:sz="6" w:space="0"/>
              <w:bottom w:val="single" w:color="auto" w:sz="6" w:space="0"/>
              <w:right w:val="single" w:color="auto" w:sz="6" w:space="0"/>
            </w:tcBorders>
            <w:vAlign w:val="top"/>
          </w:tcPr>
          <w:p w14:paraId="7073CA97">
            <w:pPr>
              <w:autoSpaceDE w:val="0"/>
              <w:autoSpaceDN w:val="0"/>
              <w:spacing w:line="360" w:lineRule="auto"/>
              <w:rPr>
                <w:rFonts w:hint="eastAsia" w:ascii="宋体" w:hAnsi="宋体" w:eastAsia="宋体" w:cs="宋体"/>
                <w:color w:val="auto"/>
                <w:sz w:val="24"/>
                <w:highlight w:val="none"/>
              </w:rPr>
            </w:pPr>
          </w:p>
        </w:tc>
        <w:tc>
          <w:tcPr>
            <w:tcW w:w="1081" w:type="dxa"/>
            <w:tcBorders>
              <w:top w:val="single" w:color="auto" w:sz="6" w:space="0"/>
              <w:left w:val="single" w:color="auto" w:sz="6" w:space="0"/>
              <w:bottom w:val="single" w:color="auto" w:sz="6" w:space="0"/>
              <w:right w:val="single" w:color="auto" w:sz="6" w:space="0"/>
            </w:tcBorders>
            <w:vAlign w:val="top"/>
          </w:tcPr>
          <w:p w14:paraId="57CC48C4">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1A3FD781">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0BC3361B">
            <w:pPr>
              <w:autoSpaceDE w:val="0"/>
              <w:autoSpaceDN w:val="0"/>
              <w:spacing w:line="360" w:lineRule="auto"/>
              <w:rPr>
                <w:rFonts w:hint="eastAsia" w:ascii="宋体" w:hAnsi="宋体" w:eastAsia="宋体" w:cs="宋体"/>
                <w:color w:val="auto"/>
                <w:sz w:val="24"/>
                <w:highlight w:val="none"/>
              </w:rPr>
            </w:pPr>
          </w:p>
        </w:tc>
        <w:tc>
          <w:tcPr>
            <w:tcW w:w="1317" w:type="dxa"/>
            <w:tcBorders>
              <w:top w:val="single" w:color="auto" w:sz="6" w:space="0"/>
              <w:left w:val="single" w:color="auto" w:sz="6" w:space="0"/>
              <w:bottom w:val="single" w:color="auto" w:sz="6" w:space="0"/>
              <w:right w:val="single" w:color="auto" w:sz="6" w:space="0"/>
            </w:tcBorders>
            <w:vAlign w:val="top"/>
          </w:tcPr>
          <w:p w14:paraId="7AEB31BA">
            <w:pPr>
              <w:autoSpaceDE w:val="0"/>
              <w:autoSpaceDN w:val="0"/>
              <w:spacing w:line="360" w:lineRule="auto"/>
              <w:rPr>
                <w:rFonts w:hint="eastAsia" w:ascii="宋体" w:hAnsi="宋体" w:eastAsia="宋体" w:cs="宋体"/>
                <w:color w:val="auto"/>
                <w:sz w:val="24"/>
                <w:highlight w:val="none"/>
              </w:rPr>
            </w:pPr>
          </w:p>
        </w:tc>
        <w:tc>
          <w:tcPr>
            <w:tcW w:w="940" w:type="dxa"/>
            <w:tcBorders>
              <w:top w:val="single" w:color="auto" w:sz="6" w:space="0"/>
              <w:left w:val="single" w:color="auto" w:sz="6" w:space="0"/>
              <w:bottom w:val="single" w:color="auto" w:sz="6" w:space="0"/>
              <w:right w:val="single" w:color="auto" w:sz="6" w:space="0"/>
            </w:tcBorders>
            <w:vAlign w:val="top"/>
          </w:tcPr>
          <w:p w14:paraId="35EFE68C">
            <w:pPr>
              <w:autoSpaceDE w:val="0"/>
              <w:autoSpaceDN w:val="0"/>
              <w:spacing w:line="360" w:lineRule="auto"/>
              <w:rPr>
                <w:rFonts w:hint="eastAsia" w:ascii="宋体" w:hAnsi="宋体" w:eastAsia="宋体" w:cs="宋体"/>
                <w:color w:val="auto"/>
                <w:sz w:val="24"/>
                <w:highlight w:val="none"/>
              </w:rPr>
            </w:pPr>
          </w:p>
        </w:tc>
        <w:tc>
          <w:tcPr>
            <w:tcW w:w="1536" w:type="dxa"/>
            <w:tcBorders>
              <w:top w:val="single" w:color="auto" w:sz="6" w:space="0"/>
              <w:left w:val="single" w:color="auto" w:sz="6" w:space="0"/>
              <w:bottom w:val="single" w:color="auto" w:sz="6" w:space="0"/>
              <w:right w:val="single" w:color="auto" w:sz="6" w:space="0"/>
            </w:tcBorders>
            <w:vAlign w:val="top"/>
          </w:tcPr>
          <w:p w14:paraId="1FCE0FB2">
            <w:pPr>
              <w:autoSpaceDE w:val="0"/>
              <w:autoSpaceDN w:val="0"/>
              <w:spacing w:line="360" w:lineRule="auto"/>
              <w:rPr>
                <w:rFonts w:hint="eastAsia" w:ascii="宋体" w:hAnsi="宋体" w:eastAsia="宋体" w:cs="宋体"/>
                <w:color w:val="auto"/>
                <w:sz w:val="24"/>
                <w:highlight w:val="none"/>
              </w:rPr>
            </w:pPr>
          </w:p>
        </w:tc>
      </w:tr>
      <w:tr w14:paraId="452453A0">
        <w:tblPrEx>
          <w:tblCellMar>
            <w:top w:w="0" w:type="dxa"/>
            <w:left w:w="108" w:type="dxa"/>
            <w:bottom w:w="0" w:type="dxa"/>
            <w:right w:w="108" w:type="dxa"/>
          </w:tblCellMar>
        </w:tblPrEx>
        <w:trPr>
          <w:trHeight w:val="473" w:hRule="atLeast"/>
        </w:trPr>
        <w:tc>
          <w:tcPr>
            <w:tcW w:w="439" w:type="dxa"/>
            <w:tcBorders>
              <w:top w:val="single" w:color="auto" w:sz="6" w:space="0"/>
              <w:left w:val="single" w:color="auto" w:sz="6" w:space="0"/>
              <w:bottom w:val="single" w:color="auto" w:sz="6" w:space="0"/>
              <w:right w:val="single" w:color="auto" w:sz="6" w:space="0"/>
            </w:tcBorders>
            <w:vAlign w:val="top"/>
          </w:tcPr>
          <w:p w14:paraId="600468E7">
            <w:pPr>
              <w:autoSpaceDE w:val="0"/>
              <w:autoSpaceDN w:val="0"/>
              <w:spacing w:line="360" w:lineRule="auto"/>
              <w:jc w:val="center"/>
              <w:rPr>
                <w:rFonts w:hint="eastAsia" w:ascii="宋体" w:hAnsi="宋体" w:eastAsia="宋体" w:cs="宋体"/>
                <w:color w:val="auto"/>
                <w:sz w:val="24"/>
                <w:highlight w:val="none"/>
              </w:rPr>
            </w:pPr>
          </w:p>
        </w:tc>
        <w:tc>
          <w:tcPr>
            <w:tcW w:w="822" w:type="dxa"/>
            <w:tcBorders>
              <w:top w:val="single" w:color="auto" w:sz="6" w:space="0"/>
              <w:left w:val="single" w:color="auto" w:sz="6" w:space="0"/>
              <w:bottom w:val="single" w:color="auto" w:sz="6" w:space="0"/>
              <w:right w:val="single" w:color="auto" w:sz="6" w:space="0"/>
            </w:tcBorders>
            <w:vAlign w:val="top"/>
          </w:tcPr>
          <w:p w14:paraId="37A222F1">
            <w:pPr>
              <w:autoSpaceDE w:val="0"/>
              <w:autoSpaceDN w:val="0"/>
              <w:spacing w:line="360" w:lineRule="auto"/>
              <w:rPr>
                <w:rFonts w:hint="eastAsia" w:ascii="宋体" w:hAnsi="宋体" w:eastAsia="宋体" w:cs="宋体"/>
                <w:color w:val="auto"/>
                <w:sz w:val="24"/>
                <w:highlight w:val="none"/>
              </w:rPr>
            </w:pPr>
          </w:p>
        </w:tc>
        <w:tc>
          <w:tcPr>
            <w:tcW w:w="430" w:type="dxa"/>
            <w:tcBorders>
              <w:top w:val="single" w:color="auto" w:sz="6" w:space="0"/>
              <w:left w:val="single" w:color="auto" w:sz="6" w:space="0"/>
              <w:bottom w:val="single" w:color="auto" w:sz="6" w:space="0"/>
              <w:right w:val="single" w:color="auto" w:sz="6" w:space="0"/>
            </w:tcBorders>
            <w:vAlign w:val="top"/>
          </w:tcPr>
          <w:p w14:paraId="6AE70E61">
            <w:pPr>
              <w:autoSpaceDE w:val="0"/>
              <w:autoSpaceDN w:val="0"/>
              <w:spacing w:line="360" w:lineRule="auto"/>
              <w:rPr>
                <w:rFonts w:hint="eastAsia" w:ascii="宋体" w:hAnsi="宋体" w:eastAsia="宋体" w:cs="宋体"/>
                <w:color w:val="auto"/>
                <w:sz w:val="24"/>
                <w:highlight w:val="none"/>
              </w:rPr>
            </w:pPr>
          </w:p>
        </w:tc>
        <w:tc>
          <w:tcPr>
            <w:tcW w:w="612" w:type="dxa"/>
            <w:tcBorders>
              <w:top w:val="single" w:color="auto" w:sz="6" w:space="0"/>
              <w:left w:val="single" w:color="auto" w:sz="6" w:space="0"/>
              <w:bottom w:val="single" w:color="auto" w:sz="6" w:space="0"/>
              <w:right w:val="single" w:color="auto" w:sz="6" w:space="0"/>
            </w:tcBorders>
            <w:vAlign w:val="top"/>
          </w:tcPr>
          <w:p w14:paraId="2C7877DC">
            <w:pPr>
              <w:autoSpaceDE w:val="0"/>
              <w:autoSpaceDN w:val="0"/>
              <w:spacing w:line="360" w:lineRule="auto"/>
              <w:rPr>
                <w:rFonts w:hint="eastAsia" w:ascii="宋体" w:hAnsi="宋体" w:eastAsia="宋体" w:cs="宋体"/>
                <w:color w:val="auto"/>
                <w:sz w:val="24"/>
                <w:highlight w:val="none"/>
              </w:rPr>
            </w:pPr>
          </w:p>
        </w:tc>
        <w:tc>
          <w:tcPr>
            <w:tcW w:w="1081" w:type="dxa"/>
            <w:tcBorders>
              <w:top w:val="single" w:color="auto" w:sz="6" w:space="0"/>
              <w:left w:val="single" w:color="auto" w:sz="6" w:space="0"/>
              <w:bottom w:val="single" w:color="auto" w:sz="6" w:space="0"/>
              <w:right w:val="single" w:color="auto" w:sz="6" w:space="0"/>
            </w:tcBorders>
            <w:vAlign w:val="top"/>
          </w:tcPr>
          <w:p w14:paraId="531D1847">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429F84EB">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14:paraId="46A8FDAD">
            <w:pPr>
              <w:autoSpaceDE w:val="0"/>
              <w:autoSpaceDN w:val="0"/>
              <w:spacing w:line="360" w:lineRule="auto"/>
              <w:rPr>
                <w:rFonts w:hint="eastAsia" w:ascii="宋体" w:hAnsi="宋体" w:eastAsia="宋体" w:cs="宋体"/>
                <w:color w:val="auto"/>
                <w:sz w:val="24"/>
                <w:highlight w:val="none"/>
              </w:rPr>
            </w:pPr>
          </w:p>
        </w:tc>
        <w:tc>
          <w:tcPr>
            <w:tcW w:w="1317" w:type="dxa"/>
            <w:tcBorders>
              <w:top w:val="single" w:color="auto" w:sz="6" w:space="0"/>
              <w:left w:val="single" w:color="auto" w:sz="6" w:space="0"/>
              <w:bottom w:val="single" w:color="auto" w:sz="6" w:space="0"/>
              <w:right w:val="single" w:color="auto" w:sz="6" w:space="0"/>
            </w:tcBorders>
            <w:vAlign w:val="top"/>
          </w:tcPr>
          <w:p w14:paraId="458C4374">
            <w:pPr>
              <w:autoSpaceDE w:val="0"/>
              <w:autoSpaceDN w:val="0"/>
              <w:spacing w:line="360" w:lineRule="auto"/>
              <w:rPr>
                <w:rFonts w:hint="eastAsia" w:ascii="宋体" w:hAnsi="宋体" w:eastAsia="宋体" w:cs="宋体"/>
                <w:color w:val="auto"/>
                <w:sz w:val="24"/>
                <w:highlight w:val="none"/>
              </w:rPr>
            </w:pPr>
          </w:p>
        </w:tc>
        <w:tc>
          <w:tcPr>
            <w:tcW w:w="940" w:type="dxa"/>
            <w:tcBorders>
              <w:top w:val="single" w:color="auto" w:sz="6" w:space="0"/>
              <w:left w:val="single" w:color="auto" w:sz="6" w:space="0"/>
              <w:bottom w:val="single" w:color="auto" w:sz="6" w:space="0"/>
              <w:right w:val="single" w:color="auto" w:sz="6" w:space="0"/>
            </w:tcBorders>
            <w:vAlign w:val="top"/>
          </w:tcPr>
          <w:p w14:paraId="475C4C22">
            <w:pPr>
              <w:autoSpaceDE w:val="0"/>
              <w:autoSpaceDN w:val="0"/>
              <w:spacing w:line="360" w:lineRule="auto"/>
              <w:rPr>
                <w:rFonts w:hint="eastAsia" w:ascii="宋体" w:hAnsi="宋体" w:eastAsia="宋体" w:cs="宋体"/>
                <w:color w:val="auto"/>
                <w:sz w:val="24"/>
                <w:highlight w:val="none"/>
              </w:rPr>
            </w:pPr>
          </w:p>
        </w:tc>
        <w:tc>
          <w:tcPr>
            <w:tcW w:w="1536" w:type="dxa"/>
            <w:tcBorders>
              <w:top w:val="single" w:color="auto" w:sz="6" w:space="0"/>
              <w:left w:val="single" w:color="auto" w:sz="6" w:space="0"/>
              <w:bottom w:val="single" w:color="auto" w:sz="6" w:space="0"/>
              <w:right w:val="single" w:color="auto" w:sz="6" w:space="0"/>
            </w:tcBorders>
            <w:vAlign w:val="top"/>
          </w:tcPr>
          <w:p w14:paraId="58505C39">
            <w:pPr>
              <w:autoSpaceDE w:val="0"/>
              <w:autoSpaceDN w:val="0"/>
              <w:spacing w:line="360" w:lineRule="auto"/>
              <w:rPr>
                <w:rFonts w:hint="eastAsia" w:ascii="宋体" w:hAnsi="宋体" w:eastAsia="宋体" w:cs="宋体"/>
                <w:color w:val="auto"/>
                <w:sz w:val="24"/>
                <w:highlight w:val="none"/>
              </w:rPr>
            </w:pPr>
          </w:p>
        </w:tc>
      </w:tr>
    </w:tbl>
    <w:p w14:paraId="3B4FDEF9">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4D546EA7">
      <w:pPr>
        <w:snapToGrid w:val="0"/>
        <w:spacing w:line="360" w:lineRule="auto"/>
        <w:ind w:firstLine="602" w:firstLineChars="200"/>
        <w:rPr>
          <w:rFonts w:hint="eastAsia" w:ascii="宋体" w:hAnsi="宋体" w:eastAsia="宋体" w:cs="宋体"/>
          <w:b/>
          <w:color w:val="auto"/>
          <w:sz w:val="30"/>
          <w:szCs w:val="30"/>
          <w:highlight w:val="none"/>
        </w:rPr>
      </w:pPr>
    </w:p>
    <w:p w14:paraId="7C879464">
      <w:pPr>
        <w:autoSpaceDE w:val="0"/>
        <w:autoSpaceDN w:val="0"/>
        <w:spacing w:line="360" w:lineRule="auto"/>
        <w:ind w:firstLine="6505" w:firstLineChars="2700"/>
        <w:rPr>
          <w:rFonts w:hint="eastAsia" w:ascii="宋体" w:hAnsi="宋体" w:eastAsia="宋体" w:cs="宋体"/>
          <w:b/>
          <w:bCs/>
          <w:color w:val="auto"/>
          <w:sz w:val="24"/>
          <w:highlight w:val="none"/>
        </w:rPr>
      </w:pPr>
    </w:p>
    <w:p w14:paraId="3A38A8C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F84F47">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B8503F8">
      <w:pPr>
        <w:pStyle w:val="24"/>
        <w:rPr>
          <w:rFonts w:hint="eastAsia"/>
          <w:color w:val="auto"/>
          <w:highlight w:val="none"/>
          <w:lang w:val="zh-CN"/>
        </w:rPr>
      </w:pPr>
    </w:p>
    <w:p w14:paraId="4DBDD267">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41BFB68F">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w:t>
      </w:r>
      <w:r>
        <w:rPr>
          <w:rFonts w:hint="eastAsia" w:ascii="宋体" w:hAnsi="宋体" w:cs="宋体"/>
          <w:b/>
          <w:color w:val="auto"/>
          <w:sz w:val="30"/>
          <w:szCs w:val="30"/>
          <w:highlight w:val="none"/>
          <w:lang w:val="en-US" w:eastAsia="zh-CN"/>
        </w:rPr>
        <w:t>二</w:t>
      </w:r>
      <w:r>
        <w:rPr>
          <w:rFonts w:hint="eastAsia" w:ascii="宋体" w:hAnsi="宋体" w:eastAsia="宋体" w:cs="宋体"/>
          <w:b/>
          <w:color w:val="auto"/>
          <w:sz w:val="30"/>
          <w:szCs w:val="30"/>
          <w:highlight w:val="none"/>
        </w:rPr>
        <w:t>、服务需求、商务条款要求提供的其他材料</w:t>
      </w:r>
    </w:p>
    <w:p w14:paraId="221DB94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E6A1D1B">
      <w:pPr>
        <w:pStyle w:val="24"/>
        <w:rPr>
          <w:rFonts w:hint="eastAsia"/>
          <w:color w:val="auto"/>
          <w:highlight w:val="none"/>
        </w:rPr>
      </w:pPr>
    </w:p>
    <w:p w14:paraId="65D3254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9A9E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224AAE0">
      <w:pPr>
        <w:autoSpaceDE w:val="0"/>
        <w:autoSpaceDN w:val="0"/>
        <w:spacing w:line="360" w:lineRule="auto"/>
        <w:ind w:firstLine="6505" w:firstLineChars="2700"/>
        <w:rPr>
          <w:rFonts w:hint="eastAsia" w:ascii="宋体" w:hAnsi="宋体" w:eastAsia="宋体" w:cs="宋体"/>
          <w:b/>
          <w:bCs/>
          <w:color w:val="auto"/>
          <w:sz w:val="24"/>
          <w:highlight w:val="none"/>
        </w:rPr>
        <w:sectPr>
          <w:pgSz w:w="11910" w:h="16840"/>
          <w:pgMar w:top="1440" w:right="1080" w:bottom="1440" w:left="1080" w:header="720" w:footer="720" w:gutter="0"/>
          <w:pgNumType w:fmt="decimal"/>
          <w:cols w:space="720" w:num="1"/>
        </w:sectPr>
      </w:pPr>
    </w:p>
    <w:p w14:paraId="21B0A37B">
      <w:pPr>
        <w:autoSpaceDE w:val="0"/>
        <w:autoSpaceDN w:val="0"/>
        <w:spacing w:line="360" w:lineRule="auto"/>
        <w:ind w:firstLine="6505" w:firstLineChars="2700"/>
        <w:rPr>
          <w:rFonts w:hint="eastAsia" w:ascii="宋体" w:hAnsi="宋体" w:eastAsia="宋体" w:cs="宋体"/>
          <w:b/>
          <w:bCs/>
          <w:color w:val="auto"/>
          <w:sz w:val="24"/>
          <w:highlight w:val="none"/>
        </w:rPr>
      </w:pPr>
    </w:p>
    <w:p w14:paraId="6BE71649">
      <w:pPr>
        <w:pStyle w:val="3"/>
        <w:jc w:val="center"/>
        <w:rPr>
          <w:rFonts w:hint="eastAsia" w:ascii="宋体" w:hAnsi="宋体" w:eastAsia="宋体" w:cs="宋体"/>
          <w:color w:val="auto"/>
          <w:highlight w:val="none"/>
          <w:lang w:val="en-US" w:eastAsia="zh-CN"/>
        </w:rPr>
      </w:pPr>
      <w:bookmarkStart w:id="80" w:name="_Toc80886945"/>
      <w:bookmarkStart w:id="81" w:name="_Toc20593"/>
      <w:bookmarkStart w:id="82" w:name="_Toc80205941"/>
      <w:r>
        <w:rPr>
          <w:rFonts w:hint="eastAsia" w:ascii="宋体" w:hAnsi="宋体" w:eastAsia="宋体" w:cs="宋体"/>
          <w:color w:val="auto"/>
          <w:highlight w:val="none"/>
          <w:lang w:val="en-US" w:eastAsia="zh-CN"/>
        </w:rPr>
        <w:t>第四节 报价文件格式</w:t>
      </w:r>
      <w:bookmarkEnd w:id="80"/>
      <w:bookmarkEnd w:id="81"/>
      <w:bookmarkEnd w:id="82"/>
    </w:p>
    <w:p w14:paraId="2EB0447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D9A446A">
      <w:pPr>
        <w:snapToGrid w:val="0"/>
        <w:spacing w:before="120" w:beforeLines="50" w:after="50"/>
        <w:rPr>
          <w:rFonts w:hint="eastAsia" w:ascii="宋体" w:hAnsi="宋体" w:eastAsia="宋体" w:cs="宋体"/>
          <w:color w:val="auto"/>
          <w:sz w:val="24"/>
          <w:szCs w:val="20"/>
          <w:highlight w:val="none"/>
        </w:rPr>
      </w:pPr>
    </w:p>
    <w:p w14:paraId="73A82D87">
      <w:pPr>
        <w:snapToGrid w:val="0"/>
        <w:spacing w:before="120" w:beforeLines="50" w:after="50"/>
        <w:rPr>
          <w:rFonts w:hint="eastAsia" w:ascii="宋体" w:hAnsi="宋体" w:eastAsia="宋体" w:cs="宋体"/>
          <w:color w:val="auto"/>
          <w:sz w:val="24"/>
          <w:szCs w:val="20"/>
          <w:highlight w:val="none"/>
        </w:rPr>
      </w:pPr>
    </w:p>
    <w:p w14:paraId="7C7BBD9C">
      <w:pPr>
        <w:snapToGrid w:val="0"/>
        <w:spacing w:before="120" w:beforeLines="50" w:after="50"/>
        <w:rPr>
          <w:rFonts w:hint="eastAsia" w:ascii="宋体" w:hAnsi="宋体" w:eastAsia="宋体" w:cs="宋体"/>
          <w:color w:val="auto"/>
          <w:sz w:val="24"/>
          <w:szCs w:val="20"/>
          <w:highlight w:val="none"/>
        </w:rPr>
      </w:pPr>
    </w:p>
    <w:p w14:paraId="16A816E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E189950">
      <w:pPr>
        <w:snapToGrid w:val="0"/>
        <w:spacing w:before="120" w:beforeLines="50" w:after="50"/>
        <w:rPr>
          <w:rFonts w:hint="eastAsia" w:ascii="宋体" w:hAnsi="宋体" w:eastAsia="宋体" w:cs="宋体"/>
          <w:bCs/>
          <w:color w:val="auto"/>
          <w:sz w:val="24"/>
          <w:szCs w:val="20"/>
          <w:highlight w:val="none"/>
        </w:rPr>
      </w:pPr>
    </w:p>
    <w:p w14:paraId="59E9B206">
      <w:pPr>
        <w:snapToGrid w:val="0"/>
        <w:spacing w:before="120" w:beforeLines="50" w:after="50"/>
        <w:rPr>
          <w:rFonts w:hint="eastAsia" w:ascii="宋体" w:hAnsi="宋体" w:eastAsia="宋体" w:cs="宋体"/>
          <w:bCs/>
          <w:color w:val="auto"/>
          <w:sz w:val="24"/>
          <w:szCs w:val="20"/>
          <w:highlight w:val="none"/>
        </w:rPr>
      </w:pPr>
    </w:p>
    <w:p w14:paraId="03E98737">
      <w:pPr>
        <w:snapToGrid w:val="0"/>
        <w:spacing w:before="120" w:beforeLines="50" w:after="50"/>
        <w:rPr>
          <w:rFonts w:hint="eastAsia" w:ascii="宋体" w:hAnsi="宋体" w:eastAsia="宋体" w:cs="宋体"/>
          <w:bCs/>
          <w:color w:val="auto"/>
          <w:sz w:val="24"/>
          <w:szCs w:val="20"/>
          <w:highlight w:val="none"/>
        </w:rPr>
      </w:pPr>
    </w:p>
    <w:p w14:paraId="62573FA1">
      <w:pPr>
        <w:snapToGrid w:val="0"/>
        <w:spacing w:before="120" w:beforeLines="50" w:after="50"/>
        <w:rPr>
          <w:rFonts w:hint="eastAsia" w:ascii="宋体" w:hAnsi="宋体" w:eastAsia="宋体" w:cs="宋体"/>
          <w:bCs/>
          <w:color w:val="auto"/>
          <w:sz w:val="24"/>
          <w:szCs w:val="20"/>
          <w:highlight w:val="none"/>
        </w:rPr>
      </w:pPr>
    </w:p>
    <w:p w14:paraId="64E5BCE1">
      <w:pPr>
        <w:snapToGrid w:val="0"/>
        <w:spacing w:before="120" w:beforeLines="50" w:after="50"/>
        <w:rPr>
          <w:rFonts w:hint="eastAsia" w:ascii="宋体" w:hAnsi="宋体" w:eastAsia="宋体" w:cs="宋体"/>
          <w:bCs/>
          <w:color w:val="auto"/>
          <w:sz w:val="24"/>
          <w:szCs w:val="20"/>
          <w:highlight w:val="none"/>
        </w:rPr>
      </w:pPr>
    </w:p>
    <w:p w14:paraId="4356DD2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隆安县2025年度国土变更调查工作</w:t>
      </w:r>
    </w:p>
    <w:p w14:paraId="36A0C06B">
      <w:pPr>
        <w:snapToGrid w:val="0"/>
        <w:spacing w:before="120" w:beforeLines="50" w:after="5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 xml:space="preserve"> </w:t>
      </w:r>
    </w:p>
    <w:p w14:paraId="5FCE5141">
      <w:pPr>
        <w:snapToGrid w:val="0"/>
        <w:spacing w:before="120" w:beforeLines="50" w:after="50"/>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 xml:space="preserve">NNZC2026-C3-230047-YTGC  </w:t>
      </w:r>
    </w:p>
    <w:p w14:paraId="77C0E584">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628B91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03E3033">
      <w:pPr>
        <w:snapToGrid w:val="0"/>
        <w:spacing w:before="120" w:beforeLines="50" w:after="50"/>
        <w:ind w:firstLine="720" w:firstLineChars="225"/>
        <w:rPr>
          <w:rFonts w:hint="eastAsia" w:ascii="宋体" w:hAnsi="宋体" w:eastAsia="宋体" w:cs="宋体"/>
          <w:bCs/>
          <w:color w:val="auto"/>
          <w:sz w:val="32"/>
          <w:szCs w:val="32"/>
          <w:highlight w:val="none"/>
        </w:rPr>
      </w:pPr>
    </w:p>
    <w:p w14:paraId="730048EB">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38C1D3">
      <w:pPr>
        <w:pStyle w:val="7"/>
        <w:snapToGrid w:val="0"/>
        <w:spacing w:before="50" w:after="50"/>
        <w:ind w:firstLine="720" w:firstLineChars="225"/>
        <w:rPr>
          <w:rFonts w:hint="eastAsia" w:ascii="宋体" w:hAnsi="宋体" w:eastAsia="宋体" w:cs="宋体"/>
          <w:bCs/>
          <w:color w:val="auto"/>
          <w:sz w:val="32"/>
          <w:szCs w:val="32"/>
          <w:highlight w:val="none"/>
        </w:rPr>
      </w:pPr>
    </w:p>
    <w:p w14:paraId="21D37606">
      <w:pPr>
        <w:pStyle w:val="7"/>
        <w:snapToGrid w:val="0"/>
        <w:spacing w:before="50" w:after="50"/>
        <w:ind w:firstLine="720" w:firstLineChars="225"/>
        <w:rPr>
          <w:rFonts w:hint="eastAsia" w:ascii="宋体" w:hAnsi="宋体" w:eastAsia="宋体" w:cs="宋体"/>
          <w:bCs/>
          <w:color w:val="auto"/>
          <w:sz w:val="32"/>
          <w:szCs w:val="32"/>
          <w:highlight w:val="none"/>
        </w:rPr>
      </w:pPr>
    </w:p>
    <w:p w14:paraId="3DD0F6C0">
      <w:pPr>
        <w:pStyle w:val="7"/>
        <w:snapToGrid w:val="0"/>
        <w:spacing w:before="50" w:after="50"/>
        <w:ind w:firstLine="1280" w:firstLineChars="400"/>
        <w:rPr>
          <w:rFonts w:hint="eastAsia" w:ascii="宋体" w:hAnsi="宋体" w:eastAsia="宋体" w:cs="宋体"/>
          <w:bCs/>
          <w:color w:val="auto"/>
          <w:sz w:val="32"/>
          <w:szCs w:val="32"/>
          <w:highlight w:val="none"/>
        </w:rPr>
      </w:pPr>
    </w:p>
    <w:p w14:paraId="24E38683">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F407074">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5F6C688">
      <w:pPr>
        <w:rPr>
          <w:rFonts w:hint="eastAsia" w:ascii="宋体" w:hAnsi="宋体" w:eastAsia="宋体" w:cs="宋体"/>
          <w:color w:val="auto"/>
          <w:highlight w:val="none"/>
        </w:rPr>
      </w:pPr>
    </w:p>
    <w:p w14:paraId="63127FE8">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1DC38BF5">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F3E1ADF">
      <w:pP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三、中小企业声明函……………………………………………（页码</w:t>
      </w:r>
    </w:p>
    <w:p w14:paraId="4A6A360E">
      <w:pPr>
        <w:spacing w:line="360" w:lineRule="auto"/>
        <w:rPr>
          <w:rFonts w:hint="eastAsia" w:ascii="宋体" w:hAnsi="宋体" w:eastAsia="宋体" w:cs="宋体"/>
          <w:color w:val="auto"/>
          <w:sz w:val="24"/>
          <w:highlight w:val="none"/>
        </w:rPr>
      </w:pP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、供应商认为需要提供的其他有关资料……………………（页码）</w:t>
      </w:r>
    </w:p>
    <w:p w14:paraId="4E4D8840">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5C80ADC0">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45F5DB13">
      <w:pPr>
        <w:pStyle w:val="16"/>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965E664">
      <w:pPr>
        <w:pStyle w:val="1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62D3BB7">
      <w:pPr>
        <w:pStyle w:val="16"/>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hAnsi="宋体" w:cs="宋体"/>
          <w:color w:val="auto"/>
          <w:highlight w:val="none"/>
          <w:u w:val="single"/>
          <w:lang w:eastAsia="zh-CN"/>
        </w:rPr>
        <w:t>NNZC2026-C3-230047-YTGC</w:t>
      </w:r>
      <w:r>
        <w:rPr>
          <w:rFonts w:hint="eastAsia" w:ascii="宋体" w:hAnsi="宋体" w:eastAsia="宋体" w:cs="宋体"/>
          <w:color w:val="auto"/>
          <w:highlight w:val="none"/>
        </w:rPr>
        <w:t>）的竞争性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 xml:space="preserve">采购文件的全部内容，现正式递交下述文件参加贵方组织的本次政府采购活动： </w:t>
      </w:r>
    </w:p>
    <w:p w14:paraId="1F98CEB8">
      <w:pPr>
        <w:pStyle w:val="16"/>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p>
    <w:p w14:paraId="487B9738">
      <w:pPr>
        <w:pStyle w:val="16"/>
        <w:spacing w:line="360" w:lineRule="auto"/>
        <w:ind w:firstLine="40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二、技术文件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提交的全部文件）；商务文件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r>
        <w:rPr>
          <w:rFonts w:hint="eastAsia" w:ascii="宋体" w:hAnsi="宋体" w:eastAsia="宋体" w:cs="宋体"/>
          <w:color w:val="auto"/>
          <w:highlight w:val="none"/>
          <w:lang w:eastAsia="zh-CN"/>
        </w:rPr>
        <w:t>（商务技术文件已合并装订成册）</w:t>
      </w:r>
    </w:p>
    <w:p w14:paraId="2BA173D4">
      <w:pPr>
        <w:pStyle w:val="16"/>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0BA98DDD">
      <w:pPr>
        <w:pStyle w:val="16"/>
        <w:spacing w:line="360" w:lineRule="auto"/>
        <w:ind w:firstLine="482"/>
        <w:rPr>
          <w:rFonts w:ascii="Times New Roman" w:hAnsi="Times New Roman" w:eastAsia="宋体" w:cs="Times New Roman"/>
          <w:color w:val="auto"/>
          <w:kern w:val="0"/>
          <w:sz w:val="20"/>
          <w:szCs w:val="20"/>
          <w:highlight w:val="none"/>
          <w:lang w:val="en-US" w:eastAsia="zh-CN" w:bidi="ar-SA"/>
        </w:rPr>
      </w:pPr>
      <w:r>
        <w:rPr>
          <w:rFonts w:hint="eastAsia" w:ascii="宋体" w:hAnsi="宋体" w:eastAsia="宋体" w:cs="宋体"/>
          <w:color w:val="auto"/>
          <w:highlight w:val="none"/>
        </w:rPr>
        <w:t>1</w:t>
      </w:r>
      <w:r>
        <w:rPr>
          <w:rFonts w:hint="eastAsia" w:hAnsi="宋体" w:cs="宋体"/>
          <w:color w:val="auto"/>
          <w:highlight w:val="none"/>
          <w:lang w:eastAsia="zh-CN"/>
        </w:rPr>
        <w:t>、</w:t>
      </w:r>
      <w:r>
        <w:rPr>
          <w:rFonts w:hint="eastAsia" w:ascii="宋体" w:hAnsi="Courier New" w:eastAsia="宋体" w:cs="Times New Roman"/>
          <w:color w:val="auto"/>
          <w:kern w:val="0"/>
          <w:sz w:val="20"/>
          <w:szCs w:val="20"/>
          <w:highlight w:val="none"/>
          <w:lang w:val="en-US" w:eastAsia="zh-CN" w:bidi="ar-SA"/>
        </w:rPr>
        <w:t>我方愿意以（大写）人民币</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元)的竞标总报价，服务期限（无分标时填写）：</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，提供本项目竞争性磋商采购文件第二章“服务需求一览表”中相应的采购内容。</w:t>
      </w:r>
    </w:p>
    <w:p w14:paraId="4BB0D80A">
      <w:pPr>
        <w:widowControl w:val="0"/>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hint="eastAsia" w:ascii="宋体" w:hAnsi="Courier New" w:eastAsia="宋体" w:cs="Times New Roman"/>
          <w:color w:val="auto"/>
          <w:kern w:val="0"/>
          <w:sz w:val="20"/>
          <w:szCs w:val="20"/>
          <w:highlight w:val="none"/>
          <w:lang w:val="en-US" w:eastAsia="zh-CN" w:bidi="ar-SA"/>
        </w:rPr>
        <w:t>其中（有分标时填写）：</w:t>
      </w:r>
    </w:p>
    <w:p w14:paraId="2F631DF1">
      <w:pPr>
        <w:widowControl w:val="0"/>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分标报价为（大写）人民币</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 xml:space="preserve"> (¥</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元)，服务期限：</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w:t>
      </w:r>
    </w:p>
    <w:p w14:paraId="2478758E">
      <w:pPr>
        <w:widowControl w:val="0"/>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分标报价为（大写）人民币</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 xml:space="preserve"> (¥</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元)，服务期限：</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w:t>
      </w:r>
    </w:p>
    <w:p w14:paraId="653B7901">
      <w:pPr>
        <w:widowControl w:val="0"/>
        <w:spacing w:line="360" w:lineRule="auto"/>
        <w:ind w:firstLine="482"/>
        <w:jc w:val="both"/>
        <w:rPr>
          <w:rFonts w:hint="eastAsia"/>
          <w:color w:val="auto"/>
          <w:highlight w:val="none"/>
        </w:rPr>
      </w:pPr>
      <w:r>
        <w:rPr>
          <w:rFonts w:hint="eastAsia" w:ascii="宋体" w:hAnsi="Courier New" w:eastAsia="宋体" w:cs="Times New Roman"/>
          <w:color w:val="auto"/>
          <w:kern w:val="0"/>
          <w:sz w:val="20"/>
          <w:szCs w:val="20"/>
          <w:highlight w:val="none"/>
          <w:lang w:val="en-US" w:eastAsia="zh-CN" w:bidi="ar-SA"/>
        </w:rPr>
        <w:t>......</w:t>
      </w:r>
    </w:p>
    <w:p w14:paraId="6500A315">
      <w:pPr>
        <w:pStyle w:val="16"/>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w:t>
      </w:r>
      <w:r>
        <w:rPr>
          <w:rFonts w:hint="eastAsia" w:ascii="宋体" w:hAnsi="宋体" w:eastAsia="宋体" w:cs="宋体"/>
          <w:color w:val="auto"/>
          <w:highlight w:val="none"/>
          <w:lang w:eastAsia="zh-CN"/>
        </w:rPr>
        <w:t>采购公告</w:t>
      </w:r>
      <w:r>
        <w:rPr>
          <w:rFonts w:hint="eastAsia" w:ascii="宋体" w:hAnsi="宋体" w:eastAsia="宋体" w:cs="宋体"/>
          <w:color w:val="auto"/>
          <w:highlight w:val="none"/>
        </w:rPr>
        <w:t>规定的递交响应文件截止时间起遵循本响应函，并承诺在</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规定的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有效期内不修改、撤销</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p>
    <w:p w14:paraId="62872F37">
      <w:pPr>
        <w:pStyle w:val="16"/>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3、我方在此声明，所递交的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文件及有关资料内容完整、真实和准确。</w:t>
      </w:r>
    </w:p>
    <w:p w14:paraId="0D80AF2D">
      <w:pPr>
        <w:pStyle w:val="16"/>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4、如本项目采购内容涉及须符合国家强制规定的，我方承诺我方本次竞标均符合国家有关强制规定。</w:t>
      </w:r>
    </w:p>
    <w:p w14:paraId="162980C8">
      <w:pPr>
        <w:pStyle w:val="16"/>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、如我方成交，我方承诺在收到成交通知书后，在成交通知书规定的期限内，根据竞争性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文件及有关澄清承诺书的要求按第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”与采购人订立书面合同，并按照合同约定承担完成合同的责任和义务。</w:t>
      </w:r>
    </w:p>
    <w:p w14:paraId="17FC052F">
      <w:pPr>
        <w:pStyle w:val="16"/>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、我方已详细审核竞争性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采购文件，我方知道必须放弃提出含糊不清或误解问题的权利。</w:t>
      </w:r>
    </w:p>
    <w:p w14:paraId="0BAB163F">
      <w:pPr>
        <w:pStyle w:val="16"/>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7</w:t>
      </w:r>
      <w:r>
        <w:rPr>
          <w:rFonts w:hint="eastAsia" w:ascii="宋体" w:hAnsi="宋体" w:eastAsia="宋体" w:cs="宋体"/>
          <w:color w:val="auto"/>
          <w:highlight w:val="none"/>
        </w:rPr>
        <w:t>、我方承诺满足竞争性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”的条款，承担完成合同的责任和义务。</w:t>
      </w:r>
    </w:p>
    <w:p w14:paraId="17F95CAB">
      <w:pPr>
        <w:pStyle w:val="16"/>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、我方同意应贵方要求提供与本竞标有关的任何数据或资料。若贵方需要，我方愿意提供我方作出的一切承诺的证明材料。</w:t>
      </w:r>
    </w:p>
    <w:p w14:paraId="3E57EC90">
      <w:pPr>
        <w:pStyle w:val="16"/>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9</w:t>
      </w:r>
      <w:r>
        <w:rPr>
          <w:rFonts w:hint="eastAsia" w:ascii="宋体" w:hAnsi="宋体" w:eastAsia="宋体" w:cs="宋体"/>
          <w:color w:val="auto"/>
          <w:highlight w:val="none"/>
        </w:rPr>
        <w:t>、我方完全理解贵方不一定接受响应报价最低的竞标人为成交供应商的行为。</w:t>
      </w:r>
    </w:p>
    <w:p w14:paraId="06B86D14">
      <w:pPr>
        <w:pStyle w:val="16"/>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10</w:t>
      </w:r>
      <w:r>
        <w:rPr>
          <w:rFonts w:hint="eastAsia" w:ascii="宋体" w:hAnsi="宋体" w:eastAsia="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30E8A4D">
      <w:pPr>
        <w:pStyle w:val="16"/>
        <w:numPr>
          <w:ilvl w:val="0"/>
          <w:numId w:val="5"/>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07D7FD2D">
      <w:pPr>
        <w:pStyle w:val="16"/>
        <w:numPr>
          <w:ilvl w:val="0"/>
          <w:numId w:val="5"/>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525F3251">
      <w:pPr>
        <w:pStyle w:val="16"/>
        <w:numPr>
          <w:ilvl w:val="0"/>
          <w:numId w:val="5"/>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47B459B4">
      <w:pPr>
        <w:pStyle w:val="16"/>
        <w:numPr>
          <w:ilvl w:val="0"/>
          <w:numId w:val="5"/>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7927F84B">
      <w:pPr>
        <w:pStyle w:val="16"/>
        <w:numPr>
          <w:ilvl w:val="0"/>
          <w:numId w:val="5"/>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在采购过程中与采购人进行协商谈判的；</w:t>
      </w:r>
    </w:p>
    <w:p w14:paraId="1BBB4878">
      <w:pPr>
        <w:pStyle w:val="16"/>
        <w:numPr>
          <w:ilvl w:val="0"/>
          <w:numId w:val="5"/>
        </w:numPr>
        <w:tabs>
          <w:tab w:val="left" w:pos="945"/>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拒绝有关部门监督检查或提供虚假情况的。</w:t>
      </w:r>
    </w:p>
    <w:p w14:paraId="16B10B4F">
      <w:pPr>
        <w:pStyle w:val="16"/>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11</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rPr>
        <w:t xml:space="preserve"> </w:t>
      </w:r>
    </w:p>
    <w:p w14:paraId="0AAA443B">
      <w:pPr>
        <w:pStyle w:val="16"/>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7F055FA">
      <w:pPr>
        <w:pStyle w:val="16"/>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7E9817E9">
      <w:pPr>
        <w:pStyle w:val="16"/>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6608C803">
      <w:pPr>
        <w:pStyle w:val="16"/>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0CE4EE68">
      <w:pPr>
        <w:pStyle w:val="16"/>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40B663A">
      <w:pPr>
        <w:pStyle w:val="16"/>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3E454AAC">
      <w:pPr>
        <w:pStyle w:val="16"/>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A0106C7">
      <w:pPr>
        <w:pStyle w:val="14"/>
        <w:tabs>
          <w:tab w:val="left" w:pos="939"/>
        </w:tabs>
        <w:spacing w:line="360" w:lineRule="auto"/>
        <w:ind w:left="141" w:leftChars="67"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特此承诺。</w:t>
      </w:r>
    </w:p>
    <w:p w14:paraId="08027FED">
      <w:pPr>
        <w:spacing w:line="360" w:lineRule="auto"/>
        <w:contextualSpacing/>
        <w:jc w:val="left"/>
        <w:rPr>
          <w:rFonts w:hint="eastAsia" w:ascii="宋体" w:hAnsi="宋体" w:eastAsia="宋体" w:cs="宋体"/>
          <w:color w:val="auto"/>
          <w:szCs w:val="21"/>
          <w:highlight w:val="none"/>
        </w:rPr>
      </w:pPr>
    </w:p>
    <w:p w14:paraId="6927D6C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3EEA20">
      <w:pPr>
        <w:autoSpaceDE w:val="0"/>
        <w:autoSpaceDN w:val="0"/>
        <w:spacing w:line="360" w:lineRule="auto"/>
        <w:ind w:firstLine="6480" w:firstLineChars="2700"/>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lang w:val="zh-CN"/>
        </w:rPr>
        <w:t xml:space="preserve">日期：  年  月  </w:t>
      </w:r>
      <w:r>
        <w:rPr>
          <w:rFonts w:hint="eastAsia" w:ascii="宋体" w:hAnsi="宋体" w:cs="宋体"/>
          <w:color w:val="auto"/>
          <w:kern w:val="0"/>
          <w:sz w:val="24"/>
          <w:highlight w:val="none"/>
          <w:lang w:val="en-US" w:eastAsia="zh-CN"/>
        </w:rPr>
        <w:t>日</w:t>
      </w:r>
    </w:p>
    <w:p w14:paraId="2CE6C1F4">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5790E7C8">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18C59025">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09CDEC08">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7C2871D2">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6482B86F">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64D671BE">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58AF6477">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6F502625">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28C7B7C8">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00834DC5">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77FDF48A">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59CC7C70">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5B367F07">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41F6A015">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540A97B3">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70822F36">
      <w:pPr>
        <w:autoSpaceDE w:val="0"/>
        <w:autoSpaceDN w:val="0"/>
        <w:spacing w:line="360" w:lineRule="auto"/>
        <w:ind w:firstLine="6480" w:firstLineChars="2700"/>
        <w:rPr>
          <w:rFonts w:hint="eastAsia" w:ascii="宋体" w:hAnsi="宋体" w:cs="宋体"/>
          <w:color w:val="auto"/>
          <w:kern w:val="0"/>
          <w:sz w:val="24"/>
          <w:highlight w:val="none"/>
          <w:lang w:val="en-US" w:eastAsia="zh-CN"/>
        </w:rPr>
      </w:pPr>
    </w:p>
    <w:p w14:paraId="63EA8258">
      <w:pPr>
        <w:autoSpaceDE w:val="0"/>
        <w:autoSpaceDN w:val="0"/>
        <w:spacing w:line="360" w:lineRule="auto"/>
        <w:ind w:firstLine="6480" w:firstLineChars="2700"/>
        <w:rPr>
          <w:rFonts w:hint="eastAsia" w:ascii="宋体" w:hAnsi="宋体" w:cs="宋体"/>
          <w:color w:val="auto"/>
          <w:kern w:val="0"/>
          <w:sz w:val="24"/>
          <w:highlight w:val="none"/>
          <w:lang w:val="zh-CN" w:eastAsia="zh-CN"/>
        </w:rPr>
      </w:pPr>
    </w:p>
    <w:p w14:paraId="52CB550F">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55FAFC22">
      <w:pPr>
        <w:snapToGrid w:val="0"/>
        <w:spacing w:before="50" w:after="50" w:line="360" w:lineRule="auto"/>
        <w:ind w:right="-508" w:rightChars="-242"/>
        <w:rPr>
          <w:rFonts w:hint="eastAsia" w:ascii="宋体" w:hAnsi="宋体" w:eastAsia="宋体" w:cs="宋体"/>
          <w:color w:val="auto"/>
          <w:sz w:val="24"/>
          <w:highlight w:val="none"/>
        </w:rPr>
      </w:pPr>
    </w:p>
    <w:p w14:paraId="6ECA94F0">
      <w:pPr>
        <w:snapToGrid w:val="0"/>
        <w:spacing w:before="50" w:after="50" w:line="360" w:lineRule="auto"/>
        <w:ind w:right="-508" w:rightChars="-242"/>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eastAsia="zh-CN"/>
        </w:rPr>
        <w:t>隆安县2025年度国土变更调查工作</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4F9727E">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项目编号：</w:t>
      </w:r>
      <w:r>
        <w:rPr>
          <w:rFonts w:hint="eastAsia" w:ascii="宋体" w:hAnsi="宋体" w:cs="宋体"/>
          <w:color w:val="auto"/>
          <w:sz w:val="24"/>
          <w:highlight w:val="none"/>
          <w:u w:val="single"/>
          <w:lang w:eastAsia="zh-CN"/>
        </w:rPr>
        <w:t xml:space="preserve">NNZC2026-C3-230047-YTGC </w:t>
      </w:r>
    </w:p>
    <w:p w14:paraId="2336630B">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57"/>
        <w:gridCol w:w="5523"/>
        <w:gridCol w:w="1914"/>
      </w:tblGrid>
      <w:tr w14:paraId="0652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475838A7">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6F1BE8D2">
            <w:pPr>
              <w:jc w:val="center"/>
              <w:rPr>
                <w:rFonts w:hint="eastAsia" w:ascii="宋体" w:hAnsi="宋体" w:eastAsia="宋体" w:cs="宋体"/>
                <w:color w:val="auto"/>
                <w:highlight w:val="none"/>
              </w:rPr>
            </w:pPr>
            <w:r>
              <w:rPr>
                <w:rFonts w:hint="eastAsia" w:ascii="宋体" w:hAnsi="宋体" w:eastAsia="宋体" w:cs="宋体"/>
                <w:color w:val="auto"/>
                <w:highlight w:val="none"/>
              </w:rPr>
              <w:t>服务名称</w:t>
            </w:r>
          </w:p>
        </w:tc>
        <w:tc>
          <w:tcPr>
            <w:tcW w:w="5523" w:type="dxa"/>
            <w:tcBorders>
              <w:top w:val="single" w:color="auto" w:sz="4" w:space="0"/>
              <w:left w:val="single" w:color="auto" w:sz="4" w:space="0"/>
              <w:bottom w:val="single" w:color="auto" w:sz="4" w:space="0"/>
              <w:right w:val="single" w:color="auto" w:sz="4" w:space="0"/>
            </w:tcBorders>
            <w:vAlign w:val="center"/>
          </w:tcPr>
          <w:p w14:paraId="674913F3">
            <w:pPr>
              <w:jc w:val="center"/>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914" w:type="dxa"/>
            <w:tcBorders>
              <w:top w:val="single" w:color="auto" w:sz="4" w:space="0"/>
              <w:left w:val="single" w:color="auto" w:sz="4" w:space="0"/>
              <w:bottom w:val="single" w:color="auto" w:sz="4" w:space="0"/>
              <w:right w:val="single" w:color="auto" w:sz="4" w:space="0"/>
            </w:tcBorders>
            <w:vAlign w:val="center"/>
          </w:tcPr>
          <w:p w14:paraId="6565A1B4">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合同履行期限</w:t>
            </w:r>
          </w:p>
        </w:tc>
      </w:tr>
      <w:tr w14:paraId="7265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719" w:type="dxa"/>
            <w:tcBorders>
              <w:top w:val="single" w:color="auto" w:sz="4" w:space="0"/>
              <w:left w:val="single" w:color="auto" w:sz="4" w:space="0"/>
              <w:bottom w:val="single" w:color="auto" w:sz="4" w:space="0"/>
              <w:right w:val="single" w:color="auto" w:sz="4" w:space="0"/>
            </w:tcBorders>
            <w:vAlign w:val="center"/>
          </w:tcPr>
          <w:p w14:paraId="2AFB7BA7">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57" w:type="dxa"/>
            <w:tcBorders>
              <w:top w:val="single" w:color="auto" w:sz="4" w:space="0"/>
              <w:left w:val="single" w:color="auto" w:sz="4" w:space="0"/>
              <w:bottom w:val="single" w:color="auto" w:sz="4" w:space="0"/>
              <w:right w:val="single" w:color="auto" w:sz="4" w:space="0"/>
            </w:tcBorders>
            <w:vAlign w:val="center"/>
          </w:tcPr>
          <w:p w14:paraId="481E0BE9">
            <w:pPr>
              <w:jc w:val="center"/>
              <w:rPr>
                <w:rFonts w:hint="eastAsia" w:ascii="宋体" w:hAnsi="宋体" w:eastAsia="宋体" w:cs="宋体"/>
                <w:color w:val="auto"/>
                <w:highlight w:val="none"/>
              </w:rPr>
            </w:pPr>
          </w:p>
        </w:tc>
        <w:tc>
          <w:tcPr>
            <w:tcW w:w="5523" w:type="dxa"/>
            <w:tcBorders>
              <w:top w:val="single" w:color="auto" w:sz="4" w:space="0"/>
              <w:left w:val="single" w:color="auto" w:sz="4" w:space="0"/>
              <w:bottom w:val="single" w:color="auto" w:sz="4" w:space="0"/>
              <w:right w:val="single" w:color="auto" w:sz="4" w:space="0"/>
            </w:tcBorders>
            <w:vAlign w:val="center"/>
          </w:tcPr>
          <w:p w14:paraId="0C3FA685">
            <w:pPr>
              <w:jc w:val="center"/>
              <w:rPr>
                <w:rFonts w:hint="eastAsia" w:ascii="宋体" w:hAnsi="宋体" w:eastAsia="宋体" w:cs="宋体"/>
                <w:color w:val="auto"/>
                <w:highlight w:val="none"/>
              </w:rPr>
            </w:pPr>
          </w:p>
        </w:tc>
        <w:tc>
          <w:tcPr>
            <w:tcW w:w="1914" w:type="dxa"/>
            <w:tcBorders>
              <w:top w:val="single" w:color="auto" w:sz="4" w:space="0"/>
              <w:left w:val="single" w:color="auto" w:sz="4" w:space="0"/>
              <w:bottom w:val="single" w:color="auto" w:sz="4" w:space="0"/>
              <w:right w:val="single" w:color="auto" w:sz="4" w:space="0"/>
            </w:tcBorders>
            <w:vAlign w:val="top"/>
          </w:tcPr>
          <w:p w14:paraId="5D2ACDF9">
            <w:pPr>
              <w:jc w:val="center"/>
              <w:rPr>
                <w:rFonts w:hint="eastAsia" w:ascii="宋体" w:hAnsi="宋体" w:eastAsia="宋体" w:cs="宋体"/>
                <w:color w:val="auto"/>
                <w:highlight w:val="none"/>
              </w:rPr>
            </w:pPr>
          </w:p>
        </w:tc>
      </w:tr>
      <w:tr w14:paraId="294D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14:paraId="592BAD27">
            <w:pPr>
              <w:jc w:val="both"/>
              <w:rPr>
                <w:rFonts w:hint="eastAsia" w:ascii="宋体" w:hAnsi="宋体" w:eastAsia="宋体" w:cs="宋体"/>
                <w:color w:val="auto"/>
                <w:highlight w:val="none"/>
              </w:rPr>
            </w:pPr>
            <w:r>
              <w:rPr>
                <w:rFonts w:hint="eastAsia" w:ascii="宋体" w:hAnsi="宋体" w:eastAsia="宋体" w:cs="宋体"/>
                <w:color w:val="auto"/>
                <w:highlight w:val="none"/>
              </w:rPr>
              <w:t>报价合计（包含税费等所有费用）：（大写）人民</w:t>
            </w:r>
            <w:r>
              <w:rPr>
                <w:rFonts w:hint="eastAsia" w:ascii="宋体" w:hAnsi="宋体" w:cs="宋体"/>
                <w:color w:val="auto"/>
                <w:highlight w:val="none"/>
                <w:lang w:val="en-US" w:eastAsia="zh-CN"/>
              </w:rPr>
              <w:t>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tc>
      </w:tr>
      <w:tr w14:paraId="3CDE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14:paraId="72389ED4">
            <w:pPr>
              <w:jc w:val="both"/>
              <w:rPr>
                <w:rFonts w:hint="eastAsia" w:ascii="宋体" w:hAnsi="宋体" w:eastAsia="宋体" w:cs="宋体"/>
                <w:color w:val="auto"/>
                <w:highlight w:val="none"/>
              </w:rPr>
            </w:pPr>
            <w:r>
              <w:rPr>
                <w:rFonts w:hint="eastAsia" w:ascii="宋体" w:hAnsi="宋体" w:eastAsia="宋体" w:cs="宋体"/>
                <w:color w:val="auto"/>
                <w:highlight w:val="none"/>
              </w:rPr>
              <w:t>验收标准：</w:t>
            </w:r>
          </w:p>
        </w:tc>
      </w:tr>
      <w:tr w14:paraId="250D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14:paraId="2C99E55A">
            <w:pPr>
              <w:jc w:val="both"/>
              <w:rPr>
                <w:rFonts w:hint="eastAsia" w:ascii="宋体" w:hAnsi="宋体" w:eastAsia="宋体" w:cs="宋体"/>
                <w:color w:val="auto"/>
                <w:highlight w:val="none"/>
              </w:rPr>
            </w:pPr>
            <w:r>
              <w:rPr>
                <w:rFonts w:hint="eastAsia" w:ascii="宋体" w:hAnsi="宋体" w:eastAsia="宋体" w:cs="宋体"/>
                <w:color w:val="auto"/>
                <w:highlight w:val="none"/>
              </w:rPr>
              <w:t>优惠及其它：</w:t>
            </w:r>
          </w:p>
        </w:tc>
      </w:tr>
    </w:tbl>
    <w:p w14:paraId="523FC100">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6BC0C51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4CF0D659">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eastAsia="zh-CN"/>
        </w:rPr>
        <w:t>根据《关于推动解决政府采购异常低价问题的通知》财库〔2026〕2号文的规定，若供应商投标报价属于采购文件规定的异常低价情况情形之一的，应按</w:t>
      </w:r>
      <w:r>
        <w:rPr>
          <w:rFonts w:hint="eastAsia" w:ascii="宋体" w:hAnsi="宋体" w:eastAsia="宋体" w:cs="宋体"/>
          <w:color w:val="auto"/>
          <w:kern w:val="0"/>
          <w:sz w:val="24"/>
          <w:highlight w:val="none"/>
          <w:lang w:val="en-US" w:eastAsia="zh-CN"/>
        </w:rPr>
        <w:t>竞争性磋商文件</w:t>
      </w:r>
      <w:r>
        <w:rPr>
          <w:rFonts w:hint="eastAsia" w:ascii="宋体" w:hAnsi="宋体" w:eastAsia="宋体" w:cs="宋体"/>
          <w:color w:val="auto"/>
          <w:kern w:val="0"/>
          <w:sz w:val="24"/>
          <w:highlight w:val="none"/>
          <w:lang w:val="zh-CN" w:eastAsia="zh-CN"/>
        </w:rPr>
        <w:t>及</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lang w:val="zh-CN" w:eastAsia="zh-CN"/>
        </w:rPr>
        <w:t>小组要求在规定时间内提供书面证明及必要的证明材料，否则</w:t>
      </w:r>
      <w:r>
        <w:rPr>
          <w:rFonts w:hint="eastAsia" w:ascii="宋体" w:hAnsi="宋体" w:eastAsia="宋体" w:cs="宋体"/>
          <w:color w:val="auto"/>
          <w:kern w:val="0"/>
          <w:sz w:val="24"/>
          <w:highlight w:val="none"/>
          <w:lang w:val="en-US" w:eastAsia="zh-CN"/>
        </w:rPr>
        <w:t>竞标</w:t>
      </w:r>
      <w:r>
        <w:rPr>
          <w:rFonts w:hint="eastAsia" w:ascii="宋体" w:hAnsi="宋体" w:eastAsia="宋体" w:cs="宋体"/>
          <w:color w:val="auto"/>
          <w:kern w:val="0"/>
          <w:sz w:val="24"/>
          <w:highlight w:val="none"/>
          <w:lang w:val="zh-CN" w:eastAsia="zh-CN"/>
        </w:rPr>
        <w:t>无效。</w:t>
      </w:r>
    </w:p>
    <w:p w14:paraId="0B620F57">
      <w:pPr>
        <w:snapToGrid w:val="0"/>
        <w:spacing w:before="50" w:after="50"/>
        <w:ind w:firstLine="482" w:firstLineChars="200"/>
        <w:jc w:val="left"/>
        <w:rPr>
          <w:rFonts w:hint="eastAsia" w:ascii="宋体" w:hAnsi="宋体" w:eastAsia="宋体" w:cs="宋体"/>
          <w:b/>
          <w:color w:val="auto"/>
          <w:kern w:val="0"/>
          <w:sz w:val="24"/>
          <w:highlight w:val="none"/>
          <w:lang w:val="zh-CN"/>
        </w:rPr>
      </w:pPr>
    </w:p>
    <w:p w14:paraId="0BCFE56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50AF35">
      <w:pPr>
        <w:pStyle w:val="24"/>
        <w:rPr>
          <w:rFonts w:hint="eastAsia" w:ascii="宋体" w:hAnsi="宋体" w:eastAsia="宋体" w:cs="宋体"/>
          <w:color w:val="auto"/>
          <w:kern w:val="0"/>
          <w:sz w:val="24"/>
          <w:highlight w:val="none"/>
        </w:rPr>
      </w:pPr>
    </w:p>
    <w:p w14:paraId="4AF0553A">
      <w:pPr>
        <w:rPr>
          <w:rFonts w:hint="eastAsia" w:ascii="宋体" w:hAnsi="宋体" w:eastAsia="宋体" w:cs="宋体"/>
          <w:color w:val="auto"/>
          <w:kern w:val="0"/>
          <w:sz w:val="24"/>
          <w:highlight w:val="none"/>
        </w:rPr>
      </w:pPr>
    </w:p>
    <w:p w14:paraId="57A7FDFA">
      <w:pPr>
        <w:pStyle w:val="24"/>
        <w:rPr>
          <w:rFonts w:hint="eastAsia"/>
          <w:color w:val="auto"/>
          <w:highlight w:val="none"/>
        </w:rPr>
      </w:pPr>
    </w:p>
    <w:p w14:paraId="093FEAF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953916B">
      <w:pPr>
        <w:pStyle w:val="16"/>
        <w:spacing w:line="500" w:lineRule="exact"/>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7E9B5AC0">
      <w:pPr>
        <w:pStyle w:val="16"/>
        <w:spacing w:line="500" w:lineRule="exact"/>
        <w:ind w:firstLine="6360" w:firstLineChars="2650"/>
        <w:rPr>
          <w:rFonts w:hint="eastAsia" w:ascii="宋体" w:hAnsi="宋体" w:eastAsia="宋体" w:cs="宋体"/>
          <w:color w:val="auto"/>
          <w:sz w:val="24"/>
          <w:highlight w:val="none"/>
          <w:lang w:val="zh-CN"/>
        </w:rPr>
      </w:pPr>
    </w:p>
    <w:p w14:paraId="5E9E3AB6">
      <w:pPr>
        <w:pStyle w:val="16"/>
        <w:spacing w:line="500" w:lineRule="exact"/>
        <w:ind w:firstLine="6360" w:firstLineChars="2650"/>
        <w:rPr>
          <w:rFonts w:hint="eastAsia" w:ascii="宋体" w:hAnsi="宋体" w:eastAsia="宋体" w:cs="宋体"/>
          <w:color w:val="auto"/>
          <w:sz w:val="24"/>
          <w:highlight w:val="none"/>
          <w:lang w:val="zh-CN"/>
        </w:rPr>
      </w:pPr>
    </w:p>
    <w:p w14:paraId="56D94F3B">
      <w:pPr>
        <w:pStyle w:val="16"/>
        <w:spacing w:line="500" w:lineRule="exact"/>
        <w:ind w:firstLine="6360" w:firstLineChars="2650"/>
        <w:rPr>
          <w:rFonts w:hint="eastAsia" w:ascii="宋体" w:hAnsi="宋体" w:eastAsia="宋体" w:cs="宋体"/>
          <w:color w:val="auto"/>
          <w:sz w:val="24"/>
          <w:highlight w:val="none"/>
          <w:lang w:val="zh-CN"/>
        </w:rPr>
      </w:pPr>
    </w:p>
    <w:p w14:paraId="5582C516">
      <w:pPr>
        <w:snapToGrid w:val="0"/>
        <w:spacing w:before="120" w:beforeLines="50" w:after="50" w:line="360" w:lineRule="auto"/>
        <w:jc w:val="left"/>
        <w:rPr>
          <w:rFonts w:hint="eastAsia" w:ascii="宋体" w:hAnsi="宋体" w:eastAsia="宋体" w:cs="宋体"/>
          <w:b/>
          <w:bCs/>
          <w:color w:val="auto"/>
          <w:sz w:val="32"/>
          <w:szCs w:val="32"/>
          <w:highlight w:val="none"/>
          <w:lang w:val="zh-CN"/>
        </w:rPr>
      </w:pPr>
    </w:p>
    <w:p w14:paraId="262B3C05">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三、中小企业声明函或残疾人福利性单位声明函或供应商属于监狱企业的证明材料</w:t>
      </w:r>
    </w:p>
    <w:p w14:paraId="115D7F06">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12396691">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采购活动，提供的服务全部由符合政策要求的中小企业制造。相关企业（含联合体中的中小企业、签订分包意向协议的中小企业）的具体情况如下：</w:t>
      </w:r>
    </w:p>
    <w:p w14:paraId="39B41C66">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2844E63E">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25D5B6A1">
      <w:pPr>
        <w:widowControl w:val="0"/>
        <w:spacing w:after="0" w:line="360" w:lineRule="auto"/>
        <w:ind w:left="142" w:right="142"/>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7E317C64">
      <w:pPr>
        <w:widowControl w:val="0"/>
        <w:spacing w:after="0" w:line="360" w:lineRule="auto"/>
        <w:ind w:left="-405" w:leftChars="-193" w:right="142" w:firstLine="453" w:firstLineChars="189"/>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62CBC927">
      <w:pPr>
        <w:widowControl w:val="0"/>
        <w:spacing w:after="0" w:line="360" w:lineRule="auto"/>
        <w:ind w:left="-426" w:right="142" w:firstLine="567"/>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67EC85CE">
      <w:pPr>
        <w:widowControl w:val="0"/>
        <w:spacing w:after="0" w:line="360" w:lineRule="auto"/>
        <w:ind w:left="3960" w:right="1808"/>
        <w:contextualSpacing/>
        <w:jc w:val="both"/>
        <w:rPr>
          <w:rFonts w:hint="eastAsia" w:ascii="宋体" w:hAnsi="宋体" w:eastAsia="宋体" w:cs="宋体"/>
          <w:color w:val="auto"/>
          <w:kern w:val="2"/>
          <w:sz w:val="24"/>
          <w:szCs w:val="24"/>
          <w:highlight w:val="none"/>
          <w:lang w:val="en-US" w:eastAsia="zh-CN" w:bidi="ar-SA"/>
        </w:rPr>
      </w:pPr>
    </w:p>
    <w:p w14:paraId="2E8B8ED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C9700C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870F3AB">
      <w:pPr>
        <w:widowControl w:val="0"/>
        <w:spacing w:after="0" w:line="360" w:lineRule="auto"/>
        <w:ind w:left="3960" w:right="1808"/>
        <w:contextualSpacing/>
        <w:jc w:val="both"/>
        <w:rPr>
          <w:rFonts w:hint="eastAsia" w:ascii="宋体" w:hAnsi="宋体" w:eastAsia="宋体" w:cs="宋体"/>
          <w:color w:val="auto"/>
          <w:kern w:val="2"/>
          <w:sz w:val="21"/>
          <w:szCs w:val="24"/>
          <w:highlight w:val="none"/>
          <w:lang w:val="en-US" w:eastAsia="zh-CN" w:bidi="ar-SA"/>
        </w:rPr>
      </w:pPr>
    </w:p>
    <w:p w14:paraId="610C1A27">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7BDBA68">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p w14:paraId="4D9BF561">
      <w:pPr>
        <w:spacing w:line="520" w:lineRule="exact"/>
        <w:rPr>
          <w:rFonts w:hint="eastAsia" w:ascii="宋体" w:hAnsi="宋体" w:eastAsia="宋体" w:cs="宋体"/>
          <w:color w:val="auto"/>
          <w:sz w:val="24"/>
          <w:highlight w:val="none"/>
        </w:rPr>
      </w:pPr>
    </w:p>
    <w:p w14:paraId="18CC8C50">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08A3C021">
      <w:pPr>
        <w:spacing w:line="520" w:lineRule="exact"/>
        <w:rPr>
          <w:rFonts w:hint="eastAsia" w:ascii="宋体" w:hAnsi="宋体" w:eastAsia="宋体" w:cs="宋体"/>
          <w:color w:val="auto"/>
          <w:sz w:val="32"/>
          <w:szCs w:val="32"/>
          <w:highlight w:val="none"/>
        </w:rPr>
      </w:pPr>
    </w:p>
    <w:p w14:paraId="0943BE8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项目采购活动由本单位提供服务。</w:t>
      </w:r>
    </w:p>
    <w:p w14:paraId="0B5088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52FD50E">
      <w:pPr>
        <w:spacing w:line="360" w:lineRule="auto"/>
        <w:contextualSpacing/>
        <w:rPr>
          <w:rFonts w:hint="eastAsia" w:ascii="宋体" w:hAnsi="宋体" w:eastAsia="宋体" w:cs="宋体"/>
          <w:color w:val="auto"/>
          <w:sz w:val="24"/>
          <w:highlight w:val="none"/>
        </w:rPr>
      </w:pPr>
    </w:p>
    <w:p w14:paraId="14BFCE15">
      <w:pPr>
        <w:spacing w:line="360" w:lineRule="auto"/>
        <w:contextualSpacing/>
        <w:rPr>
          <w:rFonts w:hint="eastAsia" w:ascii="宋体" w:hAnsi="宋体" w:eastAsia="宋体" w:cs="宋体"/>
          <w:color w:val="auto"/>
          <w:sz w:val="24"/>
          <w:highlight w:val="none"/>
        </w:rPr>
      </w:pPr>
    </w:p>
    <w:p w14:paraId="6B4CEA24">
      <w:pPr>
        <w:spacing w:line="360" w:lineRule="auto"/>
        <w:contextualSpacing/>
        <w:rPr>
          <w:rFonts w:hint="eastAsia" w:ascii="宋体" w:hAnsi="宋体" w:eastAsia="宋体" w:cs="宋体"/>
          <w:color w:val="auto"/>
          <w:sz w:val="24"/>
          <w:highlight w:val="none"/>
        </w:rPr>
      </w:pPr>
    </w:p>
    <w:p w14:paraId="6E5F0A1A">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2B560B0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8402977">
      <w:pPr>
        <w:spacing w:line="360" w:lineRule="auto"/>
        <w:contextualSpacing/>
        <w:rPr>
          <w:rFonts w:hint="eastAsia" w:ascii="宋体" w:hAnsi="宋体" w:eastAsia="宋体" w:cs="宋体"/>
          <w:color w:val="auto"/>
          <w:sz w:val="24"/>
          <w:highlight w:val="none"/>
        </w:rPr>
      </w:pPr>
    </w:p>
    <w:p w14:paraId="7901CBB6">
      <w:pPr>
        <w:spacing w:line="360" w:lineRule="auto"/>
        <w:contextualSpacing/>
        <w:rPr>
          <w:rFonts w:hint="eastAsia" w:ascii="宋体" w:hAnsi="宋体" w:eastAsia="宋体" w:cs="宋体"/>
          <w:color w:val="auto"/>
          <w:sz w:val="24"/>
          <w:highlight w:val="none"/>
        </w:rPr>
      </w:pPr>
    </w:p>
    <w:p w14:paraId="5D6069FB">
      <w:pPr>
        <w:spacing w:line="360" w:lineRule="auto"/>
        <w:contextualSpacing/>
        <w:rPr>
          <w:rFonts w:hint="eastAsia" w:ascii="宋体" w:hAnsi="宋体" w:eastAsia="宋体" w:cs="宋体"/>
          <w:color w:val="auto"/>
          <w:sz w:val="24"/>
          <w:highlight w:val="none"/>
        </w:rPr>
      </w:pPr>
    </w:p>
    <w:p w14:paraId="470D224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A507336">
      <w:pPr>
        <w:spacing w:line="520" w:lineRule="exact"/>
        <w:jc w:val="center"/>
        <w:rPr>
          <w:rFonts w:hint="eastAsia" w:ascii="宋体" w:hAnsi="宋体" w:eastAsia="宋体" w:cs="宋体"/>
          <w:color w:val="auto"/>
          <w:sz w:val="24"/>
          <w:highlight w:val="none"/>
        </w:rPr>
      </w:pPr>
    </w:p>
    <w:p w14:paraId="225A65B9">
      <w:pPr>
        <w:spacing w:line="520" w:lineRule="exact"/>
        <w:jc w:val="center"/>
        <w:rPr>
          <w:rFonts w:hint="eastAsia" w:ascii="宋体" w:hAnsi="宋体" w:eastAsia="宋体" w:cs="宋体"/>
          <w:color w:val="auto"/>
          <w:sz w:val="24"/>
          <w:highlight w:val="none"/>
        </w:rPr>
      </w:pPr>
    </w:p>
    <w:p w14:paraId="524D8074">
      <w:pPr>
        <w:spacing w:line="520" w:lineRule="exact"/>
        <w:jc w:val="center"/>
        <w:rPr>
          <w:rFonts w:hint="eastAsia" w:ascii="宋体" w:hAnsi="宋体" w:eastAsia="宋体" w:cs="宋体"/>
          <w:color w:val="auto"/>
          <w:sz w:val="24"/>
          <w:highlight w:val="none"/>
        </w:rPr>
      </w:pPr>
    </w:p>
    <w:p w14:paraId="414ED843">
      <w:pPr>
        <w:spacing w:line="520" w:lineRule="exact"/>
        <w:jc w:val="center"/>
        <w:rPr>
          <w:rFonts w:hint="eastAsia" w:ascii="宋体" w:hAnsi="宋体" w:eastAsia="宋体" w:cs="宋体"/>
          <w:color w:val="auto"/>
          <w:sz w:val="24"/>
          <w:highlight w:val="none"/>
        </w:rPr>
      </w:pPr>
    </w:p>
    <w:p w14:paraId="702E92A8">
      <w:pPr>
        <w:spacing w:line="520" w:lineRule="exact"/>
        <w:jc w:val="center"/>
        <w:rPr>
          <w:rFonts w:hint="eastAsia" w:ascii="宋体" w:hAnsi="宋体" w:eastAsia="宋体" w:cs="宋体"/>
          <w:color w:val="auto"/>
          <w:sz w:val="24"/>
          <w:highlight w:val="none"/>
        </w:rPr>
      </w:pPr>
    </w:p>
    <w:p w14:paraId="28AA7300">
      <w:pPr>
        <w:spacing w:line="520" w:lineRule="exact"/>
        <w:jc w:val="center"/>
        <w:rPr>
          <w:rFonts w:hint="eastAsia" w:ascii="宋体" w:hAnsi="宋体" w:eastAsia="宋体" w:cs="宋体"/>
          <w:color w:val="auto"/>
          <w:sz w:val="24"/>
          <w:highlight w:val="none"/>
        </w:rPr>
      </w:pPr>
    </w:p>
    <w:p w14:paraId="5712C630">
      <w:pPr>
        <w:pStyle w:val="16"/>
        <w:spacing w:line="500" w:lineRule="exact"/>
        <w:ind w:firstLine="6360" w:firstLineChars="2650"/>
        <w:rPr>
          <w:rFonts w:hint="eastAsia" w:ascii="宋体" w:hAnsi="宋体" w:eastAsia="宋体" w:cs="宋体"/>
          <w:color w:val="auto"/>
          <w:sz w:val="24"/>
          <w:highlight w:val="none"/>
          <w:lang w:val="zh-CN"/>
        </w:rPr>
        <w:sectPr>
          <w:pgSz w:w="11910" w:h="16840"/>
          <w:pgMar w:top="1440" w:right="1080" w:bottom="1440" w:left="1080" w:header="720" w:footer="720" w:gutter="0"/>
          <w:pgNumType w:fmt="decimal"/>
          <w:cols w:space="720" w:num="1"/>
        </w:sectPr>
      </w:pPr>
    </w:p>
    <w:p w14:paraId="1BB2D8C7">
      <w:pPr>
        <w:pStyle w:val="3"/>
        <w:jc w:val="center"/>
        <w:rPr>
          <w:rFonts w:hint="eastAsia" w:ascii="宋体" w:hAnsi="宋体" w:eastAsia="宋体" w:cs="宋体"/>
          <w:b w:val="0"/>
          <w:color w:val="auto"/>
          <w:highlight w:val="none"/>
        </w:rPr>
      </w:pPr>
      <w:bookmarkStart w:id="83" w:name="_Toc80205942"/>
      <w:bookmarkStart w:id="84" w:name="_Toc13823"/>
      <w:bookmarkStart w:id="85" w:name="_Toc80886946"/>
      <w:r>
        <w:rPr>
          <w:rFonts w:hint="eastAsia" w:ascii="宋体" w:hAnsi="宋体" w:eastAsia="宋体" w:cs="宋体"/>
          <w:color w:val="auto"/>
          <w:highlight w:val="none"/>
          <w:lang w:val="en-US" w:eastAsia="zh-CN"/>
        </w:rPr>
        <w:t>第五节 其他文书、文件格式</w:t>
      </w:r>
      <w:bookmarkEnd w:id="83"/>
      <w:bookmarkEnd w:id="84"/>
      <w:bookmarkEnd w:id="85"/>
    </w:p>
    <w:p w14:paraId="3920C1F6">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51305B08">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188686AA">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14:paraId="0C82AF7D">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3CED150C">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72B3562D">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7FAE082A">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68AD1BE5">
      <w:pPr>
        <w:snapToGrid w:val="0"/>
        <w:spacing w:line="360" w:lineRule="auto"/>
        <w:ind w:left="5137" w:leftChars="1736" w:hanging="1491" w:hangingChars="825"/>
        <w:rPr>
          <w:rFonts w:hint="eastAsia" w:ascii="宋体" w:hAnsi="宋体" w:eastAsia="宋体" w:cs="宋体"/>
          <w:color w:val="auto"/>
          <w:kern w:val="0"/>
          <w:sz w:val="24"/>
          <w:highlight w:val="none"/>
          <w:lang w:val="zh-CN"/>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供应商名称(电子签章)：</w:t>
      </w:r>
    </w:p>
    <w:p w14:paraId="511EE2A7">
      <w:pPr>
        <w:snapToGrid w:val="0"/>
        <w:spacing w:line="360" w:lineRule="auto"/>
        <w:ind w:left="5800" w:leftChars="2762" w:firstLine="180" w:firstLineChars="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7A9474B">
      <w:pPr>
        <w:spacing w:line="520" w:lineRule="exact"/>
        <w:rPr>
          <w:rFonts w:hint="eastAsia" w:ascii="宋体" w:hAnsi="宋体" w:eastAsia="宋体" w:cs="宋体"/>
          <w:color w:val="auto"/>
          <w:sz w:val="24"/>
          <w:highlight w:val="none"/>
        </w:rPr>
      </w:pPr>
    </w:p>
    <w:p w14:paraId="721ADE0B">
      <w:pPr>
        <w:spacing w:line="520" w:lineRule="exact"/>
        <w:rPr>
          <w:rFonts w:hint="eastAsia" w:ascii="宋体" w:hAnsi="宋体" w:eastAsia="宋体" w:cs="宋体"/>
          <w:color w:val="auto"/>
          <w:sz w:val="24"/>
          <w:highlight w:val="none"/>
        </w:rPr>
      </w:pPr>
    </w:p>
    <w:p w14:paraId="2ADBC4E1">
      <w:pPr>
        <w:spacing w:line="520" w:lineRule="exact"/>
        <w:rPr>
          <w:rFonts w:hint="eastAsia" w:ascii="宋体" w:hAnsi="宋体" w:eastAsia="宋体" w:cs="宋体"/>
          <w:color w:val="auto"/>
          <w:sz w:val="24"/>
          <w:highlight w:val="none"/>
        </w:rPr>
      </w:pPr>
    </w:p>
    <w:p w14:paraId="45FD6B18">
      <w:pPr>
        <w:spacing w:line="520" w:lineRule="exact"/>
        <w:rPr>
          <w:rFonts w:hint="eastAsia" w:ascii="宋体" w:hAnsi="宋体" w:eastAsia="宋体" w:cs="宋体"/>
          <w:color w:val="auto"/>
          <w:sz w:val="24"/>
          <w:highlight w:val="none"/>
        </w:rPr>
      </w:pPr>
    </w:p>
    <w:p w14:paraId="6D7B0B90">
      <w:pPr>
        <w:spacing w:line="520" w:lineRule="exact"/>
        <w:rPr>
          <w:rFonts w:hint="eastAsia" w:ascii="宋体" w:hAnsi="宋体" w:eastAsia="宋体" w:cs="宋体"/>
          <w:color w:val="auto"/>
          <w:sz w:val="24"/>
          <w:highlight w:val="none"/>
        </w:rPr>
      </w:pPr>
    </w:p>
    <w:p w14:paraId="7F480CA7">
      <w:pPr>
        <w:spacing w:line="520" w:lineRule="exact"/>
        <w:rPr>
          <w:rFonts w:hint="eastAsia" w:ascii="宋体" w:hAnsi="宋体" w:eastAsia="宋体" w:cs="宋体"/>
          <w:color w:val="auto"/>
          <w:sz w:val="24"/>
          <w:highlight w:val="none"/>
        </w:rPr>
      </w:pPr>
    </w:p>
    <w:p w14:paraId="754F3EC7">
      <w:pPr>
        <w:spacing w:line="520" w:lineRule="exact"/>
        <w:rPr>
          <w:rFonts w:hint="eastAsia" w:ascii="宋体" w:hAnsi="宋体" w:eastAsia="宋体" w:cs="宋体"/>
          <w:color w:val="auto"/>
          <w:sz w:val="24"/>
          <w:highlight w:val="none"/>
        </w:rPr>
      </w:pPr>
    </w:p>
    <w:p w14:paraId="741EB8FF">
      <w:pPr>
        <w:spacing w:line="520" w:lineRule="exact"/>
        <w:rPr>
          <w:rFonts w:hint="eastAsia" w:ascii="宋体" w:hAnsi="宋体" w:eastAsia="宋体" w:cs="宋体"/>
          <w:color w:val="auto"/>
          <w:sz w:val="24"/>
          <w:highlight w:val="none"/>
        </w:rPr>
      </w:pPr>
    </w:p>
    <w:p w14:paraId="0BCB6137">
      <w:pPr>
        <w:spacing w:line="520" w:lineRule="exact"/>
        <w:rPr>
          <w:rFonts w:hint="eastAsia" w:ascii="宋体" w:hAnsi="宋体" w:eastAsia="宋体" w:cs="宋体"/>
          <w:color w:val="auto"/>
          <w:sz w:val="24"/>
          <w:highlight w:val="none"/>
        </w:rPr>
      </w:pPr>
    </w:p>
    <w:p w14:paraId="0C51192C">
      <w:pPr>
        <w:spacing w:line="520" w:lineRule="exact"/>
        <w:rPr>
          <w:rFonts w:hint="eastAsia" w:ascii="宋体" w:hAnsi="宋体" w:eastAsia="宋体" w:cs="宋体"/>
          <w:color w:val="auto"/>
          <w:sz w:val="24"/>
          <w:highlight w:val="none"/>
        </w:rPr>
      </w:pPr>
    </w:p>
    <w:p w14:paraId="38E98B2B">
      <w:pPr>
        <w:spacing w:line="52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关于符合本国产品标准的声明函 </w:t>
      </w:r>
    </w:p>
    <w:p w14:paraId="05922364">
      <w:pPr>
        <w:spacing w:line="520" w:lineRule="exact"/>
        <w:jc w:val="center"/>
        <w:rPr>
          <w:rFonts w:hint="eastAsia" w:ascii="宋体" w:hAnsi="宋体" w:eastAsia="宋体" w:cs="宋体"/>
          <w:b/>
          <w:bCs/>
          <w:color w:val="auto"/>
          <w:sz w:val="36"/>
          <w:szCs w:val="36"/>
        </w:rPr>
      </w:pPr>
    </w:p>
    <w:p w14:paraId="713A47E1">
      <w:pPr>
        <w:widowControl/>
        <w:shd w:val="clear" w:color="auto" w:fill="FFFFFF"/>
        <w:spacing w:before="30" w:after="3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36"/>
          <w:szCs w:val="36"/>
          <w:lang w:val="en-US" w:eastAsia="zh-CN"/>
        </w:rPr>
        <w:t xml:space="preserve"> </w:t>
      </w:r>
      <w:r>
        <w:rPr>
          <w:rFonts w:hint="eastAsia" w:ascii="宋体" w:hAnsi="宋体" w:eastAsia="宋体" w:cs="宋体"/>
          <w:color w:val="auto"/>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1B513861">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i/>
          <w:iCs/>
          <w:color w:val="auto"/>
          <w:kern w:val="0"/>
          <w:sz w:val="24"/>
          <w:szCs w:val="24"/>
          <w:highlight w:val="none"/>
          <w:vertAlign w:val="superscript"/>
        </w:rPr>
        <w:t>1</w:t>
      </w:r>
      <w:r>
        <w:rPr>
          <w:rFonts w:hint="eastAsia" w:ascii="宋体" w:hAnsi="宋体" w:eastAsia="宋体" w:cs="宋体"/>
          <w:color w:val="auto"/>
          <w:kern w:val="0"/>
          <w:sz w:val="24"/>
          <w:szCs w:val="24"/>
          <w:highlight w:val="none"/>
        </w:rPr>
        <w:t>，生产厂为</w:t>
      </w:r>
      <w:r>
        <w:rPr>
          <w:rFonts w:hint="eastAsia" w:ascii="宋体" w:hAnsi="宋体" w:eastAsia="宋体" w:cs="宋体"/>
          <w:i/>
          <w:iCs/>
          <w:color w:val="auto"/>
          <w:kern w:val="0"/>
          <w:sz w:val="24"/>
          <w:szCs w:val="24"/>
          <w:highlight w:val="none"/>
          <w:u w:val="single"/>
        </w:rPr>
        <w:t>（厂名）</w:t>
      </w:r>
      <w:r>
        <w:rPr>
          <w:rFonts w:hint="eastAsia" w:ascii="宋体" w:hAnsi="宋体" w:eastAsia="宋体" w:cs="宋体"/>
          <w:i/>
          <w:iCs/>
          <w:color w:val="auto"/>
          <w:kern w:val="0"/>
          <w:sz w:val="24"/>
          <w:szCs w:val="24"/>
          <w:highlight w:val="none"/>
          <w:vertAlign w:val="superscript"/>
        </w:rPr>
        <w:t>2</w:t>
      </w:r>
      <w:r>
        <w:rPr>
          <w:rFonts w:hint="eastAsia" w:ascii="宋体" w:hAnsi="宋体" w:eastAsia="宋体" w:cs="宋体"/>
          <w:color w:val="auto"/>
          <w:kern w:val="0"/>
          <w:sz w:val="24"/>
          <w:szCs w:val="24"/>
          <w:highlight w:val="none"/>
        </w:rPr>
        <w:t>，厂址为</w:t>
      </w:r>
      <w:r>
        <w:rPr>
          <w:rFonts w:hint="eastAsia" w:ascii="宋体" w:hAnsi="宋体" w:eastAsia="宋体" w:cs="宋体"/>
          <w:i/>
          <w:iCs/>
          <w:color w:val="auto"/>
          <w:kern w:val="0"/>
          <w:sz w:val="24"/>
          <w:szCs w:val="24"/>
          <w:highlight w:val="none"/>
          <w:u w:val="single"/>
        </w:rPr>
        <w:t>（生产厂址）</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color w:val="auto"/>
          <w:kern w:val="0"/>
          <w:sz w:val="24"/>
          <w:szCs w:val="24"/>
          <w:highlight w:val="none"/>
        </w:rPr>
        <w:t>的中国境内生产的组件成本占比≥</w:t>
      </w:r>
      <w:r>
        <w:rPr>
          <w:rFonts w:hint="eastAsia" w:ascii="宋体" w:hAnsi="宋体" w:eastAsia="宋体" w:cs="宋体"/>
          <w:i/>
          <w:iCs/>
          <w:color w:val="auto"/>
          <w:kern w:val="0"/>
          <w:sz w:val="24"/>
          <w:szCs w:val="24"/>
          <w:highlight w:val="none"/>
          <w:u w:val="single"/>
        </w:rPr>
        <w:t>（规定比例）</w:t>
      </w:r>
      <w:r>
        <w:rPr>
          <w:rFonts w:hint="eastAsia" w:ascii="宋体" w:hAnsi="宋体" w:eastAsia="宋体" w:cs="宋体"/>
          <w:i/>
          <w:iCs/>
          <w:color w:val="auto"/>
          <w:kern w:val="0"/>
          <w:sz w:val="24"/>
          <w:szCs w:val="24"/>
          <w:highlight w:val="none"/>
          <w:vertAlign w:val="superscript"/>
        </w:rPr>
        <w:t>3</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u w:val="single"/>
        </w:rPr>
        <w:t>（关键组件）</w:t>
      </w:r>
      <w:r>
        <w:rPr>
          <w:rFonts w:hint="eastAsia" w:ascii="宋体" w:hAnsi="宋体" w:eastAsia="宋体" w:cs="宋体"/>
          <w:i/>
          <w:iCs/>
          <w:color w:val="auto"/>
          <w:kern w:val="0"/>
          <w:sz w:val="24"/>
          <w:szCs w:val="24"/>
          <w:highlight w:val="none"/>
          <w:vertAlign w:val="superscript"/>
        </w:rPr>
        <w:t>4</w:t>
      </w:r>
      <w:r>
        <w:rPr>
          <w:rFonts w:hint="eastAsia" w:ascii="宋体" w:hAnsi="宋体" w:eastAsia="宋体" w:cs="宋体"/>
          <w:color w:val="auto"/>
          <w:kern w:val="0"/>
          <w:sz w:val="24"/>
          <w:szCs w:val="24"/>
          <w:highlight w:val="none"/>
        </w:rPr>
        <w:t>在中国境内生产。</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rPr>
        <w:t>（</w:t>
      </w:r>
      <w:r>
        <w:rPr>
          <w:rFonts w:hint="eastAsia" w:ascii="宋体" w:hAnsi="宋体" w:eastAsia="宋体" w:cs="宋体"/>
          <w:i/>
          <w:iCs/>
          <w:color w:val="auto"/>
          <w:kern w:val="0"/>
          <w:sz w:val="24"/>
          <w:szCs w:val="24"/>
          <w:highlight w:val="none"/>
          <w:u w:val="single"/>
        </w:rPr>
        <w:t>关键工序）</w:t>
      </w:r>
      <w:r>
        <w:rPr>
          <w:rFonts w:hint="eastAsia" w:ascii="宋体" w:hAnsi="宋体" w:eastAsia="宋体" w:cs="宋体"/>
          <w:i/>
          <w:iCs/>
          <w:color w:val="auto"/>
          <w:kern w:val="0"/>
          <w:sz w:val="24"/>
          <w:szCs w:val="24"/>
          <w:highlight w:val="none"/>
          <w:vertAlign w:val="superscript"/>
        </w:rPr>
        <w:t>5</w:t>
      </w:r>
      <w:r>
        <w:rPr>
          <w:rFonts w:hint="eastAsia" w:ascii="宋体" w:hAnsi="宋体" w:eastAsia="宋体" w:cs="宋体"/>
          <w:color w:val="auto"/>
          <w:kern w:val="0"/>
          <w:sz w:val="24"/>
          <w:szCs w:val="24"/>
          <w:highlight w:val="none"/>
        </w:rPr>
        <w:t>在中国境内完成。</w:t>
      </w:r>
    </w:p>
    <w:p w14:paraId="7447E5F6">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i/>
          <w:iCs/>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，生产厂为</w:t>
      </w:r>
      <w:r>
        <w:rPr>
          <w:rFonts w:hint="eastAsia" w:ascii="宋体" w:hAnsi="宋体" w:eastAsia="宋体" w:cs="宋体"/>
          <w:i/>
          <w:iCs/>
          <w:color w:val="auto"/>
          <w:kern w:val="0"/>
          <w:sz w:val="24"/>
          <w:szCs w:val="24"/>
          <w:highlight w:val="none"/>
          <w:u w:val="single"/>
        </w:rPr>
        <w:t>（厂名）</w:t>
      </w:r>
      <w:r>
        <w:rPr>
          <w:rFonts w:hint="eastAsia" w:ascii="宋体" w:hAnsi="宋体" w:eastAsia="宋体" w:cs="宋体"/>
          <w:color w:val="auto"/>
          <w:kern w:val="0"/>
          <w:sz w:val="24"/>
          <w:szCs w:val="24"/>
          <w:highlight w:val="none"/>
        </w:rPr>
        <w:t>，厂址为</w:t>
      </w:r>
      <w:r>
        <w:rPr>
          <w:rFonts w:hint="eastAsia" w:ascii="宋体" w:hAnsi="宋体" w:eastAsia="宋体" w:cs="宋体"/>
          <w:i/>
          <w:iCs/>
          <w:color w:val="auto"/>
          <w:kern w:val="0"/>
          <w:sz w:val="24"/>
          <w:szCs w:val="24"/>
          <w:highlight w:val="none"/>
          <w:u w:val="single"/>
        </w:rPr>
        <w:t>（生产厂址）</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的中国境内生产的组件成本占比≥</w:t>
      </w:r>
      <w:r>
        <w:rPr>
          <w:rFonts w:hint="eastAsia" w:ascii="宋体" w:hAnsi="宋体" w:eastAsia="宋体" w:cs="宋体"/>
          <w:i/>
          <w:iCs/>
          <w:color w:val="auto"/>
          <w:kern w:val="0"/>
          <w:sz w:val="24"/>
          <w:szCs w:val="24"/>
          <w:highlight w:val="none"/>
          <w:u w:val="single"/>
        </w:rPr>
        <w:t>（规定比例）</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u w:val="single"/>
        </w:rPr>
        <w:t>（关键组件）</w:t>
      </w:r>
      <w:r>
        <w:rPr>
          <w:rFonts w:hint="eastAsia" w:ascii="宋体" w:hAnsi="宋体" w:eastAsia="宋体" w:cs="宋体"/>
          <w:color w:val="auto"/>
          <w:kern w:val="0"/>
          <w:sz w:val="24"/>
          <w:szCs w:val="24"/>
          <w:highlight w:val="none"/>
        </w:rPr>
        <w:t>在中国境内生产。</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u w:val="single"/>
        </w:rPr>
        <w:t>（关键工序）</w:t>
      </w:r>
      <w:r>
        <w:rPr>
          <w:rFonts w:hint="eastAsia" w:ascii="宋体" w:hAnsi="宋体" w:eastAsia="宋体" w:cs="宋体"/>
          <w:color w:val="auto"/>
          <w:kern w:val="0"/>
          <w:sz w:val="24"/>
          <w:szCs w:val="24"/>
          <w:highlight w:val="none"/>
        </w:rPr>
        <w:t>在中国境内完成。</w:t>
      </w:r>
    </w:p>
    <w:p w14:paraId="4B9CE128">
      <w:pPr>
        <w:widowControl/>
        <w:shd w:val="clear" w:color="auto" w:fill="FFFFFF"/>
        <w:spacing w:before="30" w:after="3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4DE26F54">
      <w:pPr>
        <w:widowControl/>
        <w:shd w:val="clear" w:color="auto" w:fill="FFFFFF"/>
        <w:spacing w:before="30" w:after="3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本公司（单位）对上述声明内容的真实性负责。如有虚假，愿承担相应法律责任。</w:t>
      </w:r>
    </w:p>
    <w:p w14:paraId="64C035C0">
      <w:pPr>
        <w:widowControl/>
        <w:shd w:val="clear" w:color="auto" w:fill="FFFFFF"/>
        <w:spacing w:before="30" w:after="3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1A18273">
      <w:pPr>
        <w:widowControl/>
        <w:shd w:val="clear" w:color="auto" w:fill="FFFFFF"/>
        <w:spacing w:before="30" w:after="30"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公司（单位）名称（盖章）：　        </w:t>
      </w:r>
    </w:p>
    <w:p w14:paraId="4ACAF0EF">
      <w:pPr>
        <w:widowControl/>
        <w:shd w:val="clear" w:color="auto" w:fill="FFFFFF"/>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  日         </w:t>
      </w:r>
    </w:p>
    <w:p w14:paraId="2BCBC7A3">
      <w:pPr>
        <w:widowControl/>
        <w:shd w:val="clear" w:color="auto" w:fill="FFFFFF"/>
        <w:spacing w:before="30" w:after="3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__________________</w:t>
      </w:r>
    </w:p>
    <w:p w14:paraId="74705A0B">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1.产品如有型号，请在“产品名称”栏一并填写。</w:t>
      </w:r>
    </w:p>
    <w:p w14:paraId="45AFFB2A">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2.生产厂名与厂址应与生产厂营业执照载明的相关信息保持一致。</w:t>
      </w:r>
    </w:p>
    <w:p w14:paraId="28920D82">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3.该产品的中国境内生产的组件成本占比相关要求实施前，“规定比例”栏可不填，下同。</w:t>
      </w:r>
    </w:p>
    <w:p w14:paraId="32F84EA4">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4.该产品的关键组件要求实施前，“关键组件”栏可不填，下同。</w:t>
      </w:r>
    </w:p>
    <w:p w14:paraId="0A2701E8">
      <w:pPr>
        <w:widowControl/>
        <w:shd w:val="clear" w:color="auto" w:fill="FFFFFF"/>
        <w:spacing w:line="360" w:lineRule="auto"/>
        <w:ind w:firstLine="480"/>
        <w:jc w:val="left"/>
        <w:rPr>
          <w:rFonts w:hint="eastAsia" w:ascii="宋体" w:hAnsi="宋体" w:eastAsia="宋体" w:cs="宋体"/>
          <w:color w:val="auto"/>
          <w:sz w:val="24"/>
          <w:highlight w:val="none"/>
          <w:lang w:eastAsia="zh-CN"/>
        </w:rPr>
        <w:sectPr>
          <w:pgSz w:w="11906" w:h="16838"/>
          <w:pgMar w:top="1440" w:right="1080" w:bottom="1440" w:left="1080" w:header="720" w:footer="720" w:gutter="0"/>
          <w:pgNumType w:fmt="decimal"/>
          <w:cols w:space="720" w:num="1"/>
          <w:docGrid w:type="lines" w:linePitch="331" w:charSpace="0"/>
        </w:sectPr>
      </w:pPr>
      <w:r>
        <w:rPr>
          <w:rFonts w:hint="eastAsia" w:ascii="宋体" w:hAnsi="宋体" w:eastAsia="宋体" w:cs="宋体"/>
          <w:color w:val="auto"/>
          <w:kern w:val="0"/>
          <w:sz w:val="24"/>
          <w:szCs w:val="24"/>
          <w:highlight w:val="none"/>
        </w:rPr>
        <w:t>5.该产品的关键工序要求实施前，“关键工序”栏可不填，下同</w:t>
      </w:r>
      <w:r>
        <w:rPr>
          <w:rFonts w:hint="eastAsia" w:ascii="宋体" w:hAnsi="宋体" w:eastAsia="宋体" w:cs="宋体"/>
          <w:color w:val="auto"/>
          <w:kern w:val="0"/>
          <w:sz w:val="24"/>
          <w:szCs w:val="24"/>
          <w:highlight w:val="none"/>
          <w:lang w:eastAsia="zh-CN"/>
        </w:rPr>
        <w:t>。</w:t>
      </w:r>
    </w:p>
    <w:p w14:paraId="78CB96E8">
      <w:pPr>
        <w:spacing w:line="520" w:lineRule="exact"/>
        <w:jc w:val="center"/>
        <w:rPr>
          <w:rFonts w:hint="eastAsia" w:ascii="宋体" w:hAnsi="宋体" w:eastAsia="宋体" w:cs="宋体"/>
          <w:color w:val="auto"/>
          <w:sz w:val="24"/>
          <w:highlight w:val="none"/>
        </w:rPr>
      </w:pPr>
    </w:p>
    <w:p w14:paraId="1343D792">
      <w:pPr>
        <w:pStyle w:val="19"/>
        <w:rPr>
          <w:rFonts w:hint="eastAsia" w:ascii="宋体" w:hAnsi="宋体" w:eastAsia="宋体" w:cs="宋体"/>
          <w:color w:val="auto"/>
          <w:sz w:val="24"/>
          <w:highlight w:val="none"/>
        </w:rPr>
      </w:pPr>
    </w:p>
    <w:p w14:paraId="0A7710BB">
      <w:pPr>
        <w:pStyle w:val="19"/>
        <w:rPr>
          <w:rFonts w:hint="eastAsia" w:ascii="宋体" w:hAnsi="宋体" w:eastAsia="宋体" w:cs="宋体"/>
          <w:color w:val="auto"/>
          <w:sz w:val="24"/>
          <w:highlight w:val="none"/>
        </w:rPr>
      </w:pPr>
    </w:p>
    <w:p w14:paraId="1D25D090">
      <w:pPr>
        <w:pStyle w:val="19"/>
        <w:rPr>
          <w:rFonts w:hint="eastAsia" w:ascii="宋体" w:hAnsi="宋体" w:eastAsia="宋体" w:cs="宋体"/>
          <w:color w:val="auto"/>
          <w:sz w:val="24"/>
          <w:highlight w:val="none"/>
        </w:rPr>
      </w:pPr>
    </w:p>
    <w:p w14:paraId="6BFA0B2F">
      <w:pPr>
        <w:pStyle w:val="19"/>
        <w:rPr>
          <w:rFonts w:hint="eastAsia" w:ascii="宋体" w:hAnsi="宋体" w:eastAsia="宋体" w:cs="宋体"/>
          <w:color w:val="auto"/>
          <w:sz w:val="24"/>
          <w:highlight w:val="none"/>
        </w:rPr>
      </w:pPr>
    </w:p>
    <w:p w14:paraId="51B7216B">
      <w:pPr>
        <w:pStyle w:val="19"/>
        <w:rPr>
          <w:rFonts w:hint="eastAsia" w:ascii="宋体" w:hAnsi="宋体" w:eastAsia="宋体" w:cs="宋体"/>
          <w:color w:val="auto"/>
          <w:sz w:val="24"/>
          <w:highlight w:val="none"/>
        </w:rPr>
      </w:pPr>
    </w:p>
    <w:p w14:paraId="654095BE">
      <w:pPr>
        <w:pStyle w:val="19"/>
        <w:rPr>
          <w:rFonts w:hint="eastAsia" w:ascii="宋体" w:hAnsi="宋体" w:eastAsia="宋体" w:cs="宋体"/>
          <w:color w:val="auto"/>
          <w:sz w:val="24"/>
          <w:highlight w:val="none"/>
        </w:rPr>
      </w:pPr>
    </w:p>
    <w:p w14:paraId="4F33F3F4">
      <w:pPr>
        <w:pStyle w:val="19"/>
        <w:rPr>
          <w:rFonts w:hint="eastAsia" w:ascii="宋体" w:hAnsi="宋体" w:eastAsia="宋体" w:cs="宋体"/>
          <w:color w:val="auto"/>
          <w:sz w:val="24"/>
          <w:highlight w:val="none"/>
        </w:rPr>
      </w:pPr>
    </w:p>
    <w:p w14:paraId="724BD0B8">
      <w:pPr>
        <w:pStyle w:val="19"/>
        <w:rPr>
          <w:rFonts w:hint="eastAsia" w:ascii="宋体" w:hAnsi="宋体" w:eastAsia="宋体" w:cs="宋体"/>
          <w:color w:val="auto"/>
          <w:sz w:val="24"/>
          <w:highlight w:val="none"/>
        </w:rPr>
      </w:pPr>
    </w:p>
    <w:p w14:paraId="18D8F53E">
      <w:pPr>
        <w:pStyle w:val="19"/>
        <w:rPr>
          <w:rFonts w:hint="eastAsia" w:ascii="宋体" w:hAnsi="宋体" w:eastAsia="宋体" w:cs="宋体"/>
          <w:color w:val="auto"/>
          <w:sz w:val="24"/>
          <w:highlight w:val="none"/>
        </w:rPr>
      </w:pPr>
    </w:p>
    <w:p w14:paraId="616FDDC1">
      <w:pPr>
        <w:pStyle w:val="19"/>
        <w:rPr>
          <w:rFonts w:hint="eastAsia" w:ascii="宋体" w:hAnsi="宋体" w:eastAsia="宋体" w:cs="宋体"/>
          <w:color w:val="auto"/>
          <w:sz w:val="24"/>
          <w:highlight w:val="none"/>
        </w:rPr>
      </w:pPr>
    </w:p>
    <w:p w14:paraId="317C9596">
      <w:pPr>
        <w:pStyle w:val="19"/>
        <w:rPr>
          <w:rFonts w:hint="eastAsia" w:ascii="宋体" w:hAnsi="宋体" w:eastAsia="宋体" w:cs="宋体"/>
          <w:color w:val="auto"/>
          <w:sz w:val="24"/>
          <w:highlight w:val="none"/>
        </w:rPr>
      </w:pPr>
    </w:p>
    <w:p w14:paraId="5B22B5E6">
      <w:pPr>
        <w:spacing w:line="520" w:lineRule="exact"/>
        <w:jc w:val="center"/>
        <w:rPr>
          <w:rFonts w:hint="eastAsia" w:ascii="宋体" w:hAnsi="宋体" w:eastAsia="宋体" w:cs="宋体"/>
          <w:color w:val="auto"/>
          <w:sz w:val="24"/>
          <w:highlight w:val="none"/>
        </w:rPr>
      </w:pPr>
    </w:p>
    <w:p w14:paraId="7D531568">
      <w:pPr>
        <w:keepNext/>
        <w:keepLines/>
        <w:spacing w:before="340" w:after="330" w:line="578" w:lineRule="auto"/>
        <w:jc w:val="center"/>
        <w:outlineLvl w:val="0"/>
        <w:rPr>
          <w:rFonts w:hint="eastAsia" w:ascii="宋体" w:hAnsi="宋体" w:eastAsia="宋体" w:cs="宋体"/>
          <w:color w:val="auto"/>
          <w:kern w:val="44"/>
          <w:sz w:val="44"/>
          <w:szCs w:val="44"/>
          <w:highlight w:val="none"/>
        </w:rPr>
      </w:pPr>
      <w:bookmarkStart w:id="86" w:name="_Toc32180"/>
      <w:bookmarkStart w:id="87" w:name="_Toc10317"/>
      <w:r>
        <w:rPr>
          <w:rFonts w:hint="eastAsia" w:ascii="宋体" w:hAnsi="宋体" w:eastAsia="宋体" w:cs="宋体"/>
          <w:color w:val="auto"/>
          <w:kern w:val="44"/>
          <w:sz w:val="44"/>
          <w:szCs w:val="44"/>
          <w:highlight w:val="none"/>
        </w:rPr>
        <w:t>第六章 合同文本</w:t>
      </w:r>
      <w:r>
        <w:rPr>
          <w:rFonts w:hint="eastAsia" w:ascii="宋体" w:hAnsi="宋体" w:eastAsia="宋体" w:cs="宋体"/>
          <w:color w:val="auto"/>
          <w:kern w:val="44"/>
          <w:sz w:val="44"/>
          <w:szCs w:val="44"/>
          <w:highlight w:val="none"/>
        </w:rPr>
        <w:br w:type="page"/>
      </w:r>
      <w:bookmarkEnd w:id="86"/>
      <w:bookmarkEnd w:id="87"/>
    </w:p>
    <w:p w14:paraId="7B3A069B">
      <w:pPr>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合同编号：</w:t>
      </w:r>
    </w:p>
    <w:p w14:paraId="4643B0B9">
      <w:pPr>
        <w:tabs>
          <w:tab w:val="left" w:pos="417"/>
        </w:tabs>
        <w:autoSpaceDE w:val="0"/>
        <w:autoSpaceDN w:val="0"/>
        <w:spacing w:line="360" w:lineRule="auto"/>
        <w:jc w:val="center"/>
        <w:rPr>
          <w:rFonts w:ascii="宋体" w:hAnsi="宋体"/>
          <w:b/>
          <w:color w:val="auto"/>
          <w:sz w:val="48"/>
          <w:szCs w:val="48"/>
          <w:highlight w:val="none"/>
        </w:rPr>
      </w:pPr>
    </w:p>
    <w:p w14:paraId="2F253124">
      <w:pPr>
        <w:tabs>
          <w:tab w:val="left" w:pos="417"/>
        </w:tabs>
        <w:autoSpaceDE w:val="0"/>
        <w:autoSpaceDN w:val="0"/>
        <w:spacing w:line="360" w:lineRule="auto"/>
        <w:jc w:val="center"/>
        <w:rPr>
          <w:rFonts w:ascii="宋体" w:hAnsi="宋体"/>
          <w:b/>
          <w:color w:val="auto"/>
          <w:sz w:val="48"/>
          <w:szCs w:val="48"/>
          <w:highlight w:val="none"/>
        </w:rPr>
      </w:pPr>
    </w:p>
    <w:p w14:paraId="460F42E8">
      <w:pPr>
        <w:tabs>
          <w:tab w:val="left" w:pos="417"/>
        </w:tabs>
        <w:autoSpaceDE w:val="0"/>
        <w:autoSpaceDN w:val="0"/>
        <w:spacing w:line="360" w:lineRule="auto"/>
        <w:jc w:val="center"/>
        <w:rPr>
          <w:rFonts w:ascii="方正小标宋简体" w:hAnsi="宋体" w:eastAsia="方正小标宋简体"/>
          <w:color w:val="auto"/>
          <w:sz w:val="56"/>
          <w:szCs w:val="56"/>
          <w:highlight w:val="none"/>
        </w:rPr>
      </w:pPr>
      <w:r>
        <w:rPr>
          <w:rFonts w:hint="eastAsia" w:ascii="方正小标宋简体" w:hAnsi="宋体" w:eastAsia="方正小标宋简体"/>
          <w:color w:val="auto"/>
          <w:sz w:val="56"/>
          <w:szCs w:val="56"/>
          <w:highlight w:val="none"/>
        </w:rPr>
        <w:t>南 宁 市 政 府 采 购</w:t>
      </w:r>
    </w:p>
    <w:p w14:paraId="49E5E10D">
      <w:pPr>
        <w:autoSpaceDE w:val="0"/>
        <w:autoSpaceDN w:val="0"/>
        <w:spacing w:line="360" w:lineRule="auto"/>
        <w:rPr>
          <w:rFonts w:ascii="宋体" w:hAnsi="宋体"/>
          <w:color w:val="auto"/>
          <w:sz w:val="24"/>
          <w:szCs w:val="20"/>
          <w:highlight w:val="none"/>
        </w:rPr>
      </w:pPr>
    </w:p>
    <w:p w14:paraId="6F3A8A0E">
      <w:pPr>
        <w:spacing w:line="360" w:lineRule="auto"/>
        <w:ind w:firstLine="420" w:firstLineChars="200"/>
        <w:rPr>
          <w:rFonts w:hint="eastAsia" w:ascii="宋体" w:hAnsi="宋体" w:eastAsia="宋体" w:cs="宋体"/>
          <w:color w:val="auto"/>
          <w:highlight w:val="none"/>
        </w:rPr>
      </w:pPr>
    </w:p>
    <w:p w14:paraId="0F0775FB">
      <w:pPr>
        <w:spacing w:line="360" w:lineRule="auto"/>
        <w:ind w:firstLine="420" w:firstLineChars="200"/>
        <w:rPr>
          <w:rFonts w:hint="eastAsia" w:ascii="宋体" w:hAnsi="宋体" w:eastAsia="宋体" w:cs="宋体"/>
          <w:color w:val="auto"/>
          <w:highlight w:val="none"/>
        </w:rPr>
      </w:pPr>
    </w:p>
    <w:p w14:paraId="5D1B69CA">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lang w:val="en-US" w:eastAsia="zh-CN"/>
        </w:rPr>
        <w:t>隆安县2025年度国土变更调查工作</w:t>
      </w:r>
      <w:r>
        <w:rPr>
          <w:rFonts w:hint="eastAsia" w:ascii="宋体" w:hAnsi="宋体" w:eastAsia="宋体" w:cs="宋体"/>
          <w:b/>
          <w:bCs/>
          <w:color w:val="auto"/>
          <w:sz w:val="44"/>
          <w:highlight w:val="none"/>
        </w:rPr>
        <w:t>合同</w:t>
      </w:r>
    </w:p>
    <w:p w14:paraId="7BCDECA8">
      <w:pPr>
        <w:spacing w:line="360" w:lineRule="auto"/>
        <w:rPr>
          <w:rFonts w:hint="eastAsia" w:ascii="宋体" w:hAnsi="宋体" w:eastAsia="宋体" w:cs="宋体"/>
          <w:b/>
          <w:bCs/>
          <w:color w:val="auto"/>
          <w:sz w:val="44"/>
          <w:highlight w:val="none"/>
        </w:rPr>
      </w:pPr>
    </w:p>
    <w:p w14:paraId="439FE4DF">
      <w:pPr>
        <w:spacing w:line="360" w:lineRule="auto"/>
        <w:ind w:firstLine="3507" w:firstLineChars="794"/>
        <w:rPr>
          <w:rFonts w:hint="eastAsia" w:ascii="宋体" w:hAnsi="宋体" w:eastAsia="宋体" w:cs="宋体"/>
          <w:b/>
          <w:bCs/>
          <w:color w:val="auto"/>
          <w:sz w:val="44"/>
          <w:highlight w:val="none"/>
        </w:rPr>
      </w:pPr>
    </w:p>
    <w:p w14:paraId="387221C5">
      <w:pPr>
        <w:ind w:firstLine="1995" w:firstLineChars="552"/>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rPr>
        <w:fldChar w:fldCharType="begin"/>
      </w:r>
      <w:r>
        <w:rPr>
          <w:rFonts w:hint="eastAsia" w:ascii="宋体" w:hAnsi="宋体" w:eastAsia="宋体" w:cs="宋体"/>
          <w:b/>
          <w:color w:val="auto"/>
          <w:sz w:val="36"/>
          <w:szCs w:val="36"/>
          <w:highlight w:val="none"/>
        </w:rPr>
        <w:instrText xml:space="preserve"> HYPERLINK "https://www.gcy.zfcg.gxzf.gov.cn/gaea/api/project/flow/redirect?projectId=7220893239285907548&amp;newUrl=https://www.gcy.zfcg.gxzf.gov.cn/micro-app-back-index/blank?_flow_type_=agency&amp;_flow_projectId_=7220893239285907548&amp;_jump_page_type_=project_procurement_management_flow&amp;_app_=zcy.procurement&amp;oldUrl=https://www.gcy.zfcg.gxzf.gov.cn/project-center/_procurement_/project-result-detail/7220893239285907548&amp;utm=web-project-center-front.42c12ca3.0.0.276f5520765911f0ad4dfff6d62e3b1b" \t "https://www.gcy.zfcg.gxzf.gov.cn/project-center/_procurement_/self-project/_blank" </w:instrText>
      </w:r>
      <w:r>
        <w:rPr>
          <w:rFonts w:hint="eastAsia" w:ascii="宋体" w:hAnsi="宋体" w:eastAsia="宋体" w:cs="宋体"/>
          <w:b/>
          <w:color w:val="auto"/>
          <w:sz w:val="36"/>
          <w:szCs w:val="36"/>
          <w:highlight w:val="none"/>
        </w:rPr>
        <w:fldChar w:fldCharType="separate"/>
      </w:r>
      <w:r>
        <w:rPr>
          <w:rFonts w:hint="eastAsia" w:ascii="宋体" w:hAnsi="宋体" w:eastAsia="宋体" w:cs="宋体"/>
          <w:b/>
          <w:color w:val="auto"/>
          <w:sz w:val="36"/>
          <w:szCs w:val="36"/>
          <w:highlight w:val="none"/>
          <w:lang w:eastAsia="zh-CN"/>
        </w:rPr>
        <w:t xml:space="preserve">NNZC2026-C3-230047-YTGC   </w:t>
      </w:r>
      <w:r>
        <w:rPr>
          <w:rFonts w:hint="eastAsia" w:ascii="宋体" w:hAnsi="宋体" w:eastAsia="宋体" w:cs="宋体"/>
          <w:b/>
          <w:color w:val="auto"/>
          <w:sz w:val="36"/>
          <w:szCs w:val="36"/>
          <w:highlight w:val="none"/>
        </w:rPr>
        <w:fldChar w:fldCharType="end"/>
      </w:r>
      <w:r>
        <w:rPr>
          <w:rFonts w:hint="eastAsia" w:ascii="宋体" w:hAnsi="宋体" w:eastAsia="宋体" w:cs="宋体"/>
          <w:b/>
          <w:color w:val="auto"/>
          <w:sz w:val="36"/>
          <w:szCs w:val="36"/>
          <w:highlight w:val="none"/>
          <w:lang w:eastAsia="zh-CN"/>
        </w:rPr>
        <w:t xml:space="preserve">    </w:t>
      </w:r>
    </w:p>
    <w:p w14:paraId="25785FA9">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rPr>
        <w:fldChar w:fldCharType="begin"/>
      </w:r>
      <w:r>
        <w:rPr>
          <w:rFonts w:hint="eastAsia" w:ascii="宋体" w:hAnsi="宋体" w:eastAsia="宋体" w:cs="宋体"/>
          <w:b/>
          <w:color w:val="auto"/>
          <w:sz w:val="36"/>
          <w:szCs w:val="36"/>
          <w:highlight w:val="none"/>
        </w:rPr>
        <w:instrText xml:space="preserve"> HYPERLINK "https://middle.gcy.zfcg.gxzf.gov.cn/purchaseplan_front/" \l "/plan/list/view?id=1000000000026071640" \t "https://www.gcy.zfcg.gxzf.gov.cn/delegation-order/_procurement_/order/orderInfo/detail/_blank" </w:instrText>
      </w:r>
      <w:r>
        <w:rPr>
          <w:rFonts w:hint="eastAsia" w:ascii="宋体" w:hAnsi="宋体" w:eastAsia="宋体" w:cs="宋体"/>
          <w:b/>
          <w:color w:val="auto"/>
          <w:sz w:val="36"/>
          <w:szCs w:val="36"/>
          <w:highlight w:val="none"/>
        </w:rPr>
        <w:fldChar w:fldCharType="separate"/>
      </w:r>
      <w:r>
        <w:rPr>
          <w:rFonts w:hint="eastAsia" w:ascii="宋体" w:hAnsi="宋体" w:eastAsia="宋体" w:cs="宋体"/>
          <w:b/>
          <w:color w:val="auto"/>
          <w:sz w:val="36"/>
          <w:szCs w:val="36"/>
          <w:highlight w:val="none"/>
        </w:rPr>
        <w:t>LAZC2026-C3-00631</w:t>
      </w:r>
      <w:r>
        <w:rPr>
          <w:rFonts w:hint="eastAsia" w:ascii="宋体" w:hAnsi="宋体" w:eastAsia="宋体" w:cs="宋体"/>
          <w:b/>
          <w:color w:val="auto"/>
          <w:sz w:val="36"/>
          <w:szCs w:val="36"/>
          <w:highlight w:val="none"/>
        </w:rPr>
        <w:fldChar w:fldCharType="end"/>
      </w:r>
    </w:p>
    <w:p w14:paraId="7D5CE5A6">
      <w:pPr>
        <w:ind w:firstLine="1308" w:firstLineChars="545"/>
        <w:rPr>
          <w:rFonts w:hint="eastAsia" w:ascii="宋体" w:hAnsi="宋体" w:eastAsia="宋体" w:cs="宋体"/>
          <w:color w:val="auto"/>
          <w:sz w:val="24"/>
          <w:highlight w:val="none"/>
        </w:rPr>
      </w:pPr>
    </w:p>
    <w:p w14:paraId="1894F94B">
      <w:pPr>
        <w:ind w:firstLine="1995" w:firstLineChars="552"/>
        <w:rPr>
          <w:rFonts w:hint="eastAsia" w:ascii="宋体" w:hAnsi="宋体" w:eastAsia="宋体" w:cs="宋体"/>
          <w:b/>
          <w:color w:val="auto"/>
          <w:sz w:val="36"/>
          <w:szCs w:val="36"/>
          <w:highlight w:val="none"/>
          <w:u w:val="single"/>
        </w:rPr>
      </w:pPr>
    </w:p>
    <w:p w14:paraId="02C59A2E">
      <w:pPr>
        <w:ind w:firstLine="1995" w:firstLineChars="552"/>
        <w:rPr>
          <w:rFonts w:hint="eastAsia" w:ascii="宋体" w:hAnsi="宋体" w:eastAsia="宋体" w:cs="宋体"/>
          <w:b/>
          <w:color w:val="auto"/>
          <w:sz w:val="36"/>
          <w:szCs w:val="36"/>
          <w:highlight w:val="none"/>
          <w:u w:val="single"/>
        </w:rPr>
      </w:pPr>
    </w:p>
    <w:p w14:paraId="11379260">
      <w:pPr>
        <w:tabs>
          <w:tab w:val="left" w:pos="7200"/>
        </w:tabs>
        <w:spacing w:line="360"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lang w:val="en-US" w:eastAsia="zh-CN"/>
        </w:rPr>
        <w:t xml:space="preserve"> </w:t>
      </w:r>
    </w:p>
    <w:p w14:paraId="478CDB5D">
      <w:pPr>
        <w:tabs>
          <w:tab w:val="left" w:pos="7380"/>
        </w:tabs>
        <w:spacing w:line="360" w:lineRule="auto"/>
        <w:ind w:firstLine="1995" w:firstLineChars="552"/>
        <w:rPr>
          <w:rFonts w:ascii="仿宋_GB2312" w:hAnsi="宋体" w:eastAsia="仿宋_GB2312"/>
          <w:b/>
          <w:color w:val="auto"/>
          <w:sz w:val="28"/>
          <w:szCs w:val="28"/>
          <w:highlight w:val="none"/>
        </w:rPr>
      </w:pPr>
      <w:r>
        <w:rPr>
          <w:rFonts w:hint="eastAsia" w:ascii="宋体" w:hAnsi="宋体" w:eastAsia="宋体" w:cs="宋体"/>
          <w:b/>
          <w:color w:val="auto"/>
          <w:sz w:val="36"/>
          <w:szCs w:val="36"/>
          <w:highlight w:val="none"/>
        </w:rPr>
        <w:t>成交供应商：</w:t>
      </w:r>
      <w:r>
        <w:rPr>
          <w:rFonts w:ascii="仿宋_GB2312" w:hAnsi="宋体" w:eastAsia="仿宋_GB2312"/>
          <w:b/>
          <w:color w:val="auto"/>
          <w:sz w:val="28"/>
          <w:szCs w:val="28"/>
          <w:highlight w:val="none"/>
        </w:rPr>
        <w:br w:type="page"/>
      </w:r>
    </w:p>
    <w:p w14:paraId="7194FE3B">
      <w:pPr>
        <w:keepNext w:val="0"/>
        <w:keepLines w:val="0"/>
        <w:pageBreakBefore w:val="0"/>
        <w:widowControl w:val="0"/>
        <w:tabs>
          <w:tab w:val="left" w:pos="1995"/>
        </w:tabs>
        <w:kinsoku/>
        <w:wordWrap/>
        <w:overflowPunct/>
        <w:topLinePunct w:val="0"/>
        <w:bidi w:val="0"/>
        <w:adjustRightInd w:val="0"/>
        <w:snapToGrid w:val="0"/>
        <w:spacing w:line="520" w:lineRule="exact"/>
        <w:textAlignment w:val="auto"/>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bidi="ar"/>
        </w:rPr>
        <w:t>甲方：</w:t>
      </w:r>
    </w:p>
    <w:p w14:paraId="13C6050C">
      <w:pPr>
        <w:keepNext w:val="0"/>
        <w:keepLines w:val="0"/>
        <w:pageBreakBefore w:val="0"/>
        <w:widowControl w:val="0"/>
        <w:tabs>
          <w:tab w:val="left" w:pos="1995"/>
        </w:tabs>
        <w:kinsoku/>
        <w:wordWrap/>
        <w:overflowPunct/>
        <w:topLinePunct w:val="0"/>
        <w:bidi w:val="0"/>
        <w:adjustRightInd w:val="0"/>
        <w:snapToGrid w:val="0"/>
        <w:spacing w:line="520" w:lineRule="exact"/>
        <w:textAlignment w:val="auto"/>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bidi="ar"/>
        </w:rPr>
        <w:t>乙方：</w:t>
      </w:r>
    </w:p>
    <w:p w14:paraId="290B25AD">
      <w:pPr>
        <w:keepNext w:val="0"/>
        <w:keepLines w:val="0"/>
        <w:pageBreakBefore w:val="0"/>
        <w:widowControl w:val="0"/>
        <w:tabs>
          <w:tab w:val="left" w:pos="1995"/>
        </w:tabs>
        <w:kinsoku/>
        <w:wordWrap/>
        <w:overflowPunct/>
        <w:topLinePunct w:val="0"/>
        <w:bidi w:val="0"/>
        <w:adjustRightInd w:val="0"/>
        <w:snapToGrid w:val="0"/>
        <w:spacing w:line="520" w:lineRule="exact"/>
        <w:ind w:firstLine="420" w:firstLineChars="200"/>
        <w:textAlignment w:val="auto"/>
        <w:rPr>
          <w:rFonts w:ascii="宋体" w:hAnsi="宋体" w:eastAsia="宋体" w:cs="仿宋_GB2312"/>
          <w:color w:val="auto"/>
          <w:kern w:val="0"/>
          <w:szCs w:val="21"/>
          <w:highlight w:val="none"/>
          <w:lang w:val="zh-CN" w:bidi="ar"/>
        </w:rPr>
      </w:pPr>
    </w:p>
    <w:p w14:paraId="5E69EBB2">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本着平等、公平、自愿、诚实守信的原则，根据《中华人民共和国民法典》《中华人民共和国测绘法》和有关法律法规，经双方协商一致签订本合同，并承诺严格履行。</w:t>
      </w:r>
    </w:p>
    <w:p w14:paraId="3332C389">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第一条  工作内容</w:t>
      </w:r>
    </w:p>
    <w:p w14:paraId="422AF2B5">
      <w:pPr>
        <w:keepNext w:val="0"/>
        <w:keepLines w:val="0"/>
        <w:pageBreakBefore w:val="0"/>
        <w:widowControl w:val="0"/>
        <w:kinsoku/>
        <w:wordWrap/>
        <w:overflowPunct/>
        <w:topLinePunct w:val="0"/>
        <w:bidi w:val="0"/>
        <w:spacing w:line="52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以2024年度国土变更调查成果为基础，结合上半年自然资源监测工作和自然资源综合监测监管工作，统筹现有资料，分析全县地类变化情况，重点分析涉及耕地流入的地类变化情况，通过开展实地调查举证，确认国土利用现状，形成包括变化图斑矢量数据与举证数据在内的日常变更成果；同时按照国家和自治区的统一标准，利用卫星遥感、地理信息系统、互联网、云计算等技术，统筹现有资料，根据国家或省级下发的2025年</w:t>
      </w:r>
      <w:r>
        <w:rPr>
          <w:rFonts w:hint="eastAsia" w:ascii="宋体" w:hAnsi="宋体" w:cs="宋体"/>
          <w:color w:val="auto"/>
          <w:kern w:val="0"/>
          <w:szCs w:val="21"/>
          <w:highlight w:val="none"/>
          <w:lang w:eastAsia="zh-CN"/>
        </w:rPr>
        <w:t>度</w:t>
      </w:r>
      <w:r>
        <w:rPr>
          <w:rFonts w:hint="eastAsia" w:ascii="宋体" w:hAnsi="宋体" w:eastAsia="宋体" w:cs="宋体"/>
          <w:color w:val="auto"/>
          <w:kern w:val="0"/>
          <w:szCs w:val="21"/>
          <w:highlight w:val="none"/>
        </w:rPr>
        <w:t>以及最新下发卫星遥感影像和监测图斑，结合有关监测及相关自然资源管理信息，制作外业调查底图，并开展实地调查举证。通过调查全面掌握县2025年度的地类、面积、属性及相关图层属性信息的变化情况，更新县级国土调查数据库。</w:t>
      </w:r>
    </w:p>
    <w:p w14:paraId="27F3E552">
      <w:pPr>
        <w:keepNext w:val="0"/>
        <w:keepLines w:val="0"/>
        <w:pageBreakBefore w:val="0"/>
        <w:widowControl w:val="0"/>
        <w:numPr>
          <w:ilvl w:val="0"/>
          <w:numId w:val="6"/>
        </w:numPr>
        <w:kinsoku/>
        <w:wordWrap/>
        <w:overflowPunct/>
        <w:topLinePunct w:val="0"/>
        <w:bidi w:val="0"/>
        <w:spacing w:line="5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工作调查底图制作。</w:t>
      </w:r>
    </w:p>
    <w:p w14:paraId="0FB1E6D6">
      <w:pPr>
        <w:keepNext w:val="0"/>
        <w:keepLines w:val="0"/>
        <w:pageBreakBefore w:val="0"/>
        <w:widowControl w:val="0"/>
        <w:numPr>
          <w:ilvl w:val="0"/>
          <w:numId w:val="0"/>
        </w:numPr>
        <w:kinsoku/>
        <w:wordWrap/>
        <w:overflowPunct/>
        <w:topLinePunct w:val="0"/>
        <w:bidi w:val="0"/>
        <w:spacing w:line="52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（二）外业调查举证。</w:t>
      </w:r>
    </w:p>
    <w:p w14:paraId="18E3C041">
      <w:pPr>
        <w:keepNext w:val="0"/>
        <w:keepLines w:val="0"/>
        <w:pageBreakBefore w:val="0"/>
        <w:widowControl w:val="0"/>
        <w:kinsoku/>
        <w:wordWrap/>
        <w:overflowPunct/>
        <w:topLinePunct w:val="0"/>
        <w:bidi w:val="0"/>
        <w:spacing w:line="5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（三）县级填报和提交。</w:t>
      </w:r>
    </w:p>
    <w:p w14:paraId="1CA9C602">
      <w:pPr>
        <w:keepNext w:val="0"/>
        <w:keepLines w:val="0"/>
        <w:pageBreakBefore w:val="0"/>
        <w:widowControl w:val="0"/>
        <w:kinsoku/>
        <w:wordWrap/>
        <w:overflowPunct/>
        <w:topLinePunct w:val="0"/>
        <w:bidi w:val="0"/>
        <w:spacing w:line="5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（四）国土调查数据库更新。</w:t>
      </w:r>
    </w:p>
    <w:p w14:paraId="097B7AD3">
      <w:pPr>
        <w:keepNext w:val="0"/>
        <w:keepLines w:val="0"/>
        <w:pageBreakBefore w:val="0"/>
        <w:widowControl w:val="0"/>
        <w:kinsoku/>
        <w:wordWrap/>
        <w:overflowPunct/>
        <w:topLinePunct w:val="0"/>
        <w:bidi w:val="0"/>
        <w:spacing w:line="5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（五）成果核查。</w:t>
      </w:r>
    </w:p>
    <w:p w14:paraId="137854D1">
      <w:pPr>
        <w:keepNext w:val="0"/>
        <w:keepLines w:val="0"/>
        <w:pageBreakBefore w:val="0"/>
        <w:widowControl w:val="0"/>
        <w:kinsoku/>
        <w:wordWrap/>
        <w:overflowPunct/>
        <w:topLinePunct w:val="0"/>
        <w:bidi w:val="0"/>
        <w:spacing w:line="52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（六）成果汇总分析。</w:t>
      </w:r>
    </w:p>
    <w:p w14:paraId="53E84A90">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200"/>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（七）配合做好2025年度耕地恢复任务日常变更工作。</w:t>
      </w:r>
    </w:p>
    <w:p w14:paraId="0AAF788F">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第二条  技术标准和要求</w:t>
      </w:r>
    </w:p>
    <w:p w14:paraId="6757DE3D">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ascii="宋体" w:hAnsi="宋体" w:eastAsia="宋体" w:cs="宋体"/>
          <w:kern w:val="0"/>
          <w:szCs w:val="20"/>
        </w:rPr>
      </w:pPr>
      <w:r>
        <w:rPr>
          <w:rFonts w:hint="eastAsia" w:ascii="宋体" w:hAnsi="宋体" w:eastAsia="宋体" w:cs="宋体"/>
          <w:kern w:val="0"/>
          <w:szCs w:val="20"/>
        </w:rPr>
        <w:t>（一）《自然资源部办公厅 国家林业和草原局办公室 关于开展2025年度全国国土变更调查及森林草原湿地荒漠调查监测工作的通知》（自然资办发〔2025〕33号）；</w:t>
      </w:r>
    </w:p>
    <w:p w14:paraId="3D5FADBD">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ascii="宋体" w:hAnsi="宋体" w:eastAsia="宋体" w:cs="宋体"/>
          <w:kern w:val="0"/>
          <w:szCs w:val="20"/>
        </w:rPr>
      </w:pPr>
      <w:r>
        <w:rPr>
          <w:rFonts w:hint="eastAsia" w:ascii="宋体" w:hAnsi="宋体" w:eastAsia="宋体" w:cs="宋体"/>
          <w:kern w:val="0"/>
          <w:szCs w:val="20"/>
        </w:rPr>
        <w:t>（二）《2025年度全国国土变更调查及森林草原湿地荒漠调查监测实施方案》；</w:t>
      </w:r>
    </w:p>
    <w:p w14:paraId="4B055172">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ascii="宋体" w:hAnsi="宋体" w:eastAsia="宋体" w:cs="宋体"/>
          <w:kern w:val="0"/>
          <w:szCs w:val="20"/>
        </w:rPr>
      </w:pPr>
      <w:r>
        <w:rPr>
          <w:rFonts w:hint="eastAsia" w:ascii="宋体" w:hAnsi="宋体" w:eastAsia="宋体" w:cs="宋体"/>
          <w:kern w:val="0"/>
          <w:szCs w:val="20"/>
        </w:rPr>
        <w:t>（三）《国土变更调查技术要求》（2025年度适用）；</w:t>
      </w:r>
    </w:p>
    <w:p w14:paraId="728D0589">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ascii="宋体" w:hAnsi="宋体" w:eastAsia="宋体" w:cs="宋体"/>
          <w:kern w:val="0"/>
          <w:szCs w:val="20"/>
        </w:rPr>
      </w:pPr>
      <w:r>
        <w:rPr>
          <w:rFonts w:hint="eastAsia" w:ascii="宋体" w:hAnsi="宋体" w:eastAsia="宋体" w:cs="宋体"/>
          <w:kern w:val="0"/>
          <w:szCs w:val="20"/>
        </w:rPr>
        <w:t>（四）《第三次全国国土调查工作分类》；</w:t>
      </w:r>
    </w:p>
    <w:p w14:paraId="24FBE03A">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ascii="宋体" w:hAnsi="宋体" w:eastAsia="宋体" w:cs="宋体"/>
          <w:kern w:val="0"/>
          <w:szCs w:val="20"/>
        </w:rPr>
      </w:pPr>
      <w:r>
        <w:rPr>
          <w:rFonts w:hint="eastAsia" w:ascii="宋体" w:hAnsi="宋体" w:eastAsia="宋体" w:cs="宋体"/>
          <w:kern w:val="0"/>
          <w:szCs w:val="20"/>
        </w:rPr>
        <w:t>（五）《土地利用现状分类》（GB/T21010-2017）；</w:t>
      </w:r>
    </w:p>
    <w:p w14:paraId="1995577D">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ascii="宋体" w:hAnsi="宋体" w:eastAsia="宋体" w:cs="宋体"/>
          <w:kern w:val="0"/>
          <w:szCs w:val="20"/>
        </w:rPr>
      </w:pPr>
      <w:r>
        <w:rPr>
          <w:rFonts w:hint="eastAsia" w:ascii="宋体" w:hAnsi="宋体" w:eastAsia="宋体" w:cs="宋体"/>
          <w:kern w:val="0"/>
          <w:szCs w:val="20"/>
        </w:rPr>
        <w:t>（六）《地籍调查规程》（GB/T42547-2023）；</w:t>
      </w:r>
    </w:p>
    <w:p w14:paraId="72D2C8F8">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ascii="宋体" w:hAnsi="宋体" w:eastAsia="宋体" w:cs="宋体"/>
          <w:kern w:val="0"/>
          <w:szCs w:val="20"/>
        </w:rPr>
      </w:pPr>
      <w:r>
        <w:rPr>
          <w:rFonts w:hint="eastAsia" w:ascii="宋体" w:hAnsi="宋体" w:eastAsia="宋体" w:cs="宋体"/>
          <w:kern w:val="0"/>
          <w:szCs w:val="20"/>
        </w:rPr>
        <w:t>（七）《国土调查数据库标准》（TD/T1057-2020）；</w:t>
      </w:r>
    </w:p>
    <w:p w14:paraId="3ED32922">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ascii="宋体" w:hAnsi="宋体" w:eastAsia="宋体" w:cs="宋体"/>
          <w:kern w:val="0"/>
          <w:szCs w:val="20"/>
        </w:rPr>
      </w:pPr>
      <w:r>
        <w:rPr>
          <w:rFonts w:hint="eastAsia" w:ascii="宋体" w:hAnsi="宋体" w:eastAsia="宋体" w:cs="宋体"/>
          <w:kern w:val="0"/>
          <w:szCs w:val="20"/>
        </w:rPr>
        <w:t>（八）《国土调查数据库更新数据规范》；</w:t>
      </w:r>
    </w:p>
    <w:p w14:paraId="0B8A0FB6">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ascii="宋体" w:hAnsi="宋体" w:eastAsia="宋体" w:cs="宋体"/>
          <w:kern w:val="0"/>
          <w:szCs w:val="20"/>
        </w:rPr>
      </w:pPr>
      <w:r>
        <w:rPr>
          <w:rFonts w:hint="eastAsia" w:ascii="宋体" w:hAnsi="宋体" w:eastAsia="宋体" w:cs="宋体"/>
          <w:kern w:val="0"/>
          <w:szCs w:val="20"/>
        </w:rPr>
        <w:t>（九）《国土调查数据库更新变更规则》；</w:t>
      </w:r>
    </w:p>
    <w:p w14:paraId="7AFA1E6F">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ascii="宋体" w:hAnsi="宋体" w:eastAsia="宋体" w:cs="宋体"/>
          <w:kern w:val="0"/>
          <w:szCs w:val="20"/>
        </w:rPr>
      </w:pPr>
      <w:r>
        <w:rPr>
          <w:rFonts w:hint="eastAsia" w:ascii="宋体" w:hAnsi="宋体" w:eastAsia="宋体" w:cs="宋体"/>
          <w:kern w:val="0"/>
          <w:szCs w:val="20"/>
        </w:rPr>
        <w:t>（十）《国土变更调查县级数据库质量检查规则》；</w:t>
      </w:r>
    </w:p>
    <w:p w14:paraId="7682E1CC">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ascii="宋体" w:hAnsi="宋体" w:eastAsia="宋体" w:cs="宋体"/>
          <w:kern w:val="0"/>
          <w:szCs w:val="20"/>
        </w:rPr>
      </w:pPr>
      <w:r>
        <w:rPr>
          <w:rFonts w:hint="eastAsia" w:ascii="宋体" w:hAnsi="宋体" w:eastAsia="宋体" w:cs="宋体"/>
          <w:kern w:val="0"/>
          <w:szCs w:val="20"/>
        </w:rPr>
        <w:t>（十一）《国土调查数据库更新统计报表设计及说明》；</w:t>
      </w:r>
    </w:p>
    <w:p w14:paraId="25EDE8E9">
      <w:pPr>
        <w:keepNext w:val="0"/>
        <w:keepLines w:val="0"/>
        <w:pageBreakBefore w:val="0"/>
        <w:widowControl w:val="0"/>
        <w:tabs>
          <w:tab w:val="left" w:pos="180"/>
          <w:tab w:val="left" w:pos="1620"/>
        </w:tabs>
        <w:kinsoku/>
        <w:wordWrap/>
        <w:overflowPunct/>
        <w:topLinePunct w:val="0"/>
        <w:bidi w:val="0"/>
        <w:spacing w:line="520" w:lineRule="exact"/>
        <w:ind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kern w:val="0"/>
          <w:szCs w:val="20"/>
        </w:rPr>
        <w:t>（十二）其他相关技术性文件。</w:t>
      </w:r>
    </w:p>
    <w:p w14:paraId="7B179FD1">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第三条  甲方的职责</w:t>
      </w:r>
    </w:p>
    <w:p w14:paraId="210FC77D">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（一）甲方有计划地为乙方提供有关资料，并协助乙方收集其他有关资料</w:t>
      </w:r>
      <w:r>
        <w:rPr>
          <w:rFonts w:hint="eastAsia" w:ascii="宋体" w:hAnsi="宋体" w:cs="宋体"/>
          <w:color w:val="auto"/>
          <w:kern w:val="0"/>
          <w:szCs w:val="21"/>
          <w:highlight w:val="none"/>
          <w:lang w:val="zh-CN"/>
        </w:rPr>
        <w:t>。</w:t>
      </w:r>
    </w:p>
    <w:p w14:paraId="4AED74E7">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（二）甲方根据约定及时向乙方拨付工作经费。</w:t>
      </w:r>
    </w:p>
    <w:p w14:paraId="43D87277">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第四条  乙方的职责</w:t>
      </w:r>
    </w:p>
    <w:p w14:paraId="3B14F81E">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（一）严格按照合同约定的技术规范、标准等要求作业，确保成果符合自治区和国家的有关要求。</w:t>
      </w:r>
    </w:p>
    <w:p w14:paraId="4520F118">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（二）乙方应在合同约定的时间内完成项目工作，并配合甲方做好相关工作。</w:t>
      </w:r>
    </w:p>
    <w:p w14:paraId="612AF0D4">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第五条  质量及工期要求</w:t>
      </w:r>
    </w:p>
    <w:p w14:paraId="413DA4DE">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（一）质量要求</w:t>
      </w:r>
    </w:p>
    <w:p w14:paraId="6E872954">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成果符合国家规定的标准和现行技术规范、规程的要求。</w:t>
      </w:r>
    </w:p>
    <w:p w14:paraId="61C2676A">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（二）完成日期</w:t>
      </w:r>
    </w:p>
    <w:p w14:paraId="3A10AC84">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按照自然资源部和自治区自然资源厅最新的时间要求完成。</w:t>
      </w:r>
    </w:p>
    <w:p w14:paraId="58E7FDB5">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第六条  合同费用</w:t>
      </w:r>
    </w:p>
    <w:p w14:paraId="0FA1D972">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根据中标价格</w:t>
      </w:r>
      <w:r>
        <w:rPr>
          <w:rFonts w:hint="eastAsia" w:ascii="宋体" w:hAnsi="宋体" w:eastAsia="宋体" w:cs="宋体"/>
          <w:color w:val="auto"/>
          <w:kern w:val="0"/>
          <w:szCs w:val="21"/>
          <w:highlight w:val="none"/>
          <w:u w:val="none"/>
          <w:lang w:val="zh-CN"/>
        </w:rPr>
        <w:t>，本合同金额为</w:t>
      </w:r>
      <w:r>
        <w:rPr>
          <w:rFonts w:hint="eastAsia" w:ascii="宋体" w:hAnsi="宋体" w:eastAsia="宋体" w:cs="宋体"/>
          <w:color w:val="auto"/>
          <w:kern w:val="0"/>
          <w:szCs w:val="21"/>
          <w:highlight w:val="none"/>
          <w:u w:val="none"/>
        </w:rPr>
        <w:t>人民币</w:t>
      </w:r>
      <w:r>
        <w:rPr>
          <w:rFonts w:hint="eastAsia" w:ascii="宋体" w:hAnsi="宋体" w:eastAsia="宋体" w:cs="宋体"/>
          <w:color w:val="auto"/>
          <w:kern w:val="0"/>
          <w:szCs w:val="21"/>
          <w:highlight w:val="none"/>
          <w:u w:val="single"/>
        </w:rPr>
        <w:t>（大写）     （￥        元）</w:t>
      </w:r>
      <w:r>
        <w:rPr>
          <w:rFonts w:hint="eastAsia" w:ascii="宋体" w:hAnsi="宋体" w:eastAsia="宋体" w:cs="宋体"/>
          <w:color w:val="auto"/>
          <w:kern w:val="0"/>
          <w:szCs w:val="21"/>
          <w:highlight w:val="none"/>
          <w:u w:val="single"/>
          <w:lang w:val="zh-CN"/>
        </w:rPr>
        <w:t>。</w:t>
      </w:r>
    </w:p>
    <w:p w14:paraId="0488C1CF">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第七条  费用支付方式</w:t>
      </w:r>
    </w:p>
    <w:p w14:paraId="6CEA6EAC">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shd w:val="clear" w:color="auto" w:fill="auto"/>
          <w:lang w:val="zh-CN"/>
        </w:rPr>
      </w:pPr>
      <w:r>
        <w:rPr>
          <w:rFonts w:hint="eastAsia" w:ascii="宋体" w:hAnsi="宋体" w:eastAsia="宋体" w:cs="宋体"/>
          <w:color w:val="auto"/>
          <w:kern w:val="0"/>
          <w:szCs w:val="21"/>
          <w:highlight w:val="none"/>
          <w:shd w:val="clear" w:color="auto" w:fill="auto"/>
          <w:lang w:val="zh-CN"/>
        </w:rPr>
        <w:t>（</w:t>
      </w:r>
      <w:r>
        <w:rPr>
          <w:rFonts w:hint="eastAsia" w:ascii="宋体" w:hAnsi="宋体" w:eastAsia="宋体" w:cs="宋体"/>
          <w:color w:val="auto"/>
          <w:kern w:val="0"/>
          <w:szCs w:val="21"/>
          <w:highlight w:val="none"/>
          <w:shd w:val="clear" w:color="auto" w:fill="auto"/>
          <w:lang w:val="en-US" w:eastAsia="zh-CN"/>
        </w:rPr>
        <w:t>一</w:t>
      </w:r>
      <w:r>
        <w:rPr>
          <w:rFonts w:hint="eastAsia" w:ascii="宋体" w:hAnsi="宋体" w:eastAsia="宋体" w:cs="宋体"/>
          <w:color w:val="auto"/>
          <w:kern w:val="0"/>
          <w:szCs w:val="21"/>
          <w:highlight w:val="none"/>
          <w:shd w:val="clear" w:color="auto" w:fill="auto"/>
          <w:lang w:val="zh-CN"/>
        </w:rPr>
        <w:t>）合同签订之日起10个工作日内，采购人向成交供应商支付合同总价的30%；</w:t>
      </w:r>
    </w:p>
    <w:p w14:paraId="3F0E32C3">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shd w:val="clear" w:color="auto" w:fill="auto"/>
          <w:lang w:val="zh-CN"/>
        </w:rPr>
      </w:pPr>
      <w:r>
        <w:rPr>
          <w:rFonts w:hint="eastAsia" w:ascii="宋体" w:hAnsi="宋体" w:eastAsia="宋体" w:cs="宋体"/>
          <w:color w:val="auto"/>
          <w:kern w:val="0"/>
          <w:szCs w:val="21"/>
          <w:highlight w:val="none"/>
          <w:shd w:val="clear" w:color="auto" w:fill="auto"/>
          <w:lang w:val="zh-CN"/>
        </w:rPr>
        <w:t>（</w:t>
      </w:r>
      <w:r>
        <w:rPr>
          <w:rFonts w:hint="eastAsia" w:ascii="宋体" w:hAnsi="宋体" w:eastAsia="宋体" w:cs="宋体"/>
          <w:color w:val="auto"/>
          <w:kern w:val="0"/>
          <w:szCs w:val="21"/>
          <w:highlight w:val="none"/>
          <w:shd w:val="clear" w:color="auto" w:fill="auto"/>
          <w:lang w:val="en-US" w:eastAsia="zh-CN"/>
        </w:rPr>
        <w:t>二</w:t>
      </w:r>
      <w:r>
        <w:rPr>
          <w:rFonts w:hint="eastAsia" w:ascii="宋体" w:hAnsi="宋体" w:eastAsia="宋体" w:cs="宋体"/>
          <w:color w:val="auto"/>
          <w:kern w:val="0"/>
          <w:szCs w:val="21"/>
          <w:highlight w:val="none"/>
          <w:shd w:val="clear" w:color="auto" w:fill="auto"/>
          <w:lang w:val="zh-CN"/>
        </w:rPr>
        <w:t>）成交供应商开展并完成县级内外业调查工作后10个工作日内，采购人向成交供应商支付总合同价的40%。</w:t>
      </w:r>
    </w:p>
    <w:p w14:paraId="62F93510">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shd w:val="clear" w:color="auto" w:fill="auto"/>
          <w:lang w:val="zh-CN"/>
        </w:rPr>
      </w:pPr>
      <w:r>
        <w:rPr>
          <w:rFonts w:hint="eastAsia" w:ascii="宋体" w:hAnsi="宋体" w:eastAsia="宋体" w:cs="宋体"/>
          <w:color w:val="auto"/>
          <w:kern w:val="0"/>
          <w:szCs w:val="21"/>
          <w:highlight w:val="none"/>
          <w:shd w:val="clear" w:color="auto" w:fill="auto"/>
          <w:lang w:val="zh-CN"/>
        </w:rPr>
        <w:t>（</w:t>
      </w:r>
      <w:r>
        <w:rPr>
          <w:rFonts w:hint="eastAsia" w:ascii="宋体" w:hAnsi="宋体" w:eastAsia="宋体" w:cs="宋体"/>
          <w:color w:val="auto"/>
          <w:kern w:val="0"/>
          <w:szCs w:val="21"/>
          <w:highlight w:val="none"/>
          <w:shd w:val="clear" w:color="auto" w:fill="auto"/>
          <w:lang w:val="en-US" w:eastAsia="zh-CN"/>
        </w:rPr>
        <w:t>三</w:t>
      </w:r>
      <w:r>
        <w:rPr>
          <w:rFonts w:hint="eastAsia" w:ascii="宋体" w:hAnsi="宋体" w:eastAsia="宋体" w:cs="宋体"/>
          <w:color w:val="auto"/>
          <w:kern w:val="0"/>
          <w:szCs w:val="21"/>
          <w:highlight w:val="none"/>
          <w:shd w:val="clear" w:color="auto" w:fill="auto"/>
          <w:lang w:val="zh-CN"/>
        </w:rPr>
        <w:t>）成交供应商向自治区自然资源厅上报年度国土变更</w:t>
      </w:r>
      <w:r>
        <w:rPr>
          <w:rFonts w:hint="eastAsia" w:ascii="宋体" w:hAnsi="宋体" w:cs="宋体"/>
          <w:color w:val="auto"/>
          <w:kern w:val="0"/>
          <w:szCs w:val="21"/>
          <w:highlight w:val="yellow"/>
          <w:shd w:val="clear" w:color="auto" w:fill="auto"/>
          <w:lang w:val="en-US" w:eastAsia="zh-CN"/>
        </w:rPr>
        <w:t>合格</w:t>
      </w:r>
      <w:r>
        <w:rPr>
          <w:rFonts w:hint="eastAsia" w:ascii="宋体" w:hAnsi="宋体" w:eastAsia="宋体" w:cs="宋体"/>
          <w:color w:val="auto"/>
          <w:kern w:val="0"/>
          <w:szCs w:val="21"/>
          <w:highlight w:val="none"/>
          <w:shd w:val="clear" w:color="auto" w:fill="auto"/>
          <w:lang w:val="zh-CN"/>
        </w:rPr>
        <w:t>成果后10个工作日内，采购人向成交供应商支付总合同价的30%。</w:t>
      </w:r>
    </w:p>
    <w:p w14:paraId="021F5F2E">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shd w:val="clear" w:color="auto" w:fill="auto"/>
          <w:lang w:val="zh-CN"/>
        </w:rPr>
      </w:pPr>
      <w:r>
        <w:rPr>
          <w:rFonts w:hint="eastAsia" w:ascii="宋体" w:hAnsi="宋体" w:eastAsia="宋体" w:cs="宋体"/>
          <w:color w:val="auto"/>
          <w:kern w:val="0"/>
          <w:szCs w:val="21"/>
          <w:highlight w:val="none"/>
          <w:shd w:val="clear" w:color="auto" w:fill="auto"/>
          <w:lang w:val="zh-CN"/>
        </w:rPr>
        <w:t>（</w:t>
      </w:r>
      <w:r>
        <w:rPr>
          <w:rFonts w:hint="eastAsia" w:ascii="宋体" w:hAnsi="宋体" w:eastAsia="宋体" w:cs="宋体"/>
          <w:color w:val="auto"/>
          <w:kern w:val="0"/>
          <w:szCs w:val="21"/>
          <w:highlight w:val="none"/>
          <w:shd w:val="clear" w:color="auto" w:fill="auto"/>
          <w:lang w:val="en-US" w:eastAsia="zh-CN"/>
        </w:rPr>
        <w:t>四</w:t>
      </w:r>
      <w:r>
        <w:rPr>
          <w:rFonts w:hint="eastAsia" w:ascii="宋体" w:hAnsi="宋体" w:eastAsia="宋体" w:cs="宋体"/>
          <w:color w:val="auto"/>
          <w:kern w:val="0"/>
          <w:szCs w:val="21"/>
          <w:highlight w:val="none"/>
          <w:shd w:val="clear" w:color="auto" w:fill="auto"/>
          <w:lang w:val="zh-CN"/>
        </w:rPr>
        <w:t>）成交供应商按规定向采购人开具正式发票。</w:t>
      </w:r>
    </w:p>
    <w:p w14:paraId="2734C3BD">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第八条  提交的成果资料</w:t>
      </w:r>
    </w:p>
    <w:p w14:paraId="1B4744C5">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（一）外业调查成果；</w:t>
      </w:r>
    </w:p>
    <w:p w14:paraId="42711B27">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（二）数据库成果；</w:t>
      </w:r>
    </w:p>
    <w:p w14:paraId="5176CCB6">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（三）监测图斑信息核实记录表；</w:t>
      </w:r>
    </w:p>
    <w:p w14:paraId="75158261">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（四）各类统计汇总表；</w:t>
      </w:r>
    </w:p>
    <w:p w14:paraId="139E452C">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（五）文字成果。</w:t>
      </w:r>
    </w:p>
    <w:p w14:paraId="75C251CB">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第九条  成果的知识产权及保密</w:t>
      </w:r>
    </w:p>
    <w:p w14:paraId="42730ADC">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本项目成果属于甲方，未经甲方同意，乙方均不得对成果资料及文件擅自修改、复制或向第三人转让或用于本合同项目以外的项目。如发生以上情况，泄密方承担一切由此引起的后果并承担赔偿责任。</w:t>
      </w:r>
    </w:p>
    <w:p w14:paraId="7350A795">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第十条  甲方的违约责任</w:t>
      </w:r>
    </w:p>
    <w:p w14:paraId="71FB9D11">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（一）乙方已正常开展项目工作，由于甲方的要求，造成合</w:t>
      </w:r>
      <w:bookmarkStart w:id="91" w:name="_GoBack"/>
      <w:r>
        <w:rPr>
          <w:rFonts w:hint="eastAsia" w:ascii="宋体" w:hAnsi="宋体" w:eastAsia="宋体" w:cs="宋体"/>
          <w:color w:val="auto"/>
          <w:kern w:val="0"/>
          <w:szCs w:val="21"/>
          <w:highlight w:val="none"/>
          <w:lang w:val="zh-CN"/>
        </w:rPr>
        <w:t>同中止</w:t>
      </w:r>
      <w:r>
        <w:rPr>
          <w:rFonts w:hint="eastAsia" w:ascii="宋体" w:hAnsi="宋体" w:cs="宋体"/>
          <w:color w:val="auto"/>
          <w:kern w:val="0"/>
          <w:szCs w:val="21"/>
          <w:highlight w:val="none"/>
          <w:lang w:val="en-US" w:eastAsia="zh-CN"/>
        </w:rPr>
        <w:t>/终</w:t>
      </w:r>
      <w:r>
        <w:rPr>
          <w:rFonts w:hint="eastAsia" w:ascii="宋体" w:hAnsi="宋体" w:cs="宋体"/>
          <w:color w:val="auto"/>
          <w:kern w:val="0"/>
          <w:szCs w:val="21"/>
          <w:highlight w:val="none"/>
          <w:lang w:val="en-US" w:eastAsia="zh-CN"/>
        </w:rPr>
        <w:t>止</w:t>
      </w:r>
      <w:r>
        <w:rPr>
          <w:rFonts w:hint="eastAsia" w:ascii="宋体" w:hAnsi="宋体" w:eastAsia="宋体" w:cs="宋体"/>
          <w:color w:val="auto"/>
          <w:kern w:val="0"/>
          <w:szCs w:val="21"/>
          <w:highlight w:val="none"/>
          <w:lang w:val="zh-CN"/>
        </w:rPr>
        <w:t>的，甲方应按乙方实际完成的工作量支付技术服务费用，并按合同约定承担违约责任。</w:t>
      </w:r>
    </w:p>
    <w:p w14:paraId="78027CC3">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（二）甲方未给乙方提供必要的工作资料而造成项目停工、窝工时，乙方有权要求顺延工期；由甲方责任造成重大返工时，按甲方终止合同处理，由甲方承担违约责任。</w:t>
      </w:r>
    </w:p>
    <w:p w14:paraId="28F467E6">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第十一条  乙方的违约责任</w:t>
      </w:r>
    </w:p>
    <w:p w14:paraId="4570BBBC">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（一）合同生效后，如乙方擅自中途停止或解除合同，乙方应向甲方返还合同总金额的5%作为违约金。</w:t>
      </w:r>
    </w:p>
    <w:p w14:paraId="37CC7D82">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（二）乙方未能按合同约定的日期提交相关服务</w:t>
      </w:r>
      <w:r>
        <w:rPr>
          <w:rFonts w:hint="eastAsia" w:ascii="宋体" w:hAnsi="宋体" w:cs="宋体"/>
          <w:color w:val="auto"/>
          <w:kern w:val="0"/>
          <w:szCs w:val="21"/>
          <w:highlight w:val="none"/>
          <w:lang w:val="en-US" w:eastAsia="zh-CN"/>
        </w:rPr>
        <w:t>合格</w:t>
      </w:r>
      <w:r>
        <w:rPr>
          <w:rFonts w:hint="eastAsia" w:ascii="宋体" w:hAnsi="宋体" w:eastAsia="宋体" w:cs="宋体"/>
          <w:color w:val="auto"/>
          <w:kern w:val="0"/>
          <w:szCs w:val="21"/>
          <w:highlight w:val="none"/>
          <w:lang w:val="zh-CN"/>
        </w:rPr>
        <w:t>成果时，应按延误天</w:t>
      </w:r>
      <w:bookmarkEnd w:id="91"/>
      <w:r>
        <w:rPr>
          <w:rFonts w:hint="eastAsia" w:ascii="宋体" w:hAnsi="宋体" w:eastAsia="宋体" w:cs="宋体"/>
          <w:color w:val="auto"/>
          <w:kern w:val="0"/>
          <w:szCs w:val="21"/>
          <w:highlight w:val="none"/>
          <w:lang w:val="zh-CN"/>
        </w:rPr>
        <w:t>数和全国银行间同业拆借中心公布的同期贷款市场报价利率（LPR）向甲方支付违约金。</w:t>
      </w:r>
    </w:p>
    <w:p w14:paraId="127454ED">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（三）乙方提供的成果质量不合格时，乙方应负责无偿采取补救措施，以达到质量要求，并承担返工所需的一切费用。</w:t>
      </w:r>
    </w:p>
    <w:p w14:paraId="0B9318E8">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第十二条  不可抗力和合同纠纷</w:t>
      </w:r>
    </w:p>
    <w:p w14:paraId="4D25A04F">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（一）由于不可抗力的外力因素（包括自然的和不可预见到的），造成工期延误，其发生的有关费用由双方协商解决。</w:t>
      </w:r>
    </w:p>
    <w:p w14:paraId="7C1D394E">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（二）本合同实施过程中的未尽事宜，双方应本着友好协商的原则加以解决，双方协商一致签订的协议具有同等法律效力。</w:t>
      </w:r>
    </w:p>
    <w:p w14:paraId="2F52AEB1">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（三）合同发生纠纷时，双方应及时协商解决。</w:t>
      </w:r>
    </w:p>
    <w:p w14:paraId="16F6E3D0">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（四）纠纷协商不成时，双方应向隆安县人民法院提起诉讼。</w:t>
      </w:r>
    </w:p>
    <w:p w14:paraId="29C6B75A">
      <w:pPr>
        <w:keepNext w:val="0"/>
        <w:keepLines w:val="0"/>
        <w:pageBreakBefore w:val="0"/>
        <w:widowControl w:val="0"/>
        <w:kinsoku/>
        <w:wordWrap/>
        <w:overflowPunct/>
        <w:topLinePunct w:val="0"/>
        <w:bidi w:val="0"/>
        <w:adjustRightInd w:val="0"/>
        <w:snapToGrid w:val="0"/>
        <w:spacing w:line="520" w:lineRule="exact"/>
        <w:ind w:firstLine="470" w:firstLineChars="223"/>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第十三条  附则</w:t>
      </w:r>
    </w:p>
    <w:p w14:paraId="5254B481">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（一）本合同一经双方签字盖章即时生效，成果交接</w:t>
      </w:r>
      <w:r>
        <w:rPr>
          <w:rFonts w:hint="eastAsia" w:ascii="宋体" w:hAnsi="宋体" w:eastAsia="宋体" w:cs="宋体"/>
          <w:color w:val="auto"/>
          <w:kern w:val="0"/>
          <w:szCs w:val="21"/>
          <w:highlight w:val="none"/>
        </w:rPr>
        <w:t>且合同</w:t>
      </w:r>
      <w:r>
        <w:rPr>
          <w:rFonts w:hint="eastAsia" w:ascii="宋体" w:hAnsi="宋体" w:eastAsia="宋体" w:cs="宋体"/>
          <w:color w:val="auto"/>
          <w:kern w:val="0"/>
          <w:szCs w:val="21"/>
          <w:highlight w:val="none"/>
          <w:lang w:val="zh-CN"/>
        </w:rPr>
        <w:t>款结算完毕后，本合同自行终止。</w:t>
      </w:r>
    </w:p>
    <w:p w14:paraId="18698222">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（二）本合同一式陆份，甲、乙双方各执叁份，具有同等法律效力。</w:t>
      </w:r>
    </w:p>
    <w:p w14:paraId="476FB14C">
      <w:pPr>
        <w:keepNext w:val="0"/>
        <w:keepLines w:val="0"/>
        <w:pageBreakBefore w:val="0"/>
        <w:widowControl w:val="0"/>
        <w:kinsoku/>
        <w:wordWrap/>
        <w:overflowPunct/>
        <w:topLinePunct w:val="0"/>
        <w:bidi w:val="0"/>
        <w:adjustRightInd w:val="0"/>
        <w:snapToGrid w:val="0"/>
        <w:spacing w:line="520" w:lineRule="exact"/>
        <w:ind w:firstLine="468" w:firstLineChars="223"/>
        <w:textAlignment w:val="auto"/>
        <w:rPr>
          <w:rFonts w:hint="eastAsia" w:ascii="宋体" w:hAnsi="宋体" w:eastAsia="宋体" w:cs="宋体"/>
          <w:color w:val="auto"/>
          <w:kern w:val="0"/>
          <w:szCs w:val="21"/>
          <w:highlight w:val="none"/>
          <w:lang w:val="zh-CN"/>
        </w:rPr>
      </w:pPr>
    </w:p>
    <w:p w14:paraId="00C3F8AC">
      <w:pPr>
        <w:keepNext w:val="0"/>
        <w:keepLines w:val="0"/>
        <w:pageBreakBefore w:val="0"/>
        <w:widowControl w:val="0"/>
        <w:kinsoku/>
        <w:wordWrap/>
        <w:overflowPunct/>
        <w:topLinePunct w:val="0"/>
        <w:autoSpaceDE/>
        <w:autoSpaceDN/>
        <w:bidi w:val="0"/>
        <w:adjustRightInd w:val="0"/>
        <w:snapToGrid w:val="0"/>
        <w:spacing w:line="520" w:lineRule="exact"/>
        <w:ind w:firstLine="468" w:firstLineChars="223"/>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Cs w:val="21"/>
          <w:highlight w:val="none"/>
        </w:rPr>
        <w:t xml:space="preserve"> （以下无正文）</w:t>
      </w:r>
    </w:p>
    <w:p w14:paraId="1A4B9213">
      <w:pPr>
        <w:keepNext w:val="0"/>
        <w:keepLines w:val="0"/>
        <w:pageBreakBefore w:val="0"/>
        <w:widowControl w:val="0"/>
        <w:tabs>
          <w:tab w:val="left" w:pos="1995"/>
          <w:tab w:val="left" w:pos="4410"/>
        </w:tabs>
        <w:kinsoku/>
        <w:wordWrap/>
        <w:overflowPunct/>
        <w:topLinePunct w:val="0"/>
        <w:autoSpaceDE/>
        <w:autoSpaceDN/>
        <w:bidi w:val="0"/>
        <w:spacing w:line="520" w:lineRule="exact"/>
        <w:ind w:left="1140" w:hanging="1140" w:hangingChars="600"/>
        <w:textAlignment w:val="auto"/>
        <w:rPr>
          <w:rFonts w:ascii="宋体" w:hAnsi="宋体" w:eastAsia="宋体" w:cs="宋体"/>
          <w:color w:val="auto"/>
          <w:spacing w:val="-10"/>
          <w:kern w:val="0"/>
          <w:szCs w:val="21"/>
          <w:highlight w:val="none"/>
        </w:rPr>
      </w:pPr>
      <w:r>
        <w:rPr>
          <w:rFonts w:hint="eastAsia" w:ascii="宋体" w:hAnsi="宋体" w:eastAsia="宋体" w:cs="宋体"/>
          <w:color w:val="auto"/>
          <w:spacing w:val="-10"/>
          <w:kern w:val="0"/>
          <w:szCs w:val="21"/>
          <w:highlight w:val="none"/>
        </w:rPr>
        <w:t>甲    方：</w:t>
      </w:r>
      <w:r>
        <w:rPr>
          <w:rFonts w:hint="eastAsia" w:ascii="宋体" w:hAnsi="宋体" w:eastAsia="宋体" w:cs="宋体"/>
          <w:color w:val="auto"/>
          <w:kern w:val="0"/>
          <w:szCs w:val="21"/>
          <w:highlight w:val="none"/>
        </w:rPr>
        <w:t xml:space="preserve"> （盖章） </w:t>
      </w:r>
      <w:r>
        <w:rPr>
          <w:rFonts w:hint="eastAsia" w:ascii="宋体" w:hAnsi="宋体" w:eastAsia="宋体" w:cs="宋体"/>
          <w:color w:val="auto"/>
          <w:spacing w:val="-10"/>
          <w:kern w:val="0"/>
          <w:szCs w:val="21"/>
          <w:highlight w:val="none"/>
        </w:rPr>
        <w:t xml:space="preserve">                                   乙    方：</w:t>
      </w:r>
      <w:r>
        <w:rPr>
          <w:rFonts w:hint="eastAsia" w:ascii="宋体" w:hAnsi="宋体" w:eastAsia="宋体" w:cs="宋体"/>
          <w:color w:val="auto"/>
          <w:kern w:val="0"/>
          <w:szCs w:val="21"/>
          <w:highlight w:val="none"/>
        </w:rPr>
        <w:t xml:space="preserve">  （盖章）</w:t>
      </w:r>
    </w:p>
    <w:p w14:paraId="4FF04803">
      <w:pPr>
        <w:keepNext w:val="0"/>
        <w:keepLines w:val="0"/>
        <w:pageBreakBefore w:val="0"/>
        <w:widowControl w:val="0"/>
        <w:tabs>
          <w:tab w:val="left" w:pos="1995"/>
          <w:tab w:val="left" w:pos="4410"/>
        </w:tabs>
        <w:kinsoku/>
        <w:wordWrap/>
        <w:overflowPunct/>
        <w:topLinePunct w:val="0"/>
        <w:autoSpaceDE/>
        <w:autoSpaceDN/>
        <w:bidi w:val="0"/>
        <w:spacing w:line="520" w:lineRule="exact"/>
        <w:ind w:left="1260" w:hanging="1260" w:hangingChars="6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spacing w:val="-10"/>
          <w:kern w:val="0"/>
          <w:szCs w:val="21"/>
          <w:highlight w:val="none"/>
        </w:rPr>
        <w:t xml:space="preserve">                                              </w:t>
      </w:r>
      <w:r>
        <w:rPr>
          <w:rFonts w:hint="eastAsia" w:ascii="宋体" w:hAnsi="宋体" w:eastAsia="宋体" w:cs="宋体"/>
          <w:color w:val="auto"/>
          <w:kern w:val="0"/>
          <w:szCs w:val="21"/>
          <w:highlight w:val="none"/>
        </w:rPr>
        <w:t xml:space="preserve">                                                                                                      </w:t>
      </w:r>
    </w:p>
    <w:p w14:paraId="7BDBD394">
      <w:pPr>
        <w:keepNext w:val="0"/>
        <w:keepLines w:val="0"/>
        <w:pageBreakBefore w:val="0"/>
        <w:widowControl w:val="0"/>
        <w:tabs>
          <w:tab w:val="left" w:pos="1995"/>
          <w:tab w:val="left" w:pos="4410"/>
        </w:tabs>
        <w:kinsoku/>
        <w:wordWrap/>
        <w:overflowPunct/>
        <w:topLinePunct w:val="0"/>
        <w:autoSpaceDE/>
        <w:autoSpaceDN/>
        <w:bidi w:val="0"/>
        <w:spacing w:before="120" w:beforeLines="50" w:line="52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法定代表人                                     法定代表人            </w:t>
      </w:r>
    </w:p>
    <w:p w14:paraId="29CF5B01">
      <w:pPr>
        <w:keepNext w:val="0"/>
        <w:keepLines w:val="0"/>
        <w:pageBreakBefore w:val="0"/>
        <w:widowControl w:val="0"/>
        <w:tabs>
          <w:tab w:val="left" w:pos="1995"/>
          <w:tab w:val="left" w:pos="4410"/>
        </w:tabs>
        <w:kinsoku/>
        <w:wordWrap/>
        <w:overflowPunct/>
        <w:topLinePunct w:val="0"/>
        <w:autoSpaceDE/>
        <w:autoSpaceDN/>
        <w:bidi w:val="0"/>
        <w:spacing w:line="52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或委托代理人 ：                                或委托代理人：</w:t>
      </w:r>
    </w:p>
    <w:p w14:paraId="1FE01963">
      <w:pPr>
        <w:keepNext w:val="0"/>
        <w:keepLines w:val="0"/>
        <w:pageBreakBefore w:val="0"/>
        <w:widowControl w:val="0"/>
        <w:tabs>
          <w:tab w:val="left" w:pos="1995"/>
          <w:tab w:val="left" w:pos="4410"/>
        </w:tabs>
        <w:kinsoku/>
        <w:wordWrap/>
        <w:overflowPunct/>
        <w:topLinePunct w:val="0"/>
        <w:autoSpaceDE/>
        <w:autoSpaceDN/>
        <w:bidi w:val="0"/>
        <w:spacing w:line="52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甲方住所：</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w:t>
      </w:r>
      <w:r>
        <w:rPr>
          <w:rFonts w:hint="eastAsia" w:ascii="宋体" w:hAnsi="宋体" w:eastAsia="宋体" w:cs="宋体"/>
          <w:color w:val="auto"/>
          <w:spacing w:val="-10"/>
          <w:kern w:val="0"/>
          <w:szCs w:val="21"/>
          <w:highlight w:val="none"/>
        </w:rPr>
        <w:t>乙方住所：</w:t>
      </w:r>
    </w:p>
    <w:p w14:paraId="4F003D8F">
      <w:pPr>
        <w:keepNext w:val="0"/>
        <w:keepLines w:val="0"/>
        <w:pageBreakBefore w:val="0"/>
        <w:widowControl w:val="0"/>
        <w:tabs>
          <w:tab w:val="left" w:pos="1995"/>
          <w:tab w:val="left" w:pos="4410"/>
        </w:tabs>
        <w:kinsoku/>
        <w:wordWrap/>
        <w:overflowPunct/>
        <w:topLinePunct w:val="0"/>
        <w:autoSpaceDE/>
        <w:autoSpaceDN/>
        <w:bidi w:val="0"/>
        <w:spacing w:line="520" w:lineRule="exact"/>
        <w:textAlignment w:val="auto"/>
        <w:rPr>
          <w:rFonts w:ascii="宋体" w:hAnsi="宋体" w:eastAsia="宋体" w:cs="宋体"/>
          <w:color w:val="auto"/>
          <w:spacing w:val="-10"/>
          <w:kern w:val="0"/>
          <w:szCs w:val="21"/>
          <w:highlight w:val="none"/>
        </w:rPr>
      </w:pPr>
      <w:r>
        <w:rPr>
          <w:rFonts w:hint="eastAsia" w:ascii="宋体" w:hAnsi="宋体" w:eastAsia="宋体" w:cs="宋体"/>
          <w:color w:val="auto"/>
          <w:kern w:val="0"/>
          <w:szCs w:val="21"/>
          <w:highlight w:val="none"/>
        </w:rPr>
        <w:t>邮政编码：</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w:t>
      </w:r>
      <w:r>
        <w:rPr>
          <w:rFonts w:hint="eastAsia" w:ascii="宋体" w:hAnsi="宋体" w:eastAsia="宋体" w:cs="宋体"/>
          <w:color w:val="auto"/>
          <w:spacing w:val="-10"/>
          <w:kern w:val="0"/>
          <w:szCs w:val="21"/>
          <w:highlight w:val="none"/>
        </w:rPr>
        <w:t>邮政编码：</w:t>
      </w:r>
    </w:p>
    <w:p w14:paraId="473D01C9">
      <w:pPr>
        <w:keepNext w:val="0"/>
        <w:keepLines w:val="0"/>
        <w:pageBreakBefore w:val="0"/>
        <w:widowControl w:val="0"/>
        <w:tabs>
          <w:tab w:val="left" w:pos="1995"/>
          <w:tab w:val="left" w:pos="4410"/>
        </w:tabs>
        <w:kinsoku/>
        <w:wordWrap/>
        <w:overflowPunct/>
        <w:topLinePunct w:val="0"/>
        <w:autoSpaceDE/>
        <w:autoSpaceDN/>
        <w:bidi w:val="0"/>
        <w:spacing w:line="52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 系 人：</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联 系 人：</w:t>
      </w:r>
    </w:p>
    <w:p w14:paraId="3B868571">
      <w:pPr>
        <w:keepNext w:val="0"/>
        <w:keepLines w:val="0"/>
        <w:pageBreakBefore w:val="0"/>
        <w:widowControl w:val="0"/>
        <w:tabs>
          <w:tab w:val="left" w:pos="1995"/>
          <w:tab w:val="left" w:pos="4410"/>
        </w:tabs>
        <w:kinsoku/>
        <w:wordWrap/>
        <w:overflowPunct/>
        <w:topLinePunct w:val="0"/>
        <w:autoSpaceDE/>
        <w:autoSpaceDN/>
        <w:bidi w:val="0"/>
        <w:spacing w:line="52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电    话：</w:t>
      </w:r>
    </w:p>
    <w:p w14:paraId="598B10C5">
      <w:pPr>
        <w:keepNext w:val="0"/>
        <w:keepLines w:val="0"/>
        <w:pageBreakBefore w:val="0"/>
        <w:widowControl w:val="0"/>
        <w:tabs>
          <w:tab w:val="left" w:pos="1995"/>
          <w:tab w:val="left" w:pos="4410"/>
        </w:tabs>
        <w:kinsoku/>
        <w:wordWrap/>
        <w:overflowPunct/>
        <w:topLinePunct w:val="0"/>
        <w:autoSpaceDE/>
        <w:autoSpaceDN/>
        <w:bidi w:val="0"/>
        <w:spacing w:line="520" w:lineRule="exact"/>
        <w:ind w:left="3885" w:leftChars="100" w:hanging="3675" w:hangingChars="1750"/>
        <w:textAlignment w:val="auto"/>
        <w:rPr>
          <w:rFonts w:ascii="宋体" w:hAnsi="宋体" w:eastAsia="宋体" w:cs="宋体"/>
          <w:color w:val="auto"/>
          <w:spacing w:val="-30"/>
          <w:kern w:val="0"/>
          <w:szCs w:val="21"/>
          <w:highlight w:val="none"/>
        </w:rPr>
      </w:pP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开户银行：</w:t>
      </w:r>
    </w:p>
    <w:p w14:paraId="15BD6FE1">
      <w:pPr>
        <w:keepNext w:val="0"/>
        <w:keepLines w:val="0"/>
        <w:pageBreakBefore w:val="0"/>
        <w:widowControl w:val="0"/>
        <w:tabs>
          <w:tab w:val="left" w:pos="1995"/>
          <w:tab w:val="left" w:pos="4410"/>
        </w:tabs>
        <w:kinsoku/>
        <w:wordWrap/>
        <w:overflowPunct/>
        <w:topLinePunct w:val="0"/>
        <w:autoSpaceDE/>
        <w:autoSpaceDN/>
        <w:bidi w:val="0"/>
        <w:spacing w:line="520" w:lineRule="exact"/>
        <w:ind w:left="3885" w:leftChars="100" w:hanging="3675" w:hangingChars="1750"/>
        <w:textAlignment w:val="auto"/>
        <w:rPr>
          <w:rFonts w:ascii="宋体" w:hAnsi="宋体" w:eastAsia="宋体" w:cs="宋体"/>
          <w:color w:val="auto"/>
          <w:spacing w:val="20"/>
          <w:kern w:val="0"/>
          <w:szCs w:val="21"/>
          <w:highlight w:val="none"/>
        </w:rPr>
      </w:pPr>
      <w:r>
        <w:rPr>
          <w:rFonts w:hint="eastAsia" w:ascii="宋体" w:hAnsi="宋体" w:eastAsia="宋体" w:cs="宋体"/>
          <w:color w:val="auto"/>
          <w:kern w:val="0"/>
          <w:szCs w:val="21"/>
          <w:highlight w:val="none"/>
        </w:rPr>
        <w:t xml:space="preserve">                                             账    号</w:t>
      </w:r>
      <w:r>
        <w:rPr>
          <w:rFonts w:hint="eastAsia" w:ascii="宋体" w:hAnsi="宋体" w:eastAsia="宋体" w:cs="宋体"/>
          <w:color w:val="auto"/>
          <w:spacing w:val="20"/>
          <w:kern w:val="0"/>
          <w:szCs w:val="21"/>
          <w:highlight w:val="none"/>
        </w:rPr>
        <w:t>：</w:t>
      </w:r>
    </w:p>
    <w:p w14:paraId="341738E2">
      <w:pPr>
        <w:tabs>
          <w:tab w:val="left" w:pos="3261"/>
        </w:tabs>
        <w:spacing w:line="360" w:lineRule="auto"/>
        <w:contextualSpacing/>
        <w:jc w:val="center"/>
        <w:rPr>
          <w:rFonts w:hint="eastAsia" w:ascii="宋体" w:hAnsi="宋体" w:eastAsia="宋体" w:cs="宋体"/>
          <w:b/>
          <w:color w:val="auto"/>
          <w:sz w:val="44"/>
          <w:szCs w:val="44"/>
          <w:highlight w:val="none"/>
        </w:rPr>
      </w:pPr>
    </w:p>
    <w:p w14:paraId="338D6447">
      <w:pPr>
        <w:tabs>
          <w:tab w:val="left" w:pos="3261"/>
        </w:tabs>
        <w:spacing w:line="360" w:lineRule="auto"/>
        <w:contextualSpacing/>
        <w:jc w:val="center"/>
        <w:rPr>
          <w:rFonts w:hint="eastAsia" w:ascii="宋体" w:hAnsi="宋体" w:eastAsia="宋体" w:cs="宋体"/>
          <w:b/>
          <w:color w:val="auto"/>
          <w:sz w:val="44"/>
          <w:szCs w:val="44"/>
          <w:highlight w:val="none"/>
        </w:rPr>
      </w:pPr>
    </w:p>
    <w:p w14:paraId="4E1EE496">
      <w:pPr>
        <w:pStyle w:val="24"/>
        <w:rPr>
          <w:rFonts w:hint="eastAsia" w:ascii="宋体" w:hAnsi="宋体" w:eastAsia="宋体" w:cs="宋体"/>
          <w:b/>
          <w:color w:val="auto"/>
          <w:sz w:val="44"/>
          <w:szCs w:val="44"/>
          <w:highlight w:val="none"/>
        </w:rPr>
      </w:pPr>
    </w:p>
    <w:p w14:paraId="16C0278A">
      <w:pPr>
        <w:rPr>
          <w:rFonts w:hint="eastAsia"/>
          <w:color w:val="auto"/>
          <w:highlight w:val="none"/>
        </w:rPr>
      </w:pPr>
    </w:p>
    <w:p w14:paraId="56DCB99C">
      <w:pPr>
        <w:tabs>
          <w:tab w:val="left" w:pos="3261"/>
        </w:tabs>
        <w:spacing w:line="360" w:lineRule="auto"/>
        <w:contextualSpacing/>
        <w:jc w:val="center"/>
        <w:rPr>
          <w:rFonts w:hint="eastAsia" w:ascii="宋体" w:hAnsi="宋体" w:eastAsia="宋体" w:cs="宋体"/>
          <w:b/>
          <w:color w:val="auto"/>
          <w:sz w:val="44"/>
          <w:szCs w:val="44"/>
          <w:highlight w:val="none"/>
        </w:rPr>
      </w:pPr>
    </w:p>
    <w:p w14:paraId="7B3BA67D">
      <w:pPr>
        <w:pStyle w:val="24"/>
        <w:rPr>
          <w:rFonts w:hint="eastAsia" w:ascii="宋体" w:hAnsi="宋体" w:eastAsia="宋体" w:cs="宋体"/>
          <w:b/>
          <w:color w:val="auto"/>
          <w:sz w:val="44"/>
          <w:szCs w:val="44"/>
          <w:highlight w:val="none"/>
        </w:rPr>
      </w:pPr>
    </w:p>
    <w:p w14:paraId="7C654C66">
      <w:pPr>
        <w:rPr>
          <w:rFonts w:hint="eastAsia" w:ascii="宋体" w:hAnsi="宋体" w:eastAsia="宋体" w:cs="宋体"/>
          <w:b/>
          <w:color w:val="auto"/>
          <w:sz w:val="44"/>
          <w:szCs w:val="44"/>
          <w:highlight w:val="none"/>
        </w:rPr>
      </w:pPr>
    </w:p>
    <w:p w14:paraId="393C0B9F">
      <w:pPr>
        <w:pStyle w:val="24"/>
        <w:rPr>
          <w:rFonts w:hint="eastAsia" w:ascii="宋体" w:hAnsi="宋体" w:eastAsia="宋体" w:cs="宋体"/>
          <w:b/>
          <w:color w:val="auto"/>
          <w:sz w:val="44"/>
          <w:szCs w:val="44"/>
          <w:highlight w:val="none"/>
        </w:rPr>
      </w:pPr>
    </w:p>
    <w:p w14:paraId="1A6B0F10">
      <w:pPr>
        <w:rPr>
          <w:rFonts w:hint="eastAsia" w:ascii="宋体" w:hAnsi="宋体" w:eastAsia="宋体" w:cs="宋体"/>
          <w:b/>
          <w:color w:val="auto"/>
          <w:sz w:val="44"/>
          <w:szCs w:val="44"/>
          <w:highlight w:val="none"/>
        </w:rPr>
      </w:pPr>
    </w:p>
    <w:p w14:paraId="73014FB8">
      <w:pPr>
        <w:rPr>
          <w:rFonts w:hint="eastAsia" w:ascii="宋体" w:hAnsi="宋体" w:eastAsia="宋体" w:cs="宋体"/>
          <w:b/>
          <w:color w:val="auto"/>
          <w:sz w:val="44"/>
          <w:szCs w:val="44"/>
          <w:highlight w:val="none"/>
        </w:rPr>
      </w:pPr>
    </w:p>
    <w:p w14:paraId="45DF6207">
      <w:pPr>
        <w:rPr>
          <w:rFonts w:hint="eastAsia" w:ascii="宋体" w:hAnsi="宋体" w:eastAsia="宋体" w:cs="宋体"/>
          <w:b/>
          <w:color w:val="auto"/>
          <w:sz w:val="44"/>
          <w:szCs w:val="44"/>
          <w:highlight w:val="none"/>
        </w:rPr>
      </w:pPr>
    </w:p>
    <w:p w14:paraId="2BC8CA6F">
      <w:pPr>
        <w:rPr>
          <w:rFonts w:hint="eastAsia" w:ascii="宋体" w:hAnsi="宋体" w:eastAsia="宋体" w:cs="宋体"/>
          <w:b/>
          <w:color w:val="auto"/>
          <w:sz w:val="44"/>
          <w:szCs w:val="44"/>
          <w:highlight w:val="none"/>
        </w:rPr>
      </w:pPr>
    </w:p>
    <w:p w14:paraId="376C0640">
      <w:pPr>
        <w:rPr>
          <w:rFonts w:hint="eastAsia" w:ascii="宋体" w:hAnsi="宋体" w:eastAsia="宋体" w:cs="宋体"/>
          <w:b/>
          <w:color w:val="auto"/>
          <w:sz w:val="44"/>
          <w:szCs w:val="44"/>
          <w:highlight w:val="none"/>
        </w:rPr>
      </w:pPr>
    </w:p>
    <w:p w14:paraId="42B92027">
      <w:pPr>
        <w:rPr>
          <w:rFonts w:hint="eastAsia" w:ascii="宋体" w:hAnsi="宋体" w:eastAsia="宋体" w:cs="宋体"/>
          <w:b/>
          <w:color w:val="auto"/>
          <w:sz w:val="44"/>
          <w:szCs w:val="44"/>
          <w:highlight w:val="none"/>
        </w:rPr>
      </w:pPr>
    </w:p>
    <w:p w14:paraId="57813446">
      <w:pPr>
        <w:pStyle w:val="24"/>
        <w:rPr>
          <w:rFonts w:hint="eastAsia"/>
          <w:color w:val="auto"/>
          <w:highlight w:val="none"/>
        </w:rPr>
      </w:pPr>
    </w:p>
    <w:p w14:paraId="5AAA915E">
      <w:pPr>
        <w:keepNext/>
        <w:keepLines/>
        <w:spacing w:before="340" w:after="330" w:line="578" w:lineRule="auto"/>
        <w:jc w:val="center"/>
        <w:outlineLvl w:val="0"/>
        <w:rPr>
          <w:rFonts w:hint="eastAsia" w:ascii="宋体" w:hAnsi="宋体" w:eastAsia="宋体" w:cs="宋体"/>
          <w:b/>
          <w:bCs/>
          <w:color w:val="auto"/>
          <w:kern w:val="44"/>
          <w:sz w:val="44"/>
          <w:szCs w:val="44"/>
          <w:highlight w:val="none"/>
        </w:rPr>
        <w:sectPr>
          <w:pgSz w:w="11910" w:h="16840"/>
          <w:pgMar w:top="1440" w:right="1080" w:bottom="1440" w:left="1080" w:header="720" w:footer="720" w:gutter="0"/>
          <w:pgNumType w:fmt="decimal"/>
          <w:cols w:space="720" w:num="1"/>
        </w:sectPr>
      </w:pPr>
      <w:bookmarkStart w:id="88" w:name="_Toc19749"/>
      <w:bookmarkStart w:id="89" w:name="_Toc11528"/>
      <w:r>
        <w:rPr>
          <w:rFonts w:hint="eastAsia" w:ascii="宋体" w:hAnsi="宋体" w:eastAsia="宋体" w:cs="宋体"/>
          <w:bCs/>
          <w:color w:val="auto"/>
          <w:kern w:val="44"/>
          <w:sz w:val="44"/>
          <w:szCs w:val="44"/>
          <w:highlight w:val="none"/>
        </w:rPr>
        <w:t>第七章 质疑、投诉材料格式</w:t>
      </w:r>
      <w:bookmarkEnd w:id="88"/>
      <w:bookmarkEnd w:id="89"/>
    </w:p>
    <w:p w14:paraId="644BBA3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98DFBF7">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2A238423">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93796B">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36277E1">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DDD45E1">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2F96605F">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F1252C">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31BD8F9">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5E66960">
      <w:pPr>
        <w:pStyle w:val="16"/>
        <w:spacing w:line="360" w:lineRule="auto"/>
        <w:ind w:left="25" w:leftChars="12" w:firstLine="472" w:firstLineChars="197"/>
        <w:contextualSpacing/>
        <w:rPr>
          <w:rFonts w:hint="eastAsia"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p>
    <w:p w14:paraId="0C7A79BE">
      <w:pPr>
        <w:pStyle w:val="16"/>
        <w:spacing w:line="360" w:lineRule="auto"/>
        <w:ind w:left="25" w:leftChars="12" w:firstLine="472" w:firstLineChars="197"/>
        <w:contextualSpacing/>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p>
    <w:p w14:paraId="3299F04B">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697B071">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22FBFE15">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5A20A754">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0E8EA45A">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D699ED5">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FC32ED">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3CCD0B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0B237DC9">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74BBE55">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036DB84D">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837239F">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0160EA9">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8C004D7">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4B5D71F4">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18B599F">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04BB151D">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2DF4CBF">
      <w:pPr>
        <w:pStyle w:val="16"/>
        <w:spacing w:line="360" w:lineRule="auto"/>
        <w:contextualSpacing/>
        <w:rPr>
          <w:rFonts w:hint="eastAsia" w:ascii="宋体" w:hAnsi="宋体" w:eastAsia="宋体" w:cs="宋体"/>
          <w:b/>
          <w:color w:val="auto"/>
          <w:sz w:val="24"/>
          <w:szCs w:val="24"/>
          <w:highlight w:val="none"/>
          <w:lang w:eastAsia="zh-CN"/>
        </w:rPr>
      </w:pPr>
    </w:p>
    <w:p w14:paraId="54AFC3C3">
      <w:pPr>
        <w:pStyle w:val="16"/>
        <w:spacing w:line="360" w:lineRule="auto"/>
        <w:contextualSpacing/>
        <w:rPr>
          <w:rFonts w:hint="eastAsia" w:ascii="宋体" w:hAnsi="宋体" w:eastAsia="宋体" w:cs="宋体"/>
          <w:b/>
          <w:color w:val="auto"/>
          <w:sz w:val="24"/>
          <w:szCs w:val="24"/>
          <w:highlight w:val="none"/>
          <w:lang w:eastAsia="zh-CN"/>
        </w:rPr>
      </w:pPr>
    </w:p>
    <w:p w14:paraId="6E7EB0B0">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8F96078">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3BE6513E">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4B9CD9">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F55D194">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0EEB7A3C">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E9A9F2D">
      <w:pPr>
        <w:pStyle w:val="16"/>
        <w:snapToGrid w:val="0"/>
        <w:rPr>
          <w:rFonts w:hint="eastAsia" w:ascii="宋体" w:hAnsi="宋体" w:eastAsia="宋体" w:cs="宋体"/>
          <w:b/>
          <w:color w:val="auto"/>
          <w:sz w:val="24"/>
          <w:szCs w:val="24"/>
          <w:highlight w:val="none"/>
        </w:rPr>
      </w:pPr>
    </w:p>
    <w:p w14:paraId="1A27435A">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0139F1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42313DC7">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76936E3A">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FEEA03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EE03486">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DFE1143">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A780E2B">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8582B3F">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C468030">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E11653">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54F306D7">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D961E0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DFA036D">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526213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4956086">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D54B49E">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628FB017">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0D7FB6E">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8C82F5C">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2F5E82DF">
      <w:pPr>
        <w:pStyle w:val="16"/>
        <w:spacing w:line="360" w:lineRule="auto"/>
        <w:ind w:left="25" w:leftChars="12" w:right="-309" w:rightChars="-147"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1C078ED">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29FAD26">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156FFC0D">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180E23BB">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F509141">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6A6CBE1">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2968B67">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1D001A76">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532EF93">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1775925">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6758B996">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7CD465C1">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2731519F">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CCF3F8A">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BB1FB12">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1E5C331">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E2DCC13">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74FBDC">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2DE1062">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A6F5DF9">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661558E">
      <w:pPr>
        <w:pStyle w:val="16"/>
        <w:spacing w:line="360" w:lineRule="auto"/>
        <w:ind w:left="25" w:leftChars="12" w:firstLine="352" w:firstLineChars="147"/>
        <w:rPr>
          <w:rFonts w:hint="eastAsia" w:ascii="宋体" w:hAnsi="宋体" w:eastAsia="宋体" w:cs="宋体"/>
          <w:color w:val="auto"/>
          <w:sz w:val="24"/>
          <w:szCs w:val="24"/>
          <w:highlight w:val="none"/>
        </w:rPr>
      </w:pPr>
    </w:p>
    <w:p w14:paraId="7B0E7EC5">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41CEBB7">
      <w:pPr>
        <w:pStyle w:val="16"/>
        <w:spacing w:line="360" w:lineRule="auto"/>
        <w:ind w:left="25" w:leftChars="12" w:firstLine="352" w:firstLineChars="147"/>
        <w:rPr>
          <w:rFonts w:hint="eastAsia" w:ascii="宋体" w:hAnsi="宋体" w:eastAsia="宋体" w:cs="宋体"/>
          <w:color w:val="auto"/>
          <w:sz w:val="24"/>
          <w:szCs w:val="24"/>
          <w:highlight w:val="none"/>
        </w:rPr>
      </w:pPr>
    </w:p>
    <w:p w14:paraId="456B289A">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1DE834D">
      <w:pPr>
        <w:outlineLvl w:val="9"/>
        <w:rPr>
          <w:rFonts w:hint="eastAsia"/>
        </w:rPr>
      </w:pPr>
    </w:p>
    <w:p w14:paraId="47C2FB55">
      <w:pPr>
        <w:outlineLvl w:val="9"/>
        <w:rPr>
          <w:rFonts w:hint="eastAsia"/>
        </w:rPr>
      </w:pPr>
    </w:p>
    <w:p w14:paraId="39405B99">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p>
    <w:p w14:paraId="0ADE470A">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29D7124">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0EBC870F">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C29AA1E">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FD04D63">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50085A75">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6447E19">
      <w:pPr>
        <w:pStyle w:val="16"/>
        <w:spacing w:line="360" w:lineRule="auto"/>
        <w:ind w:left="25" w:leftChars="12" w:firstLine="354" w:firstLineChars="147"/>
        <w:rPr>
          <w:rFonts w:hint="eastAsia" w:ascii="宋体" w:hAnsi="宋体" w:eastAsia="宋体" w:cs="宋体"/>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3845B05F">
      <w:pPr>
        <w:rPr>
          <w:rFonts w:hint="eastAsia"/>
          <w:color w:val="auto"/>
          <w:highlight w:val="none"/>
        </w:rPr>
      </w:pPr>
    </w:p>
    <w:sectPr>
      <w:footerReference r:id="rId13" w:type="first"/>
      <w:footerReference r:id="rId12"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716FB">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CB42">
    <w:pPr>
      <w:pStyle w:val="19"/>
      <w:tabs>
        <w:tab w:val="center" w:pos="4439"/>
        <w:tab w:val="clear" w:pos="4153"/>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9B7FC">
    <w:pPr>
      <w:pStyle w:val="19"/>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541EFA7"/>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JMl3praAQAAswMAAA4AAAAAAAAAAQAg&#10;AAAAHgEAAGRycy9lMm9Eb2MueG1sUEsFBgAAAAAGAAYAWQEAAGoFAAAAAA==&#10;">
              <v:fill on="f" focussize="0,0"/>
              <v:stroke on="f"/>
              <v:imagedata o:title=""/>
              <o:lock v:ext="edit" aspectratio="f"/>
              <v:textbox inset="0mm,0mm,0mm,0mm" style="mso-fit-shape-to-text:t;">
                <w:txbxContent>
                  <w:p w14:paraId="6541EFA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70F0">
    <w:pPr>
      <w:pStyle w:val="19"/>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9CF3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99CF34">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0A3C">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443A">
                          <w:pPr>
                            <w:pStyle w:val="1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00443A">
                    <w:pPr>
                      <w:pStyle w:val="19"/>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rPr>
      <w:t xml:space="preserve">  </w:t>
    </w:r>
  </w:p>
  <w:p w14:paraId="5CD4F29A">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47E7">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284855A">
                          <w:pPr>
                            <w:pStyle w:val="19"/>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5LQvbaAQAAswMAAA4AAAAAAAAAAQAg&#10;AAAAHgEAAGRycy9lMm9Eb2MueG1sUEsFBgAAAAAGAAYAWQEAAGoFAAAAAA==&#10;">
              <v:fill on="f" focussize="0,0"/>
              <v:stroke on="f"/>
              <v:imagedata o:title=""/>
              <o:lock v:ext="edit" aspectratio="f"/>
              <v:textbox inset="0mm,0mm,0mm,0mm" style="mso-fit-shape-to-text:t;">
                <w:txbxContent>
                  <w:p w14:paraId="6284855A">
                    <w:pPr>
                      <w:pStyle w:val="1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6A410">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C594A">
                          <w:pPr>
                            <w:pStyle w:val="1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3EC594A">
                    <w:pPr>
                      <w:pStyle w:val="19"/>
                    </w:pPr>
                    <w:r>
                      <w:fldChar w:fldCharType="begin"/>
                    </w:r>
                    <w:r>
                      <w:instrText xml:space="preserve"> PAGE  \* MERGEFORMAT </w:instrText>
                    </w:r>
                    <w:r>
                      <w:fldChar w:fldCharType="separate"/>
                    </w:r>
                    <w:r>
                      <w:t>84</w:t>
                    </w:r>
                    <w:r>
                      <w:fldChar w:fldCharType="end"/>
                    </w:r>
                  </w:p>
                </w:txbxContent>
              </v:textbox>
            </v:shape>
          </w:pict>
        </mc:Fallback>
      </mc:AlternateContent>
    </w:r>
  </w:p>
  <w:p w14:paraId="64CC059F">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AF4D">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EA230A">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1CEA230A">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71B9">
    <w:pPr>
      <w:pStyle w:val="20"/>
      <w:rPr>
        <w:color w:val="auto"/>
        <w:highlight w:val="none"/>
      </w:rPr>
    </w:pPr>
    <w:r>
      <w:rPr>
        <w:rFonts w:hint="eastAsia"/>
        <w:color w:val="auto"/>
      </w:rPr>
      <w:t>南宁市政府采购竞争性磋商采购文件（项目编号：</w:t>
    </w:r>
    <w:r>
      <w:rPr>
        <w:rFonts w:hint="eastAsia"/>
        <w:color w:val="auto"/>
        <w:lang w:eastAsia="zh-CN"/>
      </w:rPr>
      <w:t>NNZC2026-C3-230047-YTGC</w:t>
    </w:r>
    <w:r>
      <w:rPr>
        <w:rFonts w:hint="eastAsia"/>
        <w:color w:val="aut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42FF4">
    <w:pPr>
      <w:pStyle w:val="20"/>
      <w:rPr>
        <w:rFonts w:hint="eastAsia"/>
        <w:color w:val="auto"/>
      </w:rPr>
    </w:pPr>
    <w:r>
      <w:rPr>
        <w:rFonts w:hint="eastAsia"/>
        <w:color w:val="auto"/>
      </w:rPr>
      <w:t>南宁市政府采购竞争性磋商采购文件（项目编号：</w:t>
    </w:r>
    <w:r>
      <w:rPr>
        <w:rFonts w:hint="eastAsia"/>
        <w:color w:val="auto"/>
        <w:lang w:eastAsia="zh-CN"/>
      </w:rPr>
      <w:t>NNZC2026-C3-230047-YTGC</w:t>
    </w:r>
    <w:r>
      <w:rPr>
        <w:rFonts w:hint="eastAsia"/>
        <w:color w:val="auto"/>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1D192">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8C05A"/>
    <w:multiLevelType w:val="singleLevel"/>
    <w:tmpl w:val="C408C05A"/>
    <w:lvl w:ilvl="0" w:tentative="0">
      <w:start w:val="1"/>
      <w:numFmt w:val="decimal"/>
      <w:suff w:val="space"/>
      <w:lvlText w:val="%1."/>
      <w:lvlJc w:val="left"/>
    </w:lvl>
  </w:abstractNum>
  <w:abstractNum w:abstractNumId="1">
    <w:nsid w:val="DC22DC84"/>
    <w:multiLevelType w:val="singleLevel"/>
    <w:tmpl w:val="DC22DC84"/>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8FBEC88"/>
    <w:multiLevelType w:val="singleLevel"/>
    <w:tmpl w:val="08FBEC88"/>
    <w:lvl w:ilvl="0" w:tentative="0">
      <w:start w:val="1"/>
      <w:numFmt w:val="chineseCounting"/>
      <w:suff w:val="nothing"/>
      <w:lvlText w:val="（%1）"/>
      <w:lvlJc w:val="left"/>
      <w:rPr>
        <w:rFonts w:hint="eastAsia"/>
      </w:rPr>
    </w:lvl>
  </w:abstractNum>
  <w:abstractNum w:abstractNumId="4">
    <w:nsid w:val="0F0804CA"/>
    <w:multiLevelType w:val="singleLevel"/>
    <w:tmpl w:val="0F0804CA"/>
    <w:lvl w:ilvl="0" w:tentative="0">
      <w:start w:val="8"/>
      <w:numFmt w:val="chineseCounting"/>
      <w:suff w:val="nothing"/>
      <w:lvlText w:val="%1、"/>
      <w:lvlJc w:val="left"/>
      <w:rPr>
        <w:rFonts w:hint="eastAsia"/>
      </w:rPr>
    </w:lvl>
  </w:abstractNum>
  <w:abstractNum w:abstractNumId="5">
    <w:nsid w:val="1E64E386"/>
    <w:multiLevelType w:val="singleLevel"/>
    <w:tmpl w:val="1E64E386"/>
    <w:lvl w:ilvl="0" w:tentative="0">
      <w:start w:val="8"/>
      <w:numFmt w:val="chineseCounting"/>
      <w:suff w:val="nothing"/>
      <w:lvlText w:val="%1、"/>
      <w:lvlJc w:val="left"/>
      <w:rPr>
        <w:rFonts w:hint="eastAsia"/>
      </w:rPr>
    </w:lvl>
  </w:abstractNum>
  <w:num w:numId="1">
    <w:abstractNumId w:val="0"/>
  </w:num>
  <w:num w:numId="2">
    <w:abstractNumId w:val="1"/>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OThkYjM3MzU3NjIxYWU4NTI1NzY1ZmZkZjQ4NjE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076"/>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2B9"/>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85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4C1B"/>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972DE"/>
    <w:rsid w:val="014448B8"/>
    <w:rsid w:val="019F50C2"/>
    <w:rsid w:val="01AF3D99"/>
    <w:rsid w:val="01B1008C"/>
    <w:rsid w:val="01D32DCE"/>
    <w:rsid w:val="02414962"/>
    <w:rsid w:val="02511F9D"/>
    <w:rsid w:val="025C1016"/>
    <w:rsid w:val="02922F6E"/>
    <w:rsid w:val="02DA76BF"/>
    <w:rsid w:val="03054F6E"/>
    <w:rsid w:val="03465822"/>
    <w:rsid w:val="039101E8"/>
    <w:rsid w:val="03A314B8"/>
    <w:rsid w:val="03B46C2F"/>
    <w:rsid w:val="03BD5AE4"/>
    <w:rsid w:val="03C52BEB"/>
    <w:rsid w:val="03D82B98"/>
    <w:rsid w:val="03F83E8B"/>
    <w:rsid w:val="041F679F"/>
    <w:rsid w:val="049031F8"/>
    <w:rsid w:val="049A7F93"/>
    <w:rsid w:val="04B52C5F"/>
    <w:rsid w:val="04D25A7F"/>
    <w:rsid w:val="05085485"/>
    <w:rsid w:val="055C6A2B"/>
    <w:rsid w:val="059705B7"/>
    <w:rsid w:val="05C56868"/>
    <w:rsid w:val="05DB4947"/>
    <w:rsid w:val="05E67997"/>
    <w:rsid w:val="06217C9A"/>
    <w:rsid w:val="06304C93"/>
    <w:rsid w:val="064249C6"/>
    <w:rsid w:val="06585F98"/>
    <w:rsid w:val="06B74C51"/>
    <w:rsid w:val="06FB0825"/>
    <w:rsid w:val="06FE0384"/>
    <w:rsid w:val="070140D7"/>
    <w:rsid w:val="072A7934"/>
    <w:rsid w:val="074D717F"/>
    <w:rsid w:val="07593D76"/>
    <w:rsid w:val="07B72767"/>
    <w:rsid w:val="08077E72"/>
    <w:rsid w:val="0825462A"/>
    <w:rsid w:val="085F360E"/>
    <w:rsid w:val="08882DD0"/>
    <w:rsid w:val="089B6610"/>
    <w:rsid w:val="08AA0601"/>
    <w:rsid w:val="08D315E7"/>
    <w:rsid w:val="0972111F"/>
    <w:rsid w:val="09CC2AAC"/>
    <w:rsid w:val="09D05E45"/>
    <w:rsid w:val="09D26E76"/>
    <w:rsid w:val="09DB4F16"/>
    <w:rsid w:val="09E85885"/>
    <w:rsid w:val="09EB1019"/>
    <w:rsid w:val="09F47D86"/>
    <w:rsid w:val="09FE0C04"/>
    <w:rsid w:val="0A384CDA"/>
    <w:rsid w:val="0A652D3E"/>
    <w:rsid w:val="0A9F4195"/>
    <w:rsid w:val="0AC32520"/>
    <w:rsid w:val="0AD2152B"/>
    <w:rsid w:val="0B326F2A"/>
    <w:rsid w:val="0B332B30"/>
    <w:rsid w:val="0B36617C"/>
    <w:rsid w:val="0B9A06E7"/>
    <w:rsid w:val="0BD460C1"/>
    <w:rsid w:val="0BD95485"/>
    <w:rsid w:val="0C1E2888"/>
    <w:rsid w:val="0C2D2D0D"/>
    <w:rsid w:val="0C2D3A23"/>
    <w:rsid w:val="0C350433"/>
    <w:rsid w:val="0C92213C"/>
    <w:rsid w:val="0CA06416"/>
    <w:rsid w:val="0D0A0B51"/>
    <w:rsid w:val="0D6276FC"/>
    <w:rsid w:val="0D84032B"/>
    <w:rsid w:val="0E1739B8"/>
    <w:rsid w:val="0E80608C"/>
    <w:rsid w:val="0E9E6512"/>
    <w:rsid w:val="0EBD2E3C"/>
    <w:rsid w:val="0ECB03BA"/>
    <w:rsid w:val="0EF10D38"/>
    <w:rsid w:val="0F2A74C4"/>
    <w:rsid w:val="0F5409E6"/>
    <w:rsid w:val="0FC95811"/>
    <w:rsid w:val="103F3D25"/>
    <w:rsid w:val="10527522"/>
    <w:rsid w:val="10790FE5"/>
    <w:rsid w:val="10853E2D"/>
    <w:rsid w:val="109167D7"/>
    <w:rsid w:val="10A27F31"/>
    <w:rsid w:val="10C55FD8"/>
    <w:rsid w:val="112C24FB"/>
    <w:rsid w:val="115A7068"/>
    <w:rsid w:val="11736428"/>
    <w:rsid w:val="11927058"/>
    <w:rsid w:val="11BF6ECB"/>
    <w:rsid w:val="11D97125"/>
    <w:rsid w:val="11E3483E"/>
    <w:rsid w:val="11F272A1"/>
    <w:rsid w:val="12EE3177"/>
    <w:rsid w:val="137D2B9A"/>
    <w:rsid w:val="13AC5054"/>
    <w:rsid w:val="13AF4F03"/>
    <w:rsid w:val="14263231"/>
    <w:rsid w:val="1468343F"/>
    <w:rsid w:val="14736E66"/>
    <w:rsid w:val="147F458F"/>
    <w:rsid w:val="14C34F24"/>
    <w:rsid w:val="14D958EC"/>
    <w:rsid w:val="152543B4"/>
    <w:rsid w:val="1534169A"/>
    <w:rsid w:val="157D052D"/>
    <w:rsid w:val="159468C1"/>
    <w:rsid w:val="15B025D8"/>
    <w:rsid w:val="15C03E03"/>
    <w:rsid w:val="15EC2259"/>
    <w:rsid w:val="160A53B3"/>
    <w:rsid w:val="162A25EB"/>
    <w:rsid w:val="16384CD9"/>
    <w:rsid w:val="16445CFF"/>
    <w:rsid w:val="16AA060E"/>
    <w:rsid w:val="16DF3B6C"/>
    <w:rsid w:val="16E401CB"/>
    <w:rsid w:val="16FD2A55"/>
    <w:rsid w:val="17067C1A"/>
    <w:rsid w:val="17213FE1"/>
    <w:rsid w:val="17294910"/>
    <w:rsid w:val="17366761"/>
    <w:rsid w:val="177C01F0"/>
    <w:rsid w:val="178A1D29"/>
    <w:rsid w:val="17A252C5"/>
    <w:rsid w:val="17C73DF4"/>
    <w:rsid w:val="17CE6630"/>
    <w:rsid w:val="18826EA4"/>
    <w:rsid w:val="18A46E1B"/>
    <w:rsid w:val="18C94AD3"/>
    <w:rsid w:val="19013407"/>
    <w:rsid w:val="191E097B"/>
    <w:rsid w:val="1941466A"/>
    <w:rsid w:val="194D2EA6"/>
    <w:rsid w:val="19EF2318"/>
    <w:rsid w:val="19FB0CBC"/>
    <w:rsid w:val="1A3C3210"/>
    <w:rsid w:val="1A433816"/>
    <w:rsid w:val="1A670100"/>
    <w:rsid w:val="1A8011C2"/>
    <w:rsid w:val="1ABE619F"/>
    <w:rsid w:val="1ACE017F"/>
    <w:rsid w:val="1AFF0AFE"/>
    <w:rsid w:val="1B4F19F8"/>
    <w:rsid w:val="1BAB04C0"/>
    <w:rsid w:val="1BC670A8"/>
    <w:rsid w:val="1BCB46BE"/>
    <w:rsid w:val="1BD00086"/>
    <w:rsid w:val="1BE614F8"/>
    <w:rsid w:val="1BF64BBF"/>
    <w:rsid w:val="1C226F03"/>
    <w:rsid w:val="1C5B5A42"/>
    <w:rsid w:val="1C626DD1"/>
    <w:rsid w:val="1C735482"/>
    <w:rsid w:val="1CA613B3"/>
    <w:rsid w:val="1CA622CF"/>
    <w:rsid w:val="1D1E3640"/>
    <w:rsid w:val="1D232A04"/>
    <w:rsid w:val="1D4B1F5B"/>
    <w:rsid w:val="1D532BBD"/>
    <w:rsid w:val="1DC93146"/>
    <w:rsid w:val="1DF148B0"/>
    <w:rsid w:val="1E0A5972"/>
    <w:rsid w:val="1E6F2058"/>
    <w:rsid w:val="1E944099"/>
    <w:rsid w:val="1EAF6B52"/>
    <w:rsid w:val="1EC65D3D"/>
    <w:rsid w:val="1ECC44FA"/>
    <w:rsid w:val="1ECE5AEC"/>
    <w:rsid w:val="1ED44095"/>
    <w:rsid w:val="1F063325"/>
    <w:rsid w:val="1F980D5B"/>
    <w:rsid w:val="1FAA11BB"/>
    <w:rsid w:val="1FBC5DF5"/>
    <w:rsid w:val="1FC43FA1"/>
    <w:rsid w:val="1FF90588"/>
    <w:rsid w:val="20145022"/>
    <w:rsid w:val="2049561B"/>
    <w:rsid w:val="20566C4C"/>
    <w:rsid w:val="206943A8"/>
    <w:rsid w:val="20C00AC7"/>
    <w:rsid w:val="20C3623F"/>
    <w:rsid w:val="20C53DD2"/>
    <w:rsid w:val="21442F49"/>
    <w:rsid w:val="215A09BE"/>
    <w:rsid w:val="21781212"/>
    <w:rsid w:val="21906CA5"/>
    <w:rsid w:val="21B83F86"/>
    <w:rsid w:val="221178A8"/>
    <w:rsid w:val="221213CF"/>
    <w:rsid w:val="22153965"/>
    <w:rsid w:val="22327A92"/>
    <w:rsid w:val="227635D6"/>
    <w:rsid w:val="22F37984"/>
    <w:rsid w:val="231D53A2"/>
    <w:rsid w:val="236D5383"/>
    <w:rsid w:val="23B7504C"/>
    <w:rsid w:val="23E0247D"/>
    <w:rsid w:val="23ED5B1A"/>
    <w:rsid w:val="24571307"/>
    <w:rsid w:val="246A0F18"/>
    <w:rsid w:val="2483022C"/>
    <w:rsid w:val="25110A2A"/>
    <w:rsid w:val="25317C88"/>
    <w:rsid w:val="254347E0"/>
    <w:rsid w:val="256C0944"/>
    <w:rsid w:val="25761B3F"/>
    <w:rsid w:val="257A162F"/>
    <w:rsid w:val="25E1345C"/>
    <w:rsid w:val="26376BBA"/>
    <w:rsid w:val="26446DE3"/>
    <w:rsid w:val="26926505"/>
    <w:rsid w:val="269669E7"/>
    <w:rsid w:val="26B7240F"/>
    <w:rsid w:val="26D7699F"/>
    <w:rsid w:val="271C2272"/>
    <w:rsid w:val="274D625D"/>
    <w:rsid w:val="27F258DB"/>
    <w:rsid w:val="2802590C"/>
    <w:rsid w:val="284B72B3"/>
    <w:rsid w:val="286B34B1"/>
    <w:rsid w:val="28812CD5"/>
    <w:rsid w:val="28B10DBB"/>
    <w:rsid w:val="28B906C0"/>
    <w:rsid w:val="294A5309"/>
    <w:rsid w:val="29DF7CB3"/>
    <w:rsid w:val="2A146DB0"/>
    <w:rsid w:val="2A2C0A1E"/>
    <w:rsid w:val="2A4554D0"/>
    <w:rsid w:val="2A473AAA"/>
    <w:rsid w:val="2B2A7653"/>
    <w:rsid w:val="2B774624"/>
    <w:rsid w:val="2B786611"/>
    <w:rsid w:val="2B8A00F2"/>
    <w:rsid w:val="2B9B40AD"/>
    <w:rsid w:val="2BC61E4F"/>
    <w:rsid w:val="2BD27F42"/>
    <w:rsid w:val="2C210A56"/>
    <w:rsid w:val="2C581F9E"/>
    <w:rsid w:val="2C5A5D16"/>
    <w:rsid w:val="2C776C8D"/>
    <w:rsid w:val="2C7A72BE"/>
    <w:rsid w:val="2C9A7D75"/>
    <w:rsid w:val="2CA376BD"/>
    <w:rsid w:val="2CC17412"/>
    <w:rsid w:val="2CD930DF"/>
    <w:rsid w:val="2CED6B8B"/>
    <w:rsid w:val="2D216834"/>
    <w:rsid w:val="2D764C9B"/>
    <w:rsid w:val="2D7C1CBC"/>
    <w:rsid w:val="2D8A6187"/>
    <w:rsid w:val="2D9228AC"/>
    <w:rsid w:val="2DCC49F2"/>
    <w:rsid w:val="2E1C1536"/>
    <w:rsid w:val="2E4427DA"/>
    <w:rsid w:val="2E9976CE"/>
    <w:rsid w:val="2E9F062B"/>
    <w:rsid w:val="2EFC4E63"/>
    <w:rsid w:val="2F1771F9"/>
    <w:rsid w:val="2F1A353B"/>
    <w:rsid w:val="2F401D3C"/>
    <w:rsid w:val="2F4D5775"/>
    <w:rsid w:val="2F5B24E1"/>
    <w:rsid w:val="2F68074A"/>
    <w:rsid w:val="2F8A246F"/>
    <w:rsid w:val="2FA95C88"/>
    <w:rsid w:val="3041370F"/>
    <w:rsid w:val="30647164"/>
    <w:rsid w:val="30FE4E42"/>
    <w:rsid w:val="312B50A3"/>
    <w:rsid w:val="31305298"/>
    <w:rsid w:val="31307046"/>
    <w:rsid w:val="31540F86"/>
    <w:rsid w:val="317F2F39"/>
    <w:rsid w:val="31817E6A"/>
    <w:rsid w:val="31D51566"/>
    <w:rsid w:val="31E16592"/>
    <w:rsid w:val="3238172D"/>
    <w:rsid w:val="32453A27"/>
    <w:rsid w:val="324E1E79"/>
    <w:rsid w:val="325A3329"/>
    <w:rsid w:val="3263064A"/>
    <w:rsid w:val="326571C3"/>
    <w:rsid w:val="32A43132"/>
    <w:rsid w:val="32AC0C06"/>
    <w:rsid w:val="32FB29B6"/>
    <w:rsid w:val="33344EF5"/>
    <w:rsid w:val="336851BD"/>
    <w:rsid w:val="33860D5D"/>
    <w:rsid w:val="33A15FD9"/>
    <w:rsid w:val="33BA3F4B"/>
    <w:rsid w:val="33C52C72"/>
    <w:rsid w:val="33F45ACE"/>
    <w:rsid w:val="3411315F"/>
    <w:rsid w:val="34120C85"/>
    <w:rsid w:val="345D63A4"/>
    <w:rsid w:val="345E5AEC"/>
    <w:rsid w:val="34943D90"/>
    <w:rsid w:val="34BC5E70"/>
    <w:rsid w:val="34BD5094"/>
    <w:rsid w:val="34D3636B"/>
    <w:rsid w:val="3537750C"/>
    <w:rsid w:val="3537798C"/>
    <w:rsid w:val="358A766C"/>
    <w:rsid w:val="358F7238"/>
    <w:rsid w:val="35C13FC9"/>
    <w:rsid w:val="35D00DF7"/>
    <w:rsid w:val="36176A26"/>
    <w:rsid w:val="36274EBB"/>
    <w:rsid w:val="364257B6"/>
    <w:rsid w:val="364F7F6E"/>
    <w:rsid w:val="36820E79"/>
    <w:rsid w:val="368C2F70"/>
    <w:rsid w:val="36D641AB"/>
    <w:rsid w:val="36F668C1"/>
    <w:rsid w:val="370D0162"/>
    <w:rsid w:val="373F7FE3"/>
    <w:rsid w:val="37EA5922"/>
    <w:rsid w:val="38276B93"/>
    <w:rsid w:val="386E4861"/>
    <w:rsid w:val="38A345A1"/>
    <w:rsid w:val="38AC3431"/>
    <w:rsid w:val="38AC78FA"/>
    <w:rsid w:val="38D80AF7"/>
    <w:rsid w:val="38DE382B"/>
    <w:rsid w:val="38EB6C68"/>
    <w:rsid w:val="392F2E16"/>
    <w:rsid w:val="3962028B"/>
    <w:rsid w:val="39694AAD"/>
    <w:rsid w:val="398B5761"/>
    <w:rsid w:val="39A64349"/>
    <w:rsid w:val="39E00529"/>
    <w:rsid w:val="39FE4185"/>
    <w:rsid w:val="3A0B64A7"/>
    <w:rsid w:val="3A137505"/>
    <w:rsid w:val="3A341BD4"/>
    <w:rsid w:val="3A3E6C77"/>
    <w:rsid w:val="3A574DDA"/>
    <w:rsid w:val="3AD3075A"/>
    <w:rsid w:val="3AF74C02"/>
    <w:rsid w:val="3B0B1FFB"/>
    <w:rsid w:val="3B334302"/>
    <w:rsid w:val="3B5F6EA5"/>
    <w:rsid w:val="3B8A70E6"/>
    <w:rsid w:val="3B941477"/>
    <w:rsid w:val="3BA50630"/>
    <w:rsid w:val="3BE253E0"/>
    <w:rsid w:val="3C0059A5"/>
    <w:rsid w:val="3C134E78"/>
    <w:rsid w:val="3C187054"/>
    <w:rsid w:val="3C2F4ACA"/>
    <w:rsid w:val="3C4B24C9"/>
    <w:rsid w:val="3C522566"/>
    <w:rsid w:val="3D8250CD"/>
    <w:rsid w:val="3DA05C59"/>
    <w:rsid w:val="3DE25B6C"/>
    <w:rsid w:val="3DEC7285"/>
    <w:rsid w:val="3DF6345D"/>
    <w:rsid w:val="3E2B5515"/>
    <w:rsid w:val="3E3068A8"/>
    <w:rsid w:val="3E4D4F28"/>
    <w:rsid w:val="3E4E4047"/>
    <w:rsid w:val="3E682515"/>
    <w:rsid w:val="3ED41958"/>
    <w:rsid w:val="3EE13701"/>
    <w:rsid w:val="3EF142B8"/>
    <w:rsid w:val="3F1A4BB3"/>
    <w:rsid w:val="3F256C92"/>
    <w:rsid w:val="3F3224DC"/>
    <w:rsid w:val="3F76656C"/>
    <w:rsid w:val="3FB83028"/>
    <w:rsid w:val="3FF3734E"/>
    <w:rsid w:val="3FFC1167"/>
    <w:rsid w:val="40192BA6"/>
    <w:rsid w:val="403F6230"/>
    <w:rsid w:val="40493C80"/>
    <w:rsid w:val="407927B7"/>
    <w:rsid w:val="40923879"/>
    <w:rsid w:val="40994C08"/>
    <w:rsid w:val="40C024EF"/>
    <w:rsid w:val="40D416C1"/>
    <w:rsid w:val="41126927"/>
    <w:rsid w:val="41166258"/>
    <w:rsid w:val="41766EA9"/>
    <w:rsid w:val="41C04416"/>
    <w:rsid w:val="41F81523"/>
    <w:rsid w:val="41F93484"/>
    <w:rsid w:val="42022339"/>
    <w:rsid w:val="42334364"/>
    <w:rsid w:val="425012F6"/>
    <w:rsid w:val="42550A18"/>
    <w:rsid w:val="426E79CE"/>
    <w:rsid w:val="429D496A"/>
    <w:rsid w:val="42A87384"/>
    <w:rsid w:val="42F473A1"/>
    <w:rsid w:val="431E31A2"/>
    <w:rsid w:val="438356FB"/>
    <w:rsid w:val="439E2535"/>
    <w:rsid w:val="43DF5027"/>
    <w:rsid w:val="43F16B09"/>
    <w:rsid w:val="43F9440C"/>
    <w:rsid w:val="43FF57C3"/>
    <w:rsid w:val="441E62C0"/>
    <w:rsid w:val="44615A3C"/>
    <w:rsid w:val="44953E46"/>
    <w:rsid w:val="44E4041B"/>
    <w:rsid w:val="45325D14"/>
    <w:rsid w:val="453A003B"/>
    <w:rsid w:val="45811C7C"/>
    <w:rsid w:val="45906116"/>
    <w:rsid w:val="45A11732"/>
    <w:rsid w:val="45A52CD8"/>
    <w:rsid w:val="462C0D45"/>
    <w:rsid w:val="468B3EFB"/>
    <w:rsid w:val="46C91677"/>
    <w:rsid w:val="46D0054F"/>
    <w:rsid w:val="46D77FBF"/>
    <w:rsid w:val="470A6193"/>
    <w:rsid w:val="47176886"/>
    <w:rsid w:val="47385210"/>
    <w:rsid w:val="47983DB5"/>
    <w:rsid w:val="47B5612D"/>
    <w:rsid w:val="47DC4F5C"/>
    <w:rsid w:val="47F25B59"/>
    <w:rsid w:val="481D4A12"/>
    <w:rsid w:val="483D2FCF"/>
    <w:rsid w:val="488C32A4"/>
    <w:rsid w:val="48AB372A"/>
    <w:rsid w:val="48B40671"/>
    <w:rsid w:val="48DF154C"/>
    <w:rsid w:val="490115D2"/>
    <w:rsid w:val="494F67AB"/>
    <w:rsid w:val="499B5738"/>
    <w:rsid w:val="499F244D"/>
    <w:rsid w:val="49AD3738"/>
    <w:rsid w:val="49C5556E"/>
    <w:rsid w:val="49D338FF"/>
    <w:rsid w:val="4A10626D"/>
    <w:rsid w:val="4A4E6A63"/>
    <w:rsid w:val="4A5030AE"/>
    <w:rsid w:val="4A7F66F1"/>
    <w:rsid w:val="4A820501"/>
    <w:rsid w:val="4A973F3F"/>
    <w:rsid w:val="4AB443EC"/>
    <w:rsid w:val="4ACF7478"/>
    <w:rsid w:val="4AEF0CFA"/>
    <w:rsid w:val="4AF018C8"/>
    <w:rsid w:val="4AF96BC7"/>
    <w:rsid w:val="4B571947"/>
    <w:rsid w:val="4B5A416B"/>
    <w:rsid w:val="4B5F25AA"/>
    <w:rsid w:val="4B862A85"/>
    <w:rsid w:val="4B971D44"/>
    <w:rsid w:val="4BD2790E"/>
    <w:rsid w:val="4BD50ABE"/>
    <w:rsid w:val="4C0D2006"/>
    <w:rsid w:val="4C771B75"/>
    <w:rsid w:val="4C807C01"/>
    <w:rsid w:val="4C8229F4"/>
    <w:rsid w:val="4C9B1D07"/>
    <w:rsid w:val="4CCC0113"/>
    <w:rsid w:val="4CEF36E2"/>
    <w:rsid w:val="4CEF4DC5"/>
    <w:rsid w:val="4D20713D"/>
    <w:rsid w:val="4D3C7046"/>
    <w:rsid w:val="4D4203D5"/>
    <w:rsid w:val="4D5115E9"/>
    <w:rsid w:val="4D791B4B"/>
    <w:rsid w:val="4D917246"/>
    <w:rsid w:val="4DC40DE9"/>
    <w:rsid w:val="4DE80F7C"/>
    <w:rsid w:val="4DF416CF"/>
    <w:rsid w:val="4DFA2A5E"/>
    <w:rsid w:val="4E047438"/>
    <w:rsid w:val="4E233D62"/>
    <w:rsid w:val="4E257655"/>
    <w:rsid w:val="4E32125A"/>
    <w:rsid w:val="4E50267E"/>
    <w:rsid w:val="4E8B1908"/>
    <w:rsid w:val="4E8E7871"/>
    <w:rsid w:val="4EAD3D97"/>
    <w:rsid w:val="4EC70B92"/>
    <w:rsid w:val="4F135B85"/>
    <w:rsid w:val="4F372380"/>
    <w:rsid w:val="4F372FFB"/>
    <w:rsid w:val="4F756840"/>
    <w:rsid w:val="4FB8141B"/>
    <w:rsid w:val="4FBB7FCB"/>
    <w:rsid w:val="50096F88"/>
    <w:rsid w:val="5025116D"/>
    <w:rsid w:val="503C735D"/>
    <w:rsid w:val="50470332"/>
    <w:rsid w:val="504D3319"/>
    <w:rsid w:val="508F3931"/>
    <w:rsid w:val="50B9156A"/>
    <w:rsid w:val="50E9642E"/>
    <w:rsid w:val="50EC2B32"/>
    <w:rsid w:val="51234079"/>
    <w:rsid w:val="5124051D"/>
    <w:rsid w:val="51323185"/>
    <w:rsid w:val="5150625C"/>
    <w:rsid w:val="515661FD"/>
    <w:rsid w:val="516F4972"/>
    <w:rsid w:val="51736DAF"/>
    <w:rsid w:val="51DF4444"/>
    <w:rsid w:val="520C2D5F"/>
    <w:rsid w:val="52395ECD"/>
    <w:rsid w:val="524F431A"/>
    <w:rsid w:val="525A1D1D"/>
    <w:rsid w:val="52C10D75"/>
    <w:rsid w:val="52C8312A"/>
    <w:rsid w:val="52EF06B7"/>
    <w:rsid w:val="536C7FC7"/>
    <w:rsid w:val="53C27FF8"/>
    <w:rsid w:val="53D224B3"/>
    <w:rsid w:val="547821BF"/>
    <w:rsid w:val="549E1A80"/>
    <w:rsid w:val="54C658F4"/>
    <w:rsid w:val="54CD67D6"/>
    <w:rsid w:val="54DA0EF3"/>
    <w:rsid w:val="54FE7711"/>
    <w:rsid w:val="5503669C"/>
    <w:rsid w:val="550C4BD7"/>
    <w:rsid w:val="551E6AB9"/>
    <w:rsid w:val="5531145B"/>
    <w:rsid w:val="554C1D56"/>
    <w:rsid w:val="554F7B33"/>
    <w:rsid w:val="55572986"/>
    <w:rsid w:val="555A1148"/>
    <w:rsid w:val="555B2034"/>
    <w:rsid w:val="55C062DD"/>
    <w:rsid w:val="562C577E"/>
    <w:rsid w:val="5641016C"/>
    <w:rsid w:val="565340FA"/>
    <w:rsid w:val="567C03D1"/>
    <w:rsid w:val="567D422C"/>
    <w:rsid w:val="56B522AD"/>
    <w:rsid w:val="571C3A45"/>
    <w:rsid w:val="5723343E"/>
    <w:rsid w:val="573D7EAB"/>
    <w:rsid w:val="57A35F14"/>
    <w:rsid w:val="57AC4DC9"/>
    <w:rsid w:val="57E52089"/>
    <w:rsid w:val="583A23D4"/>
    <w:rsid w:val="584B2834"/>
    <w:rsid w:val="58D520FD"/>
    <w:rsid w:val="590E4DA8"/>
    <w:rsid w:val="590E6335"/>
    <w:rsid w:val="5915699E"/>
    <w:rsid w:val="592B226D"/>
    <w:rsid w:val="59351500"/>
    <w:rsid w:val="59505C28"/>
    <w:rsid w:val="59684D1F"/>
    <w:rsid w:val="598A2EE8"/>
    <w:rsid w:val="598F6750"/>
    <w:rsid w:val="59F111B9"/>
    <w:rsid w:val="5A2A57A8"/>
    <w:rsid w:val="5A2F2CC8"/>
    <w:rsid w:val="5A317807"/>
    <w:rsid w:val="5A382944"/>
    <w:rsid w:val="5A8A41E0"/>
    <w:rsid w:val="5ABD72ED"/>
    <w:rsid w:val="5AF41016"/>
    <w:rsid w:val="5BA26962"/>
    <w:rsid w:val="5BED6397"/>
    <w:rsid w:val="5C10702D"/>
    <w:rsid w:val="5C152601"/>
    <w:rsid w:val="5C591F03"/>
    <w:rsid w:val="5C8A1B2F"/>
    <w:rsid w:val="5CA93FCD"/>
    <w:rsid w:val="5CB339BC"/>
    <w:rsid w:val="5CC26E3C"/>
    <w:rsid w:val="5CD10E2D"/>
    <w:rsid w:val="5CE763CB"/>
    <w:rsid w:val="5CFA0384"/>
    <w:rsid w:val="5D07484F"/>
    <w:rsid w:val="5D276C9F"/>
    <w:rsid w:val="5D914004"/>
    <w:rsid w:val="5E205892"/>
    <w:rsid w:val="5E457D25"/>
    <w:rsid w:val="5E4915C3"/>
    <w:rsid w:val="5E802B0B"/>
    <w:rsid w:val="5E9B5562"/>
    <w:rsid w:val="5EEC4E4C"/>
    <w:rsid w:val="5F384566"/>
    <w:rsid w:val="5F3F4774"/>
    <w:rsid w:val="5F427DC1"/>
    <w:rsid w:val="5F561B72"/>
    <w:rsid w:val="5F5F0972"/>
    <w:rsid w:val="5F7A1C50"/>
    <w:rsid w:val="5F950838"/>
    <w:rsid w:val="5F97010C"/>
    <w:rsid w:val="6024439E"/>
    <w:rsid w:val="60310561"/>
    <w:rsid w:val="606007BB"/>
    <w:rsid w:val="60A26D69"/>
    <w:rsid w:val="60A76A75"/>
    <w:rsid w:val="60AC7F66"/>
    <w:rsid w:val="610830D8"/>
    <w:rsid w:val="61181721"/>
    <w:rsid w:val="611E29B2"/>
    <w:rsid w:val="6138147B"/>
    <w:rsid w:val="616109D2"/>
    <w:rsid w:val="6183303E"/>
    <w:rsid w:val="61834DEC"/>
    <w:rsid w:val="61A5796E"/>
    <w:rsid w:val="61B15968"/>
    <w:rsid w:val="61BF10D9"/>
    <w:rsid w:val="61DA3D4C"/>
    <w:rsid w:val="62634C1E"/>
    <w:rsid w:val="62AC22DC"/>
    <w:rsid w:val="63534C92"/>
    <w:rsid w:val="637833E8"/>
    <w:rsid w:val="637B1AF3"/>
    <w:rsid w:val="63974B7F"/>
    <w:rsid w:val="63D712FA"/>
    <w:rsid w:val="64175CC0"/>
    <w:rsid w:val="642F5BC0"/>
    <w:rsid w:val="643423CE"/>
    <w:rsid w:val="645E744B"/>
    <w:rsid w:val="64647132"/>
    <w:rsid w:val="646507D9"/>
    <w:rsid w:val="64A51DCA"/>
    <w:rsid w:val="64E45EF7"/>
    <w:rsid w:val="64F93617"/>
    <w:rsid w:val="654237C0"/>
    <w:rsid w:val="655A1605"/>
    <w:rsid w:val="65B71508"/>
    <w:rsid w:val="65C8407E"/>
    <w:rsid w:val="662113DE"/>
    <w:rsid w:val="6691014E"/>
    <w:rsid w:val="6695111E"/>
    <w:rsid w:val="669E4CF7"/>
    <w:rsid w:val="66BB6DD6"/>
    <w:rsid w:val="66C87CCE"/>
    <w:rsid w:val="66CA300B"/>
    <w:rsid w:val="66D24120"/>
    <w:rsid w:val="6716400D"/>
    <w:rsid w:val="674C7A2E"/>
    <w:rsid w:val="6753700F"/>
    <w:rsid w:val="677435B2"/>
    <w:rsid w:val="677D408C"/>
    <w:rsid w:val="67D0240D"/>
    <w:rsid w:val="67EF75F1"/>
    <w:rsid w:val="681F29BA"/>
    <w:rsid w:val="6844104D"/>
    <w:rsid w:val="68442DFB"/>
    <w:rsid w:val="68503952"/>
    <w:rsid w:val="68A10544"/>
    <w:rsid w:val="68BE495C"/>
    <w:rsid w:val="68CE550E"/>
    <w:rsid w:val="68CF6B8B"/>
    <w:rsid w:val="68F264B9"/>
    <w:rsid w:val="69124F16"/>
    <w:rsid w:val="691D3990"/>
    <w:rsid w:val="694A5205"/>
    <w:rsid w:val="69721652"/>
    <w:rsid w:val="69937B96"/>
    <w:rsid w:val="69CD5C14"/>
    <w:rsid w:val="69CF0D33"/>
    <w:rsid w:val="69E55F18"/>
    <w:rsid w:val="6A575068"/>
    <w:rsid w:val="6AD06BC8"/>
    <w:rsid w:val="6B142F59"/>
    <w:rsid w:val="6B3C7DBA"/>
    <w:rsid w:val="6B5604E6"/>
    <w:rsid w:val="6B574BF4"/>
    <w:rsid w:val="6B9946B3"/>
    <w:rsid w:val="6C662189"/>
    <w:rsid w:val="6C7007C7"/>
    <w:rsid w:val="6C7C2B64"/>
    <w:rsid w:val="6CB30550"/>
    <w:rsid w:val="6D087F43"/>
    <w:rsid w:val="6D0F39D8"/>
    <w:rsid w:val="6D1303A1"/>
    <w:rsid w:val="6D6C17DD"/>
    <w:rsid w:val="6D9B21BC"/>
    <w:rsid w:val="6DE76850"/>
    <w:rsid w:val="6E1F6131"/>
    <w:rsid w:val="6E2D1350"/>
    <w:rsid w:val="6E3522FC"/>
    <w:rsid w:val="6E5518BE"/>
    <w:rsid w:val="6E7855AD"/>
    <w:rsid w:val="6E867CCA"/>
    <w:rsid w:val="6ECE5F81"/>
    <w:rsid w:val="6FB20BD4"/>
    <w:rsid w:val="6FB650F7"/>
    <w:rsid w:val="6FBA59BE"/>
    <w:rsid w:val="6FF003F1"/>
    <w:rsid w:val="6FF62C2D"/>
    <w:rsid w:val="70296B3E"/>
    <w:rsid w:val="70611204"/>
    <w:rsid w:val="70B07280"/>
    <w:rsid w:val="7127461C"/>
    <w:rsid w:val="71754026"/>
    <w:rsid w:val="71864485"/>
    <w:rsid w:val="71A32941"/>
    <w:rsid w:val="726D4D03"/>
    <w:rsid w:val="72C8195E"/>
    <w:rsid w:val="72DD6326"/>
    <w:rsid w:val="72E72D01"/>
    <w:rsid w:val="73131D48"/>
    <w:rsid w:val="731C6E4F"/>
    <w:rsid w:val="73234DF4"/>
    <w:rsid w:val="73445350"/>
    <w:rsid w:val="73CF3EC1"/>
    <w:rsid w:val="73DC213A"/>
    <w:rsid w:val="74203ADA"/>
    <w:rsid w:val="745368A0"/>
    <w:rsid w:val="74EF208E"/>
    <w:rsid w:val="74FA2C30"/>
    <w:rsid w:val="754D5C4B"/>
    <w:rsid w:val="75AB270C"/>
    <w:rsid w:val="75CD4430"/>
    <w:rsid w:val="76487F5B"/>
    <w:rsid w:val="7671125F"/>
    <w:rsid w:val="7686733D"/>
    <w:rsid w:val="76C240A7"/>
    <w:rsid w:val="775246B7"/>
    <w:rsid w:val="7763329E"/>
    <w:rsid w:val="781E69D1"/>
    <w:rsid w:val="78485FF0"/>
    <w:rsid w:val="7860333A"/>
    <w:rsid w:val="78AC47D1"/>
    <w:rsid w:val="78B74F24"/>
    <w:rsid w:val="78C65FEB"/>
    <w:rsid w:val="79330A4E"/>
    <w:rsid w:val="79646E59"/>
    <w:rsid w:val="79D833A4"/>
    <w:rsid w:val="7A263B6B"/>
    <w:rsid w:val="7A5B1CD0"/>
    <w:rsid w:val="7A61783D"/>
    <w:rsid w:val="7AA02113"/>
    <w:rsid w:val="7AF46346"/>
    <w:rsid w:val="7B041F22"/>
    <w:rsid w:val="7B0F5EBF"/>
    <w:rsid w:val="7B130FB9"/>
    <w:rsid w:val="7B19742C"/>
    <w:rsid w:val="7B241E85"/>
    <w:rsid w:val="7B451DEC"/>
    <w:rsid w:val="7B542EFE"/>
    <w:rsid w:val="7BA02DE6"/>
    <w:rsid w:val="7BAD0F8C"/>
    <w:rsid w:val="7BF64EDE"/>
    <w:rsid w:val="7C007CD6"/>
    <w:rsid w:val="7C400C1E"/>
    <w:rsid w:val="7C8D4919"/>
    <w:rsid w:val="7C8E0067"/>
    <w:rsid w:val="7CAB6CF8"/>
    <w:rsid w:val="7D012C11"/>
    <w:rsid w:val="7D146DE8"/>
    <w:rsid w:val="7D197F5B"/>
    <w:rsid w:val="7D4F7E21"/>
    <w:rsid w:val="7D7A4749"/>
    <w:rsid w:val="7D8027B1"/>
    <w:rsid w:val="7D9121E7"/>
    <w:rsid w:val="7DAE0FEB"/>
    <w:rsid w:val="7DBD2FDC"/>
    <w:rsid w:val="7DD02726"/>
    <w:rsid w:val="7DD11708"/>
    <w:rsid w:val="7DE467BB"/>
    <w:rsid w:val="7EBD579E"/>
    <w:rsid w:val="7EC167BD"/>
    <w:rsid w:val="7EC64112"/>
    <w:rsid w:val="7EC7305E"/>
    <w:rsid w:val="7ECB1729"/>
    <w:rsid w:val="7F111831"/>
    <w:rsid w:val="7F192494"/>
    <w:rsid w:val="7F272D9E"/>
    <w:rsid w:val="7F6A2CF0"/>
    <w:rsid w:val="7F7338C5"/>
    <w:rsid w:val="7FB55D4B"/>
    <w:rsid w:val="7FE963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widowControl/>
      <w:tabs>
        <w:tab w:val="left" w:pos="2155"/>
      </w:tabs>
      <w:kinsoku w:val="0"/>
      <w:autoSpaceDE w:val="0"/>
      <w:autoSpaceDN w:val="0"/>
      <w:adjustRightInd w:val="0"/>
      <w:snapToGrid w:val="0"/>
      <w:spacing w:before="120" w:beforeLines="0" w:line="360" w:lineRule="auto"/>
      <w:ind w:left="2155" w:hanging="1078"/>
      <w:jc w:val="left"/>
      <w:textAlignment w:val="baseline"/>
      <w:outlineLvl w:val="3"/>
    </w:pPr>
    <w:rPr>
      <w:rFonts w:ascii="Arial" w:hAnsi="Arial" w:eastAsia="黑体" w:cs="Arial"/>
      <w:snapToGrid w:val="0"/>
      <w:color w:val="000000"/>
      <w:kern w:val="0"/>
      <w:sz w:val="28"/>
      <w:szCs w:val="20"/>
      <w:lang w:eastAsia="en-US"/>
    </w:rPr>
  </w:style>
  <w:style w:type="paragraph" w:styleId="6">
    <w:name w:val="heading 5"/>
    <w:basedOn w:val="1"/>
    <w:next w:val="7"/>
    <w:link w:val="41"/>
    <w:unhideWhenUsed/>
    <w:qFormat/>
    <w:uiPriority w:val="0"/>
    <w:pPr>
      <w:keepNext/>
      <w:keepLines/>
      <w:spacing w:before="280" w:after="290" w:line="376" w:lineRule="auto"/>
      <w:outlineLvl w:val="4"/>
    </w:pPr>
    <w:rPr>
      <w:b/>
      <w:bCs/>
      <w:sz w:val="28"/>
      <w:szCs w:val="28"/>
    </w:rPr>
  </w:style>
  <w:style w:type="paragraph" w:styleId="8">
    <w:name w:val="heading 8"/>
    <w:basedOn w:val="1"/>
    <w:next w:val="1"/>
    <w:link w:val="42"/>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3"/>
    <w:qFormat/>
    <w:uiPriority w:val="0"/>
    <w:pPr>
      <w:jc w:val="left"/>
    </w:pPr>
  </w:style>
  <w:style w:type="paragraph" w:styleId="11">
    <w:name w:val="Body Text 3"/>
    <w:basedOn w:val="1"/>
    <w:link w:val="44"/>
    <w:qFormat/>
    <w:uiPriority w:val="0"/>
    <w:pPr>
      <w:spacing w:after="120"/>
    </w:pPr>
    <w:rPr>
      <w:sz w:val="16"/>
      <w:szCs w:val="16"/>
    </w:rPr>
  </w:style>
  <w:style w:type="paragraph" w:styleId="12">
    <w:name w:val="Body Text"/>
    <w:basedOn w:val="1"/>
    <w:link w:val="45"/>
    <w:semiHidden/>
    <w:qFormat/>
    <w:uiPriority w:val="0"/>
    <w:pPr>
      <w:spacing w:after="120"/>
    </w:pPr>
  </w:style>
  <w:style w:type="paragraph" w:styleId="13">
    <w:name w:val="Body Text Indent"/>
    <w:basedOn w:val="1"/>
    <w:next w:val="1"/>
    <w:link w:val="46"/>
    <w:qFormat/>
    <w:uiPriority w:val="0"/>
    <w:pPr>
      <w:ind w:firstLine="830" w:firstLineChars="352"/>
    </w:pPr>
    <w:rPr>
      <w:rFonts w:ascii="仿宋_GB2312" w:eastAsia="仿宋_GB2312"/>
      <w:kern w:val="0"/>
      <w:sz w:val="32"/>
      <w:szCs w:val="20"/>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
    <w:next w:val="5"/>
    <w:link w:val="47"/>
    <w:qFormat/>
    <w:uiPriority w:val="0"/>
    <w:rPr>
      <w:rFonts w:ascii="宋体" w:hAnsi="Courier New"/>
      <w:kern w:val="0"/>
      <w:sz w:val="20"/>
      <w:szCs w:val="21"/>
    </w:rPr>
  </w:style>
  <w:style w:type="paragraph" w:styleId="17">
    <w:name w:val="Date"/>
    <w:basedOn w:val="1"/>
    <w:next w:val="1"/>
    <w:link w:val="48"/>
    <w:qFormat/>
    <w:uiPriority w:val="0"/>
    <w:pPr>
      <w:ind w:left="100" w:leftChars="2500"/>
    </w:pPr>
  </w:style>
  <w:style w:type="paragraph" w:styleId="18">
    <w:name w:val="Balloon Text"/>
    <w:basedOn w:val="1"/>
    <w:link w:val="49"/>
    <w:qFormat/>
    <w:uiPriority w:val="0"/>
    <w:rPr>
      <w:sz w:val="18"/>
      <w:szCs w:val="18"/>
    </w:rPr>
  </w:style>
  <w:style w:type="paragraph" w:styleId="19">
    <w:name w:val="footer"/>
    <w:basedOn w:val="1"/>
    <w:link w:val="50"/>
    <w:unhideWhenUsed/>
    <w:qFormat/>
    <w:uiPriority w:val="99"/>
    <w:pPr>
      <w:tabs>
        <w:tab w:val="center" w:pos="4153"/>
        <w:tab w:val="right" w:pos="8306"/>
      </w:tabs>
      <w:snapToGrid w:val="0"/>
      <w:jc w:val="left"/>
    </w:pPr>
    <w:rPr>
      <w:kern w:val="0"/>
      <w:sz w:val="18"/>
      <w:szCs w:val="18"/>
    </w:rPr>
  </w:style>
  <w:style w:type="paragraph" w:styleId="20">
    <w:name w:val="header"/>
    <w:basedOn w:val="1"/>
    <w:link w:val="51"/>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0"/>
  </w:style>
  <w:style w:type="paragraph" w:styleId="22">
    <w:name w:val="List"/>
    <w:basedOn w:val="1"/>
    <w:qFormat/>
    <w:uiPriority w:val="0"/>
    <w:pPr>
      <w:ind w:left="200" w:hanging="200" w:hangingChars="200"/>
      <w:contextualSpacing/>
    </w:pPr>
  </w:style>
  <w:style w:type="paragraph" w:styleId="23">
    <w:name w:val="toc 6"/>
    <w:basedOn w:val="1"/>
    <w:next w:val="1"/>
    <w:qFormat/>
    <w:uiPriority w:val="0"/>
    <w:pPr>
      <w:adjustRightInd w:val="0"/>
      <w:ind w:left="2100" w:leftChars="1000"/>
    </w:pPr>
    <w:rPr>
      <w:rFonts w:ascii="Times New Roman" w:hAnsi="Times New Roman" w:eastAsia="宋体" w:cs="Times New Roman"/>
      <w:szCs w:val="24"/>
    </w:rPr>
  </w:style>
  <w:style w:type="paragraph" w:styleId="24">
    <w:name w:val="table of figures"/>
    <w:basedOn w:val="1"/>
    <w:next w:val="1"/>
    <w:qFormat/>
    <w:uiPriority w:val="0"/>
    <w:pPr>
      <w:ind w:leftChars="200" w:hanging="200" w:hangingChars="200"/>
    </w:pPr>
    <w:rPr>
      <w:rFonts w:ascii="Times New Roman" w:hAnsi="Times New Roman" w:eastAsia="宋体" w:cs="Times New Roman"/>
    </w:r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annotation subject"/>
    <w:basedOn w:val="10"/>
    <w:next w:val="10"/>
    <w:link w:val="52"/>
    <w:qFormat/>
    <w:uiPriority w:val="0"/>
    <w:rPr>
      <w:b/>
      <w:bCs/>
    </w:rPr>
  </w:style>
  <w:style w:type="paragraph" w:styleId="28">
    <w:name w:val="Body Text First Indent"/>
    <w:basedOn w:val="12"/>
    <w:next w:val="23"/>
    <w:qFormat/>
    <w:uiPriority w:val="0"/>
    <w:pPr>
      <w:ind w:firstLine="420"/>
    </w:pPr>
    <w:rPr>
      <w:rFonts w:hAnsiTheme="minorHAnsi" w:eastAsiaTheme="minorEastAsia" w:cstheme="minorBidi"/>
      <w:snapToGrid/>
      <w:szCs w:val="22"/>
    </w:rPr>
  </w:style>
  <w:style w:type="paragraph" w:styleId="29">
    <w:name w:val="Body Text First Indent 2"/>
    <w:basedOn w:val="13"/>
    <w:next w:val="1"/>
    <w:qFormat/>
    <w:uiPriority w:val="0"/>
    <w:pPr>
      <w:spacing w:after="0" w:line="200" w:lineRule="exact"/>
      <w:ind w:left="0" w:leftChars="0" w:firstLine="420" w:firstLineChars="200"/>
    </w:pPr>
    <w:rPr>
      <w:rFonts w:ascii="宋体" w:hAnsi="Courier New" w:eastAsia="宋体" w:cs="Times New Roman"/>
      <w:spacing w:val="-4"/>
      <w:sz w:val="24"/>
      <w:szCs w:val="20"/>
    </w:rPr>
  </w:style>
  <w:style w:type="table" w:styleId="31">
    <w:name w:val="Table Grid"/>
    <w:basedOn w:val="3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qFormat/>
    <w:uiPriority w:val="0"/>
    <w:rPr>
      <w:vertAlign w:val="superscript"/>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标题 1 字符2"/>
    <w:link w:val="2"/>
    <w:qFormat/>
    <w:uiPriority w:val="9"/>
    <w:rPr>
      <w:b/>
      <w:bCs/>
      <w:kern w:val="44"/>
      <w:sz w:val="44"/>
      <w:szCs w:val="44"/>
    </w:rPr>
  </w:style>
  <w:style w:type="character" w:customStyle="1" w:styleId="39">
    <w:name w:val="标题 2 字符1"/>
    <w:link w:val="3"/>
    <w:qFormat/>
    <w:uiPriority w:val="9"/>
    <w:rPr>
      <w:rFonts w:ascii="Cambria" w:hAnsi="Cambria" w:eastAsia="宋体" w:cs="Times New Roman"/>
      <w:b/>
      <w:bCs/>
      <w:kern w:val="2"/>
      <w:sz w:val="32"/>
      <w:szCs w:val="32"/>
    </w:rPr>
  </w:style>
  <w:style w:type="character" w:customStyle="1" w:styleId="40">
    <w:name w:val="标题 3 字符1"/>
    <w:link w:val="4"/>
    <w:qFormat/>
    <w:uiPriority w:val="9"/>
    <w:rPr>
      <w:b/>
      <w:bCs/>
      <w:kern w:val="2"/>
      <w:sz w:val="32"/>
      <w:szCs w:val="32"/>
    </w:rPr>
  </w:style>
  <w:style w:type="character" w:customStyle="1" w:styleId="41">
    <w:name w:val="标题 5 字符1"/>
    <w:link w:val="6"/>
    <w:qFormat/>
    <w:uiPriority w:val="9"/>
    <w:rPr>
      <w:rFonts w:ascii="Times New Roman" w:hAnsi="Times New Roman"/>
      <w:b/>
      <w:bCs/>
      <w:kern w:val="2"/>
      <w:sz w:val="28"/>
      <w:szCs w:val="28"/>
    </w:rPr>
  </w:style>
  <w:style w:type="character" w:customStyle="1" w:styleId="42">
    <w:name w:val="标题 8 字符1"/>
    <w:link w:val="8"/>
    <w:qFormat/>
    <w:uiPriority w:val="9"/>
    <w:rPr>
      <w:rFonts w:ascii="等线 Light" w:hAnsi="等线 Light" w:eastAsia="等线 Light" w:cs="Times New Roman"/>
      <w:kern w:val="2"/>
      <w:sz w:val="24"/>
      <w:szCs w:val="24"/>
    </w:rPr>
  </w:style>
  <w:style w:type="character" w:customStyle="1" w:styleId="43">
    <w:name w:val="批注文字 字符3"/>
    <w:link w:val="10"/>
    <w:qFormat/>
    <w:uiPriority w:val="0"/>
    <w:rPr>
      <w:rFonts w:ascii="Times New Roman" w:hAnsi="Times New Roman"/>
      <w:kern w:val="2"/>
      <w:sz w:val="21"/>
      <w:szCs w:val="24"/>
    </w:rPr>
  </w:style>
  <w:style w:type="character" w:customStyle="1" w:styleId="44">
    <w:name w:val="正文文本 3 字符1"/>
    <w:link w:val="11"/>
    <w:qFormat/>
    <w:uiPriority w:val="99"/>
    <w:rPr>
      <w:kern w:val="2"/>
      <w:sz w:val="16"/>
      <w:szCs w:val="16"/>
    </w:rPr>
  </w:style>
  <w:style w:type="character" w:customStyle="1" w:styleId="45">
    <w:name w:val="正文文本 字符2"/>
    <w:link w:val="12"/>
    <w:qFormat/>
    <w:uiPriority w:val="0"/>
    <w:rPr>
      <w:rFonts w:ascii="Times New Roman" w:hAnsi="Times New Roman"/>
      <w:kern w:val="2"/>
      <w:sz w:val="21"/>
      <w:szCs w:val="24"/>
    </w:rPr>
  </w:style>
  <w:style w:type="character" w:customStyle="1" w:styleId="46">
    <w:name w:val="正文文本缩进 字符1"/>
    <w:link w:val="13"/>
    <w:qFormat/>
    <w:uiPriority w:val="0"/>
    <w:rPr>
      <w:rFonts w:ascii="仿宋_GB2312" w:hAnsi="Times New Roman" w:eastAsia="仿宋_GB2312" w:cs="Times New Roman"/>
      <w:sz w:val="32"/>
      <w:szCs w:val="20"/>
    </w:rPr>
  </w:style>
  <w:style w:type="character" w:customStyle="1" w:styleId="47">
    <w:name w:val="纯文本 字符4"/>
    <w:link w:val="16"/>
    <w:qFormat/>
    <w:uiPriority w:val="0"/>
    <w:rPr>
      <w:rFonts w:ascii="宋体" w:hAnsi="Courier New" w:eastAsia="宋体" w:cs="Courier New"/>
      <w:szCs w:val="21"/>
    </w:rPr>
  </w:style>
  <w:style w:type="character" w:customStyle="1" w:styleId="48">
    <w:name w:val="日期 字符1"/>
    <w:link w:val="17"/>
    <w:qFormat/>
    <w:uiPriority w:val="99"/>
    <w:rPr>
      <w:rFonts w:ascii="Times New Roman" w:hAnsi="Times New Roman"/>
      <w:kern w:val="2"/>
      <w:sz w:val="21"/>
      <w:szCs w:val="24"/>
    </w:rPr>
  </w:style>
  <w:style w:type="character" w:customStyle="1" w:styleId="49">
    <w:name w:val="批注框文本 字符"/>
    <w:link w:val="18"/>
    <w:semiHidden/>
    <w:qFormat/>
    <w:uiPriority w:val="99"/>
    <w:rPr>
      <w:kern w:val="2"/>
      <w:sz w:val="18"/>
      <w:szCs w:val="18"/>
    </w:rPr>
  </w:style>
  <w:style w:type="character" w:customStyle="1" w:styleId="50">
    <w:name w:val="页脚 字符1"/>
    <w:link w:val="19"/>
    <w:qFormat/>
    <w:uiPriority w:val="99"/>
    <w:rPr>
      <w:sz w:val="18"/>
      <w:szCs w:val="18"/>
    </w:rPr>
  </w:style>
  <w:style w:type="character" w:customStyle="1" w:styleId="51">
    <w:name w:val="页眉 字符1"/>
    <w:link w:val="20"/>
    <w:qFormat/>
    <w:uiPriority w:val="99"/>
    <w:rPr>
      <w:sz w:val="18"/>
      <w:szCs w:val="18"/>
    </w:rPr>
  </w:style>
  <w:style w:type="character" w:customStyle="1" w:styleId="52">
    <w:name w:val="批注主题 字符1"/>
    <w:link w:val="27"/>
    <w:qFormat/>
    <w:uiPriority w:val="99"/>
    <w:rPr>
      <w:rFonts w:ascii="Times New Roman" w:hAnsi="Times New Roman"/>
      <w:b/>
      <w:bCs/>
      <w:kern w:val="2"/>
      <w:sz w:val="21"/>
      <w:szCs w:val="24"/>
    </w:rPr>
  </w:style>
  <w:style w:type="character" w:customStyle="1" w:styleId="53">
    <w:name w:val="批注主题 字符"/>
    <w:qFormat/>
    <w:uiPriority w:val="99"/>
    <w:rPr>
      <w:rFonts w:ascii="Times New Roman" w:hAnsi="Times New Roman"/>
      <w:b/>
      <w:bCs/>
      <w:kern w:val="2"/>
      <w:sz w:val="21"/>
      <w:szCs w:val="24"/>
    </w:rPr>
  </w:style>
  <w:style w:type="character" w:customStyle="1" w:styleId="54">
    <w:name w:val="标题 2 Char"/>
    <w:qFormat/>
    <w:uiPriority w:val="9"/>
    <w:rPr>
      <w:rFonts w:ascii="Cambria" w:hAnsi="Cambria" w:eastAsia="宋体" w:cs="Times New Roman"/>
      <w:b/>
      <w:bCs/>
      <w:kern w:val="2"/>
      <w:sz w:val="32"/>
      <w:szCs w:val="32"/>
    </w:rPr>
  </w:style>
  <w:style w:type="character" w:customStyle="1" w:styleId="55">
    <w:name w:val="正文文本 Char"/>
    <w:qFormat/>
    <w:uiPriority w:val="0"/>
    <w:rPr>
      <w:rFonts w:ascii="Times New Roman" w:hAnsi="Times New Roman"/>
      <w:kern w:val="2"/>
      <w:sz w:val="21"/>
      <w:szCs w:val="24"/>
    </w:rPr>
  </w:style>
  <w:style w:type="character" w:customStyle="1" w:styleId="56">
    <w:name w:val="正文文本 字符"/>
    <w:qFormat/>
    <w:uiPriority w:val="0"/>
    <w:rPr>
      <w:rFonts w:ascii="Times New Roman" w:hAnsi="Times New Roman"/>
      <w:kern w:val="2"/>
      <w:sz w:val="21"/>
      <w:szCs w:val="24"/>
    </w:rPr>
  </w:style>
  <w:style w:type="character" w:customStyle="1" w:styleId="57">
    <w:name w:val="正文文本 3 字符"/>
    <w:qFormat/>
    <w:uiPriority w:val="99"/>
    <w:rPr>
      <w:kern w:val="2"/>
      <w:sz w:val="16"/>
      <w:szCs w:val="16"/>
    </w:rPr>
  </w:style>
  <w:style w:type="character" w:customStyle="1" w:styleId="58">
    <w:name w:val="纯文本 字符3"/>
    <w:qFormat/>
    <w:uiPriority w:val="99"/>
    <w:rPr>
      <w:rFonts w:ascii="宋体" w:hAnsi="Courier New"/>
      <w:szCs w:val="21"/>
    </w:rPr>
  </w:style>
  <w:style w:type="character" w:customStyle="1" w:styleId="59">
    <w:name w:val="纯文本 字符2"/>
    <w:qFormat/>
    <w:uiPriority w:val="0"/>
    <w:rPr>
      <w:rFonts w:ascii="宋体" w:hAnsi="Courier New" w:eastAsia="宋体" w:cs="Courier New"/>
      <w:szCs w:val="21"/>
    </w:rPr>
  </w:style>
  <w:style w:type="character" w:customStyle="1" w:styleId="60">
    <w:name w:val="标题 8 字符"/>
    <w:qFormat/>
    <w:uiPriority w:val="9"/>
    <w:rPr>
      <w:rFonts w:ascii="等线 Light" w:hAnsi="等线 Light" w:eastAsia="等线 Light"/>
      <w:kern w:val="2"/>
      <w:sz w:val="24"/>
      <w:szCs w:val="24"/>
    </w:rPr>
  </w:style>
  <w:style w:type="character" w:customStyle="1" w:styleId="61">
    <w:name w:val="标题 2 字符"/>
    <w:qFormat/>
    <w:uiPriority w:val="9"/>
    <w:rPr>
      <w:rFonts w:ascii="Cambria" w:hAnsi="Cambria"/>
      <w:b/>
      <w:bCs/>
      <w:kern w:val="2"/>
      <w:sz w:val="32"/>
      <w:szCs w:val="32"/>
    </w:rPr>
  </w:style>
  <w:style w:type="character" w:customStyle="1" w:styleId="62">
    <w:name w:val="批注文字 字符2"/>
    <w:qFormat/>
    <w:uiPriority w:val="99"/>
    <w:rPr>
      <w:kern w:val="2"/>
      <w:sz w:val="21"/>
      <w:szCs w:val="24"/>
    </w:rPr>
  </w:style>
  <w:style w:type="character" w:customStyle="1" w:styleId="63">
    <w:name w:val="页眉 字符"/>
    <w:qFormat/>
    <w:uiPriority w:val="99"/>
    <w:rPr>
      <w:sz w:val="18"/>
      <w:szCs w:val="18"/>
    </w:rPr>
  </w:style>
  <w:style w:type="character" w:customStyle="1" w:styleId="64">
    <w:name w:val="标题 3 字符"/>
    <w:qFormat/>
    <w:uiPriority w:val="9"/>
    <w:rPr>
      <w:b/>
      <w:bCs/>
      <w:kern w:val="2"/>
      <w:sz w:val="32"/>
      <w:szCs w:val="32"/>
    </w:rPr>
  </w:style>
  <w:style w:type="character" w:customStyle="1" w:styleId="65">
    <w:name w:val="apple-style-span"/>
    <w:qFormat/>
    <w:uiPriority w:val="0"/>
  </w:style>
  <w:style w:type="character" w:customStyle="1" w:styleId="66">
    <w:name w:val="标题 1 字符"/>
    <w:qFormat/>
    <w:uiPriority w:val="9"/>
    <w:rPr>
      <w:b/>
      <w:bCs/>
      <w:kern w:val="44"/>
      <w:sz w:val="44"/>
      <w:szCs w:val="44"/>
    </w:rPr>
  </w:style>
  <w:style w:type="character" w:customStyle="1" w:styleId="67">
    <w:name w:val="正文2 Char Char"/>
    <w:link w:val="68"/>
    <w:qFormat/>
    <w:uiPriority w:val="0"/>
    <w:rPr>
      <w:sz w:val="24"/>
    </w:rPr>
  </w:style>
  <w:style w:type="paragraph" w:customStyle="1" w:styleId="68">
    <w:name w:val="正文2"/>
    <w:basedOn w:val="1"/>
    <w:link w:val="67"/>
    <w:qFormat/>
    <w:uiPriority w:val="0"/>
    <w:pPr>
      <w:adjustRightInd w:val="0"/>
      <w:spacing w:before="156" w:line="360" w:lineRule="auto"/>
      <w:ind w:firstLine="510" w:firstLineChars="200"/>
    </w:pPr>
    <w:rPr>
      <w:kern w:val="0"/>
      <w:sz w:val="24"/>
      <w:szCs w:val="20"/>
    </w:rPr>
  </w:style>
  <w:style w:type="character" w:customStyle="1" w:styleId="69">
    <w:name w:val="日期 字符"/>
    <w:qFormat/>
    <w:uiPriority w:val="99"/>
    <w:rPr>
      <w:kern w:val="2"/>
      <w:sz w:val="21"/>
      <w:szCs w:val="24"/>
    </w:rPr>
  </w:style>
  <w:style w:type="character" w:customStyle="1" w:styleId="70">
    <w:name w:val="纯文本 字符"/>
    <w:qFormat/>
    <w:uiPriority w:val="0"/>
    <w:rPr>
      <w:rFonts w:ascii="宋体" w:hAnsi="Courier New" w:eastAsia="宋体" w:cs="Courier New"/>
      <w:szCs w:val="21"/>
    </w:rPr>
  </w:style>
  <w:style w:type="character" w:customStyle="1" w:styleId="71">
    <w:name w:val="页脚 字符"/>
    <w:qFormat/>
    <w:uiPriority w:val="99"/>
    <w:rPr>
      <w:sz w:val="18"/>
      <w:szCs w:val="18"/>
    </w:rPr>
  </w:style>
  <w:style w:type="character" w:customStyle="1" w:styleId="72">
    <w:name w:val="纯文本 字符1"/>
    <w:qFormat/>
    <w:uiPriority w:val="0"/>
    <w:rPr>
      <w:rFonts w:ascii="宋体" w:hAnsi="Courier New"/>
    </w:rPr>
  </w:style>
  <w:style w:type="character" w:customStyle="1" w:styleId="73">
    <w:name w:val="标题 8 Char"/>
    <w:qFormat/>
    <w:uiPriority w:val="0"/>
    <w:rPr>
      <w:rFonts w:ascii="Arial" w:hAnsi="Arial" w:eastAsia="黑体"/>
      <w:kern w:val="2"/>
      <w:sz w:val="24"/>
      <w:szCs w:val="24"/>
    </w:rPr>
  </w:style>
  <w:style w:type="character" w:customStyle="1" w:styleId="74">
    <w:name w:val="纯文本 Char"/>
    <w:qFormat/>
    <w:uiPriority w:val="0"/>
    <w:rPr>
      <w:rFonts w:ascii="宋体" w:hAnsi="Courier New" w:eastAsia="宋体" w:cs="Courier New"/>
      <w:szCs w:val="21"/>
    </w:rPr>
  </w:style>
  <w:style w:type="character" w:customStyle="1" w:styleId="75">
    <w:name w:val="批注文字 字符1"/>
    <w:qFormat/>
    <w:uiPriority w:val="0"/>
    <w:rPr>
      <w:rFonts w:ascii="Times New Roman" w:hAnsi="Times New Roman"/>
      <w:kern w:val="2"/>
      <w:sz w:val="21"/>
      <w:szCs w:val="24"/>
    </w:rPr>
  </w:style>
  <w:style w:type="character" w:customStyle="1" w:styleId="7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7">
    <w:name w:val="标题 1 字符1"/>
    <w:qFormat/>
    <w:uiPriority w:val="0"/>
    <w:rPr>
      <w:b/>
      <w:bCs/>
      <w:kern w:val="44"/>
      <w:sz w:val="44"/>
      <w:szCs w:val="44"/>
    </w:rPr>
  </w:style>
  <w:style w:type="character" w:customStyle="1" w:styleId="78">
    <w:name w:val="批注文字 字符"/>
    <w:qFormat/>
    <w:uiPriority w:val="0"/>
    <w:rPr>
      <w:rFonts w:ascii="Times New Roman" w:hAnsi="Times New Roman"/>
      <w:kern w:val="2"/>
      <w:sz w:val="21"/>
      <w:szCs w:val="24"/>
    </w:rPr>
  </w:style>
  <w:style w:type="character" w:customStyle="1" w:styleId="79">
    <w:name w:val="textcontents"/>
    <w:qFormat/>
    <w:uiPriority w:val="0"/>
  </w:style>
  <w:style w:type="character" w:customStyle="1" w:styleId="80">
    <w:name w:val="正文文本 字符1"/>
    <w:qFormat/>
    <w:uiPriority w:val="99"/>
    <w:rPr>
      <w:kern w:val="2"/>
      <w:sz w:val="21"/>
      <w:szCs w:val="24"/>
    </w:rPr>
  </w:style>
  <w:style w:type="character" w:customStyle="1" w:styleId="81">
    <w:name w:val="批注文字 Char"/>
    <w:qFormat/>
    <w:uiPriority w:val="0"/>
    <w:rPr>
      <w:rFonts w:ascii="Times New Roman" w:hAnsi="Times New Roman"/>
      <w:kern w:val="2"/>
      <w:sz w:val="21"/>
      <w:szCs w:val="24"/>
    </w:rPr>
  </w:style>
  <w:style w:type="character" w:customStyle="1" w:styleId="82">
    <w:name w:val="_Style 78"/>
    <w:unhideWhenUsed/>
    <w:qFormat/>
    <w:uiPriority w:val="99"/>
    <w:rPr>
      <w:color w:val="605E5C"/>
      <w:shd w:val="clear" w:color="auto" w:fill="E1DFDD"/>
    </w:rPr>
  </w:style>
  <w:style w:type="character" w:customStyle="1" w:styleId="83">
    <w:name w:val="标题 5 字符"/>
    <w:qFormat/>
    <w:uiPriority w:val="9"/>
    <w:rPr>
      <w:b/>
      <w:bCs/>
      <w:kern w:val="2"/>
      <w:sz w:val="28"/>
      <w:szCs w:val="28"/>
    </w:rPr>
  </w:style>
  <w:style w:type="character" w:customStyle="1" w:styleId="84">
    <w:name w:val="正文文本缩进 字符"/>
    <w:qFormat/>
    <w:uiPriority w:val="99"/>
    <w:rPr>
      <w:rFonts w:ascii="仿宋_GB2312" w:eastAsia="仿宋_GB2312"/>
      <w:sz w:val="32"/>
    </w:rPr>
  </w:style>
  <w:style w:type="paragraph" w:customStyle="1" w:styleId="85">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86">
    <w:name w:val="_Style 95"/>
    <w:basedOn w:val="1"/>
    <w:unhideWhenUsed/>
    <w:qFormat/>
    <w:uiPriority w:val="99"/>
  </w:style>
  <w:style w:type="paragraph" w:styleId="87">
    <w:name w:val="List Paragraph"/>
    <w:basedOn w:val="1"/>
    <w:qFormat/>
    <w:uiPriority w:val="34"/>
    <w:pPr>
      <w:ind w:firstLine="420" w:firstLineChars="200"/>
    </w:pPr>
  </w:style>
  <w:style w:type="paragraph" w:customStyle="1" w:styleId="88">
    <w:name w:val="默认段落字体 Para Char Char Char Char Char Char Char Char Char1 Char Char Char Char"/>
    <w:basedOn w:val="1"/>
    <w:qFormat/>
    <w:uiPriority w:val="99"/>
    <w:rPr>
      <w:rFonts w:ascii="Tahoma" w:hAnsi="Tahoma"/>
      <w:sz w:val="24"/>
      <w:szCs w:val="20"/>
    </w:rPr>
  </w:style>
  <w:style w:type="paragraph" w:customStyle="1" w:styleId="89">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90">
    <w:name w:val="_Style 94"/>
    <w:basedOn w:val="1"/>
    <w:unhideWhenUsed/>
    <w:qFormat/>
    <w:uiPriority w:val="99"/>
  </w:style>
  <w:style w:type="paragraph" w:customStyle="1" w:styleId="91">
    <w:name w:val="_Style 87"/>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92">
    <w:name w:val="Table Paragraph"/>
    <w:basedOn w:val="1"/>
    <w:qFormat/>
    <w:uiPriority w:val="1"/>
    <w:pPr>
      <w:jc w:val="left"/>
    </w:pPr>
    <w:rPr>
      <w:rFonts w:ascii="Calibri" w:hAnsi="Calibri"/>
      <w:kern w:val="0"/>
      <w:sz w:val="22"/>
      <w:szCs w:val="22"/>
      <w:lang w:eastAsia="en-US"/>
    </w:rPr>
  </w:style>
  <w:style w:type="paragraph" w:customStyle="1" w:styleId="93">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94">
    <w:name w:val="msonormal"/>
    <w:basedOn w:val="1"/>
    <w:qFormat/>
    <w:uiPriority w:val="99"/>
    <w:rPr>
      <w:rFonts w:ascii="Calibri" w:hAnsi="Calibri"/>
      <w:kern w:val="0"/>
      <w:sz w:val="24"/>
    </w:rPr>
  </w:style>
  <w:style w:type="paragraph" w:customStyle="1" w:styleId="95">
    <w:name w:val="Char Char Char Char"/>
    <w:basedOn w:val="1"/>
    <w:qFormat/>
    <w:uiPriority w:val="99"/>
    <w:pPr>
      <w:widowControl/>
      <w:spacing w:after="160" w:line="240" w:lineRule="exact"/>
      <w:jc w:val="left"/>
    </w:pPr>
  </w:style>
  <w:style w:type="paragraph" w:customStyle="1" w:styleId="96">
    <w:name w:val="样式5"/>
    <w:basedOn w:val="1"/>
    <w:qFormat/>
    <w:uiPriority w:val="99"/>
    <w:pPr>
      <w:adjustRightInd w:val="0"/>
      <w:spacing w:line="440" w:lineRule="exact"/>
      <w:ind w:left="2" w:firstLine="480" w:firstLineChars="200"/>
    </w:pPr>
    <w:rPr>
      <w:rFonts w:ascii="仿宋_GB2312" w:hAnsi="仿宋" w:eastAsia="仿宋_GB2312"/>
      <w:sz w:val="24"/>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font91"/>
    <w:basedOn w:val="32"/>
    <w:qFormat/>
    <w:uiPriority w:val="0"/>
    <w:rPr>
      <w:rFonts w:hint="eastAsia" w:ascii="仿宋" w:hAnsi="仿宋" w:eastAsia="仿宋" w:cs="仿宋"/>
      <w:color w:val="000000"/>
      <w:sz w:val="21"/>
      <w:szCs w:val="21"/>
      <w:u w:val="none"/>
    </w:rPr>
  </w:style>
  <w:style w:type="character" w:customStyle="1" w:styleId="99">
    <w:name w:val="font41"/>
    <w:basedOn w:val="32"/>
    <w:qFormat/>
    <w:uiPriority w:val="0"/>
    <w:rPr>
      <w:rFonts w:hint="eastAsia" w:ascii="仿宋_GB2312" w:eastAsia="仿宋_GB2312" w:cs="仿宋_GB2312"/>
      <w:color w:val="000000"/>
      <w:sz w:val="22"/>
      <w:szCs w:val="22"/>
      <w:u w:val="none"/>
    </w:rPr>
  </w:style>
  <w:style w:type="paragraph" w:customStyle="1" w:styleId="100">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85</Pages>
  <Words>313</Words>
  <Characters>358</Characters>
  <Lines>2320</Lines>
  <Paragraphs>2254</Paragraphs>
  <TotalTime>87</TotalTime>
  <ScaleCrop>false</ScaleCrop>
  <LinksUpToDate>false</LinksUpToDate>
  <CharactersWithSpaces>398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2023-06-22T20:57:00Z</dcterms:created>
  <dc:creator>番茄花园</dc:creator>
  <cp:lastModifiedBy>哈基米</cp:lastModifiedBy>
  <cp:lastPrinted>2026-06-04T00:30:00Z</cp:lastPrinted>
  <dcterms:modified xsi:type="dcterms:W3CDTF">2026-06-22T00:45:33Z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D91B95605A4347628EBFA63ADCA28B79_13</vt:lpwstr>
  </property>
  <property fmtid="{D5CDD505-2E9C-101B-9397-08002B2CF9AE}" pid="4" name="CRO">
    <vt:lpwstr>wqlLaW5nc29mdCBQREYgdG8gV1BTIDkw</vt:lpwstr>
  </property>
  <property fmtid="{D5CDD505-2E9C-101B-9397-08002B2CF9AE}" pid="5" name="Created">
    <vt:filetime>2024-01-26T11:27:07Z</vt:filetime>
  </property>
  <property fmtid="{D5CDD505-2E9C-101B-9397-08002B2CF9AE}" pid="6" name="KSOTemplateDocerSaveRecord">
    <vt:lpwstr>eyJoZGlkIjoiNmVlOWJlMWJmODRiNjZkZGQ2ZWJjOWQ0ZDgxOTZhOWQiLCJ1c2VySWQiOiIyODIxMDU4MDMifQ==</vt:lpwstr>
  </property>
</Properties>
</file>