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B39C3">
      <w:pPr>
        <w:rPr>
          <w:rFonts w:hint="eastAsia" w:ascii="宋体" w:hAnsi="宋体"/>
          <w:color w:val="auto"/>
          <w:sz w:val="52"/>
          <w:szCs w:val="52"/>
          <w:highlight w:val="none"/>
        </w:rPr>
      </w:pPr>
    </w:p>
    <w:p w14:paraId="4C3F870C">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政府采购</w:t>
      </w:r>
    </w:p>
    <w:p w14:paraId="0FDE888B">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14:paraId="7B8E0A89">
      <w:pPr>
        <w:pStyle w:val="20"/>
        <w:rPr>
          <w:rFonts w:hint="eastAsia"/>
          <w:highlight w:val="none"/>
        </w:rPr>
      </w:pPr>
    </w:p>
    <w:p w14:paraId="0DEA08B4">
      <w:pPr>
        <w:snapToGrid w:val="0"/>
        <w:spacing w:before="165" w:beforeLines="50" w:line="360" w:lineRule="auto"/>
        <w:jc w:val="center"/>
        <w:rPr>
          <w:rFonts w:hint="eastAsia" w:ascii="华文新魏" w:hAnsi="宋体" w:eastAsia="华文新魏"/>
          <w:color w:val="auto"/>
          <w:sz w:val="72"/>
          <w:szCs w:val="72"/>
          <w:highlight w:val="none"/>
        </w:rPr>
      </w:pPr>
    </w:p>
    <w:p w14:paraId="62EF2702">
      <w:pPr>
        <w:snapToGrid w:val="0"/>
        <w:spacing w:before="165" w:beforeLines="50"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D837EC0">
      <w:pPr>
        <w:spacing w:before="331" w:beforeLines="100" w:after="165" w:afterLines="50" w:line="360" w:lineRule="auto"/>
        <w:jc w:val="center"/>
        <w:rPr>
          <w:rFonts w:hint="eastAsia" w:ascii="宋体" w:hAnsi="宋体"/>
          <w:color w:val="auto"/>
          <w:szCs w:val="21"/>
          <w:highlight w:val="none"/>
        </w:rPr>
      </w:pPr>
      <w:r>
        <w:rPr>
          <w:rFonts w:hint="eastAsia" w:ascii="宋体" w:hAnsi="宋体"/>
          <w:color w:val="auto"/>
          <w:szCs w:val="21"/>
          <w:highlight w:val="none"/>
        </w:rPr>
        <w:t>（全流程电子化评标）</w:t>
      </w:r>
    </w:p>
    <w:p w14:paraId="447FE2CF">
      <w:pPr>
        <w:spacing w:line="360" w:lineRule="auto"/>
        <w:rPr>
          <w:rFonts w:hint="eastAsia" w:ascii="宋体" w:hAnsi="宋体"/>
          <w:b/>
          <w:color w:val="auto"/>
          <w:sz w:val="32"/>
          <w:szCs w:val="32"/>
          <w:highlight w:val="none"/>
        </w:rPr>
      </w:pPr>
    </w:p>
    <w:p w14:paraId="1C78ABBC">
      <w:pPr>
        <w:rPr>
          <w:rFonts w:hint="eastAsia" w:ascii="宋体" w:hAnsi="宋体"/>
          <w:b/>
          <w:color w:val="auto"/>
          <w:sz w:val="32"/>
          <w:szCs w:val="32"/>
          <w:highlight w:val="none"/>
        </w:rPr>
      </w:pPr>
    </w:p>
    <w:p w14:paraId="4C3B0BAA">
      <w:pPr>
        <w:pStyle w:val="20"/>
        <w:rPr>
          <w:rFonts w:hint="eastAsia"/>
          <w:highlight w:val="none"/>
        </w:rPr>
      </w:pPr>
    </w:p>
    <w:p w14:paraId="6E79EB33">
      <w:pPr>
        <w:pStyle w:val="19"/>
        <w:snapToGrid w:val="0"/>
        <w:spacing w:before="50" w:after="120" w:line="360" w:lineRule="auto"/>
        <w:ind w:firstLine="1125" w:firstLineChars="393"/>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rPr>
        <w:t>项目名称</w:t>
      </w:r>
      <w:r>
        <w:rPr>
          <w:rFonts w:hint="eastAsia" w:asciiTheme="minorEastAsia" w:hAnsiTheme="minorEastAsia" w:eastAsiaTheme="minorEastAsia" w:cstheme="minorEastAsia"/>
          <w:b/>
          <w:bCs/>
          <w:color w:val="auto"/>
          <w:w w:val="95"/>
          <w:sz w:val="30"/>
          <w:szCs w:val="30"/>
          <w:highlight w:val="none"/>
          <w:lang w:eastAsia="zh-CN"/>
        </w:rPr>
        <w:t>：2026年支持学前教育发展中央和自治区资金宁明县那楠乡中心幼儿园建设项目</w:t>
      </w:r>
    </w:p>
    <w:p w14:paraId="2CDA46BD">
      <w:pPr>
        <w:pStyle w:val="19"/>
        <w:snapToGrid w:val="0"/>
        <w:spacing w:before="50" w:after="120" w:line="360" w:lineRule="auto"/>
        <w:ind w:firstLine="1125" w:firstLineChars="393"/>
        <w:rPr>
          <w:rFonts w:hint="eastAsia" w:asciiTheme="minorEastAsia" w:hAnsiTheme="minorEastAsia" w:eastAsiaTheme="minorEastAsia" w:cstheme="minorEastAsia"/>
          <w:b/>
          <w:bCs/>
          <w:color w:val="auto"/>
          <w:w w:val="95"/>
          <w:sz w:val="30"/>
          <w:szCs w:val="30"/>
          <w:highlight w:val="none"/>
          <w:lang w:val="en-US" w:eastAsia="zh-CN"/>
        </w:rPr>
      </w:pPr>
      <w:r>
        <w:rPr>
          <w:rFonts w:hint="eastAsia" w:asciiTheme="minorEastAsia" w:hAnsiTheme="minorEastAsia" w:eastAsiaTheme="minorEastAsia" w:cstheme="minorEastAsia"/>
          <w:b/>
          <w:bCs/>
          <w:color w:val="auto"/>
          <w:w w:val="95"/>
          <w:sz w:val="30"/>
          <w:szCs w:val="30"/>
          <w:highlight w:val="none"/>
        </w:rPr>
        <w:t>项目编号：</w:t>
      </w:r>
      <w:r>
        <w:rPr>
          <w:rFonts w:hint="eastAsia" w:asciiTheme="minorEastAsia" w:hAnsiTheme="minorEastAsia" w:eastAsiaTheme="minorEastAsia" w:cstheme="minorEastAsia"/>
          <w:b/>
          <w:bCs/>
          <w:color w:val="auto"/>
          <w:w w:val="95"/>
          <w:sz w:val="30"/>
          <w:szCs w:val="30"/>
          <w:highlight w:val="none"/>
          <w:lang w:eastAsia="zh-CN"/>
        </w:rPr>
        <w:t>CZZC2026-C2-220035-SYZX</w:t>
      </w:r>
    </w:p>
    <w:p w14:paraId="20110415">
      <w:pPr>
        <w:pStyle w:val="19"/>
        <w:snapToGrid w:val="0"/>
        <w:spacing w:before="50" w:after="120" w:line="360" w:lineRule="auto"/>
        <w:ind w:firstLine="1145" w:firstLineChars="400"/>
        <w:rPr>
          <w:rFonts w:hint="eastAsia" w:asciiTheme="minorEastAsia" w:hAnsiTheme="minorEastAsia" w:eastAsiaTheme="minorEastAsia" w:cstheme="minorEastAsia"/>
          <w:b/>
          <w:bCs/>
          <w:color w:val="auto"/>
          <w:w w:val="95"/>
          <w:sz w:val="30"/>
          <w:szCs w:val="30"/>
          <w:highlight w:val="none"/>
          <w:u w:val="single"/>
        </w:rPr>
      </w:pPr>
      <w:r>
        <w:rPr>
          <w:rFonts w:hint="eastAsia" w:asciiTheme="minorEastAsia" w:hAnsiTheme="minorEastAsia" w:eastAsiaTheme="minorEastAsia" w:cstheme="minorEastAsia"/>
          <w:b/>
          <w:bCs/>
          <w:color w:val="auto"/>
          <w:w w:val="95"/>
          <w:sz w:val="30"/>
          <w:szCs w:val="30"/>
          <w:highlight w:val="none"/>
        </w:rPr>
        <w:t>项目所属区划：</w:t>
      </w:r>
      <w:r>
        <w:rPr>
          <w:rFonts w:hint="eastAsia" w:asciiTheme="minorEastAsia" w:hAnsiTheme="minorEastAsia" w:eastAsiaTheme="minorEastAsia" w:cstheme="minorEastAsia"/>
          <w:b/>
          <w:bCs/>
          <w:color w:val="auto"/>
          <w:w w:val="95"/>
          <w:sz w:val="30"/>
          <w:szCs w:val="30"/>
          <w:highlight w:val="none"/>
          <w:u w:val="single"/>
        </w:rPr>
        <w:t xml:space="preserve">  </w:t>
      </w:r>
      <w:r>
        <w:rPr>
          <w:rFonts w:hint="eastAsia" w:asciiTheme="minorEastAsia" w:hAnsiTheme="minorEastAsia" w:eastAsiaTheme="minorEastAsia" w:cstheme="minorEastAsia"/>
          <w:b/>
          <w:bCs/>
          <w:color w:val="auto"/>
          <w:w w:val="95"/>
          <w:sz w:val="30"/>
          <w:szCs w:val="30"/>
          <w:highlight w:val="none"/>
          <w:u w:val="single"/>
          <w:lang w:val="en-US" w:eastAsia="zh-CN"/>
        </w:rPr>
        <w:t>崇左</w:t>
      </w:r>
      <w:r>
        <w:rPr>
          <w:rFonts w:hint="eastAsia" w:asciiTheme="minorEastAsia" w:hAnsiTheme="minorEastAsia" w:eastAsiaTheme="minorEastAsia" w:cstheme="minorEastAsia"/>
          <w:b/>
          <w:bCs/>
          <w:color w:val="auto"/>
          <w:w w:val="95"/>
          <w:sz w:val="30"/>
          <w:szCs w:val="30"/>
          <w:highlight w:val="none"/>
          <w:u w:val="single"/>
          <w:lang w:eastAsia="zh-CN"/>
        </w:rPr>
        <w:t>市宁明县</w:t>
      </w:r>
      <w:r>
        <w:rPr>
          <w:rFonts w:hint="eastAsia" w:asciiTheme="minorEastAsia" w:hAnsiTheme="minorEastAsia" w:eastAsiaTheme="minorEastAsia" w:cstheme="minorEastAsia"/>
          <w:b/>
          <w:bCs/>
          <w:color w:val="auto"/>
          <w:w w:val="95"/>
          <w:sz w:val="30"/>
          <w:szCs w:val="30"/>
          <w:highlight w:val="none"/>
          <w:u w:val="single"/>
        </w:rPr>
        <w:t xml:space="preserve">  </w:t>
      </w:r>
    </w:p>
    <w:p w14:paraId="5A0E6EAA">
      <w:pPr>
        <w:pStyle w:val="19"/>
        <w:tabs>
          <w:tab w:val="left" w:pos="6204"/>
        </w:tabs>
        <w:snapToGrid w:val="0"/>
        <w:spacing w:before="50" w:after="120" w:line="360" w:lineRule="auto"/>
        <w:ind w:firstLine="1125" w:firstLineChars="393"/>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rPr>
        <w:t>采购人：</w:t>
      </w:r>
      <w:r>
        <w:rPr>
          <w:rFonts w:hint="eastAsia" w:asciiTheme="minorEastAsia" w:hAnsiTheme="minorEastAsia" w:eastAsiaTheme="minorEastAsia" w:cstheme="minorEastAsia"/>
          <w:b/>
          <w:bCs/>
          <w:color w:val="auto"/>
          <w:w w:val="95"/>
          <w:sz w:val="30"/>
          <w:szCs w:val="30"/>
          <w:highlight w:val="none"/>
          <w:lang w:eastAsia="zh-CN"/>
        </w:rPr>
        <w:t>宁明县教育局</w:t>
      </w:r>
      <w:r>
        <w:rPr>
          <w:rFonts w:hint="eastAsia" w:asciiTheme="minorEastAsia" w:hAnsiTheme="minorEastAsia" w:eastAsiaTheme="minorEastAsia" w:cstheme="minorEastAsia"/>
          <w:b/>
          <w:bCs/>
          <w:color w:val="auto"/>
          <w:w w:val="95"/>
          <w:sz w:val="30"/>
          <w:szCs w:val="30"/>
          <w:highlight w:val="none"/>
          <w:lang w:eastAsia="zh-CN"/>
        </w:rPr>
        <w:tab/>
      </w:r>
    </w:p>
    <w:p w14:paraId="59C7A44D">
      <w:pPr>
        <w:pStyle w:val="19"/>
        <w:snapToGrid w:val="0"/>
        <w:spacing w:before="50" w:after="120" w:line="360" w:lineRule="auto"/>
        <w:ind w:firstLine="1125" w:firstLineChars="393"/>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rPr>
        <w:t>采购代理机构：</w:t>
      </w:r>
      <w:r>
        <w:rPr>
          <w:rFonts w:hint="eastAsia" w:asciiTheme="minorEastAsia" w:hAnsiTheme="minorEastAsia" w:eastAsiaTheme="minorEastAsia" w:cstheme="minorEastAsia"/>
          <w:b/>
          <w:bCs/>
          <w:color w:val="auto"/>
          <w:w w:val="95"/>
          <w:sz w:val="30"/>
          <w:szCs w:val="30"/>
          <w:highlight w:val="none"/>
          <w:lang w:eastAsia="zh-CN"/>
        </w:rPr>
        <w:t xml:space="preserve">广西森予工程咨询有限公司 </w:t>
      </w:r>
    </w:p>
    <w:p w14:paraId="59DFC06C">
      <w:pPr>
        <w:pStyle w:val="19"/>
        <w:snapToGrid w:val="0"/>
        <w:spacing w:before="50" w:after="120" w:line="360" w:lineRule="auto"/>
        <w:ind w:firstLine="841" w:firstLineChars="294"/>
        <w:rPr>
          <w:rFonts w:hint="eastAsia" w:asciiTheme="minorEastAsia" w:hAnsiTheme="minorEastAsia" w:eastAsiaTheme="minorEastAsia" w:cstheme="minorEastAsia"/>
          <w:b/>
          <w:bCs/>
          <w:color w:val="auto"/>
          <w:w w:val="95"/>
          <w:sz w:val="30"/>
          <w:szCs w:val="30"/>
          <w:highlight w:val="none"/>
          <w:lang w:val="en-US" w:eastAsia="zh-CN"/>
        </w:rPr>
        <w:sectPr>
          <w:headerReference r:id="rId3" w:type="default"/>
          <w:pgSz w:w="11906" w:h="16838"/>
          <w:pgMar w:top="1440" w:right="1440" w:bottom="1440" w:left="1587" w:header="851" w:footer="992" w:gutter="0"/>
          <w:pgNumType w:start="0"/>
          <w:cols w:space="720" w:num="1"/>
          <w:docGrid w:type="lines" w:linePitch="312" w:charSpace="0"/>
        </w:sectPr>
      </w:pPr>
      <w:r>
        <w:rPr>
          <w:rFonts w:hint="eastAsia" w:asciiTheme="minorEastAsia" w:hAnsiTheme="minorEastAsia" w:eastAsiaTheme="minorEastAsia" w:cstheme="minorEastAsia"/>
          <w:b/>
          <w:bCs/>
          <w:color w:val="auto"/>
          <w:w w:val="95"/>
          <w:sz w:val="30"/>
          <w:szCs w:val="30"/>
          <w:highlight w:val="none"/>
        </w:rPr>
        <w:t xml:space="preserve">                   </w:t>
      </w:r>
      <w:r>
        <w:rPr>
          <w:rFonts w:hint="eastAsia" w:asciiTheme="minorEastAsia" w:hAnsiTheme="minorEastAsia" w:eastAsiaTheme="minorEastAsia" w:cstheme="minorEastAsia"/>
          <w:b/>
          <w:bCs/>
          <w:color w:val="auto"/>
          <w:w w:val="95"/>
          <w:sz w:val="30"/>
          <w:szCs w:val="30"/>
          <w:highlight w:val="none"/>
          <w:lang w:eastAsia="zh-CN"/>
        </w:rPr>
        <w:t>202</w:t>
      </w:r>
      <w:r>
        <w:rPr>
          <w:rFonts w:hint="eastAsia" w:asciiTheme="minorEastAsia" w:hAnsiTheme="minorEastAsia" w:eastAsiaTheme="minorEastAsia" w:cstheme="minorEastAsia"/>
          <w:b/>
          <w:bCs/>
          <w:color w:val="auto"/>
          <w:w w:val="95"/>
          <w:sz w:val="30"/>
          <w:szCs w:val="30"/>
          <w:highlight w:val="none"/>
          <w:lang w:val="en-US" w:eastAsia="zh-CN"/>
        </w:rPr>
        <w:t>6</w:t>
      </w:r>
      <w:r>
        <w:rPr>
          <w:rFonts w:hint="eastAsia" w:asciiTheme="minorEastAsia" w:hAnsiTheme="minorEastAsia" w:eastAsiaTheme="minorEastAsia" w:cstheme="minorEastAsia"/>
          <w:b/>
          <w:bCs/>
          <w:color w:val="auto"/>
          <w:w w:val="95"/>
          <w:sz w:val="30"/>
          <w:szCs w:val="30"/>
          <w:highlight w:val="none"/>
          <w:lang w:eastAsia="zh-CN"/>
        </w:rPr>
        <w:t>年</w:t>
      </w:r>
      <w:r>
        <w:rPr>
          <w:rFonts w:hint="eastAsia" w:asciiTheme="minorEastAsia" w:hAnsiTheme="minorEastAsia" w:eastAsiaTheme="minorEastAsia" w:cstheme="minorEastAsia"/>
          <w:b/>
          <w:bCs/>
          <w:color w:val="auto"/>
          <w:w w:val="95"/>
          <w:sz w:val="30"/>
          <w:szCs w:val="30"/>
          <w:highlight w:val="none"/>
          <w:lang w:val="en-US" w:eastAsia="zh-CN"/>
        </w:rPr>
        <w:t>6</w:t>
      </w:r>
      <w:r>
        <w:rPr>
          <w:rFonts w:hint="eastAsia" w:asciiTheme="minorEastAsia" w:hAnsiTheme="minorEastAsia" w:eastAsiaTheme="minorEastAsia" w:cstheme="minorEastAsia"/>
          <w:b/>
          <w:bCs/>
          <w:color w:val="auto"/>
          <w:w w:val="95"/>
          <w:sz w:val="30"/>
          <w:szCs w:val="30"/>
          <w:highlight w:val="none"/>
          <w:lang w:eastAsia="zh-CN"/>
        </w:rPr>
        <w:t>月</w:t>
      </w:r>
      <w:r>
        <w:rPr>
          <w:rFonts w:hint="eastAsia" w:asciiTheme="minorEastAsia" w:hAnsiTheme="minorEastAsia" w:eastAsiaTheme="minorEastAsia" w:cstheme="minorEastAsia"/>
          <w:b/>
          <w:bCs/>
          <w:color w:val="auto"/>
          <w:w w:val="95"/>
          <w:sz w:val="30"/>
          <w:szCs w:val="30"/>
          <w:highlight w:val="none"/>
          <w:lang w:val="en-US" w:eastAsia="zh-CN"/>
        </w:rPr>
        <w:t>26</w:t>
      </w:r>
      <w:r>
        <w:rPr>
          <w:rFonts w:hint="eastAsia" w:asciiTheme="minorEastAsia" w:hAnsiTheme="minorEastAsia" w:eastAsiaTheme="minorEastAsia" w:cstheme="minorEastAsia"/>
          <w:b/>
          <w:bCs/>
          <w:color w:val="auto"/>
          <w:w w:val="95"/>
          <w:sz w:val="30"/>
          <w:szCs w:val="30"/>
          <w:highlight w:val="none"/>
          <w:lang w:eastAsia="zh-CN"/>
        </w:rPr>
        <w:t>日</w:t>
      </w:r>
    </w:p>
    <w:p w14:paraId="1DA56C99">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684413A2">
      <w:pPr>
        <w:spacing w:line="400" w:lineRule="exact"/>
        <w:jc w:val="center"/>
        <w:rPr>
          <w:rFonts w:hint="eastAsia" w:ascii="宋体" w:hAnsi="宋体"/>
          <w:b/>
          <w:color w:val="auto"/>
          <w:sz w:val="44"/>
          <w:szCs w:val="44"/>
          <w:highlight w:val="none"/>
        </w:rPr>
      </w:pPr>
    </w:p>
    <w:p w14:paraId="5CC2262A">
      <w:pPr>
        <w:pStyle w:val="22"/>
        <w:tabs>
          <w:tab w:val="right" w:leader="dot" w:pos="8879"/>
        </w:tabs>
      </w:pPr>
      <w:r>
        <w:rPr>
          <w:rFonts w:hint="eastAsia" w:ascii="宋体" w:hAnsi="宋体"/>
          <w:b/>
          <w:color w:val="auto"/>
          <w:sz w:val="30"/>
          <w:szCs w:val="30"/>
          <w:highlight w:val="none"/>
        </w:rPr>
        <w:fldChar w:fldCharType="begin"/>
      </w:r>
      <w:r>
        <w:rPr>
          <w:rFonts w:hint="eastAsia" w:ascii="宋体" w:hAnsi="宋体"/>
          <w:b/>
          <w:color w:val="auto"/>
          <w:sz w:val="30"/>
          <w:szCs w:val="30"/>
          <w:highlight w:val="none"/>
        </w:rPr>
        <w:instrText xml:space="preserve"> TOC \o "1-3" \h \z \u </w:instrText>
      </w:r>
      <w:r>
        <w:rPr>
          <w:rFonts w:ascii="宋体" w:hAnsi="宋体"/>
          <w:b/>
          <w:color w:val="auto"/>
          <w:sz w:val="30"/>
          <w:szCs w:val="30"/>
          <w:highlight w:val="none"/>
        </w:rPr>
        <w:fldChar w:fldCharType="separate"/>
      </w:r>
      <w:r>
        <w:rPr>
          <w:rFonts w:ascii="宋体" w:hAnsi="宋体"/>
          <w:color w:val="auto"/>
          <w:szCs w:val="30"/>
          <w:highlight w:val="none"/>
        </w:rPr>
        <w:fldChar w:fldCharType="begin"/>
      </w:r>
      <w:r>
        <w:rPr>
          <w:rFonts w:ascii="宋体" w:hAnsi="宋体"/>
          <w:szCs w:val="30"/>
          <w:highlight w:val="none"/>
        </w:rPr>
        <w:instrText xml:space="preserve"> HYPERLINK \l _Toc25335 </w:instrText>
      </w:r>
      <w:r>
        <w:rPr>
          <w:rFonts w:ascii="宋体" w:hAnsi="宋体"/>
          <w:szCs w:val="30"/>
          <w:highlight w:val="none"/>
        </w:rPr>
        <w:fldChar w:fldCharType="separate"/>
      </w:r>
      <w:r>
        <w:rPr>
          <w:rFonts w:hint="eastAsia"/>
          <w:highlight w:val="none"/>
        </w:rPr>
        <w:t>第一章</w:t>
      </w:r>
      <w:r>
        <w:rPr>
          <w:highlight w:val="none"/>
        </w:rPr>
        <w:t xml:space="preserve"> </w:t>
      </w:r>
      <w:r>
        <w:rPr>
          <w:rFonts w:hint="eastAsia"/>
          <w:highlight w:val="none"/>
        </w:rPr>
        <w:t>竞争性磋商公告</w:t>
      </w:r>
      <w:r>
        <w:tab/>
      </w:r>
      <w:r>
        <w:fldChar w:fldCharType="begin"/>
      </w:r>
      <w:r>
        <w:instrText xml:space="preserve"> PAGEREF _Toc25335 \h </w:instrText>
      </w:r>
      <w:r>
        <w:fldChar w:fldCharType="separate"/>
      </w:r>
      <w:r>
        <w:t>1</w:t>
      </w:r>
      <w:r>
        <w:fldChar w:fldCharType="end"/>
      </w:r>
      <w:r>
        <w:rPr>
          <w:rFonts w:ascii="宋体" w:hAnsi="宋体"/>
          <w:color w:val="auto"/>
          <w:szCs w:val="30"/>
          <w:highlight w:val="none"/>
        </w:rPr>
        <w:fldChar w:fldCharType="end"/>
      </w:r>
    </w:p>
    <w:p w14:paraId="6B01A4B8">
      <w:pPr>
        <w:pStyle w:val="22"/>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_Toc8635 </w:instrText>
      </w:r>
      <w:r>
        <w:rPr>
          <w:rFonts w:hint="eastAsia" w:ascii="宋体" w:hAnsi="宋体"/>
          <w:szCs w:val="30"/>
          <w:highlight w:val="none"/>
        </w:rPr>
        <w:fldChar w:fldCharType="separate"/>
      </w:r>
      <w:r>
        <w:rPr>
          <w:rFonts w:hint="eastAsia" w:ascii="Cambria" w:hAnsi="Cambria" w:eastAsia="宋体" w:cs="Times New Roman"/>
          <w:bCs w:val="0"/>
          <w:kern w:val="44"/>
          <w:szCs w:val="44"/>
          <w:highlight w:val="none"/>
          <w:lang w:val="en-US" w:eastAsia="zh-CN" w:bidi="ar-SA"/>
        </w:rPr>
        <w:t>第二章 采购需求</w:t>
      </w:r>
      <w:r>
        <w:tab/>
      </w:r>
      <w:r>
        <w:fldChar w:fldCharType="begin"/>
      </w:r>
      <w:r>
        <w:instrText xml:space="preserve"> PAGEREF _Toc8635 \h </w:instrText>
      </w:r>
      <w:r>
        <w:fldChar w:fldCharType="separate"/>
      </w:r>
      <w:r>
        <w:t>4</w:t>
      </w:r>
      <w:r>
        <w:fldChar w:fldCharType="end"/>
      </w:r>
      <w:r>
        <w:rPr>
          <w:rFonts w:hint="eastAsia" w:ascii="宋体" w:hAnsi="宋体"/>
          <w:color w:val="auto"/>
          <w:szCs w:val="30"/>
          <w:highlight w:val="none"/>
        </w:rPr>
        <w:fldChar w:fldCharType="end"/>
      </w:r>
    </w:p>
    <w:p w14:paraId="19A3C7DB">
      <w:pPr>
        <w:pStyle w:val="22"/>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_Toc23618 </w:instrText>
      </w:r>
      <w:r>
        <w:rPr>
          <w:rFonts w:hint="eastAsia" w:ascii="宋体" w:hAnsi="宋体"/>
          <w:szCs w:val="30"/>
          <w:highlight w:val="none"/>
        </w:rPr>
        <w:fldChar w:fldCharType="separate"/>
      </w:r>
      <w:r>
        <w:rPr>
          <w:rFonts w:hint="eastAsia"/>
          <w:highlight w:val="none"/>
        </w:rPr>
        <w:t>第三章</w:t>
      </w:r>
      <w:r>
        <w:rPr>
          <w:highlight w:val="none"/>
        </w:rPr>
        <w:t xml:space="preserve"> </w:t>
      </w:r>
      <w:r>
        <w:rPr>
          <w:rFonts w:hint="eastAsia"/>
          <w:highlight w:val="none"/>
        </w:rPr>
        <w:t>供应商须知</w:t>
      </w:r>
      <w:r>
        <w:tab/>
      </w:r>
      <w:r>
        <w:fldChar w:fldCharType="begin"/>
      </w:r>
      <w:r>
        <w:instrText xml:space="preserve"> PAGEREF _Toc23618 \h </w:instrText>
      </w:r>
      <w:r>
        <w:fldChar w:fldCharType="separate"/>
      </w:r>
      <w:r>
        <w:t>7</w:t>
      </w:r>
      <w:r>
        <w:fldChar w:fldCharType="end"/>
      </w:r>
      <w:r>
        <w:rPr>
          <w:rFonts w:hint="eastAsia" w:ascii="宋体" w:hAnsi="宋体"/>
          <w:color w:val="auto"/>
          <w:szCs w:val="30"/>
          <w:highlight w:val="none"/>
        </w:rPr>
        <w:fldChar w:fldCharType="end"/>
      </w:r>
    </w:p>
    <w:p w14:paraId="02713125">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_Toc26916 </w:instrText>
      </w:r>
      <w:r>
        <w:rPr>
          <w:rFonts w:hint="eastAsia" w:ascii="宋体" w:hAnsi="宋体"/>
          <w:szCs w:val="30"/>
          <w:highlight w:val="none"/>
        </w:rPr>
        <w:fldChar w:fldCharType="separate"/>
      </w:r>
      <w:r>
        <w:rPr>
          <w:rFonts w:hint="eastAsia" w:ascii="宋体" w:hAnsi="宋体"/>
          <w:highlight w:val="none"/>
        </w:rPr>
        <w:t>第一节 供应商须知前附表</w:t>
      </w:r>
      <w:r>
        <w:tab/>
      </w:r>
      <w:r>
        <w:fldChar w:fldCharType="begin"/>
      </w:r>
      <w:r>
        <w:instrText xml:space="preserve"> PAGEREF _Toc26916 \h </w:instrText>
      </w:r>
      <w:r>
        <w:fldChar w:fldCharType="separate"/>
      </w:r>
      <w:r>
        <w:t>7</w:t>
      </w:r>
      <w:r>
        <w:fldChar w:fldCharType="end"/>
      </w:r>
      <w:r>
        <w:rPr>
          <w:rFonts w:hint="eastAsia" w:ascii="宋体" w:hAnsi="宋体"/>
          <w:color w:val="auto"/>
          <w:szCs w:val="30"/>
          <w:highlight w:val="none"/>
        </w:rPr>
        <w:fldChar w:fldCharType="end"/>
      </w:r>
    </w:p>
    <w:p w14:paraId="77BB4B5E">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_Toc27214 </w:instrText>
      </w:r>
      <w:r>
        <w:rPr>
          <w:rFonts w:hint="eastAsia" w:ascii="宋体" w:hAnsi="宋体"/>
          <w:szCs w:val="30"/>
          <w:highlight w:val="none"/>
        </w:rPr>
        <w:fldChar w:fldCharType="separate"/>
      </w:r>
      <w:r>
        <w:rPr>
          <w:rFonts w:hint="eastAsia" w:ascii="宋体" w:hAnsi="宋体"/>
          <w:highlight w:val="none"/>
        </w:rPr>
        <w:t>第二节 供应商须知正文</w:t>
      </w:r>
      <w:r>
        <w:tab/>
      </w:r>
      <w:r>
        <w:fldChar w:fldCharType="begin"/>
      </w:r>
      <w:r>
        <w:instrText xml:space="preserve"> PAGEREF _Toc27214 \h </w:instrText>
      </w:r>
      <w:r>
        <w:fldChar w:fldCharType="separate"/>
      </w:r>
      <w:r>
        <w:t>12</w:t>
      </w:r>
      <w:r>
        <w:fldChar w:fldCharType="end"/>
      </w:r>
      <w:r>
        <w:rPr>
          <w:rFonts w:hint="eastAsia" w:ascii="宋体" w:hAnsi="宋体"/>
          <w:color w:val="auto"/>
          <w:szCs w:val="30"/>
          <w:highlight w:val="none"/>
        </w:rPr>
        <w:fldChar w:fldCharType="end"/>
      </w:r>
    </w:p>
    <w:p w14:paraId="13AEA9D5">
      <w:pPr>
        <w:pStyle w:val="18"/>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_Toc6096 </w:instrText>
      </w:r>
      <w:r>
        <w:rPr>
          <w:rFonts w:hint="eastAsia" w:ascii="宋体" w:hAnsi="宋体"/>
          <w:szCs w:val="30"/>
          <w:highlight w:val="none"/>
        </w:rPr>
        <w:fldChar w:fldCharType="separate"/>
      </w:r>
      <w:r>
        <w:rPr>
          <w:rFonts w:hint="eastAsia" w:ascii="宋体" w:hAnsi="宋体"/>
          <w:highlight w:val="none"/>
        </w:rPr>
        <w:t>一、总则</w:t>
      </w:r>
      <w:r>
        <w:tab/>
      </w:r>
      <w:r>
        <w:fldChar w:fldCharType="begin"/>
      </w:r>
      <w:r>
        <w:instrText xml:space="preserve"> PAGEREF _Toc6096 \h </w:instrText>
      </w:r>
      <w:r>
        <w:fldChar w:fldCharType="separate"/>
      </w:r>
      <w:r>
        <w:t>12</w:t>
      </w:r>
      <w:r>
        <w:fldChar w:fldCharType="end"/>
      </w:r>
      <w:r>
        <w:rPr>
          <w:rFonts w:hint="eastAsia" w:ascii="宋体" w:hAnsi="宋体"/>
          <w:color w:val="auto"/>
          <w:szCs w:val="30"/>
          <w:highlight w:val="none"/>
        </w:rPr>
        <w:fldChar w:fldCharType="end"/>
      </w:r>
    </w:p>
    <w:p w14:paraId="141187F8">
      <w:pPr>
        <w:pStyle w:val="18"/>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_Toc17140 </w:instrText>
      </w:r>
      <w:r>
        <w:rPr>
          <w:rFonts w:hint="eastAsia" w:ascii="宋体" w:hAnsi="宋体"/>
          <w:szCs w:val="30"/>
          <w:highlight w:val="none"/>
        </w:rPr>
        <w:fldChar w:fldCharType="separate"/>
      </w:r>
      <w:r>
        <w:rPr>
          <w:rFonts w:hint="eastAsia" w:ascii="宋体" w:hAnsi="宋体"/>
          <w:bCs w:val="0"/>
          <w:highlight w:val="none"/>
        </w:rPr>
        <w:t>二、磋商文件</w:t>
      </w:r>
      <w:r>
        <w:tab/>
      </w:r>
      <w:r>
        <w:fldChar w:fldCharType="begin"/>
      </w:r>
      <w:r>
        <w:instrText xml:space="preserve"> PAGEREF _Toc17140 \h </w:instrText>
      </w:r>
      <w:r>
        <w:fldChar w:fldCharType="separate"/>
      </w:r>
      <w:r>
        <w:t>14</w:t>
      </w:r>
      <w:r>
        <w:fldChar w:fldCharType="end"/>
      </w:r>
      <w:r>
        <w:rPr>
          <w:rFonts w:hint="eastAsia" w:ascii="宋体" w:hAnsi="宋体"/>
          <w:color w:val="auto"/>
          <w:szCs w:val="30"/>
          <w:highlight w:val="none"/>
        </w:rPr>
        <w:fldChar w:fldCharType="end"/>
      </w:r>
    </w:p>
    <w:p w14:paraId="3B928E46">
      <w:pPr>
        <w:pStyle w:val="18"/>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_Toc4729 </w:instrText>
      </w:r>
      <w:r>
        <w:rPr>
          <w:rFonts w:hint="eastAsia" w:ascii="宋体" w:hAnsi="宋体"/>
          <w:szCs w:val="30"/>
          <w:highlight w:val="none"/>
        </w:rPr>
        <w:fldChar w:fldCharType="separate"/>
      </w:r>
      <w:r>
        <w:rPr>
          <w:rFonts w:hint="eastAsia" w:ascii="宋体" w:hAnsi="宋体"/>
          <w:bCs w:val="0"/>
          <w:highlight w:val="none"/>
        </w:rPr>
        <w:t>三、响应文件的编制</w:t>
      </w:r>
      <w:r>
        <w:tab/>
      </w:r>
      <w:r>
        <w:fldChar w:fldCharType="begin"/>
      </w:r>
      <w:r>
        <w:instrText xml:space="preserve"> PAGEREF _Toc4729 \h </w:instrText>
      </w:r>
      <w:r>
        <w:fldChar w:fldCharType="separate"/>
      </w:r>
      <w:r>
        <w:t>15</w:t>
      </w:r>
      <w:r>
        <w:fldChar w:fldCharType="end"/>
      </w:r>
      <w:r>
        <w:rPr>
          <w:rFonts w:hint="eastAsia" w:ascii="宋体" w:hAnsi="宋体"/>
          <w:color w:val="auto"/>
          <w:szCs w:val="30"/>
          <w:highlight w:val="none"/>
        </w:rPr>
        <w:fldChar w:fldCharType="end"/>
      </w:r>
    </w:p>
    <w:p w14:paraId="2F139CAC">
      <w:pPr>
        <w:pStyle w:val="18"/>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_Toc11590 </w:instrText>
      </w:r>
      <w:r>
        <w:rPr>
          <w:rFonts w:hint="eastAsia" w:ascii="宋体" w:hAnsi="宋体"/>
          <w:szCs w:val="30"/>
          <w:highlight w:val="none"/>
        </w:rPr>
        <w:fldChar w:fldCharType="separate"/>
      </w:r>
      <w:r>
        <w:rPr>
          <w:rFonts w:hint="eastAsia" w:ascii="宋体" w:hAnsi="宋体"/>
          <w:bCs w:val="0"/>
          <w:highlight w:val="none"/>
        </w:rPr>
        <w:t>四、评审及磋商</w:t>
      </w:r>
      <w:r>
        <w:tab/>
      </w:r>
      <w:r>
        <w:fldChar w:fldCharType="begin"/>
      </w:r>
      <w:r>
        <w:instrText xml:space="preserve"> PAGEREF _Toc11590 \h </w:instrText>
      </w:r>
      <w:r>
        <w:fldChar w:fldCharType="separate"/>
      </w:r>
      <w:r>
        <w:t>17</w:t>
      </w:r>
      <w:r>
        <w:fldChar w:fldCharType="end"/>
      </w:r>
      <w:r>
        <w:rPr>
          <w:rFonts w:hint="eastAsia" w:ascii="宋体" w:hAnsi="宋体"/>
          <w:color w:val="auto"/>
          <w:szCs w:val="30"/>
          <w:highlight w:val="none"/>
        </w:rPr>
        <w:fldChar w:fldCharType="end"/>
      </w:r>
    </w:p>
    <w:p w14:paraId="089F4665">
      <w:pPr>
        <w:pStyle w:val="18"/>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_Toc3131 </w:instrText>
      </w:r>
      <w:r>
        <w:rPr>
          <w:rFonts w:hint="eastAsia" w:ascii="宋体" w:hAnsi="宋体"/>
          <w:szCs w:val="30"/>
          <w:highlight w:val="none"/>
        </w:rPr>
        <w:fldChar w:fldCharType="separate"/>
      </w:r>
      <w:r>
        <w:rPr>
          <w:rFonts w:hint="eastAsia" w:ascii="宋体" w:hAnsi="宋体"/>
          <w:bCs w:val="0"/>
          <w:highlight w:val="none"/>
        </w:rPr>
        <w:t>五、成交及合同</w:t>
      </w:r>
      <w:r>
        <w:tab/>
      </w:r>
      <w:r>
        <w:fldChar w:fldCharType="begin"/>
      </w:r>
      <w:r>
        <w:instrText xml:space="preserve"> PAGEREF _Toc3131 \h </w:instrText>
      </w:r>
      <w:r>
        <w:fldChar w:fldCharType="separate"/>
      </w:r>
      <w:r>
        <w:t>18</w:t>
      </w:r>
      <w:r>
        <w:fldChar w:fldCharType="end"/>
      </w:r>
      <w:r>
        <w:rPr>
          <w:rFonts w:hint="eastAsia" w:ascii="宋体" w:hAnsi="宋体"/>
          <w:color w:val="auto"/>
          <w:szCs w:val="30"/>
          <w:highlight w:val="none"/>
        </w:rPr>
        <w:fldChar w:fldCharType="end"/>
      </w:r>
    </w:p>
    <w:p w14:paraId="55E07553">
      <w:pPr>
        <w:pStyle w:val="18"/>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_Toc16122 </w:instrText>
      </w:r>
      <w:r>
        <w:rPr>
          <w:rFonts w:hint="eastAsia" w:ascii="宋体" w:hAnsi="宋体"/>
          <w:szCs w:val="30"/>
          <w:highlight w:val="none"/>
        </w:rPr>
        <w:fldChar w:fldCharType="separate"/>
      </w:r>
      <w:r>
        <w:rPr>
          <w:rFonts w:hint="eastAsia" w:ascii="宋体" w:hAnsi="宋体"/>
          <w:highlight w:val="none"/>
        </w:rPr>
        <w:t>六、验收</w:t>
      </w:r>
      <w:r>
        <w:tab/>
      </w:r>
      <w:r>
        <w:fldChar w:fldCharType="begin"/>
      </w:r>
      <w:r>
        <w:instrText xml:space="preserve"> PAGEREF _Toc16122 \h </w:instrText>
      </w:r>
      <w:r>
        <w:fldChar w:fldCharType="separate"/>
      </w:r>
      <w:r>
        <w:t>21</w:t>
      </w:r>
      <w:r>
        <w:fldChar w:fldCharType="end"/>
      </w:r>
      <w:r>
        <w:rPr>
          <w:rFonts w:hint="eastAsia" w:ascii="宋体" w:hAnsi="宋体"/>
          <w:color w:val="auto"/>
          <w:szCs w:val="30"/>
          <w:highlight w:val="none"/>
        </w:rPr>
        <w:fldChar w:fldCharType="end"/>
      </w:r>
    </w:p>
    <w:p w14:paraId="6B7EDC12">
      <w:pPr>
        <w:pStyle w:val="18"/>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_Toc24280 </w:instrText>
      </w:r>
      <w:r>
        <w:rPr>
          <w:rFonts w:hint="eastAsia" w:ascii="宋体" w:hAnsi="宋体"/>
          <w:szCs w:val="30"/>
          <w:highlight w:val="none"/>
        </w:rPr>
        <w:fldChar w:fldCharType="separate"/>
      </w:r>
      <w:r>
        <w:rPr>
          <w:rFonts w:hint="eastAsia" w:ascii="宋体" w:hAnsi="宋体"/>
          <w:bCs w:val="0"/>
          <w:highlight w:val="none"/>
        </w:rPr>
        <w:t>七、其他事项</w:t>
      </w:r>
      <w:r>
        <w:tab/>
      </w:r>
      <w:r>
        <w:fldChar w:fldCharType="begin"/>
      </w:r>
      <w:r>
        <w:instrText xml:space="preserve"> PAGEREF _Toc24280 \h </w:instrText>
      </w:r>
      <w:r>
        <w:fldChar w:fldCharType="separate"/>
      </w:r>
      <w:r>
        <w:t>23</w:t>
      </w:r>
      <w:r>
        <w:fldChar w:fldCharType="end"/>
      </w:r>
      <w:r>
        <w:rPr>
          <w:rFonts w:hint="eastAsia" w:ascii="宋体" w:hAnsi="宋体"/>
          <w:color w:val="auto"/>
          <w:szCs w:val="30"/>
          <w:highlight w:val="none"/>
        </w:rPr>
        <w:fldChar w:fldCharType="end"/>
      </w:r>
    </w:p>
    <w:p w14:paraId="47ECB108">
      <w:pPr>
        <w:pStyle w:val="22"/>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_Toc8738 </w:instrText>
      </w:r>
      <w:r>
        <w:rPr>
          <w:rFonts w:hint="eastAsia" w:ascii="宋体" w:hAnsi="宋体"/>
          <w:szCs w:val="30"/>
          <w:highlight w:val="none"/>
        </w:rPr>
        <w:fldChar w:fldCharType="separate"/>
      </w:r>
      <w:r>
        <w:rPr>
          <w:rFonts w:hint="eastAsia"/>
          <w:highlight w:val="none"/>
        </w:rPr>
        <w:t>第四章</w:t>
      </w:r>
      <w:r>
        <w:rPr>
          <w:highlight w:val="none"/>
        </w:rPr>
        <w:t xml:space="preserve"> </w:t>
      </w:r>
      <w:r>
        <w:rPr>
          <w:rFonts w:hint="eastAsia"/>
          <w:highlight w:val="none"/>
        </w:rPr>
        <w:t>评审程序、评审方法和评审标准</w:t>
      </w:r>
      <w:r>
        <w:tab/>
      </w:r>
      <w:r>
        <w:fldChar w:fldCharType="begin"/>
      </w:r>
      <w:r>
        <w:instrText xml:space="preserve"> PAGEREF _Toc8738 \h </w:instrText>
      </w:r>
      <w:r>
        <w:fldChar w:fldCharType="separate"/>
      </w:r>
      <w:r>
        <w:t>29</w:t>
      </w:r>
      <w:r>
        <w:fldChar w:fldCharType="end"/>
      </w:r>
      <w:r>
        <w:rPr>
          <w:rFonts w:hint="eastAsia" w:ascii="宋体" w:hAnsi="宋体"/>
          <w:color w:val="auto"/>
          <w:szCs w:val="30"/>
          <w:highlight w:val="none"/>
        </w:rPr>
        <w:fldChar w:fldCharType="end"/>
      </w:r>
    </w:p>
    <w:p w14:paraId="1CBB3666">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_Toc19974 </w:instrText>
      </w:r>
      <w:r>
        <w:rPr>
          <w:rFonts w:hint="eastAsia" w:ascii="宋体" w:hAnsi="宋体"/>
          <w:szCs w:val="30"/>
          <w:highlight w:val="none"/>
        </w:rPr>
        <w:fldChar w:fldCharType="separate"/>
      </w:r>
      <w:r>
        <w:rPr>
          <w:rFonts w:hint="eastAsia" w:ascii="宋体" w:hAnsi="宋体"/>
          <w:highlight w:val="none"/>
        </w:rPr>
        <w:t>第一节 评审程序和评审方法</w:t>
      </w:r>
      <w:r>
        <w:tab/>
      </w:r>
      <w:r>
        <w:fldChar w:fldCharType="begin"/>
      </w:r>
      <w:r>
        <w:instrText xml:space="preserve"> PAGEREF _Toc19974 \h </w:instrText>
      </w:r>
      <w:r>
        <w:fldChar w:fldCharType="separate"/>
      </w:r>
      <w:r>
        <w:t>29</w:t>
      </w:r>
      <w:r>
        <w:fldChar w:fldCharType="end"/>
      </w:r>
      <w:r>
        <w:rPr>
          <w:rFonts w:hint="eastAsia" w:ascii="宋体" w:hAnsi="宋体"/>
          <w:color w:val="auto"/>
          <w:szCs w:val="30"/>
          <w:highlight w:val="none"/>
        </w:rPr>
        <w:fldChar w:fldCharType="end"/>
      </w:r>
    </w:p>
    <w:p w14:paraId="01401E92">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_Toc3525 </w:instrText>
      </w:r>
      <w:r>
        <w:rPr>
          <w:rFonts w:hint="eastAsia" w:ascii="宋体" w:hAnsi="宋体"/>
          <w:szCs w:val="30"/>
          <w:highlight w:val="none"/>
        </w:rPr>
        <w:fldChar w:fldCharType="separate"/>
      </w:r>
      <w:r>
        <w:rPr>
          <w:rFonts w:hint="eastAsia" w:ascii="宋体" w:hAnsi="宋体"/>
          <w:highlight w:val="none"/>
        </w:rPr>
        <w:t>第二节 评标报告</w:t>
      </w:r>
      <w:r>
        <w:tab/>
      </w:r>
      <w:r>
        <w:fldChar w:fldCharType="begin"/>
      </w:r>
      <w:r>
        <w:instrText xml:space="preserve"> PAGEREF _Toc3525 \h </w:instrText>
      </w:r>
      <w:r>
        <w:fldChar w:fldCharType="separate"/>
      </w:r>
      <w:r>
        <w:t>39</w:t>
      </w:r>
      <w:r>
        <w:fldChar w:fldCharType="end"/>
      </w:r>
      <w:r>
        <w:rPr>
          <w:rFonts w:hint="eastAsia" w:ascii="宋体" w:hAnsi="宋体"/>
          <w:color w:val="auto"/>
          <w:szCs w:val="30"/>
          <w:highlight w:val="none"/>
        </w:rPr>
        <w:fldChar w:fldCharType="end"/>
      </w:r>
    </w:p>
    <w:p w14:paraId="2FFE8B1C">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_Toc22067 </w:instrText>
      </w:r>
      <w:r>
        <w:rPr>
          <w:rFonts w:hint="eastAsia" w:ascii="宋体" w:hAnsi="宋体"/>
          <w:szCs w:val="30"/>
          <w:highlight w:val="none"/>
        </w:rPr>
        <w:fldChar w:fldCharType="separate"/>
      </w:r>
      <w:r>
        <w:rPr>
          <w:rFonts w:hint="eastAsia" w:ascii="宋体" w:hAnsi="宋体"/>
          <w:highlight w:val="none"/>
        </w:rPr>
        <w:t>第三节 评审过程的保密与录像</w:t>
      </w:r>
      <w:r>
        <w:tab/>
      </w:r>
      <w:r>
        <w:fldChar w:fldCharType="begin"/>
      </w:r>
      <w:r>
        <w:instrText xml:space="preserve"> PAGEREF _Toc22067 \h </w:instrText>
      </w:r>
      <w:r>
        <w:fldChar w:fldCharType="separate"/>
      </w:r>
      <w:r>
        <w:t>39</w:t>
      </w:r>
      <w:r>
        <w:fldChar w:fldCharType="end"/>
      </w:r>
      <w:r>
        <w:rPr>
          <w:rFonts w:hint="eastAsia" w:ascii="宋体" w:hAnsi="宋体"/>
          <w:color w:val="auto"/>
          <w:szCs w:val="30"/>
          <w:highlight w:val="none"/>
        </w:rPr>
        <w:fldChar w:fldCharType="end"/>
      </w:r>
    </w:p>
    <w:p w14:paraId="2D8AF926">
      <w:pPr>
        <w:pStyle w:val="22"/>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_Toc12307 </w:instrText>
      </w:r>
      <w:r>
        <w:rPr>
          <w:rFonts w:hint="eastAsia" w:ascii="宋体" w:hAnsi="宋体"/>
          <w:szCs w:val="30"/>
          <w:highlight w:val="none"/>
        </w:rPr>
        <w:fldChar w:fldCharType="separate"/>
      </w:r>
      <w:r>
        <w:rPr>
          <w:rFonts w:hint="eastAsia" w:ascii="宋体" w:hAnsi="宋体" w:eastAsia="宋体" w:cs="宋体"/>
          <w:bCs w:val="0"/>
          <w:highlight w:val="none"/>
        </w:rPr>
        <w:t>第</w:t>
      </w:r>
      <w:r>
        <w:rPr>
          <w:rFonts w:hint="eastAsia" w:ascii="宋体" w:hAnsi="宋体" w:eastAsia="宋体" w:cs="宋体"/>
          <w:bCs w:val="0"/>
          <w:highlight w:val="none"/>
          <w:lang w:val="en-US" w:eastAsia="zh-CN"/>
        </w:rPr>
        <w:t>五</w:t>
      </w:r>
      <w:r>
        <w:rPr>
          <w:rFonts w:hint="eastAsia" w:ascii="宋体" w:hAnsi="宋体" w:eastAsia="宋体" w:cs="宋体"/>
          <w:bCs w:val="0"/>
          <w:highlight w:val="none"/>
        </w:rPr>
        <w:t>章 工程量清单编制及图纸（另</w:t>
      </w:r>
      <w:r>
        <w:rPr>
          <w:rFonts w:hint="eastAsia" w:ascii="宋体" w:hAnsi="宋体" w:eastAsia="宋体" w:cs="宋体"/>
          <w:bCs w:val="0"/>
          <w:highlight w:val="none"/>
          <w:lang w:val="en-US" w:eastAsia="zh-CN"/>
        </w:rPr>
        <w:t>附</w:t>
      </w:r>
      <w:r>
        <w:rPr>
          <w:rFonts w:hint="eastAsia" w:ascii="宋体" w:hAnsi="宋体" w:eastAsia="宋体" w:cs="宋体"/>
          <w:bCs w:val="0"/>
          <w:highlight w:val="none"/>
        </w:rPr>
        <w:t>）</w:t>
      </w:r>
      <w:r>
        <w:tab/>
      </w:r>
      <w:r>
        <w:fldChar w:fldCharType="begin"/>
      </w:r>
      <w:r>
        <w:instrText xml:space="preserve"> PAGEREF _Toc12307 \h </w:instrText>
      </w:r>
      <w:r>
        <w:fldChar w:fldCharType="separate"/>
      </w:r>
      <w:r>
        <w:t>40</w:t>
      </w:r>
      <w:r>
        <w:fldChar w:fldCharType="end"/>
      </w:r>
      <w:r>
        <w:rPr>
          <w:rFonts w:hint="eastAsia" w:ascii="宋体" w:hAnsi="宋体"/>
          <w:color w:val="auto"/>
          <w:szCs w:val="30"/>
          <w:highlight w:val="none"/>
        </w:rPr>
        <w:fldChar w:fldCharType="end"/>
      </w:r>
    </w:p>
    <w:p w14:paraId="19BB8B94">
      <w:pPr>
        <w:pStyle w:val="22"/>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_Toc27240 </w:instrText>
      </w:r>
      <w:r>
        <w:rPr>
          <w:rFonts w:hint="eastAsia" w:ascii="宋体" w:hAnsi="宋体"/>
          <w:szCs w:val="30"/>
          <w:highlight w:val="none"/>
        </w:rPr>
        <w:fldChar w:fldCharType="separate"/>
      </w:r>
      <w:r>
        <w:rPr>
          <w:rFonts w:hint="eastAsia" w:ascii="宋体" w:hAnsi="宋体" w:eastAsia="宋体" w:cs="宋体"/>
          <w:bCs w:val="0"/>
          <w:highlight w:val="none"/>
        </w:rPr>
        <w:t>第</w:t>
      </w:r>
      <w:r>
        <w:rPr>
          <w:rFonts w:hint="eastAsia" w:ascii="宋体" w:hAnsi="宋体" w:eastAsia="宋体" w:cs="宋体"/>
          <w:bCs w:val="0"/>
          <w:highlight w:val="none"/>
          <w:lang w:val="en-US" w:eastAsia="zh-CN"/>
        </w:rPr>
        <w:t>六</w:t>
      </w:r>
      <w:r>
        <w:rPr>
          <w:rFonts w:hint="eastAsia" w:ascii="宋体" w:hAnsi="宋体" w:eastAsia="宋体" w:cs="宋体"/>
          <w:bCs w:val="0"/>
          <w:highlight w:val="none"/>
        </w:rPr>
        <w:t>章 响应文件格式</w:t>
      </w:r>
      <w:r>
        <w:tab/>
      </w:r>
      <w:r>
        <w:fldChar w:fldCharType="begin"/>
      </w:r>
      <w:r>
        <w:instrText xml:space="preserve"> PAGEREF _Toc27240 \h </w:instrText>
      </w:r>
      <w:r>
        <w:fldChar w:fldCharType="separate"/>
      </w:r>
      <w:r>
        <w:t>41</w:t>
      </w:r>
      <w:r>
        <w:fldChar w:fldCharType="end"/>
      </w:r>
      <w:r>
        <w:rPr>
          <w:rFonts w:hint="eastAsia" w:ascii="宋体" w:hAnsi="宋体"/>
          <w:color w:val="auto"/>
          <w:szCs w:val="30"/>
          <w:highlight w:val="none"/>
        </w:rPr>
        <w:fldChar w:fldCharType="end"/>
      </w:r>
    </w:p>
    <w:p w14:paraId="419C8678">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_Toc32574 </w:instrText>
      </w:r>
      <w:r>
        <w:rPr>
          <w:rFonts w:hint="eastAsia" w:ascii="宋体" w:hAnsi="宋体"/>
          <w:szCs w:val="30"/>
          <w:highlight w:val="none"/>
        </w:rPr>
        <w:fldChar w:fldCharType="separate"/>
      </w:r>
      <w:r>
        <w:rPr>
          <w:rFonts w:hint="eastAsia" w:ascii="宋体" w:hAnsi="宋体"/>
          <w:highlight w:val="none"/>
        </w:rPr>
        <w:t>第一节 封面格式</w:t>
      </w:r>
      <w:r>
        <w:tab/>
      </w:r>
      <w:r>
        <w:fldChar w:fldCharType="begin"/>
      </w:r>
      <w:r>
        <w:instrText xml:space="preserve"> PAGEREF _Toc32574 \h </w:instrText>
      </w:r>
      <w:r>
        <w:fldChar w:fldCharType="separate"/>
      </w:r>
      <w:r>
        <w:t>42</w:t>
      </w:r>
      <w:r>
        <w:fldChar w:fldCharType="end"/>
      </w:r>
      <w:r>
        <w:rPr>
          <w:rFonts w:hint="eastAsia" w:ascii="宋体" w:hAnsi="宋体"/>
          <w:color w:val="auto"/>
          <w:szCs w:val="30"/>
          <w:highlight w:val="none"/>
        </w:rPr>
        <w:fldChar w:fldCharType="end"/>
      </w:r>
    </w:p>
    <w:p w14:paraId="1E491F06">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_Toc25130 </w:instrText>
      </w:r>
      <w:r>
        <w:rPr>
          <w:rFonts w:hint="eastAsia" w:ascii="宋体" w:hAnsi="宋体"/>
          <w:szCs w:val="30"/>
          <w:highlight w:val="none"/>
        </w:rPr>
        <w:fldChar w:fldCharType="separate"/>
      </w:r>
      <w:r>
        <w:rPr>
          <w:rFonts w:hint="eastAsia" w:ascii="宋体" w:hAnsi="宋体"/>
          <w:bCs w:val="0"/>
          <w:highlight w:val="none"/>
        </w:rPr>
        <w:t>第二节 资格证明文件格式</w:t>
      </w:r>
      <w:r>
        <w:tab/>
      </w:r>
      <w:r>
        <w:fldChar w:fldCharType="begin"/>
      </w:r>
      <w:r>
        <w:instrText xml:space="preserve"> PAGEREF _Toc25130 \h </w:instrText>
      </w:r>
      <w:r>
        <w:fldChar w:fldCharType="separate"/>
      </w:r>
      <w:r>
        <w:t>43</w:t>
      </w:r>
      <w:r>
        <w:fldChar w:fldCharType="end"/>
      </w:r>
      <w:r>
        <w:rPr>
          <w:rFonts w:hint="eastAsia" w:ascii="宋体" w:hAnsi="宋体"/>
          <w:color w:val="auto"/>
          <w:szCs w:val="30"/>
          <w:highlight w:val="none"/>
        </w:rPr>
        <w:fldChar w:fldCharType="end"/>
      </w:r>
    </w:p>
    <w:p w14:paraId="6D1559BD">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_Toc20048 </w:instrText>
      </w:r>
      <w:r>
        <w:rPr>
          <w:rFonts w:hint="eastAsia" w:ascii="宋体" w:hAnsi="宋体"/>
          <w:szCs w:val="30"/>
          <w:highlight w:val="none"/>
        </w:rPr>
        <w:fldChar w:fldCharType="separate"/>
      </w:r>
      <w:r>
        <w:rPr>
          <w:rFonts w:hint="eastAsia" w:asciiTheme="minorEastAsia" w:hAnsiTheme="minorEastAsia" w:eastAsiaTheme="minorEastAsia" w:cstheme="minorEastAsia"/>
          <w:bCs w:val="0"/>
          <w:highlight w:val="none"/>
        </w:rPr>
        <w:t>第</w:t>
      </w:r>
      <w:r>
        <w:rPr>
          <w:rFonts w:hint="eastAsia" w:asciiTheme="minorEastAsia" w:hAnsiTheme="minorEastAsia" w:eastAsiaTheme="minorEastAsia" w:cstheme="minorEastAsia"/>
          <w:bCs w:val="0"/>
          <w:highlight w:val="none"/>
          <w:lang w:eastAsia="zh-CN"/>
        </w:rPr>
        <w:t>三</w:t>
      </w:r>
      <w:r>
        <w:rPr>
          <w:rFonts w:hint="eastAsia" w:asciiTheme="minorEastAsia" w:hAnsiTheme="minorEastAsia" w:eastAsiaTheme="minorEastAsia" w:cstheme="minorEastAsia"/>
          <w:bCs w:val="0"/>
          <w:highlight w:val="none"/>
        </w:rPr>
        <w:t xml:space="preserve">节 </w:t>
      </w:r>
      <w:r>
        <w:rPr>
          <w:rFonts w:hint="eastAsia" w:asciiTheme="minorEastAsia" w:hAnsiTheme="minorEastAsia" w:eastAsiaTheme="minorEastAsia" w:cstheme="minorEastAsia"/>
          <w:highlight w:val="none"/>
        </w:rPr>
        <w:t>商务技术文件格式</w:t>
      </w:r>
      <w:r>
        <w:tab/>
      </w:r>
      <w:r>
        <w:fldChar w:fldCharType="begin"/>
      </w:r>
      <w:r>
        <w:instrText xml:space="preserve"> PAGEREF _Toc20048 \h </w:instrText>
      </w:r>
      <w:r>
        <w:fldChar w:fldCharType="separate"/>
      </w:r>
      <w:r>
        <w:t>54</w:t>
      </w:r>
      <w:r>
        <w:fldChar w:fldCharType="end"/>
      </w:r>
      <w:r>
        <w:rPr>
          <w:rFonts w:hint="eastAsia" w:ascii="宋体" w:hAnsi="宋体"/>
          <w:color w:val="auto"/>
          <w:szCs w:val="30"/>
          <w:highlight w:val="none"/>
        </w:rPr>
        <w:fldChar w:fldCharType="end"/>
      </w:r>
    </w:p>
    <w:p w14:paraId="1CACB93C">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_Toc8079 </w:instrText>
      </w:r>
      <w:r>
        <w:rPr>
          <w:rFonts w:hint="eastAsia" w:ascii="宋体" w:hAnsi="宋体"/>
          <w:szCs w:val="30"/>
          <w:highlight w:val="none"/>
        </w:rPr>
        <w:fldChar w:fldCharType="separate"/>
      </w:r>
      <w:r>
        <w:rPr>
          <w:rFonts w:hint="eastAsia" w:asciiTheme="minorEastAsia" w:hAnsiTheme="minorEastAsia" w:eastAsiaTheme="minorEastAsia" w:cstheme="minorEastAsia"/>
          <w:highlight w:val="none"/>
          <w:lang w:val="en-US" w:eastAsia="zh-CN"/>
        </w:rPr>
        <w:t>第四节 报价文件格式</w:t>
      </w:r>
      <w:r>
        <w:tab/>
      </w:r>
      <w:r>
        <w:fldChar w:fldCharType="begin"/>
      </w:r>
      <w:r>
        <w:instrText xml:space="preserve"> PAGEREF _Toc8079 \h </w:instrText>
      </w:r>
      <w:r>
        <w:fldChar w:fldCharType="separate"/>
      </w:r>
      <w:r>
        <w:t>72</w:t>
      </w:r>
      <w:r>
        <w:fldChar w:fldCharType="end"/>
      </w:r>
      <w:r>
        <w:rPr>
          <w:rFonts w:hint="eastAsia" w:ascii="宋体" w:hAnsi="宋体"/>
          <w:color w:val="auto"/>
          <w:szCs w:val="30"/>
          <w:highlight w:val="none"/>
        </w:rPr>
        <w:fldChar w:fldCharType="end"/>
      </w:r>
    </w:p>
    <w:p w14:paraId="28580502">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_Toc11631 </w:instrText>
      </w:r>
      <w:r>
        <w:rPr>
          <w:rFonts w:hint="eastAsia" w:ascii="宋体" w:hAnsi="宋体"/>
          <w:szCs w:val="30"/>
          <w:highlight w:val="none"/>
        </w:rPr>
        <w:fldChar w:fldCharType="separate"/>
      </w:r>
      <w:r>
        <w:rPr>
          <w:rFonts w:hint="eastAsia" w:asciiTheme="minorEastAsia" w:hAnsiTheme="minorEastAsia" w:eastAsiaTheme="minorEastAsia" w:cstheme="minorEastAsia"/>
          <w:highlight w:val="none"/>
          <w:lang w:val="en-US" w:eastAsia="zh-CN"/>
        </w:rPr>
        <w:t>第五节 其他文书、文件格式</w:t>
      </w:r>
      <w:r>
        <w:tab/>
      </w:r>
      <w:r>
        <w:fldChar w:fldCharType="begin"/>
      </w:r>
      <w:r>
        <w:instrText xml:space="preserve"> PAGEREF _Toc11631 \h </w:instrText>
      </w:r>
      <w:r>
        <w:fldChar w:fldCharType="separate"/>
      </w:r>
      <w:r>
        <w:t>77</w:t>
      </w:r>
      <w:r>
        <w:fldChar w:fldCharType="end"/>
      </w:r>
      <w:r>
        <w:rPr>
          <w:rFonts w:hint="eastAsia" w:ascii="宋体" w:hAnsi="宋体"/>
          <w:color w:val="auto"/>
          <w:szCs w:val="30"/>
          <w:highlight w:val="none"/>
        </w:rPr>
        <w:fldChar w:fldCharType="end"/>
      </w:r>
    </w:p>
    <w:p w14:paraId="4A9A5145">
      <w:pPr>
        <w:pStyle w:val="22"/>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_Toc30438 </w:instrText>
      </w:r>
      <w:r>
        <w:rPr>
          <w:rFonts w:hint="eastAsia" w:ascii="宋体" w:hAnsi="宋体"/>
          <w:szCs w:val="30"/>
          <w:highlight w:val="none"/>
        </w:rPr>
        <w:fldChar w:fldCharType="separate"/>
      </w:r>
      <w:r>
        <w:rPr>
          <w:rFonts w:hint="eastAsia" w:asciiTheme="minorEastAsia" w:hAnsiTheme="minorEastAsia" w:eastAsiaTheme="minorEastAsia" w:cstheme="minorEastAsia"/>
          <w:highlight w:val="none"/>
          <w:lang w:val="en-US" w:eastAsia="zh-CN"/>
        </w:rPr>
        <w:t>第七章  合同文本</w:t>
      </w:r>
      <w:r>
        <w:tab/>
      </w:r>
      <w:r>
        <w:fldChar w:fldCharType="begin"/>
      </w:r>
      <w:r>
        <w:instrText xml:space="preserve"> PAGEREF _Toc30438 \h </w:instrText>
      </w:r>
      <w:r>
        <w:fldChar w:fldCharType="separate"/>
      </w:r>
      <w:r>
        <w:t>79</w:t>
      </w:r>
      <w:r>
        <w:fldChar w:fldCharType="end"/>
      </w:r>
      <w:r>
        <w:rPr>
          <w:rFonts w:hint="eastAsia" w:ascii="宋体" w:hAnsi="宋体"/>
          <w:color w:val="auto"/>
          <w:szCs w:val="30"/>
          <w:highlight w:val="none"/>
        </w:rPr>
        <w:fldChar w:fldCharType="end"/>
      </w:r>
    </w:p>
    <w:p w14:paraId="74C8A820">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_Toc6504 </w:instrText>
      </w:r>
      <w:r>
        <w:rPr>
          <w:rFonts w:hint="eastAsia" w:ascii="宋体" w:hAnsi="宋体"/>
          <w:szCs w:val="30"/>
          <w:highlight w:val="none"/>
        </w:rPr>
        <w:fldChar w:fldCharType="separate"/>
      </w:r>
      <w:r>
        <w:rPr>
          <w:rFonts w:hint="eastAsia" w:ascii="宋体" w:hAnsi="宋体" w:cs="Times New Roman"/>
          <w:bCs/>
          <w:highlight w:val="none"/>
          <w:lang w:val="en-US" w:eastAsia="zh-CN"/>
        </w:rPr>
        <w:t>第</w:t>
      </w:r>
      <w:r>
        <w:rPr>
          <w:rFonts w:hint="eastAsia" w:ascii="宋体" w:hAnsi="宋体" w:eastAsia="宋体" w:cs="Times New Roman"/>
          <w:bCs/>
          <w:highlight w:val="none"/>
        </w:rPr>
        <w:t>一部分 合同协议书</w:t>
      </w:r>
      <w:r>
        <w:tab/>
      </w:r>
      <w:r>
        <w:fldChar w:fldCharType="begin"/>
      </w:r>
      <w:r>
        <w:instrText xml:space="preserve"> PAGEREF _Toc6504 \h </w:instrText>
      </w:r>
      <w:r>
        <w:fldChar w:fldCharType="separate"/>
      </w:r>
      <w:r>
        <w:t>80</w:t>
      </w:r>
      <w:r>
        <w:fldChar w:fldCharType="end"/>
      </w:r>
      <w:r>
        <w:rPr>
          <w:rFonts w:hint="eastAsia" w:ascii="宋体" w:hAnsi="宋体"/>
          <w:color w:val="auto"/>
          <w:szCs w:val="30"/>
          <w:highlight w:val="none"/>
        </w:rPr>
        <w:fldChar w:fldCharType="end"/>
      </w:r>
    </w:p>
    <w:p w14:paraId="0B7CED54">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_Toc27804 </w:instrText>
      </w:r>
      <w:r>
        <w:rPr>
          <w:rFonts w:hint="eastAsia" w:ascii="宋体" w:hAnsi="宋体"/>
          <w:szCs w:val="30"/>
          <w:highlight w:val="none"/>
        </w:rPr>
        <w:fldChar w:fldCharType="separate"/>
      </w:r>
      <w:r>
        <w:rPr>
          <w:rFonts w:hint="eastAsia" w:ascii="宋体" w:hAnsi="宋体" w:eastAsia="宋体" w:cs="Times New Roman"/>
          <w:bCs/>
          <w:highlight w:val="none"/>
        </w:rPr>
        <w:t>第二部分 通用合同条款</w:t>
      </w:r>
      <w:r>
        <w:tab/>
      </w:r>
      <w:r>
        <w:fldChar w:fldCharType="begin"/>
      </w:r>
      <w:r>
        <w:instrText xml:space="preserve"> PAGEREF _Toc27804 \h </w:instrText>
      </w:r>
      <w:r>
        <w:fldChar w:fldCharType="separate"/>
      </w:r>
      <w:r>
        <w:t>83</w:t>
      </w:r>
      <w:r>
        <w:fldChar w:fldCharType="end"/>
      </w:r>
      <w:r>
        <w:rPr>
          <w:rFonts w:hint="eastAsia" w:ascii="宋体" w:hAnsi="宋体"/>
          <w:color w:val="auto"/>
          <w:szCs w:val="30"/>
          <w:highlight w:val="none"/>
        </w:rPr>
        <w:fldChar w:fldCharType="end"/>
      </w:r>
    </w:p>
    <w:p w14:paraId="528299B7">
      <w:pPr>
        <w:pStyle w:val="24"/>
        <w:tabs>
          <w:tab w:val="right" w:leader="dot" w:pos="8879"/>
          <w:tab w:val="clear" w:pos="8296"/>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_Toc23680 </w:instrText>
      </w:r>
      <w:r>
        <w:rPr>
          <w:rFonts w:hint="eastAsia" w:ascii="宋体" w:hAnsi="宋体"/>
          <w:szCs w:val="30"/>
          <w:highlight w:val="none"/>
        </w:rPr>
        <w:fldChar w:fldCharType="separate"/>
      </w:r>
      <w:r>
        <w:rPr>
          <w:rFonts w:hint="eastAsia" w:ascii="宋体" w:hAnsi="宋体" w:eastAsia="宋体" w:cs="Times New Roman"/>
          <w:bCs/>
          <w:highlight w:val="none"/>
        </w:rPr>
        <w:t>第三部分 专用合同条款</w:t>
      </w:r>
      <w:r>
        <w:tab/>
      </w:r>
      <w:r>
        <w:fldChar w:fldCharType="begin"/>
      </w:r>
      <w:r>
        <w:instrText xml:space="preserve"> PAGEREF _Toc23680 \h </w:instrText>
      </w:r>
      <w:r>
        <w:fldChar w:fldCharType="separate"/>
      </w:r>
      <w:r>
        <w:t>83</w:t>
      </w:r>
      <w:r>
        <w:fldChar w:fldCharType="end"/>
      </w:r>
      <w:r>
        <w:rPr>
          <w:rFonts w:hint="eastAsia" w:ascii="宋体" w:hAnsi="宋体"/>
          <w:color w:val="auto"/>
          <w:szCs w:val="30"/>
          <w:highlight w:val="none"/>
        </w:rPr>
        <w:fldChar w:fldCharType="end"/>
      </w:r>
    </w:p>
    <w:p w14:paraId="49C77BFB">
      <w:pPr>
        <w:pStyle w:val="22"/>
        <w:tabs>
          <w:tab w:val="right" w:leader="dot" w:pos="8879"/>
        </w:tabs>
      </w:pPr>
      <w:r>
        <w:rPr>
          <w:rFonts w:hint="eastAsia" w:ascii="宋体" w:hAnsi="宋体"/>
          <w:color w:val="auto"/>
          <w:szCs w:val="30"/>
          <w:highlight w:val="none"/>
        </w:rPr>
        <w:fldChar w:fldCharType="begin"/>
      </w:r>
      <w:r>
        <w:rPr>
          <w:rFonts w:hint="eastAsia" w:ascii="宋体" w:hAnsi="宋体"/>
          <w:szCs w:val="30"/>
          <w:highlight w:val="none"/>
        </w:rPr>
        <w:instrText xml:space="preserve"> HYPERLINK \l _Toc17221 </w:instrText>
      </w:r>
      <w:r>
        <w:rPr>
          <w:rFonts w:hint="eastAsia" w:ascii="宋体" w:hAnsi="宋体"/>
          <w:szCs w:val="30"/>
          <w:highlight w:val="none"/>
        </w:rPr>
        <w:fldChar w:fldCharType="separate"/>
      </w:r>
      <w:r>
        <w:rPr>
          <w:rFonts w:hint="eastAsia" w:asciiTheme="minorEastAsia" w:hAnsiTheme="minorEastAsia" w:eastAsiaTheme="minorEastAsia" w:cstheme="minorEastAsia"/>
          <w:highlight w:val="none"/>
        </w:rPr>
        <w:t>第</w:t>
      </w:r>
      <w:r>
        <w:rPr>
          <w:rFonts w:hint="eastAsia" w:asciiTheme="minorEastAsia" w:hAnsiTheme="minorEastAsia" w:eastAsiaTheme="minorEastAsia" w:cstheme="minorEastAsia"/>
          <w:highlight w:val="none"/>
          <w:lang w:val="en-US" w:eastAsia="zh-CN"/>
        </w:rPr>
        <w:t>八</w:t>
      </w:r>
      <w:r>
        <w:rPr>
          <w:rFonts w:hint="eastAsia" w:asciiTheme="minorEastAsia" w:hAnsiTheme="minorEastAsia" w:eastAsiaTheme="minorEastAsia" w:cstheme="minorEastAsia"/>
          <w:highlight w:val="none"/>
        </w:rPr>
        <w:t>章 质疑、投诉材料格式</w:t>
      </w:r>
      <w:r>
        <w:tab/>
      </w:r>
      <w:r>
        <w:fldChar w:fldCharType="begin"/>
      </w:r>
      <w:r>
        <w:instrText xml:space="preserve"> PAGEREF _Toc17221 \h </w:instrText>
      </w:r>
      <w:r>
        <w:fldChar w:fldCharType="separate"/>
      </w:r>
      <w:r>
        <w:t>108</w:t>
      </w:r>
      <w:r>
        <w:fldChar w:fldCharType="end"/>
      </w:r>
      <w:r>
        <w:rPr>
          <w:rFonts w:hint="eastAsia" w:ascii="宋体" w:hAnsi="宋体"/>
          <w:color w:val="auto"/>
          <w:szCs w:val="30"/>
          <w:highlight w:val="none"/>
        </w:rPr>
        <w:fldChar w:fldCharType="end"/>
      </w:r>
    </w:p>
    <w:p w14:paraId="4290EF06">
      <w:pPr>
        <w:pStyle w:val="24"/>
        <w:rPr>
          <w:color w:val="auto"/>
          <w:sz w:val="28"/>
          <w:szCs w:val="28"/>
          <w:highlight w:val="none"/>
        </w:rPr>
      </w:pPr>
      <w:r>
        <w:rPr>
          <w:rFonts w:hint="eastAsia" w:ascii="宋体" w:hAnsi="宋体"/>
          <w:color w:val="auto"/>
          <w:szCs w:val="30"/>
          <w:highlight w:val="none"/>
        </w:rPr>
        <w:fldChar w:fldCharType="end"/>
      </w:r>
    </w:p>
    <w:p w14:paraId="0AF2BDAE">
      <w:pPr>
        <w:tabs>
          <w:tab w:val="left" w:pos="7470"/>
        </w:tabs>
        <w:spacing w:line="400" w:lineRule="exact"/>
        <w:jc w:val="left"/>
        <w:rPr>
          <w:rFonts w:hint="eastAsia" w:ascii="宋体" w:hAnsi="宋体"/>
          <w:b/>
          <w:color w:val="auto"/>
          <w:sz w:val="32"/>
          <w:szCs w:val="32"/>
          <w:highlight w:val="none"/>
        </w:rPr>
      </w:pPr>
      <w:bookmarkStart w:id="1089" w:name="_GoBack"/>
      <w:bookmarkEnd w:id="1089"/>
      <w:r>
        <w:rPr>
          <w:rFonts w:hint="eastAsia" w:ascii="宋体" w:hAnsi="宋体"/>
          <w:b/>
          <w:color w:val="auto"/>
          <w:sz w:val="32"/>
          <w:szCs w:val="32"/>
          <w:highlight w:val="none"/>
        </w:rPr>
        <w:tab/>
      </w:r>
    </w:p>
    <w:p w14:paraId="48289A42">
      <w:pPr>
        <w:spacing w:line="400" w:lineRule="exact"/>
        <w:jc w:val="center"/>
        <w:rPr>
          <w:rFonts w:hint="eastAsia" w:ascii="宋体" w:hAnsi="宋体"/>
          <w:b/>
          <w:color w:val="auto"/>
          <w:sz w:val="32"/>
          <w:szCs w:val="32"/>
          <w:highlight w:val="none"/>
        </w:rPr>
      </w:pPr>
    </w:p>
    <w:p w14:paraId="59899D01">
      <w:pPr>
        <w:spacing w:line="400" w:lineRule="exact"/>
        <w:jc w:val="center"/>
        <w:rPr>
          <w:rFonts w:hint="eastAsia" w:ascii="宋体" w:hAnsi="宋体"/>
          <w:b/>
          <w:color w:val="auto"/>
          <w:sz w:val="32"/>
          <w:szCs w:val="32"/>
          <w:highlight w:val="none"/>
        </w:rPr>
      </w:pPr>
    </w:p>
    <w:p w14:paraId="1843AF00">
      <w:pPr>
        <w:spacing w:line="400" w:lineRule="exact"/>
        <w:jc w:val="center"/>
        <w:rPr>
          <w:rFonts w:hint="eastAsia" w:ascii="宋体" w:hAnsi="宋体"/>
          <w:b/>
          <w:color w:val="auto"/>
          <w:sz w:val="32"/>
          <w:szCs w:val="32"/>
          <w:highlight w:val="none"/>
        </w:rPr>
      </w:pPr>
    </w:p>
    <w:p w14:paraId="6C40245B">
      <w:pPr>
        <w:spacing w:line="400" w:lineRule="exact"/>
        <w:jc w:val="center"/>
        <w:rPr>
          <w:rFonts w:hint="eastAsia" w:ascii="宋体" w:hAnsi="宋体"/>
          <w:b/>
          <w:color w:val="auto"/>
          <w:sz w:val="32"/>
          <w:szCs w:val="32"/>
          <w:highlight w:val="none"/>
        </w:rPr>
      </w:pPr>
    </w:p>
    <w:p w14:paraId="0DCF689C">
      <w:pPr>
        <w:widowControl/>
        <w:jc w:val="left"/>
        <w:rPr>
          <w:rFonts w:ascii="宋体" w:hAnsi="宋体"/>
          <w:b/>
          <w:color w:val="auto"/>
          <w:sz w:val="32"/>
          <w:szCs w:val="32"/>
          <w:highlight w:val="none"/>
        </w:rPr>
        <w:sectPr>
          <w:pgSz w:w="11906" w:h="16838"/>
          <w:pgMar w:top="1440" w:right="1440" w:bottom="1440" w:left="1587" w:header="851" w:footer="992" w:gutter="0"/>
          <w:pgNumType w:start="0"/>
          <w:cols w:space="720" w:num="1"/>
          <w:docGrid w:type="lines" w:linePitch="312" w:charSpace="0"/>
        </w:sectPr>
      </w:pPr>
    </w:p>
    <w:p w14:paraId="040F547F">
      <w:pPr>
        <w:pStyle w:val="2"/>
        <w:spacing w:before="0" w:line="360" w:lineRule="auto"/>
        <w:jc w:val="center"/>
        <w:rPr>
          <w:rFonts w:hint="eastAsia"/>
          <w:color w:val="auto"/>
          <w:highlight w:val="none"/>
        </w:rPr>
      </w:pPr>
      <w:bookmarkStart w:id="0" w:name="_Toc25335"/>
      <w:r>
        <w:rPr>
          <w:rFonts w:hint="eastAsia"/>
          <w:color w:val="auto"/>
          <w:highlight w:val="none"/>
        </w:rPr>
        <w:t>第一章</w:t>
      </w:r>
      <w:r>
        <w:rPr>
          <w:color w:val="auto"/>
          <w:highlight w:val="none"/>
        </w:rPr>
        <w:t xml:space="preserve"> </w:t>
      </w:r>
      <w:r>
        <w:rPr>
          <w:rFonts w:hint="eastAsia"/>
          <w:color w:val="auto"/>
          <w:highlight w:val="none"/>
        </w:rPr>
        <w:t>竞争性磋商公告</w:t>
      </w:r>
      <w:bookmarkEnd w:id="0"/>
      <w:bookmarkStart w:id="1" w:name="_Toc44229878"/>
      <w:bookmarkStart w:id="2" w:name="_Toc28359089"/>
      <w:bookmarkStart w:id="3" w:name="_Toc28359012"/>
      <w:bookmarkStart w:id="4" w:name="_Toc35393798"/>
      <w:bookmarkStart w:id="5" w:name="_Toc35393629"/>
      <w:bookmarkStart w:id="6" w:name="_Toc28359081"/>
      <w:bookmarkStart w:id="7" w:name="_Toc35393792"/>
      <w:bookmarkStart w:id="8" w:name="_Toc28359004"/>
      <w:bookmarkStart w:id="9" w:name="_Toc35393623"/>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4"/>
      </w:tblGrid>
      <w:tr w14:paraId="17D9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noWrap w:val="0"/>
            <w:vAlign w:val="top"/>
          </w:tcPr>
          <w:p w14:paraId="278082B5">
            <w:pPr>
              <w:spacing w:line="360" w:lineRule="auto"/>
              <w:rPr>
                <w:rFonts w:hint="eastAsia" w:ascii="宋体" w:hAnsi="宋体"/>
                <w:color w:val="auto"/>
                <w:szCs w:val="21"/>
                <w:highlight w:val="none"/>
                <w:vertAlign w:val="baseline"/>
              </w:rPr>
            </w:pPr>
            <w:r>
              <w:rPr>
                <w:rFonts w:hint="eastAsia" w:ascii="宋体" w:hAnsi="宋体"/>
                <w:color w:val="auto"/>
                <w:szCs w:val="21"/>
                <w:highlight w:val="none"/>
                <w:vertAlign w:val="baseline"/>
              </w:rPr>
              <w:t>项目概况</w:t>
            </w:r>
          </w:p>
          <w:p w14:paraId="48CD9125">
            <w:pPr>
              <w:spacing w:line="360" w:lineRule="auto"/>
              <w:ind w:firstLine="420" w:firstLineChars="200"/>
              <w:rPr>
                <w:rFonts w:hint="eastAsia" w:ascii="宋体" w:hAnsi="宋体"/>
                <w:color w:val="auto"/>
                <w:szCs w:val="21"/>
                <w:highlight w:val="none"/>
                <w:vertAlign w:val="baseline"/>
              </w:rPr>
            </w:pPr>
            <w:r>
              <w:rPr>
                <w:rFonts w:hint="eastAsia" w:ascii="宋体" w:hAnsi="宋体"/>
                <w:color w:val="auto"/>
                <w:szCs w:val="21"/>
                <w:highlight w:val="none"/>
                <w:u w:val="single"/>
                <w:vertAlign w:val="baseline"/>
                <w:lang w:eastAsia="zh-CN"/>
              </w:rPr>
              <w:t xml:space="preserve">  2026年支持学前教育发展中央和自治区资金宁明县那楠乡中心幼儿园建设项目</w:t>
            </w:r>
            <w:r>
              <w:rPr>
                <w:rFonts w:hint="eastAsia" w:ascii="宋体" w:hAnsi="宋体"/>
                <w:color w:val="auto"/>
                <w:szCs w:val="21"/>
                <w:highlight w:val="none"/>
                <w:u w:val="single"/>
                <w:vertAlign w:val="baseline"/>
                <w:lang w:val="en-US" w:eastAsia="zh-CN"/>
              </w:rPr>
              <w:t xml:space="preserve"> </w:t>
            </w:r>
            <w:r>
              <w:rPr>
                <w:rFonts w:hint="eastAsia" w:ascii="宋体" w:hAnsi="宋体"/>
                <w:color w:val="auto"/>
                <w:szCs w:val="21"/>
                <w:highlight w:val="none"/>
                <w:vertAlign w:val="baseline"/>
              </w:rPr>
              <w:t>的潜在供应商应在</w:t>
            </w:r>
            <w:r>
              <w:rPr>
                <w:rFonts w:hint="eastAsia" w:ascii="宋体" w:hAnsi="宋体"/>
                <w:color w:val="auto"/>
                <w:szCs w:val="21"/>
                <w:highlight w:val="none"/>
                <w:vertAlign w:val="baseline"/>
                <w:lang w:eastAsia="zh-CN"/>
              </w:rPr>
              <w:t>广西政府采购云平台</w:t>
            </w:r>
            <w:r>
              <w:rPr>
                <w:rFonts w:hint="eastAsia" w:ascii="宋体" w:hAnsi="宋体"/>
                <w:color w:val="auto"/>
                <w:szCs w:val="21"/>
                <w:highlight w:val="none"/>
                <w:vertAlign w:val="baseline"/>
              </w:rPr>
              <w:t>（</w:t>
            </w:r>
            <w:r>
              <w:rPr>
                <w:rFonts w:hint="eastAsia" w:ascii="宋体" w:hAnsi="宋体"/>
                <w:color w:val="auto"/>
                <w:szCs w:val="21"/>
                <w:highlight w:val="none"/>
                <w:vertAlign w:val="baseline"/>
                <w:lang w:eastAsia="zh-CN"/>
              </w:rPr>
              <w:t>https://www.gcy.zfcg.gxzf.gov.cn/</w:t>
            </w:r>
            <w:r>
              <w:rPr>
                <w:rFonts w:hint="eastAsia" w:ascii="宋体" w:hAnsi="宋体"/>
                <w:color w:val="auto"/>
                <w:szCs w:val="21"/>
                <w:highlight w:val="none"/>
                <w:vertAlign w:val="baseline"/>
              </w:rPr>
              <w:t>）获取（下载）获取竞争性磋商文件，并于</w:t>
            </w:r>
            <w:r>
              <w:rPr>
                <w:rFonts w:hint="eastAsia" w:ascii="宋体" w:hAnsi="宋体"/>
                <w:color w:val="auto"/>
                <w:szCs w:val="21"/>
                <w:highlight w:val="none"/>
                <w:u w:val="single"/>
                <w:vertAlign w:val="baseline"/>
                <w:lang w:eastAsia="zh-CN"/>
              </w:rPr>
              <w:t>2026年7月7日</w:t>
            </w:r>
            <w:r>
              <w:rPr>
                <w:rFonts w:hint="eastAsia" w:ascii="宋体" w:hAnsi="宋体"/>
                <w:color w:val="auto"/>
                <w:szCs w:val="21"/>
                <w:highlight w:val="none"/>
                <w:u w:val="single"/>
                <w:vertAlign w:val="baseline"/>
                <w:lang w:val="en-US" w:eastAsia="zh-CN"/>
              </w:rPr>
              <w:t>10时00分</w:t>
            </w:r>
            <w:r>
              <w:rPr>
                <w:rFonts w:hint="eastAsia" w:ascii="宋体" w:hAnsi="宋体"/>
                <w:color w:val="auto"/>
                <w:szCs w:val="21"/>
                <w:highlight w:val="none"/>
                <w:vertAlign w:val="baseline"/>
              </w:rPr>
              <w:t>（北京时间）前提交响应文件。</w:t>
            </w:r>
          </w:p>
        </w:tc>
      </w:tr>
    </w:tbl>
    <w:p w14:paraId="536E911E">
      <w:pPr>
        <w:spacing w:line="360" w:lineRule="auto"/>
        <w:ind w:firstLine="480" w:firstLineChars="200"/>
        <w:rPr>
          <w:rFonts w:hint="eastAsia"/>
          <w:color w:val="auto"/>
          <w:highlight w:val="none"/>
        </w:rPr>
      </w:pPr>
      <w:r>
        <w:rPr>
          <w:rFonts w:hint="eastAsia" w:ascii="黑体" w:hAnsi="黑体" w:eastAsia="黑体" w:cs="宋体"/>
          <w:bCs/>
          <w:color w:val="auto"/>
          <w:sz w:val="24"/>
          <w:highlight w:val="none"/>
        </w:rPr>
        <w:t>一、项目基本情况</w:t>
      </w:r>
      <w:bookmarkEnd w:id="1"/>
      <w:bookmarkEnd w:id="2"/>
      <w:bookmarkEnd w:id="3"/>
      <w:bookmarkEnd w:id="4"/>
      <w:bookmarkEnd w:id="5"/>
    </w:p>
    <w:p w14:paraId="4802845E">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1.项目编号：</w:t>
      </w:r>
      <w:r>
        <w:rPr>
          <w:rFonts w:hint="eastAsia" w:ascii="宋体" w:hAnsi="宋体"/>
          <w:color w:val="auto"/>
          <w:szCs w:val="21"/>
          <w:highlight w:val="none"/>
          <w:lang w:eastAsia="zh-CN"/>
        </w:rPr>
        <w:t>CZZC2026-C2-220035-SYZX</w:t>
      </w:r>
    </w:p>
    <w:p w14:paraId="0F75F89D">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2.项目名称：</w:t>
      </w:r>
      <w:r>
        <w:rPr>
          <w:rFonts w:hint="eastAsia" w:ascii="宋体" w:hAnsi="宋体"/>
          <w:color w:val="auto"/>
          <w:szCs w:val="21"/>
          <w:highlight w:val="none"/>
          <w:lang w:eastAsia="zh-CN"/>
        </w:rPr>
        <w:t>2026年支持学前教育发展中央和自治区资金宁明县那楠乡中心幼儿园建设项目</w:t>
      </w:r>
    </w:p>
    <w:p w14:paraId="3B0B8974">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3.采购方式：竞争性磋商</w:t>
      </w:r>
    </w:p>
    <w:p w14:paraId="23F56D87">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4.预算金额：</w:t>
      </w:r>
      <w:r>
        <w:rPr>
          <w:rFonts w:hint="eastAsia" w:ascii="宋体" w:hAnsi="宋体"/>
          <w:color w:val="auto"/>
          <w:szCs w:val="21"/>
          <w:highlight w:val="none"/>
          <w:lang w:val="en-US" w:eastAsia="zh-CN"/>
        </w:rPr>
        <w:t>1715722.11万元</w:t>
      </w:r>
    </w:p>
    <w:p w14:paraId="15B856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5.最高限价：</w:t>
      </w:r>
      <w:r>
        <w:rPr>
          <w:rFonts w:hint="eastAsia" w:ascii="宋体" w:hAnsi="宋体"/>
          <w:color w:val="auto"/>
          <w:szCs w:val="21"/>
          <w:highlight w:val="none"/>
          <w:lang w:val="en-US" w:eastAsia="zh-CN"/>
        </w:rPr>
        <w:t>171.572211万元</w:t>
      </w:r>
    </w:p>
    <w:p w14:paraId="321F2155">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6.采购需求：</w:t>
      </w:r>
      <w:bookmarkStart w:id="10" w:name="PO_3000001868_PM004"/>
      <w:r>
        <w:rPr>
          <w:rFonts w:hint="eastAsia" w:ascii="宋体" w:hAnsi="宋体" w:cs="Times New Roman"/>
          <w:color w:val="auto"/>
          <w:szCs w:val="21"/>
          <w:highlight w:val="none"/>
          <w:lang w:eastAsia="zh-CN"/>
        </w:rPr>
        <w:t>主要建设内容为</w:t>
      </w:r>
      <w:r>
        <w:rPr>
          <w:rFonts w:hint="eastAsia" w:ascii="宋体" w:hAnsi="宋体" w:cs="Times New Roman"/>
          <w:color w:val="auto"/>
          <w:szCs w:val="21"/>
          <w:highlight w:val="none"/>
          <w:lang w:val="en-US" w:eastAsia="zh-CN"/>
        </w:rPr>
        <w:t>室外工程、新建门卫室工程、综合楼改造工程等</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具体内容详见</w:t>
      </w:r>
      <w:r>
        <w:rPr>
          <w:rFonts w:hint="eastAsia" w:ascii="宋体" w:hAnsi="宋体" w:eastAsia="宋体" w:cs="Times New Roman"/>
          <w:color w:val="auto"/>
          <w:szCs w:val="21"/>
          <w:highlight w:val="none"/>
          <w:lang w:val="en-US" w:eastAsia="zh-CN"/>
        </w:rPr>
        <w:t>施工图纸及</w:t>
      </w:r>
      <w:r>
        <w:rPr>
          <w:rFonts w:hint="eastAsia" w:ascii="宋体" w:hAnsi="宋体" w:eastAsia="宋体" w:cs="Times New Roman"/>
          <w:color w:val="auto"/>
          <w:szCs w:val="21"/>
          <w:highlight w:val="none"/>
        </w:rPr>
        <w:t>工程量清单。</w:t>
      </w:r>
    </w:p>
    <w:bookmarkEnd w:id="10"/>
    <w:p w14:paraId="2E876507">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lang w:val="en-US" w:eastAsia="zh-CN"/>
        </w:rPr>
        <w:t>工期：</w:t>
      </w:r>
      <w:r>
        <w:rPr>
          <w:rFonts w:hint="eastAsia" w:ascii="宋体" w:hAnsi="宋体" w:cs="宋体"/>
          <w:color w:val="auto"/>
          <w:szCs w:val="21"/>
          <w:highlight w:val="none"/>
          <w:lang w:val="en-US" w:eastAsia="zh-CN"/>
        </w:rPr>
        <w:t>120日历天</w:t>
      </w:r>
      <w:r>
        <w:rPr>
          <w:rFonts w:hint="eastAsia" w:ascii="宋体" w:hAnsi="宋体" w:cs="宋体"/>
          <w:color w:val="auto"/>
          <w:szCs w:val="21"/>
          <w:highlight w:val="none"/>
        </w:rPr>
        <w:t>。</w:t>
      </w:r>
    </w:p>
    <w:p w14:paraId="4DAF677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8.本项目是否接受联合体：</w:t>
      </w:r>
      <w:r>
        <w:rPr>
          <w:rFonts w:hint="eastAsia" w:ascii="宋体" w:hAnsi="宋体"/>
          <w:color w:val="auto"/>
          <w:szCs w:val="21"/>
          <w:highlight w:val="none"/>
          <w:lang w:eastAsia="zh-CN"/>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76DE276D">
      <w:pPr>
        <w:spacing w:line="360" w:lineRule="auto"/>
        <w:ind w:firstLine="482" w:firstLineChars="200"/>
        <w:rPr>
          <w:rFonts w:hint="eastAsia" w:ascii="黑体" w:hAnsi="黑体" w:eastAsia="黑体" w:cs="宋体"/>
          <w:bCs/>
          <w:color w:val="auto"/>
          <w:sz w:val="24"/>
          <w:highlight w:val="none"/>
        </w:rPr>
      </w:pPr>
      <w:bookmarkStart w:id="11" w:name="_Toc44229879"/>
      <w:bookmarkStart w:id="12" w:name="_Toc28359013"/>
      <w:bookmarkStart w:id="13" w:name="_Toc35393630"/>
      <w:bookmarkStart w:id="14" w:name="_Toc35393799"/>
      <w:bookmarkStart w:id="15" w:name="_Toc28359090"/>
      <w:r>
        <w:rPr>
          <w:rFonts w:hint="eastAsia" w:ascii="黑体" w:hAnsi="黑体" w:eastAsia="黑体" w:cs="宋体"/>
          <w:b/>
          <w:color w:val="auto"/>
          <w:kern w:val="44"/>
          <w:sz w:val="24"/>
          <w:highlight w:val="none"/>
        </w:rPr>
        <w:t>二、供应商的资格条件</w:t>
      </w:r>
      <w:bookmarkEnd w:id="11"/>
      <w:bookmarkEnd w:id="12"/>
      <w:bookmarkEnd w:id="13"/>
      <w:bookmarkEnd w:id="14"/>
      <w:bookmarkEnd w:id="15"/>
    </w:p>
    <w:p w14:paraId="2966B9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34946B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7F598B5A">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lang w:eastAsia="zh-CN"/>
        </w:rPr>
        <w:t>☑</w:t>
      </w:r>
      <w:r>
        <w:rPr>
          <w:rFonts w:hint="eastAsia" w:ascii="宋体" w:hAnsi="宋体"/>
          <w:color w:val="000000"/>
          <w:szCs w:val="21"/>
          <w:highlight w:val="none"/>
        </w:rPr>
        <w:t>专门面向中小企业采购的项目（供应商应为中小微企业、监狱企业、残疾人福利性单位)</w:t>
      </w:r>
    </w:p>
    <w:p w14:paraId="37505E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6F20B77D">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3.本项目的特定资格要求：</w:t>
      </w:r>
      <w:r>
        <w:rPr>
          <w:rFonts w:hint="eastAsia" w:ascii="宋体" w:hAnsi="宋体" w:cs="Times New Roman"/>
          <w:color w:val="auto"/>
          <w:szCs w:val="21"/>
          <w:highlight w:val="none"/>
          <w:lang w:val="en-US" w:eastAsia="zh-CN"/>
        </w:rPr>
        <w:t>具备建筑工程施工总承包叁级（含）以上资质</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并在人员、设备、资金等方面具有相应的施工能力；拟派项目经理须</w:t>
      </w:r>
      <w:r>
        <w:rPr>
          <w:rFonts w:hint="eastAsia" w:ascii="宋体" w:hAnsi="宋体" w:cs="Times New Roman"/>
          <w:color w:val="auto"/>
          <w:szCs w:val="21"/>
          <w:highlight w:val="none"/>
          <w:lang w:val="en-US" w:eastAsia="zh-CN"/>
        </w:rPr>
        <w:t>具备建筑工程专业贰级（含）以上注册建造师执业资格</w:t>
      </w:r>
      <w:r>
        <w:rPr>
          <w:rFonts w:hint="eastAsia" w:ascii="宋体" w:hAnsi="宋体" w:eastAsia="宋体" w:cs="Times New Roman"/>
          <w:color w:val="auto"/>
          <w:szCs w:val="21"/>
          <w:highlight w:val="none"/>
          <w:lang w:val="en-US" w:eastAsia="zh-CN"/>
        </w:rPr>
        <w:t>，具备有效的安全生产考核合格证书（B类），且未担任其他在建建设工程项目的项目经理</w:t>
      </w:r>
      <w:r>
        <w:rPr>
          <w:rFonts w:hint="eastAsia" w:ascii="宋体" w:hAnsi="宋体" w:eastAsia="宋体" w:cs="Times New Roman"/>
          <w:color w:val="auto"/>
          <w:szCs w:val="21"/>
          <w:highlight w:val="none"/>
          <w:lang w:eastAsia="zh-CN"/>
        </w:rPr>
        <w:t>。</w:t>
      </w:r>
    </w:p>
    <w:p w14:paraId="5F778034">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三、获取竞争性磋商文件</w:t>
      </w:r>
      <w:bookmarkEnd w:id="6"/>
      <w:bookmarkEnd w:id="7"/>
      <w:bookmarkEnd w:id="8"/>
      <w:bookmarkEnd w:id="9"/>
    </w:p>
    <w:p w14:paraId="6B4489E4">
      <w:pPr>
        <w:spacing w:line="360" w:lineRule="auto"/>
        <w:ind w:firstLine="420" w:firstLineChars="200"/>
        <w:rPr>
          <w:rFonts w:hint="eastAsia" w:ascii="宋体" w:hAnsi="宋体"/>
          <w:color w:val="auto"/>
          <w:szCs w:val="21"/>
          <w:highlight w:val="none"/>
        </w:rPr>
      </w:pPr>
      <w:bookmarkStart w:id="16" w:name="_Toc35393624"/>
      <w:bookmarkStart w:id="17" w:name="_Toc35393793"/>
      <w:bookmarkStart w:id="18" w:name="_Toc28359082"/>
      <w:bookmarkStart w:id="19" w:name="_Toc28359005"/>
      <w:r>
        <w:rPr>
          <w:rFonts w:hint="eastAsia" w:ascii="宋体" w:hAnsi="宋体"/>
          <w:color w:val="auto"/>
          <w:szCs w:val="21"/>
          <w:highlight w:val="none"/>
        </w:rPr>
        <w:t>时间：</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26</w:t>
      </w:r>
      <w:r>
        <w:rPr>
          <w:rFonts w:hint="eastAsia" w:ascii="宋体" w:hAnsi="宋体"/>
          <w:color w:val="auto"/>
          <w:szCs w:val="21"/>
          <w:highlight w:val="none"/>
          <w:lang w:eastAsia="zh-CN"/>
        </w:rPr>
        <w:t>日至2026年</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日</w:t>
      </w:r>
      <w:r>
        <w:rPr>
          <w:rFonts w:hint="eastAsia" w:ascii="宋体" w:hAnsi="宋体"/>
          <w:color w:val="auto"/>
          <w:szCs w:val="21"/>
          <w:highlight w:val="none"/>
        </w:rPr>
        <w:t>，每天上午00:00至12:00，下午12:00至23:59（北京时间，法定节假日除外）。</w:t>
      </w:r>
    </w:p>
    <w:p w14:paraId="7B2C6FD1">
      <w:pPr>
        <w:spacing w:line="360" w:lineRule="auto"/>
        <w:ind w:firstLine="420" w:firstLineChars="200"/>
        <w:rPr>
          <w:rFonts w:hint="eastAsia"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rFonts w:hint="eastAsia" w:ascii="宋体" w:hAnsi="宋体" w:eastAsia="宋体" w:cs="宋体"/>
          <w:color w:val="auto"/>
          <w:sz w:val="21"/>
          <w:szCs w:val="21"/>
          <w:highlight w:val="none"/>
          <w:lang w:val="en-US" w:eastAsia="zh-CN"/>
        </w:rPr>
        <w:t>广西政府采购云平台（https://www.gcy.zfcg.gxzf.gov.cn/）</w:t>
      </w:r>
      <w:r>
        <w:rPr>
          <w:rFonts w:hint="eastAsia" w:ascii="宋体" w:hAnsi="宋体"/>
          <w:color w:val="auto"/>
          <w:szCs w:val="21"/>
          <w:highlight w:val="none"/>
        </w:rPr>
        <w:t>下载</w:t>
      </w:r>
      <w:r>
        <w:rPr>
          <w:rFonts w:hint="eastAsia" w:ascii="宋体" w:hAnsi="宋体"/>
          <w:color w:val="auto"/>
          <w:szCs w:val="21"/>
          <w:highlight w:val="none"/>
          <w:lang w:eastAsia="zh-CN"/>
        </w:rPr>
        <w:t>采购文件</w:t>
      </w:r>
      <w:r>
        <w:rPr>
          <w:rFonts w:hint="eastAsia" w:ascii="宋体" w:hAnsi="宋体"/>
          <w:color w:val="auto"/>
          <w:szCs w:val="21"/>
          <w:highlight w:val="none"/>
        </w:rPr>
        <w:t>（操作路径：登录“</w:t>
      </w:r>
      <w:r>
        <w:rPr>
          <w:rFonts w:hint="eastAsia" w:ascii="宋体" w:hAnsi="宋体" w:eastAsia="宋体" w:cs="宋体"/>
          <w:color w:val="auto"/>
          <w:sz w:val="21"/>
          <w:szCs w:val="21"/>
          <w:highlight w:val="none"/>
          <w:lang w:val="en-US" w:eastAsia="zh-CN"/>
        </w:rPr>
        <w:t>广西政府采购云</w:t>
      </w:r>
      <w:r>
        <w:rPr>
          <w:rFonts w:hint="eastAsia" w:ascii="宋体" w:hAnsi="宋体"/>
          <w:color w:val="auto"/>
          <w:szCs w:val="21"/>
          <w:highlight w:val="none"/>
        </w:rPr>
        <w:t>”平台-项目采购-获取采购文件-找到本项目-点击“申请获取采购文件”），电子投标文件制作需要基于“</w:t>
      </w:r>
      <w:r>
        <w:rPr>
          <w:rFonts w:hint="eastAsia" w:ascii="宋体" w:hAnsi="宋体" w:eastAsia="宋体" w:cs="宋体"/>
          <w:color w:val="auto"/>
          <w:sz w:val="21"/>
          <w:szCs w:val="21"/>
          <w:highlight w:val="none"/>
          <w:lang w:val="en-US" w:eastAsia="zh-CN"/>
        </w:rPr>
        <w:t>广西政府采购云</w:t>
      </w:r>
      <w:r>
        <w:rPr>
          <w:rFonts w:hint="eastAsia" w:ascii="宋体" w:hAnsi="宋体"/>
          <w:color w:val="auto"/>
          <w:szCs w:val="21"/>
          <w:highlight w:val="none"/>
        </w:rPr>
        <w:t>”平台获取的</w:t>
      </w:r>
      <w:r>
        <w:rPr>
          <w:rFonts w:hint="eastAsia" w:ascii="宋体" w:hAnsi="宋体"/>
          <w:color w:val="auto"/>
          <w:szCs w:val="21"/>
          <w:highlight w:val="none"/>
          <w:lang w:eastAsia="zh-CN"/>
        </w:rPr>
        <w:t>采购文件</w:t>
      </w:r>
      <w:r>
        <w:rPr>
          <w:rFonts w:hint="eastAsia" w:ascii="宋体" w:hAnsi="宋体"/>
          <w:color w:val="auto"/>
          <w:szCs w:val="21"/>
          <w:highlight w:val="none"/>
        </w:rPr>
        <w:t>编制。</w:t>
      </w:r>
    </w:p>
    <w:p w14:paraId="34F63E6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7180D3EA">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四、</w:t>
      </w:r>
      <w:bookmarkEnd w:id="16"/>
      <w:bookmarkEnd w:id="17"/>
      <w:bookmarkEnd w:id="18"/>
      <w:bookmarkEnd w:id="19"/>
      <w:r>
        <w:rPr>
          <w:rFonts w:hint="eastAsia" w:ascii="黑体" w:hAnsi="黑体" w:eastAsia="黑体"/>
          <w:b/>
          <w:bCs/>
          <w:color w:val="auto"/>
          <w:sz w:val="24"/>
          <w:highlight w:val="none"/>
        </w:rPr>
        <w:t>响应文件提交</w:t>
      </w:r>
    </w:p>
    <w:p w14:paraId="15ED3EF8">
      <w:pPr>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首次响应文件提交截止时间</w:t>
      </w:r>
      <w:r>
        <w:rPr>
          <w:rFonts w:hint="eastAsia" w:ascii="宋体" w:hAnsi="宋体"/>
          <w:bCs/>
          <w:color w:val="auto"/>
          <w:szCs w:val="21"/>
          <w:highlight w:val="none"/>
        </w:rPr>
        <w:t>（北京时间）：</w:t>
      </w:r>
      <w:r>
        <w:rPr>
          <w:rFonts w:hint="eastAsia" w:ascii="宋体" w:hAnsi="宋体"/>
          <w:color w:val="auto"/>
          <w:szCs w:val="21"/>
          <w:highlight w:val="none"/>
          <w:u w:val="single"/>
          <w:vertAlign w:val="baseline"/>
          <w:lang w:eastAsia="zh-CN"/>
        </w:rPr>
        <w:t>2026年7月7日</w:t>
      </w:r>
      <w:r>
        <w:rPr>
          <w:rFonts w:hint="eastAsia" w:ascii="宋体" w:hAnsi="宋体"/>
          <w:color w:val="auto"/>
          <w:szCs w:val="21"/>
          <w:highlight w:val="none"/>
          <w:u w:val="single"/>
          <w:vertAlign w:val="baseline"/>
          <w:lang w:val="en-US" w:eastAsia="zh-CN"/>
        </w:rPr>
        <w:t>10时00分</w:t>
      </w:r>
      <w:r>
        <w:rPr>
          <w:rFonts w:hint="eastAsia" w:ascii="宋体" w:hAnsi="宋体" w:cs="宋体"/>
          <w:color w:val="auto"/>
          <w:szCs w:val="21"/>
          <w:highlight w:val="none"/>
          <w:u w:val="single"/>
        </w:rPr>
        <w:t>（从磋商文件开始发出之日起至供应商提交首次响应文件截止之日止不得少于10日）</w:t>
      </w:r>
    </w:p>
    <w:p w14:paraId="56D95A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首次响应文件提交地点：</w:t>
      </w:r>
    </w:p>
    <w:p w14:paraId="527C3491">
      <w:pPr>
        <w:widowControl/>
        <w:spacing w:line="360" w:lineRule="auto"/>
        <w:ind w:firstLine="420" w:firstLineChars="200"/>
        <w:jc w:val="left"/>
        <w:rPr>
          <w:rFonts w:hint="eastAsia" w:ascii="宋体" w:hAnsi="宋体"/>
          <w:color w:val="auto"/>
          <w:szCs w:val="21"/>
          <w:highlight w:val="none"/>
        </w:rPr>
      </w:pPr>
      <w:r>
        <w:rPr>
          <w:rFonts w:hint="eastAsia" w:ascii="宋体" w:hAnsi="宋体" w:eastAsia="宋体" w:cs="宋体"/>
          <w:color w:val="auto"/>
          <w:szCs w:val="21"/>
          <w:highlight w:val="none"/>
        </w:rPr>
        <w:t>（1）响应文件提交方式：</w:t>
      </w:r>
      <w:r>
        <w:rPr>
          <w:rFonts w:hint="eastAsia" w:ascii="宋体" w:hAnsi="宋体"/>
          <w:color w:val="auto"/>
          <w:szCs w:val="21"/>
          <w:highlight w:val="none"/>
        </w:rPr>
        <w:t>本项目为全流程电子化项目，通过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）实行在线电子响应，各供应商通过新平台参与政府采购项目投标需下载使用新版客户端，新版客户端下载路径：广西政府采购网（http://zfcg.gxzf.gov.cn/）—办事服务—下载专区。原</w:t>
      </w:r>
      <w:r>
        <w:rPr>
          <w:rFonts w:hint="eastAsia" w:ascii="宋体" w:hAnsi="宋体"/>
          <w:color w:val="auto"/>
          <w:szCs w:val="21"/>
          <w:highlight w:val="none"/>
          <w:lang w:eastAsia="zh-CN"/>
        </w:rPr>
        <w:t>政采云</w:t>
      </w:r>
      <w:r>
        <w:rPr>
          <w:rFonts w:hint="eastAsia" w:ascii="宋体" w:hAnsi="宋体"/>
          <w:color w:val="auto"/>
          <w:szCs w:val="21"/>
          <w:highlight w:val="none"/>
        </w:rPr>
        <w:t>平台注册的临时供应商需在新平台启用后重新注册登记</w:t>
      </w:r>
      <w:r>
        <w:rPr>
          <w:rFonts w:hint="eastAsia" w:ascii="宋体" w:hAnsi="宋体"/>
          <w:color w:val="auto"/>
          <w:szCs w:val="21"/>
          <w:highlight w:val="none"/>
          <w:lang w:eastAsia="zh-CN"/>
        </w:rPr>
        <w:t>。</w:t>
      </w:r>
      <w:r>
        <w:rPr>
          <w:rFonts w:hint="eastAsia" w:ascii="宋体" w:hAnsi="宋体"/>
          <w:color w:val="auto"/>
          <w:szCs w:val="21"/>
          <w:highlight w:val="none"/>
        </w:rPr>
        <w:t>并按照本项目采购文件和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的要求编制、加密后在投标截止时间前通过网络上传至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，供应商在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提交电子版响应文件时，请填写参加远程采购活动经办人联系方式。</w:t>
      </w:r>
    </w:p>
    <w:p w14:paraId="55C283F3">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及响应文件的提交。完成CA数字证书办理预计7日左右，</w:t>
      </w:r>
      <w:r>
        <w:rPr>
          <w:rFonts w:hint="eastAsia" w:ascii="宋体" w:hAnsi="宋体" w:cs="宋体"/>
          <w:color w:val="auto"/>
          <w:szCs w:val="21"/>
          <w:highlight w:val="none"/>
        </w:rPr>
        <w:t>供应商只需办理其中一家CA数字证书及签章</w:t>
      </w:r>
      <w:r>
        <w:rPr>
          <w:rFonts w:hint="eastAsia" w:ascii="宋体" w:hAnsi="宋体"/>
          <w:color w:val="auto"/>
          <w:szCs w:val="21"/>
          <w:highlight w:val="none"/>
        </w:rPr>
        <w:t>。</w:t>
      </w:r>
    </w:p>
    <w:p w14:paraId="2162572F">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2D2BE385">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auto"/>
          <w:szCs w:val="21"/>
          <w:highlight w:val="none"/>
          <w:u w:val="single"/>
          <w:lang w:eastAsia="zh-CN"/>
        </w:rPr>
        <w:t>广西政府采购云</w:t>
      </w:r>
      <w:r>
        <w:rPr>
          <w:rFonts w:hint="eastAsia" w:ascii="宋体" w:hAnsi="宋体"/>
          <w:bCs/>
          <w:color w:val="auto"/>
          <w:szCs w:val="21"/>
          <w:highlight w:val="none"/>
          <w:u w:val="single"/>
        </w:rPr>
        <w:t>”平台将予以拒收。</w:t>
      </w:r>
    </w:p>
    <w:p w14:paraId="15BE4F9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CA证书在线解密：首次响应文件开启时，须要供应商携带制作响应文件时用来加密的有效数字证书（CA认证）登录“</w:t>
      </w:r>
      <w:r>
        <w:rPr>
          <w:rFonts w:hint="eastAsia" w:ascii="宋体" w:hAnsi="宋体" w:cs="宋体"/>
          <w:color w:val="auto"/>
          <w:kern w:val="0"/>
          <w:szCs w:val="21"/>
          <w:highlight w:val="none"/>
          <w:lang w:eastAsia="zh-CN"/>
        </w:rPr>
        <w:t>广西政府采购云</w:t>
      </w:r>
      <w:r>
        <w:rPr>
          <w:rFonts w:hint="eastAsia" w:ascii="宋体" w:hAnsi="宋体" w:cs="宋体"/>
          <w:color w:val="auto"/>
          <w:kern w:val="0"/>
          <w:szCs w:val="21"/>
          <w:highlight w:val="none"/>
        </w:rPr>
        <w:t>”平台电子开标大厅现场按规定时间对加密的响应文件进行解密，否则后果自负。</w:t>
      </w:r>
    </w:p>
    <w:p w14:paraId="20BBF13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供应商需要在具备有摄像头及语音功能且互联网网络状况良好的电脑登录“</w:t>
      </w:r>
      <w:r>
        <w:rPr>
          <w:rFonts w:hint="eastAsia" w:ascii="宋体" w:hAnsi="宋体" w:cs="宋体"/>
          <w:color w:val="auto"/>
          <w:kern w:val="0"/>
          <w:szCs w:val="21"/>
          <w:highlight w:val="none"/>
          <w:lang w:eastAsia="zh-CN"/>
        </w:rPr>
        <w:t>广西政府采购云</w:t>
      </w:r>
      <w:r>
        <w:rPr>
          <w:rFonts w:hint="eastAsia" w:ascii="宋体" w:hAnsi="宋体" w:cs="宋体"/>
          <w:color w:val="auto"/>
          <w:kern w:val="0"/>
          <w:szCs w:val="21"/>
          <w:highlight w:val="none"/>
        </w:rPr>
        <w:t>”平台远程开标大厅参与本次磋商，否则后果自负。</w:t>
      </w:r>
    </w:p>
    <w:p w14:paraId="0D64D4F9">
      <w:pPr>
        <w:spacing w:line="360" w:lineRule="auto"/>
        <w:ind w:firstLine="482" w:firstLineChars="200"/>
        <w:rPr>
          <w:rFonts w:hint="eastAsia"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14:paraId="2701C61A">
      <w:pPr>
        <w:spacing w:line="360" w:lineRule="auto"/>
        <w:ind w:firstLine="420" w:firstLineChars="200"/>
        <w:rPr>
          <w:rFonts w:hint="eastAsia" w:ascii="宋体" w:hAnsi="宋体"/>
          <w:bCs/>
          <w:color w:val="000000"/>
          <w:szCs w:val="21"/>
          <w:highlight w:val="none"/>
          <w:u w:val="single"/>
        </w:rPr>
      </w:pPr>
      <w:r>
        <w:rPr>
          <w:rFonts w:hint="eastAsia" w:ascii="宋体" w:hAnsi="宋体"/>
          <w:color w:val="000000"/>
          <w:szCs w:val="21"/>
          <w:highlight w:val="none"/>
        </w:rPr>
        <w:t>1.时间</w:t>
      </w:r>
      <w:r>
        <w:rPr>
          <w:rFonts w:hint="eastAsia" w:ascii="宋体" w:hAnsi="宋体"/>
          <w:bCs/>
          <w:color w:val="000000"/>
          <w:szCs w:val="21"/>
          <w:highlight w:val="none"/>
        </w:rPr>
        <w:t>（北京时间）</w:t>
      </w:r>
      <w:r>
        <w:rPr>
          <w:rFonts w:hint="eastAsia" w:ascii="宋体" w:hAnsi="宋体"/>
          <w:color w:val="000000"/>
          <w:szCs w:val="21"/>
          <w:highlight w:val="none"/>
        </w:rPr>
        <w:t>：</w:t>
      </w:r>
      <w:r>
        <w:rPr>
          <w:rFonts w:hint="eastAsia" w:ascii="宋体" w:hAnsi="宋体"/>
          <w:color w:val="auto"/>
          <w:szCs w:val="21"/>
          <w:highlight w:val="none"/>
          <w:u w:val="single"/>
          <w:vertAlign w:val="baseline"/>
          <w:lang w:eastAsia="zh-CN"/>
        </w:rPr>
        <w:t>2026年7月7日</w:t>
      </w:r>
      <w:r>
        <w:rPr>
          <w:rFonts w:hint="eastAsia" w:ascii="宋体" w:hAnsi="宋体"/>
          <w:color w:val="auto"/>
          <w:szCs w:val="21"/>
          <w:highlight w:val="none"/>
          <w:u w:val="single"/>
          <w:vertAlign w:val="baseline"/>
          <w:lang w:val="en-US" w:eastAsia="zh-CN"/>
        </w:rPr>
        <w:t>10时00分</w:t>
      </w:r>
    </w:p>
    <w:p w14:paraId="616E4687">
      <w:pPr>
        <w:spacing w:line="360" w:lineRule="auto"/>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2.地点：</w:t>
      </w:r>
      <w:r>
        <w:rPr>
          <w:rFonts w:hint="eastAsia" w:ascii="宋体" w:hAnsi="宋体"/>
          <w:color w:val="auto"/>
          <w:szCs w:val="21"/>
          <w:highlight w:val="none"/>
          <w:u w:val="single"/>
          <w:lang w:eastAsia="zh-CN"/>
        </w:rPr>
        <w:t>广西政府采购云平台</w:t>
      </w:r>
      <w:r>
        <w:rPr>
          <w:rFonts w:hint="eastAsia" w:ascii="宋体" w:hAnsi="宋体"/>
          <w:color w:val="auto"/>
          <w:szCs w:val="21"/>
          <w:highlight w:val="none"/>
          <w:u w:val="single"/>
        </w:rPr>
        <w:t>开标大厅</w:t>
      </w:r>
    </w:p>
    <w:p w14:paraId="523E16D2">
      <w:pPr>
        <w:spacing w:line="360" w:lineRule="auto"/>
        <w:ind w:firstLine="482" w:firstLineChars="200"/>
        <w:rPr>
          <w:rFonts w:hint="eastAsia" w:ascii="黑体" w:hAnsi="黑体" w:eastAsia="黑体"/>
          <w:b/>
          <w:bCs/>
          <w:color w:val="auto"/>
          <w:sz w:val="24"/>
          <w:highlight w:val="none"/>
        </w:rPr>
      </w:pPr>
      <w:bookmarkStart w:id="20" w:name="_Toc28359007"/>
      <w:bookmarkStart w:id="21" w:name="_Toc28359084"/>
      <w:bookmarkStart w:id="22" w:name="_Toc35393794"/>
      <w:bookmarkStart w:id="23" w:name="_Toc35393625"/>
      <w:r>
        <w:rPr>
          <w:rFonts w:hint="eastAsia" w:ascii="黑体" w:hAnsi="黑体" w:eastAsia="黑体"/>
          <w:b/>
          <w:bCs/>
          <w:color w:val="auto"/>
          <w:sz w:val="24"/>
          <w:highlight w:val="none"/>
        </w:rPr>
        <w:t>六、公告期限</w:t>
      </w:r>
      <w:bookmarkEnd w:id="20"/>
      <w:bookmarkEnd w:id="21"/>
      <w:bookmarkEnd w:id="22"/>
      <w:bookmarkEnd w:id="23"/>
    </w:p>
    <w:p w14:paraId="1992C819">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37C87AE8">
      <w:pPr>
        <w:spacing w:line="360" w:lineRule="auto"/>
        <w:ind w:firstLine="482" w:firstLineChars="200"/>
        <w:rPr>
          <w:rFonts w:hint="eastAsia" w:ascii="黑体" w:hAnsi="黑体" w:eastAsia="黑体"/>
          <w:b/>
          <w:bCs/>
          <w:color w:val="auto"/>
          <w:sz w:val="24"/>
          <w:highlight w:val="none"/>
        </w:rPr>
      </w:pPr>
      <w:bookmarkStart w:id="24" w:name="_Toc35393795"/>
      <w:bookmarkStart w:id="25" w:name="_Toc35393626"/>
      <w:r>
        <w:rPr>
          <w:rFonts w:hint="eastAsia" w:ascii="黑体" w:hAnsi="黑体" w:eastAsia="黑体"/>
          <w:b/>
          <w:bCs/>
          <w:color w:val="auto"/>
          <w:sz w:val="24"/>
          <w:highlight w:val="none"/>
        </w:rPr>
        <w:t>七、其他补充事宜</w:t>
      </w:r>
      <w:bookmarkEnd w:id="24"/>
      <w:bookmarkEnd w:id="25"/>
    </w:p>
    <w:p w14:paraId="348B6315">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3BC21D4E">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2.采购意向公开链接：</w:t>
      </w:r>
      <w:bookmarkStart w:id="26" w:name="PO_3000001868_PM100"/>
      <w:r>
        <w:rPr>
          <w:rFonts w:hint="eastAsia" w:ascii="宋体" w:hAnsi="宋体" w:cs="宋体"/>
          <w:color w:val="auto"/>
          <w:kern w:val="0"/>
          <w:szCs w:val="21"/>
          <w:highlight w:val="none"/>
          <w:lang w:eastAsia="zh-CN"/>
        </w:rPr>
        <w:t>https://zfcg.gxzf.gov.cn/site/detail?categoryCode=ZcyAnnouncement&amp;parentId=66485&amp;articleId=YDeMjz6BvFsRQtRaeRQ+UA==</w:t>
      </w:r>
    </w:p>
    <w:bookmarkEnd w:id="26"/>
    <w:p w14:paraId="78BF0C18">
      <w:pPr>
        <w:spacing w:line="360" w:lineRule="auto"/>
        <w:ind w:firstLine="420" w:firstLineChars="200"/>
        <w:rPr>
          <w:rFonts w:hint="eastAsia" w:ascii="宋体" w:hAnsi="宋体" w:eastAsia="宋体" w:cs="宋体"/>
          <w:color w:val="auto"/>
          <w:kern w:val="0"/>
          <w:szCs w:val="21"/>
          <w:highlight w:val="none"/>
          <w:lang w:eastAsia="zh-CN"/>
        </w:rPr>
      </w:pPr>
      <w:bookmarkStart w:id="27" w:name="_Hlk37429585"/>
      <w:r>
        <w:rPr>
          <w:rFonts w:hint="eastAsia" w:ascii="宋体" w:hAnsi="宋体" w:cs="宋体"/>
          <w:color w:val="auto"/>
          <w:kern w:val="0"/>
          <w:szCs w:val="21"/>
          <w:highlight w:val="none"/>
        </w:rPr>
        <w:t>3.</w:t>
      </w:r>
      <w:bookmarkStart w:id="28" w:name="_Hlk37429595"/>
      <w:r>
        <w:rPr>
          <w:rFonts w:hint="eastAsia" w:ascii="宋体" w:hAnsi="宋体" w:cs="宋体"/>
          <w:color w:val="auto"/>
          <w:kern w:val="0"/>
          <w:szCs w:val="21"/>
          <w:highlight w:val="none"/>
        </w:rPr>
        <w:t>网上查询地址</w:t>
      </w:r>
      <w:r>
        <w:rPr>
          <w:rFonts w:hint="eastAsia" w:ascii="宋体" w:hAnsi="宋体" w:cs="宋体"/>
          <w:color w:val="auto"/>
          <w:kern w:val="0"/>
          <w:szCs w:val="21"/>
          <w:highlight w:val="none"/>
          <w:lang w:eastAsia="zh-CN"/>
        </w:rPr>
        <w:t>：</w:t>
      </w:r>
      <w:bookmarkEnd w:id="27"/>
      <w:bookmarkEnd w:id="28"/>
      <w:bookmarkStart w:id="29" w:name="_Hlk37429674"/>
      <w:r>
        <w:rPr>
          <w:highlight w:val="none"/>
        </w:rPr>
        <w:fldChar w:fldCharType="begin"/>
      </w:r>
      <w:r>
        <w:rPr>
          <w:highlight w:val="none"/>
        </w:rPr>
        <w:instrText xml:space="preserve"> </w:instrText>
      </w:r>
      <w:r>
        <w:rPr>
          <w:rFonts w:hint="eastAsia"/>
          <w:highlight w:val="none"/>
        </w:rPr>
        <w:instrText xml:space="preserve">HYPERLINK "http://www.ccgp.gov.cn（中国政府采购网）、zfcg.gxzf.gov.cn（广西壮族自治区政府采购网）"</w:instrText>
      </w:r>
      <w:r>
        <w:rPr>
          <w:highlight w:val="none"/>
        </w:rPr>
        <w:instrText xml:space="preserve"> </w:instrText>
      </w:r>
      <w:r>
        <w:rPr>
          <w:highlight w:val="none"/>
        </w:rPr>
        <w:fldChar w:fldCharType="separate"/>
      </w:r>
      <w:r>
        <w:rPr>
          <w:rStyle w:val="33"/>
          <w:rFonts w:hint="eastAsia" w:ascii="宋体" w:hAnsi="宋体"/>
          <w:color w:val="auto"/>
          <w:highlight w:val="none"/>
          <w:u w:val="none"/>
        </w:rPr>
        <w:t>广西政府采购网</w:t>
      </w:r>
      <w:r>
        <w:rPr>
          <w:highlight w:val="none"/>
        </w:rPr>
        <w:fldChar w:fldCharType="end"/>
      </w:r>
      <w:r>
        <w:rPr>
          <w:rFonts w:hint="eastAsia"/>
          <w:highlight w:val="none"/>
          <w:lang w:eastAsia="zh-CN"/>
        </w:rPr>
        <w:t>（</w:t>
      </w:r>
      <w:r>
        <w:rPr>
          <w:rStyle w:val="33"/>
          <w:rFonts w:hint="eastAsia" w:ascii="宋体" w:hAnsi="宋体"/>
          <w:color w:val="auto"/>
          <w:kern w:val="0"/>
          <w:highlight w:val="none"/>
          <w:u w:val="none"/>
        </w:rPr>
        <w:t>zfcg.gxzf.gov.cn</w:t>
      </w:r>
      <w:r>
        <w:rPr>
          <w:rStyle w:val="33"/>
          <w:rFonts w:hint="eastAsia" w:ascii="宋体" w:hAnsi="宋体"/>
          <w:color w:val="auto"/>
          <w:kern w:val="0"/>
          <w:highlight w:val="none"/>
          <w:u w:val="none"/>
          <w:lang w:eastAsia="zh-CN"/>
        </w:rPr>
        <w:t>）</w:t>
      </w:r>
      <w:r>
        <w:rPr>
          <w:rFonts w:hint="eastAsia" w:ascii="宋体" w:hAnsi="宋体"/>
          <w:kern w:val="0"/>
          <w:highlight w:val="none"/>
        </w:rPr>
        <w:t>、中国政府采购网</w:t>
      </w:r>
      <w:r>
        <w:rPr>
          <w:rFonts w:hint="eastAsia" w:ascii="宋体" w:hAnsi="宋体"/>
          <w:kern w:val="0"/>
          <w:highlight w:val="none"/>
          <w:lang w:eastAsia="zh-CN"/>
        </w:rPr>
        <w:t>（</w:t>
      </w:r>
      <w:r>
        <w:rPr>
          <w:rFonts w:hint="eastAsia" w:ascii="宋体" w:hAnsi="宋体"/>
          <w:kern w:val="0"/>
          <w:highlight w:val="none"/>
        </w:rPr>
        <w:t>www.ccgp.gov.cn</w:t>
      </w:r>
      <w:r>
        <w:rPr>
          <w:rFonts w:hint="eastAsia" w:ascii="宋体" w:hAnsi="宋体"/>
          <w:kern w:val="0"/>
          <w:highlight w:val="none"/>
          <w:lang w:eastAsia="zh-CN"/>
        </w:rPr>
        <w:t>）</w:t>
      </w:r>
      <w:r>
        <w:rPr>
          <w:rFonts w:hint="eastAsia" w:ascii="宋体" w:hAnsi="宋体" w:cs="宋体"/>
          <w:color w:val="auto"/>
          <w:kern w:val="0"/>
          <w:szCs w:val="21"/>
          <w:highlight w:val="none"/>
          <w:lang w:eastAsia="zh-CN"/>
        </w:rPr>
        <w:t>。</w:t>
      </w:r>
    </w:p>
    <w:p w14:paraId="0FF72C6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olor w:val="auto"/>
          <w:szCs w:val="21"/>
          <w:highlight w:val="none"/>
        </w:rPr>
        <w:t>.</w:t>
      </w:r>
      <w:r>
        <w:rPr>
          <w:rFonts w:hint="eastAsia" w:ascii="宋体" w:hAnsi="宋体" w:cs="宋体"/>
          <w:color w:val="auto"/>
          <w:kern w:val="0"/>
          <w:szCs w:val="21"/>
          <w:highlight w:val="none"/>
        </w:rPr>
        <w:t>本项目需要落实的政府采购政策</w:t>
      </w:r>
      <w:r>
        <w:rPr>
          <w:rFonts w:hint="eastAsia" w:ascii="宋体" w:hAnsi="宋体" w:cs="宋体"/>
          <w:color w:val="auto"/>
          <w:kern w:val="0"/>
          <w:szCs w:val="21"/>
          <w:highlight w:val="none"/>
          <w:lang w:eastAsia="zh-CN"/>
        </w:rPr>
        <w:t>：</w:t>
      </w:r>
      <w:bookmarkEnd w:id="29"/>
      <w:r>
        <w:rPr>
          <w:rFonts w:hint="eastAsia" w:ascii="宋体" w:hAnsi="宋体" w:cs="宋体"/>
          <w:color w:val="auto"/>
          <w:kern w:val="0"/>
          <w:szCs w:val="21"/>
          <w:highlight w:val="none"/>
          <w:lang w:val="en-US" w:eastAsia="zh-CN"/>
        </w:rPr>
        <w:t>本项目为</w:t>
      </w:r>
      <w:r>
        <w:rPr>
          <w:rFonts w:hint="eastAsia" w:ascii="宋体" w:hAnsi="宋体" w:cs="宋体"/>
          <w:color w:val="auto"/>
          <w:kern w:val="0"/>
          <w:szCs w:val="21"/>
          <w:highlight w:val="none"/>
        </w:rPr>
        <w:t>专门面向中小企业采购的项目（供应商应为中小微企业、监狱企业、残疾人福利性单位)</w:t>
      </w:r>
    </w:p>
    <w:p w14:paraId="7EC6D1B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E61085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.对在“信用中国”网站(www.creditchina.gov.cn) 、中国政府采购网(www.ccgp.gov.cn)被列入失信被执行人、</w:t>
      </w:r>
      <w:r>
        <w:rPr>
          <w:rFonts w:hint="eastAsia" w:ascii="宋体" w:hAnsi="宋体" w:cs="宋体"/>
          <w:color w:val="auto"/>
          <w:kern w:val="0"/>
          <w:szCs w:val="21"/>
          <w:highlight w:val="none"/>
          <w:lang w:eastAsia="zh-CN"/>
        </w:rPr>
        <w:t>重大税收违法失信主体</w:t>
      </w:r>
      <w:r>
        <w:rPr>
          <w:rFonts w:hint="eastAsia" w:ascii="宋体" w:hAnsi="宋体" w:cs="宋体"/>
          <w:color w:val="auto"/>
          <w:kern w:val="0"/>
          <w:szCs w:val="21"/>
          <w:highlight w:val="none"/>
        </w:rPr>
        <w:t>、政府采购严重违法失信行为记录名单及其他不符合《中华人民共和国政府采购法》第二十二条规定条件的供应商，不得参与政府采购活动。</w:t>
      </w:r>
    </w:p>
    <w:p w14:paraId="55D845A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代理机构可不予接受。质疑供应商对采购人、采购代理机构的答复不满意或者采购人、采购代理机构未在规定的时间内作出答复的，可以在答复期满后十五个工作日内向同级政府采购监督管理部门投诉。</w:t>
      </w:r>
    </w:p>
    <w:p w14:paraId="123C129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.若对项目采购电子交易系统操作有疑问，可登录“</w:t>
      </w:r>
      <w:r>
        <w:rPr>
          <w:rFonts w:hint="eastAsia" w:ascii="宋体" w:hAnsi="宋体" w:cs="宋体"/>
          <w:color w:val="auto"/>
          <w:kern w:val="0"/>
          <w:szCs w:val="21"/>
          <w:highlight w:val="none"/>
          <w:lang w:eastAsia="zh-CN"/>
        </w:rPr>
        <w:t>广西政府采购云</w:t>
      </w:r>
      <w:r>
        <w:rPr>
          <w:rFonts w:hint="eastAsia" w:ascii="宋体" w:hAnsi="宋体" w:cs="宋体"/>
          <w:color w:val="auto"/>
          <w:kern w:val="0"/>
          <w:szCs w:val="21"/>
          <w:highlight w:val="none"/>
        </w:rPr>
        <w:t>”平台（</w:t>
      </w:r>
      <w:r>
        <w:rPr>
          <w:rFonts w:hint="eastAsia" w:ascii="宋体" w:hAnsi="宋体" w:cs="宋体"/>
          <w:color w:val="auto"/>
          <w:kern w:val="0"/>
          <w:szCs w:val="21"/>
          <w:highlight w:val="none"/>
          <w:lang w:eastAsia="zh-CN"/>
        </w:rPr>
        <w:t>https://www.gcy.zfcg.gxzf.gov.cn/</w:t>
      </w:r>
      <w:r>
        <w:rPr>
          <w:rFonts w:hint="eastAsia" w:ascii="宋体" w:hAnsi="宋体" w:cs="宋体"/>
          <w:color w:val="auto"/>
          <w:kern w:val="0"/>
          <w:szCs w:val="21"/>
          <w:highlight w:val="none"/>
        </w:rPr>
        <w:t>），点击右侧咨询小采，获取采小蜜智能服务管家帮助，或拨打</w:t>
      </w:r>
      <w:r>
        <w:rPr>
          <w:rFonts w:hint="eastAsia" w:ascii="宋体" w:hAnsi="宋体" w:cs="宋体"/>
          <w:color w:val="auto"/>
          <w:kern w:val="0"/>
          <w:szCs w:val="21"/>
          <w:highlight w:val="none"/>
          <w:lang w:eastAsia="zh-CN"/>
        </w:rPr>
        <w:t>广西政府采购云</w:t>
      </w:r>
      <w:r>
        <w:rPr>
          <w:rFonts w:hint="eastAsia" w:ascii="宋体" w:hAnsi="宋体" w:cs="宋体"/>
          <w:color w:val="auto"/>
          <w:kern w:val="0"/>
          <w:szCs w:val="21"/>
          <w:highlight w:val="none"/>
        </w:rPr>
        <w:t>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 xml:space="preserve">获取热线服务帮助。 </w:t>
      </w:r>
    </w:p>
    <w:p w14:paraId="3EEDC38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本项目采用远程异地评标，评标主场设在</w:t>
      </w:r>
      <w:r>
        <w:rPr>
          <w:rFonts w:hint="eastAsia" w:ascii="宋体" w:hAnsi="宋体"/>
          <w:szCs w:val="21"/>
          <w:highlight w:val="none"/>
          <w:lang w:eastAsia="zh-CN"/>
        </w:rPr>
        <w:t>广西森予工程咨询有限公司</w:t>
      </w:r>
      <w:r>
        <w:rPr>
          <w:rFonts w:hint="eastAsia" w:ascii="宋体" w:hAnsi="宋体" w:cs="宋体"/>
          <w:color w:val="auto"/>
          <w:kern w:val="0"/>
          <w:szCs w:val="21"/>
          <w:highlight w:val="none"/>
        </w:rPr>
        <w:t>崇左分公司（崇左市龙峡山东路4号（市直A区）第</w:t>
      </w: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栋1-1502号房）），分会场设在</w:t>
      </w:r>
      <w:r>
        <w:rPr>
          <w:rFonts w:hint="eastAsia" w:ascii="宋体" w:hAnsi="宋体" w:cs="宋体"/>
          <w:color w:val="auto"/>
          <w:kern w:val="0"/>
          <w:szCs w:val="21"/>
          <w:highlight w:val="none"/>
          <w:lang w:eastAsia="zh-CN"/>
        </w:rPr>
        <w:t>广西森予工程咨询有限公司</w:t>
      </w:r>
      <w:r>
        <w:rPr>
          <w:rFonts w:hint="eastAsia" w:ascii="宋体" w:hAnsi="宋体" w:cs="宋体"/>
          <w:color w:val="auto"/>
          <w:kern w:val="0"/>
          <w:szCs w:val="21"/>
          <w:highlight w:val="none"/>
        </w:rPr>
        <w:t>（</w:t>
      </w:r>
      <w:r>
        <w:rPr>
          <w:rFonts w:hint="eastAsia" w:ascii="宋体" w:hAnsi="宋体" w:cs="宋体"/>
          <w:szCs w:val="21"/>
          <w:highlight w:val="none"/>
          <w:lang w:eastAsia="zh-CN"/>
        </w:rPr>
        <w:t>中国(广西)自由贸易试验区南宁片区玉洞大道56号融创九棠府23号楼二十五层2501号房</w:t>
      </w:r>
      <w:r>
        <w:rPr>
          <w:rFonts w:hint="eastAsia" w:ascii="宋体" w:hAnsi="宋体" w:cs="宋体"/>
          <w:color w:val="auto"/>
          <w:kern w:val="0"/>
          <w:szCs w:val="21"/>
          <w:highlight w:val="none"/>
        </w:rPr>
        <w:t>）。 </w:t>
      </w:r>
    </w:p>
    <w:p w14:paraId="35B7EE96">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八、凡对本次采购提出询问，请按以下方式联系</w:t>
      </w:r>
    </w:p>
    <w:p w14:paraId="530F3B3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s="宋体"/>
          <w:color w:val="auto"/>
          <w:szCs w:val="21"/>
          <w:highlight w:val="none"/>
        </w:rPr>
        <w:t>1.采购人信息</w:t>
      </w:r>
    </w:p>
    <w:p w14:paraId="78E574DD">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宁明县教育局</w:t>
      </w:r>
    </w:p>
    <w:p w14:paraId="220573F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lang w:eastAsia="zh-CN"/>
        </w:rPr>
      </w:pPr>
      <w:r>
        <w:rPr>
          <w:rFonts w:hint="eastAsia" w:ascii="宋体" w:hAnsi="宋体"/>
          <w:szCs w:val="21"/>
          <w:highlight w:val="none"/>
        </w:rPr>
        <w:t>地址：</w:t>
      </w:r>
      <w:r>
        <w:rPr>
          <w:rFonts w:hint="eastAsia" w:ascii="宋体" w:hAnsi="宋体"/>
          <w:szCs w:val="21"/>
          <w:highlight w:val="none"/>
          <w:lang w:eastAsia="zh-CN"/>
        </w:rPr>
        <w:t xml:space="preserve">崇左市宁明县城中镇新明路2号  </w:t>
      </w:r>
    </w:p>
    <w:p w14:paraId="2E39C8D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项目联系人：</w:t>
      </w:r>
      <w:r>
        <w:rPr>
          <w:rFonts w:hint="eastAsia" w:ascii="宋体" w:hAnsi="宋体"/>
          <w:szCs w:val="21"/>
          <w:highlight w:val="none"/>
          <w:lang w:eastAsia="zh-CN"/>
        </w:rPr>
        <w:t>梁工</w:t>
      </w:r>
    </w:p>
    <w:p w14:paraId="570B583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rPr>
        <w:t>联系电话：</w:t>
      </w:r>
      <w:r>
        <w:rPr>
          <w:rFonts w:hint="eastAsia" w:ascii="宋体" w:hAnsi="宋体"/>
          <w:szCs w:val="21"/>
          <w:highlight w:val="none"/>
          <w:lang w:eastAsia="zh-CN"/>
        </w:rPr>
        <w:t>0771-8620242</w:t>
      </w:r>
    </w:p>
    <w:p w14:paraId="19EC9B3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宋体" w:hAnsi="宋体"/>
          <w:szCs w:val="21"/>
          <w:highlight w:val="none"/>
        </w:rPr>
      </w:pPr>
      <w:r>
        <w:rPr>
          <w:rFonts w:hint="eastAsia" w:ascii="宋体" w:hAnsi="宋体" w:cs="宋体"/>
          <w:szCs w:val="21"/>
          <w:highlight w:val="none"/>
        </w:rPr>
        <w:t>2.采购代理机构信息</w:t>
      </w:r>
    </w:p>
    <w:p w14:paraId="0518382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名称：</w:t>
      </w:r>
      <w:r>
        <w:rPr>
          <w:rFonts w:hint="eastAsia" w:ascii="宋体" w:hAnsi="宋体"/>
          <w:szCs w:val="21"/>
          <w:highlight w:val="none"/>
          <w:lang w:eastAsia="zh-CN"/>
        </w:rPr>
        <w:t xml:space="preserve">广西森予工程咨询有限公司 </w:t>
      </w:r>
    </w:p>
    <w:p w14:paraId="37A1A8E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highlight w:val="none"/>
          <w:lang w:eastAsia="zh-CN"/>
        </w:rPr>
      </w:pPr>
      <w:r>
        <w:rPr>
          <w:rFonts w:hint="eastAsia" w:ascii="宋体" w:hAnsi="宋体"/>
          <w:szCs w:val="21"/>
          <w:highlight w:val="none"/>
        </w:rPr>
        <w:t>地址：</w:t>
      </w:r>
      <w:r>
        <w:rPr>
          <w:rFonts w:hint="eastAsia" w:ascii="宋体" w:hAnsi="宋体" w:cs="宋体"/>
          <w:szCs w:val="21"/>
          <w:highlight w:val="none"/>
          <w:lang w:eastAsia="zh-CN"/>
        </w:rPr>
        <w:t>中国(广西)自由贸易试验区南宁片区玉洞大道56号融创九棠府23号楼二十五层2501号房</w:t>
      </w:r>
    </w:p>
    <w:p w14:paraId="4336CDD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lang w:eastAsia="zh-CN"/>
        </w:rPr>
      </w:pPr>
      <w:r>
        <w:rPr>
          <w:rFonts w:hint="eastAsia" w:ascii="宋体" w:hAnsi="宋体"/>
          <w:szCs w:val="21"/>
          <w:highlight w:val="none"/>
        </w:rPr>
        <w:t>联系电话：</w:t>
      </w:r>
      <w:r>
        <w:rPr>
          <w:rFonts w:hint="eastAsia" w:ascii="宋体" w:hAnsi="宋体"/>
          <w:szCs w:val="21"/>
          <w:highlight w:val="none"/>
          <w:lang w:eastAsia="zh-CN"/>
        </w:rPr>
        <w:t>0771-3111400</w:t>
      </w:r>
    </w:p>
    <w:p w14:paraId="751184A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szCs w:val="21"/>
          <w:highlight w:val="none"/>
        </w:rPr>
      </w:pPr>
      <w:r>
        <w:rPr>
          <w:rFonts w:hint="eastAsia" w:ascii="宋体" w:hAnsi="宋体"/>
          <w:szCs w:val="21"/>
          <w:highlight w:val="none"/>
        </w:rPr>
        <w:t>3.项目联系方式</w:t>
      </w:r>
    </w:p>
    <w:p w14:paraId="0F2C421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szCs w:val="21"/>
          <w:highlight w:val="none"/>
          <w:lang w:val="en-US"/>
        </w:rPr>
      </w:pPr>
      <w:r>
        <w:rPr>
          <w:rFonts w:hint="eastAsia" w:ascii="宋体" w:hAnsi="宋体"/>
          <w:szCs w:val="21"/>
          <w:highlight w:val="none"/>
        </w:rPr>
        <w:t>项目联系人：</w:t>
      </w:r>
      <w:r>
        <w:rPr>
          <w:rFonts w:hint="eastAsia" w:ascii="宋体" w:hAnsi="宋体"/>
          <w:szCs w:val="21"/>
          <w:highlight w:val="none"/>
          <w:lang w:val="en-US" w:eastAsia="zh-CN"/>
        </w:rPr>
        <w:t>梁晓莉</w:t>
      </w:r>
    </w:p>
    <w:p w14:paraId="11B33C40">
      <w:pPr>
        <w:keepNext w:val="0"/>
        <w:keepLines w:val="0"/>
        <w:pageBreakBefore w:val="0"/>
        <w:widowControl/>
        <w:tabs>
          <w:tab w:val="center" w:pos="4365"/>
        </w:tabs>
        <w:kinsoku/>
        <w:wordWrap/>
        <w:overflowPunct/>
        <w:topLinePunct w:val="0"/>
        <w:autoSpaceDE/>
        <w:autoSpaceDN/>
        <w:bidi w:val="0"/>
        <w:adjustRightInd/>
        <w:snapToGrid/>
        <w:spacing w:line="360" w:lineRule="auto"/>
        <w:ind w:firstLine="420" w:firstLineChars="200"/>
        <w:textAlignment w:val="auto"/>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lang w:eastAsia="zh-CN"/>
        </w:rPr>
        <w:t>0771-3111400</w:t>
      </w:r>
      <w:r>
        <w:rPr>
          <w:rFonts w:hint="eastAsia" w:ascii="宋体" w:hAnsi="宋体"/>
          <w:szCs w:val="21"/>
          <w:highlight w:val="none"/>
        </w:rPr>
        <w:t xml:space="preserve"> </w:t>
      </w:r>
    </w:p>
    <w:p w14:paraId="427BC13D">
      <w:pPr>
        <w:pStyle w:val="11"/>
        <w:spacing w:line="360" w:lineRule="auto"/>
        <w:ind w:firstLine="420" w:firstLineChars="200"/>
        <w:jc w:val="center"/>
        <w:rPr>
          <w:rFonts w:hint="eastAsia" w:ascii="宋体" w:hAnsi="宋体" w:eastAsia="宋体"/>
          <w:szCs w:val="21"/>
          <w:highlight w:val="none"/>
          <w:lang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 xml:space="preserve">广西森予工程咨询有限公司 </w:t>
      </w:r>
    </w:p>
    <w:p w14:paraId="14F1B589">
      <w:pPr>
        <w:keepNext w:val="0"/>
        <w:keepLines w:val="0"/>
        <w:pageBreakBefore w:val="0"/>
        <w:widowControl/>
        <w:kinsoku/>
        <w:wordWrap/>
        <w:overflowPunct/>
        <w:topLinePunct w:val="0"/>
        <w:autoSpaceDE/>
        <w:autoSpaceDN/>
        <w:bidi w:val="0"/>
        <w:adjustRightInd/>
        <w:snapToGrid/>
        <w:spacing w:line="360" w:lineRule="auto"/>
        <w:ind w:firstLine="7140" w:firstLineChars="3400"/>
        <w:textAlignment w:val="auto"/>
        <w:rPr>
          <w:rFonts w:hint="eastAsia" w:ascii="宋体" w:hAnsi="宋体" w:eastAsia="宋体" w:cs="宋体"/>
          <w:sz w:val="21"/>
          <w:szCs w:val="21"/>
          <w:highlight w:val="none"/>
          <w:u w:val="none"/>
          <w:lang w:eastAsia="zh-CN"/>
        </w:rPr>
      </w:pPr>
      <w:r>
        <w:rPr>
          <w:rFonts w:hint="eastAsia" w:ascii="宋体" w:hAnsi="宋体"/>
          <w:szCs w:val="21"/>
          <w:highlight w:val="none"/>
          <w:lang w:eastAsia="zh-CN"/>
        </w:rPr>
        <w:t>2025年</w:t>
      </w:r>
      <w:r>
        <w:rPr>
          <w:rFonts w:hint="eastAsia" w:ascii="宋体" w:hAnsi="宋体"/>
          <w:szCs w:val="21"/>
          <w:highlight w:val="none"/>
          <w:lang w:val="en-US" w:eastAsia="zh-CN"/>
        </w:rPr>
        <w:t>6</w:t>
      </w:r>
      <w:r>
        <w:rPr>
          <w:rFonts w:hint="eastAsia" w:ascii="宋体" w:hAnsi="宋体"/>
          <w:szCs w:val="21"/>
          <w:highlight w:val="none"/>
          <w:lang w:eastAsia="zh-CN"/>
        </w:rPr>
        <w:t>月</w:t>
      </w:r>
      <w:r>
        <w:rPr>
          <w:rFonts w:hint="eastAsia" w:ascii="宋体" w:hAnsi="宋体"/>
          <w:szCs w:val="21"/>
          <w:highlight w:val="none"/>
          <w:lang w:val="en-US" w:eastAsia="zh-CN"/>
        </w:rPr>
        <w:t>26</w:t>
      </w:r>
      <w:r>
        <w:rPr>
          <w:rFonts w:hint="eastAsia" w:ascii="宋体" w:hAnsi="宋体"/>
          <w:szCs w:val="21"/>
          <w:highlight w:val="none"/>
          <w:lang w:eastAsia="zh-CN"/>
        </w:rPr>
        <w:t>日</w:t>
      </w:r>
    </w:p>
    <w:p w14:paraId="6E558A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Style w:val="34"/>
          <w:rFonts w:hint="eastAsia"/>
          <w:highlight w:val="none"/>
        </w:rPr>
      </w:pPr>
      <w:r>
        <w:rPr>
          <w:rFonts w:hint="eastAsia" w:ascii="宋体" w:hAnsi="宋体"/>
          <w:color w:val="auto"/>
          <w:sz w:val="32"/>
          <w:szCs w:val="32"/>
          <w:highlight w:val="none"/>
        </w:rPr>
        <w:br w:type="page"/>
      </w:r>
      <w:bookmarkStart w:id="30" w:name="_Toc8635"/>
      <w:r>
        <w:rPr>
          <w:rFonts w:hint="eastAsia" w:ascii="Cambria" w:hAnsi="Cambria" w:eastAsia="宋体" w:cs="Times New Roman"/>
          <w:b w:val="0"/>
          <w:bCs w:val="0"/>
          <w:kern w:val="44"/>
          <w:sz w:val="44"/>
          <w:szCs w:val="44"/>
          <w:highlight w:val="none"/>
          <w:lang w:val="en-US" w:eastAsia="zh-CN" w:bidi="ar-SA"/>
        </w:rPr>
        <w:t>第二章 采购需求</w:t>
      </w:r>
      <w:bookmarkEnd w:id="30"/>
    </w:p>
    <w:p w14:paraId="43A5B3CE">
      <w:pPr>
        <w:numPr>
          <w:ilvl w:val="0"/>
          <w:numId w:val="0"/>
        </w:numPr>
        <w:spacing w:line="360" w:lineRule="auto"/>
        <w:ind w:firstLine="420" w:firstLineChars="200"/>
        <w:jc w:val="left"/>
        <w:rPr>
          <w:rFonts w:ascii="宋体" w:hAnsi="宋体" w:cs="宋体"/>
          <w:color w:val="auto"/>
          <w:szCs w:val="21"/>
          <w:highlight w:val="none"/>
        </w:rPr>
      </w:pPr>
      <w:r>
        <w:rPr>
          <w:rFonts w:hint="eastAsia"/>
          <w:color w:val="auto"/>
          <w:highlight w:val="none"/>
          <w:lang w:val="en-US" w:eastAsia="zh-CN"/>
        </w:rPr>
        <w:t>1.</w:t>
      </w:r>
      <w:r>
        <w:rPr>
          <w:rFonts w:hint="eastAsia"/>
          <w:color w:val="auto"/>
          <w:highlight w:val="none"/>
        </w:rPr>
        <w:t>为落实政府采购政策需满足的要求（根据项目实际情况填写内容）</w:t>
      </w:r>
    </w:p>
    <w:p w14:paraId="468DDA7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文件所称中小企业必须符合《政府采购促进中小企业发展管理办法》（财库〔2020〕46号）的规定。</w:t>
      </w:r>
    </w:p>
    <w:p w14:paraId="44D87FAC">
      <w:pPr>
        <w:numPr>
          <w:ilvl w:val="0"/>
          <w:numId w:val="0"/>
        </w:num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“实质性要求”是指</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中已经指明不满足则投标无效的条款，或者不能负偏离的条款，或者采购需求中带“▲”的条款。</w:t>
      </w:r>
    </w:p>
    <w:p w14:paraId="7EDD6D0B">
      <w:pPr>
        <w:numPr>
          <w:ilvl w:val="0"/>
          <w:numId w:val="0"/>
        </w:numPr>
        <w:spacing w:line="360" w:lineRule="auto"/>
        <w:ind w:firstLine="420" w:firstLineChars="200"/>
        <w:jc w:val="left"/>
        <w:rPr>
          <w:rFonts w:hint="eastAsia"/>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不需要投标人对采购需求响应为具体数值的，此采购需求的数值后将以◆号标注。</w:t>
      </w:r>
    </w:p>
    <w:p w14:paraId="588348CA">
      <w:pPr>
        <w:numPr>
          <w:ilvl w:val="0"/>
          <w:numId w:val="0"/>
        </w:numPr>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4.如投标人投标产品存在侵犯他人的知识产权或者专利成果行为的，应承担相应法律责任。</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633"/>
        <w:gridCol w:w="611"/>
        <w:gridCol w:w="491"/>
        <w:gridCol w:w="3327"/>
        <w:gridCol w:w="1360"/>
        <w:gridCol w:w="1609"/>
      </w:tblGrid>
      <w:tr w14:paraId="5C2C8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066420AA">
            <w:pPr>
              <w:spacing w:line="320" w:lineRule="exact"/>
              <w:jc w:val="center"/>
              <w:rPr>
                <w:rFonts w:hint="eastAsia" w:ascii="宋体" w:hAnsi="宋体" w:cs="宋体"/>
                <w:b/>
                <w:color w:val="auto"/>
                <w:sz w:val="24"/>
                <w:highlight w:val="none"/>
              </w:rPr>
            </w:pPr>
            <w:r>
              <w:rPr>
                <w:rFonts w:hint="eastAsia" w:ascii="仿宋_GB2312" w:hAnsi="宋体" w:eastAsia="仿宋_GB2312" w:cs="Arial"/>
                <w:b/>
                <w:color w:val="auto"/>
                <w:sz w:val="32"/>
                <w:szCs w:val="32"/>
                <w:highlight w:val="none"/>
              </w:rPr>
              <w:t>采购需求一览表</w:t>
            </w:r>
          </w:p>
        </w:tc>
      </w:tr>
      <w:tr w14:paraId="009BA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55EB6BB0">
            <w:pPr>
              <w:jc w:val="center"/>
              <w:rPr>
                <w:rFonts w:hint="eastAsia" w:ascii="宋体" w:hAnsi="宋体" w:cs="宋体"/>
                <w:color w:val="auto"/>
                <w:highlight w:val="none"/>
              </w:rPr>
            </w:pPr>
          </w:p>
          <w:p w14:paraId="3A69450B">
            <w:pPr>
              <w:jc w:val="center"/>
              <w:rPr>
                <w:rFonts w:hint="eastAsia" w:ascii="宋体" w:hAnsi="宋体" w:cs="宋体"/>
                <w:color w:val="auto"/>
                <w:highlight w:val="none"/>
              </w:rPr>
            </w:pPr>
          </w:p>
          <w:p w14:paraId="0FB3B25F">
            <w:pPr>
              <w:jc w:val="center"/>
              <w:rPr>
                <w:rFonts w:hint="eastAsia" w:ascii="宋体" w:hAnsi="宋体" w:cs="宋体"/>
                <w:color w:val="auto"/>
                <w:highlight w:val="none"/>
              </w:rPr>
            </w:pPr>
          </w:p>
          <w:p w14:paraId="129336FB">
            <w:pPr>
              <w:jc w:val="center"/>
              <w:rPr>
                <w:rFonts w:hint="eastAsia" w:ascii="宋体" w:hAnsi="宋体" w:cs="宋体"/>
                <w:color w:val="auto"/>
                <w:highlight w:val="none"/>
              </w:rPr>
            </w:pPr>
          </w:p>
          <w:p w14:paraId="243EDDEB">
            <w:pPr>
              <w:jc w:val="center"/>
              <w:rPr>
                <w:rFonts w:hint="eastAsia" w:ascii="宋体" w:hAnsi="宋体" w:cs="宋体"/>
                <w:color w:val="auto"/>
                <w:highlight w:val="none"/>
              </w:rPr>
            </w:pPr>
          </w:p>
          <w:p w14:paraId="70B48309">
            <w:pPr>
              <w:jc w:val="center"/>
              <w:rPr>
                <w:rFonts w:hint="eastAsia" w:ascii="宋体" w:hAnsi="宋体" w:cs="宋体"/>
                <w:color w:val="auto"/>
                <w:sz w:val="24"/>
                <w:highlight w:val="none"/>
              </w:rPr>
            </w:pPr>
            <w:r>
              <w:rPr>
                <w:rFonts w:hint="eastAsia" w:ascii="宋体" w:hAnsi="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CD62282">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2C7291BD">
            <w:pPr>
              <w:jc w:val="center"/>
              <w:rPr>
                <w:rFonts w:hint="eastAsia" w:ascii="宋体" w:hAnsi="宋体" w:cs="宋体"/>
                <w:color w:val="auto"/>
                <w:szCs w:val="21"/>
                <w:highlight w:val="none"/>
              </w:rPr>
            </w:pPr>
            <w:r>
              <w:rPr>
                <w:rFonts w:hint="eastAsia" w:ascii="宋体" w:hAnsi="宋体" w:cs="宋体"/>
                <w:color w:val="auto"/>
                <w:szCs w:val="21"/>
                <w:highlight w:val="none"/>
              </w:rPr>
              <w:t>采购工程名称</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713B4572">
            <w:pPr>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491" w:type="dxa"/>
            <w:tcBorders>
              <w:top w:val="single" w:color="auto" w:sz="4" w:space="0"/>
              <w:left w:val="single" w:color="auto" w:sz="4" w:space="0"/>
              <w:bottom w:val="single" w:color="auto" w:sz="4" w:space="0"/>
              <w:right w:val="single" w:color="auto" w:sz="4" w:space="0"/>
            </w:tcBorders>
            <w:noWrap w:val="0"/>
            <w:vAlign w:val="center"/>
          </w:tcPr>
          <w:p w14:paraId="651FE22B">
            <w:pPr>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3327" w:type="dxa"/>
            <w:tcBorders>
              <w:top w:val="single" w:color="auto" w:sz="4" w:space="0"/>
              <w:left w:val="single" w:color="auto" w:sz="4" w:space="0"/>
              <w:bottom w:val="single" w:color="auto" w:sz="4" w:space="0"/>
              <w:right w:val="single" w:color="auto" w:sz="4" w:space="0"/>
            </w:tcBorders>
            <w:noWrap w:val="0"/>
            <w:vAlign w:val="center"/>
          </w:tcPr>
          <w:p w14:paraId="2C81F793">
            <w:pPr>
              <w:jc w:val="center"/>
              <w:rPr>
                <w:rFonts w:hint="eastAsia" w:ascii="宋体" w:hAnsi="宋体" w:cs="宋体"/>
                <w:color w:val="auto"/>
                <w:szCs w:val="21"/>
                <w:highlight w:val="none"/>
              </w:rPr>
            </w:pPr>
            <w:r>
              <w:rPr>
                <w:rFonts w:hint="eastAsia" w:ascii="宋体" w:hAnsi="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A62C717">
            <w:pPr>
              <w:jc w:val="center"/>
              <w:rPr>
                <w:rFonts w:hint="eastAsia" w:ascii="宋体" w:hAnsi="宋体" w:cs="宋体"/>
                <w:color w:val="auto"/>
                <w:szCs w:val="21"/>
                <w:highlight w:val="none"/>
              </w:rPr>
            </w:pPr>
            <w:r>
              <w:rPr>
                <w:rFonts w:hint="eastAsia" w:ascii="宋体" w:hAnsi="宋体" w:cs="宋体"/>
                <w:color w:val="auto"/>
                <w:szCs w:val="21"/>
                <w:highlight w:val="none"/>
              </w:rPr>
              <w:t>分项预算合计（</w:t>
            </w:r>
            <w:r>
              <w:rPr>
                <w:rFonts w:hint="eastAsia" w:ascii="宋体" w:hAnsi="宋体" w:cs="宋体"/>
                <w:color w:val="auto"/>
                <w:szCs w:val="21"/>
                <w:highlight w:val="none"/>
                <w:lang w:val="en-US" w:eastAsia="zh-CN"/>
              </w:rPr>
              <w:t>万</w:t>
            </w:r>
            <w:r>
              <w:rPr>
                <w:rFonts w:hint="eastAsia" w:ascii="宋体" w:hAnsi="宋体" w:cs="宋体"/>
                <w:color w:val="auto"/>
                <w:szCs w:val="21"/>
                <w:highlight w:val="none"/>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79E42A39">
            <w:pPr>
              <w:jc w:val="center"/>
              <w:rPr>
                <w:rFonts w:hint="eastAsia"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p>
        </w:tc>
      </w:tr>
      <w:tr w14:paraId="1C46B0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45" w:type="dxa"/>
            <w:vMerge w:val="continue"/>
            <w:tcBorders>
              <w:left w:val="single" w:color="auto" w:sz="4" w:space="0"/>
              <w:right w:val="single" w:color="auto" w:sz="4" w:space="0"/>
            </w:tcBorders>
            <w:noWrap w:val="0"/>
            <w:vAlign w:val="top"/>
          </w:tcPr>
          <w:p w14:paraId="483894C4">
            <w:pPr>
              <w:spacing w:line="240" w:lineRule="exact"/>
              <w:jc w:val="center"/>
              <w:rPr>
                <w:rFonts w:hint="eastAsia" w:ascii="宋体" w:hAnsi="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0BFB2BDF">
            <w:pPr>
              <w:spacing w:line="240" w:lineRule="exact"/>
              <w:jc w:val="center"/>
              <w:rPr>
                <w:rFonts w:ascii="宋体" w:hAnsi="宋体"/>
                <w:color w:val="auto"/>
                <w:szCs w:val="21"/>
                <w:highlight w:val="none"/>
              </w:rPr>
            </w:pPr>
            <w:r>
              <w:rPr>
                <w:rFonts w:hint="eastAsia" w:ascii="宋体" w:hAnsi="宋体"/>
                <w:color w:val="auto"/>
                <w:szCs w:val="21"/>
                <w:highlight w:val="none"/>
              </w:rPr>
              <w:t>1</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90837C1">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  2026年支持学前教育发展中央和自治区资金宁明县那楠乡中心幼儿园建设项目</w:t>
            </w:r>
          </w:p>
        </w:tc>
        <w:tc>
          <w:tcPr>
            <w:tcW w:w="611" w:type="dxa"/>
            <w:tcBorders>
              <w:top w:val="single" w:color="auto" w:sz="4" w:space="0"/>
              <w:left w:val="single" w:color="auto" w:sz="4" w:space="0"/>
              <w:bottom w:val="single" w:color="auto" w:sz="4" w:space="0"/>
              <w:right w:val="single" w:color="auto" w:sz="4" w:space="0"/>
            </w:tcBorders>
            <w:noWrap w:val="0"/>
            <w:vAlign w:val="center"/>
          </w:tcPr>
          <w:p w14:paraId="5A229489">
            <w:pPr>
              <w:spacing w:line="260" w:lineRule="exact"/>
              <w:jc w:val="center"/>
              <w:rPr>
                <w:rFonts w:hint="eastAsia" w:ascii="宋体" w:hAnsi="宋体"/>
                <w:color w:val="auto"/>
                <w:szCs w:val="21"/>
                <w:highlight w:val="none"/>
              </w:rPr>
            </w:pPr>
            <w:r>
              <w:rPr>
                <w:rFonts w:hint="eastAsia" w:ascii="宋体" w:hAnsi="宋体"/>
                <w:color w:val="auto"/>
                <w:szCs w:val="21"/>
                <w:highlight w:val="none"/>
              </w:rPr>
              <w:t>项</w:t>
            </w:r>
          </w:p>
        </w:tc>
        <w:tc>
          <w:tcPr>
            <w:tcW w:w="491" w:type="dxa"/>
            <w:tcBorders>
              <w:top w:val="single" w:color="auto" w:sz="4" w:space="0"/>
              <w:left w:val="single" w:color="auto" w:sz="4" w:space="0"/>
              <w:bottom w:val="single" w:color="auto" w:sz="4" w:space="0"/>
              <w:right w:val="single" w:color="auto" w:sz="4" w:space="0"/>
            </w:tcBorders>
            <w:noWrap w:val="0"/>
            <w:vAlign w:val="center"/>
          </w:tcPr>
          <w:p w14:paraId="22A5FBD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27" w:type="dxa"/>
            <w:tcBorders>
              <w:top w:val="single" w:color="auto" w:sz="4" w:space="0"/>
              <w:left w:val="single" w:color="auto" w:sz="4" w:space="0"/>
              <w:bottom w:val="single" w:color="auto" w:sz="4" w:space="0"/>
              <w:right w:val="single" w:color="auto" w:sz="4" w:space="0"/>
            </w:tcBorders>
            <w:noWrap w:val="0"/>
            <w:vAlign w:val="top"/>
          </w:tcPr>
          <w:p w14:paraId="36328EB1">
            <w:pPr>
              <w:spacing w:line="360" w:lineRule="auto"/>
              <w:ind w:firstLine="420" w:firstLineChars="200"/>
              <w:rPr>
                <w:rFonts w:hint="eastAsia" w:ascii="宋体" w:hAnsi="宋体" w:eastAsia="宋体" w:cs="宋体"/>
                <w:color w:val="auto"/>
                <w:szCs w:val="21"/>
                <w:highlight w:val="none"/>
              </w:rPr>
            </w:pPr>
            <w:r>
              <w:rPr>
                <w:rFonts w:hint="eastAsia" w:ascii="宋体" w:hAnsi="宋体" w:cs="Times New Roman"/>
                <w:color w:val="auto"/>
                <w:szCs w:val="21"/>
                <w:highlight w:val="none"/>
                <w:lang w:eastAsia="zh-CN"/>
              </w:rPr>
              <w:t>主要建设内容为实训楼的建筑工程、给排水工程、电气工程等,</w:t>
            </w:r>
            <w:r>
              <w:rPr>
                <w:rFonts w:hint="eastAsia" w:ascii="宋体" w:hAnsi="宋体" w:eastAsia="宋体" w:cs="Times New Roman"/>
                <w:color w:val="auto"/>
                <w:szCs w:val="21"/>
                <w:highlight w:val="none"/>
              </w:rPr>
              <w:t>具体内容详见</w:t>
            </w:r>
            <w:r>
              <w:rPr>
                <w:rFonts w:hint="eastAsia" w:ascii="宋体" w:hAnsi="宋体" w:eastAsia="宋体" w:cs="Times New Roman"/>
                <w:color w:val="auto"/>
                <w:szCs w:val="21"/>
                <w:highlight w:val="none"/>
                <w:lang w:val="en-US" w:eastAsia="zh-CN"/>
              </w:rPr>
              <w:t>施工图纸及</w:t>
            </w:r>
            <w:r>
              <w:rPr>
                <w:rFonts w:hint="eastAsia" w:ascii="宋体" w:hAnsi="宋体" w:eastAsia="宋体" w:cs="Times New Roman"/>
                <w:color w:val="auto"/>
                <w:szCs w:val="21"/>
                <w:highlight w:val="none"/>
              </w:rPr>
              <w:t>工程量清单。</w:t>
            </w:r>
            <w:r>
              <w:rPr>
                <w:rFonts w:hint="eastAsia" w:ascii="宋体" w:hAnsi="宋体" w:eastAsia="宋体" w:cs="宋体"/>
                <w:color w:val="auto"/>
                <w:szCs w:val="21"/>
                <w:highlight w:val="none"/>
                <w:lang w:val="en-US" w:eastAsia="zh-CN"/>
              </w:rPr>
              <w:t>（图纸和工程量清单另附</w:t>
            </w:r>
            <w:r>
              <w:rPr>
                <w:rFonts w:hint="eastAsia" w:ascii="宋体" w:hAnsi="宋体" w:cs="宋体"/>
                <w:color w:val="auto"/>
                <w:szCs w:val="21"/>
                <w:highlight w:val="none"/>
                <w:lang w:val="en-US" w:eastAsia="zh-CN"/>
              </w:rPr>
              <w:t>，</w:t>
            </w:r>
            <w:r>
              <w:rPr>
                <w:rFonts w:hint="eastAsia" w:ascii="宋体" w:hAnsi="宋体" w:eastAsia="宋体" w:cs="宋体"/>
                <w:b/>
                <w:color w:val="auto"/>
                <w:sz w:val="18"/>
                <w:szCs w:val="18"/>
                <w:highlight w:val="none"/>
              </w:rPr>
              <w:t>注：图纸及工程量清单项目名称与采购文件不一致时，以采购文件项目名称为准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69ACBE2">
            <w:pPr>
              <w:spacing w:line="2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171.572211</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115D9EF">
            <w:pPr>
              <w:spacing w:line="260" w:lineRule="exact"/>
              <w:jc w:val="center"/>
              <w:rPr>
                <w:rFonts w:hint="eastAsia" w:ascii="宋体" w:hAnsi="宋体"/>
                <w:color w:val="auto"/>
                <w:szCs w:val="21"/>
                <w:highlight w:val="none"/>
              </w:rPr>
            </w:pPr>
            <w:r>
              <w:rPr>
                <w:rFonts w:hint="eastAsia" w:ascii="宋体" w:hAnsi="宋体"/>
                <w:color w:val="auto"/>
                <w:szCs w:val="21"/>
                <w:highlight w:val="none"/>
              </w:rPr>
              <w:t>建筑业</w:t>
            </w:r>
          </w:p>
        </w:tc>
      </w:tr>
      <w:tr w14:paraId="338A8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23695030">
            <w:pPr>
              <w:jc w:val="center"/>
              <w:rPr>
                <w:rFonts w:hint="eastAsia" w:ascii="宋体" w:hAnsi="宋体"/>
                <w:color w:val="auto"/>
                <w:highlight w:val="none"/>
              </w:rPr>
            </w:pPr>
          </w:p>
          <w:p w14:paraId="40E1BF72">
            <w:pPr>
              <w:jc w:val="center"/>
              <w:rPr>
                <w:rFonts w:hint="eastAsia" w:ascii="宋体" w:hAnsi="宋体"/>
                <w:color w:val="auto"/>
                <w:highlight w:val="none"/>
              </w:rPr>
            </w:pPr>
          </w:p>
          <w:p w14:paraId="18FAF108">
            <w:pPr>
              <w:jc w:val="center"/>
              <w:rPr>
                <w:rFonts w:hint="eastAsia" w:ascii="宋体" w:hAnsi="宋体"/>
                <w:color w:val="auto"/>
                <w:highlight w:val="none"/>
              </w:rPr>
            </w:pPr>
            <w:r>
              <w:rPr>
                <w:rFonts w:hint="eastAsia" w:ascii="宋体" w:hAnsi="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77FB0A2C">
            <w:pPr>
              <w:widowControl/>
              <w:shd w:val="clear" w:color="auto" w:fill="FFFFFF"/>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一、合同签订期：自成交通知书发出之日</w:t>
            </w:r>
            <w:r>
              <w:rPr>
                <w:rFonts w:hint="eastAsia" w:ascii="宋体" w:hAnsi="宋体"/>
                <w:color w:val="auto"/>
                <w:szCs w:val="21"/>
                <w:highlight w:val="none"/>
                <w:u w:val="none"/>
              </w:rPr>
              <w:t>起</w:t>
            </w:r>
            <w:r>
              <w:rPr>
                <w:rFonts w:hint="eastAsia" w:ascii="宋体" w:hAnsi="宋体"/>
                <w:color w:val="auto"/>
                <w:szCs w:val="21"/>
                <w:highlight w:val="none"/>
                <w:u w:val="none"/>
                <w:lang w:val="en-US" w:eastAsia="zh-CN"/>
              </w:rPr>
              <w:t>15</w:t>
            </w:r>
            <w:r>
              <w:rPr>
                <w:rFonts w:hint="eastAsia" w:ascii="宋体" w:hAnsi="宋体"/>
                <w:color w:val="auto"/>
                <w:szCs w:val="21"/>
                <w:highlight w:val="none"/>
                <w:u w:val="none"/>
              </w:rPr>
              <w:t>日</w:t>
            </w:r>
            <w:r>
              <w:rPr>
                <w:rFonts w:hint="eastAsia" w:ascii="宋体" w:hAnsi="宋体"/>
                <w:color w:val="auto"/>
                <w:szCs w:val="21"/>
                <w:highlight w:val="none"/>
              </w:rPr>
              <w:t>内。</w:t>
            </w:r>
          </w:p>
          <w:p w14:paraId="7EE4057C">
            <w:pPr>
              <w:widowControl/>
              <w:shd w:val="clear" w:color="auto" w:fill="FFFFFF"/>
              <w:spacing w:line="360" w:lineRule="auto"/>
              <w:rPr>
                <w:rFonts w:hint="eastAsia" w:ascii="宋体" w:hAnsi="宋体" w:eastAsia="宋体"/>
                <w:color w:val="auto"/>
                <w:szCs w:val="21"/>
                <w:highlight w:val="none"/>
                <w:lang w:eastAsia="zh-CN"/>
              </w:rPr>
            </w:pPr>
            <w:r>
              <w:rPr>
                <w:rFonts w:hint="eastAsia" w:ascii="宋体" w:hAnsi="宋体" w:cs="宋体"/>
                <w:color w:val="auto"/>
                <w:szCs w:val="21"/>
                <w:highlight w:val="none"/>
              </w:rPr>
              <w:t>▲</w:t>
            </w:r>
            <w:r>
              <w:rPr>
                <w:rFonts w:hint="eastAsia" w:ascii="宋体" w:hAnsi="宋体"/>
                <w:color w:val="auto"/>
                <w:szCs w:val="21"/>
                <w:highlight w:val="none"/>
              </w:rPr>
              <w:t>二、工期：</w:t>
            </w:r>
            <w:r>
              <w:rPr>
                <w:rFonts w:hint="eastAsia" w:ascii="宋体" w:hAnsi="宋体" w:cs="宋体"/>
                <w:color w:val="auto"/>
                <w:szCs w:val="21"/>
                <w:highlight w:val="none"/>
                <w:lang w:val="en-US" w:eastAsia="zh-CN"/>
              </w:rPr>
              <w:t>120日历天</w:t>
            </w:r>
            <w:r>
              <w:rPr>
                <w:rFonts w:hint="eastAsia" w:ascii="宋体" w:hAnsi="宋体" w:cs="宋体"/>
                <w:color w:val="auto"/>
                <w:szCs w:val="21"/>
                <w:highlight w:val="none"/>
              </w:rPr>
              <w:t>。</w:t>
            </w:r>
          </w:p>
          <w:p w14:paraId="5A597D39">
            <w:pPr>
              <w:widowControl/>
              <w:shd w:val="clear" w:color="auto" w:fill="FFFFFF"/>
              <w:tabs>
                <w:tab w:val="left" w:pos="4769"/>
              </w:tabs>
              <w:spacing w:line="360" w:lineRule="auto"/>
              <w:rPr>
                <w:rFonts w:hint="eastAsia" w:ascii="宋体" w:hAnsi="宋体"/>
                <w:bCs/>
                <w:color w:val="auto"/>
                <w:szCs w:val="21"/>
                <w:highlight w:val="none"/>
                <w:u w:val="single"/>
              </w:rPr>
            </w:pPr>
            <w:r>
              <w:rPr>
                <w:rFonts w:hint="eastAsia" w:ascii="宋体" w:hAnsi="宋体"/>
                <w:color w:val="auto"/>
                <w:szCs w:val="21"/>
                <w:highlight w:val="none"/>
              </w:rPr>
              <w:t>三、建设地点：</w:t>
            </w:r>
            <w:r>
              <w:rPr>
                <w:rFonts w:hint="eastAsia" w:ascii="宋体" w:hAnsi="宋体"/>
                <w:color w:val="auto"/>
                <w:szCs w:val="21"/>
                <w:highlight w:val="none"/>
                <w:lang w:eastAsia="zh-CN"/>
              </w:rPr>
              <w:t>宁明县年特殊教育学校。</w:t>
            </w:r>
          </w:p>
          <w:p w14:paraId="560D1243">
            <w:pPr>
              <w:spacing w:line="360" w:lineRule="auto"/>
              <w:rPr>
                <w:rFonts w:hint="eastAsia" w:ascii="宋体" w:hAnsi="宋体"/>
                <w:bCs/>
                <w:color w:val="auto"/>
                <w:szCs w:val="21"/>
                <w:highlight w:val="none"/>
                <w:u w:val="single"/>
              </w:rPr>
            </w:pPr>
            <w:r>
              <w:rPr>
                <w:rFonts w:hint="eastAsia" w:ascii="宋体" w:hAnsi="宋体" w:cs="宋体"/>
                <w:color w:val="auto"/>
                <w:szCs w:val="21"/>
                <w:highlight w:val="none"/>
              </w:rPr>
              <w:t>▲</w:t>
            </w:r>
            <w:r>
              <w:rPr>
                <w:rFonts w:hint="eastAsia" w:ascii="宋体" w:hAnsi="宋体"/>
                <w:bCs/>
                <w:color w:val="auto"/>
                <w:szCs w:val="21"/>
                <w:highlight w:val="none"/>
              </w:rPr>
              <w:t>四、</w:t>
            </w:r>
            <w:r>
              <w:rPr>
                <w:rFonts w:hint="eastAsia" w:ascii="宋体" w:hAnsi="宋体" w:cs="宋体"/>
                <w:color w:val="auto"/>
                <w:szCs w:val="21"/>
                <w:highlight w:val="none"/>
                <w:lang w:val="en-US" w:eastAsia="zh-CN"/>
              </w:rPr>
              <w:t>质量要求</w:t>
            </w:r>
            <w:r>
              <w:rPr>
                <w:rFonts w:hint="eastAsia" w:ascii="宋体" w:hAnsi="宋体" w:cs="宋体"/>
                <w:color w:val="auto"/>
                <w:szCs w:val="21"/>
                <w:highlight w:val="none"/>
              </w:rPr>
              <w:t>：</w:t>
            </w:r>
            <w:r>
              <w:rPr>
                <w:rFonts w:hint="eastAsia" w:ascii="宋体" w:hAnsi="宋体" w:cs="宋体"/>
                <w:color w:val="auto"/>
                <w:szCs w:val="21"/>
                <w:highlight w:val="none"/>
                <w:lang w:eastAsia="zh-CN"/>
              </w:rPr>
              <w:t>达到国家施工验收规范合格标准</w:t>
            </w:r>
            <w:r>
              <w:rPr>
                <w:rFonts w:hint="eastAsia" w:asciiTheme="minorEastAsia" w:hAnsiTheme="minorEastAsia" w:eastAsiaTheme="minorEastAsia" w:cstheme="minorEastAsia"/>
                <w:color w:val="auto"/>
                <w:kern w:val="0"/>
                <w:szCs w:val="21"/>
                <w:highlight w:val="none"/>
              </w:rPr>
              <w:t>。</w:t>
            </w:r>
          </w:p>
          <w:p w14:paraId="0C604DF4">
            <w:pPr>
              <w:widowControl/>
              <w:shd w:val="clear" w:color="auto" w:fill="FFFFFF"/>
              <w:spacing w:line="360" w:lineRule="auto"/>
              <w:rPr>
                <w:rFonts w:hint="eastAsia" w:ascii="宋体" w:hAnsi="宋体"/>
                <w:color w:val="auto"/>
                <w:szCs w:val="21"/>
                <w:highlight w:val="none"/>
              </w:rPr>
            </w:pPr>
            <w:r>
              <w:rPr>
                <w:rFonts w:hint="eastAsia" w:ascii="宋体" w:hAnsi="宋体"/>
                <w:b/>
                <w:bCs/>
                <w:color w:val="auto"/>
                <w:szCs w:val="21"/>
                <w:highlight w:val="none"/>
              </w:rPr>
              <w:t>▲</w:t>
            </w:r>
            <w:r>
              <w:rPr>
                <w:rFonts w:hint="eastAsia" w:ascii="宋体" w:hAnsi="宋体"/>
                <w:color w:val="auto"/>
                <w:szCs w:val="21"/>
                <w:highlight w:val="none"/>
              </w:rPr>
              <w:t>五、工程质量保修期要求：</w:t>
            </w:r>
            <w:r>
              <w:rPr>
                <w:rFonts w:hint="eastAsia" w:ascii="宋体" w:hAnsi="宋体"/>
                <w:color w:val="auto"/>
                <w:szCs w:val="21"/>
                <w:highlight w:val="none"/>
                <w:lang w:val="en-US" w:eastAsia="zh-CN"/>
              </w:rPr>
              <w:t>自竣工验收之日起2年</w:t>
            </w:r>
            <w:r>
              <w:rPr>
                <w:rFonts w:hint="eastAsia" w:ascii="宋体" w:hAnsi="宋体"/>
                <w:bCs/>
                <w:color w:val="auto"/>
                <w:szCs w:val="21"/>
                <w:highlight w:val="none"/>
              </w:rPr>
              <w:t>。</w:t>
            </w:r>
          </w:p>
          <w:p w14:paraId="74ACD9EF">
            <w:pPr>
              <w:spacing w:line="360" w:lineRule="auto"/>
              <w:rPr>
                <w:rFonts w:hint="eastAsia" w:ascii="宋体" w:hAnsi="宋体"/>
                <w:color w:val="auto"/>
                <w:szCs w:val="21"/>
                <w:highlight w:val="none"/>
              </w:rPr>
            </w:pPr>
            <w:r>
              <w:rPr>
                <w:rFonts w:hint="eastAsia" w:ascii="宋体" w:hAnsi="宋体"/>
                <w:color w:val="auto"/>
                <w:szCs w:val="21"/>
                <w:highlight w:val="none"/>
              </w:rPr>
              <w:t>六、其他要求：</w:t>
            </w:r>
          </w:p>
          <w:p w14:paraId="1DCF831B">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1、预付款支付比例或金额：合同</w:t>
            </w:r>
            <w:r>
              <w:rPr>
                <w:rFonts w:hint="eastAsia" w:ascii="宋体" w:hAnsi="宋体"/>
                <w:color w:val="auto"/>
                <w:szCs w:val="21"/>
                <w:highlight w:val="none"/>
                <w:lang w:val="en-US" w:eastAsia="zh-CN"/>
              </w:rPr>
              <w:t>总价</w:t>
            </w:r>
            <w:r>
              <w:rPr>
                <w:rFonts w:hint="eastAsia" w:ascii="宋体" w:hAnsi="宋体"/>
                <w:color w:val="auto"/>
                <w:szCs w:val="21"/>
                <w:highlight w:val="none"/>
              </w:rPr>
              <w:t>的30%。</w:t>
            </w:r>
          </w:p>
          <w:p w14:paraId="66564C48">
            <w:pPr>
              <w:autoSpaceDE w:val="0"/>
              <w:autoSpaceDN w:val="0"/>
              <w:adjustRightIn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2、预付款支付期限：</w:t>
            </w:r>
            <w:r>
              <w:rPr>
                <w:rFonts w:hint="eastAsia" w:ascii="宋体" w:hAnsi="宋体"/>
                <w:color w:val="auto"/>
                <w:szCs w:val="21"/>
                <w:highlight w:val="none"/>
                <w:lang w:eastAsia="zh-CN"/>
              </w:rPr>
              <w:t>原则上合同生效且具备实施条件后10个工作日内支付。</w:t>
            </w:r>
          </w:p>
          <w:p w14:paraId="6A8E314D">
            <w:pPr>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进度款的支付</w:t>
            </w:r>
          </w:p>
          <w:p w14:paraId="587A4E25">
            <w:pPr>
              <w:widowControl/>
              <w:shd w:val="clear" w:color="auto" w:fill="FFFFFF"/>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①材料进场施工后工程款支付至合同总价的50%，②工程完工验收达到质量要求后，工程款支付至合同总价的80%，结算经采购人及合同约定的财政或审计部门审定后，工程款支付至结算总价的97%。发包人按工程价款结算总额的3%预留工程质量保证金</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③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22665BA1">
            <w:pPr>
              <w:widowControl/>
              <w:shd w:val="clear" w:color="auto" w:fill="FFFFFF"/>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、支付方式：银行转账支付。</w:t>
            </w:r>
          </w:p>
          <w:p w14:paraId="32EC4D5A">
            <w:pPr>
              <w:widowControl/>
              <w:shd w:val="clear" w:color="auto" w:fill="FFFFFF"/>
              <w:spacing w:line="360" w:lineRule="auto"/>
              <w:ind w:firstLine="420" w:firstLineChars="200"/>
              <w:rPr>
                <w:rFonts w:hint="eastAsia" w:ascii="宋体" w:hAnsi="宋体" w:cs="宋体"/>
                <w:color w:val="auto"/>
                <w:szCs w:val="21"/>
                <w:highlight w:val="none"/>
              </w:rPr>
            </w:pPr>
            <w:r>
              <w:rPr>
                <w:rFonts w:hint="eastAsia" w:ascii="宋体" w:hAnsi="宋体"/>
                <w:b w:val="0"/>
                <w:bCs w:val="0"/>
                <w:color w:val="auto"/>
                <w:szCs w:val="21"/>
                <w:highlight w:val="none"/>
              </w:rPr>
              <w:t>▲</w:t>
            </w:r>
            <w:r>
              <w:rPr>
                <w:rFonts w:hint="eastAsia" w:ascii="宋体" w:hAnsi="宋体"/>
                <w:b w:val="0"/>
                <w:bCs w:val="0"/>
                <w:color w:val="auto"/>
                <w:szCs w:val="21"/>
                <w:highlight w:val="none"/>
                <w:lang w:val="en-US" w:eastAsia="zh-CN"/>
              </w:rPr>
              <w:t>5</w:t>
            </w:r>
            <w:r>
              <w:rPr>
                <w:rFonts w:hint="eastAsia" w:ascii="宋体" w:hAnsi="宋体" w:cs="宋体"/>
                <w:color w:val="auto"/>
                <w:szCs w:val="21"/>
                <w:highlight w:val="none"/>
              </w:rPr>
              <w:t>、报价要求：最后报价与首次报价不一致的，须上传与最后</w:t>
            </w:r>
            <w:r>
              <w:rPr>
                <w:rFonts w:hint="eastAsia" w:ascii="宋体" w:hAnsi="宋体" w:eastAsia="宋体" w:cs="宋体"/>
                <w:color w:val="auto"/>
                <w:szCs w:val="21"/>
                <w:highlight w:val="none"/>
                <w:lang w:val="en-US" w:eastAsia="zh-CN"/>
              </w:rPr>
              <w:t>报价</w:t>
            </w:r>
            <w:r>
              <w:rPr>
                <w:rFonts w:hint="eastAsia" w:ascii="宋体" w:hAnsi="宋体" w:cs="宋体"/>
                <w:color w:val="auto"/>
                <w:szCs w:val="21"/>
                <w:highlight w:val="none"/>
              </w:rPr>
              <w:t>一致的已标价工程量清单作为附件，否则</w:t>
            </w:r>
            <w:r>
              <w:rPr>
                <w:rFonts w:hint="eastAsia" w:ascii="宋体" w:hAnsi="宋体" w:eastAsia="宋体" w:cs="宋体"/>
                <w:color w:val="auto"/>
                <w:szCs w:val="21"/>
                <w:highlight w:val="none"/>
                <w:lang w:val="en-US" w:eastAsia="zh-CN"/>
              </w:rPr>
              <w:t>报价无效，视同放弃报价权利退出磋商。</w:t>
            </w:r>
          </w:p>
        </w:tc>
      </w:tr>
    </w:tbl>
    <w:p w14:paraId="78D4162C">
      <w:pPr>
        <w:pStyle w:val="19"/>
        <w:jc w:val="left"/>
        <w:rPr>
          <w:rFonts w:hint="eastAsia" w:ascii="Arial Unicode MS" w:hAnsi="Arial Unicode MS" w:eastAsia="Arial Unicode MS" w:cs="Arial Unicode MS"/>
          <w:color w:val="auto"/>
          <w:sz w:val="32"/>
          <w:szCs w:val="32"/>
          <w:highlight w:val="none"/>
        </w:rPr>
      </w:pPr>
      <w:r>
        <w:rPr>
          <w:rFonts w:ascii="宋体" w:hAnsi="宋体"/>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tbl>
      <w:tblPr>
        <w:tblStyle w:val="28"/>
        <w:tblpPr w:leftFromText="180" w:rightFromText="180" w:vertAnchor="text" w:horzAnchor="page" w:tblpXSpec="center" w:tblpY="529"/>
        <w:tblOverlap w:val="never"/>
        <w:tblW w:w="9217" w:type="dxa"/>
        <w:jc w:val="center"/>
        <w:tblLayout w:type="fixed"/>
        <w:tblCellMar>
          <w:top w:w="0" w:type="dxa"/>
          <w:left w:w="108" w:type="dxa"/>
          <w:bottom w:w="0" w:type="dxa"/>
          <w:right w:w="108" w:type="dxa"/>
        </w:tblCellMar>
      </w:tblPr>
      <w:tblGrid>
        <w:gridCol w:w="1774"/>
        <w:gridCol w:w="1774"/>
        <w:gridCol w:w="1235"/>
        <w:gridCol w:w="1987"/>
        <w:gridCol w:w="1349"/>
        <w:gridCol w:w="1098"/>
      </w:tblGrid>
      <w:tr w14:paraId="1E22BB29">
        <w:trPr>
          <w:trHeight w:val="519" w:hRule="atLeast"/>
          <w:jc w:val="center"/>
        </w:trPr>
        <w:tc>
          <w:tcPr>
            <w:tcW w:w="1774" w:type="dxa"/>
            <w:tcBorders>
              <w:top w:val="single" w:color="auto" w:sz="4" w:space="0"/>
              <w:left w:val="single" w:color="auto" w:sz="4" w:space="0"/>
              <w:bottom w:val="single" w:color="auto" w:sz="4" w:space="0"/>
              <w:right w:val="single" w:color="auto" w:sz="4" w:space="0"/>
            </w:tcBorders>
            <w:noWrap w:val="0"/>
            <w:vAlign w:val="center"/>
          </w:tcPr>
          <w:p w14:paraId="5A9ADB30">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1774" w:type="dxa"/>
            <w:tcBorders>
              <w:top w:val="single" w:color="auto" w:sz="4" w:space="0"/>
              <w:left w:val="nil"/>
              <w:bottom w:val="single" w:color="auto" w:sz="4" w:space="0"/>
              <w:right w:val="single" w:color="auto" w:sz="4" w:space="0"/>
            </w:tcBorders>
            <w:noWrap w:val="0"/>
            <w:vAlign w:val="center"/>
          </w:tcPr>
          <w:p w14:paraId="7B9959BC">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1235" w:type="dxa"/>
            <w:tcBorders>
              <w:top w:val="single" w:color="auto" w:sz="4" w:space="0"/>
              <w:left w:val="nil"/>
              <w:bottom w:val="single" w:color="auto" w:sz="4" w:space="0"/>
              <w:right w:val="single" w:color="auto" w:sz="4" w:space="0"/>
            </w:tcBorders>
            <w:noWrap w:val="0"/>
            <w:vAlign w:val="center"/>
          </w:tcPr>
          <w:p w14:paraId="67412727">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1987" w:type="dxa"/>
            <w:tcBorders>
              <w:top w:val="single" w:color="auto" w:sz="4" w:space="0"/>
              <w:left w:val="nil"/>
              <w:bottom w:val="single" w:color="auto" w:sz="4" w:space="0"/>
              <w:right w:val="single" w:color="auto" w:sz="4" w:space="0"/>
            </w:tcBorders>
            <w:noWrap w:val="0"/>
            <w:vAlign w:val="center"/>
          </w:tcPr>
          <w:p w14:paraId="7BF313B4">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1349" w:type="dxa"/>
            <w:tcBorders>
              <w:top w:val="single" w:color="auto" w:sz="4" w:space="0"/>
              <w:left w:val="nil"/>
              <w:bottom w:val="single" w:color="auto" w:sz="4" w:space="0"/>
              <w:right w:val="single" w:color="auto" w:sz="4" w:space="0"/>
            </w:tcBorders>
            <w:noWrap w:val="0"/>
            <w:vAlign w:val="center"/>
          </w:tcPr>
          <w:p w14:paraId="7E19D374">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1A08D462">
            <w:pPr>
              <w:widowControl/>
              <w:jc w:val="left"/>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14:paraId="4EEC91D5">
        <w:tblPrEx>
          <w:tblCellMar>
            <w:top w:w="0" w:type="dxa"/>
            <w:left w:w="108" w:type="dxa"/>
            <w:bottom w:w="0" w:type="dxa"/>
            <w:right w:w="108" w:type="dxa"/>
          </w:tblCellMar>
        </w:tblPrEx>
        <w:trPr>
          <w:trHeight w:val="340" w:hRule="atLeast"/>
          <w:jc w:val="center"/>
        </w:trPr>
        <w:tc>
          <w:tcPr>
            <w:tcW w:w="1774" w:type="dxa"/>
            <w:tcBorders>
              <w:top w:val="nil"/>
              <w:left w:val="single" w:color="auto" w:sz="4" w:space="0"/>
              <w:bottom w:val="single" w:color="auto" w:sz="4" w:space="0"/>
              <w:right w:val="single" w:color="auto" w:sz="4" w:space="0"/>
            </w:tcBorders>
            <w:noWrap w:val="0"/>
            <w:vAlign w:val="bottom"/>
          </w:tcPr>
          <w:p w14:paraId="7B296A44">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1774" w:type="dxa"/>
            <w:tcBorders>
              <w:top w:val="nil"/>
              <w:left w:val="nil"/>
              <w:bottom w:val="single" w:color="auto" w:sz="4" w:space="0"/>
              <w:right w:val="single" w:color="auto" w:sz="4" w:space="0"/>
            </w:tcBorders>
            <w:noWrap w:val="0"/>
            <w:vAlign w:val="center"/>
          </w:tcPr>
          <w:p w14:paraId="13EFE76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1204D2F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72D87BB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349" w:type="dxa"/>
            <w:tcBorders>
              <w:top w:val="nil"/>
              <w:left w:val="nil"/>
              <w:bottom w:val="single" w:color="auto" w:sz="4" w:space="0"/>
              <w:right w:val="single" w:color="auto" w:sz="4" w:space="0"/>
            </w:tcBorders>
            <w:noWrap w:val="0"/>
            <w:vAlign w:val="center"/>
          </w:tcPr>
          <w:p w14:paraId="4B5A030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1098" w:type="dxa"/>
            <w:tcBorders>
              <w:top w:val="nil"/>
              <w:left w:val="nil"/>
              <w:bottom w:val="single" w:color="auto" w:sz="4" w:space="0"/>
              <w:right w:val="single" w:color="auto" w:sz="4" w:space="0"/>
            </w:tcBorders>
            <w:noWrap w:val="0"/>
            <w:vAlign w:val="center"/>
          </w:tcPr>
          <w:p w14:paraId="0D9D369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73F46716">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58D4A87E">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1774" w:type="dxa"/>
            <w:tcBorders>
              <w:top w:val="nil"/>
              <w:left w:val="nil"/>
              <w:bottom w:val="single" w:color="auto" w:sz="4" w:space="0"/>
              <w:right w:val="single" w:color="auto" w:sz="4" w:space="0"/>
            </w:tcBorders>
            <w:noWrap w:val="0"/>
            <w:vAlign w:val="center"/>
          </w:tcPr>
          <w:p w14:paraId="1710CCF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2F7A111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1172C44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349" w:type="dxa"/>
            <w:tcBorders>
              <w:top w:val="nil"/>
              <w:left w:val="nil"/>
              <w:bottom w:val="single" w:color="auto" w:sz="4" w:space="0"/>
              <w:right w:val="single" w:color="auto" w:sz="4" w:space="0"/>
            </w:tcBorders>
            <w:noWrap w:val="0"/>
            <w:vAlign w:val="center"/>
          </w:tcPr>
          <w:p w14:paraId="21B8992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098" w:type="dxa"/>
            <w:tcBorders>
              <w:top w:val="nil"/>
              <w:left w:val="nil"/>
              <w:bottom w:val="single" w:color="auto" w:sz="4" w:space="0"/>
              <w:right w:val="single" w:color="auto" w:sz="4" w:space="0"/>
            </w:tcBorders>
            <w:noWrap w:val="0"/>
            <w:vAlign w:val="center"/>
          </w:tcPr>
          <w:p w14:paraId="07C887F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8A55649">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5DE6C43E">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2C2D426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7B15D94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0D093EB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349" w:type="dxa"/>
            <w:tcBorders>
              <w:top w:val="nil"/>
              <w:left w:val="nil"/>
              <w:bottom w:val="single" w:color="auto" w:sz="4" w:space="0"/>
              <w:right w:val="single" w:color="auto" w:sz="4" w:space="0"/>
            </w:tcBorders>
            <w:noWrap w:val="0"/>
            <w:vAlign w:val="center"/>
          </w:tcPr>
          <w:p w14:paraId="155EA4F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1098" w:type="dxa"/>
            <w:tcBorders>
              <w:top w:val="nil"/>
              <w:left w:val="nil"/>
              <w:bottom w:val="single" w:color="auto" w:sz="4" w:space="0"/>
              <w:right w:val="single" w:color="auto" w:sz="4" w:space="0"/>
            </w:tcBorders>
            <w:noWrap w:val="0"/>
            <w:vAlign w:val="center"/>
          </w:tcPr>
          <w:p w14:paraId="24A4F2F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1979265A">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00DC6DF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1774" w:type="dxa"/>
            <w:tcBorders>
              <w:top w:val="nil"/>
              <w:left w:val="nil"/>
              <w:bottom w:val="single" w:color="auto" w:sz="4" w:space="0"/>
              <w:right w:val="single" w:color="auto" w:sz="4" w:space="0"/>
            </w:tcBorders>
            <w:noWrap w:val="0"/>
            <w:vAlign w:val="center"/>
          </w:tcPr>
          <w:p w14:paraId="5C8AADE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6563319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7655C68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349" w:type="dxa"/>
            <w:tcBorders>
              <w:top w:val="nil"/>
              <w:left w:val="nil"/>
              <w:bottom w:val="single" w:color="auto" w:sz="4" w:space="0"/>
              <w:right w:val="single" w:color="auto" w:sz="4" w:space="0"/>
            </w:tcBorders>
            <w:noWrap w:val="0"/>
            <w:vAlign w:val="center"/>
          </w:tcPr>
          <w:p w14:paraId="7A0237D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1098" w:type="dxa"/>
            <w:tcBorders>
              <w:top w:val="nil"/>
              <w:left w:val="nil"/>
              <w:bottom w:val="single" w:color="auto" w:sz="4" w:space="0"/>
              <w:right w:val="single" w:color="auto" w:sz="4" w:space="0"/>
            </w:tcBorders>
            <w:noWrap w:val="0"/>
            <w:vAlign w:val="center"/>
          </w:tcPr>
          <w:p w14:paraId="17E76D2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14:paraId="6C954118">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017880EC">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432A535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1235" w:type="dxa"/>
            <w:tcBorders>
              <w:top w:val="nil"/>
              <w:left w:val="nil"/>
              <w:bottom w:val="single" w:color="auto" w:sz="4" w:space="0"/>
              <w:right w:val="single" w:color="auto" w:sz="4" w:space="0"/>
            </w:tcBorders>
            <w:noWrap w:val="0"/>
            <w:vAlign w:val="center"/>
          </w:tcPr>
          <w:p w14:paraId="7D833D3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479FC66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349" w:type="dxa"/>
            <w:tcBorders>
              <w:top w:val="nil"/>
              <w:left w:val="nil"/>
              <w:bottom w:val="single" w:color="auto" w:sz="4" w:space="0"/>
              <w:right w:val="single" w:color="auto" w:sz="4" w:space="0"/>
            </w:tcBorders>
            <w:noWrap w:val="0"/>
            <w:vAlign w:val="center"/>
          </w:tcPr>
          <w:p w14:paraId="59B2737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1098" w:type="dxa"/>
            <w:tcBorders>
              <w:top w:val="nil"/>
              <w:left w:val="nil"/>
              <w:bottom w:val="single" w:color="auto" w:sz="4" w:space="0"/>
              <w:right w:val="single" w:color="auto" w:sz="4" w:space="0"/>
            </w:tcBorders>
            <w:noWrap w:val="0"/>
            <w:vAlign w:val="center"/>
          </w:tcPr>
          <w:p w14:paraId="0906EA6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14:paraId="07697306">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41DFF92D">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1774" w:type="dxa"/>
            <w:tcBorders>
              <w:top w:val="nil"/>
              <w:left w:val="nil"/>
              <w:bottom w:val="single" w:color="auto" w:sz="4" w:space="0"/>
              <w:right w:val="single" w:color="auto" w:sz="4" w:space="0"/>
            </w:tcBorders>
            <w:noWrap w:val="0"/>
            <w:vAlign w:val="center"/>
          </w:tcPr>
          <w:p w14:paraId="414B14E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7A3D1D1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4B78634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349" w:type="dxa"/>
            <w:tcBorders>
              <w:top w:val="nil"/>
              <w:left w:val="nil"/>
              <w:bottom w:val="single" w:color="auto" w:sz="4" w:space="0"/>
              <w:right w:val="single" w:color="auto" w:sz="4" w:space="0"/>
            </w:tcBorders>
            <w:noWrap w:val="0"/>
            <w:vAlign w:val="center"/>
          </w:tcPr>
          <w:p w14:paraId="631C705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1098" w:type="dxa"/>
            <w:tcBorders>
              <w:top w:val="nil"/>
              <w:left w:val="nil"/>
              <w:bottom w:val="single" w:color="auto" w:sz="4" w:space="0"/>
              <w:right w:val="single" w:color="auto" w:sz="4" w:space="0"/>
            </w:tcBorders>
            <w:noWrap w:val="0"/>
            <w:vAlign w:val="center"/>
          </w:tcPr>
          <w:p w14:paraId="791D796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14:paraId="7FE823EA">
        <w:tblPrEx>
          <w:tblCellMar>
            <w:top w:w="0" w:type="dxa"/>
            <w:left w:w="108" w:type="dxa"/>
            <w:bottom w:w="0" w:type="dxa"/>
            <w:right w:w="108" w:type="dxa"/>
          </w:tblCellMar>
        </w:tblPrEx>
        <w:trPr>
          <w:trHeight w:val="465"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5E3995AC">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5D1D87F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4949E87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4E6C7C1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349" w:type="dxa"/>
            <w:tcBorders>
              <w:top w:val="nil"/>
              <w:left w:val="nil"/>
              <w:bottom w:val="single" w:color="auto" w:sz="4" w:space="0"/>
              <w:right w:val="single" w:color="auto" w:sz="4" w:space="0"/>
            </w:tcBorders>
            <w:noWrap w:val="0"/>
            <w:vAlign w:val="center"/>
          </w:tcPr>
          <w:p w14:paraId="7902B7F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098" w:type="dxa"/>
            <w:tcBorders>
              <w:top w:val="nil"/>
              <w:left w:val="nil"/>
              <w:bottom w:val="single" w:color="auto" w:sz="4" w:space="0"/>
              <w:right w:val="single" w:color="auto" w:sz="4" w:space="0"/>
            </w:tcBorders>
            <w:noWrap w:val="0"/>
            <w:vAlign w:val="center"/>
          </w:tcPr>
          <w:p w14:paraId="789EBFE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14:paraId="7489FD0C">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6D275F22">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1774" w:type="dxa"/>
            <w:tcBorders>
              <w:top w:val="nil"/>
              <w:left w:val="nil"/>
              <w:bottom w:val="single" w:color="auto" w:sz="4" w:space="0"/>
              <w:right w:val="single" w:color="auto" w:sz="4" w:space="0"/>
            </w:tcBorders>
            <w:noWrap w:val="0"/>
            <w:vAlign w:val="center"/>
          </w:tcPr>
          <w:p w14:paraId="51F175F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12E899C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52F3C15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349" w:type="dxa"/>
            <w:tcBorders>
              <w:top w:val="nil"/>
              <w:left w:val="nil"/>
              <w:bottom w:val="single" w:color="auto" w:sz="4" w:space="0"/>
              <w:right w:val="single" w:color="auto" w:sz="4" w:space="0"/>
            </w:tcBorders>
            <w:noWrap w:val="0"/>
            <w:vAlign w:val="center"/>
          </w:tcPr>
          <w:p w14:paraId="6E35E6B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1098" w:type="dxa"/>
            <w:tcBorders>
              <w:top w:val="nil"/>
              <w:left w:val="nil"/>
              <w:bottom w:val="single" w:color="auto" w:sz="4" w:space="0"/>
              <w:right w:val="single" w:color="auto" w:sz="4" w:space="0"/>
            </w:tcBorders>
            <w:noWrap w:val="0"/>
            <w:vAlign w:val="center"/>
          </w:tcPr>
          <w:p w14:paraId="675F372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4FBD5CED">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27E02812">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1F77392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7DE5521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1EE4748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349" w:type="dxa"/>
            <w:tcBorders>
              <w:top w:val="nil"/>
              <w:left w:val="nil"/>
              <w:bottom w:val="single" w:color="auto" w:sz="4" w:space="0"/>
              <w:right w:val="single" w:color="auto" w:sz="4" w:space="0"/>
            </w:tcBorders>
            <w:noWrap w:val="0"/>
            <w:vAlign w:val="center"/>
          </w:tcPr>
          <w:p w14:paraId="0084BC8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1098" w:type="dxa"/>
            <w:tcBorders>
              <w:top w:val="nil"/>
              <w:left w:val="nil"/>
              <w:bottom w:val="single" w:color="auto" w:sz="4" w:space="0"/>
              <w:right w:val="single" w:color="auto" w:sz="4" w:space="0"/>
            </w:tcBorders>
            <w:noWrap w:val="0"/>
            <w:vAlign w:val="center"/>
          </w:tcPr>
          <w:p w14:paraId="596C29D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46D537F2">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04042D33">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1774" w:type="dxa"/>
            <w:tcBorders>
              <w:top w:val="nil"/>
              <w:left w:val="nil"/>
              <w:bottom w:val="single" w:color="auto" w:sz="4" w:space="0"/>
              <w:right w:val="single" w:color="auto" w:sz="4" w:space="0"/>
            </w:tcBorders>
            <w:noWrap w:val="0"/>
            <w:vAlign w:val="center"/>
          </w:tcPr>
          <w:p w14:paraId="617DCF7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070D8CB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63E7869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349" w:type="dxa"/>
            <w:tcBorders>
              <w:top w:val="nil"/>
              <w:left w:val="nil"/>
              <w:bottom w:val="single" w:color="auto" w:sz="4" w:space="0"/>
              <w:right w:val="single" w:color="auto" w:sz="4" w:space="0"/>
            </w:tcBorders>
            <w:noWrap w:val="0"/>
            <w:vAlign w:val="center"/>
          </w:tcPr>
          <w:p w14:paraId="5967FDC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098" w:type="dxa"/>
            <w:tcBorders>
              <w:top w:val="nil"/>
              <w:left w:val="nil"/>
              <w:bottom w:val="single" w:color="auto" w:sz="4" w:space="0"/>
              <w:right w:val="single" w:color="auto" w:sz="4" w:space="0"/>
            </w:tcBorders>
            <w:noWrap w:val="0"/>
            <w:vAlign w:val="center"/>
          </w:tcPr>
          <w:p w14:paraId="21C60F7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225711E2">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2CD555B7">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64F7868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17A56FF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4365D66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349" w:type="dxa"/>
            <w:tcBorders>
              <w:top w:val="nil"/>
              <w:left w:val="nil"/>
              <w:bottom w:val="single" w:color="auto" w:sz="4" w:space="0"/>
              <w:right w:val="single" w:color="auto" w:sz="4" w:space="0"/>
            </w:tcBorders>
            <w:noWrap w:val="0"/>
            <w:vAlign w:val="center"/>
          </w:tcPr>
          <w:p w14:paraId="51E97FC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1098" w:type="dxa"/>
            <w:tcBorders>
              <w:top w:val="nil"/>
              <w:left w:val="nil"/>
              <w:bottom w:val="single" w:color="auto" w:sz="4" w:space="0"/>
              <w:right w:val="single" w:color="auto" w:sz="4" w:space="0"/>
            </w:tcBorders>
            <w:noWrap w:val="0"/>
            <w:vAlign w:val="center"/>
          </w:tcPr>
          <w:p w14:paraId="648FCC0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14:paraId="0EEA615F">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3378AAE8">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1774" w:type="dxa"/>
            <w:tcBorders>
              <w:top w:val="nil"/>
              <w:left w:val="nil"/>
              <w:bottom w:val="single" w:color="auto" w:sz="4" w:space="0"/>
              <w:right w:val="single" w:color="auto" w:sz="4" w:space="0"/>
            </w:tcBorders>
            <w:noWrap w:val="0"/>
            <w:vAlign w:val="center"/>
          </w:tcPr>
          <w:p w14:paraId="7273C05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587316A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7144B3C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349" w:type="dxa"/>
            <w:tcBorders>
              <w:top w:val="nil"/>
              <w:left w:val="nil"/>
              <w:bottom w:val="single" w:color="auto" w:sz="4" w:space="0"/>
              <w:right w:val="single" w:color="auto" w:sz="4" w:space="0"/>
            </w:tcBorders>
            <w:noWrap w:val="0"/>
            <w:vAlign w:val="center"/>
          </w:tcPr>
          <w:p w14:paraId="0EDDE10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1098" w:type="dxa"/>
            <w:tcBorders>
              <w:top w:val="nil"/>
              <w:left w:val="nil"/>
              <w:bottom w:val="single" w:color="auto" w:sz="4" w:space="0"/>
              <w:right w:val="single" w:color="auto" w:sz="4" w:space="0"/>
            </w:tcBorders>
            <w:noWrap w:val="0"/>
            <w:vAlign w:val="center"/>
          </w:tcPr>
          <w:p w14:paraId="3819B80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2C1E7E06">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464CCBB5">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09A53AC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22C3B6D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518F966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349" w:type="dxa"/>
            <w:tcBorders>
              <w:top w:val="nil"/>
              <w:left w:val="nil"/>
              <w:bottom w:val="single" w:color="auto" w:sz="4" w:space="0"/>
              <w:right w:val="single" w:color="auto" w:sz="4" w:space="0"/>
            </w:tcBorders>
            <w:noWrap w:val="0"/>
            <w:vAlign w:val="center"/>
          </w:tcPr>
          <w:p w14:paraId="7E1CED9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098" w:type="dxa"/>
            <w:tcBorders>
              <w:top w:val="nil"/>
              <w:left w:val="nil"/>
              <w:bottom w:val="single" w:color="auto" w:sz="4" w:space="0"/>
              <w:right w:val="single" w:color="auto" w:sz="4" w:space="0"/>
            </w:tcBorders>
            <w:noWrap w:val="0"/>
            <w:vAlign w:val="center"/>
          </w:tcPr>
          <w:p w14:paraId="4CDEC06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36C64F7">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77F7289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1774" w:type="dxa"/>
            <w:tcBorders>
              <w:top w:val="nil"/>
              <w:left w:val="nil"/>
              <w:bottom w:val="single" w:color="auto" w:sz="4" w:space="0"/>
              <w:right w:val="single" w:color="auto" w:sz="4" w:space="0"/>
            </w:tcBorders>
            <w:noWrap w:val="0"/>
            <w:vAlign w:val="center"/>
          </w:tcPr>
          <w:p w14:paraId="091E997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0A1D187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3BDA920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349" w:type="dxa"/>
            <w:tcBorders>
              <w:top w:val="nil"/>
              <w:left w:val="nil"/>
              <w:bottom w:val="single" w:color="auto" w:sz="4" w:space="0"/>
              <w:right w:val="single" w:color="auto" w:sz="4" w:space="0"/>
            </w:tcBorders>
            <w:noWrap w:val="0"/>
            <w:vAlign w:val="center"/>
          </w:tcPr>
          <w:p w14:paraId="270CCCC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1098" w:type="dxa"/>
            <w:tcBorders>
              <w:top w:val="nil"/>
              <w:left w:val="nil"/>
              <w:bottom w:val="single" w:color="auto" w:sz="4" w:space="0"/>
              <w:right w:val="single" w:color="auto" w:sz="4" w:space="0"/>
            </w:tcBorders>
            <w:noWrap w:val="0"/>
            <w:vAlign w:val="center"/>
          </w:tcPr>
          <w:p w14:paraId="57B40EE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14:paraId="43913A3B">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49AB6925">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6D67D35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46AEEA5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1F6DED8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349" w:type="dxa"/>
            <w:tcBorders>
              <w:top w:val="nil"/>
              <w:left w:val="nil"/>
              <w:bottom w:val="single" w:color="auto" w:sz="4" w:space="0"/>
              <w:right w:val="single" w:color="auto" w:sz="4" w:space="0"/>
            </w:tcBorders>
            <w:noWrap w:val="0"/>
            <w:vAlign w:val="center"/>
          </w:tcPr>
          <w:p w14:paraId="70F9FB06">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098" w:type="dxa"/>
            <w:tcBorders>
              <w:top w:val="nil"/>
              <w:left w:val="nil"/>
              <w:bottom w:val="single" w:color="auto" w:sz="4" w:space="0"/>
              <w:right w:val="single" w:color="auto" w:sz="4" w:space="0"/>
            </w:tcBorders>
            <w:noWrap w:val="0"/>
            <w:vAlign w:val="center"/>
          </w:tcPr>
          <w:p w14:paraId="7F702D6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283E0F53">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2C80C49F">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1774" w:type="dxa"/>
            <w:tcBorders>
              <w:top w:val="nil"/>
              <w:left w:val="nil"/>
              <w:bottom w:val="single" w:color="auto" w:sz="4" w:space="0"/>
              <w:right w:val="single" w:color="auto" w:sz="4" w:space="0"/>
            </w:tcBorders>
            <w:noWrap w:val="0"/>
            <w:vAlign w:val="center"/>
          </w:tcPr>
          <w:p w14:paraId="5083EAC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0A19170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378CE5B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349" w:type="dxa"/>
            <w:tcBorders>
              <w:top w:val="nil"/>
              <w:left w:val="nil"/>
              <w:bottom w:val="single" w:color="auto" w:sz="4" w:space="0"/>
              <w:right w:val="single" w:color="auto" w:sz="4" w:space="0"/>
            </w:tcBorders>
            <w:noWrap w:val="0"/>
            <w:vAlign w:val="center"/>
          </w:tcPr>
          <w:p w14:paraId="2EEBA09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098" w:type="dxa"/>
            <w:tcBorders>
              <w:top w:val="nil"/>
              <w:left w:val="nil"/>
              <w:bottom w:val="single" w:color="auto" w:sz="4" w:space="0"/>
              <w:right w:val="single" w:color="auto" w:sz="4" w:space="0"/>
            </w:tcBorders>
            <w:noWrap w:val="0"/>
            <w:vAlign w:val="center"/>
          </w:tcPr>
          <w:p w14:paraId="79C4CEF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633677FD">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7A71BCC1">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0024F63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1573CAA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6166BFD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349" w:type="dxa"/>
            <w:tcBorders>
              <w:top w:val="nil"/>
              <w:left w:val="nil"/>
              <w:bottom w:val="single" w:color="auto" w:sz="4" w:space="0"/>
              <w:right w:val="single" w:color="auto" w:sz="4" w:space="0"/>
            </w:tcBorders>
            <w:noWrap w:val="0"/>
            <w:vAlign w:val="center"/>
          </w:tcPr>
          <w:p w14:paraId="54661E1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098" w:type="dxa"/>
            <w:tcBorders>
              <w:top w:val="nil"/>
              <w:left w:val="nil"/>
              <w:bottom w:val="single" w:color="auto" w:sz="4" w:space="0"/>
              <w:right w:val="single" w:color="auto" w:sz="4" w:space="0"/>
            </w:tcBorders>
            <w:noWrap w:val="0"/>
            <w:vAlign w:val="center"/>
          </w:tcPr>
          <w:p w14:paraId="13FE389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B8FB285">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08ABCC28">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1774" w:type="dxa"/>
            <w:tcBorders>
              <w:top w:val="nil"/>
              <w:left w:val="nil"/>
              <w:bottom w:val="single" w:color="auto" w:sz="4" w:space="0"/>
              <w:right w:val="single" w:color="auto" w:sz="4" w:space="0"/>
            </w:tcBorders>
            <w:noWrap w:val="0"/>
            <w:vAlign w:val="center"/>
          </w:tcPr>
          <w:p w14:paraId="0216385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367172E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23A56B7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349" w:type="dxa"/>
            <w:tcBorders>
              <w:top w:val="nil"/>
              <w:left w:val="nil"/>
              <w:bottom w:val="single" w:color="auto" w:sz="4" w:space="0"/>
              <w:right w:val="single" w:color="auto" w:sz="4" w:space="0"/>
            </w:tcBorders>
            <w:noWrap w:val="0"/>
            <w:vAlign w:val="center"/>
          </w:tcPr>
          <w:p w14:paraId="21CF685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098" w:type="dxa"/>
            <w:tcBorders>
              <w:top w:val="nil"/>
              <w:left w:val="nil"/>
              <w:bottom w:val="single" w:color="auto" w:sz="4" w:space="0"/>
              <w:right w:val="single" w:color="auto" w:sz="4" w:space="0"/>
            </w:tcBorders>
            <w:noWrap w:val="0"/>
            <w:vAlign w:val="center"/>
          </w:tcPr>
          <w:p w14:paraId="094EBBC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35D28E8E">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4FD93068">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20EFA18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1809A1A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081A1FC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349" w:type="dxa"/>
            <w:tcBorders>
              <w:top w:val="nil"/>
              <w:left w:val="nil"/>
              <w:bottom w:val="single" w:color="auto" w:sz="4" w:space="0"/>
              <w:right w:val="single" w:color="auto" w:sz="4" w:space="0"/>
            </w:tcBorders>
            <w:noWrap w:val="0"/>
            <w:vAlign w:val="center"/>
          </w:tcPr>
          <w:p w14:paraId="100AA5A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1098" w:type="dxa"/>
            <w:tcBorders>
              <w:top w:val="nil"/>
              <w:left w:val="nil"/>
              <w:bottom w:val="single" w:color="auto" w:sz="4" w:space="0"/>
              <w:right w:val="single" w:color="auto" w:sz="4" w:space="0"/>
            </w:tcBorders>
            <w:noWrap w:val="0"/>
            <w:vAlign w:val="center"/>
          </w:tcPr>
          <w:p w14:paraId="1DF18CC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136CC6B0">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728755B7">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1774" w:type="dxa"/>
            <w:tcBorders>
              <w:top w:val="nil"/>
              <w:left w:val="nil"/>
              <w:bottom w:val="single" w:color="auto" w:sz="4" w:space="0"/>
              <w:right w:val="single" w:color="auto" w:sz="4" w:space="0"/>
            </w:tcBorders>
            <w:noWrap w:val="0"/>
            <w:vAlign w:val="center"/>
          </w:tcPr>
          <w:p w14:paraId="38CB2C4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6FC4766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01F09698">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349" w:type="dxa"/>
            <w:tcBorders>
              <w:top w:val="nil"/>
              <w:left w:val="nil"/>
              <w:bottom w:val="single" w:color="auto" w:sz="4" w:space="0"/>
              <w:right w:val="single" w:color="auto" w:sz="4" w:space="0"/>
            </w:tcBorders>
            <w:noWrap w:val="0"/>
            <w:vAlign w:val="center"/>
          </w:tcPr>
          <w:p w14:paraId="2539B20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098" w:type="dxa"/>
            <w:tcBorders>
              <w:top w:val="nil"/>
              <w:left w:val="nil"/>
              <w:bottom w:val="single" w:color="auto" w:sz="4" w:space="0"/>
              <w:right w:val="single" w:color="auto" w:sz="4" w:space="0"/>
            </w:tcBorders>
            <w:noWrap w:val="0"/>
            <w:vAlign w:val="center"/>
          </w:tcPr>
          <w:p w14:paraId="2A79D13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60C28EC4">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7BB2E92B">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4C39000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0C1158F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6BE94E3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349" w:type="dxa"/>
            <w:tcBorders>
              <w:top w:val="nil"/>
              <w:left w:val="nil"/>
              <w:bottom w:val="single" w:color="auto" w:sz="4" w:space="0"/>
              <w:right w:val="single" w:color="auto" w:sz="4" w:space="0"/>
            </w:tcBorders>
            <w:noWrap w:val="0"/>
            <w:vAlign w:val="center"/>
          </w:tcPr>
          <w:p w14:paraId="05126C4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1098" w:type="dxa"/>
            <w:tcBorders>
              <w:top w:val="nil"/>
              <w:left w:val="nil"/>
              <w:bottom w:val="single" w:color="auto" w:sz="4" w:space="0"/>
              <w:right w:val="single" w:color="auto" w:sz="4" w:space="0"/>
            </w:tcBorders>
            <w:noWrap w:val="0"/>
            <w:vAlign w:val="center"/>
          </w:tcPr>
          <w:p w14:paraId="7948E48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4DADE739">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7E17C631">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1774" w:type="dxa"/>
            <w:tcBorders>
              <w:top w:val="nil"/>
              <w:left w:val="nil"/>
              <w:bottom w:val="single" w:color="auto" w:sz="4" w:space="0"/>
              <w:right w:val="single" w:color="auto" w:sz="4" w:space="0"/>
            </w:tcBorders>
            <w:noWrap w:val="0"/>
            <w:vAlign w:val="center"/>
          </w:tcPr>
          <w:p w14:paraId="26CE20E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45094DB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5EE97DCF">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349" w:type="dxa"/>
            <w:tcBorders>
              <w:top w:val="nil"/>
              <w:left w:val="nil"/>
              <w:bottom w:val="single" w:color="auto" w:sz="4" w:space="0"/>
              <w:right w:val="single" w:color="auto" w:sz="4" w:space="0"/>
            </w:tcBorders>
            <w:noWrap w:val="0"/>
            <w:vAlign w:val="center"/>
          </w:tcPr>
          <w:p w14:paraId="5F02441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098" w:type="dxa"/>
            <w:tcBorders>
              <w:top w:val="nil"/>
              <w:left w:val="nil"/>
              <w:bottom w:val="single" w:color="auto" w:sz="4" w:space="0"/>
              <w:right w:val="single" w:color="auto" w:sz="4" w:space="0"/>
            </w:tcBorders>
            <w:noWrap w:val="0"/>
            <w:vAlign w:val="center"/>
          </w:tcPr>
          <w:p w14:paraId="4B6A763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189601F5">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27380184">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1EF0949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5E559C4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0949732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349" w:type="dxa"/>
            <w:tcBorders>
              <w:top w:val="nil"/>
              <w:left w:val="nil"/>
              <w:bottom w:val="single" w:color="auto" w:sz="4" w:space="0"/>
              <w:right w:val="single" w:color="auto" w:sz="4" w:space="0"/>
            </w:tcBorders>
            <w:noWrap w:val="0"/>
            <w:vAlign w:val="center"/>
          </w:tcPr>
          <w:p w14:paraId="4C01AB4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1098" w:type="dxa"/>
            <w:tcBorders>
              <w:top w:val="nil"/>
              <w:left w:val="nil"/>
              <w:bottom w:val="single" w:color="auto" w:sz="4" w:space="0"/>
              <w:right w:val="single" w:color="auto" w:sz="4" w:space="0"/>
            </w:tcBorders>
            <w:noWrap w:val="0"/>
            <w:vAlign w:val="center"/>
          </w:tcPr>
          <w:p w14:paraId="2DEB016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14:paraId="5BAA8CC1">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0E932937">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1774" w:type="dxa"/>
            <w:tcBorders>
              <w:top w:val="nil"/>
              <w:left w:val="nil"/>
              <w:bottom w:val="single" w:color="auto" w:sz="4" w:space="0"/>
              <w:right w:val="single" w:color="auto" w:sz="4" w:space="0"/>
            </w:tcBorders>
            <w:noWrap w:val="0"/>
            <w:vAlign w:val="center"/>
          </w:tcPr>
          <w:p w14:paraId="21C5AE0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7349759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4A25627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349" w:type="dxa"/>
            <w:tcBorders>
              <w:top w:val="nil"/>
              <w:left w:val="nil"/>
              <w:bottom w:val="single" w:color="auto" w:sz="4" w:space="0"/>
              <w:right w:val="single" w:color="auto" w:sz="4" w:space="0"/>
            </w:tcBorders>
            <w:noWrap w:val="0"/>
            <w:vAlign w:val="center"/>
          </w:tcPr>
          <w:p w14:paraId="6C9052A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1098" w:type="dxa"/>
            <w:tcBorders>
              <w:top w:val="nil"/>
              <w:left w:val="nil"/>
              <w:bottom w:val="single" w:color="auto" w:sz="4" w:space="0"/>
              <w:right w:val="single" w:color="auto" w:sz="4" w:space="0"/>
            </w:tcBorders>
            <w:noWrap w:val="0"/>
            <w:vAlign w:val="center"/>
          </w:tcPr>
          <w:p w14:paraId="63A965A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5667F234">
        <w:tblPrEx>
          <w:tblCellMar>
            <w:top w:w="0" w:type="dxa"/>
            <w:left w:w="108" w:type="dxa"/>
            <w:bottom w:w="0" w:type="dxa"/>
            <w:right w:w="108" w:type="dxa"/>
          </w:tblCellMar>
        </w:tblPrEx>
        <w:trPr>
          <w:trHeight w:val="465"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71221881">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025611E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1235" w:type="dxa"/>
            <w:tcBorders>
              <w:top w:val="nil"/>
              <w:left w:val="nil"/>
              <w:bottom w:val="single" w:color="auto" w:sz="4" w:space="0"/>
              <w:right w:val="single" w:color="auto" w:sz="4" w:space="0"/>
            </w:tcBorders>
            <w:noWrap w:val="0"/>
            <w:vAlign w:val="center"/>
          </w:tcPr>
          <w:p w14:paraId="6FE0B48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0A66628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349" w:type="dxa"/>
            <w:tcBorders>
              <w:top w:val="nil"/>
              <w:left w:val="nil"/>
              <w:bottom w:val="single" w:color="auto" w:sz="4" w:space="0"/>
              <w:right w:val="single" w:color="auto" w:sz="4" w:space="0"/>
            </w:tcBorders>
            <w:noWrap w:val="0"/>
            <w:vAlign w:val="center"/>
          </w:tcPr>
          <w:p w14:paraId="6B5FCD3D">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1098" w:type="dxa"/>
            <w:tcBorders>
              <w:top w:val="nil"/>
              <w:left w:val="nil"/>
              <w:bottom w:val="single" w:color="auto" w:sz="4" w:space="0"/>
              <w:right w:val="single" w:color="auto" w:sz="4" w:space="0"/>
            </w:tcBorders>
            <w:noWrap w:val="0"/>
            <w:vAlign w:val="center"/>
          </w:tcPr>
          <w:p w14:paraId="74904B6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14:paraId="72C9B48A">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3E20F820">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1774" w:type="dxa"/>
            <w:tcBorders>
              <w:top w:val="nil"/>
              <w:left w:val="nil"/>
              <w:bottom w:val="single" w:color="auto" w:sz="4" w:space="0"/>
              <w:right w:val="single" w:color="auto" w:sz="4" w:space="0"/>
            </w:tcBorders>
            <w:noWrap w:val="0"/>
            <w:vAlign w:val="center"/>
          </w:tcPr>
          <w:p w14:paraId="0245EB6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3DFCA270">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21FD806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349" w:type="dxa"/>
            <w:tcBorders>
              <w:top w:val="nil"/>
              <w:left w:val="nil"/>
              <w:bottom w:val="single" w:color="auto" w:sz="4" w:space="0"/>
              <w:right w:val="single" w:color="auto" w:sz="4" w:space="0"/>
            </w:tcBorders>
            <w:noWrap w:val="0"/>
            <w:vAlign w:val="center"/>
          </w:tcPr>
          <w:p w14:paraId="1647621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098" w:type="dxa"/>
            <w:tcBorders>
              <w:top w:val="nil"/>
              <w:left w:val="nil"/>
              <w:bottom w:val="single" w:color="auto" w:sz="4" w:space="0"/>
              <w:right w:val="single" w:color="auto" w:sz="4" w:space="0"/>
            </w:tcBorders>
            <w:noWrap w:val="0"/>
            <w:vAlign w:val="center"/>
          </w:tcPr>
          <w:p w14:paraId="201C986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14:paraId="72EA39D1">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73CF9071">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475F39B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1235" w:type="dxa"/>
            <w:tcBorders>
              <w:top w:val="nil"/>
              <w:left w:val="nil"/>
              <w:bottom w:val="single" w:color="auto" w:sz="4" w:space="0"/>
              <w:right w:val="single" w:color="auto" w:sz="4" w:space="0"/>
            </w:tcBorders>
            <w:noWrap w:val="0"/>
            <w:vAlign w:val="center"/>
          </w:tcPr>
          <w:p w14:paraId="469737F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74EB565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349" w:type="dxa"/>
            <w:tcBorders>
              <w:top w:val="nil"/>
              <w:left w:val="nil"/>
              <w:bottom w:val="single" w:color="auto" w:sz="4" w:space="0"/>
              <w:right w:val="single" w:color="auto" w:sz="4" w:space="0"/>
            </w:tcBorders>
            <w:noWrap w:val="0"/>
            <w:vAlign w:val="center"/>
          </w:tcPr>
          <w:p w14:paraId="5EB8439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1098" w:type="dxa"/>
            <w:tcBorders>
              <w:top w:val="nil"/>
              <w:left w:val="nil"/>
              <w:bottom w:val="single" w:color="auto" w:sz="4" w:space="0"/>
              <w:right w:val="single" w:color="auto" w:sz="4" w:space="0"/>
            </w:tcBorders>
            <w:noWrap w:val="0"/>
            <w:vAlign w:val="center"/>
          </w:tcPr>
          <w:p w14:paraId="755F0292">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14:paraId="5A6C0646">
        <w:tblPrEx>
          <w:tblCellMar>
            <w:top w:w="0" w:type="dxa"/>
            <w:left w:w="108" w:type="dxa"/>
            <w:bottom w:w="0" w:type="dxa"/>
            <w:right w:w="108" w:type="dxa"/>
          </w:tblCellMar>
        </w:tblPrEx>
        <w:trPr>
          <w:trHeight w:val="340" w:hRule="atLeast"/>
          <w:jc w:val="center"/>
        </w:trPr>
        <w:tc>
          <w:tcPr>
            <w:tcW w:w="1774" w:type="dxa"/>
            <w:vMerge w:val="restart"/>
            <w:tcBorders>
              <w:top w:val="nil"/>
              <w:left w:val="single" w:color="auto" w:sz="4" w:space="0"/>
              <w:bottom w:val="single" w:color="auto" w:sz="4" w:space="0"/>
              <w:right w:val="single" w:color="auto" w:sz="4" w:space="0"/>
            </w:tcBorders>
            <w:noWrap w:val="0"/>
            <w:vAlign w:val="bottom"/>
          </w:tcPr>
          <w:p w14:paraId="2AC07362">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1774" w:type="dxa"/>
            <w:tcBorders>
              <w:top w:val="nil"/>
              <w:left w:val="nil"/>
              <w:bottom w:val="single" w:color="auto" w:sz="4" w:space="0"/>
              <w:right w:val="single" w:color="auto" w:sz="4" w:space="0"/>
            </w:tcBorders>
            <w:noWrap w:val="0"/>
            <w:vAlign w:val="center"/>
          </w:tcPr>
          <w:p w14:paraId="1DA6C4D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691954A5">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08671C5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349" w:type="dxa"/>
            <w:tcBorders>
              <w:top w:val="nil"/>
              <w:left w:val="nil"/>
              <w:bottom w:val="single" w:color="auto" w:sz="4" w:space="0"/>
              <w:right w:val="single" w:color="auto" w:sz="4" w:space="0"/>
            </w:tcBorders>
            <w:noWrap w:val="0"/>
            <w:vAlign w:val="center"/>
          </w:tcPr>
          <w:p w14:paraId="12B7A2E3">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098" w:type="dxa"/>
            <w:tcBorders>
              <w:top w:val="nil"/>
              <w:left w:val="nil"/>
              <w:bottom w:val="single" w:color="auto" w:sz="4" w:space="0"/>
              <w:right w:val="single" w:color="auto" w:sz="4" w:space="0"/>
            </w:tcBorders>
            <w:noWrap w:val="0"/>
            <w:vAlign w:val="center"/>
          </w:tcPr>
          <w:p w14:paraId="26AA512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14:paraId="771224DD">
        <w:tblPrEx>
          <w:tblCellMar>
            <w:top w:w="0" w:type="dxa"/>
            <w:left w:w="108" w:type="dxa"/>
            <w:bottom w:w="0" w:type="dxa"/>
            <w:right w:w="108" w:type="dxa"/>
          </w:tblCellMar>
        </w:tblPrEx>
        <w:trPr>
          <w:trHeight w:val="340" w:hRule="atLeast"/>
          <w:jc w:val="center"/>
        </w:trPr>
        <w:tc>
          <w:tcPr>
            <w:tcW w:w="1774" w:type="dxa"/>
            <w:vMerge w:val="continue"/>
            <w:tcBorders>
              <w:top w:val="nil"/>
              <w:left w:val="single" w:color="auto" w:sz="4" w:space="0"/>
              <w:bottom w:val="single" w:color="auto" w:sz="4" w:space="0"/>
              <w:right w:val="single" w:color="auto" w:sz="4" w:space="0"/>
            </w:tcBorders>
            <w:noWrap w:val="0"/>
            <w:vAlign w:val="center"/>
          </w:tcPr>
          <w:p w14:paraId="2EE9C61B">
            <w:pPr>
              <w:widowControl/>
              <w:jc w:val="left"/>
              <w:rPr>
                <w:rFonts w:hint="eastAsia" w:asciiTheme="minorEastAsia" w:hAnsiTheme="minorEastAsia" w:eastAsiaTheme="minorEastAsia" w:cstheme="minorEastAsia"/>
                <w:b/>
                <w:bCs/>
                <w:color w:val="auto"/>
                <w:kern w:val="0"/>
                <w:sz w:val="18"/>
                <w:szCs w:val="18"/>
                <w:highlight w:val="none"/>
              </w:rPr>
            </w:pPr>
          </w:p>
        </w:tc>
        <w:tc>
          <w:tcPr>
            <w:tcW w:w="1774" w:type="dxa"/>
            <w:tcBorders>
              <w:top w:val="nil"/>
              <w:left w:val="nil"/>
              <w:bottom w:val="single" w:color="auto" w:sz="4" w:space="0"/>
              <w:right w:val="single" w:color="auto" w:sz="4" w:space="0"/>
            </w:tcBorders>
            <w:noWrap w:val="0"/>
            <w:vAlign w:val="center"/>
          </w:tcPr>
          <w:p w14:paraId="02A79C5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1235" w:type="dxa"/>
            <w:tcBorders>
              <w:top w:val="nil"/>
              <w:left w:val="nil"/>
              <w:bottom w:val="single" w:color="auto" w:sz="4" w:space="0"/>
              <w:right w:val="single" w:color="auto" w:sz="4" w:space="0"/>
            </w:tcBorders>
            <w:noWrap w:val="0"/>
            <w:vAlign w:val="center"/>
          </w:tcPr>
          <w:p w14:paraId="5E243CAB">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987" w:type="dxa"/>
            <w:tcBorders>
              <w:top w:val="nil"/>
              <w:left w:val="nil"/>
              <w:bottom w:val="single" w:color="auto" w:sz="4" w:space="0"/>
              <w:right w:val="single" w:color="auto" w:sz="4" w:space="0"/>
            </w:tcBorders>
            <w:noWrap w:val="0"/>
            <w:vAlign w:val="center"/>
          </w:tcPr>
          <w:p w14:paraId="6CBB5A5C">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349" w:type="dxa"/>
            <w:tcBorders>
              <w:top w:val="nil"/>
              <w:left w:val="nil"/>
              <w:bottom w:val="single" w:color="auto" w:sz="4" w:space="0"/>
              <w:right w:val="single" w:color="auto" w:sz="4" w:space="0"/>
            </w:tcBorders>
            <w:noWrap w:val="0"/>
            <w:vAlign w:val="center"/>
          </w:tcPr>
          <w:p w14:paraId="0A20C5C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1098" w:type="dxa"/>
            <w:tcBorders>
              <w:top w:val="nil"/>
              <w:left w:val="nil"/>
              <w:bottom w:val="single" w:color="auto" w:sz="4" w:space="0"/>
              <w:right w:val="single" w:color="auto" w:sz="4" w:space="0"/>
            </w:tcBorders>
            <w:noWrap w:val="0"/>
            <w:vAlign w:val="center"/>
          </w:tcPr>
          <w:p w14:paraId="4A7462B7">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14:paraId="5D60BF20">
        <w:tblPrEx>
          <w:tblCellMar>
            <w:top w:w="0" w:type="dxa"/>
            <w:left w:w="108" w:type="dxa"/>
            <w:bottom w:w="0" w:type="dxa"/>
            <w:right w:w="108" w:type="dxa"/>
          </w:tblCellMar>
        </w:tblPrEx>
        <w:trPr>
          <w:trHeight w:val="423" w:hRule="atLeast"/>
          <w:jc w:val="center"/>
        </w:trPr>
        <w:tc>
          <w:tcPr>
            <w:tcW w:w="1774" w:type="dxa"/>
            <w:tcBorders>
              <w:top w:val="nil"/>
              <w:left w:val="single" w:color="auto" w:sz="4" w:space="0"/>
              <w:bottom w:val="single" w:color="auto" w:sz="4" w:space="0"/>
              <w:right w:val="single" w:color="auto" w:sz="4" w:space="0"/>
            </w:tcBorders>
            <w:noWrap w:val="0"/>
            <w:vAlign w:val="bottom"/>
          </w:tcPr>
          <w:p w14:paraId="4C86ACCC">
            <w:pPr>
              <w:widowControl/>
              <w:jc w:val="center"/>
              <w:rPr>
                <w:rFonts w:hint="eastAsia"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1774" w:type="dxa"/>
            <w:tcBorders>
              <w:top w:val="nil"/>
              <w:left w:val="nil"/>
              <w:bottom w:val="single" w:color="auto" w:sz="4" w:space="0"/>
              <w:right w:val="single" w:color="auto" w:sz="4" w:space="0"/>
            </w:tcBorders>
            <w:noWrap w:val="0"/>
            <w:vAlign w:val="center"/>
          </w:tcPr>
          <w:p w14:paraId="755BF0C1">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1235" w:type="dxa"/>
            <w:tcBorders>
              <w:top w:val="nil"/>
              <w:left w:val="nil"/>
              <w:bottom w:val="single" w:color="auto" w:sz="4" w:space="0"/>
              <w:right w:val="single" w:color="auto" w:sz="4" w:space="0"/>
            </w:tcBorders>
            <w:noWrap w:val="0"/>
            <w:vAlign w:val="center"/>
          </w:tcPr>
          <w:p w14:paraId="43B9920A">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987" w:type="dxa"/>
            <w:tcBorders>
              <w:top w:val="nil"/>
              <w:left w:val="nil"/>
              <w:bottom w:val="single" w:color="auto" w:sz="4" w:space="0"/>
              <w:right w:val="single" w:color="auto" w:sz="4" w:space="0"/>
            </w:tcBorders>
            <w:noWrap w:val="0"/>
            <w:vAlign w:val="center"/>
          </w:tcPr>
          <w:p w14:paraId="03649359">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349" w:type="dxa"/>
            <w:tcBorders>
              <w:top w:val="nil"/>
              <w:left w:val="nil"/>
              <w:bottom w:val="single" w:color="auto" w:sz="4" w:space="0"/>
              <w:right w:val="single" w:color="auto" w:sz="4" w:space="0"/>
            </w:tcBorders>
            <w:noWrap w:val="0"/>
            <w:vAlign w:val="center"/>
          </w:tcPr>
          <w:p w14:paraId="0AE189FE">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1098" w:type="dxa"/>
            <w:tcBorders>
              <w:top w:val="nil"/>
              <w:left w:val="nil"/>
              <w:bottom w:val="single" w:color="auto" w:sz="4" w:space="0"/>
              <w:right w:val="single" w:color="auto" w:sz="4" w:space="0"/>
            </w:tcBorders>
            <w:noWrap w:val="0"/>
            <w:vAlign w:val="center"/>
          </w:tcPr>
          <w:p w14:paraId="002A00B4">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14:paraId="6592B68C">
      <w:pPr>
        <w:spacing w:line="528" w:lineRule="exact"/>
        <w:jc w:val="center"/>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中小微企业划型标准</w:t>
      </w:r>
    </w:p>
    <w:p w14:paraId="383026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 w:eastAsia="仿宋_GB2312"/>
          <w:color w:val="auto"/>
          <w:szCs w:val="21"/>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F10E31B">
      <w:pPr>
        <w:tabs>
          <w:tab w:val="left" w:pos="180"/>
          <w:tab w:val="left" w:pos="1620"/>
        </w:tabs>
        <w:spacing w:line="360" w:lineRule="auto"/>
        <w:ind w:firstLine="422" w:firstLineChars="200"/>
        <w:rPr>
          <w:rFonts w:hint="eastAsia" w:ascii="宋体" w:hAnsi="宋体" w:cs="宋体"/>
          <w:b/>
          <w:bCs/>
          <w:color w:val="auto"/>
          <w:szCs w:val="21"/>
          <w:highlight w:val="none"/>
        </w:rPr>
      </w:pPr>
    </w:p>
    <w:p w14:paraId="0D9EA4E1">
      <w:pPr>
        <w:pStyle w:val="2"/>
        <w:keepNext/>
        <w:keepLines/>
        <w:pageBreakBefore w:val="0"/>
        <w:widowControl w:val="0"/>
        <w:kinsoku/>
        <w:wordWrap/>
        <w:overflowPunct/>
        <w:topLinePunct w:val="0"/>
        <w:autoSpaceDE/>
        <w:autoSpaceDN/>
        <w:bidi w:val="0"/>
        <w:adjustRightInd/>
        <w:snapToGrid/>
        <w:spacing w:before="0" w:after="0" w:line="480" w:lineRule="auto"/>
        <w:jc w:val="center"/>
        <w:textAlignment w:val="auto"/>
        <w:rPr>
          <w:rFonts w:hint="eastAsia"/>
          <w:highlight w:val="none"/>
        </w:rPr>
      </w:pPr>
      <w:bookmarkStart w:id="31" w:name="_Toc23618"/>
      <w:r>
        <w:rPr>
          <w:rFonts w:hint="eastAsia"/>
          <w:highlight w:val="none"/>
        </w:rPr>
        <w:t>第三章</w:t>
      </w:r>
      <w:r>
        <w:rPr>
          <w:highlight w:val="none"/>
        </w:rPr>
        <w:t xml:space="preserve"> </w:t>
      </w:r>
      <w:r>
        <w:rPr>
          <w:rFonts w:hint="eastAsia"/>
          <w:highlight w:val="none"/>
        </w:rPr>
        <w:t>供应商须知</w:t>
      </w:r>
      <w:bookmarkEnd w:id="31"/>
    </w:p>
    <w:p w14:paraId="67871A91">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b w:val="0"/>
          <w:color w:val="auto"/>
          <w:highlight w:val="none"/>
        </w:rPr>
      </w:pPr>
      <w:bookmarkStart w:id="32" w:name="_Toc26916"/>
      <w:r>
        <w:rPr>
          <w:rFonts w:hint="eastAsia" w:ascii="宋体" w:hAnsi="宋体"/>
          <w:b w:val="0"/>
          <w:color w:val="auto"/>
          <w:highlight w:val="none"/>
        </w:rPr>
        <w:t>第一节 供应商须知前附表</w:t>
      </w:r>
      <w:bookmarkEnd w:id="32"/>
    </w:p>
    <w:tbl>
      <w:tblPr>
        <w:tblStyle w:val="28"/>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2527"/>
        <w:gridCol w:w="6850"/>
      </w:tblGrid>
      <w:tr w14:paraId="1325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top"/>
          </w:tcPr>
          <w:p w14:paraId="41670464">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3BA12B1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272AF697">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14:paraId="01B19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2152E5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31B9FF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0" w:type="dxa"/>
            <w:tcBorders>
              <w:top w:val="single" w:color="000000" w:sz="4" w:space="0"/>
              <w:left w:val="single" w:color="000000" w:sz="4" w:space="0"/>
              <w:bottom w:val="single" w:color="000000" w:sz="4" w:space="0"/>
              <w:right w:val="single" w:color="000000" w:sz="4" w:space="0"/>
            </w:tcBorders>
            <w:noWrap w:val="0"/>
            <w:vAlign w:val="top"/>
          </w:tcPr>
          <w:p w14:paraId="4FDDDDCF">
            <w:pPr>
              <w:spacing w:line="360" w:lineRule="auto"/>
              <w:rPr>
                <w:rFonts w:hint="eastAsia" w:ascii="宋体" w:hAnsi="宋体"/>
                <w:color w:val="auto"/>
                <w:szCs w:val="21"/>
                <w:highlight w:val="none"/>
              </w:rPr>
            </w:pPr>
            <w:r>
              <w:rPr>
                <w:rFonts w:hint="eastAsia" w:ascii="宋体" w:hAnsi="宋体"/>
                <w:color w:val="auto"/>
                <w:szCs w:val="21"/>
                <w:highlight w:val="none"/>
              </w:rPr>
              <w:t>供应商资格条件要求详见公告</w:t>
            </w:r>
          </w:p>
        </w:tc>
      </w:tr>
      <w:tr w14:paraId="16A5B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057AAF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5CA22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5457889">
            <w:pPr>
              <w:spacing w:line="360" w:lineRule="auto"/>
              <w:rPr>
                <w:rFonts w:hint="eastAsia" w:ascii="宋体" w:hAnsi="宋体" w:eastAsia="宋体" w:cs="宋体"/>
                <w:color w:val="auto"/>
                <w:szCs w:val="21"/>
                <w:highlight w:val="none"/>
                <w:lang w:eastAsia="zh-CN"/>
              </w:rPr>
            </w:pPr>
            <w:bookmarkStart w:id="33" w:name="PO_3000001868_PM007"/>
            <w:r>
              <w:rPr>
                <w:rFonts w:hint="eastAsia" w:ascii="宋体" w:hAnsi="宋体"/>
                <w:color w:val="auto"/>
                <w:szCs w:val="21"/>
                <w:highlight w:val="none"/>
                <w:lang w:eastAsia="zh-CN"/>
              </w:rPr>
              <w:t>不允许联合体投标</w:t>
            </w:r>
            <w:bookmarkEnd w:id="33"/>
          </w:p>
        </w:tc>
      </w:tr>
      <w:tr w14:paraId="22B45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CA2C8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D3688EA">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D2FC02D">
            <w:pPr>
              <w:spacing w:line="360" w:lineRule="auto"/>
              <w:rPr>
                <w:rFonts w:hint="eastAsia" w:ascii="宋体" w:hAnsi="宋体" w:eastAsia="宋体" w:cs="宋体"/>
                <w:color w:val="auto"/>
                <w:szCs w:val="21"/>
                <w:highlight w:val="none"/>
                <w:lang w:eastAsia="zh-CN"/>
              </w:rPr>
            </w:pPr>
            <w:r>
              <w:rPr>
                <w:rFonts w:hint="eastAsia" w:ascii="宋体" w:hAnsi="宋体"/>
                <w:color w:val="auto"/>
                <w:szCs w:val="21"/>
                <w:highlight w:val="none"/>
                <w:lang w:val="en-US" w:eastAsia="zh-CN"/>
              </w:rPr>
              <w:t>无</w:t>
            </w:r>
          </w:p>
        </w:tc>
      </w:tr>
      <w:tr w14:paraId="497E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81729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DF589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28F4FAE">
            <w:pPr>
              <w:pStyle w:val="11"/>
              <w:spacing w:line="360" w:lineRule="auto"/>
              <w:rPr>
                <w:rFonts w:hint="eastAsia" w:ascii="宋体" w:hAnsi="宋体" w:cs="宋体"/>
                <w:color w:val="auto"/>
                <w:szCs w:val="21"/>
                <w:highlight w:val="none"/>
              </w:rPr>
            </w:pPr>
            <w:bookmarkStart w:id="34" w:name="PO_3000001868_PM044"/>
            <w:r>
              <w:rPr>
                <w:rFonts w:hint="eastAsia" w:ascii="宋体" w:hAnsi="宋体"/>
                <w:color w:val="auto"/>
                <w:szCs w:val="21"/>
                <w:highlight w:val="none"/>
                <w:lang w:eastAsia="zh-CN"/>
              </w:rPr>
              <w:t>不允许分包</w:t>
            </w:r>
            <w:bookmarkEnd w:id="34"/>
          </w:p>
        </w:tc>
      </w:tr>
      <w:tr w14:paraId="6CC9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A5DD84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8B83F5E">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14:paraId="5A120F52">
            <w:pPr>
              <w:spacing w:line="360" w:lineRule="auto"/>
              <w:jc w:val="center"/>
              <w:rPr>
                <w:rFonts w:hint="eastAsia"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F3967B1">
            <w:pP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供应商有效的营业执照、有效的安全生产许可证复印件；（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B70B936">
            <w:pPr>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公告对应的特定资格要求及特定条件设置投标人提供的资格证明材料（</w:t>
            </w:r>
            <w:r>
              <w:rPr>
                <w:rFonts w:hint="eastAsia" w:ascii="宋体" w:hAnsi="宋体" w:cs="Times New Roman"/>
                <w:color w:val="auto"/>
                <w:szCs w:val="21"/>
                <w:highlight w:val="none"/>
                <w:lang w:val="en-US" w:eastAsia="zh-CN"/>
              </w:rPr>
              <w:t>具备建筑工程施工总承包叁级（含）以上资质</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并在人员、设备、资金等方面具有相应的施工能力；拟派项目经理须</w:t>
            </w:r>
            <w:r>
              <w:rPr>
                <w:rFonts w:hint="eastAsia" w:ascii="宋体" w:hAnsi="宋体" w:cs="Times New Roman"/>
                <w:color w:val="auto"/>
                <w:szCs w:val="21"/>
                <w:highlight w:val="none"/>
                <w:lang w:val="en-US" w:eastAsia="zh-CN"/>
              </w:rPr>
              <w:t>具备建筑工程专业贰级（含）以上注册建造师执业资格</w:t>
            </w:r>
            <w:r>
              <w:rPr>
                <w:rFonts w:hint="eastAsia" w:ascii="宋体" w:hAnsi="宋体" w:eastAsia="宋体" w:cs="Times New Roman"/>
                <w:color w:val="auto"/>
                <w:szCs w:val="21"/>
                <w:highlight w:val="none"/>
                <w:lang w:val="en-US" w:eastAsia="zh-CN"/>
              </w:rPr>
              <w:t>，具备有效的安全生产考核合格证书（B类），且未担任其他在建建设工程项目的项目经理</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p w14:paraId="0CE66665">
            <w:pPr>
              <w:snapToGrid w:val="0"/>
              <w:spacing w:line="360" w:lineRule="auto"/>
              <w:ind w:firstLine="0" w:firstLineChars="0"/>
              <w:jc w:val="left"/>
              <w:rPr>
                <w:rFonts w:hint="eastAsia" w:ascii="宋体" w:hAnsi="宋体" w:eastAsia="宋体"/>
                <w:color w:val="auto"/>
                <w:szCs w:val="21"/>
                <w:highlight w:val="none"/>
                <w:lang w:val="en-US" w:eastAsia="zh-CN"/>
              </w:rPr>
            </w:pPr>
            <w:r>
              <w:rPr>
                <w:rFonts w:hint="eastAsia" w:ascii="宋体" w:hAnsi="宋体" w:cs="宋体"/>
                <w:color w:val="auto"/>
                <w:kern w:val="2"/>
                <w:sz w:val="21"/>
                <w:szCs w:val="21"/>
                <w:highlight w:val="none"/>
                <w:lang w:val="en-US" w:eastAsia="zh-CN"/>
              </w:rPr>
              <w:t>3.崇左市政府采购供应商信用承诺函；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3EDD0C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供应商直接控股股东信息</w:t>
            </w:r>
            <w:r>
              <w:rPr>
                <w:rFonts w:hint="eastAsia" w:ascii="宋体" w:hAnsi="宋体" w:cs="宋体"/>
                <w:color w:val="auto"/>
                <w:szCs w:val="21"/>
                <w:highlight w:val="none"/>
                <w:lang w:val="en-US" w:eastAsia="zh-CN"/>
              </w:rPr>
              <w:t>表</w:t>
            </w:r>
            <w:r>
              <w:rPr>
                <w:rFonts w:hint="eastAsia" w:ascii="宋体" w:hAnsi="宋体" w:cs="宋体"/>
                <w:color w:val="auto"/>
                <w:szCs w:val="21"/>
                <w:highlight w:val="none"/>
              </w:rPr>
              <w:t>、管理关系信息表；（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40FE3D">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资格声明</w:t>
            </w:r>
            <w:r>
              <w:rPr>
                <w:rFonts w:hint="eastAsia" w:ascii="宋体" w:hAnsi="宋体" w:cs="宋体"/>
                <w:color w:val="auto"/>
                <w:szCs w:val="21"/>
                <w:highlight w:val="none"/>
                <w:lang w:val="en-US" w:eastAsia="zh-CN"/>
              </w:rPr>
              <w:t>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77814AF">
            <w:pP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建设工程项目管理承诺书；（</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EE5546">
            <w:pPr>
              <w:snapToGrid w:val="0"/>
              <w:spacing w:line="360" w:lineRule="auto"/>
              <w:jc w:val="left"/>
              <w:rPr>
                <w:rFonts w:hint="eastAsia"/>
                <w:b/>
                <w:bCs/>
                <w:color w:val="000000"/>
                <w:highlight w:val="none"/>
              </w:rPr>
            </w:pPr>
            <w:r>
              <w:rPr>
                <w:rFonts w:hint="eastAsia" w:ascii="宋体" w:hAnsi="宋体" w:cs="宋体"/>
                <w:color w:val="000000"/>
                <w:kern w:val="2"/>
                <w:sz w:val="21"/>
                <w:szCs w:val="21"/>
                <w:highlight w:val="none"/>
                <w:lang w:val="en-US" w:eastAsia="zh-CN" w:bidi="ar-SA"/>
              </w:rPr>
              <w:t>7.</w:t>
            </w:r>
            <w:r>
              <w:rPr>
                <w:rFonts w:hint="eastAsia" w:ascii="宋体" w:hAnsi="宋体" w:eastAsia="宋体" w:cs="宋体"/>
                <w:color w:val="000000"/>
                <w:kern w:val="2"/>
                <w:sz w:val="21"/>
                <w:szCs w:val="21"/>
                <w:highlight w:val="none"/>
                <w:lang w:val="en-US" w:eastAsia="zh-CN" w:bidi="ar-SA"/>
              </w:rPr>
              <w:t>中小企业声明函；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D9BB591">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10A3D91A">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14:paraId="26EDE999">
            <w:pPr>
              <w:pStyle w:val="11"/>
              <w:spacing w:line="360" w:lineRule="auto"/>
              <w:ind w:firstLine="422" w:firstLineChars="200"/>
              <w:rPr>
                <w:rFonts w:hint="eastAsia" w:ascii="宋体" w:hAnsi="宋体" w:cs="宋体"/>
                <w:b/>
                <w:color w:val="auto"/>
                <w:kern w:val="2"/>
                <w:sz w:val="21"/>
                <w:szCs w:val="21"/>
                <w:highlight w:val="none"/>
                <w:lang w:val="en-US" w:eastAsia="zh-CN" w:bidi="ar-SA"/>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tc>
      </w:tr>
      <w:tr w14:paraId="73426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CA2A0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5213A151">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9C402C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bCs/>
                <w:color w:val="auto"/>
                <w:szCs w:val="21"/>
                <w:highlight w:val="none"/>
              </w:rPr>
              <w:t>（必须提供，否则响应文件按无效响应处理）</w:t>
            </w:r>
          </w:p>
          <w:p w14:paraId="4F6A0ADE">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eastAsia="宋体" w:cs="宋体"/>
                <w:b/>
                <w:bCs/>
                <w:color w:val="auto"/>
                <w:szCs w:val="21"/>
                <w:highlight w:val="none"/>
              </w:rPr>
              <w:t>（除自然人竞标外必须提供，否则响应文件按无效响应处理）</w:t>
            </w:r>
          </w:p>
          <w:p w14:paraId="5E7B17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bCs/>
                <w:color w:val="auto"/>
                <w:szCs w:val="21"/>
                <w:highlight w:val="none"/>
              </w:rPr>
              <w:t>（委托时必须提供，否则响应文件按无效响应处理）</w:t>
            </w:r>
          </w:p>
          <w:p w14:paraId="51E777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89CB0A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竞标人情况介绍</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EBF06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供应商类似业绩的证明文件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（如有</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请提供</w:t>
            </w:r>
            <w:r>
              <w:rPr>
                <w:rFonts w:hint="eastAsia" w:ascii="宋体" w:hAnsi="宋体" w:eastAsia="宋体" w:cs="宋体"/>
                <w:b/>
                <w:bCs/>
                <w:color w:val="auto"/>
                <w:szCs w:val="21"/>
                <w:highlight w:val="none"/>
              </w:rPr>
              <w:t>）</w:t>
            </w:r>
          </w:p>
          <w:p w14:paraId="64317846">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施工组织设计或施工方案</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（必须提供，否则作无效投标处理）</w:t>
            </w:r>
          </w:p>
          <w:p w14:paraId="283B12B5">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项目管理机构配备情况</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（必须提供，否则作无效投标处理）</w:t>
            </w:r>
          </w:p>
          <w:p w14:paraId="2EE4F876">
            <w:pPr>
              <w:snapToGrid w:val="0"/>
              <w:spacing w:line="360" w:lineRule="auto"/>
              <w:jc w:val="left"/>
              <w:rPr>
                <w:rFonts w:hint="default" w:ascii="宋体" w:hAnsi="宋体" w:eastAsia="宋体" w:cs="宋体"/>
                <w:b w:val="0"/>
                <w:bCs/>
                <w:color w:val="auto"/>
                <w:szCs w:val="21"/>
                <w:highlight w:val="none"/>
                <w:lang w:val="en-US" w:eastAsia="zh-CN"/>
              </w:rPr>
            </w:pPr>
            <w:r>
              <w:rPr>
                <w:rFonts w:hint="eastAsia" w:ascii="宋体" w:hAnsi="宋体" w:cs="宋体"/>
                <w:b w:val="0"/>
                <w:bCs/>
                <w:color w:val="auto"/>
                <w:szCs w:val="21"/>
                <w:highlight w:val="none"/>
                <w:lang w:val="en-US" w:eastAsia="zh-CN"/>
              </w:rPr>
              <w:t>9.</w:t>
            </w:r>
            <w:r>
              <w:rPr>
                <w:rFonts w:hint="eastAsia" w:ascii="宋体" w:hAnsi="宋体" w:cs="宋体"/>
                <w:color w:val="auto"/>
                <w:szCs w:val="21"/>
                <w:highlight w:val="none"/>
              </w:rPr>
              <w:t>供应商认为需要提供的其他证明材料；</w:t>
            </w:r>
            <w:r>
              <w:rPr>
                <w:rFonts w:hint="eastAsia" w:ascii="宋体" w:hAnsi="宋体" w:eastAsia="宋体" w:cs="宋体"/>
                <w:b/>
                <w:bCs/>
                <w:color w:val="auto"/>
                <w:szCs w:val="21"/>
                <w:highlight w:val="none"/>
              </w:rPr>
              <w:t>（如有</w:t>
            </w:r>
            <w:r>
              <w:rPr>
                <w:rFonts w:hint="eastAsia" w:ascii="宋体" w:hAnsi="宋体" w:eastAsia="宋体" w:cs="宋体"/>
                <w:b/>
                <w:bCs/>
                <w:color w:val="auto"/>
                <w:szCs w:val="21"/>
                <w:highlight w:val="none"/>
                <w:lang w:val="en-US" w:eastAsia="zh-CN"/>
              </w:rPr>
              <w:t>请提供</w:t>
            </w:r>
            <w:r>
              <w:rPr>
                <w:rFonts w:hint="eastAsia" w:ascii="宋体" w:hAnsi="宋体" w:eastAsia="宋体" w:cs="宋体"/>
                <w:b/>
                <w:bCs/>
                <w:color w:val="auto"/>
                <w:szCs w:val="21"/>
                <w:highlight w:val="none"/>
              </w:rPr>
              <w:t>）</w:t>
            </w:r>
          </w:p>
          <w:p w14:paraId="4A3E267D">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14:paraId="143E9D4E">
            <w:pPr>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17BA8979">
            <w:pPr>
              <w:spacing w:line="360" w:lineRule="auto"/>
              <w:ind w:firstLine="413" w:firstLineChars="196"/>
              <w:rPr>
                <w:rFonts w:hint="eastAsia" w:ascii="宋体" w:hAnsi="宋体" w:cs="宋体"/>
                <w:b/>
                <w:color w:val="auto"/>
                <w:kern w:val="2"/>
                <w:sz w:val="21"/>
                <w:szCs w:val="21"/>
                <w:highlight w:val="none"/>
                <w:lang w:val="en-US" w:eastAsia="zh-CN" w:bidi="ar-SA"/>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.以上标明“必须提供”的材料属于复印件的扫描件的，必须加盖供应商电子公章，否则响应文件按无效响应处理。</w:t>
            </w:r>
          </w:p>
        </w:tc>
      </w:tr>
      <w:tr w14:paraId="193B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7E916F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618B201">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A7CB37A">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1.报价函</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（必须提供，否则响应文件按无效响应处理）</w:t>
            </w:r>
          </w:p>
          <w:p w14:paraId="6085500D">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2.报价函附录</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（必须提供，否则响应文件按无效响应处理）</w:t>
            </w:r>
          </w:p>
          <w:p w14:paraId="05EAD330">
            <w:pPr>
              <w:spacing w:line="360" w:lineRule="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0"/>
                <w:szCs w:val="21"/>
                <w:highlight w:val="none"/>
              </w:rPr>
              <w:t>3.已标价的工程量清单</w:t>
            </w:r>
            <w:r>
              <w:rPr>
                <w:rFonts w:hint="eastAsia" w:ascii="宋体" w:hAnsi="宋体" w:cs="宋体"/>
                <w:color w:val="auto"/>
                <w:szCs w:val="21"/>
                <w:highlight w:val="none"/>
              </w:rPr>
              <w:t>（含报价编制说明、分项报价表等）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tc>
      </w:tr>
      <w:tr w14:paraId="6673E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93A12B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77298E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D4C418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0D4CDEEB">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w:t>
            </w:r>
            <w:r>
              <w:rPr>
                <w:rFonts w:hint="eastAsia" w:ascii="宋体" w:hAnsi="宋体" w:cs="Courier New"/>
                <w:color w:val="auto"/>
                <w:szCs w:val="21"/>
                <w:highlight w:val="none"/>
                <w:lang w:eastAsia="zh-CN"/>
              </w:rPr>
              <w:t>广西政府采购云</w:t>
            </w:r>
            <w:r>
              <w:rPr>
                <w:rFonts w:hint="eastAsia" w:ascii="宋体" w:hAnsi="宋体" w:cs="Courier New"/>
                <w:color w:val="auto"/>
                <w:szCs w:val="21"/>
                <w:highlight w:val="none"/>
              </w:rPr>
              <w:t>”平台投送。（操作方式见公告附件“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14:paraId="6A48B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ACCBB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FE998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165367C">
            <w:pPr>
              <w:snapToGrid w:val="0"/>
              <w:spacing w:line="360" w:lineRule="auto"/>
              <w:jc w:val="left"/>
              <w:rPr>
                <w:rFonts w:hint="eastAsia" w:ascii="宋体" w:hAnsi="宋体" w:eastAsia="宋体" w:cs="Courier New"/>
                <w:color w:val="auto"/>
                <w:szCs w:val="21"/>
                <w:highlight w:val="none"/>
              </w:rPr>
            </w:pPr>
            <w:r>
              <w:rPr>
                <w:rFonts w:hint="eastAsia" w:ascii="宋体" w:hAnsi="宋体" w:cs="Courier New"/>
                <w:color w:val="auto"/>
                <w:szCs w:val="21"/>
                <w:highlight w:val="none"/>
                <w:lang w:val="en-US" w:eastAsia="zh-CN"/>
              </w:rPr>
              <w:t>1.</w:t>
            </w:r>
            <w:r>
              <w:rPr>
                <w:rFonts w:hint="eastAsia" w:ascii="宋体" w:hAnsi="宋体" w:eastAsia="宋体" w:cs="Courier New"/>
                <w:color w:val="auto"/>
                <w:szCs w:val="21"/>
                <w:highlight w:val="none"/>
              </w:rPr>
              <w:t>响应报价必须包含满足本次竞标全部采购需求所应提供的工程服务，以及伴随的货物和工程的价格；包含竞标服务、货物、工程的成本、运输（含保险）、安装（如有）、调试、检验、技术服务、培训、税费等所有费用。竞标报价不得高于最高限价,且其竞标报价中的每一项分项单价不得高于招标控制价相应的分项单价，否则竞标无效。（采购需求另有约定的，从其约定。）</w:t>
            </w:r>
          </w:p>
          <w:p w14:paraId="737035EF">
            <w:pPr>
              <w:snapToGrid w:val="0"/>
              <w:spacing w:line="360" w:lineRule="auto"/>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2.本项目的计税方式：</w:t>
            </w:r>
          </w:p>
          <w:p w14:paraId="480B6EA5">
            <w:pPr>
              <w:snapToGrid w:val="0"/>
              <w:spacing w:line="360" w:lineRule="auto"/>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lang w:eastAsia="zh-CN"/>
              </w:rPr>
              <w:t>☑</w:t>
            </w:r>
            <w:r>
              <w:rPr>
                <w:rFonts w:hint="eastAsia" w:ascii="宋体" w:hAnsi="宋体" w:eastAsia="宋体" w:cs="Courier New"/>
                <w:color w:val="auto"/>
                <w:szCs w:val="21"/>
                <w:highlight w:val="none"/>
              </w:rPr>
              <w:t xml:space="preserve">一般计税法         </w:t>
            </w:r>
            <w:r>
              <w:rPr>
                <w:rFonts w:hint="eastAsia" w:ascii="宋体" w:hAnsi="宋体" w:cs="Courier New"/>
                <w:color w:val="auto"/>
                <w:szCs w:val="21"/>
                <w:highlight w:val="none"/>
                <w:lang w:eastAsia="zh-CN"/>
              </w:rPr>
              <w:t>□</w:t>
            </w:r>
            <w:r>
              <w:rPr>
                <w:rFonts w:hint="eastAsia" w:ascii="宋体" w:hAnsi="宋体" w:eastAsia="宋体" w:cs="Courier New"/>
                <w:color w:val="auto"/>
                <w:szCs w:val="21"/>
                <w:highlight w:val="none"/>
              </w:rPr>
              <w:t>简易计税法</w:t>
            </w:r>
          </w:p>
          <w:p w14:paraId="502E6C82">
            <w:pPr>
              <w:snapToGrid w:val="0"/>
              <w:spacing w:line="360" w:lineRule="auto"/>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41469E49">
            <w:pPr>
              <w:snapToGrid w:val="0"/>
              <w:spacing w:line="360" w:lineRule="auto"/>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3.竞标报价（已标价工程量清单）编制说明</w:t>
            </w:r>
          </w:p>
          <w:p w14:paraId="2879A1C1">
            <w:pPr>
              <w:snapToGrid w:val="0"/>
              <w:spacing w:line="360" w:lineRule="auto"/>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3.1 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77C81D42">
            <w:pPr>
              <w:snapToGrid w:val="0"/>
              <w:spacing w:line="360" w:lineRule="auto"/>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3.2 供应商应按工程量清单填报价格。项目编码、项目名称、项目特征、计量单位、工程量必须与采购工程量清单一致，供应商不得对工程量清单项目进行增减调整。</w:t>
            </w:r>
          </w:p>
          <w:p w14:paraId="7FC18503">
            <w:pPr>
              <w:snapToGrid w:val="0"/>
              <w:spacing w:line="360" w:lineRule="auto"/>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3.3 综合单价中应包含采购文件中划分的应有供应商承担的风险范围及其费用。</w:t>
            </w:r>
          </w:p>
          <w:p w14:paraId="686EA1DB">
            <w:pPr>
              <w:snapToGrid w:val="0"/>
              <w:spacing w:line="360" w:lineRule="auto"/>
              <w:jc w:val="left"/>
              <w:rPr>
                <w:rFonts w:hint="eastAsia" w:ascii="宋体" w:hAnsi="宋体"/>
                <w:b/>
                <w:color w:val="auto"/>
                <w:szCs w:val="21"/>
                <w:highlight w:val="none"/>
              </w:rPr>
            </w:pPr>
            <w:r>
              <w:rPr>
                <w:rFonts w:hint="eastAsia" w:ascii="宋体" w:hAnsi="宋体" w:eastAsia="宋体" w:cs="Courier New"/>
                <w:color w:val="auto"/>
                <w:szCs w:val="21"/>
                <w:highlight w:val="none"/>
              </w:rPr>
              <w:t>3.4 分部分项工程项目和单价措施项目，应根据采购文件和工程量清单项目中的特征描述确定综合单价计算。如出现工程量清单特征描述与设计图纸不符时，供应商应以工程量清单的项目特征描述为准，确定报价的综合单价。</w:t>
            </w:r>
          </w:p>
        </w:tc>
      </w:tr>
      <w:tr w14:paraId="180E9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760F3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32E3819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DA94E1F">
            <w:pPr>
              <w:pStyle w:val="10"/>
              <w:widowControl w:val="0"/>
              <w:numPr>
                <w:ilvl w:val="0"/>
                <w:numId w:val="0"/>
              </w:numPr>
              <w:tabs>
                <w:tab w:val="left" w:pos="720"/>
                <w:tab w:val="left" w:pos="840"/>
              </w:tabs>
              <w:snapToGrid w:val="0"/>
              <w:spacing w:after="120" w:line="360" w:lineRule="auto"/>
              <w:ind w:leftChars="-135"/>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lang w:val="en-US" w:eastAsia="zh-CN"/>
              </w:rPr>
              <w:t>90</w:t>
            </w:r>
            <w:r>
              <w:rPr>
                <w:rFonts w:hint="eastAsia" w:ascii="宋体" w:hAnsi="宋体" w:cs="宋体"/>
                <w:color w:val="auto"/>
                <w:kern w:val="2"/>
                <w:sz w:val="21"/>
                <w:szCs w:val="21"/>
                <w:highlight w:val="none"/>
              </w:rPr>
              <w:t>日。</w:t>
            </w:r>
          </w:p>
        </w:tc>
      </w:tr>
      <w:tr w14:paraId="5F33F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BFE3E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1AB5C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8B2A01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本项目不收取磋商保证金。</w:t>
            </w:r>
          </w:p>
        </w:tc>
      </w:tr>
      <w:tr w14:paraId="6839C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755D56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74315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6B051C3">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74D60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05DCF">
            <w:pPr>
              <w:widowControl/>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5BB12E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D98C10A">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F5AF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F302BC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3DD52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8EF3056">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14:paraId="33E97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10AE1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01878CE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076D7C9">
            <w:pPr>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详见竞争性磋商公告。</w:t>
            </w:r>
          </w:p>
        </w:tc>
      </w:tr>
      <w:tr w14:paraId="2D9B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2751BF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26.2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951142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30A3BF2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6A0ABBE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1256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84CD1">
            <w:pPr>
              <w:widowControl/>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3CD6EE8A">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磋商的顺序</w:t>
            </w:r>
          </w:p>
          <w:p w14:paraId="275F81FE">
            <w:pPr>
              <w:spacing w:line="360" w:lineRule="auto"/>
              <w:jc w:val="center"/>
              <w:rPr>
                <w:rFonts w:hint="eastAsia" w:ascii="宋体" w:hAnsi="宋体" w:cs="宋体"/>
                <w:color w:val="auto"/>
                <w:szCs w:val="21"/>
                <w:highlight w:val="none"/>
              </w:rPr>
            </w:pP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2EA1B7D">
            <w:pPr>
              <w:pStyle w:val="11"/>
              <w:spacing w:line="360" w:lineRule="auto"/>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按照</w:t>
            </w:r>
            <w:r>
              <w:rPr>
                <w:rFonts w:hint="eastAsia" w:ascii="宋体" w:hAnsi="宋体" w:cs="宋体"/>
                <w:color w:val="auto"/>
                <w:szCs w:val="21"/>
                <w:highlight w:val="none"/>
              </w:rPr>
              <w:t>提交首次响应文件的顺序，通知磋商时，若某供应商不在通知现场时，该供应商排序到最后磋商，按照签到的顺序由其下一位供应商先参与磋商。</w:t>
            </w:r>
          </w:p>
          <w:p w14:paraId="3056B2DA">
            <w:pPr>
              <w:snapToGrid w:val="0"/>
              <w:spacing w:line="360" w:lineRule="auto"/>
              <w:rPr>
                <w:rFonts w:hint="eastAsia" w:ascii="宋体" w:hAnsi="宋体" w:cs="宋体"/>
                <w:b/>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随机排序。</w:t>
            </w:r>
          </w:p>
        </w:tc>
      </w:tr>
      <w:tr w14:paraId="762CC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B98B35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28</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FA7E33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6D6AED0">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232FC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61FA8B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29.5</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A5BBD18">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D0FC1D8">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2E482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D89618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712BC94">
            <w:pPr>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4913B9F">
            <w:pPr>
              <w:snapToGrid w:val="0"/>
              <w:spacing w:line="38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001C2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8ADD8">
            <w:pPr>
              <w:widowControl/>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CE5B9F4">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0F1DD02F">
            <w:pPr>
              <w:snapToGrid w:val="0"/>
              <w:spacing w:line="380" w:lineRule="exact"/>
              <w:rPr>
                <w:rFonts w:hint="eastAsia" w:ascii="宋体" w:hAnsi="宋体"/>
                <w:color w:val="auto"/>
                <w:szCs w:val="21"/>
                <w:highlight w:val="none"/>
                <w:u w:val="none"/>
              </w:rPr>
            </w:pPr>
            <w:r>
              <w:rPr>
                <w:rFonts w:hint="eastAsia" w:ascii="宋体" w:hAnsi="宋体"/>
                <w:color w:val="auto"/>
                <w:szCs w:val="21"/>
                <w:highlight w:val="none"/>
                <w:u w:val="none"/>
              </w:rPr>
              <w:t>（1）</w:t>
            </w:r>
            <w:r>
              <w:rPr>
                <w:rFonts w:hint="eastAsia" w:ascii="宋体" w:hAnsi="宋体"/>
                <w:color w:val="auto"/>
                <w:szCs w:val="21"/>
                <w:highlight w:val="none"/>
                <w:u w:val="none"/>
                <w:lang w:eastAsia="zh-CN"/>
              </w:rPr>
              <w:t xml:space="preserve">广西森予工程咨询有限公司 </w:t>
            </w:r>
          </w:p>
          <w:p w14:paraId="5AE938A9">
            <w:pPr>
              <w:snapToGrid w:val="0"/>
              <w:spacing w:line="380" w:lineRule="exact"/>
              <w:rPr>
                <w:rFonts w:hint="eastAsia" w:ascii="宋体" w:hAnsi="宋体"/>
                <w:color w:val="auto"/>
                <w:szCs w:val="21"/>
                <w:highlight w:val="none"/>
                <w:u w:val="none"/>
              </w:rPr>
            </w:pPr>
            <w:r>
              <w:rPr>
                <w:rFonts w:hint="eastAsia" w:ascii="宋体" w:hAnsi="宋体"/>
                <w:color w:val="auto"/>
                <w:szCs w:val="21"/>
                <w:highlight w:val="none"/>
                <w:u w:val="none"/>
              </w:rPr>
              <w:t>联系电话：</w:t>
            </w:r>
            <w:r>
              <w:rPr>
                <w:rFonts w:hint="eastAsia" w:ascii="宋体" w:hAnsi="宋体"/>
                <w:color w:val="auto"/>
                <w:szCs w:val="21"/>
                <w:highlight w:val="none"/>
                <w:u w:val="none"/>
                <w:lang w:eastAsia="zh-CN"/>
              </w:rPr>
              <w:t>0771-3111400</w:t>
            </w:r>
          </w:p>
          <w:p w14:paraId="6BC6310E">
            <w:pPr>
              <w:snapToGrid w:val="0"/>
              <w:spacing w:line="380" w:lineRule="exact"/>
              <w:rPr>
                <w:rFonts w:hint="eastAsia" w:ascii="宋体" w:hAnsi="宋体" w:cs="宋体"/>
                <w:szCs w:val="21"/>
                <w:highlight w:val="none"/>
                <w:lang w:eastAsia="zh-CN"/>
              </w:rPr>
            </w:pPr>
            <w:r>
              <w:rPr>
                <w:rFonts w:hint="eastAsia"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s="宋体"/>
                <w:szCs w:val="21"/>
                <w:highlight w:val="none"/>
                <w:lang w:eastAsia="zh-CN"/>
              </w:rPr>
              <w:t>中国(广西)自由贸易试验区南宁片区玉洞大道56号融创九棠府23号楼二十五层2501号房</w:t>
            </w:r>
          </w:p>
          <w:p w14:paraId="259A1552">
            <w:pPr>
              <w:snapToGrid w:val="0"/>
              <w:spacing w:line="380" w:lineRule="exac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rPr>
              <w:t>（2）</w:t>
            </w:r>
            <w:r>
              <w:rPr>
                <w:rFonts w:hint="eastAsia" w:ascii="宋体" w:hAnsi="宋体"/>
                <w:color w:val="auto"/>
                <w:szCs w:val="21"/>
                <w:highlight w:val="none"/>
                <w:u w:val="none"/>
                <w:lang w:eastAsia="zh-CN"/>
              </w:rPr>
              <w:t>宁明县教育局</w:t>
            </w:r>
          </w:p>
          <w:p w14:paraId="7B8F8630">
            <w:pPr>
              <w:snapToGrid w:val="0"/>
              <w:spacing w:line="380" w:lineRule="exact"/>
              <w:rPr>
                <w:rFonts w:hint="eastAsia" w:ascii="宋体" w:hAnsi="宋体" w:eastAsia="宋体"/>
                <w:color w:val="auto"/>
                <w:szCs w:val="21"/>
                <w:highlight w:val="none"/>
                <w:u w:val="none"/>
                <w:lang w:eastAsia="zh-CN"/>
              </w:rPr>
            </w:pPr>
            <w:r>
              <w:rPr>
                <w:rFonts w:hint="eastAsia" w:ascii="宋体" w:hAnsi="宋体"/>
                <w:color w:val="auto"/>
                <w:szCs w:val="21"/>
                <w:highlight w:val="none"/>
                <w:u w:val="none"/>
              </w:rPr>
              <w:t>联系电话：</w:t>
            </w:r>
            <w:r>
              <w:rPr>
                <w:rFonts w:hint="eastAsia" w:ascii="宋体" w:hAnsi="宋体"/>
                <w:color w:val="auto"/>
                <w:szCs w:val="21"/>
                <w:highlight w:val="none"/>
                <w:lang w:eastAsia="zh-CN"/>
              </w:rPr>
              <w:t>0771-8620242</w:t>
            </w:r>
          </w:p>
          <w:p w14:paraId="1B65D534">
            <w:pPr>
              <w:snapToGrid w:val="0"/>
              <w:spacing w:line="380" w:lineRule="exact"/>
              <w:rPr>
                <w:rFonts w:hint="eastAsia" w:ascii="宋体" w:hAnsi="宋体" w:eastAsia="宋体"/>
                <w:color w:val="auto"/>
                <w:szCs w:val="21"/>
                <w:highlight w:val="none"/>
                <w:lang w:eastAsia="zh-CN"/>
              </w:rPr>
            </w:pPr>
            <w:r>
              <w:rPr>
                <w:rFonts w:hint="eastAsia" w:ascii="宋体" w:hAnsi="宋体"/>
                <w:color w:val="auto"/>
                <w:szCs w:val="21"/>
                <w:highlight w:val="none"/>
                <w:u w:val="none"/>
              </w:rPr>
              <w:t>通讯地址</w:t>
            </w:r>
            <w:r>
              <w:rPr>
                <w:rFonts w:hint="eastAsia" w:ascii="宋体" w:hAnsi="宋体" w:cs="Helvetica"/>
                <w:color w:val="auto"/>
                <w:szCs w:val="21"/>
                <w:highlight w:val="none"/>
                <w:u w:val="none"/>
              </w:rPr>
              <w:t>：</w:t>
            </w:r>
            <w:r>
              <w:rPr>
                <w:rFonts w:hint="eastAsia" w:ascii="宋体" w:hAnsi="宋体" w:cs="Helvetica"/>
                <w:color w:val="auto"/>
                <w:szCs w:val="21"/>
                <w:highlight w:val="none"/>
                <w:u w:val="none"/>
                <w:lang w:eastAsia="zh-CN"/>
              </w:rPr>
              <w:t xml:space="preserve">崇左市宁明县城中镇新明路2号  </w:t>
            </w:r>
          </w:p>
        </w:tc>
      </w:tr>
      <w:tr w14:paraId="361F0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DFEEC">
            <w:pPr>
              <w:widowControl/>
              <w:jc w:val="left"/>
              <w:rPr>
                <w:rFonts w:ascii="宋体" w:hAnsi="宋体" w:cs="宋体"/>
                <w:color w:val="auto"/>
                <w:szCs w:val="21"/>
                <w:highlight w:val="none"/>
              </w:rPr>
            </w:pP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093DC89">
            <w:pPr>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715BF542">
            <w:pPr>
              <w:snapToGrid w:val="0"/>
              <w:spacing w:line="380" w:lineRule="exact"/>
              <w:rPr>
                <w:rFonts w:hint="eastAsia" w:ascii="宋体" w:hAnsi="宋体" w:eastAsia="宋体"/>
                <w:color w:val="auto"/>
                <w:szCs w:val="21"/>
                <w:highlight w:val="none"/>
                <w:lang w:eastAsia="zh-CN"/>
              </w:rPr>
            </w:pPr>
            <w:r>
              <w:rPr>
                <w:rFonts w:hint="eastAsia" w:hAnsi="宋体"/>
                <w:color w:val="auto"/>
                <w:highlight w:val="none"/>
              </w:rPr>
              <w:t>质疑期内每个工作日</w:t>
            </w:r>
            <w:r>
              <w:rPr>
                <w:rFonts w:hint="eastAsia" w:hAnsi="宋体"/>
                <w:color w:val="auto"/>
                <w:highlight w:val="none"/>
                <w:u w:val="single"/>
              </w:rPr>
              <w:t>8</w:t>
            </w:r>
            <w:r>
              <w:rPr>
                <w:rFonts w:hint="eastAsia" w:hAnsi="宋体"/>
                <w:color w:val="auto"/>
                <w:highlight w:val="none"/>
              </w:rPr>
              <w:t>时</w:t>
            </w:r>
            <w:r>
              <w:rPr>
                <w:rFonts w:hint="eastAsia" w:hAnsi="宋体"/>
                <w:color w:val="auto"/>
                <w:highlight w:val="none"/>
                <w:u w:val="single"/>
              </w:rPr>
              <w:t>30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lang w:eastAsia="zh-CN"/>
              </w:rPr>
              <w:t>10时00分</w:t>
            </w:r>
            <w:r>
              <w:rPr>
                <w:rFonts w:hint="eastAsia" w:hAnsi="宋体"/>
                <w:color w:val="auto"/>
                <w:highlight w:val="none"/>
              </w:rPr>
              <w:t>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lang w:eastAsia="zh-CN"/>
              </w:rPr>
              <w:t>；</w:t>
            </w:r>
          </w:p>
        </w:tc>
      </w:tr>
      <w:tr w14:paraId="06F84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6" w:hRule="atLeast"/>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104A63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31.6</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3AEAE1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51C0F97A">
            <w:pPr>
              <w:snapToGrid w:val="0"/>
              <w:spacing w:line="380" w:lineRule="exact"/>
              <w:rPr>
                <w:rFonts w:hint="eastAsia" w:hAnsi="宋体"/>
                <w:color w:val="auto"/>
                <w:highlight w:val="none"/>
              </w:rPr>
            </w:pPr>
            <w:r>
              <w:rPr>
                <w:rFonts w:hAnsi="宋体"/>
                <w:color w:val="auto"/>
                <w:highlight w:val="none"/>
              </w:rPr>
              <w:t>1</w:t>
            </w:r>
            <w:r>
              <w:rPr>
                <w:rFonts w:hint="eastAsia" w:hAnsi="宋体"/>
                <w:color w:val="auto"/>
                <w:highlight w:val="none"/>
              </w:rPr>
              <w:t>、受理方式：纸质方式受理，投诉书正、副本（经过质疑的事项才可投诉）。</w:t>
            </w:r>
          </w:p>
          <w:p w14:paraId="1E0F6698">
            <w:pPr>
              <w:snapToGrid w:val="0"/>
              <w:spacing w:line="380" w:lineRule="exact"/>
              <w:rPr>
                <w:rFonts w:hAnsi="宋体"/>
                <w:color w:val="auto"/>
                <w:highlight w:val="none"/>
              </w:rPr>
            </w:pPr>
            <w:r>
              <w:rPr>
                <w:rFonts w:hAnsi="宋体"/>
                <w:color w:val="auto"/>
                <w:highlight w:val="none"/>
              </w:rPr>
              <w:t>2</w:t>
            </w:r>
            <w:r>
              <w:rPr>
                <w:rFonts w:hint="eastAsia" w:hAnsi="宋体"/>
                <w:color w:val="auto"/>
                <w:highlight w:val="none"/>
              </w:rPr>
              <w:t>、邮寄地址：</w:t>
            </w:r>
          </w:p>
          <w:p w14:paraId="16C8B24B">
            <w:pPr>
              <w:snapToGrid w:val="0"/>
              <w:spacing w:line="380" w:lineRule="exact"/>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名称：</w:t>
            </w:r>
            <w:bookmarkStart w:id="35" w:name="PO_3000001868_PM036"/>
            <w:r>
              <w:rPr>
                <w:rFonts w:hint="default" w:hAnsi="宋体" w:eastAsia="宋体" w:cs="宋体"/>
                <w:color w:val="auto"/>
                <w:highlight w:val="none"/>
                <w:lang w:val="en-US" w:eastAsia="zh-CN"/>
              </w:rPr>
              <w:t xml:space="preserve">崇左市宁明县财政局政府采购监督管理股  </w:t>
            </w:r>
            <w:bookmarkEnd w:id="35"/>
          </w:p>
          <w:p w14:paraId="353D9A65">
            <w:pPr>
              <w:snapToGrid w:val="0"/>
              <w:spacing w:line="380" w:lineRule="exact"/>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地址：宁明县城中镇南华街210号</w:t>
            </w:r>
          </w:p>
          <w:p w14:paraId="5D088341">
            <w:pPr>
              <w:snapToGrid w:val="0"/>
              <w:spacing w:line="380" w:lineRule="exact"/>
              <w:rPr>
                <w:rFonts w:hint="default" w:hAnsi="宋体" w:eastAsia="宋体" w:cs="宋体"/>
                <w:color w:val="auto"/>
                <w:highlight w:val="none"/>
                <w:lang w:val="en-US" w:eastAsia="zh-CN"/>
              </w:rPr>
            </w:pPr>
            <w:r>
              <w:rPr>
                <w:rFonts w:hint="default" w:hAnsi="宋体" w:eastAsia="宋体" w:cs="宋体"/>
                <w:color w:val="auto"/>
                <w:highlight w:val="none"/>
                <w:lang w:val="en-US" w:eastAsia="zh-CN"/>
              </w:rPr>
              <w:t>联</w:t>
            </w:r>
            <w:r>
              <w:rPr>
                <w:rFonts w:hint="default" w:ascii="宋体" w:hAnsi="宋体"/>
                <w:color w:val="auto"/>
                <w:szCs w:val="21"/>
                <w:highlight w:val="none"/>
                <w:lang w:val="en-US" w:eastAsia="zh-CN"/>
              </w:rPr>
              <w:t xml:space="preserve">系电话：0771-8636488 </w:t>
            </w:r>
          </w:p>
        </w:tc>
      </w:tr>
      <w:tr w14:paraId="39D3E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1BA00C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21FA2A7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626893FA">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1.是否收取采购代理费：</w:t>
            </w:r>
          </w:p>
          <w:p w14:paraId="3A8ECC1D">
            <w:pPr>
              <w:pStyle w:val="19"/>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是    □ 否</w:t>
            </w:r>
          </w:p>
          <w:p w14:paraId="133AD2CD">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2.采购代理费支付方式：</w:t>
            </w:r>
          </w:p>
          <w:p w14:paraId="14306D10">
            <w:pPr>
              <w:pStyle w:val="19"/>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0C3C0DE8">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6A7B8F0F">
            <w:pPr>
              <w:pStyle w:val="19"/>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rPr>
              <w:t>3.采购代理费收取标准：</w:t>
            </w:r>
          </w:p>
          <w:p w14:paraId="13A8D0CE">
            <w:pPr>
              <w:pStyle w:val="19"/>
              <w:snapToGrid w:val="0"/>
              <w:spacing w:line="360" w:lineRule="auto"/>
              <w:rPr>
                <w:rFonts w:hint="eastAsia" w:hAnsi="宋体" w:cs="宋体"/>
                <w:sz w:val="21"/>
                <w:highlight w:val="none"/>
              </w:rPr>
            </w:pPr>
            <w:bookmarkStart w:id="36" w:name="PO_3000001871_PM025"/>
            <w:r>
              <w:rPr>
                <w:rFonts w:hint="eastAsia" w:hAnsi="宋体" w:cs="宋体"/>
                <w:sz w:val="21"/>
                <w:highlight w:val="none"/>
              </w:rPr>
              <w:t>按国家发展计划委员会文件关于印发《招标代理服务收费管理暂行办法》的通知（计价格〔2002〕1980号）和《国家发展改革委关于降低部分建设项目收费标准规范收费行为等有关问题的通知》（发改价格〔2011〕534号）的收费标准</w:t>
            </w:r>
            <w:r>
              <w:rPr>
                <w:rFonts w:hint="eastAsia" w:hAnsi="宋体" w:cs="宋体"/>
                <w:sz w:val="21"/>
                <w:highlight w:val="none"/>
                <w:lang w:val="en-US" w:eastAsia="zh-CN"/>
              </w:rPr>
              <w:t>计取</w:t>
            </w:r>
            <w:bookmarkEnd w:id="36"/>
            <w:r>
              <w:rPr>
                <w:rFonts w:hint="eastAsia" w:hAnsi="宋体" w:cs="宋体"/>
                <w:sz w:val="21"/>
                <w:highlight w:val="none"/>
                <w:lang w:val="en-US" w:eastAsia="zh-CN"/>
              </w:rPr>
              <w:t>。</w:t>
            </w:r>
          </w:p>
          <w:p w14:paraId="4622E273">
            <w:pPr>
              <w:pStyle w:val="19"/>
              <w:tabs>
                <w:tab w:val="left" w:pos="4570"/>
              </w:tabs>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 采购代理费收取银行账户</w:t>
            </w:r>
            <w:r>
              <w:rPr>
                <w:rFonts w:hint="eastAsia" w:hAnsi="宋体" w:cs="宋体"/>
                <w:color w:val="auto"/>
                <w:sz w:val="21"/>
                <w:highlight w:val="none"/>
                <w:lang w:val="en-US" w:eastAsia="zh-CN"/>
              </w:rPr>
              <w:tab/>
            </w:r>
          </w:p>
          <w:p w14:paraId="1246379C">
            <w:pPr>
              <w:pStyle w:val="19"/>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账户名称：</w:t>
            </w:r>
            <w:r>
              <w:rPr>
                <w:rFonts w:hint="eastAsia" w:hAnsi="宋体" w:cs="宋体"/>
                <w:color w:val="auto"/>
                <w:sz w:val="21"/>
                <w:highlight w:val="none"/>
                <w:lang w:eastAsia="zh-CN"/>
              </w:rPr>
              <w:t>广西森予工程咨询有限公司</w:t>
            </w:r>
          </w:p>
          <w:p w14:paraId="47F8CC43">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开户银行：</w:t>
            </w:r>
            <w:r>
              <w:rPr>
                <w:rFonts w:hint="eastAsia" w:hAnsi="宋体" w:cs="宋体"/>
                <w:color w:val="auto"/>
                <w:sz w:val="21"/>
                <w:highlight w:val="none"/>
                <w:lang w:val="en-US" w:eastAsia="zh-CN"/>
              </w:rPr>
              <w:t>中国建设银行南宁盘龙路支行</w:t>
            </w:r>
          </w:p>
          <w:p w14:paraId="5FACA9E3">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银行账号：</w:t>
            </w:r>
            <w:r>
              <w:rPr>
                <w:rFonts w:hint="eastAsia" w:hAnsi="宋体" w:cs="宋体"/>
                <w:color w:val="auto"/>
                <w:sz w:val="21"/>
                <w:highlight w:val="none"/>
                <w:lang w:val="en-US" w:eastAsia="zh-CN"/>
              </w:rPr>
              <w:t>45050110067300000749</w:t>
            </w:r>
          </w:p>
        </w:tc>
      </w:tr>
      <w:tr w14:paraId="3FCE3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AC78B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1C9D1755">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143CB3B1">
            <w:pPr>
              <w:pStyle w:val="19"/>
              <w:snapToGrid w:val="0"/>
              <w:spacing w:line="360" w:lineRule="auto"/>
              <w:rPr>
                <w:rFonts w:hint="eastAsia"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268668EA">
            <w:pPr>
              <w:pStyle w:val="19"/>
              <w:snapToGrid w:val="0"/>
              <w:spacing w:line="360" w:lineRule="auto"/>
              <w:rPr>
                <w:rFonts w:hint="eastAsia" w:hAnsi="宋体" w:cs="宋体"/>
                <w:b/>
                <w:color w:val="auto"/>
                <w:sz w:val="21"/>
                <w:highlight w:val="none"/>
              </w:rPr>
            </w:pPr>
            <w:r>
              <w:rPr>
                <w:rFonts w:hint="eastAsia" w:hAnsi="宋体" w:cs="宋体"/>
                <w:b/>
                <w:color w:val="auto"/>
                <w:sz w:val="21"/>
                <w:highlight w:val="none"/>
              </w:rPr>
              <w:t>法律责任：</w:t>
            </w:r>
          </w:p>
          <w:p w14:paraId="7BC33B64">
            <w:pPr>
              <w:pStyle w:val="19"/>
              <w:snapToGrid w:val="0"/>
              <w:spacing w:line="360" w:lineRule="auto"/>
              <w:rPr>
                <w:rFonts w:hint="eastAsia"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E1B2EB3">
            <w:pPr>
              <w:spacing w:line="360" w:lineRule="auto"/>
              <w:rPr>
                <w:rFonts w:hint="eastAsia" w:hAnsi="宋体" w:cs="宋体"/>
                <w:color w:val="auto"/>
                <w:highlight w:val="none"/>
              </w:rPr>
            </w:pPr>
            <w:r>
              <w:rPr>
                <w:rFonts w:hAnsi="宋体" w:cs="宋体"/>
                <w:b/>
                <w:color w:val="auto"/>
                <w:highlight w:val="none"/>
              </w:rPr>
              <w:t>2.</w:t>
            </w:r>
            <w:r>
              <w:rPr>
                <w:rFonts w:hint="eastAsia" w:ascii="宋体" w:hAnsi="宋体"/>
                <w:b/>
                <w:color w:val="auto"/>
                <w:szCs w:val="21"/>
                <w:highlight w:val="none"/>
              </w:rPr>
              <w:t xml:space="preserve"> 本项目采购代理机构应严格按照“</w:t>
            </w:r>
            <w:r>
              <w:rPr>
                <w:rFonts w:hint="eastAsia" w:ascii="宋体" w:hAnsi="宋体"/>
                <w:b/>
                <w:color w:val="auto"/>
                <w:szCs w:val="21"/>
                <w:highlight w:val="none"/>
                <w:lang w:eastAsia="zh-CN"/>
              </w:rPr>
              <w:t>广西政府采购云</w:t>
            </w:r>
            <w:r>
              <w:rPr>
                <w:rFonts w:hint="eastAsia" w:ascii="宋体" w:hAnsi="宋体"/>
                <w:b/>
                <w:color w:val="auto"/>
                <w:szCs w:val="21"/>
                <w:highlight w:val="none"/>
              </w:rPr>
              <w:t>”平台项目采购全流程电子化电子开评标规程执行项目采购活动，代理机构在“</w:t>
            </w:r>
            <w:r>
              <w:rPr>
                <w:rFonts w:hint="eastAsia" w:ascii="宋体" w:hAnsi="宋体"/>
                <w:b/>
                <w:color w:val="auto"/>
                <w:szCs w:val="21"/>
                <w:highlight w:val="none"/>
                <w:lang w:eastAsia="zh-CN"/>
              </w:rPr>
              <w:t>广西政府采购云</w:t>
            </w:r>
            <w:r>
              <w:rPr>
                <w:rFonts w:hint="eastAsia" w:ascii="宋体" w:hAnsi="宋体"/>
                <w:b/>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EAC8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77CF7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40F47B5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4D91C717">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4EA3238">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D55850C">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3F240A23">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442AD232">
            <w:pPr>
              <w:pStyle w:val="19"/>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r w14:paraId="6C2C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E4C89F0">
            <w:pPr>
              <w:spacing w:line="360" w:lineRule="auto"/>
              <w:jc w:val="center"/>
              <w:rPr>
                <w:rFonts w:hint="eastAsia" w:ascii="宋体" w:hAnsi="宋体" w:cs="宋体"/>
                <w:b/>
                <w:bCs/>
                <w:color w:val="auto"/>
                <w:szCs w:val="21"/>
                <w:highlight w:val="none"/>
              </w:rPr>
            </w:pPr>
            <w:r>
              <w:rPr>
                <w:rFonts w:hint="eastAsia" w:ascii="宋体" w:hAnsi="宋体" w:eastAsia="宋体" w:cs="宋体"/>
                <w:b/>
                <w:bCs/>
                <w:color w:val="auto"/>
                <w:szCs w:val="21"/>
                <w:highlight w:val="none"/>
              </w:rPr>
              <w:t>35.</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14:paraId="682BD429">
            <w:pPr>
              <w:spacing w:line="360" w:lineRule="auto"/>
              <w:jc w:val="center"/>
              <w:rPr>
                <w:rFonts w:hint="eastAsia" w:ascii="宋体" w:hAnsi="宋体" w:cs="宋体"/>
                <w:b/>
                <w:bCs/>
                <w:color w:val="auto"/>
                <w:szCs w:val="21"/>
                <w:highlight w:val="none"/>
              </w:rPr>
            </w:pPr>
            <w:r>
              <w:rPr>
                <w:rFonts w:hint="eastAsia" w:ascii="宋体" w:hAnsi="宋体" w:eastAsia="宋体" w:cs="宋体"/>
                <w:b/>
                <w:bCs/>
                <w:color w:val="auto"/>
                <w:szCs w:val="21"/>
                <w:highlight w:val="none"/>
              </w:rPr>
              <w:t>政采贷相关说明</w:t>
            </w:r>
          </w:p>
        </w:tc>
        <w:tc>
          <w:tcPr>
            <w:tcW w:w="6850" w:type="dxa"/>
            <w:tcBorders>
              <w:top w:val="single" w:color="000000" w:sz="4" w:space="0"/>
              <w:left w:val="single" w:color="000000" w:sz="4" w:space="0"/>
              <w:bottom w:val="single" w:color="000000" w:sz="4" w:space="0"/>
              <w:right w:val="single" w:color="000000" w:sz="4" w:space="0"/>
            </w:tcBorders>
            <w:noWrap w:val="0"/>
            <w:vAlign w:val="center"/>
          </w:tcPr>
          <w:p w14:paraId="27A6E62D">
            <w:pPr>
              <w:pStyle w:val="19"/>
              <w:spacing w:line="360" w:lineRule="auto"/>
              <w:ind w:firstLine="422" w:firstLineChars="200"/>
              <w:rPr>
                <w:rFonts w:hint="default" w:hAnsi="宋体" w:eastAsia="宋体" w:cs="宋体"/>
                <w:b/>
                <w:bCs/>
                <w:color w:val="auto"/>
                <w:sz w:val="21"/>
                <w:highlight w:val="none"/>
                <w:lang w:val="en-US" w:eastAsia="zh-CN"/>
              </w:rPr>
            </w:pPr>
            <w:r>
              <w:rPr>
                <w:rFonts w:hint="eastAsia" w:ascii="宋体" w:hAnsi="宋体" w:eastAsia="宋体" w:cs="宋体"/>
                <w:b/>
                <w:bCs/>
                <w:color w:val="auto"/>
                <w:kern w:val="2"/>
                <w:sz w:val="21"/>
                <w:highlight w:val="none"/>
                <w:lang w:eastAsia="zh-CN"/>
              </w:rPr>
              <w:t>为</w:t>
            </w:r>
            <w:r>
              <w:rPr>
                <w:rFonts w:hint="eastAsia" w:ascii="宋体" w:hAnsi="宋体" w:eastAsia="宋体" w:cs="宋体"/>
                <w:b/>
                <w:bCs/>
                <w:color w:val="auto"/>
                <w:kern w:val="2"/>
                <w:sz w:val="21"/>
                <w:highlight w:val="none"/>
              </w:rPr>
              <w:t>加大政府采购支持中小企业力度，帮助政府采购中标（成交）供应商解决融资难、融资贵的问题，</w:t>
            </w:r>
            <w:r>
              <w:rPr>
                <w:rFonts w:hint="eastAsia" w:ascii="宋体" w:hAnsi="宋体" w:eastAsia="宋体" w:cs="宋体"/>
                <w:b/>
                <w:bCs/>
                <w:color w:val="auto"/>
                <w:kern w:val="2"/>
                <w:sz w:val="21"/>
                <w:highlight w:val="none"/>
                <w:lang w:eastAsia="zh-CN"/>
              </w:rPr>
              <w:t>进一步做好线上“政采贷”融资业务工作。</w:t>
            </w:r>
            <w:r>
              <w:rPr>
                <w:rFonts w:hint="eastAsia" w:ascii="宋体" w:hAnsi="宋体" w:eastAsia="宋体" w:cs="宋体"/>
                <w:b/>
                <w:bCs/>
                <w:color w:val="auto"/>
                <w:kern w:val="2"/>
                <w:sz w:val="21"/>
                <w:highlight w:val="none"/>
              </w:rPr>
              <w:t>中标（成交）</w:t>
            </w:r>
            <w:r>
              <w:rPr>
                <w:rFonts w:hint="eastAsia" w:ascii="宋体" w:hAnsi="宋体" w:eastAsia="宋体" w:cs="宋体"/>
                <w:b/>
                <w:bCs/>
                <w:color w:val="auto"/>
                <w:kern w:val="2"/>
                <w:sz w:val="21"/>
                <w:highlight w:val="none"/>
                <w:lang w:val="en-US" w:eastAsia="zh-CN"/>
              </w:rPr>
              <w:t>供应商</w:t>
            </w:r>
            <w:r>
              <w:rPr>
                <w:rFonts w:hint="eastAsia" w:hAnsi="宋体"/>
                <w:b/>
                <w:bCs/>
                <w:sz w:val="21"/>
                <w:highlight w:val="none"/>
              </w:rPr>
              <w:t>如有融资需求，可凭政府采购合同通过以下方式申请政府采购信用融资贷款：</w:t>
            </w:r>
            <w:r>
              <w:rPr>
                <w:rFonts w:hint="eastAsia" w:hAnsi="宋体"/>
                <w:b/>
                <w:bCs/>
                <w:sz w:val="21"/>
                <w:highlight w:val="none"/>
                <w:lang w:val="en-US" w:eastAsia="zh-CN"/>
              </w:rPr>
              <w:t>具体内容详见供应商须知第35点内容。</w:t>
            </w:r>
          </w:p>
        </w:tc>
      </w:tr>
    </w:tbl>
    <w:p w14:paraId="1EE1B18E">
      <w:pPr>
        <w:pStyle w:val="3"/>
        <w:spacing w:line="420" w:lineRule="exact"/>
        <w:jc w:val="center"/>
        <w:rPr>
          <w:rFonts w:hint="eastAsia" w:ascii="宋体" w:hAnsi="宋体" w:cs="宋体"/>
          <w:b w:val="0"/>
          <w:color w:val="auto"/>
          <w:highlight w:val="none"/>
        </w:rPr>
      </w:pPr>
      <w:r>
        <w:rPr>
          <w:rFonts w:hint="eastAsia" w:ascii="宋体" w:hAnsi="宋体"/>
          <w:bCs w:val="0"/>
          <w:color w:val="auto"/>
          <w:highlight w:val="none"/>
        </w:rPr>
        <w:br w:type="page"/>
      </w:r>
      <w:bookmarkStart w:id="37" w:name="_Toc27214"/>
      <w:r>
        <w:rPr>
          <w:rFonts w:hint="eastAsia" w:ascii="宋体" w:hAnsi="宋体"/>
          <w:b w:val="0"/>
          <w:color w:val="auto"/>
          <w:highlight w:val="none"/>
        </w:rPr>
        <w:t>第二节 供应商须知正文</w:t>
      </w:r>
      <w:bookmarkEnd w:id="37"/>
    </w:p>
    <w:p w14:paraId="0220723D">
      <w:pPr>
        <w:pStyle w:val="4"/>
        <w:spacing w:before="0" w:after="0" w:line="360" w:lineRule="auto"/>
        <w:ind w:firstLine="640" w:firstLineChars="200"/>
        <w:rPr>
          <w:rFonts w:hint="eastAsia" w:ascii="宋体" w:hAnsi="宋体"/>
          <w:b w:val="0"/>
          <w:color w:val="auto"/>
          <w:highlight w:val="none"/>
        </w:rPr>
      </w:pPr>
      <w:bookmarkStart w:id="38" w:name="_Toc6096"/>
      <w:r>
        <w:rPr>
          <w:rFonts w:hint="eastAsia" w:ascii="宋体" w:hAnsi="宋体"/>
          <w:b w:val="0"/>
          <w:color w:val="auto"/>
          <w:highlight w:val="none"/>
        </w:rPr>
        <w:t>一、总则</w:t>
      </w:r>
      <w:bookmarkEnd w:id="38"/>
    </w:p>
    <w:p w14:paraId="27E1E1F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3F5CC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0611A9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624BE14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5AD6DB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33EA9B9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72EC73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C6DDAAB">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w:t>
      </w:r>
      <w:r>
        <w:rPr>
          <w:rFonts w:hint="eastAsia" w:ascii="宋体" w:hAnsi="宋体"/>
          <w:color w:val="auto"/>
          <w:szCs w:val="21"/>
          <w:highlight w:val="none"/>
          <w:lang w:val="en-US" w:eastAsia="zh-CN"/>
        </w:rPr>
        <w:t>工程</w:t>
      </w:r>
      <w:r>
        <w:rPr>
          <w:rFonts w:hint="eastAsia" w:ascii="宋体" w:hAnsi="宋体"/>
          <w:color w:val="auto"/>
          <w:szCs w:val="21"/>
          <w:highlight w:val="none"/>
        </w:rPr>
        <w:t>”是指</w:t>
      </w:r>
      <w:r>
        <w:rPr>
          <w:rFonts w:hint="eastAsia" w:ascii="宋体" w:hAnsi="宋体"/>
          <w:color w:val="auto"/>
          <w:szCs w:val="21"/>
          <w:highlight w:val="none"/>
          <w:lang w:val="en-US" w:eastAsia="zh-CN"/>
        </w:rPr>
        <w:t>各种形式的建设工程类项目</w:t>
      </w:r>
      <w:r>
        <w:rPr>
          <w:rFonts w:hint="eastAsia" w:ascii="宋体" w:hAnsi="宋体"/>
          <w:color w:val="auto"/>
          <w:szCs w:val="21"/>
          <w:highlight w:val="none"/>
        </w:rPr>
        <w:t>。</w:t>
      </w:r>
    </w:p>
    <w:p w14:paraId="1ABA51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7086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6BCD24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4FAA3E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215F2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196E2D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84967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2E3A59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2F766B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07F1306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5E2BD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4DFA44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B2DB3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5E3426D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217748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42ACBE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8D4C567">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5.3根据《政府采购促进中小企业发展管理办法》（财库[2020]46号）第九条以及《关于进一步加大政府采购支持中小企业力度的通知》（财库〔2022〕19号）广西壮族自治区财政厅关于持续优化政府采购营商环境推动高质量发展的通知（桂财采〔2024〕55号）的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13D415C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33F6A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50167DF5">
      <w:pPr>
        <w:spacing w:line="360" w:lineRule="auto"/>
        <w:ind w:firstLine="482" w:firstLineChars="200"/>
        <w:rPr>
          <w:rFonts w:hint="eastAsia" w:ascii="黑体" w:hAnsi="黑体" w:eastAsia="黑体" w:cs="宋体"/>
          <w:b/>
          <w:bCs/>
          <w:color w:val="auto"/>
          <w:sz w:val="24"/>
          <w:highlight w:val="none"/>
        </w:rPr>
      </w:pPr>
      <w:bookmarkStart w:id="39" w:name="_Toc254970673"/>
      <w:bookmarkStart w:id="40" w:name="_Toc254970532"/>
      <w:r>
        <w:rPr>
          <w:rFonts w:hint="eastAsia" w:ascii="黑体" w:hAnsi="黑体" w:eastAsia="黑体" w:cs="宋体"/>
          <w:b/>
          <w:bCs/>
          <w:color w:val="auto"/>
          <w:sz w:val="24"/>
          <w:highlight w:val="none"/>
        </w:rPr>
        <w:t>7.特别说明</w:t>
      </w:r>
      <w:bookmarkEnd w:id="39"/>
      <w:bookmarkEnd w:id="40"/>
    </w:p>
    <w:p w14:paraId="21F3ABEF">
      <w:pPr>
        <w:spacing w:line="360" w:lineRule="auto"/>
        <w:ind w:firstLine="420" w:firstLineChars="200"/>
        <w:rPr>
          <w:rFonts w:hint="eastAsia" w:ascii="宋体" w:hAnsi="宋体" w:cs="宋体"/>
          <w:color w:val="auto"/>
          <w:szCs w:val="21"/>
          <w:highlight w:val="none"/>
        </w:rPr>
      </w:pPr>
      <w:bookmarkStart w:id="41" w:name="_8.1提供相同品牌产品且通过资格审查、符合性审查的不同投标人参加同一合"/>
      <w:bookmarkEnd w:id="41"/>
      <w:r>
        <w:rPr>
          <w:rFonts w:hint="eastAsia" w:ascii="宋体" w:hAnsi="宋体" w:cs="宋体"/>
          <w:color w:val="auto"/>
          <w:szCs w:val="21"/>
          <w:highlight w:val="none"/>
        </w:rPr>
        <w:t>7.1</w:t>
      </w:r>
      <w:bookmarkStart w:id="42" w:name="_Hlk65832145"/>
      <w:r>
        <w:rPr>
          <w:rFonts w:hint="eastAsia" w:ascii="宋体" w:hAnsi="宋体"/>
          <w:color w:val="auto"/>
          <w:szCs w:val="21"/>
          <w:highlight w:val="none"/>
        </w:rPr>
        <w:t>如果本磋商文件要求提供供应商或制造商的资格、信誉、荣誉、业绩与企业认证等材料的，资格、信誉、荣誉、业绩与企业认证等必须为供应商或者制造商所拥有或自身获得</w:t>
      </w:r>
      <w:r>
        <w:rPr>
          <w:rFonts w:hint="eastAsia" w:ascii="宋体" w:hAnsi="宋体" w:cs="宋体"/>
          <w:color w:val="auto"/>
          <w:szCs w:val="21"/>
          <w:highlight w:val="none"/>
        </w:rPr>
        <w:t>。</w:t>
      </w:r>
    </w:p>
    <w:bookmarkEnd w:id="42"/>
    <w:p w14:paraId="4553A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50F3C9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6420D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B44C1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C6FDE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90845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07294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006B3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603EE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3E522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1D4832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6A5DF6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706F3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042B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7F00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21B8F25">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46DE60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9E413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41C8F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76B4B7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B7710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75C2C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D70E7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AC346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9FC2E12">
      <w:pPr>
        <w:pStyle w:val="4"/>
        <w:spacing w:before="0" w:after="0" w:line="360" w:lineRule="auto"/>
        <w:ind w:firstLine="640" w:firstLineChars="200"/>
        <w:rPr>
          <w:rFonts w:hint="eastAsia" w:ascii="宋体" w:hAnsi="宋体"/>
          <w:b w:val="0"/>
          <w:bCs w:val="0"/>
          <w:color w:val="auto"/>
          <w:highlight w:val="none"/>
        </w:rPr>
      </w:pPr>
      <w:bookmarkStart w:id="43" w:name="_Toc254970675"/>
      <w:bookmarkStart w:id="44" w:name="_Toc254970534"/>
      <w:bookmarkStart w:id="45" w:name="_Toc17140"/>
      <w:r>
        <w:rPr>
          <w:rFonts w:hint="eastAsia" w:ascii="宋体" w:hAnsi="宋体"/>
          <w:b w:val="0"/>
          <w:bCs w:val="0"/>
          <w:color w:val="auto"/>
          <w:highlight w:val="none"/>
        </w:rPr>
        <w:t>二、磋商文件</w:t>
      </w:r>
      <w:bookmarkEnd w:id="43"/>
      <w:bookmarkEnd w:id="44"/>
      <w:bookmarkEnd w:id="45"/>
    </w:p>
    <w:p w14:paraId="4C6DD4E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44B4E9B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516A5271">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14:paraId="78FA7E0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14:paraId="653B905B">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7F5C2F5D">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第</w:t>
      </w:r>
      <w:r>
        <w:rPr>
          <w:rFonts w:hint="eastAsia" w:ascii="宋体" w:hAnsi="宋体"/>
          <w:color w:val="auto"/>
          <w:szCs w:val="21"/>
          <w:highlight w:val="none"/>
          <w:lang w:val="en-US" w:eastAsia="zh-CN"/>
        </w:rPr>
        <w:t>五</w:t>
      </w:r>
      <w:r>
        <w:rPr>
          <w:rFonts w:hint="eastAsia" w:ascii="宋体" w:hAnsi="宋体"/>
          <w:color w:val="auto"/>
          <w:szCs w:val="21"/>
          <w:highlight w:val="none"/>
        </w:rPr>
        <w:t>章 工程量清单编制及图纸（另</w:t>
      </w:r>
      <w:r>
        <w:rPr>
          <w:rFonts w:hint="eastAsia" w:ascii="宋体" w:hAnsi="宋体"/>
          <w:color w:val="auto"/>
          <w:szCs w:val="21"/>
          <w:highlight w:val="none"/>
          <w:lang w:val="en-US" w:eastAsia="zh-CN"/>
        </w:rPr>
        <w:t>附</w:t>
      </w:r>
      <w:r>
        <w:rPr>
          <w:rFonts w:hint="eastAsia" w:ascii="宋体" w:hAnsi="宋体"/>
          <w:color w:val="auto"/>
          <w:szCs w:val="21"/>
          <w:highlight w:val="none"/>
        </w:rPr>
        <w:t>）</w:t>
      </w:r>
      <w:r>
        <w:rPr>
          <w:rFonts w:hint="eastAsia" w:ascii="宋体" w:hAnsi="宋体"/>
          <w:color w:val="auto"/>
          <w:szCs w:val="21"/>
          <w:highlight w:val="none"/>
          <w:lang w:eastAsia="zh-CN"/>
        </w:rPr>
        <w:t>；</w:t>
      </w:r>
    </w:p>
    <w:p w14:paraId="76FD557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六</w:t>
      </w:r>
      <w:r>
        <w:rPr>
          <w:rFonts w:hint="eastAsia" w:ascii="宋体" w:hAnsi="宋体"/>
          <w:color w:val="auto"/>
          <w:szCs w:val="21"/>
          <w:highlight w:val="none"/>
        </w:rPr>
        <w:t>章 响应文件格式；</w:t>
      </w:r>
    </w:p>
    <w:p w14:paraId="2EE1F09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七</w:t>
      </w:r>
      <w:r>
        <w:rPr>
          <w:rFonts w:hint="eastAsia" w:ascii="宋体" w:hAnsi="宋体"/>
          <w:color w:val="auto"/>
          <w:szCs w:val="21"/>
          <w:highlight w:val="none"/>
        </w:rPr>
        <w:t>章 合同文本；</w:t>
      </w:r>
    </w:p>
    <w:p w14:paraId="018833E9">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八</w:t>
      </w:r>
      <w:r>
        <w:rPr>
          <w:rFonts w:hint="eastAsia" w:ascii="宋体" w:hAnsi="宋体"/>
          <w:color w:val="auto"/>
          <w:szCs w:val="21"/>
          <w:highlight w:val="none"/>
        </w:rPr>
        <w:t>章 质疑、投诉材料格式。</w:t>
      </w:r>
    </w:p>
    <w:p w14:paraId="22AB277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59C9E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346E3AA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4FD425D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83FBA5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C1E500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8FCEBD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w:t>
      </w:r>
      <w:r>
        <w:rPr>
          <w:rFonts w:hint="eastAsia"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C65524C">
      <w:pPr>
        <w:spacing w:line="360" w:lineRule="auto"/>
        <w:ind w:firstLine="420" w:firstLineChars="200"/>
        <w:rPr>
          <w:rFonts w:hint="eastAsia"/>
          <w:color w:val="auto"/>
          <w:highlight w:val="none"/>
        </w:rPr>
      </w:pPr>
      <w:r>
        <w:rPr>
          <w:rFonts w:hAnsi="宋体"/>
          <w:color w:val="auto"/>
          <w:highlight w:val="none"/>
        </w:rPr>
        <w:t xml:space="preserve">10.5 </w:t>
      </w:r>
      <w:r>
        <w:rPr>
          <w:rFonts w:hint="eastAsia"/>
          <w:color w:val="auto"/>
          <w:highlight w:val="none"/>
        </w:rPr>
        <w:t>采购人和采购代理机构可以视采购具体情况，变更</w:t>
      </w:r>
      <w:r>
        <w:rPr>
          <w:rFonts w:hint="eastAsia"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“采购文件公告”中“七、其他补充事宜</w:t>
      </w:r>
      <w:r>
        <w:rPr>
          <w:rFonts w:hAnsi="宋体"/>
          <w:color w:val="auto"/>
          <w:highlight w:val="none"/>
        </w:rPr>
        <w:t>3.</w:t>
      </w:r>
      <w:r>
        <w:rPr>
          <w:rFonts w:hint="eastAsia" w:hAnsi="宋体"/>
          <w:color w:val="auto"/>
          <w:highlight w:val="none"/>
        </w:rPr>
        <w:t>网上查询地址”</w:t>
      </w:r>
      <w:r>
        <w:rPr>
          <w:rFonts w:hint="eastAsia" w:cs="宋体"/>
          <w:color w:val="auto"/>
          <w:highlight w:val="none"/>
        </w:rPr>
        <w:t>规定的政府采购信息发布媒体上</w:t>
      </w:r>
      <w:r>
        <w:rPr>
          <w:rFonts w:hint="eastAsia"/>
          <w:color w:val="auto"/>
          <w:highlight w:val="none"/>
        </w:rPr>
        <w:t>发布更正公告。</w:t>
      </w:r>
    </w:p>
    <w:p w14:paraId="5B6BAF76">
      <w:pPr>
        <w:spacing w:line="360" w:lineRule="auto"/>
        <w:ind w:firstLine="400" w:firstLineChars="200"/>
        <w:rPr>
          <w:rFonts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响应文件未按磋商文件的澄清、修改的内容编制，又不符合实质性要求的，其响应文件作无效处理。</w:t>
      </w:r>
    </w:p>
    <w:p w14:paraId="0EFC9474">
      <w:pPr>
        <w:pStyle w:val="4"/>
        <w:spacing w:before="0" w:after="0" w:line="360" w:lineRule="auto"/>
        <w:ind w:firstLine="640" w:firstLineChars="200"/>
        <w:rPr>
          <w:rFonts w:hint="eastAsia" w:ascii="宋体" w:hAnsi="宋体"/>
          <w:b w:val="0"/>
          <w:bCs w:val="0"/>
          <w:color w:val="auto"/>
          <w:highlight w:val="none"/>
        </w:rPr>
      </w:pPr>
      <w:bookmarkStart w:id="46" w:name="_Toc4729"/>
      <w:r>
        <w:rPr>
          <w:rFonts w:hint="eastAsia" w:ascii="宋体" w:hAnsi="宋体"/>
          <w:b w:val="0"/>
          <w:bCs w:val="0"/>
          <w:color w:val="auto"/>
          <w:highlight w:val="none"/>
        </w:rPr>
        <w:t>三、响应文件的编制</w:t>
      </w:r>
      <w:bookmarkEnd w:id="46"/>
    </w:p>
    <w:p w14:paraId="0777826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262EE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4CD3011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19133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6B6EE45">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72D957FE">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4D5E8D7F">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12.1.3报价文件：详见须知前附表</w:t>
      </w:r>
    </w:p>
    <w:p w14:paraId="37C47D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8764A6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FAA6C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7643CF7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20598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33C41E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0BC81F77">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0908175C">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0CAF55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14:paraId="5C94F8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43D49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68758B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16168B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61F853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w:t>
      </w:r>
      <w:bookmarkStart w:id="47"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7"/>
    <w:p w14:paraId="1F241BE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DD888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4E6EA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4D3B1F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4B0F7F0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5BDD3E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42D616A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40AFE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C5B48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4F0D52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48"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48"/>
      <w:r>
        <w:rPr>
          <w:rFonts w:hint="eastAsia" w:ascii="宋体" w:hAnsi="宋体" w:cs="宋体"/>
          <w:color w:val="auto"/>
          <w:szCs w:val="21"/>
          <w:highlight w:val="none"/>
        </w:rPr>
        <w:t>，否则其响应文件按无效响应处理。骑缝盖公章不视为在规定位置盖章。</w:t>
      </w:r>
    </w:p>
    <w:p w14:paraId="49B01D1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注的供应商名称应与营业执照（事业单位法人证书、执业许可证、自然人身份证）及电子公章一致，否则其响应文件按无效响应处理。</w:t>
      </w:r>
    </w:p>
    <w:p w14:paraId="7D8967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2C9AFCA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14:paraId="6B0F3C0B">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19.1供应商进行电子交易应安装客户端软件—“广西政府采购云电子交易客户端”，并按照磋商文件和电子交易平台的要求编制并加密响应文件。供应商未按规定加密的响应文件，电子交易平台将拒收并提示。</w:t>
      </w:r>
    </w:p>
    <w:p w14:paraId="72C1F62E">
      <w:pPr>
        <w:spacing w:line="360" w:lineRule="auto"/>
        <w:ind w:firstLine="420" w:firstLineChars="200"/>
        <w:rPr>
          <w:rFonts w:hint="eastAsia"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19.2使用“广西政府采购云电子交易客户端”需要提前申领CA数字证书，申领流程见该项目采购公告附件。</w:t>
      </w:r>
    </w:p>
    <w:p w14:paraId="4E04665B">
      <w:pPr>
        <w:pStyle w:val="19"/>
        <w:spacing w:line="360" w:lineRule="auto"/>
        <w:ind w:firstLine="420" w:firstLineChars="200"/>
        <w:rPr>
          <w:rFonts w:hint="eastAsia" w:hAnsi="宋体" w:cs="仿宋_GB2312"/>
          <w:color w:val="auto"/>
          <w:sz w:val="21"/>
          <w:highlight w:val="none"/>
        </w:rPr>
      </w:pPr>
      <w:r>
        <w:rPr>
          <w:rFonts w:hint="eastAsia" w:hAnsi="宋体" w:cs="仿宋_GB2312"/>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847E920">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32B646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219F74F">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11B391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20.3 在提交“最后报价”后，供应商不能退出谈判。</w:t>
      </w:r>
    </w:p>
    <w:p w14:paraId="60348A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5236D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6143A81B">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14:paraId="0E3CA98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73497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详见“供应商须知前附表”。</w:t>
      </w:r>
    </w:p>
    <w:p w14:paraId="6C806D2E">
      <w:pPr>
        <w:spacing w:line="360" w:lineRule="auto"/>
        <w:ind w:firstLine="482" w:firstLineChars="200"/>
        <w:rPr>
          <w:rFonts w:hint="eastAsia" w:ascii="黑体" w:hAnsi="黑体" w:eastAsia="黑体" w:cs="宋体"/>
          <w:b/>
          <w:bCs/>
          <w:color w:val="auto"/>
          <w:sz w:val="24"/>
          <w:highlight w:val="none"/>
        </w:rPr>
      </w:pPr>
      <w:bookmarkStart w:id="49" w:name="_Hlk45702405"/>
      <w:r>
        <w:rPr>
          <w:rFonts w:hint="eastAsia" w:ascii="黑体" w:hAnsi="黑体" w:eastAsia="黑体" w:cs="宋体"/>
          <w:b/>
          <w:bCs/>
          <w:color w:val="auto"/>
          <w:sz w:val="24"/>
          <w:highlight w:val="none"/>
        </w:rPr>
        <w:t>22. 首次响应文件的退回</w:t>
      </w:r>
    </w:p>
    <w:p w14:paraId="330210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”平台操作退回，除此之外采购人和采购代理机构对已提交的电子响应文件概不退回。</w:t>
      </w:r>
    </w:p>
    <w:p w14:paraId="3FB91CD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14:paraId="4A72FD75">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49"/>
    </w:p>
    <w:p w14:paraId="1CE65D99">
      <w:pPr>
        <w:pStyle w:val="4"/>
        <w:spacing w:before="0" w:after="0" w:line="360" w:lineRule="auto"/>
        <w:ind w:firstLine="640" w:firstLineChars="200"/>
        <w:rPr>
          <w:rFonts w:hint="eastAsia" w:ascii="宋体" w:hAnsi="宋体"/>
          <w:b w:val="0"/>
          <w:bCs w:val="0"/>
          <w:color w:val="auto"/>
          <w:highlight w:val="none"/>
        </w:rPr>
      </w:pPr>
      <w:bookmarkStart w:id="50" w:name="_Toc11590"/>
      <w:r>
        <w:rPr>
          <w:rFonts w:hint="eastAsia" w:ascii="宋体" w:hAnsi="宋体"/>
          <w:b w:val="0"/>
          <w:bCs w:val="0"/>
          <w:color w:val="auto"/>
          <w:highlight w:val="none"/>
        </w:rPr>
        <w:t>四、评审及磋商</w:t>
      </w:r>
      <w:bookmarkEnd w:id="50"/>
    </w:p>
    <w:p w14:paraId="18741E3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23B4A7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B3945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3F3EE6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25.首次响应文件的开启</w:t>
      </w:r>
    </w:p>
    <w:p w14:paraId="498736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1CC0C41C">
      <w:pPr>
        <w:pStyle w:val="19"/>
        <w:spacing w:line="360" w:lineRule="auto"/>
        <w:ind w:firstLine="420" w:firstLineChars="200"/>
        <w:rPr>
          <w:rFonts w:hint="eastAsia" w:hAnsi="宋体"/>
          <w:bCs/>
          <w:color w:val="auto"/>
          <w:sz w:val="21"/>
          <w:highlight w:val="none"/>
        </w:rPr>
      </w:pPr>
      <w:r>
        <w:rPr>
          <w:rFonts w:hint="eastAsia" w:hAnsi="宋体" w:cs="宋体"/>
          <w:color w:val="auto"/>
          <w:sz w:val="21"/>
          <w:highlight w:val="none"/>
        </w:rPr>
        <w:t xml:space="preserve">25.2 </w:t>
      </w:r>
      <w:r>
        <w:rPr>
          <w:rFonts w:hint="eastAsia" w:hAnsi="宋体"/>
          <w:bCs/>
          <w:color w:val="auto"/>
          <w:sz w:val="21"/>
          <w:highlight w:val="none"/>
        </w:rPr>
        <w:t>响应文件解密</w:t>
      </w:r>
    </w:p>
    <w:p w14:paraId="53E102B4">
      <w:pPr>
        <w:pStyle w:val="19"/>
        <w:snapToGrid w:val="0"/>
        <w:spacing w:line="360" w:lineRule="auto"/>
        <w:ind w:firstLine="420" w:firstLineChars="200"/>
        <w:rPr>
          <w:rFonts w:hint="eastAsia" w:hAnsi="宋体"/>
          <w:color w:val="auto"/>
          <w:sz w:val="21"/>
          <w:highlight w:val="none"/>
        </w:rPr>
      </w:pPr>
      <w:r>
        <w:rPr>
          <w:rFonts w:hint="eastAsia" w:hAnsi="宋体"/>
          <w:bCs/>
          <w:color w:val="auto"/>
          <w:sz w:val="21"/>
          <w:highlight w:val="none"/>
        </w:rPr>
        <w:t>采购代理机构将在“供应商须知前附表”规定的时</w:t>
      </w:r>
      <w:r>
        <w:rPr>
          <w:rFonts w:hint="eastAsia" w:hAnsi="宋体"/>
          <w:color w:val="auto"/>
          <w:sz w:val="21"/>
          <w:highlight w:val="none"/>
        </w:rPr>
        <w:t>间通过电子交易平台组织响应文件开启，采购机构依托电子交易平台发起开始解密指令，供应商的法定代表人或其委托代理人</w:t>
      </w:r>
      <w:r>
        <w:rPr>
          <w:rFonts w:hint="eastAsia" w:hAnsi="宋体"/>
          <w:b/>
          <w:color w:val="auto"/>
          <w:sz w:val="21"/>
          <w:highlight w:val="none"/>
        </w:rPr>
        <w:t>须携带加密时所用的CA锁按平台提示和采购文件的规定登录到“</w:t>
      </w:r>
      <w:r>
        <w:rPr>
          <w:rFonts w:hint="eastAsia" w:hAnsi="宋体"/>
          <w:b/>
          <w:color w:val="auto"/>
          <w:sz w:val="21"/>
          <w:highlight w:val="none"/>
          <w:lang w:eastAsia="zh-CN"/>
        </w:rPr>
        <w:t>广西政府采购云</w:t>
      </w:r>
      <w:r>
        <w:rPr>
          <w:rFonts w:hint="eastAsia" w:hAnsi="宋体"/>
          <w:b/>
          <w:color w:val="auto"/>
          <w:sz w:val="21"/>
          <w:highlight w:val="none"/>
        </w:rPr>
        <w:t>”平台电子开标大厅签到并在发起解密指令之时起30分钟内完成对电子响应文件在线解密</w:t>
      </w:r>
      <w:r>
        <w:rPr>
          <w:rFonts w:hint="eastAsia" w:hAnsi="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b/>
          <w:color w:val="auto"/>
          <w:sz w:val="21"/>
          <w:highlight w:val="none"/>
        </w:rPr>
        <w:t>视为响应文件无效。</w:t>
      </w:r>
      <w:r>
        <w:rPr>
          <w:rFonts w:hint="eastAsia" w:hAnsi="宋体"/>
          <w:color w:val="auto"/>
          <w:sz w:val="21"/>
          <w:highlight w:val="none"/>
        </w:rPr>
        <w:t>（解密</w:t>
      </w:r>
      <w:r>
        <w:rPr>
          <w:rFonts w:hint="eastAsia" w:hAnsi="宋体"/>
          <w:bCs/>
          <w:color w:val="auto"/>
          <w:sz w:val="21"/>
          <w:highlight w:val="none"/>
        </w:rPr>
        <w:t>异常情况处理：详见本章</w:t>
      </w:r>
      <w:r>
        <w:rPr>
          <w:rFonts w:hint="eastAsia" w:hAnsi="宋体"/>
          <w:color w:val="auto"/>
          <w:sz w:val="21"/>
          <w:highlight w:val="none"/>
        </w:rPr>
        <w:t>26.3 电子交易活动的中止。）</w:t>
      </w:r>
    </w:p>
    <w:p w14:paraId="40520782">
      <w:pPr>
        <w:pStyle w:val="19"/>
        <w:spacing w:line="360" w:lineRule="auto"/>
        <w:ind w:firstLine="420" w:firstLineChars="200"/>
        <w:rPr>
          <w:rFonts w:hint="eastAsia"/>
          <w:color w:val="auto"/>
          <w:sz w:val="21"/>
          <w:highlight w:val="none"/>
        </w:rPr>
      </w:pPr>
      <w:r>
        <w:rPr>
          <w:rFonts w:hint="eastAsia" w:hAnsi="宋体"/>
          <w:color w:val="auto"/>
          <w:sz w:val="21"/>
          <w:highlight w:val="none"/>
        </w:rPr>
        <w:t>如</w:t>
      </w:r>
      <w:r>
        <w:rPr>
          <w:rFonts w:hint="eastAsia" w:hAnsi="宋体"/>
          <w:bCs/>
          <w:color w:val="auto"/>
          <w:sz w:val="21"/>
          <w:highlight w:val="none"/>
        </w:rPr>
        <w:t>供应商成功解密响应文件，但未在“</w:t>
      </w:r>
      <w:r>
        <w:rPr>
          <w:rFonts w:hint="eastAsia" w:hAnsi="宋体"/>
          <w:bCs/>
          <w:color w:val="auto"/>
          <w:sz w:val="21"/>
          <w:highlight w:val="none"/>
          <w:lang w:eastAsia="zh-CN"/>
        </w:rPr>
        <w:t>广西政府采购云</w:t>
      </w:r>
      <w:r>
        <w:rPr>
          <w:rFonts w:hint="eastAsia" w:hAnsi="宋体"/>
          <w:bCs/>
          <w:color w:val="auto"/>
          <w:sz w:val="21"/>
          <w:highlight w:val="none"/>
        </w:rPr>
        <w:t>”电子开标大厅参加谈判的，视同认可谈判过程和结果，</w:t>
      </w:r>
      <w:r>
        <w:rPr>
          <w:rFonts w:hint="eastAsia" w:hAnsi="宋体"/>
          <w:color w:val="auto"/>
          <w:sz w:val="21"/>
          <w:highlight w:val="none"/>
        </w:rPr>
        <w:t>由此产生的后果由供应商自行负责。 参与谈判的供应商</w:t>
      </w:r>
      <w:r>
        <w:rPr>
          <w:rFonts w:hint="eastAsia"/>
          <w:color w:val="auto"/>
          <w:sz w:val="21"/>
          <w:highlight w:val="none"/>
        </w:rPr>
        <w:t>不足3家的，不得谈判。</w:t>
      </w:r>
    </w:p>
    <w:p w14:paraId="60E08AE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26.评审程序、评审方法和评审标准</w:t>
      </w:r>
    </w:p>
    <w:p w14:paraId="736130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413D5EFE">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 xml:space="preserve">26.2 </w:t>
      </w:r>
      <w:r>
        <w:rPr>
          <w:rFonts w:hint="eastAsia" w:ascii="宋体" w:hAnsi="宋体" w:cs="宋体"/>
          <w:color w:val="auto"/>
          <w:szCs w:val="21"/>
          <w:highlight w:val="none"/>
        </w:rPr>
        <w:t>磋商文件内容违反国家有关强制性规定的，磋商小组应当停止评审并向采购人或者采购代理机构说明情况，并在评审报告中书面体现。</w:t>
      </w:r>
    </w:p>
    <w:p w14:paraId="0067ED5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26.3 </w:t>
      </w:r>
      <w:r>
        <w:rPr>
          <w:rFonts w:hint="eastAsia" w:ascii="宋体" w:hAnsi="宋体"/>
          <w:color w:val="auto"/>
          <w:szCs w:val="21"/>
          <w:highlight w:val="none"/>
        </w:rPr>
        <w:t>采购需求负偏离要求及磋商顺序详见 “ 供应商须知前附表”。</w:t>
      </w:r>
    </w:p>
    <w:p w14:paraId="303596A4">
      <w:pPr>
        <w:spacing w:line="360" w:lineRule="auto"/>
        <w:ind w:firstLine="420" w:firstLineChars="200"/>
        <w:rPr>
          <w:rFonts w:hint="eastAsia" w:ascii="宋体" w:hAnsi="宋体"/>
          <w:color w:val="auto"/>
          <w:highlight w:val="none"/>
        </w:rPr>
      </w:pPr>
      <w:r>
        <w:rPr>
          <w:rFonts w:hint="eastAsia" w:ascii="宋体" w:hAnsi="宋体"/>
          <w:color w:val="auto"/>
          <w:highlight w:val="none"/>
        </w:rPr>
        <w:t>26.4电子交易活动的中止。采购过程中出现以下情形，导致电子交易平台无法正常运行，或者无法保证电子交易的公平、公正和安全时，采购机构可中止电子交易活动：</w:t>
      </w:r>
    </w:p>
    <w:p w14:paraId="0BD9D3D7">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092E58C7">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1A88636D">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6B96761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63F6B79C">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6594ACFA">
      <w:pPr>
        <w:spacing w:line="360" w:lineRule="auto"/>
        <w:ind w:firstLine="420" w:firstLineChars="200"/>
        <w:rPr>
          <w:rFonts w:hint="eastAsia" w:ascii="宋体" w:hAnsi="宋体"/>
          <w:color w:val="auto"/>
          <w:highlight w:val="none"/>
        </w:rPr>
      </w:pPr>
      <w:r>
        <w:rPr>
          <w:rFonts w:hint="eastAsia" w:ascii="宋体" w:hAnsi="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396C971">
      <w:pPr>
        <w:pStyle w:val="4"/>
        <w:spacing w:before="0" w:after="0" w:line="360" w:lineRule="auto"/>
        <w:ind w:firstLine="480" w:firstLineChars="150"/>
        <w:rPr>
          <w:rFonts w:hint="eastAsia" w:ascii="宋体" w:hAnsi="宋体"/>
          <w:b w:val="0"/>
          <w:bCs w:val="0"/>
          <w:color w:val="auto"/>
          <w:highlight w:val="none"/>
        </w:rPr>
      </w:pPr>
      <w:bookmarkStart w:id="51" w:name="_Toc3131"/>
      <w:r>
        <w:rPr>
          <w:rFonts w:hint="eastAsia" w:ascii="宋体" w:hAnsi="宋体"/>
          <w:b w:val="0"/>
          <w:bCs w:val="0"/>
          <w:color w:val="auto"/>
          <w:highlight w:val="none"/>
        </w:rPr>
        <w:t>五、成交及合同</w:t>
      </w:r>
      <w:bookmarkEnd w:id="51"/>
    </w:p>
    <w:p w14:paraId="1D72553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27.确定成交供应商及结果公告</w:t>
      </w:r>
    </w:p>
    <w:p w14:paraId="4F71B5E0">
      <w:pPr>
        <w:spacing w:line="360" w:lineRule="auto"/>
        <w:ind w:firstLine="420" w:firstLineChars="200"/>
        <w:rPr>
          <w:rFonts w:hint="eastAsia" w:ascii="宋体" w:hAnsi="宋体" w:cs="宋体"/>
          <w:color w:val="auto"/>
          <w:kern w:val="0"/>
          <w:szCs w:val="21"/>
          <w:highlight w:val="none"/>
          <w:u w:val="single"/>
        </w:rPr>
      </w:pPr>
      <w:r>
        <w:rPr>
          <w:rFonts w:ascii="宋体" w:hAnsi="宋体" w:cs="宋体"/>
          <w:color w:val="auto"/>
          <w:szCs w:val="21"/>
          <w:highlight w:val="none"/>
        </w:rPr>
        <w:t>27</w:t>
      </w:r>
      <w:r>
        <w:rPr>
          <w:rFonts w:hint="eastAsia" w:ascii="宋体" w:hAnsi="宋体" w:cs="宋体"/>
          <w:color w:val="auto"/>
          <w:szCs w:val="21"/>
          <w:highlight w:val="none"/>
        </w:rPr>
        <w:t>.1确定成交供应商。</w:t>
      </w:r>
      <w:r>
        <w:rPr>
          <w:rFonts w:hint="eastAsia" w:ascii="宋体" w:hAnsi="宋体" w:cs="宋体"/>
          <w:color w:val="auto"/>
          <w:kern w:val="0"/>
          <w:szCs w:val="21"/>
          <w:highlight w:val="none"/>
          <w:u w:val="single"/>
        </w:rPr>
        <w:t xml:space="preserve"> 竞争性磋商小组根据磋商文件中确定的评分办法综合评定各供应商提交的竞标文件，按照评标得分由高到低推荐成交候选人（或经</w:t>
      </w:r>
      <w:r>
        <w:rPr>
          <w:rFonts w:hint="eastAsia" w:ascii="宋体" w:hAnsi="宋体" w:cs="宋体"/>
          <w:color w:val="auto"/>
          <w:kern w:val="0"/>
          <w:szCs w:val="21"/>
          <w:highlight w:val="none"/>
          <w:u w:val="single"/>
          <w:lang w:val="en-US" w:eastAsia="zh-CN"/>
        </w:rPr>
        <w:t>采购</w:t>
      </w:r>
      <w:r>
        <w:rPr>
          <w:rFonts w:hint="eastAsia" w:ascii="宋体" w:hAnsi="宋体" w:cs="宋体"/>
          <w:color w:val="auto"/>
          <w:kern w:val="0"/>
          <w:szCs w:val="21"/>
          <w:highlight w:val="none"/>
          <w:u w:val="single"/>
        </w:rPr>
        <w:t>人授权直接确定得分最高的</w:t>
      </w:r>
      <w:r>
        <w:rPr>
          <w:rFonts w:hint="eastAsia" w:ascii="宋体" w:hAnsi="宋体" w:cs="宋体"/>
          <w:color w:val="auto"/>
          <w:kern w:val="0"/>
          <w:szCs w:val="21"/>
          <w:highlight w:val="none"/>
          <w:u w:val="single"/>
          <w:lang w:val="en-US" w:eastAsia="zh-CN"/>
        </w:rPr>
        <w:t>供应商</w:t>
      </w:r>
      <w:r>
        <w:rPr>
          <w:rFonts w:hint="eastAsia" w:ascii="宋体" w:hAnsi="宋体" w:cs="宋体"/>
          <w:color w:val="auto"/>
          <w:kern w:val="0"/>
          <w:szCs w:val="21"/>
          <w:highlight w:val="none"/>
          <w:u w:val="single"/>
        </w:rPr>
        <w:t>作为成交人）。</w:t>
      </w:r>
    </w:p>
    <w:p w14:paraId="5CB689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w:t>
      </w:r>
    </w:p>
    <w:p w14:paraId="57A831A9">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338B1E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A3BFAA9">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E6FBDD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28.履约保证金</w:t>
      </w:r>
    </w:p>
    <w:p w14:paraId="76158F8B">
      <w:pPr>
        <w:spacing w:line="360" w:lineRule="auto"/>
        <w:ind w:firstLine="420" w:firstLineChars="200"/>
        <w:rPr>
          <w:rFonts w:hint="eastAsia" w:ascii="黑体" w:hAnsi="黑体" w:eastAsia="黑体" w:cs="宋体"/>
          <w:b/>
          <w:bCs/>
          <w:color w:val="auto"/>
          <w:sz w:val="24"/>
          <w:highlight w:val="none"/>
        </w:rPr>
      </w:pPr>
      <w:r>
        <w:rPr>
          <w:rFonts w:hint="eastAsia" w:ascii="宋体" w:hAnsi="宋体" w:cs="宋体"/>
          <w:color w:val="auto"/>
          <w:szCs w:val="21"/>
          <w:highlight w:val="none"/>
        </w:rPr>
        <w:t>详见“供应商须知前附表”</w:t>
      </w:r>
    </w:p>
    <w:p w14:paraId="7625B49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29.签订合同</w:t>
      </w:r>
    </w:p>
    <w:p w14:paraId="3C85B23D">
      <w:pPr>
        <w:pStyle w:val="35"/>
        <w:snapToGrid w:val="0"/>
        <w:spacing w:before="0"/>
        <w:ind w:firstLine="420"/>
        <w:rPr>
          <w:rFonts w:hint="eastAsia" w:ascii="宋体" w:hAnsi="宋体"/>
          <w:color w:val="auto"/>
          <w:sz w:val="21"/>
          <w:szCs w:val="21"/>
          <w:highlight w:val="none"/>
          <w:lang w:val="zh-CN"/>
        </w:rPr>
      </w:pPr>
      <w:r>
        <w:rPr>
          <w:rFonts w:hint="eastAsia"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，按照磋商文件确定的合同文本以及采购标的、服务技术、采购金额、采购数量、技术和服务要求等事项签订政府采购合同。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14:paraId="6BC5991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D10F1E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EF830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3FEEBE32">
      <w:pPr>
        <w:pStyle w:val="35"/>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29.5采购合同由采购人与成交供应商根据</w:t>
      </w:r>
      <w:r>
        <w:rPr>
          <w:rFonts w:hint="eastAsia" w:ascii="宋体" w:hAnsi="宋体"/>
          <w:color w:val="auto"/>
          <w:sz w:val="21"/>
          <w:szCs w:val="21"/>
          <w:highlight w:val="none"/>
        </w:rPr>
        <w:t>磋商文件</w:t>
      </w:r>
      <w:r>
        <w:rPr>
          <w:rFonts w:hint="eastAsia" w:ascii="宋体" w:hAnsi="宋体" w:cs="仿宋_GB2312"/>
          <w:color w:val="auto"/>
          <w:sz w:val="21"/>
          <w:szCs w:val="21"/>
          <w:highlight w:val="none"/>
        </w:rPr>
        <w:t>、响应文件等内容通过政府采购电子交易平台在线签订，自动备案，在线签订须携带的材料见“</w:t>
      </w:r>
      <w:r>
        <w:rPr>
          <w:color w:val="auto"/>
          <w:highlight w:val="none"/>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14:paraId="5EBE8C4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30.政府采购合同公告</w:t>
      </w:r>
    </w:p>
    <w:p w14:paraId="14D80C3A">
      <w:pPr>
        <w:spacing w:line="360" w:lineRule="auto"/>
        <w:ind w:firstLine="420" w:firstLineChars="200"/>
        <w:rPr>
          <w:rFonts w:hint="eastAsia" w:hAnsi="宋体"/>
          <w:color w:val="auto"/>
          <w:highlight w:val="none"/>
        </w:rPr>
      </w:pPr>
      <w:r>
        <w:rPr>
          <w:rFonts w:hint="eastAsia" w:hAnsi="宋体"/>
          <w:color w:val="auto"/>
          <w:highlight w:val="none"/>
        </w:rPr>
        <w:t>采购人或者受托采购代理机构应当自政府采购合同签订之日起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hAnsi="宋体"/>
          <w:color w:val="auto"/>
          <w:highlight w:val="none"/>
        </w:rPr>
        <w:t>上公告，但政府采购合同中涉及国家秘密、商业秘密的内容除外。</w:t>
      </w:r>
    </w:p>
    <w:p w14:paraId="183A542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31. 询问、质疑和投诉</w:t>
      </w:r>
    </w:p>
    <w:p w14:paraId="579C9E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5C773012">
      <w:pPr>
        <w:spacing w:line="360" w:lineRule="auto"/>
        <w:ind w:firstLine="420" w:firstLineChars="200"/>
        <w:rPr>
          <w:rFonts w:hint="eastAsia" w:ascii="宋体" w:hAnsi="宋体"/>
          <w:b w:val="0"/>
          <w:bCs w:val="0"/>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Arial"/>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b w:val="0"/>
          <w:bCs w:val="0"/>
          <w:color w:val="auto"/>
          <w:highlight w:val="none"/>
        </w:rPr>
        <w:t>。</w:t>
      </w:r>
      <w:r>
        <w:rPr>
          <w:rFonts w:hint="eastAsia" w:ascii="宋体" w:hAnsi="宋体"/>
          <w:b w:val="0"/>
          <w:bCs w:val="0"/>
          <w:color w:val="auto"/>
          <w:szCs w:val="21"/>
          <w:highlight w:val="none"/>
        </w:rPr>
        <w:t xml:space="preserve">具体质疑起算时间及处理方式如下： </w:t>
      </w:r>
    </w:p>
    <w:p w14:paraId="71A5B166">
      <w:pPr>
        <w:spacing w:line="360" w:lineRule="auto"/>
        <w:ind w:firstLine="420" w:firstLineChars="200"/>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）潜在供应商依法获取采购文件后，认为采购文件使自己的权益受到损害的，应当在竞争性磋商采购文件公告期限届满之日起</w:t>
      </w:r>
      <w:r>
        <w:rPr>
          <w:rFonts w:hAnsi="宋体"/>
          <w:bCs/>
          <w:color w:val="auto"/>
          <w:highlight w:val="none"/>
        </w:rPr>
        <w:t>7</w:t>
      </w:r>
      <w:r>
        <w:rPr>
          <w:rFonts w:hint="eastAsia" w:hAnsi="宋体"/>
          <w:bCs/>
          <w:color w:val="auto"/>
          <w:highlight w:val="none"/>
        </w:rPr>
        <w:t>个工作日内提出质疑。</w:t>
      </w:r>
      <w:r>
        <w:rPr>
          <w:rFonts w:hint="eastAsia"/>
          <w:color w:val="auto"/>
          <w:highlight w:val="none"/>
        </w:rPr>
        <w:t>委托代理协议无特殊约定的，</w:t>
      </w:r>
      <w:r>
        <w:rPr>
          <w:rFonts w:hint="eastAsia" w:hAnsi="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11A0D08">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）供应商认为采购过程使自己的权益受到损害的，应当在各采购程序环节结束之日起</w:t>
      </w:r>
      <w:r>
        <w:rPr>
          <w:rFonts w:hAnsi="宋体"/>
          <w:bCs/>
          <w:color w:val="auto"/>
          <w:highlight w:val="none"/>
        </w:rPr>
        <w:t>7</w:t>
      </w:r>
      <w:r>
        <w:rPr>
          <w:rFonts w:hint="eastAsia" w:hAnsi="宋体"/>
          <w:bCs/>
          <w:color w:val="auto"/>
          <w:highlight w:val="none"/>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7B30E3D">
      <w:pPr>
        <w:spacing w:line="360" w:lineRule="auto"/>
        <w:ind w:firstLine="420" w:firstLineChars="200"/>
        <w:rPr>
          <w:rFonts w:hAnsi="宋体"/>
          <w:bCs/>
          <w:color w:val="auto"/>
          <w:highlight w:val="none"/>
        </w:rPr>
      </w:pPr>
      <w:r>
        <w:rPr>
          <w:rFonts w:hint="eastAsia" w:hAnsi="宋体"/>
          <w:bCs/>
          <w:color w:val="auto"/>
          <w:highlight w:val="none"/>
        </w:rPr>
        <w:t>（</w:t>
      </w:r>
      <w:r>
        <w:rPr>
          <w:rFonts w:hAnsi="宋体"/>
          <w:bCs/>
          <w:color w:val="auto"/>
          <w:highlight w:val="none"/>
        </w:rPr>
        <w:t>3</w:t>
      </w:r>
      <w:r>
        <w:rPr>
          <w:rFonts w:hint="eastAsia" w:hAnsi="宋体"/>
          <w:bCs/>
          <w:color w:val="auto"/>
          <w:highlight w:val="none"/>
        </w:rPr>
        <w:t>）供应商认为成交结果使自己的权益受到损害的，应当在成交结果公告期限届满之日起</w:t>
      </w:r>
      <w:r>
        <w:rPr>
          <w:rFonts w:hAnsi="宋体"/>
          <w:bCs/>
          <w:color w:val="auto"/>
          <w:highlight w:val="none"/>
        </w:rPr>
        <w:t>7</w:t>
      </w:r>
      <w:r>
        <w:rPr>
          <w:rFonts w:hint="eastAsia" w:hAnsi="宋体"/>
          <w:bCs/>
          <w:color w:val="auto"/>
          <w:highlight w:val="none"/>
        </w:rPr>
        <w:t>个工作日内提出质疑，由采购人受理并负责答复。</w:t>
      </w:r>
    </w:p>
    <w:p w14:paraId="1B386B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1DDB77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3CA6D52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917715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2E4B031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3542C49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52EF412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43AD468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5CC73AE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3BBA06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85B881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74F6F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28260F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0A46D7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2" w:name="_Toc80205930"/>
    </w:p>
    <w:p w14:paraId="6A3CC766">
      <w:pPr>
        <w:pStyle w:val="4"/>
        <w:spacing w:before="0" w:after="0" w:line="360" w:lineRule="auto"/>
        <w:ind w:firstLine="315" w:firstLineChars="98"/>
        <w:rPr>
          <w:rFonts w:hint="eastAsia" w:ascii="宋体" w:hAnsi="宋体"/>
          <w:b w:val="0"/>
          <w:color w:val="auto"/>
          <w:highlight w:val="none"/>
        </w:rPr>
      </w:pPr>
      <w:bookmarkStart w:id="53" w:name="_Toc16122"/>
      <w:r>
        <w:rPr>
          <w:rFonts w:hint="eastAsia" w:ascii="宋体" w:hAnsi="宋体"/>
          <w:color w:val="auto"/>
          <w:highlight w:val="none"/>
        </w:rPr>
        <w:t>六</w:t>
      </w:r>
      <w:r>
        <w:rPr>
          <w:rFonts w:hint="eastAsia" w:ascii="宋体" w:hAnsi="宋体"/>
          <w:b w:val="0"/>
          <w:color w:val="auto"/>
          <w:highlight w:val="none"/>
        </w:rPr>
        <w:t>、验收</w:t>
      </w:r>
      <w:bookmarkEnd w:id="52"/>
      <w:bookmarkEnd w:id="53"/>
    </w:p>
    <w:p w14:paraId="6AF495BF">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5352DB11">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9FFB2EF">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3B52BE0B">
      <w:pPr>
        <w:tabs>
          <w:tab w:val="left" w:pos="0"/>
        </w:tabs>
        <w:spacing w:line="360" w:lineRule="auto"/>
        <w:ind w:firstLine="420" w:firstLineChars="200"/>
        <w:rPr>
          <w:rFonts w:hint="eastAsia"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75CAF71">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4E8B208">
      <w:pPr>
        <w:pStyle w:val="19"/>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hAnsi="宋体"/>
          <w:b/>
          <w:bCs/>
          <w:color w:val="auto"/>
          <w:sz w:val="21"/>
          <w:highlight w:val="none"/>
        </w:rPr>
      </w:pPr>
      <w:r>
        <w:rPr>
          <w:rFonts w:hint="eastAsia" w:hAnsi="宋体"/>
          <w:b/>
          <w:bCs/>
          <w:color w:val="auto"/>
          <w:highlight w:val="none"/>
        </w:rPr>
        <w:t>附件：</w:t>
      </w:r>
    </w:p>
    <w:p w14:paraId="1DA7CFB6">
      <w:pPr>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黑体" w:hAnsi="黑体" w:eastAsia="黑体" w:cs="黑体"/>
          <w:color w:val="auto"/>
          <w:kern w:val="0"/>
          <w:sz w:val="32"/>
          <w:szCs w:val="32"/>
          <w:highlight w:val="none"/>
        </w:rPr>
        <w:t>广西壮族自治区政府采购项目合同验收书</w:t>
      </w:r>
      <w:r>
        <w:rPr>
          <w:rFonts w:hint="eastAsia" w:ascii="仿宋" w:hAnsi="仿宋" w:eastAsia="仿宋" w:cs="宋体"/>
          <w:color w:val="auto"/>
          <w:kern w:val="0"/>
          <w:sz w:val="32"/>
          <w:szCs w:val="32"/>
          <w:highlight w:val="none"/>
        </w:rPr>
        <w:t>（格式）</w:t>
      </w:r>
    </w:p>
    <w:p w14:paraId="2EB9D3B1">
      <w:pPr>
        <w:shd w:val="clear" w:color="auto" w:fill="FFFFFF"/>
        <w:spacing w:line="480" w:lineRule="atLeast"/>
        <w:jc w:val="center"/>
        <w:rPr>
          <w:rFonts w:hint="eastAsia" w:ascii="仿宋" w:hAnsi="仿宋" w:eastAsia="仿宋" w:cs="宋体"/>
          <w:color w:val="auto"/>
          <w:kern w:val="0"/>
          <w:sz w:val="32"/>
          <w:szCs w:val="32"/>
          <w:highlight w:val="none"/>
        </w:rPr>
      </w:pPr>
    </w:p>
    <w:p w14:paraId="17934663">
      <w:pPr>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政府采购项目中标（或者成交）</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提供的工程（或者货物、服务）进行了验收，验收情况如下：</w:t>
      </w:r>
    </w:p>
    <w:tbl>
      <w:tblPr>
        <w:tblStyle w:val="28"/>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4316B65">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33D36F1F">
            <w:pPr>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1B96EE07">
            <w:pPr>
              <w:snapToGrid w:val="0"/>
              <w:spacing w:before="100" w:beforeAutospacing="1" w:after="100" w:afterAutospacing="1" w:line="320" w:lineRule="atLeast"/>
              <w:ind w:firstLine="480"/>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14:paraId="286B341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28EBE07">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2FCB35B8">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48B278B2">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4B490D0B">
            <w:pPr>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2DBB585C">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 额</w:t>
            </w:r>
          </w:p>
        </w:tc>
      </w:tr>
      <w:tr w14:paraId="795A7D4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F495A53">
            <w:pPr>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3B231EBE">
            <w:pPr>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9260750">
            <w:pPr>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82A458A">
            <w:pPr>
              <w:spacing w:before="100" w:beforeAutospacing="1" w:after="100" w:afterAutospacing="1" w:line="240" w:lineRule="atLeast"/>
              <w:jc w:val="center"/>
              <w:rPr>
                <w:rFonts w:ascii="Verdana" w:hAnsi="Verdana"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52C9FB27">
            <w:pPr>
              <w:spacing w:before="100" w:beforeAutospacing="1" w:after="100" w:afterAutospacing="1" w:line="240" w:lineRule="atLeast"/>
              <w:jc w:val="center"/>
              <w:rPr>
                <w:rFonts w:ascii="Verdana" w:hAnsi="Verdana" w:cs="宋体"/>
                <w:color w:val="auto"/>
                <w:kern w:val="0"/>
                <w:szCs w:val="21"/>
                <w:highlight w:val="none"/>
              </w:rPr>
            </w:pPr>
          </w:p>
        </w:tc>
      </w:tr>
      <w:tr w14:paraId="22DE781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796B7E7">
            <w:pPr>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5B750ABA">
            <w:pPr>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13E3185">
            <w:pPr>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0BC99684">
            <w:pPr>
              <w:spacing w:before="100" w:beforeAutospacing="1" w:after="100" w:afterAutospacing="1" w:line="240" w:lineRule="atLeast"/>
              <w:jc w:val="center"/>
              <w:rPr>
                <w:rFonts w:ascii="Verdana" w:hAnsi="Verdana"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77E17FE0">
            <w:pPr>
              <w:spacing w:before="100" w:beforeAutospacing="1" w:after="100" w:afterAutospacing="1" w:line="240" w:lineRule="atLeast"/>
              <w:jc w:val="center"/>
              <w:rPr>
                <w:rFonts w:ascii="Verdana" w:hAnsi="Verdana" w:cs="宋体"/>
                <w:color w:val="auto"/>
                <w:kern w:val="0"/>
                <w:szCs w:val="21"/>
                <w:highlight w:val="none"/>
              </w:rPr>
            </w:pPr>
          </w:p>
        </w:tc>
      </w:tr>
      <w:tr w14:paraId="6488B16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8D30020">
            <w:pPr>
              <w:spacing w:before="100" w:beforeAutospacing="1" w:after="100" w:afterAutospacing="1" w:line="240" w:lineRule="atLeast"/>
              <w:jc w:val="center"/>
              <w:rPr>
                <w:rFonts w:ascii="Verdana" w:hAnsi="Verdana"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268F5581">
            <w:pPr>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74999986">
            <w:pPr>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BE24CAC">
            <w:pPr>
              <w:spacing w:before="100" w:beforeAutospacing="1" w:after="100" w:afterAutospacing="1" w:line="240" w:lineRule="atLeast"/>
              <w:jc w:val="center"/>
              <w:rPr>
                <w:rFonts w:ascii="Verdana" w:hAnsi="Verdana"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47C52FA3">
            <w:pPr>
              <w:spacing w:before="100" w:beforeAutospacing="1" w:after="100" w:afterAutospacing="1" w:line="240" w:lineRule="atLeast"/>
              <w:jc w:val="center"/>
              <w:rPr>
                <w:rFonts w:ascii="Verdana" w:hAnsi="Verdana" w:cs="宋体"/>
                <w:color w:val="auto"/>
                <w:kern w:val="0"/>
                <w:szCs w:val="21"/>
                <w:highlight w:val="none"/>
              </w:rPr>
            </w:pPr>
          </w:p>
        </w:tc>
      </w:tr>
      <w:tr w14:paraId="258E585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009C8B1F">
            <w:pPr>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76586E35">
            <w:pPr>
              <w:spacing w:before="100" w:beforeAutospacing="1" w:after="100" w:afterAutospacing="1" w:line="240" w:lineRule="atLeast"/>
              <w:jc w:val="center"/>
              <w:rPr>
                <w:rFonts w:ascii="Verdana" w:hAnsi="Verdana"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2C2F11F7">
            <w:pPr>
              <w:spacing w:before="100" w:beforeAutospacing="1" w:after="100" w:afterAutospacing="1" w:line="240" w:lineRule="atLeast"/>
              <w:jc w:val="center"/>
              <w:rPr>
                <w:rFonts w:ascii="Verdana" w:hAnsi="Verdana" w:cs="宋体"/>
                <w:color w:val="auto"/>
                <w:kern w:val="0"/>
                <w:szCs w:val="21"/>
                <w:highlight w:val="none"/>
              </w:rPr>
            </w:pPr>
          </w:p>
        </w:tc>
      </w:tr>
      <w:tr w14:paraId="54F228E7">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68E9A365">
            <w:pPr>
              <w:snapToGrid w:val="0"/>
              <w:spacing w:before="100" w:beforeAutospacing="1" w:after="100" w:afterAutospacing="1" w:line="320" w:lineRule="atLeast"/>
              <w:ind w:firstLine="2"/>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亿 </w:t>
            </w:r>
            <w:r>
              <w:rPr>
                <w:rFonts w:ascii="Verdana" w:hAnsi="Verdana" w:cs="宋体"/>
                <w:color w:val="auto"/>
                <w:kern w:val="0"/>
                <w:szCs w:val="21"/>
                <w:highlight w:val="none"/>
              </w:rPr>
              <w:t>仟 佰 拾 万 仟 佰 拾 元</w:t>
            </w:r>
          </w:p>
        </w:tc>
      </w:tr>
      <w:tr w14:paraId="635AFD74">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2903FA6">
            <w:pPr>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lang w:val="en-US" w:eastAsia="zh-CN"/>
              </w:rPr>
              <w:t>计划</w:t>
            </w:r>
            <w:r>
              <w:rPr>
                <w:rFonts w:ascii="Verdana" w:hAnsi="Verdana" w:cs="宋体"/>
                <w:color w:val="auto"/>
                <w:kern w:val="0"/>
                <w:szCs w:val="21"/>
                <w:highlight w:val="none"/>
              </w:rPr>
              <w:t>日期</w:t>
            </w:r>
          </w:p>
        </w:tc>
        <w:tc>
          <w:tcPr>
            <w:tcW w:w="2719" w:type="dxa"/>
            <w:gridSpan w:val="2"/>
            <w:tcBorders>
              <w:top w:val="nil"/>
              <w:left w:val="nil"/>
              <w:bottom w:val="single" w:color="auto" w:sz="8" w:space="0"/>
              <w:right w:val="single" w:color="auto" w:sz="8" w:space="0"/>
            </w:tcBorders>
            <w:noWrap w:val="0"/>
            <w:vAlign w:val="center"/>
          </w:tcPr>
          <w:p w14:paraId="7D0BABE7">
            <w:pPr>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5164D5AD">
            <w:pPr>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hint="eastAsia" w:ascii="Verdana" w:hAnsi="Verdana" w:cs="宋体"/>
                <w:color w:val="auto"/>
                <w:kern w:val="0"/>
                <w:szCs w:val="21"/>
                <w:highlight w:val="none"/>
                <w:lang w:val="en-US" w:eastAsia="zh-CN"/>
              </w:rPr>
              <w:t>竣工验收</w:t>
            </w:r>
            <w:r>
              <w:rPr>
                <w:rFonts w:ascii="Verdana" w:hAnsi="Verdana" w:cs="宋体"/>
                <w:color w:val="auto"/>
                <w:kern w:val="0"/>
                <w:szCs w:val="21"/>
                <w:highlight w:val="none"/>
              </w:rPr>
              <w:t>日期</w:t>
            </w:r>
          </w:p>
        </w:tc>
        <w:tc>
          <w:tcPr>
            <w:tcW w:w="3039" w:type="dxa"/>
            <w:gridSpan w:val="2"/>
            <w:tcBorders>
              <w:top w:val="nil"/>
              <w:left w:val="nil"/>
              <w:bottom w:val="single" w:color="auto" w:sz="8" w:space="0"/>
              <w:right w:val="single" w:color="auto" w:sz="8" w:space="0"/>
            </w:tcBorders>
            <w:noWrap w:val="0"/>
            <w:vAlign w:val="center"/>
          </w:tcPr>
          <w:p w14:paraId="0A3E67E8">
            <w:pPr>
              <w:spacing w:before="100" w:beforeAutospacing="1" w:after="100" w:afterAutospacing="1" w:line="240" w:lineRule="atLeast"/>
              <w:jc w:val="center"/>
              <w:rPr>
                <w:rFonts w:ascii="Verdana" w:hAnsi="Verdana" w:cs="宋体"/>
                <w:color w:val="auto"/>
                <w:kern w:val="0"/>
                <w:szCs w:val="21"/>
                <w:highlight w:val="none"/>
              </w:rPr>
            </w:pPr>
          </w:p>
        </w:tc>
      </w:tr>
      <w:tr w14:paraId="1A7033F9">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52DEF4E">
            <w:pPr>
              <w:spacing w:before="100" w:beforeAutospacing="1" w:after="100" w:afterAutospacing="1" w:line="240" w:lineRule="atLeast"/>
              <w:jc w:val="center"/>
              <w:rPr>
                <w:rFonts w:ascii="Verdana" w:hAnsi="Verdana"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515E36B8">
            <w:pPr>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F2DD8BF">
            <w:pPr>
              <w:spacing w:before="100" w:beforeAutospacing="1" w:after="100" w:afterAutospacing="1" w:line="240" w:lineRule="atLeast"/>
              <w:jc w:val="center"/>
              <w:rPr>
                <w:rFonts w:ascii="Verdana" w:hAnsi="Verdana"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7225CDAD">
            <w:pPr>
              <w:spacing w:before="100" w:beforeAutospacing="1" w:after="100" w:afterAutospacing="1" w:line="240" w:lineRule="atLeast"/>
              <w:jc w:val="center"/>
              <w:rPr>
                <w:rFonts w:ascii="Verdana" w:hAnsi="Verdana" w:cs="宋体"/>
                <w:color w:val="auto"/>
                <w:kern w:val="0"/>
                <w:szCs w:val="21"/>
                <w:highlight w:val="none"/>
              </w:rPr>
            </w:pPr>
          </w:p>
        </w:tc>
      </w:tr>
      <w:tr w14:paraId="0A702588">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53BCE5">
            <w:pPr>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53098B5">
            <w:pPr>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920649F">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5C15B1">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171EC796">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18F2C10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6ACDD78D">
            <w:pPr>
              <w:jc w:val="left"/>
              <w:rPr>
                <w:rFonts w:ascii="Verdana" w:hAnsi="Verdana"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422AF200">
            <w:pPr>
              <w:spacing w:before="100" w:beforeAutospacing="1" w:after="100" w:afterAutospacing="1" w:line="320" w:lineRule="atLeast"/>
              <w:ind w:firstLine="96"/>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60F6FB98">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66EFCAD4">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822FFF">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7865822B">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7DDAB8">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14:paraId="226AA702">
            <w:pPr>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35D8E14D">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070467F">
            <w:pPr>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中标或者成交人负责人签字或者盖章：</w:t>
            </w:r>
          </w:p>
          <w:p w14:paraId="3C6102D9">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0C167F99">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536CF001">
            <w:pPr>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 年 月 日</w:t>
            </w:r>
          </w:p>
        </w:tc>
      </w:tr>
    </w:tbl>
    <w:p w14:paraId="486ED8BA">
      <w:pPr>
        <w:pStyle w:val="4"/>
        <w:spacing w:before="0" w:after="0" w:line="360" w:lineRule="auto"/>
        <w:ind w:firstLine="321" w:firstLineChars="100"/>
        <w:rPr>
          <w:rFonts w:hint="eastAsia" w:ascii="宋体" w:hAnsi="宋体"/>
          <w:b w:val="0"/>
          <w:bCs w:val="0"/>
          <w:color w:val="auto"/>
          <w:highlight w:val="none"/>
        </w:rPr>
      </w:pPr>
      <w:r>
        <w:rPr>
          <w:rFonts w:hAnsi="宋体"/>
          <w:color w:val="auto"/>
          <w:highlight w:val="none"/>
        </w:rPr>
        <w:br w:type="page"/>
      </w:r>
      <w:bookmarkStart w:id="54" w:name="_Toc24280"/>
      <w:r>
        <w:rPr>
          <w:rFonts w:hint="eastAsia" w:ascii="宋体" w:hAnsi="宋体"/>
          <w:b w:val="0"/>
          <w:bCs w:val="0"/>
          <w:color w:val="auto"/>
          <w:highlight w:val="none"/>
        </w:rPr>
        <w:t>七、其他事项</w:t>
      </w:r>
      <w:bookmarkEnd w:id="54"/>
    </w:p>
    <w:p w14:paraId="56D9E214">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33.代理服务费</w:t>
      </w:r>
    </w:p>
    <w:p w14:paraId="0D54E265">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0088918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34.需要补充的其他内容</w:t>
      </w:r>
    </w:p>
    <w:p w14:paraId="177CD12B">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11240EEE">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34.2其他事项详见“供应商须知前附表”。</w:t>
      </w:r>
    </w:p>
    <w:p w14:paraId="070A3742">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olor w:val="auto"/>
          <w:sz w:val="21"/>
          <w:highlight w:val="none"/>
        </w:rPr>
        <w:t>服务由中小企业承接，即提供服务的人员为中小企业依照《中华人民共和国劳动</w:t>
      </w:r>
      <w:r>
        <w:rPr>
          <w:rFonts w:hint="eastAsia" w:hAnsi="宋体"/>
          <w:color w:val="auto"/>
          <w:sz w:val="21"/>
          <w:highlight w:val="none"/>
          <w:lang w:eastAsia="zh-CN"/>
        </w:rPr>
        <w:t>民法典</w:t>
      </w:r>
      <w:r>
        <w:rPr>
          <w:rFonts w:hint="eastAsia" w:hAnsi="宋体"/>
          <w:color w:val="auto"/>
          <w:sz w:val="21"/>
          <w:highlight w:val="none"/>
        </w:rPr>
        <w:t>》订立劳动合同的从业人员，不对其中涉及的货物的制造商和工程承建商作出要求的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2EB22CAD">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229A0C11">
      <w:pPr>
        <w:pStyle w:val="19"/>
        <w:spacing w:line="360" w:lineRule="auto"/>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07F31F2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35.政采贷相关说明</w:t>
      </w:r>
    </w:p>
    <w:p w14:paraId="64551527">
      <w:pPr>
        <w:pStyle w:val="19"/>
        <w:spacing w:line="360" w:lineRule="auto"/>
        <w:ind w:firstLine="420" w:firstLineChars="200"/>
        <w:rPr>
          <w:rFonts w:hint="eastAsia" w:ascii="黑体" w:hAnsi="黑体" w:eastAsia="黑体" w:cs="黑体"/>
          <w:sz w:val="32"/>
          <w:szCs w:val="32"/>
          <w:highlight w:val="none"/>
          <w:lang w:val="zh-CN"/>
        </w:rPr>
      </w:pPr>
      <w:r>
        <w:rPr>
          <w:rFonts w:hint="eastAsia" w:ascii="宋体" w:hAnsi="宋体" w:eastAsia="宋体" w:cs="宋体"/>
          <w:color w:val="auto"/>
          <w:kern w:val="2"/>
          <w:sz w:val="21"/>
          <w:highlight w:val="none"/>
          <w:lang w:eastAsia="zh-CN"/>
        </w:rPr>
        <w:t>为</w:t>
      </w:r>
      <w:r>
        <w:rPr>
          <w:rFonts w:hint="eastAsia" w:ascii="宋体" w:hAnsi="宋体" w:eastAsia="宋体" w:cs="宋体"/>
          <w:color w:val="auto"/>
          <w:kern w:val="2"/>
          <w:sz w:val="21"/>
          <w:highlight w:val="none"/>
        </w:rPr>
        <w:t>加大政府采购支持中小企业力度，帮助政府采购中标（成交）供应商解决融资难、融资贵的问题，</w:t>
      </w:r>
      <w:r>
        <w:rPr>
          <w:rFonts w:hint="eastAsia" w:ascii="宋体" w:hAnsi="宋体" w:eastAsia="宋体" w:cs="宋体"/>
          <w:color w:val="auto"/>
          <w:kern w:val="2"/>
          <w:sz w:val="21"/>
          <w:highlight w:val="none"/>
          <w:lang w:eastAsia="zh-CN"/>
        </w:rPr>
        <w:t>进一步做好线上“政采贷”融资业务工作。</w:t>
      </w:r>
      <w:r>
        <w:rPr>
          <w:rFonts w:hint="eastAsia" w:ascii="宋体" w:hAnsi="宋体" w:eastAsia="宋体" w:cs="宋体"/>
          <w:color w:val="auto"/>
          <w:kern w:val="2"/>
          <w:sz w:val="21"/>
          <w:highlight w:val="none"/>
        </w:rPr>
        <w:t>中标（成交）</w:t>
      </w:r>
      <w:r>
        <w:rPr>
          <w:rFonts w:hint="eastAsia" w:ascii="宋体" w:hAnsi="宋体" w:eastAsia="宋体" w:cs="宋体"/>
          <w:color w:val="auto"/>
          <w:kern w:val="2"/>
          <w:sz w:val="21"/>
          <w:highlight w:val="none"/>
          <w:lang w:val="en-US" w:eastAsia="zh-CN"/>
        </w:rPr>
        <w:t>供应商</w:t>
      </w:r>
      <w:r>
        <w:rPr>
          <w:rFonts w:hint="eastAsia" w:hAnsi="宋体"/>
          <w:sz w:val="21"/>
          <w:highlight w:val="none"/>
        </w:rPr>
        <w:t>如有融资需求，可凭政府采购合同通过以下方式申请政府采购信用融资贷款：</w:t>
      </w:r>
    </w:p>
    <w:p w14:paraId="4FD1C49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zh-CN"/>
        </w:rPr>
        <w:t>附件</w:t>
      </w:r>
      <w:r>
        <w:rPr>
          <w:rFonts w:hint="eastAsia" w:ascii="黑体" w:hAnsi="黑体" w:eastAsia="黑体" w:cs="黑体"/>
          <w:sz w:val="32"/>
          <w:szCs w:val="32"/>
          <w:highlight w:val="none"/>
          <w:lang w:val="en-US" w:eastAsia="zh-CN"/>
        </w:rPr>
        <w:t>1</w:t>
      </w:r>
    </w:p>
    <w:p w14:paraId="31CACE87">
      <w:pPr>
        <w:pStyle w:val="35"/>
        <w:rPr>
          <w:rFonts w:hint="eastAsia"/>
          <w:highlight w:val="none"/>
          <w:lang w:val="en-US" w:eastAsia="zh-CN"/>
        </w:rPr>
      </w:pPr>
    </w:p>
    <w:p w14:paraId="150932AC">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5CDC8546">
      <w:pPr>
        <w:spacing w:line="580" w:lineRule="exact"/>
        <w:ind w:firstLine="420" w:firstLineChars="200"/>
        <w:rPr>
          <w:color w:val="auto"/>
          <w:szCs w:val="32"/>
          <w:highlight w:val="none"/>
        </w:rPr>
      </w:pPr>
    </w:p>
    <w:p w14:paraId="6C148864">
      <w:pPr>
        <w:spacing w:line="58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各供应商：</w:t>
      </w:r>
    </w:p>
    <w:p w14:paraId="1FAE3ABA">
      <w:pPr>
        <w:spacing w:line="5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欢迎贵公司参与崇左市政府采购活动！</w:t>
      </w:r>
    </w:p>
    <w:p w14:paraId="6A910817">
      <w:pPr>
        <w:spacing w:line="5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DA78BCD">
      <w:pPr>
        <w:spacing w:line="58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相关金融产品和银行业金融机构联系方式，可在中征应收账款融资服务平台查询（网址：</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"https://www.crcrfsp.com/"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https://www.crcrfsp.com/</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，客服电话：400-009-0001）。</w:t>
      </w:r>
    </w:p>
    <w:p w14:paraId="33B852E5">
      <w:pPr>
        <w:pStyle w:val="35"/>
        <w:rPr>
          <w:rFonts w:hint="eastAsia" w:ascii="仿宋_GB2312" w:hAnsi="仿宋_GB2312" w:eastAsia="仿宋_GB2312" w:cs="仿宋_GB2312"/>
          <w:color w:val="auto"/>
          <w:szCs w:val="32"/>
          <w:highlight w:val="none"/>
          <w:lang w:eastAsia="zh-CN"/>
        </w:rPr>
      </w:pPr>
    </w:p>
    <w:p w14:paraId="48048823">
      <w:pPr>
        <w:rPr>
          <w:rFonts w:hint="eastAsia" w:ascii="仿宋_GB2312" w:hAnsi="仿宋_GB2312" w:cs="仿宋_GB2312"/>
          <w:color w:val="auto"/>
          <w:szCs w:val="32"/>
          <w:highlight w:val="none"/>
          <w:lang w:eastAsia="zh-CN"/>
        </w:rPr>
      </w:pPr>
    </w:p>
    <w:p w14:paraId="6BF4A35B">
      <w:pPr>
        <w:pStyle w:val="35"/>
        <w:rPr>
          <w:rFonts w:hint="eastAsia" w:ascii="仿宋_GB2312" w:hAnsi="仿宋_GB2312" w:cs="仿宋_GB2312"/>
          <w:color w:val="auto"/>
          <w:szCs w:val="32"/>
          <w:highlight w:val="none"/>
          <w:lang w:eastAsia="zh-CN"/>
        </w:rPr>
      </w:pPr>
    </w:p>
    <w:p w14:paraId="29E8A3F6">
      <w:pPr>
        <w:rPr>
          <w:rFonts w:hint="eastAsia" w:ascii="仿宋_GB2312" w:hAnsi="仿宋_GB2312" w:cs="仿宋_GB2312"/>
          <w:color w:val="auto"/>
          <w:szCs w:val="32"/>
          <w:highlight w:val="none"/>
          <w:lang w:eastAsia="zh-CN"/>
        </w:rPr>
      </w:pPr>
    </w:p>
    <w:p w14:paraId="4D048D1E">
      <w:pPr>
        <w:rPr>
          <w:rFonts w:hint="eastAsia" w:ascii="仿宋_GB2312" w:hAnsi="仿宋_GB2312" w:cs="仿宋_GB2312"/>
          <w:color w:val="auto"/>
          <w:szCs w:val="32"/>
          <w:highlight w:val="none"/>
          <w:lang w:eastAsia="zh-CN"/>
        </w:rPr>
      </w:pPr>
    </w:p>
    <w:p w14:paraId="230E85C8">
      <w:pPr>
        <w:pStyle w:val="35"/>
        <w:rPr>
          <w:rFonts w:hint="eastAsia" w:ascii="仿宋_GB2312" w:hAnsi="仿宋_GB2312" w:cs="仿宋_GB2312"/>
          <w:color w:val="auto"/>
          <w:szCs w:val="32"/>
          <w:highlight w:val="none"/>
          <w:lang w:eastAsia="zh-CN"/>
        </w:rPr>
      </w:pPr>
    </w:p>
    <w:p w14:paraId="06AEB13F">
      <w:pPr>
        <w:spacing w:line="540" w:lineRule="exact"/>
        <w:rPr>
          <w:rFonts w:hint="eastAsia" w:ascii="黑体" w:hAnsi="黑体" w:eastAsia="黑体" w:cs="黑体"/>
          <w:color w:val="auto"/>
          <w:szCs w:val="32"/>
          <w:highlight w:val="none"/>
        </w:rPr>
      </w:pPr>
    </w:p>
    <w:p w14:paraId="12EC9D40">
      <w:pPr>
        <w:spacing w:line="540" w:lineRule="exact"/>
        <w:rPr>
          <w:rFonts w:hint="eastAsia" w:ascii="黑体" w:hAnsi="黑体" w:eastAsia="黑体" w:cs="黑体"/>
          <w:color w:val="auto"/>
          <w:szCs w:val="32"/>
          <w:highlight w:val="none"/>
        </w:rPr>
      </w:pPr>
    </w:p>
    <w:p w14:paraId="54508AB2">
      <w:pPr>
        <w:rPr>
          <w:rFonts w:hint="eastAsia" w:ascii="黑体" w:hAnsi="黑体" w:eastAsia="黑体" w:cs="黑体"/>
          <w:color w:val="auto"/>
          <w:szCs w:val="32"/>
          <w:highlight w:val="none"/>
        </w:rPr>
      </w:pPr>
      <w:r>
        <w:rPr>
          <w:rFonts w:hint="eastAsia" w:ascii="黑体" w:hAnsi="黑体" w:eastAsia="黑体" w:cs="黑体"/>
          <w:color w:val="auto"/>
          <w:szCs w:val="32"/>
          <w:highlight w:val="none"/>
        </w:rPr>
        <w:br w:type="page"/>
      </w:r>
    </w:p>
    <w:p w14:paraId="7380A33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zh-CN"/>
        </w:rPr>
        <w:t>附</w:t>
      </w:r>
      <w:r>
        <w:rPr>
          <w:rFonts w:hint="eastAsia" w:ascii="黑体" w:hAnsi="黑体" w:eastAsia="黑体" w:cs="黑体"/>
          <w:sz w:val="32"/>
          <w:szCs w:val="32"/>
          <w:highlight w:val="none"/>
          <w:lang w:val="zh-CN" w:eastAsia="zh-CN"/>
        </w:rPr>
        <w:t>件</w:t>
      </w:r>
      <w:r>
        <w:rPr>
          <w:rFonts w:hint="eastAsia" w:ascii="黑体" w:hAnsi="黑体" w:eastAsia="黑体" w:cs="黑体"/>
          <w:sz w:val="32"/>
          <w:szCs w:val="32"/>
          <w:highlight w:val="none"/>
          <w:lang w:val="en-US" w:eastAsia="zh-CN"/>
        </w:rPr>
        <w:t>2</w:t>
      </w:r>
    </w:p>
    <w:p w14:paraId="5C8DE28B">
      <w:pPr>
        <w:pStyle w:val="35"/>
        <w:rPr>
          <w:rFonts w:hint="default"/>
          <w:highlight w:val="none"/>
          <w:lang w:val="en-US" w:eastAsia="zh-CN"/>
        </w:rPr>
      </w:pPr>
    </w:p>
    <w:p w14:paraId="34FC873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1B9C4450">
      <w:pPr>
        <w:jc w:val="center"/>
        <w:rPr>
          <w:rFonts w:hint="eastAsia"/>
          <w:highlight w:val="none"/>
        </w:rPr>
      </w:pPr>
      <w:r>
        <w:rPr>
          <w:rFonts w:hint="eastAsia" w:eastAsia="仿宋_GB2312"/>
          <w:color w:val="auto"/>
          <w:highlight w:val="none"/>
          <w:lang w:eastAsia="zh-CN"/>
        </w:rPr>
        <w:drawing>
          <wp:inline distT="0" distB="0" distL="114300" distR="114300">
            <wp:extent cx="4926965" cy="7002780"/>
            <wp:effectExtent l="0" t="0" r="6985" b="7620"/>
            <wp:docPr id="8"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流程图1011"/>
                    <pic:cNvPicPr>
                      <a:picLocks noChangeAspect="1"/>
                    </pic:cNvPicPr>
                  </pic:nvPicPr>
                  <pic:blipFill>
                    <a:blip r:embed="rId11"/>
                    <a:stretch>
                      <a:fillRect/>
                    </a:stretch>
                  </pic:blipFill>
                  <pic:spPr>
                    <a:xfrm>
                      <a:off x="0" y="0"/>
                      <a:ext cx="4926965" cy="7002780"/>
                    </a:xfrm>
                    <a:prstGeom prst="rect">
                      <a:avLst/>
                    </a:prstGeom>
                    <a:noFill/>
                    <a:ln>
                      <a:noFill/>
                    </a:ln>
                  </pic:spPr>
                </pic:pic>
              </a:graphicData>
            </a:graphic>
          </wp:inline>
        </w:drawing>
      </w:r>
    </w:p>
    <w:p w14:paraId="676BEAA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highlight w:val="none"/>
          <w:lang w:eastAsia="zh-CN"/>
        </w:rPr>
      </w:pPr>
    </w:p>
    <w:p w14:paraId="4D824F5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sz w:val="32"/>
          <w:szCs w:val="32"/>
          <w:highlight w:val="none"/>
          <w:lang w:val="zh-CN"/>
        </w:rPr>
      </w:pPr>
    </w:p>
    <w:p w14:paraId="6E53189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zh-CN"/>
        </w:rPr>
        <w:t>附件</w:t>
      </w:r>
      <w:r>
        <w:rPr>
          <w:rFonts w:hint="eastAsia" w:ascii="黑体" w:hAnsi="黑体" w:eastAsia="黑体" w:cs="黑体"/>
          <w:sz w:val="32"/>
          <w:szCs w:val="32"/>
          <w:highlight w:val="none"/>
          <w:lang w:val="en-US" w:eastAsia="zh-CN"/>
        </w:rPr>
        <w:t>3</w:t>
      </w:r>
    </w:p>
    <w:p w14:paraId="36DAC7A1">
      <w:pPr>
        <w:pStyle w:val="35"/>
        <w:rPr>
          <w:highlight w:val="none"/>
        </w:rPr>
      </w:pPr>
    </w:p>
    <w:p w14:paraId="769DEAC6">
      <w:pPr>
        <w:pStyle w:val="35"/>
        <w:jc w:val="center"/>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lang w:eastAsia="zh-CN"/>
        </w:rPr>
        <w:t>崇左</w:t>
      </w:r>
      <w:r>
        <w:rPr>
          <w:rFonts w:hint="eastAsia" w:ascii="方正小标宋_GBK" w:hAnsi="方正小标宋_GBK" w:eastAsia="方正小标宋_GBK" w:cs="方正小标宋_GBK"/>
          <w:sz w:val="36"/>
          <w:szCs w:val="36"/>
          <w:highlight w:val="none"/>
        </w:rPr>
        <w:t>市金融机构</w:t>
      </w:r>
      <w:r>
        <w:rPr>
          <w:rFonts w:hint="eastAsia" w:ascii="方正小标宋_GBK" w:hAnsi="方正小标宋_GBK" w:eastAsia="方正小标宋_GBK" w:cs="方正小标宋_GBK"/>
          <w:sz w:val="36"/>
          <w:szCs w:val="36"/>
          <w:highlight w:val="none"/>
          <w:lang w:eastAsia="zh-CN"/>
        </w:rPr>
        <w:t>线上</w:t>
      </w:r>
      <w:r>
        <w:rPr>
          <w:rFonts w:hint="eastAsia" w:ascii="方正小标宋_GBK" w:hAnsi="方正小标宋_GBK" w:eastAsia="方正小标宋_GBK" w:cs="方正小标宋_GBK"/>
          <w:sz w:val="36"/>
          <w:szCs w:val="36"/>
          <w:highlight w:val="none"/>
        </w:rPr>
        <w:t>“政采贷”业务办理联络表</w:t>
      </w:r>
    </w:p>
    <w:tbl>
      <w:tblPr>
        <w:tblStyle w:val="28"/>
        <w:tblW w:w="8314" w:type="dxa"/>
        <w:jc w:val="center"/>
        <w:tblLayout w:type="fixed"/>
        <w:tblCellMar>
          <w:top w:w="0" w:type="dxa"/>
          <w:left w:w="108" w:type="dxa"/>
          <w:bottom w:w="0" w:type="dxa"/>
          <w:right w:w="108" w:type="dxa"/>
        </w:tblCellMar>
      </w:tblPr>
      <w:tblGrid>
        <w:gridCol w:w="2674"/>
        <w:gridCol w:w="3515"/>
        <w:gridCol w:w="2125"/>
      </w:tblGrid>
      <w:tr w14:paraId="286EA5A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55CB3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5BFA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1534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sz w:val="28"/>
                <w:szCs w:val="28"/>
                <w:highlight w:val="none"/>
              </w:rPr>
            </w:pPr>
            <w:r>
              <w:rPr>
                <w:rFonts w:hint="eastAsia" w:eastAsia="宋体" w:cs="宋体"/>
                <w:b/>
                <w:bCs/>
                <w:color w:val="000000"/>
                <w:kern w:val="0"/>
                <w:sz w:val="28"/>
                <w:szCs w:val="28"/>
                <w:highlight w:val="none"/>
                <w:lang w:eastAsia="zh-CN" w:bidi="ar"/>
              </w:rPr>
              <w:t>业务</w:t>
            </w:r>
            <w:r>
              <w:rPr>
                <w:rFonts w:hint="eastAsia" w:ascii="宋体" w:hAnsi="宋体" w:eastAsia="宋体" w:cs="宋体"/>
                <w:b/>
                <w:bCs/>
                <w:color w:val="000000"/>
                <w:kern w:val="0"/>
                <w:sz w:val="28"/>
                <w:szCs w:val="28"/>
                <w:highlight w:val="none"/>
                <w:lang w:bidi="ar"/>
              </w:rPr>
              <w:t>咨询电话</w:t>
            </w:r>
          </w:p>
        </w:tc>
      </w:tr>
      <w:tr w14:paraId="192B923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223CD44">
            <w:pPr>
              <w:widowControl/>
              <w:jc w:val="left"/>
              <w:textAlignment w:val="center"/>
              <w:rPr>
                <w:rFonts w:hint="eastAsia" w:eastAsia="宋体" w:cs="宋体"/>
                <w:color w:val="000000"/>
                <w:sz w:val="21"/>
                <w:szCs w:val="21"/>
                <w:highlight w:val="none"/>
                <w:lang w:eastAsia="zh-CN"/>
              </w:rPr>
            </w:pPr>
            <w:r>
              <w:rPr>
                <w:rFonts w:hint="eastAsia" w:eastAsia="宋体" w:cs="宋体"/>
                <w:b/>
                <w:bCs/>
                <w:color w:val="000000"/>
                <w:sz w:val="21"/>
                <w:szCs w:val="21"/>
                <w:highlight w:val="none"/>
                <w:lang w:eastAsia="zh-CN"/>
              </w:rPr>
              <w:t>崇左市本级及江州区</w:t>
            </w:r>
          </w:p>
        </w:tc>
      </w:tr>
      <w:tr w14:paraId="4AD9E062">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95E8EC">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2FFC4C">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E6EFA5">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0771-7820436 0771-7820439</w:t>
            </w:r>
          </w:p>
        </w:tc>
      </w:tr>
      <w:tr w14:paraId="5A1A8AC5">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C00FD5">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F59AF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C4A504">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0771-7917212</w:t>
            </w:r>
          </w:p>
        </w:tc>
      </w:tr>
      <w:tr w14:paraId="5FA52F6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2EA1E">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E7772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230408">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w:t>
            </w:r>
            <w:r>
              <w:rPr>
                <w:rFonts w:hint="eastAsia" w:ascii="宋体" w:hAnsi="宋体" w:eastAsia="宋体" w:cs="宋体"/>
                <w:sz w:val="21"/>
                <w:szCs w:val="21"/>
                <w:highlight w:val="none"/>
              </w:rPr>
              <w:t>7917054</w:t>
            </w:r>
          </w:p>
        </w:tc>
      </w:tr>
      <w:tr w14:paraId="3A11BE2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FCE48E">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BF34D6">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666795">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0771-7831103</w:t>
            </w:r>
          </w:p>
        </w:tc>
      </w:tr>
      <w:tr w14:paraId="6425C8D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8D26A">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57F07">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0876CC">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0771-7928650 0771-7920613</w:t>
            </w:r>
          </w:p>
        </w:tc>
      </w:tr>
      <w:tr w14:paraId="166344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4999F">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崇左农商行</w:t>
            </w:r>
            <w:r>
              <w:rPr>
                <w:rFonts w:hint="eastAsia" w:ascii="宋体" w:hAnsi="宋体" w:eastAsia="宋体" w:cs="宋体"/>
                <w:color w:val="000000"/>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C57BD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崇左市</w:t>
            </w:r>
            <w:r>
              <w:rPr>
                <w:rFonts w:hint="eastAsia" w:ascii="宋体" w:hAnsi="宋体" w:eastAsia="宋体" w:cs="宋体"/>
                <w:color w:val="000000"/>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A47CF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w:t>
            </w:r>
            <w:r>
              <w:rPr>
                <w:rFonts w:hint="eastAsia" w:ascii="宋体" w:hAnsi="宋体" w:eastAsia="宋体" w:cs="宋体"/>
                <w:color w:val="000000"/>
                <w:sz w:val="21"/>
                <w:szCs w:val="21"/>
                <w:highlight w:val="none"/>
                <w:lang w:val="en-US" w:eastAsia="zh-CN"/>
              </w:rPr>
              <w:t>7925660</w:t>
            </w:r>
          </w:p>
        </w:tc>
      </w:tr>
      <w:tr w14:paraId="6B1DD1CB">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B62179">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64FAD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24AB0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0771-7968699</w:t>
            </w:r>
          </w:p>
        </w:tc>
      </w:tr>
      <w:tr w14:paraId="0E119CD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CEAEC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124447">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B034">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0771-7916636</w:t>
            </w:r>
          </w:p>
        </w:tc>
      </w:tr>
      <w:tr w14:paraId="4EAB02B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A8FF9">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97BF9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CA9DE2">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0771-7988895</w:t>
            </w:r>
          </w:p>
        </w:tc>
      </w:tr>
      <w:tr w14:paraId="665C904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CAEDF2">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4FBAB7">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8B86FB">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0771-7960855</w:t>
            </w:r>
          </w:p>
        </w:tc>
      </w:tr>
      <w:tr w14:paraId="64DF2C9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80573">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A3A2B9">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0F3FD0">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0771-7821126</w:t>
            </w:r>
          </w:p>
        </w:tc>
      </w:tr>
      <w:tr w14:paraId="782C877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7A75D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B25F7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BEBD62">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0771-7831866</w:t>
            </w:r>
          </w:p>
        </w:tc>
      </w:tr>
      <w:tr w14:paraId="07D4EBAF">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CF72193">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eastAsia="zh-CN"/>
              </w:rPr>
              <w:t>扶绥县</w:t>
            </w:r>
          </w:p>
        </w:tc>
      </w:tr>
      <w:tr w14:paraId="5E9D7CC1">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FD1B71">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E7180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8B45A5">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0771-7535612</w:t>
            </w:r>
          </w:p>
        </w:tc>
      </w:tr>
      <w:tr w14:paraId="3135A75E">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A6D0E4">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4A054">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8A833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0771-</w:t>
            </w:r>
            <w:r>
              <w:rPr>
                <w:rFonts w:hint="eastAsia" w:ascii="宋体" w:hAnsi="宋体" w:eastAsia="宋体" w:cs="宋体"/>
                <w:sz w:val="21"/>
                <w:szCs w:val="21"/>
                <w:highlight w:val="none"/>
              </w:rPr>
              <w:t>7917330</w:t>
            </w:r>
          </w:p>
        </w:tc>
      </w:tr>
      <w:tr w14:paraId="2E566413">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B15821">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718C1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D7846E">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0771-7516511 0771-7531157</w:t>
            </w:r>
          </w:p>
        </w:tc>
      </w:tr>
      <w:tr w14:paraId="0C2997B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5B58A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C37C0E">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20CFFB">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0771-7525822</w:t>
            </w:r>
          </w:p>
        </w:tc>
      </w:tr>
      <w:tr w14:paraId="165B423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17EF0C">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935916">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23317C">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0771-5025887</w:t>
            </w:r>
          </w:p>
        </w:tc>
      </w:tr>
      <w:tr w14:paraId="4759767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AE3FE">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0E4084">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10723D">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eastAsia="zh-CN" w:bidi="ar-SA"/>
              </w:rPr>
              <w:t>0771-7533041</w:t>
            </w:r>
          </w:p>
        </w:tc>
      </w:tr>
      <w:tr w14:paraId="32838A5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B0460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B2713A">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扶绥县松江路138号</w:t>
            </w:r>
            <w:r>
              <w:rPr>
                <w:rFonts w:hint="eastAsia" w:ascii="宋体" w:hAnsi="宋体" w:eastAsia="宋体" w:cs="宋体"/>
                <w:color w:val="000000"/>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547F9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0771-7536178 0771-7536177</w:t>
            </w:r>
          </w:p>
        </w:tc>
      </w:tr>
      <w:tr w14:paraId="6E821C4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B4D30F">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6BE467">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12F483">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0771-7661101</w:t>
            </w:r>
          </w:p>
        </w:tc>
      </w:tr>
      <w:tr w14:paraId="27BE579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D1E4FE">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2F631C">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8D1A31">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0771-7500768</w:t>
            </w:r>
          </w:p>
        </w:tc>
      </w:tr>
      <w:tr w14:paraId="3641745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09AA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EF005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D84190">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0771-7525678</w:t>
            </w:r>
          </w:p>
        </w:tc>
      </w:tr>
      <w:tr w14:paraId="302C4D85">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BFA425">
            <w:pPr>
              <w:widowControl/>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062277">
            <w:pPr>
              <w:widowControl/>
              <w:jc w:val="left"/>
              <w:textAlignment w:val="center"/>
              <w:rPr>
                <w:rFonts w:hint="eastAsia" w:ascii="宋体" w:hAnsi="宋体" w:eastAsia="宋体" w:cs="宋体"/>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8BA302">
            <w:pPr>
              <w:widowControl/>
              <w:jc w:val="center"/>
              <w:textAlignment w:val="center"/>
              <w:rPr>
                <w:rFonts w:hint="eastAsia" w:ascii="宋体" w:hAnsi="宋体" w:eastAsia="宋体" w:cs="宋体"/>
                <w:color w:val="000000"/>
                <w:sz w:val="21"/>
                <w:szCs w:val="21"/>
                <w:highlight w:val="none"/>
              </w:rPr>
            </w:pPr>
          </w:p>
        </w:tc>
      </w:tr>
      <w:tr w14:paraId="233DE5B5">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67F1A6">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EC7CA9">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宁明县城中镇兴远街</w:t>
            </w:r>
            <w:r>
              <w:rPr>
                <w:rFonts w:hint="eastAsia" w:ascii="宋体" w:hAnsi="宋体" w:eastAsia="宋体" w:cs="宋体"/>
                <w:color w:val="000000"/>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CED3922">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0771-8620729</w:t>
            </w:r>
          </w:p>
        </w:tc>
      </w:tr>
      <w:tr w14:paraId="79E53579">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D26369">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5C0E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D69C6A">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w:t>
            </w:r>
            <w:r>
              <w:rPr>
                <w:rFonts w:hint="eastAsia" w:ascii="宋体" w:hAnsi="宋体" w:eastAsia="宋体" w:cs="宋体"/>
                <w:color w:val="000000"/>
                <w:sz w:val="21"/>
                <w:szCs w:val="21"/>
                <w:highlight w:val="none"/>
                <w:lang w:eastAsia="zh-CN"/>
              </w:rPr>
              <w:t>7917093</w:t>
            </w:r>
          </w:p>
        </w:tc>
      </w:tr>
      <w:tr w14:paraId="548BD60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EA9C31">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2106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A80A3">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0771-8629006</w:t>
            </w:r>
          </w:p>
        </w:tc>
      </w:tr>
      <w:tr w14:paraId="77FEEE3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123D8F">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27ACC4">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56D90E">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8628166</w:t>
            </w:r>
          </w:p>
        </w:tc>
      </w:tr>
      <w:tr w14:paraId="2C525A7B">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317DF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DBF85A">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05328B">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0771-8630787</w:t>
            </w:r>
          </w:p>
        </w:tc>
      </w:tr>
      <w:tr w14:paraId="01587D05">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225D9E">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F211D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A6AA45">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0771-8622237</w:t>
            </w:r>
          </w:p>
        </w:tc>
      </w:tr>
      <w:tr w14:paraId="242071D0">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B30FCC6">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eastAsia="zh-CN"/>
              </w:rPr>
              <w:t>大新县</w:t>
            </w:r>
          </w:p>
        </w:tc>
      </w:tr>
      <w:tr w14:paraId="742ED1B6">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C74CE6">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E17E86">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大新县桃城镇民生街</w:t>
            </w:r>
            <w:r>
              <w:rPr>
                <w:rFonts w:hint="eastAsia" w:ascii="宋体" w:hAnsi="宋体" w:eastAsia="宋体" w:cs="宋体"/>
                <w:color w:val="000000"/>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74EA2">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0771-3628078</w:t>
            </w:r>
          </w:p>
        </w:tc>
      </w:tr>
      <w:tr w14:paraId="60968D59">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9928C6">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27913E">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9571CE">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0771-</w:t>
            </w:r>
            <w:r>
              <w:rPr>
                <w:rFonts w:hint="eastAsia" w:ascii="宋体" w:hAnsi="宋体" w:eastAsia="宋体" w:cs="宋体"/>
                <w:sz w:val="21"/>
                <w:szCs w:val="21"/>
                <w:highlight w:val="none"/>
              </w:rPr>
              <w:t>7917015</w:t>
            </w:r>
          </w:p>
        </w:tc>
      </w:tr>
      <w:tr w14:paraId="1CB9C92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77999A">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4CFA73">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D0F5A4">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0771-</w:t>
            </w:r>
            <w:r>
              <w:rPr>
                <w:rFonts w:hint="eastAsia" w:ascii="宋体" w:hAnsi="宋体" w:eastAsia="宋体" w:cs="宋体"/>
                <w:color w:val="000000"/>
                <w:kern w:val="0"/>
                <w:sz w:val="21"/>
                <w:szCs w:val="21"/>
                <w:highlight w:val="none"/>
                <w:lang w:val="en-US" w:eastAsia="zh-CN" w:bidi="ar"/>
              </w:rPr>
              <w:t>3689766</w:t>
            </w:r>
          </w:p>
        </w:tc>
      </w:tr>
      <w:tr w14:paraId="7564D0E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CB192C">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AFDB29">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CBB27C">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0771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3623887</w:t>
            </w:r>
          </w:p>
        </w:tc>
      </w:tr>
      <w:tr w14:paraId="12AF7564">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A0ADCD">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EB53A1">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DDF29E">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0771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3621996</w:t>
            </w:r>
          </w:p>
        </w:tc>
      </w:tr>
      <w:tr w14:paraId="6080750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23BC34">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3C8ADE">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1D350">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sz w:val="21"/>
                <w:szCs w:val="21"/>
                <w:highlight w:val="none"/>
                <w:lang w:val="en-US" w:eastAsia="zh-CN"/>
              </w:rPr>
              <w:t>0771-</w:t>
            </w:r>
            <w:r>
              <w:rPr>
                <w:rFonts w:hint="eastAsia" w:ascii="宋体" w:hAnsi="宋体" w:eastAsia="宋体" w:cs="宋体"/>
                <w:color w:val="000000"/>
                <w:sz w:val="21"/>
                <w:szCs w:val="21"/>
                <w:highlight w:val="none"/>
              </w:rPr>
              <w:t>3628366</w:t>
            </w:r>
          </w:p>
        </w:tc>
      </w:tr>
      <w:tr w14:paraId="0D8EEEB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751779">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DD39CB">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大新县桃城镇德天大道</w:t>
            </w:r>
            <w:r>
              <w:rPr>
                <w:rFonts w:hint="eastAsia" w:ascii="宋体" w:hAnsi="宋体" w:eastAsia="宋体" w:cs="宋体"/>
                <w:color w:val="000000"/>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0001EC">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0771-3698002</w:t>
            </w:r>
          </w:p>
        </w:tc>
      </w:tr>
      <w:tr w14:paraId="1BC65FF5">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C94C33">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FD54D7">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大新县桃城镇伦那路</w:t>
            </w:r>
            <w:r>
              <w:rPr>
                <w:rFonts w:hint="eastAsia" w:ascii="宋体" w:hAnsi="宋体" w:eastAsia="宋体" w:cs="宋体"/>
                <w:color w:val="000000"/>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71AF6E">
            <w:pPr>
              <w:widowControl/>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0771-3626199</w:t>
            </w:r>
          </w:p>
        </w:tc>
      </w:tr>
      <w:tr w14:paraId="441EC18C">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9D105F">
            <w:pPr>
              <w:widowControl/>
              <w:jc w:val="left"/>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91A253">
            <w:pPr>
              <w:widowControl/>
              <w:jc w:val="left"/>
              <w:textAlignment w:val="center"/>
              <w:rPr>
                <w:rFonts w:hint="eastAsia" w:ascii="宋体" w:hAnsi="宋体" w:eastAsia="宋体" w:cs="宋体"/>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5C1278">
            <w:pPr>
              <w:widowControl/>
              <w:jc w:val="center"/>
              <w:textAlignment w:val="center"/>
              <w:rPr>
                <w:rFonts w:hint="eastAsia" w:ascii="宋体" w:hAnsi="宋体" w:eastAsia="宋体" w:cs="宋体"/>
                <w:color w:val="000000"/>
                <w:sz w:val="21"/>
                <w:szCs w:val="21"/>
                <w:highlight w:val="none"/>
              </w:rPr>
            </w:pPr>
          </w:p>
        </w:tc>
      </w:tr>
      <w:tr w14:paraId="52D93B2F">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58FCC">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B46BC2">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龙州县龙江街</w:t>
            </w:r>
            <w:r>
              <w:rPr>
                <w:rFonts w:hint="eastAsia" w:ascii="宋体" w:hAnsi="宋体" w:eastAsia="宋体" w:cs="宋体"/>
                <w:color w:val="000000"/>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54A1A4">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0771-8868619</w:t>
            </w:r>
          </w:p>
        </w:tc>
      </w:tr>
      <w:tr w14:paraId="4914C255">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A61153">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BEEC4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047DA0">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w:t>
            </w:r>
            <w:r>
              <w:rPr>
                <w:rFonts w:hint="eastAsia" w:ascii="宋体" w:hAnsi="宋体" w:eastAsia="宋体" w:cs="宋体"/>
                <w:color w:val="000000"/>
                <w:sz w:val="21"/>
                <w:szCs w:val="21"/>
                <w:highlight w:val="none"/>
                <w:lang w:eastAsia="zh-CN"/>
              </w:rPr>
              <w:t>8812504</w:t>
            </w:r>
          </w:p>
        </w:tc>
      </w:tr>
      <w:tr w14:paraId="3769674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D202C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99615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7F54DD">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0771-8820525</w:t>
            </w:r>
          </w:p>
        </w:tc>
      </w:tr>
      <w:tr w14:paraId="22B6B465">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FF26D9">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龙州农商行公司机构金融</w:t>
            </w:r>
            <w:r>
              <w:rPr>
                <w:rFonts w:hint="eastAsia" w:eastAsia="宋体" w:cs="宋体"/>
                <w:color w:val="000000"/>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99478">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594BB0">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0771-8813013</w:t>
            </w:r>
          </w:p>
        </w:tc>
      </w:tr>
      <w:tr w14:paraId="3EFB2A8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708687">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3BBDF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龙州县龙州镇同顾大道1号同顾</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中央公园20栋10号</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BB276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0771-8871021</w:t>
            </w:r>
          </w:p>
        </w:tc>
      </w:tr>
      <w:tr w14:paraId="41CF75F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BD57F4">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A36181">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FD6351">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w:t>
            </w:r>
            <w:r>
              <w:rPr>
                <w:rFonts w:hint="eastAsia" w:ascii="宋体" w:hAnsi="宋体" w:eastAsia="宋体" w:cs="宋体"/>
                <w:color w:val="000000"/>
                <w:sz w:val="21"/>
                <w:szCs w:val="21"/>
                <w:highlight w:val="none"/>
              </w:rPr>
              <w:t>8811533</w:t>
            </w:r>
          </w:p>
        </w:tc>
      </w:tr>
      <w:tr w14:paraId="38325784">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CEA3E9">
            <w:pPr>
              <w:widowControl/>
              <w:jc w:val="both"/>
              <w:textAlignment w:val="center"/>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8342D2">
            <w:pPr>
              <w:widowControl/>
              <w:jc w:val="left"/>
              <w:textAlignment w:val="center"/>
              <w:rPr>
                <w:rFonts w:hint="eastAsia" w:ascii="宋体" w:hAnsi="宋体" w:eastAsia="宋体" w:cs="宋体"/>
                <w:color w:val="000000"/>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F33F15">
            <w:pPr>
              <w:widowControl/>
              <w:jc w:val="center"/>
              <w:textAlignment w:val="center"/>
              <w:rPr>
                <w:rFonts w:hint="eastAsia" w:ascii="宋体" w:hAnsi="宋体" w:eastAsia="宋体" w:cs="宋体"/>
                <w:color w:val="000000"/>
                <w:sz w:val="21"/>
                <w:szCs w:val="21"/>
                <w:highlight w:val="none"/>
              </w:rPr>
            </w:pPr>
          </w:p>
        </w:tc>
      </w:tr>
      <w:tr w14:paraId="0A9B68D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E049EC">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F0BE">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天等县天等镇朝阳东路</w:t>
            </w:r>
            <w:r>
              <w:rPr>
                <w:rFonts w:hint="eastAsia" w:ascii="宋体" w:hAnsi="宋体" w:eastAsia="宋体" w:cs="宋体"/>
                <w:color w:val="000000"/>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6B1C0">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0771-3532211</w:t>
            </w:r>
          </w:p>
        </w:tc>
      </w:tr>
      <w:tr w14:paraId="4C9DAC8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AA75F8">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1F3379">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69F339">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w:t>
            </w:r>
            <w:r>
              <w:rPr>
                <w:rFonts w:hint="eastAsia" w:ascii="宋体" w:hAnsi="宋体" w:eastAsia="宋体" w:cs="宋体"/>
                <w:color w:val="000000"/>
                <w:sz w:val="21"/>
                <w:szCs w:val="21"/>
                <w:highlight w:val="none"/>
                <w:lang w:eastAsia="zh-CN"/>
              </w:rPr>
              <w:t>7917046</w:t>
            </w:r>
          </w:p>
        </w:tc>
      </w:tr>
      <w:tr w14:paraId="11E9A441">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9DAE44">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5EF11C">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C13730">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0771-3521361</w:t>
            </w:r>
          </w:p>
        </w:tc>
      </w:tr>
      <w:tr w14:paraId="7566B570">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07B4A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8F4211">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EA1F2D">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0771-3522157</w:t>
            </w:r>
          </w:p>
        </w:tc>
      </w:tr>
      <w:tr w14:paraId="7F5BEE96">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7F2277">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ACD979">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FAAC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0771-3528688</w:t>
            </w:r>
          </w:p>
        </w:tc>
      </w:tr>
      <w:tr w14:paraId="17CDB6D4">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7103D69">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lang w:eastAsia="zh-CN"/>
              </w:rPr>
              <w:t>凭祥市</w:t>
            </w:r>
          </w:p>
        </w:tc>
      </w:tr>
      <w:tr w14:paraId="3C80BBD5">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0C4452">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F4835D">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凭祥市新华路</w:t>
            </w:r>
            <w:r>
              <w:rPr>
                <w:rFonts w:hint="eastAsia" w:ascii="宋体" w:hAnsi="宋体" w:eastAsia="宋体" w:cs="宋体"/>
                <w:color w:val="000000"/>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2270FD">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0771-8529259</w:t>
            </w:r>
          </w:p>
        </w:tc>
      </w:tr>
      <w:tr w14:paraId="1F0EA80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1976CA">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39ACA3">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4A195B">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lang w:val="en-US" w:eastAsia="zh-CN"/>
              </w:rPr>
              <w:t>0771-</w:t>
            </w:r>
            <w:r>
              <w:rPr>
                <w:rFonts w:hint="eastAsia" w:ascii="宋体" w:hAnsi="宋体" w:eastAsia="宋体" w:cs="宋体"/>
                <w:sz w:val="21"/>
                <w:szCs w:val="21"/>
                <w:highlight w:val="none"/>
                <w:lang w:eastAsia="zh-CN"/>
              </w:rPr>
              <w:t>7917258</w:t>
            </w:r>
          </w:p>
        </w:tc>
      </w:tr>
      <w:tr w14:paraId="3CAD876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AE8748">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7FD70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凭祥市屏山路</w:t>
            </w:r>
            <w:r>
              <w:rPr>
                <w:rFonts w:hint="eastAsia" w:ascii="宋体" w:hAnsi="宋体" w:eastAsia="宋体" w:cs="宋体"/>
                <w:color w:val="000000"/>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B8A4E7">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w:t>
            </w:r>
            <w:r>
              <w:rPr>
                <w:rFonts w:hint="eastAsia" w:ascii="宋体" w:hAnsi="宋体" w:eastAsia="宋体" w:cs="宋体"/>
                <w:color w:val="000000"/>
                <w:sz w:val="21"/>
                <w:szCs w:val="21"/>
                <w:highlight w:val="none"/>
              </w:rPr>
              <w:t>8525068</w:t>
            </w:r>
            <w:r>
              <w:rPr>
                <w:rFonts w:hint="eastAsia"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val="en-US" w:eastAsia="zh-CN"/>
              </w:rPr>
              <w:t>0771-</w:t>
            </w:r>
            <w:r>
              <w:rPr>
                <w:rFonts w:hint="eastAsia" w:ascii="宋体" w:hAnsi="宋体" w:eastAsia="宋体" w:cs="宋体"/>
                <w:color w:val="000000"/>
                <w:sz w:val="21"/>
                <w:szCs w:val="21"/>
                <w:highlight w:val="none"/>
              </w:rPr>
              <w:t>8536852</w:t>
            </w:r>
          </w:p>
        </w:tc>
      </w:tr>
      <w:tr w14:paraId="3AE712B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888356">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建行</w:t>
            </w:r>
            <w:r>
              <w:rPr>
                <w:rFonts w:hint="eastAsia" w:ascii="宋体" w:hAnsi="宋体" w:eastAsia="宋体" w:cs="宋体"/>
                <w:color w:val="000000"/>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E2CA94">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eastAsia="zh-CN"/>
              </w:rPr>
              <w:t xml:space="preserve">崇左市宁明县城中镇新明路2号  </w:t>
            </w:r>
            <w:r>
              <w:rPr>
                <w:rFonts w:hint="eastAsia" w:ascii="宋体" w:hAnsi="宋体" w:eastAsia="宋体" w:cs="宋体"/>
                <w:color w:val="000000"/>
                <w:sz w:val="21"/>
                <w:szCs w:val="21"/>
                <w:highlight w:val="none"/>
                <w:lang w:eastAsia="zh-CN"/>
              </w:rPr>
              <w:t>香格里拉</w:t>
            </w:r>
            <w:r>
              <w:rPr>
                <w:rFonts w:hint="eastAsia" w:ascii="宋体" w:hAnsi="宋体" w:eastAsia="宋体" w:cs="宋体"/>
                <w:color w:val="000000"/>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A71126">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0771-8551161</w:t>
            </w:r>
          </w:p>
        </w:tc>
      </w:tr>
      <w:tr w14:paraId="3A84C12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BFE321">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建行</w:t>
            </w:r>
            <w:r>
              <w:rPr>
                <w:rFonts w:hint="eastAsia" w:ascii="宋体" w:hAnsi="宋体" w:eastAsia="宋体" w:cs="宋体"/>
                <w:color w:val="000000"/>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B21AB1">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凭祥市浦寨商业城万泰一楼</w:t>
            </w:r>
            <w:r>
              <w:rPr>
                <w:rFonts w:hint="eastAsia" w:ascii="宋体" w:hAnsi="宋体" w:eastAsia="宋体" w:cs="宋体"/>
                <w:color w:val="000000"/>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0FB9D">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0771-8561665</w:t>
            </w:r>
          </w:p>
        </w:tc>
      </w:tr>
      <w:tr w14:paraId="073B1A7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717863">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80A34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sz w:val="21"/>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B4D7F4">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0771-8520356</w:t>
            </w:r>
          </w:p>
        </w:tc>
      </w:tr>
      <w:tr w14:paraId="55B0344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6D1BAA">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8A2C64">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09CE5C">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0771-8535667</w:t>
            </w:r>
          </w:p>
        </w:tc>
      </w:tr>
      <w:tr w14:paraId="15A90C8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DE6140">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684AFB">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1A1133">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0771-8520550</w:t>
            </w:r>
          </w:p>
        </w:tc>
      </w:tr>
      <w:tr w14:paraId="052BA6E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0F57F7">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69E23E">
            <w:pPr>
              <w:widowControl/>
              <w:jc w:val="left"/>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456388">
            <w:pPr>
              <w:widowControl/>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0771-8556667</w:t>
            </w:r>
          </w:p>
        </w:tc>
      </w:tr>
    </w:tbl>
    <w:p w14:paraId="66A58726">
      <w:pPr>
        <w:jc w:val="left"/>
        <w:rPr>
          <w:rFonts w:hint="eastAsia" w:ascii="宋体" w:hAnsi="宋体" w:eastAsia="宋体" w:cs="宋体"/>
          <w:sz w:val="21"/>
          <w:szCs w:val="21"/>
          <w:highlight w:val="none"/>
        </w:rPr>
      </w:pPr>
    </w:p>
    <w:p w14:paraId="7FAAE06A">
      <w:pPr>
        <w:jc w:val="left"/>
        <w:rPr>
          <w:rFonts w:hint="eastAsia" w:ascii="宋体" w:hAnsi="宋体" w:eastAsia="宋体" w:cs="宋体"/>
          <w:sz w:val="21"/>
          <w:szCs w:val="21"/>
          <w:highlight w:val="none"/>
        </w:rPr>
      </w:pPr>
    </w:p>
    <w:p w14:paraId="1A0213FB">
      <w:pPr>
        <w:rPr>
          <w:rFonts w:hint="eastAsia" w:hAnsi="宋体" w:cs="宋体"/>
          <w:color w:val="auto"/>
          <w:kern w:val="2"/>
          <w:sz w:val="21"/>
          <w:highlight w:val="none"/>
        </w:rPr>
      </w:pPr>
      <w:r>
        <w:rPr>
          <w:rFonts w:hint="eastAsia" w:hAnsi="宋体"/>
          <w:b/>
          <w:highlight w:val="none"/>
        </w:rPr>
        <w:br w:type="page"/>
      </w:r>
    </w:p>
    <w:p w14:paraId="5103B0CB">
      <w:pPr>
        <w:pStyle w:val="20"/>
        <w:rPr>
          <w:rFonts w:hint="eastAsia" w:hAnsi="宋体" w:cs="宋体"/>
          <w:color w:val="auto"/>
          <w:kern w:val="2"/>
          <w:sz w:val="21"/>
          <w:highlight w:val="none"/>
        </w:rPr>
      </w:pPr>
    </w:p>
    <w:p w14:paraId="3DEF8186">
      <w:pPr>
        <w:pStyle w:val="20"/>
        <w:rPr>
          <w:rFonts w:hint="eastAsia" w:hAnsi="宋体" w:cs="宋体"/>
          <w:color w:val="auto"/>
          <w:kern w:val="2"/>
          <w:sz w:val="21"/>
          <w:highlight w:val="none"/>
        </w:rPr>
      </w:pPr>
    </w:p>
    <w:p w14:paraId="528C5713">
      <w:pPr>
        <w:pStyle w:val="2"/>
        <w:jc w:val="center"/>
        <w:rPr>
          <w:rFonts w:hint="eastAsia"/>
          <w:color w:val="auto"/>
          <w:highlight w:val="none"/>
        </w:rPr>
      </w:pPr>
      <w:bookmarkStart w:id="55" w:name="_Toc8738"/>
      <w:r>
        <w:rPr>
          <w:rFonts w:hint="eastAsia"/>
          <w:color w:val="auto"/>
          <w:highlight w:val="none"/>
        </w:rPr>
        <w:t>第四章</w:t>
      </w:r>
      <w:r>
        <w:rPr>
          <w:color w:val="auto"/>
          <w:highlight w:val="none"/>
        </w:rPr>
        <w:t xml:space="preserve"> </w:t>
      </w:r>
      <w:r>
        <w:rPr>
          <w:rFonts w:hint="eastAsia"/>
          <w:color w:val="auto"/>
          <w:highlight w:val="none"/>
        </w:rPr>
        <w:t>评审程序、评审方法和评审标准</w:t>
      </w:r>
      <w:bookmarkEnd w:id="55"/>
    </w:p>
    <w:p w14:paraId="7E01E9A7">
      <w:pPr>
        <w:pStyle w:val="3"/>
        <w:jc w:val="center"/>
        <w:rPr>
          <w:rFonts w:ascii="宋体" w:hAnsi="宋体"/>
          <w:b w:val="0"/>
          <w:color w:val="auto"/>
          <w:highlight w:val="none"/>
        </w:rPr>
      </w:pPr>
      <w:bookmarkStart w:id="56" w:name="_Toc19974"/>
      <w:r>
        <w:rPr>
          <w:rFonts w:hint="eastAsia" w:ascii="宋体" w:hAnsi="宋体"/>
          <w:b w:val="0"/>
          <w:color w:val="auto"/>
          <w:highlight w:val="none"/>
        </w:rPr>
        <w:t>第一节 评审程序和评审方法</w:t>
      </w:r>
      <w:bookmarkEnd w:id="56"/>
    </w:p>
    <w:p w14:paraId="6C064999">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1.确认磋商文件</w:t>
      </w:r>
    </w:p>
    <w:p w14:paraId="10CBA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5C310DE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229BA915">
      <w:pPr>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401E447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524D050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"http://www.creditchina.gov.cn" </w:instrText>
      </w:r>
      <w:r>
        <w:rPr>
          <w:rFonts w:ascii="宋体" w:hAnsi="宋体" w:cs="宋体"/>
          <w:color w:val="auto"/>
          <w:szCs w:val="21"/>
          <w:highlight w:val="none"/>
        </w:rPr>
        <w:fldChar w:fldCharType="separate"/>
      </w:r>
      <w:r>
        <w:rPr>
          <w:rStyle w:val="33"/>
          <w:rFonts w:hAnsi="宋体" w:cs="宋体"/>
          <w:color w:val="auto"/>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Style w:val="33"/>
          <w:rFonts w:hAnsi="宋体" w:cs="宋体"/>
          <w:color w:val="auto"/>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14:paraId="5DD908C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362B06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6549A4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68B61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7FFB5A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2B6E77F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34E2E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14B89F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244B5F9E">
      <w:pPr>
        <w:spacing w:line="360" w:lineRule="auto"/>
        <w:ind w:firstLine="420" w:firstLineChars="200"/>
        <w:rPr>
          <w:rFonts w:hint="eastAsia" w:ascii="宋体" w:hAnsi="宋体" w:cs="宋体"/>
          <w:color w:val="auto"/>
          <w:szCs w:val="21"/>
          <w:highlight w:val="none"/>
        </w:rPr>
      </w:pPr>
      <w:bookmarkStart w:id="57"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57"/>
    </w:p>
    <w:p w14:paraId="100AA7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3A68DEF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344194A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05D022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A84079">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1BEE9A57">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E5A78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8D47B5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8E22B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67F3E9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EB8B9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67F603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636E7C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4D58FC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55A184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4B49FF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7C3FA2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57A05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“▲”的条款发生负偏离的或者允许负偏离的条款数超过“供应商须知前附表”规定项数的或者标明实质性的要求发生负偏离；</w:t>
      </w:r>
    </w:p>
    <w:p w14:paraId="276463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66A0B5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3C63E1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7E1981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4B36E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6F5F3A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2BC38F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5BE62E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070EEF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600BC6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6F9E18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6FB911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053445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7C58E2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4D7D3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0F56C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7315B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3AE1F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7593C0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1C90C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6B985A4">
      <w:pPr>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4.磋商程序</w:t>
      </w:r>
    </w:p>
    <w:p w14:paraId="2A9FAE36">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A689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A6387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7E078F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9D46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742A88D3">
      <w:pPr>
        <w:widowControl/>
        <w:tabs>
          <w:tab w:val="left" w:pos="540"/>
        </w:tabs>
        <w:spacing w:line="36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1C7598D8">
      <w:pPr>
        <w:pStyle w:val="35"/>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0FE66D4D">
      <w:pPr>
        <w:pStyle w:val="35"/>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0365402C">
      <w:pPr>
        <w:pStyle w:val="35"/>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61B4498C">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3CE39EFA">
      <w:pPr>
        <w:tabs>
          <w:tab w:val="left" w:pos="283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7CD78EA4">
      <w:pPr>
        <w:ind w:firstLine="200"/>
        <w:rPr>
          <w:rFonts w:hint="eastAsia" w:ascii="宋体" w:hAnsi="宋体" w:cs="宋体"/>
          <w:color w:val="auto"/>
          <w:szCs w:val="21"/>
          <w:highlight w:val="none"/>
        </w:rPr>
      </w:pPr>
      <w:r>
        <w:rPr>
          <w:rFonts w:hint="eastAsia" w:ascii="黑体" w:hAnsi="黑体" w:eastAsia="黑体" w:cs="宋体"/>
          <w:b/>
          <w:bCs/>
          <w:color w:val="auto"/>
          <w:sz w:val="24"/>
          <w:highlight w:val="none"/>
        </w:rPr>
        <w:t>5. 最后报价</w:t>
      </w:r>
    </w:p>
    <w:p w14:paraId="09BD87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6BC878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EA850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51B38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2DEB93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85E32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69EBBB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4A12D1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2B0812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03A4F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5A946C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407D0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6E5474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3A984F2">
      <w:pPr>
        <w:shd w:val="clea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283673AC">
      <w:pPr>
        <w:shd w:val="clear"/>
        <w:wordWrap w:val="0"/>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5.12异常低价审查</w:t>
      </w:r>
    </w:p>
    <w:p w14:paraId="020DE641">
      <w:pPr>
        <w:shd w:val="clea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政府采购评审中出现下列情形之一的，评审委员会（磋商小组）应当启动异常低价投标审查程序： </w:t>
      </w:r>
    </w:p>
    <w:p w14:paraId="5EA07CBB">
      <w:pPr>
        <w:numPr>
          <w:ilvl w:val="0"/>
          <w:numId w:val="2"/>
        </w:numPr>
        <w:shd w:val="clea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投标报价低于全部通过符合性审查供应商投标报价平均值50%的，即投标报价&lt;全部通过符合性审查供应商投标报价平均值×50%； </w:t>
      </w:r>
    </w:p>
    <w:p w14:paraId="2C5D6F01">
      <w:pPr>
        <w:numPr>
          <w:ilvl w:val="0"/>
          <w:numId w:val="0"/>
        </w:numPr>
        <w:shd w:val="clea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（2）投标报价低于通过符合性审查的次低报价供应商投标报价50%的，即投标报价&lt;通过符合性审查的次低报价供应商投标报价×50%； </w:t>
      </w:r>
    </w:p>
    <w:p w14:paraId="7954F60E">
      <w:pPr>
        <w:shd w:val="clea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（3）投标报价低于采购项目最高限价45%的，即投标报价&lt;采购项目最高限价×45%； </w:t>
      </w:r>
    </w:p>
    <w:p w14:paraId="6A887F49">
      <w:pPr>
        <w:shd w:val="clea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（4）评审委员会基于专业判断，认为供应商报价过低，有可能影响产品质量或者不能诚信履约的其他情形。</w:t>
      </w:r>
    </w:p>
    <w:p w14:paraId="2C42FA39">
      <w:pPr>
        <w:shd w:val="clea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636EB96">
      <w:pPr>
        <w:shd w:val="clea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3B8995BC">
      <w:pPr>
        <w:shd w:val="clear"/>
        <w:wordWrap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374E30BE">
      <w:pPr>
        <w:shd w:val="clear"/>
        <w:wordWrap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2C22E730">
      <w:pPr>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6.比较与评价</w:t>
      </w:r>
    </w:p>
    <w:p w14:paraId="5EEB70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62F962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2C05DB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210207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2E3DD7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6229BC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125523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1170D7B0">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DE4E85A">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C2569A7">
      <w:pPr>
        <w:spacing w:line="360" w:lineRule="auto"/>
        <w:ind w:firstLine="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7.评审复核</w:t>
      </w:r>
    </w:p>
    <w:p w14:paraId="4B129D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51E6E849">
      <w:pPr>
        <w:widowControl/>
        <w:spacing w:line="360" w:lineRule="auto"/>
        <w:ind w:firstLine="420" w:firstLineChars="200"/>
        <w:jc w:val="left"/>
        <w:rPr>
          <w:rFonts w:hint="eastAsia" w:ascii="宋体" w:hAnsi="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8E43A7C">
      <w:pPr>
        <w:keepNext w:val="0"/>
        <w:keepLines w:val="0"/>
        <w:pageBreakBefore w:val="0"/>
        <w:widowControl w:val="0"/>
        <w:kinsoku/>
        <w:wordWrap/>
        <w:overflowPunct/>
        <w:topLinePunct w:val="0"/>
        <w:autoSpaceDE/>
        <w:autoSpaceDN/>
        <w:bidi w:val="0"/>
        <w:adjustRightInd/>
        <w:snapToGrid/>
        <w:ind w:firstLine="198"/>
        <w:textAlignment w:val="auto"/>
        <w:outlineLvl w:val="9"/>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8.评审标准</w:t>
      </w:r>
    </w:p>
    <w:p w14:paraId="07713238">
      <w:pPr>
        <w:spacing w:line="360" w:lineRule="auto"/>
        <w:ind w:firstLine="422" w:firstLineChars="200"/>
        <w:rPr>
          <w:rFonts w:hint="eastAsia" w:ascii="宋体" w:hAnsi="宋体"/>
          <w:bCs/>
          <w:color w:val="auto"/>
          <w:szCs w:val="21"/>
          <w:highlight w:val="none"/>
        </w:rPr>
      </w:pPr>
      <w:r>
        <w:rPr>
          <w:rFonts w:hint="eastAsia" w:ascii="宋体" w:hAnsi="宋体"/>
          <w:b/>
          <w:color w:val="auto"/>
          <w:highlight w:val="none"/>
        </w:rPr>
        <w:t>8.</w:t>
      </w:r>
      <w:r>
        <w:rPr>
          <w:rFonts w:hint="eastAsia" w:ascii="宋体" w:hAnsi="宋体"/>
          <w:bCs/>
          <w:color w:val="auto"/>
          <w:szCs w:val="21"/>
          <w:highlight w:val="none"/>
        </w:rPr>
        <w:t>1评审依据：磋商小组将以磋商响应文件为评审依据，对供应商的报价、技术、商务等方面内容按百分制打分。（计分方法按四舍五入取至百分位）</w:t>
      </w:r>
    </w:p>
    <w:p w14:paraId="3C2B4DD6">
      <w:pPr>
        <w:spacing w:line="360" w:lineRule="auto"/>
        <w:ind w:firstLine="420" w:firstLineChars="200"/>
        <w:rPr>
          <w:rFonts w:hint="default" w:ascii="宋体" w:hAnsi="宋体" w:eastAsia="宋体"/>
          <w:bCs/>
          <w:color w:val="auto"/>
          <w:szCs w:val="21"/>
          <w:highlight w:val="none"/>
          <w:u w:val="single"/>
          <w:lang w:val="en-US" w:eastAsia="zh-CN"/>
        </w:rPr>
      </w:pPr>
      <w:r>
        <w:rPr>
          <w:rFonts w:hint="eastAsia" w:ascii="宋体" w:hAnsi="宋体"/>
          <w:bCs/>
          <w:color w:val="auto"/>
          <w:szCs w:val="21"/>
          <w:highlight w:val="none"/>
        </w:rPr>
        <w:t>总得分=</w:t>
      </w:r>
      <w:r>
        <w:rPr>
          <w:rFonts w:hint="eastAsia" w:ascii="宋体" w:hAnsi="宋体"/>
          <w:bCs/>
          <w:color w:val="auto"/>
          <w:szCs w:val="21"/>
          <w:highlight w:val="none"/>
          <w:u w:val="non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1+2+3</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tbl>
      <w:tblPr>
        <w:tblStyle w:val="28"/>
        <w:tblW w:w="52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42"/>
        <w:gridCol w:w="7459"/>
        <w:gridCol w:w="836"/>
      </w:tblGrid>
      <w:tr w14:paraId="7BC8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noWrap w:val="0"/>
            <w:vAlign w:val="top"/>
          </w:tcPr>
          <w:p w14:paraId="6E6F5452">
            <w:pPr>
              <w:spacing w:line="360" w:lineRule="auto"/>
              <w:jc w:val="center"/>
              <w:rPr>
                <w:rFonts w:hint="eastAsia" w:ascii="宋体" w:hAnsi="宋体"/>
                <w:b/>
                <w:color w:val="auto"/>
                <w:szCs w:val="21"/>
                <w:highlight w:val="none"/>
              </w:rPr>
            </w:pPr>
            <w:bookmarkStart w:id="58" w:name="PO_TDCUS_ITEM_SM_TABLE_1"/>
            <w:r>
              <w:rPr>
                <w:rFonts w:hint="eastAsia" w:ascii="宋体" w:hAnsi="宋体"/>
                <w:b/>
                <w:color w:val="auto"/>
                <w:szCs w:val="21"/>
                <w:highlight w:val="none"/>
              </w:rPr>
              <w:t>序号</w:t>
            </w:r>
          </w:p>
        </w:tc>
        <w:tc>
          <w:tcPr>
            <w:tcW w:w="608" w:type="pct"/>
            <w:noWrap w:val="0"/>
            <w:vAlign w:val="top"/>
          </w:tcPr>
          <w:p w14:paraId="32135FF0">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评分类型</w:t>
            </w:r>
          </w:p>
        </w:tc>
        <w:tc>
          <w:tcPr>
            <w:tcW w:w="3651" w:type="pct"/>
            <w:noWrap w:val="0"/>
            <w:vAlign w:val="top"/>
          </w:tcPr>
          <w:p w14:paraId="40C200F9">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评分标准</w:t>
            </w:r>
          </w:p>
        </w:tc>
        <w:tc>
          <w:tcPr>
            <w:tcW w:w="409" w:type="pct"/>
            <w:noWrap w:val="0"/>
            <w:vAlign w:val="top"/>
          </w:tcPr>
          <w:p w14:paraId="4F32194B">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0601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noWrap w:val="0"/>
            <w:vAlign w:val="center"/>
          </w:tcPr>
          <w:p w14:paraId="67375371">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1</w:t>
            </w:r>
          </w:p>
        </w:tc>
        <w:tc>
          <w:tcPr>
            <w:tcW w:w="608" w:type="pct"/>
            <w:noWrap w:val="0"/>
            <w:vAlign w:val="center"/>
          </w:tcPr>
          <w:p w14:paraId="4A81AC4A">
            <w:pPr>
              <w:spacing w:line="360" w:lineRule="auto"/>
              <w:jc w:val="center"/>
              <w:rPr>
                <w:rFonts w:ascii="宋体" w:hAnsi="宋体"/>
                <w:b/>
                <w:color w:val="auto"/>
                <w:szCs w:val="21"/>
                <w:highlight w:val="none"/>
              </w:rPr>
            </w:pPr>
            <w:r>
              <w:rPr>
                <w:rFonts w:hint="eastAsia" w:ascii="宋体" w:hAnsi="宋体"/>
                <w:b/>
                <w:color w:val="auto"/>
                <w:szCs w:val="21"/>
                <w:highlight w:val="none"/>
              </w:rPr>
              <w:t>报价份（满分10分）</w:t>
            </w:r>
          </w:p>
        </w:tc>
        <w:tc>
          <w:tcPr>
            <w:tcW w:w="3651" w:type="pct"/>
            <w:noWrap w:val="0"/>
            <w:vAlign w:val="top"/>
          </w:tcPr>
          <w:p w14:paraId="39585DA7">
            <w:pPr>
              <w:spacing w:line="360" w:lineRule="auto"/>
              <w:rPr>
                <w:rFonts w:hint="eastAsia" w:ascii="宋体" w:hAnsi="宋体"/>
                <w:bCs/>
                <w:szCs w:val="21"/>
                <w:highlight w:val="none"/>
                <w:vertAlign w:val="baseline"/>
                <w:lang w:eastAsia="zh-CN"/>
              </w:rPr>
            </w:pPr>
            <w:r>
              <w:rPr>
                <w:rFonts w:hint="eastAsia" w:ascii="宋体" w:hAnsi="宋体"/>
                <w:bCs/>
                <w:szCs w:val="21"/>
                <w:highlight w:val="none"/>
                <w:vertAlign w:val="baseline"/>
                <w:lang w:eastAsia="zh-CN"/>
              </w:rPr>
              <w:t>1.评审报价为供应商的最后报价，评审报价只是作为评审时使用。最终成交供应商的成交金额等于最后报价。</w:t>
            </w:r>
          </w:p>
          <w:p w14:paraId="3CE653C3">
            <w:pPr>
              <w:spacing w:line="360" w:lineRule="auto"/>
              <w:rPr>
                <w:rFonts w:hint="eastAsia" w:ascii="宋体" w:hAnsi="宋体"/>
                <w:bCs/>
                <w:szCs w:val="21"/>
                <w:highlight w:val="none"/>
                <w:vertAlign w:val="baseline"/>
                <w:lang w:eastAsia="zh-CN"/>
              </w:rPr>
            </w:pPr>
            <w:r>
              <w:rPr>
                <w:rFonts w:hint="eastAsia" w:ascii="宋体" w:hAnsi="宋体"/>
                <w:bCs/>
                <w:szCs w:val="21"/>
                <w:highlight w:val="none"/>
                <w:vertAlign w:val="baseline"/>
                <w:lang w:eastAsia="zh-CN"/>
              </w:rPr>
              <w:t>2.本项目为专门面向</w:t>
            </w:r>
            <w:r>
              <w:rPr>
                <w:rFonts w:hint="eastAsia" w:ascii="宋体" w:hAnsi="宋体"/>
                <w:bCs/>
                <w:szCs w:val="21"/>
                <w:highlight w:val="none"/>
                <w:vertAlign w:val="baseline"/>
                <w:lang w:val="en-US" w:eastAsia="zh-CN"/>
              </w:rPr>
              <w:t>中</w:t>
            </w:r>
            <w:r>
              <w:rPr>
                <w:rFonts w:hint="eastAsia" w:ascii="宋体" w:hAnsi="宋体"/>
                <w:bCs/>
                <w:szCs w:val="21"/>
                <w:highlight w:val="none"/>
                <w:vertAlign w:val="baseline"/>
                <w:lang w:eastAsia="zh-CN"/>
              </w:rPr>
              <w:t>小微企业、监狱企业、残疾人福利性单位不享受价格扣除优惠政策。</w:t>
            </w:r>
          </w:p>
          <w:p w14:paraId="61A41C2B">
            <w:pPr>
              <w:spacing w:line="360" w:lineRule="auto"/>
              <w:rPr>
                <w:rFonts w:hint="eastAsia" w:ascii="宋体" w:hAnsi="宋体"/>
                <w:bCs/>
                <w:szCs w:val="21"/>
                <w:highlight w:val="none"/>
                <w:vertAlign w:val="baseline"/>
                <w:lang w:eastAsia="zh-CN"/>
              </w:rPr>
            </w:pPr>
            <w:r>
              <w:rPr>
                <w:rFonts w:hint="eastAsia" w:ascii="宋体" w:hAnsi="宋体"/>
                <w:bCs/>
                <w:szCs w:val="21"/>
                <w:highlight w:val="none"/>
                <w:vertAlign w:val="baseline"/>
                <w:lang w:val="en-US" w:eastAsia="zh-CN"/>
              </w:rPr>
              <w:t>3.</w:t>
            </w:r>
            <w:r>
              <w:rPr>
                <w:rFonts w:hint="eastAsia" w:ascii="宋体" w:hAnsi="宋体"/>
                <w:bCs/>
                <w:szCs w:val="21"/>
                <w:highlight w:val="none"/>
                <w:vertAlign w:val="baseline"/>
                <w:lang w:eastAsia="zh-CN"/>
              </w:rPr>
              <w:t>以进入比较与评价环节的最低的评审报价为基准价，基准价得分为</w:t>
            </w:r>
            <w:r>
              <w:rPr>
                <w:rFonts w:hint="eastAsia" w:ascii="宋体" w:hAnsi="宋体"/>
                <w:bCs/>
                <w:szCs w:val="21"/>
                <w:highlight w:val="none"/>
                <w:vertAlign w:val="baseline"/>
                <w:lang w:val="en-US" w:eastAsia="zh-CN"/>
              </w:rPr>
              <w:t>10</w:t>
            </w:r>
            <w:r>
              <w:rPr>
                <w:rFonts w:hint="eastAsia" w:ascii="宋体" w:hAnsi="宋体"/>
                <w:bCs/>
                <w:szCs w:val="21"/>
                <w:highlight w:val="none"/>
                <w:vertAlign w:val="baseline"/>
                <w:lang w:eastAsia="zh-CN"/>
              </w:rPr>
              <w:t>分。</w:t>
            </w:r>
          </w:p>
          <w:p w14:paraId="70FAE5F4">
            <w:pPr>
              <w:spacing w:line="360" w:lineRule="auto"/>
              <w:rPr>
                <w:rFonts w:hint="eastAsia" w:ascii="宋体" w:hAnsi="宋体"/>
                <w:bCs/>
                <w:szCs w:val="21"/>
                <w:highlight w:val="none"/>
                <w:vertAlign w:val="baseline"/>
                <w:lang w:eastAsia="zh-CN"/>
              </w:rPr>
            </w:pPr>
            <w:r>
              <w:rPr>
                <w:rFonts w:hint="eastAsia" w:ascii="宋体" w:hAnsi="宋体"/>
                <w:bCs/>
                <w:szCs w:val="21"/>
                <w:highlight w:val="none"/>
                <w:vertAlign w:val="baseline"/>
                <w:lang w:val="en-US" w:eastAsia="zh-CN"/>
              </w:rPr>
              <w:t>4.</w:t>
            </w:r>
            <w:r>
              <w:rPr>
                <w:rFonts w:hint="eastAsia" w:ascii="宋体" w:hAnsi="宋体"/>
                <w:bCs/>
                <w:szCs w:val="21"/>
                <w:highlight w:val="none"/>
                <w:vertAlign w:val="baseline"/>
                <w:lang w:eastAsia="zh-CN"/>
              </w:rPr>
              <w:t>价格分计算公式：</w:t>
            </w:r>
          </w:p>
          <w:p w14:paraId="2AF3EDD5">
            <w:pPr>
              <w:pStyle w:val="14"/>
              <w:rPr>
                <w:rFonts w:hint="eastAsia" w:ascii="宋体" w:hAnsi="宋体"/>
                <w:bCs/>
                <w:color w:val="auto"/>
                <w:szCs w:val="21"/>
                <w:highlight w:val="none"/>
              </w:rPr>
            </w:pPr>
            <w:r>
              <w:rPr>
                <w:rFonts w:hint="eastAsia" w:ascii="宋体" w:hAnsi="宋体"/>
                <w:bCs/>
                <w:szCs w:val="21"/>
                <w:highlight w:val="none"/>
                <w:vertAlign w:val="baseline"/>
                <w:lang w:eastAsia="zh-CN"/>
              </w:rPr>
              <w:t>报价得分=（基准价/最后报价）×</w:t>
            </w:r>
            <w:r>
              <w:rPr>
                <w:rFonts w:hint="eastAsia" w:ascii="宋体" w:hAnsi="宋体"/>
                <w:bCs/>
                <w:szCs w:val="21"/>
                <w:highlight w:val="none"/>
                <w:vertAlign w:val="baseline"/>
                <w:lang w:val="en-US" w:eastAsia="zh-CN"/>
              </w:rPr>
              <w:t>10</w:t>
            </w:r>
            <w:r>
              <w:rPr>
                <w:rFonts w:hint="eastAsia" w:ascii="宋体" w:hAnsi="宋体"/>
                <w:bCs/>
                <w:szCs w:val="21"/>
                <w:highlight w:val="none"/>
                <w:vertAlign w:val="baseline"/>
                <w:lang w:eastAsia="zh-CN"/>
              </w:rPr>
              <w:t>分</w:t>
            </w:r>
          </w:p>
        </w:tc>
        <w:tc>
          <w:tcPr>
            <w:tcW w:w="409" w:type="pct"/>
            <w:noWrap w:val="0"/>
            <w:vAlign w:val="center"/>
          </w:tcPr>
          <w:p w14:paraId="6E62D7E2">
            <w:pPr>
              <w:spacing w:line="360" w:lineRule="auto"/>
              <w:jc w:val="center"/>
              <w:rPr>
                <w:rFonts w:hint="eastAsia" w:ascii="宋体" w:hAnsi="宋体" w:eastAsia="宋体"/>
                <w:b/>
                <w:color w:val="auto"/>
                <w:szCs w:val="21"/>
                <w:highlight w:val="none"/>
                <w:lang w:eastAsia="zh-CN"/>
              </w:rPr>
            </w:pPr>
            <w:r>
              <w:rPr>
                <w:rFonts w:hint="eastAsia" w:ascii="宋体" w:hAnsi="宋体"/>
                <w:bCs/>
                <w:color w:val="auto"/>
                <w:szCs w:val="21"/>
                <w:highlight w:val="none"/>
                <w:lang w:val="en-US" w:eastAsia="zh-CN"/>
              </w:rPr>
              <w:t>客观分</w:t>
            </w:r>
          </w:p>
        </w:tc>
      </w:tr>
      <w:tr w14:paraId="1B6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3" w:hRule="atLeast"/>
          <w:jc w:val="center"/>
        </w:trPr>
        <w:tc>
          <w:tcPr>
            <w:tcW w:w="330" w:type="pct"/>
            <w:vMerge w:val="restart"/>
            <w:noWrap w:val="0"/>
            <w:vAlign w:val="center"/>
          </w:tcPr>
          <w:p w14:paraId="208B5544">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2</w:t>
            </w:r>
          </w:p>
          <w:p w14:paraId="6F198185">
            <w:pPr>
              <w:spacing w:line="360" w:lineRule="auto"/>
              <w:jc w:val="center"/>
              <w:rPr>
                <w:rFonts w:hint="eastAsia" w:ascii="宋体" w:hAnsi="宋体"/>
                <w:b/>
                <w:color w:val="auto"/>
                <w:szCs w:val="21"/>
                <w:highlight w:val="none"/>
              </w:rPr>
            </w:pPr>
          </w:p>
        </w:tc>
        <w:tc>
          <w:tcPr>
            <w:tcW w:w="608" w:type="pct"/>
            <w:vMerge w:val="restart"/>
            <w:noWrap w:val="0"/>
            <w:vAlign w:val="center"/>
          </w:tcPr>
          <w:p w14:paraId="57F429B0">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技术分（满分70分）</w:t>
            </w:r>
          </w:p>
        </w:tc>
        <w:tc>
          <w:tcPr>
            <w:tcW w:w="3651" w:type="pct"/>
            <w:noWrap w:val="0"/>
            <w:vAlign w:val="top"/>
          </w:tcPr>
          <w:p w14:paraId="0AF76F36">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1、</w:t>
            </w:r>
            <w:r>
              <w:rPr>
                <w:rFonts w:hint="eastAsia" w:ascii="宋体" w:hAnsi="宋体"/>
                <w:b/>
                <w:bCs w:val="0"/>
                <w:color w:val="auto"/>
                <w:szCs w:val="21"/>
                <w:highlight w:val="none"/>
              </w:rPr>
              <w:t>主要施工方法（满分10分）</w:t>
            </w:r>
          </w:p>
          <w:p w14:paraId="54F3B3F1">
            <w:pPr>
              <w:spacing w:line="360" w:lineRule="auto"/>
              <w:ind w:firstLine="420" w:firstLineChars="200"/>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由</w:t>
            </w:r>
            <w:r>
              <w:rPr>
                <w:rFonts w:hint="eastAsia"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在打分前根据</w:t>
            </w:r>
            <w:r>
              <w:rPr>
                <w:rFonts w:hint="eastAsia"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提供的主要施工方法，确定各</w:t>
            </w:r>
            <w:r>
              <w:rPr>
                <w:rFonts w:hint="eastAsia"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所属档次，然后在相应档次内独立打分。</w:t>
            </w:r>
          </w:p>
          <w:p w14:paraId="0226D8A8">
            <w:pPr>
              <w:spacing w:line="360" w:lineRule="auto"/>
              <w:rPr>
                <w:rFonts w:ascii="宋体" w:hAnsi="宋体" w:cs="宋体"/>
                <w:color w:val="auto"/>
                <w:highlight w:val="none"/>
              </w:rPr>
            </w:pPr>
            <w:r>
              <w:rPr>
                <w:rFonts w:ascii="宋体" w:hAnsi="宋体" w:cs="宋体"/>
                <w:b/>
                <w:bCs/>
                <w:color w:val="auto"/>
                <w:highlight w:val="none"/>
              </w:rPr>
              <w:t>优（</w:t>
            </w:r>
            <w:r>
              <w:rPr>
                <w:rFonts w:hint="eastAsia" w:ascii="宋体" w:hAnsi="宋体" w:cs="宋体"/>
                <w:b/>
                <w:bCs/>
                <w:color w:val="auto"/>
                <w:highlight w:val="none"/>
              </w:rPr>
              <w:t>10</w:t>
            </w:r>
            <w:r>
              <w:rPr>
                <w:rFonts w:ascii="宋体" w:hAnsi="宋体" w:cs="宋体"/>
                <w:b/>
                <w:bCs/>
                <w:color w:val="auto"/>
                <w:highlight w:val="none"/>
              </w:rPr>
              <w:t>分）：</w:t>
            </w:r>
            <w:r>
              <w:rPr>
                <w:rFonts w:ascii="宋体" w:hAnsi="宋体" w:cs="宋体"/>
                <w:color w:val="auto"/>
                <w:highlight w:val="none"/>
              </w:rPr>
              <w:t xml:space="preserve">各主要分部施工方法符合项目实际，须有详尽的施工技术方案，工艺先进方法科学合理、可行，能指导具体施工并确保安全。 </w:t>
            </w:r>
          </w:p>
          <w:p w14:paraId="7EB01FDE">
            <w:pPr>
              <w:spacing w:line="360" w:lineRule="auto"/>
              <w:rPr>
                <w:rFonts w:ascii="宋体" w:hAnsi="宋体" w:cs="宋体"/>
                <w:color w:val="auto"/>
                <w:highlight w:val="none"/>
              </w:rPr>
            </w:pPr>
            <w:r>
              <w:rPr>
                <w:rFonts w:ascii="宋体" w:hAnsi="宋体" w:cs="宋体"/>
                <w:b/>
                <w:bCs/>
                <w:color w:val="auto"/>
                <w:highlight w:val="none"/>
              </w:rPr>
              <w:t>良（</w:t>
            </w:r>
            <w:r>
              <w:rPr>
                <w:rFonts w:hint="eastAsia" w:ascii="宋体" w:hAnsi="宋体" w:cs="宋体"/>
                <w:b/>
                <w:bCs/>
                <w:color w:val="auto"/>
                <w:highlight w:val="none"/>
              </w:rPr>
              <w:t>7</w:t>
            </w:r>
            <w:r>
              <w:rPr>
                <w:rFonts w:ascii="宋体" w:hAnsi="宋体" w:cs="宋体"/>
                <w:b/>
                <w:bCs/>
                <w:color w:val="auto"/>
                <w:highlight w:val="none"/>
              </w:rPr>
              <w:t>分）：</w:t>
            </w:r>
            <w:r>
              <w:rPr>
                <w:rFonts w:ascii="宋体" w:hAnsi="宋体" w:cs="宋体"/>
                <w:color w:val="auto"/>
                <w:highlight w:val="none"/>
              </w:rPr>
              <w:t xml:space="preserve">各主要分部施工方法符合项目实际，须有详尽的施工技术方案，工艺一般、方法可行，能指导具体施工并确保安全。 </w:t>
            </w:r>
          </w:p>
          <w:p w14:paraId="4C90E39C">
            <w:pPr>
              <w:spacing w:line="360" w:lineRule="auto"/>
              <w:rPr>
                <w:rFonts w:ascii="宋体" w:hAnsi="宋体" w:cs="宋体"/>
                <w:color w:val="auto"/>
                <w:highlight w:val="none"/>
              </w:rPr>
            </w:pPr>
            <w:r>
              <w:rPr>
                <w:rFonts w:ascii="宋体" w:hAnsi="宋体" w:cs="宋体"/>
                <w:b/>
                <w:bCs/>
                <w:color w:val="auto"/>
                <w:highlight w:val="none"/>
              </w:rPr>
              <w:t>中（</w:t>
            </w:r>
            <w:r>
              <w:rPr>
                <w:rFonts w:hint="eastAsia" w:ascii="宋体" w:hAnsi="宋体" w:cs="宋体"/>
                <w:b/>
                <w:bCs/>
                <w:color w:val="auto"/>
                <w:highlight w:val="none"/>
                <w:lang w:val="en-US" w:eastAsia="zh-CN"/>
              </w:rPr>
              <w:t>4</w:t>
            </w:r>
            <w:r>
              <w:rPr>
                <w:rFonts w:ascii="宋体" w:hAnsi="宋体" w:cs="宋体"/>
                <w:b/>
                <w:bCs/>
                <w:color w:val="auto"/>
                <w:highlight w:val="none"/>
              </w:rPr>
              <w:t>分）：</w:t>
            </w:r>
            <w:r>
              <w:rPr>
                <w:rFonts w:ascii="宋体" w:hAnsi="宋体" w:cs="宋体"/>
                <w:color w:val="auto"/>
                <w:highlight w:val="none"/>
              </w:rPr>
              <w:t xml:space="preserve">各主要分部施工方法基本符合项目实际，施工技术方案基本齐全，方法基本合理、基本可行，基本能指导具体施工并确保安全。 </w:t>
            </w:r>
          </w:p>
          <w:p w14:paraId="0FEBDAFB">
            <w:pPr>
              <w:spacing w:line="360" w:lineRule="auto"/>
              <w:rPr>
                <w:rFonts w:hint="eastAsia"/>
                <w:bCs/>
                <w:color w:val="auto"/>
                <w:highlight w:val="none"/>
              </w:rPr>
            </w:pPr>
            <w:r>
              <w:rPr>
                <w:rFonts w:ascii="宋体" w:hAnsi="宋体" w:cs="宋体"/>
                <w:b/>
                <w:bCs/>
                <w:color w:val="auto"/>
                <w:highlight w:val="none"/>
              </w:rPr>
              <w:t>差（2分）：</w:t>
            </w:r>
            <w:r>
              <w:rPr>
                <w:rFonts w:ascii="宋体" w:hAnsi="宋体" w:cs="宋体"/>
                <w:color w:val="auto"/>
                <w:highlight w:val="none"/>
              </w:rPr>
              <w:t>各主要分部施工方法针对性差，施工技术方案差，工艺落后、方法不合理，不能指导具体施工和确保安全。</w:t>
            </w:r>
          </w:p>
        </w:tc>
        <w:tc>
          <w:tcPr>
            <w:tcW w:w="409" w:type="pct"/>
            <w:noWrap w:val="0"/>
            <w:vAlign w:val="center"/>
          </w:tcPr>
          <w:p w14:paraId="483694B3">
            <w:pPr>
              <w:spacing w:line="360" w:lineRule="auto"/>
              <w:jc w:val="center"/>
              <w:rPr>
                <w:rFonts w:hint="eastAsia" w:ascii="宋体" w:hAnsi="宋体"/>
                <w:b/>
                <w:color w:val="auto"/>
                <w:szCs w:val="21"/>
                <w:highlight w:val="none"/>
              </w:rPr>
            </w:pPr>
            <w:r>
              <w:rPr>
                <w:rFonts w:hint="eastAsia" w:ascii="宋体" w:hAnsi="宋体"/>
                <w:bCs/>
                <w:color w:val="auto"/>
                <w:szCs w:val="21"/>
                <w:highlight w:val="none"/>
                <w:lang w:val="en-US" w:eastAsia="zh-CN"/>
              </w:rPr>
              <w:t>主观分</w:t>
            </w:r>
          </w:p>
        </w:tc>
      </w:tr>
      <w:tr w14:paraId="7317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0" w:type="pct"/>
            <w:vMerge w:val="continue"/>
            <w:noWrap w:val="0"/>
            <w:vAlign w:val="top"/>
          </w:tcPr>
          <w:p w14:paraId="19D22E56">
            <w:pPr>
              <w:spacing w:line="360" w:lineRule="auto"/>
              <w:rPr>
                <w:rFonts w:hint="eastAsia" w:ascii="宋体" w:hAnsi="宋体"/>
                <w:b/>
                <w:color w:val="auto"/>
                <w:szCs w:val="21"/>
                <w:highlight w:val="none"/>
              </w:rPr>
            </w:pPr>
          </w:p>
        </w:tc>
        <w:tc>
          <w:tcPr>
            <w:tcW w:w="608" w:type="pct"/>
            <w:vMerge w:val="continue"/>
            <w:noWrap w:val="0"/>
            <w:vAlign w:val="top"/>
          </w:tcPr>
          <w:p w14:paraId="0DA30662">
            <w:pPr>
              <w:spacing w:line="360" w:lineRule="auto"/>
              <w:rPr>
                <w:rFonts w:hint="eastAsia" w:ascii="宋体" w:hAnsi="宋体"/>
                <w:b/>
                <w:color w:val="auto"/>
                <w:szCs w:val="21"/>
                <w:highlight w:val="none"/>
              </w:rPr>
            </w:pPr>
          </w:p>
        </w:tc>
        <w:tc>
          <w:tcPr>
            <w:tcW w:w="3651" w:type="pct"/>
            <w:noWrap w:val="0"/>
            <w:vAlign w:val="top"/>
          </w:tcPr>
          <w:p w14:paraId="01D20421">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2、</w:t>
            </w:r>
            <w:r>
              <w:rPr>
                <w:rFonts w:hint="eastAsia" w:ascii="宋体" w:hAnsi="宋体"/>
                <w:b/>
                <w:bCs w:val="0"/>
                <w:color w:val="auto"/>
                <w:szCs w:val="21"/>
                <w:highlight w:val="none"/>
              </w:rPr>
              <w:t>拟投入的主要物资计划（满分10分）</w:t>
            </w:r>
          </w:p>
          <w:p w14:paraId="57D5D87E">
            <w:pPr>
              <w:spacing w:line="360" w:lineRule="auto"/>
              <w:ind w:firstLine="420" w:firstLineChars="200"/>
              <w:rPr>
                <w:rFonts w:ascii="宋体" w:hAnsi="宋体" w:cs="宋体"/>
                <w:color w:val="auto"/>
                <w:highlight w:val="none"/>
              </w:rPr>
            </w:pPr>
            <w:r>
              <w:rPr>
                <w:rFonts w:hint="eastAsia" w:hAnsi="宋体" w:cs="宋体"/>
                <w:bCs/>
                <w:color w:val="auto"/>
                <w:sz w:val="21"/>
                <w:szCs w:val="21"/>
                <w:highlight w:val="none"/>
                <w:lang w:val="en-US" w:eastAsia="zh-CN"/>
              </w:rPr>
              <w:t>由</w:t>
            </w:r>
            <w:r>
              <w:rPr>
                <w:rFonts w:hint="eastAsia"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在打分前根据</w:t>
            </w:r>
            <w:r>
              <w:rPr>
                <w:rFonts w:hint="eastAsia"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提供的拟投入的主要物资计划，确定各</w:t>
            </w:r>
            <w:r>
              <w:rPr>
                <w:rFonts w:hint="eastAsia"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所属档次，然后在相应档次内独立打分。</w:t>
            </w:r>
          </w:p>
          <w:p w14:paraId="652B5C96">
            <w:pPr>
              <w:spacing w:line="360" w:lineRule="auto"/>
              <w:rPr>
                <w:rFonts w:ascii="宋体" w:hAnsi="宋体" w:cs="宋体"/>
                <w:color w:val="auto"/>
                <w:highlight w:val="none"/>
              </w:rPr>
            </w:pPr>
            <w:r>
              <w:rPr>
                <w:rFonts w:ascii="宋体" w:hAnsi="宋体" w:cs="宋体"/>
                <w:b/>
                <w:bCs/>
                <w:color w:val="auto"/>
                <w:highlight w:val="none"/>
              </w:rPr>
              <w:t>优（</w:t>
            </w:r>
            <w:r>
              <w:rPr>
                <w:rFonts w:hint="eastAsia" w:ascii="宋体" w:hAnsi="宋体" w:cs="宋体"/>
                <w:b/>
                <w:bCs/>
                <w:color w:val="auto"/>
                <w:highlight w:val="none"/>
              </w:rPr>
              <w:t>10</w:t>
            </w:r>
            <w:r>
              <w:rPr>
                <w:rFonts w:ascii="宋体" w:hAnsi="宋体" w:cs="宋体"/>
                <w:b/>
                <w:bCs/>
                <w:color w:val="auto"/>
                <w:highlight w:val="none"/>
              </w:rPr>
              <w:t>分）：</w:t>
            </w:r>
            <w:r>
              <w:rPr>
                <w:rFonts w:ascii="宋体" w:hAnsi="宋体" w:cs="宋体"/>
                <w:color w:val="auto"/>
                <w:highlight w:val="none"/>
              </w:rPr>
              <w:t xml:space="preserve">投入的施工材料有详细的组织计划且计划周密，投入计划与进度计划一致，能较好满足施工需要，调配投入计划合理、准确。 </w:t>
            </w:r>
          </w:p>
          <w:p w14:paraId="47ABEC0D">
            <w:pPr>
              <w:spacing w:line="360" w:lineRule="auto"/>
              <w:rPr>
                <w:rFonts w:ascii="宋体" w:hAnsi="宋体" w:cs="宋体"/>
                <w:color w:val="auto"/>
                <w:highlight w:val="none"/>
              </w:rPr>
            </w:pPr>
            <w:r>
              <w:rPr>
                <w:rFonts w:ascii="宋体" w:hAnsi="宋体" w:cs="宋体"/>
                <w:b/>
                <w:bCs/>
                <w:color w:val="auto"/>
                <w:highlight w:val="none"/>
              </w:rPr>
              <w:t>良（</w:t>
            </w:r>
            <w:r>
              <w:rPr>
                <w:rFonts w:hint="eastAsia" w:ascii="宋体" w:hAnsi="宋体" w:cs="宋体"/>
                <w:b/>
                <w:bCs/>
                <w:color w:val="auto"/>
                <w:highlight w:val="none"/>
              </w:rPr>
              <w:t>7</w:t>
            </w:r>
            <w:r>
              <w:rPr>
                <w:rFonts w:ascii="宋体" w:hAnsi="宋体" w:cs="宋体"/>
                <w:b/>
                <w:bCs/>
                <w:color w:val="auto"/>
                <w:highlight w:val="none"/>
              </w:rPr>
              <w:t>分）：</w:t>
            </w:r>
            <w:r>
              <w:rPr>
                <w:rFonts w:ascii="宋体" w:hAnsi="宋体" w:cs="宋体"/>
                <w:color w:val="auto"/>
                <w:highlight w:val="none"/>
              </w:rPr>
              <w:t xml:space="preserve">投入的施工材料有详细的组织计划，投入计划与进度计划一致，基本满足施工需要，调配投入计划基本合理、准确。 </w:t>
            </w:r>
          </w:p>
          <w:p w14:paraId="44F91BF5">
            <w:pPr>
              <w:spacing w:line="360" w:lineRule="auto"/>
              <w:rPr>
                <w:rFonts w:ascii="宋体" w:hAnsi="宋体" w:cs="宋体"/>
                <w:color w:val="auto"/>
                <w:highlight w:val="none"/>
              </w:rPr>
            </w:pPr>
            <w:r>
              <w:rPr>
                <w:rFonts w:ascii="宋体" w:hAnsi="宋体" w:cs="宋体"/>
                <w:b/>
                <w:bCs/>
                <w:color w:val="auto"/>
                <w:highlight w:val="none"/>
              </w:rPr>
              <w:t>中（</w:t>
            </w:r>
            <w:r>
              <w:rPr>
                <w:rFonts w:hint="eastAsia" w:ascii="宋体" w:hAnsi="宋体" w:cs="宋体"/>
                <w:b/>
                <w:bCs/>
                <w:color w:val="auto"/>
                <w:highlight w:val="none"/>
                <w:lang w:val="en-US" w:eastAsia="zh-CN"/>
              </w:rPr>
              <w:t>4</w:t>
            </w:r>
            <w:r>
              <w:rPr>
                <w:rFonts w:ascii="宋体" w:hAnsi="宋体" w:cs="宋体"/>
                <w:b/>
                <w:bCs/>
                <w:color w:val="auto"/>
                <w:highlight w:val="none"/>
              </w:rPr>
              <w:t>分）：</w:t>
            </w:r>
            <w:r>
              <w:rPr>
                <w:rFonts w:ascii="宋体" w:hAnsi="宋体" w:cs="宋体"/>
                <w:color w:val="auto"/>
                <w:highlight w:val="none"/>
              </w:rPr>
              <w:t xml:space="preserve">投入的施工材料有详细的组织计划，投入计划与进度计划较一致，基本满足施工需要，调配投入计划基本合理。 </w:t>
            </w:r>
          </w:p>
          <w:p w14:paraId="54B8BF0B">
            <w:pPr>
              <w:spacing w:line="360" w:lineRule="auto"/>
              <w:rPr>
                <w:rFonts w:hint="eastAsia" w:ascii="宋体" w:hAnsi="宋体"/>
                <w:bCs/>
                <w:color w:val="auto"/>
                <w:szCs w:val="21"/>
                <w:highlight w:val="none"/>
              </w:rPr>
            </w:pPr>
            <w:r>
              <w:rPr>
                <w:rFonts w:ascii="宋体" w:hAnsi="宋体" w:cs="宋体"/>
                <w:b/>
                <w:bCs/>
                <w:color w:val="auto"/>
                <w:highlight w:val="none"/>
              </w:rPr>
              <w:t>差（2分）：</w:t>
            </w:r>
            <w:r>
              <w:rPr>
                <w:rFonts w:ascii="宋体" w:hAnsi="宋体" w:cs="宋体"/>
                <w:color w:val="auto"/>
                <w:highlight w:val="none"/>
              </w:rPr>
              <w:t>投入的施工材料的组织计划差，投入计划与进度计划不一致，不能满足施工需要。</w:t>
            </w:r>
          </w:p>
        </w:tc>
        <w:tc>
          <w:tcPr>
            <w:tcW w:w="409" w:type="pct"/>
            <w:noWrap w:val="0"/>
            <w:vAlign w:val="center"/>
          </w:tcPr>
          <w:p w14:paraId="7BFD1FDA">
            <w:pPr>
              <w:spacing w:line="360" w:lineRule="auto"/>
              <w:jc w:val="center"/>
              <w:rPr>
                <w:rFonts w:ascii="宋体" w:hAnsi="宋体"/>
                <w:b/>
                <w:color w:val="auto"/>
                <w:szCs w:val="21"/>
                <w:highlight w:val="none"/>
              </w:rPr>
            </w:pPr>
            <w:r>
              <w:rPr>
                <w:rFonts w:hint="eastAsia" w:ascii="宋体" w:hAnsi="宋体"/>
                <w:bCs/>
                <w:color w:val="auto"/>
                <w:szCs w:val="21"/>
                <w:highlight w:val="none"/>
                <w:lang w:val="en-US" w:eastAsia="zh-CN"/>
              </w:rPr>
              <w:t>主观分</w:t>
            </w:r>
          </w:p>
        </w:tc>
      </w:tr>
      <w:tr w14:paraId="0D0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Merge w:val="continue"/>
            <w:noWrap w:val="0"/>
            <w:vAlign w:val="top"/>
          </w:tcPr>
          <w:p w14:paraId="5ECA87B5">
            <w:pPr>
              <w:spacing w:line="360" w:lineRule="auto"/>
              <w:rPr>
                <w:rFonts w:hint="eastAsia" w:ascii="宋体" w:hAnsi="宋体"/>
                <w:b/>
                <w:color w:val="auto"/>
                <w:szCs w:val="21"/>
                <w:highlight w:val="none"/>
              </w:rPr>
            </w:pPr>
          </w:p>
        </w:tc>
        <w:tc>
          <w:tcPr>
            <w:tcW w:w="608" w:type="pct"/>
            <w:vMerge w:val="continue"/>
            <w:noWrap w:val="0"/>
            <w:vAlign w:val="top"/>
          </w:tcPr>
          <w:p w14:paraId="3A10DBBF">
            <w:pPr>
              <w:spacing w:line="360" w:lineRule="auto"/>
              <w:rPr>
                <w:rFonts w:hint="eastAsia" w:ascii="宋体" w:hAnsi="宋体"/>
                <w:b/>
                <w:color w:val="auto"/>
                <w:szCs w:val="21"/>
                <w:highlight w:val="none"/>
              </w:rPr>
            </w:pPr>
          </w:p>
        </w:tc>
        <w:tc>
          <w:tcPr>
            <w:tcW w:w="3651" w:type="pct"/>
            <w:noWrap w:val="0"/>
            <w:vAlign w:val="top"/>
          </w:tcPr>
          <w:p w14:paraId="4C73A1D5">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3、</w:t>
            </w:r>
            <w:r>
              <w:rPr>
                <w:rFonts w:hint="eastAsia" w:ascii="宋体" w:hAnsi="宋体"/>
                <w:b/>
                <w:bCs w:val="0"/>
                <w:color w:val="auto"/>
                <w:szCs w:val="21"/>
                <w:highlight w:val="none"/>
              </w:rPr>
              <w:t>拟投入的主要施工机械、设备计划（满分10分）</w:t>
            </w:r>
          </w:p>
          <w:p w14:paraId="4236D8D0">
            <w:pPr>
              <w:spacing w:line="360" w:lineRule="auto"/>
              <w:ind w:firstLine="420" w:firstLineChars="200"/>
              <w:rPr>
                <w:rFonts w:ascii="宋体" w:hAnsi="宋体" w:cs="宋体"/>
                <w:color w:val="auto"/>
                <w:highlight w:val="none"/>
              </w:rPr>
            </w:pPr>
            <w:r>
              <w:rPr>
                <w:rFonts w:hint="eastAsia" w:hAnsi="宋体" w:cs="宋体"/>
                <w:bCs/>
                <w:color w:val="auto"/>
                <w:sz w:val="21"/>
                <w:szCs w:val="21"/>
                <w:highlight w:val="none"/>
                <w:lang w:val="en-US" w:eastAsia="zh-CN"/>
              </w:rPr>
              <w:t>由</w:t>
            </w:r>
            <w:r>
              <w:rPr>
                <w:rFonts w:hint="eastAsia"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在打分前根据</w:t>
            </w:r>
            <w:r>
              <w:rPr>
                <w:rFonts w:hint="eastAsia"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提供的拟投入的主要施工机械、设备计划，确定各</w:t>
            </w:r>
            <w:r>
              <w:rPr>
                <w:rFonts w:hint="eastAsia"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所属档次，然后在相应档次内独立打分。</w:t>
            </w:r>
            <w:r>
              <w:rPr>
                <w:rFonts w:ascii="宋体" w:hAnsi="宋体" w:cs="宋体"/>
                <w:color w:val="auto"/>
                <w:highlight w:val="none"/>
              </w:rPr>
              <w:t xml:space="preserve"> </w:t>
            </w:r>
          </w:p>
          <w:p w14:paraId="6684FD5F">
            <w:pPr>
              <w:spacing w:line="360" w:lineRule="auto"/>
              <w:rPr>
                <w:rFonts w:ascii="宋体" w:hAnsi="宋体" w:cs="宋体"/>
                <w:color w:val="auto"/>
                <w:highlight w:val="none"/>
              </w:rPr>
            </w:pPr>
            <w:r>
              <w:rPr>
                <w:rFonts w:ascii="宋体" w:hAnsi="宋体" w:cs="宋体"/>
                <w:b/>
                <w:bCs/>
                <w:color w:val="auto"/>
                <w:highlight w:val="none"/>
              </w:rPr>
              <w:t>优（</w:t>
            </w:r>
            <w:r>
              <w:rPr>
                <w:rFonts w:hint="eastAsia" w:ascii="宋体" w:hAnsi="宋体" w:cs="宋体"/>
                <w:b/>
                <w:bCs/>
                <w:color w:val="auto"/>
                <w:highlight w:val="none"/>
              </w:rPr>
              <w:t>10</w:t>
            </w:r>
            <w:r>
              <w:rPr>
                <w:rFonts w:ascii="宋体" w:hAnsi="宋体" w:cs="宋体"/>
                <w:b/>
                <w:bCs/>
                <w:color w:val="auto"/>
                <w:highlight w:val="none"/>
              </w:rPr>
              <w:t>分）：</w:t>
            </w:r>
            <w:r>
              <w:rPr>
                <w:rFonts w:ascii="宋体" w:hAnsi="宋体" w:cs="宋体"/>
                <w:color w:val="auto"/>
                <w:highlight w:val="none"/>
              </w:rPr>
              <w:t xml:space="preserve">投入的施工机械、设备、机具有详细的组织计划且计划周密，设备数量、选型配置、进场时间安排合理，满足施工需要。 </w:t>
            </w:r>
          </w:p>
          <w:p w14:paraId="4D32A053">
            <w:pPr>
              <w:spacing w:line="360" w:lineRule="auto"/>
              <w:rPr>
                <w:rFonts w:ascii="宋体" w:hAnsi="宋体" w:cs="宋体"/>
                <w:color w:val="auto"/>
                <w:highlight w:val="none"/>
              </w:rPr>
            </w:pPr>
            <w:r>
              <w:rPr>
                <w:rFonts w:ascii="宋体" w:hAnsi="宋体" w:cs="宋体"/>
                <w:b/>
                <w:bCs/>
                <w:color w:val="auto"/>
                <w:highlight w:val="none"/>
              </w:rPr>
              <w:t>良（</w:t>
            </w:r>
            <w:r>
              <w:rPr>
                <w:rFonts w:hint="eastAsia" w:ascii="宋体" w:hAnsi="宋体" w:cs="宋体"/>
                <w:b/>
                <w:bCs/>
                <w:color w:val="auto"/>
                <w:highlight w:val="none"/>
              </w:rPr>
              <w:t>7</w:t>
            </w:r>
            <w:r>
              <w:rPr>
                <w:rFonts w:ascii="宋体" w:hAnsi="宋体" w:cs="宋体"/>
                <w:b/>
                <w:bCs/>
                <w:color w:val="auto"/>
                <w:highlight w:val="none"/>
              </w:rPr>
              <w:t>分）：</w:t>
            </w:r>
            <w:r>
              <w:rPr>
                <w:rFonts w:ascii="宋体" w:hAnsi="宋体" w:cs="宋体"/>
                <w:color w:val="auto"/>
                <w:highlight w:val="none"/>
              </w:rPr>
              <w:t xml:space="preserve">投入的施工机械、设备、机具有组织计划但计划一般，设备数量、选型配置进场时间安排合理，基本满足施工需要。 </w:t>
            </w:r>
          </w:p>
          <w:p w14:paraId="7A506268">
            <w:pPr>
              <w:spacing w:line="360" w:lineRule="auto"/>
              <w:rPr>
                <w:rFonts w:ascii="宋体" w:hAnsi="宋体" w:cs="宋体"/>
                <w:color w:val="auto"/>
                <w:highlight w:val="none"/>
              </w:rPr>
            </w:pPr>
            <w:r>
              <w:rPr>
                <w:rFonts w:ascii="宋体" w:hAnsi="宋体" w:cs="宋体"/>
                <w:b/>
                <w:bCs/>
                <w:color w:val="auto"/>
                <w:highlight w:val="none"/>
              </w:rPr>
              <w:t>中（</w:t>
            </w:r>
            <w:r>
              <w:rPr>
                <w:rFonts w:hint="eastAsia" w:ascii="宋体" w:hAnsi="宋体" w:cs="宋体"/>
                <w:b/>
                <w:bCs/>
                <w:color w:val="auto"/>
                <w:highlight w:val="none"/>
                <w:lang w:val="en-US" w:eastAsia="zh-CN"/>
              </w:rPr>
              <w:t>4</w:t>
            </w:r>
            <w:r>
              <w:rPr>
                <w:rFonts w:ascii="宋体" w:hAnsi="宋体" w:cs="宋体"/>
                <w:b/>
                <w:bCs/>
                <w:color w:val="auto"/>
                <w:highlight w:val="none"/>
              </w:rPr>
              <w:t>分）：</w:t>
            </w:r>
            <w:r>
              <w:rPr>
                <w:rFonts w:ascii="宋体" w:hAnsi="宋体" w:cs="宋体"/>
                <w:color w:val="auto"/>
                <w:highlight w:val="none"/>
              </w:rPr>
              <w:t>投入的施工机械、设备、机具有组织计划，设备数量、选型配置，基本满足工需要。</w:t>
            </w:r>
          </w:p>
          <w:p w14:paraId="40956EC0">
            <w:pPr>
              <w:spacing w:line="360" w:lineRule="auto"/>
              <w:rPr>
                <w:rFonts w:hint="eastAsia" w:ascii="宋体" w:hAnsi="宋体"/>
                <w:bCs/>
                <w:color w:val="auto"/>
                <w:szCs w:val="21"/>
                <w:highlight w:val="none"/>
              </w:rPr>
            </w:pPr>
            <w:r>
              <w:rPr>
                <w:rFonts w:ascii="宋体" w:hAnsi="宋体" w:cs="宋体"/>
                <w:b/>
                <w:bCs/>
                <w:color w:val="auto"/>
                <w:highlight w:val="none"/>
              </w:rPr>
              <w:t>差（2分）：</w:t>
            </w:r>
            <w:r>
              <w:rPr>
                <w:rFonts w:ascii="宋体" w:hAnsi="宋体" w:cs="宋体"/>
                <w:color w:val="auto"/>
                <w:highlight w:val="none"/>
              </w:rPr>
              <w:t>投入的施工机械、设备、机具无详细的组织计划，设备数量、选配置、进场时间安排不合理，不能满足施工需要。</w:t>
            </w:r>
          </w:p>
        </w:tc>
        <w:tc>
          <w:tcPr>
            <w:tcW w:w="409" w:type="pct"/>
            <w:noWrap w:val="0"/>
            <w:vAlign w:val="center"/>
          </w:tcPr>
          <w:p w14:paraId="3D8C7F06">
            <w:pPr>
              <w:spacing w:line="360" w:lineRule="auto"/>
              <w:jc w:val="center"/>
              <w:rPr>
                <w:rFonts w:hint="eastAsia" w:ascii="宋体" w:hAnsi="宋体"/>
                <w:b/>
                <w:color w:val="auto"/>
                <w:szCs w:val="21"/>
                <w:highlight w:val="none"/>
              </w:rPr>
            </w:pPr>
            <w:r>
              <w:rPr>
                <w:rFonts w:hint="eastAsia" w:ascii="宋体" w:hAnsi="宋体"/>
                <w:bCs/>
                <w:color w:val="auto"/>
                <w:szCs w:val="21"/>
                <w:highlight w:val="none"/>
                <w:lang w:val="en-US" w:eastAsia="zh-CN"/>
              </w:rPr>
              <w:t>主观分</w:t>
            </w:r>
          </w:p>
        </w:tc>
      </w:tr>
      <w:tr w14:paraId="31B7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Merge w:val="continue"/>
            <w:noWrap w:val="0"/>
            <w:vAlign w:val="top"/>
          </w:tcPr>
          <w:p w14:paraId="15D74510">
            <w:pPr>
              <w:spacing w:line="360" w:lineRule="auto"/>
              <w:rPr>
                <w:rFonts w:hint="eastAsia" w:ascii="宋体" w:hAnsi="宋体"/>
                <w:b/>
                <w:color w:val="auto"/>
                <w:szCs w:val="21"/>
                <w:highlight w:val="none"/>
              </w:rPr>
            </w:pPr>
          </w:p>
        </w:tc>
        <w:tc>
          <w:tcPr>
            <w:tcW w:w="608" w:type="pct"/>
            <w:vMerge w:val="continue"/>
            <w:noWrap w:val="0"/>
            <w:vAlign w:val="top"/>
          </w:tcPr>
          <w:p w14:paraId="3325A630">
            <w:pPr>
              <w:spacing w:line="360" w:lineRule="auto"/>
              <w:rPr>
                <w:rFonts w:hint="eastAsia" w:ascii="宋体" w:hAnsi="宋体"/>
                <w:b/>
                <w:color w:val="auto"/>
                <w:szCs w:val="21"/>
                <w:highlight w:val="none"/>
              </w:rPr>
            </w:pPr>
          </w:p>
        </w:tc>
        <w:tc>
          <w:tcPr>
            <w:tcW w:w="3651" w:type="pct"/>
            <w:noWrap w:val="0"/>
            <w:vAlign w:val="top"/>
          </w:tcPr>
          <w:p w14:paraId="2D9F044C">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4、</w:t>
            </w:r>
            <w:r>
              <w:rPr>
                <w:rFonts w:hint="eastAsia" w:ascii="宋体" w:hAnsi="宋体"/>
                <w:b/>
                <w:bCs w:val="0"/>
                <w:color w:val="auto"/>
                <w:szCs w:val="21"/>
                <w:highlight w:val="none"/>
              </w:rPr>
              <w:t>劳动力安排计划（满分</w:t>
            </w:r>
            <w:r>
              <w:rPr>
                <w:rFonts w:hint="eastAsia" w:ascii="宋体" w:hAnsi="宋体"/>
                <w:b/>
                <w:bCs w:val="0"/>
                <w:color w:val="auto"/>
                <w:szCs w:val="21"/>
                <w:highlight w:val="none"/>
                <w:lang w:val="en-US" w:eastAsia="zh-CN"/>
              </w:rPr>
              <w:t>10</w:t>
            </w:r>
            <w:r>
              <w:rPr>
                <w:rFonts w:hint="eastAsia" w:ascii="宋体" w:hAnsi="宋体"/>
                <w:b/>
                <w:bCs w:val="0"/>
                <w:color w:val="auto"/>
                <w:szCs w:val="21"/>
                <w:highlight w:val="none"/>
              </w:rPr>
              <w:t>分）</w:t>
            </w:r>
          </w:p>
          <w:p w14:paraId="470170E6">
            <w:pPr>
              <w:spacing w:line="360" w:lineRule="auto"/>
              <w:ind w:firstLine="420" w:firstLineChars="200"/>
              <w:rPr>
                <w:rFonts w:ascii="宋体" w:hAnsi="宋体" w:cs="宋体"/>
                <w:color w:val="auto"/>
                <w:highlight w:val="none"/>
              </w:rPr>
            </w:pPr>
            <w:r>
              <w:rPr>
                <w:rFonts w:hint="eastAsia" w:hAnsi="宋体" w:cs="宋体"/>
                <w:bCs/>
                <w:color w:val="auto"/>
                <w:sz w:val="21"/>
                <w:szCs w:val="21"/>
                <w:highlight w:val="none"/>
                <w:lang w:val="en-US" w:eastAsia="zh-CN"/>
              </w:rPr>
              <w:t>由</w:t>
            </w:r>
            <w:r>
              <w:rPr>
                <w:rFonts w:hint="eastAsia"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在打分前根据</w:t>
            </w:r>
            <w:r>
              <w:rPr>
                <w:rFonts w:hint="eastAsia"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提供的劳动力安排计划，确定各</w:t>
            </w:r>
            <w:r>
              <w:rPr>
                <w:rFonts w:hint="eastAsia"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所属档次，然后在相应档次内独立打分。</w:t>
            </w:r>
            <w:r>
              <w:rPr>
                <w:rFonts w:ascii="宋体" w:hAnsi="宋体" w:cs="宋体"/>
                <w:color w:val="auto"/>
                <w:highlight w:val="none"/>
              </w:rPr>
              <w:t xml:space="preserve"> </w:t>
            </w:r>
          </w:p>
          <w:p w14:paraId="345B1AC8">
            <w:pPr>
              <w:spacing w:line="360" w:lineRule="auto"/>
              <w:rPr>
                <w:rFonts w:ascii="宋体" w:hAnsi="宋体" w:cs="宋体"/>
                <w:color w:val="auto"/>
                <w:highlight w:val="none"/>
              </w:rPr>
            </w:pPr>
            <w:r>
              <w:rPr>
                <w:rFonts w:ascii="宋体" w:hAnsi="宋体" w:cs="宋体"/>
                <w:b/>
                <w:bCs/>
                <w:color w:val="auto"/>
                <w:highlight w:val="none"/>
              </w:rPr>
              <w:t>优（</w:t>
            </w:r>
            <w:r>
              <w:rPr>
                <w:rFonts w:hint="eastAsia" w:ascii="宋体" w:hAnsi="宋体" w:cs="宋体"/>
                <w:b/>
                <w:bCs/>
                <w:color w:val="auto"/>
                <w:highlight w:val="none"/>
                <w:lang w:val="en-US" w:eastAsia="zh-CN"/>
              </w:rPr>
              <w:t>10</w:t>
            </w:r>
            <w:r>
              <w:rPr>
                <w:rFonts w:ascii="宋体" w:hAnsi="宋体" w:cs="宋体"/>
                <w:b/>
                <w:bCs/>
                <w:color w:val="auto"/>
                <w:highlight w:val="none"/>
              </w:rPr>
              <w:t>分）：</w:t>
            </w:r>
            <w:r>
              <w:rPr>
                <w:rFonts w:ascii="宋体" w:hAnsi="宋体" w:cs="宋体"/>
                <w:color w:val="auto"/>
                <w:highlight w:val="none"/>
              </w:rPr>
              <w:t>各主要施工工序有详细周密的劳动力安排计划，各工种劳动力安排计划齐全，劳动力投入与进度计划匹配度高，满足施工需要。</w:t>
            </w:r>
          </w:p>
          <w:p w14:paraId="600F0FA4">
            <w:pPr>
              <w:spacing w:line="360" w:lineRule="auto"/>
              <w:rPr>
                <w:rFonts w:ascii="宋体" w:hAnsi="宋体" w:cs="宋体"/>
                <w:color w:val="auto"/>
                <w:highlight w:val="none"/>
              </w:rPr>
            </w:pPr>
            <w:r>
              <w:rPr>
                <w:rFonts w:ascii="宋体" w:hAnsi="宋体" w:cs="宋体"/>
                <w:b/>
                <w:bCs/>
                <w:color w:val="auto"/>
                <w:highlight w:val="none"/>
              </w:rPr>
              <w:t>良（</w:t>
            </w:r>
            <w:r>
              <w:rPr>
                <w:rFonts w:hint="eastAsia" w:ascii="宋体" w:hAnsi="宋体" w:cs="宋体"/>
                <w:b/>
                <w:bCs/>
                <w:color w:val="auto"/>
                <w:highlight w:val="none"/>
                <w:lang w:val="en-US" w:eastAsia="zh-CN"/>
              </w:rPr>
              <w:t>7</w:t>
            </w:r>
            <w:r>
              <w:rPr>
                <w:rFonts w:ascii="宋体" w:hAnsi="宋体" w:cs="宋体"/>
                <w:b/>
                <w:bCs/>
                <w:color w:val="auto"/>
                <w:highlight w:val="none"/>
              </w:rPr>
              <w:t>分）：</w:t>
            </w:r>
            <w:r>
              <w:rPr>
                <w:rFonts w:ascii="宋体" w:hAnsi="宋体" w:cs="宋体"/>
                <w:color w:val="auto"/>
                <w:highlight w:val="none"/>
              </w:rPr>
              <w:t xml:space="preserve">各主要施工工序有详细的劳动力安排计划，提供各工种劳动力安排计划，劳动力投入合理，满足施工需要。 </w:t>
            </w:r>
          </w:p>
          <w:p w14:paraId="2E10ABB8">
            <w:pPr>
              <w:spacing w:line="360" w:lineRule="auto"/>
              <w:rPr>
                <w:rFonts w:ascii="宋体" w:hAnsi="宋体" w:cs="宋体"/>
                <w:color w:val="auto"/>
                <w:highlight w:val="none"/>
              </w:rPr>
            </w:pPr>
            <w:r>
              <w:rPr>
                <w:rFonts w:ascii="宋体" w:hAnsi="宋体" w:cs="宋体"/>
                <w:b/>
                <w:bCs/>
                <w:color w:val="auto"/>
                <w:highlight w:val="none"/>
              </w:rPr>
              <w:t>中（</w:t>
            </w:r>
            <w:r>
              <w:rPr>
                <w:rFonts w:hint="eastAsia" w:ascii="宋体" w:hAnsi="宋体" w:cs="宋体"/>
                <w:b/>
                <w:bCs/>
                <w:color w:val="auto"/>
                <w:highlight w:val="none"/>
                <w:lang w:val="en-US" w:eastAsia="zh-CN"/>
              </w:rPr>
              <w:t>4</w:t>
            </w:r>
            <w:r>
              <w:rPr>
                <w:rFonts w:ascii="宋体" w:hAnsi="宋体" w:cs="宋体"/>
                <w:b/>
                <w:bCs/>
                <w:color w:val="auto"/>
                <w:highlight w:val="none"/>
              </w:rPr>
              <w:t>分）：</w:t>
            </w:r>
            <w:r>
              <w:rPr>
                <w:rFonts w:ascii="宋体" w:hAnsi="宋体" w:cs="宋体"/>
                <w:color w:val="auto"/>
                <w:highlight w:val="none"/>
              </w:rPr>
              <w:t>各主要施工工序应有劳动力安排计划，提供各工种劳动力安排计划，劳动力投入基本合理，基本满足施工需要。</w:t>
            </w:r>
          </w:p>
          <w:p w14:paraId="2E3A63F9">
            <w:pPr>
              <w:spacing w:line="360" w:lineRule="auto"/>
              <w:rPr>
                <w:rFonts w:hint="eastAsia"/>
                <w:bCs/>
                <w:color w:val="auto"/>
                <w:highlight w:val="none"/>
              </w:rPr>
            </w:pPr>
            <w:r>
              <w:rPr>
                <w:rFonts w:ascii="宋体" w:hAnsi="宋体" w:cs="宋体"/>
                <w:b/>
                <w:bCs/>
                <w:color w:val="auto"/>
                <w:highlight w:val="none"/>
              </w:rPr>
              <w:t>差（2分）：</w:t>
            </w:r>
            <w:r>
              <w:rPr>
                <w:rFonts w:ascii="宋体" w:hAnsi="宋体" w:cs="宋体"/>
                <w:color w:val="auto"/>
                <w:highlight w:val="none"/>
              </w:rPr>
              <w:t>各主要施工工序劳动力安排计划不全，无各工种劳动力安排计划或计划不全，劳动力投入不合理，不能满足施工需要。</w:t>
            </w:r>
          </w:p>
        </w:tc>
        <w:tc>
          <w:tcPr>
            <w:tcW w:w="409" w:type="pct"/>
            <w:noWrap w:val="0"/>
            <w:vAlign w:val="center"/>
          </w:tcPr>
          <w:p w14:paraId="245BF528">
            <w:pPr>
              <w:spacing w:line="360" w:lineRule="auto"/>
              <w:jc w:val="center"/>
              <w:rPr>
                <w:rFonts w:hint="default" w:ascii="宋体" w:hAnsi="宋体" w:eastAsia="宋体"/>
                <w:b/>
                <w:color w:val="auto"/>
                <w:szCs w:val="21"/>
                <w:highlight w:val="none"/>
                <w:lang w:val="en-US" w:eastAsia="zh-CN"/>
              </w:rPr>
            </w:pPr>
            <w:r>
              <w:rPr>
                <w:rFonts w:hint="eastAsia" w:ascii="宋体" w:hAnsi="宋体"/>
                <w:bCs/>
                <w:color w:val="auto"/>
                <w:szCs w:val="21"/>
                <w:highlight w:val="none"/>
                <w:lang w:val="en-US" w:eastAsia="zh-CN"/>
              </w:rPr>
              <w:t>主观分</w:t>
            </w:r>
          </w:p>
        </w:tc>
      </w:tr>
      <w:tr w14:paraId="586A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5" w:hRule="atLeast"/>
          <w:jc w:val="center"/>
        </w:trPr>
        <w:tc>
          <w:tcPr>
            <w:tcW w:w="330" w:type="pct"/>
            <w:vMerge w:val="continue"/>
            <w:noWrap w:val="0"/>
            <w:vAlign w:val="top"/>
          </w:tcPr>
          <w:p w14:paraId="7B684E89">
            <w:pPr>
              <w:spacing w:line="360" w:lineRule="auto"/>
              <w:rPr>
                <w:rFonts w:hint="eastAsia" w:ascii="宋体" w:hAnsi="宋体"/>
                <w:b/>
                <w:color w:val="auto"/>
                <w:szCs w:val="21"/>
                <w:highlight w:val="none"/>
              </w:rPr>
            </w:pPr>
          </w:p>
        </w:tc>
        <w:tc>
          <w:tcPr>
            <w:tcW w:w="608" w:type="pct"/>
            <w:vMerge w:val="continue"/>
            <w:noWrap w:val="0"/>
            <w:vAlign w:val="top"/>
          </w:tcPr>
          <w:p w14:paraId="468FD5E6">
            <w:pPr>
              <w:spacing w:line="360" w:lineRule="auto"/>
              <w:rPr>
                <w:rFonts w:hint="eastAsia" w:ascii="宋体" w:hAnsi="宋体"/>
                <w:b/>
                <w:color w:val="auto"/>
                <w:szCs w:val="21"/>
                <w:highlight w:val="none"/>
              </w:rPr>
            </w:pPr>
          </w:p>
        </w:tc>
        <w:tc>
          <w:tcPr>
            <w:tcW w:w="3651" w:type="pct"/>
            <w:noWrap w:val="0"/>
            <w:vAlign w:val="top"/>
          </w:tcPr>
          <w:p w14:paraId="344601CF">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5、</w:t>
            </w:r>
            <w:r>
              <w:rPr>
                <w:rFonts w:hint="eastAsia" w:ascii="宋体" w:hAnsi="宋体"/>
                <w:b/>
                <w:bCs w:val="0"/>
                <w:color w:val="auto"/>
                <w:szCs w:val="21"/>
                <w:highlight w:val="none"/>
              </w:rPr>
              <w:t>确保工程质量的技术组织措施（满分</w:t>
            </w:r>
            <w:r>
              <w:rPr>
                <w:rFonts w:hint="eastAsia" w:ascii="宋体" w:hAnsi="宋体"/>
                <w:b/>
                <w:bCs w:val="0"/>
                <w:color w:val="auto"/>
                <w:szCs w:val="21"/>
                <w:highlight w:val="none"/>
                <w:lang w:val="en-US" w:eastAsia="zh-CN"/>
              </w:rPr>
              <w:t>10</w:t>
            </w:r>
            <w:r>
              <w:rPr>
                <w:rFonts w:hint="eastAsia" w:ascii="宋体" w:hAnsi="宋体"/>
                <w:b/>
                <w:bCs w:val="0"/>
                <w:color w:val="auto"/>
                <w:szCs w:val="21"/>
                <w:highlight w:val="none"/>
              </w:rPr>
              <w:t>分）</w:t>
            </w:r>
          </w:p>
          <w:p w14:paraId="7898617C">
            <w:pPr>
              <w:spacing w:line="360" w:lineRule="auto"/>
              <w:ind w:firstLine="420" w:firstLineChars="200"/>
              <w:rPr>
                <w:rFonts w:ascii="宋体" w:hAnsi="宋体" w:cs="宋体"/>
                <w:color w:val="auto"/>
                <w:highlight w:val="none"/>
              </w:rPr>
            </w:pPr>
            <w:r>
              <w:rPr>
                <w:rFonts w:hint="eastAsia" w:hAnsi="宋体" w:cs="宋体"/>
                <w:bCs/>
                <w:color w:val="auto"/>
                <w:sz w:val="21"/>
                <w:szCs w:val="21"/>
                <w:highlight w:val="none"/>
                <w:lang w:val="en-US" w:eastAsia="zh-CN"/>
              </w:rPr>
              <w:t>由</w:t>
            </w:r>
            <w:r>
              <w:rPr>
                <w:rFonts w:hint="eastAsia"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在打分前根据</w:t>
            </w:r>
            <w:r>
              <w:rPr>
                <w:rFonts w:hint="eastAsia"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提供的确保工程质量的技术组织措施，确定各</w:t>
            </w:r>
            <w:r>
              <w:rPr>
                <w:rFonts w:hint="eastAsia"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所属档次，然后在相应档次内独立打分。</w:t>
            </w:r>
            <w:r>
              <w:rPr>
                <w:rFonts w:ascii="宋体" w:hAnsi="宋体" w:cs="宋体"/>
                <w:color w:val="auto"/>
                <w:highlight w:val="none"/>
              </w:rPr>
              <w:t xml:space="preserve">  </w:t>
            </w:r>
          </w:p>
          <w:p w14:paraId="1CA0A35E">
            <w:pPr>
              <w:spacing w:line="360" w:lineRule="auto"/>
              <w:rPr>
                <w:rFonts w:ascii="宋体" w:hAnsi="宋体" w:cs="宋体"/>
                <w:color w:val="auto"/>
                <w:highlight w:val="none"/>
              </w:rPr>
            </w:pPr>
            <w:r>
              <w:rPr>
                <w:rFonts w:ascii="宋体" w:hAnsi="宋体" w:cs="宋体"/>
                <w:b/>
                <w:bCs/>
                <w:color w:val="auto"/>
                <w:highlight w:val="none"/>
              </w:rPr>
              <w:t>优（</w:t>
            </w:r>
            <w:r>
              <w:rPr>
                <w:rFonts w:hint="eastAsia" w:ascii="宋体" w:hAnsi="宋体" w:cs="宋体"/>
                <w:b/>
                <w:bCs/>
                <w:color w:val="auto"/>
                <w:highlight w:val="none"/>
                <w:lang w:val="en-US" w:eastAsia="zh-CN"/>
              </w:rPr>
              <w:t>10</w:t>
            </w:r>
            <w:r>
              <w:rPr>
                <w:rFonts w:ascii="宋体" w:hAnsi="宋体" w:cs="宋体"/>
                <w:b/>
                <w:bCs/>
                <w:color w:val="auto"/>
                <w:highlight w:val="none"/>
              </w:rPr>
              <w:t>分）：</w:t>
            </w:r>
            <w:r>
              <w:rPr>
                <w:rFonts w:ascii="宋体" w:hAnsi="宋体" w:cs="宋体"/>
                <w:color w:val="auto"/>
                <w:highlight w:val="none"/>
              </w:rPr>
              <w:t xml:space="preserve">有专门的质量技术管理班子和制度，管理人员配备合理，制度健全。主要工序质量技术保证措施和手段科学合理，自控体系完整，能有效保证技术质量，有具体的质量承诺。 </w:t>
            </w:r>
          </w:p>
          <w:p w14:paraId="0CF1D75A">
            <w:pPr>
              <w:spacing w:line="360" w:lineRule="auto"/>
              <w:rPr>
                <w:rFonts w:ascii="宋体" w:hAnsi="宋体" w:cs="宋体"/>
                <w:color w:val="auto"/>
                <w:highlight w:val="none"/>
              </w:rPr>
            </w:pPr>
            <w:r>
              <w:rPr>
                <w:rFonts w:ascii="宋体" w:hAnsi="宋体" w:cs="宋体"/>
                <w:b/>
                <w:bCs/>
                <w:color w:val="auto"/>
                <w:highlight w:val="none"/>
              </w:rPr>
              <w:t>良（</w:t>
            </w:r>
            <w:r>
              <w:rPr>
                <w:rFonts w:hint="eastAsia" w:ascii="宋体" w:hAnsi="宋体" w:cs="宋体"/>
                <w:b/>
                <w:bCs/>
                <w:color w:val="auto"/>
                <w:highlight w:val="none"/>
                <w:lang w:val="en-US" w:eastAsia="zh-CN"/>
              </w:rPr>
              <w:t>7</w:t>
            </w:r>
            <w:r>
              <w:rPr>
                <w:rFonts w:ascii="宋体" w:hAnsi="宋体" w:cs="宋体"/>
                <w:b/>
                <w:bCs/>
                <w:color w:val="auto"/>
                <w:highlight w:val="none"/>
              </w:rPr>
              <w:t>分）：</w:t>
            </w:r>
            <w:r>
              <w:rPr>
                <w:rFonts w:ascii="宋体" w:hAnsi="宋体" w:cs="宋体"/>
                <w:color w:val="auto"/>
                <w:highlight w:val="none"/>
              </w:rPr>
              <w:t>有专门的质量技术管理班子和制度，管理人员配备合理，制度健全。主要工序的质量技术保证措施和手段一般，自控体系一般，保证技术质量，有具体的质量承诺。</w:t>
            </w:r>
          </w:p>
          <w:p w14:paraId="2AE2FB7F">
            <w:pPr>
              <w:spacing w:line="360" w:lineRule="auto"/>
              <w:rPr>
                <w:rFonts w:ascii="宋体" w:hAnsi="宋体" w:cs="宋体"/>
                <w:color w:val="auto"/>
                <w:highlight w:val="none"/>
              </w:rPr>
            </w:pPr>
            <w:r>
              <w:rPr>
                <w:rFonts w:ascii="宋体" w:hAnsi="宋体" w:cs="宋体"/>
                <w:b/>
                <w:bCs/>
                <w:color w:val="auto"/>
                <w:highlight w:val="none"/>
              </w:rPr>
              <w:t>中（</w:t>
            </w:r>
            <w:r>
              <w:rPr>
                <w:rFonts w:hint="eastAsia" w:ascii="宋体" w:hAnsi="宋体" w:cs="宋体"/>
                <w:b/>
                <w:bCs/>
                <w:color w:val="auto"/>
                <w:highlight w:val="none"/>
                <w:lang w:val="en-US" w:eastAsia="zh-CN"/>
              </w:rPr>
              <w:t>4</w:t>
            </w:r>
            <w:r>
              <w:rPr>
                <w:rFonts w:ascii="宋体" w:hAnsi="宋体" w:cs="宋体"/>
                <w:b/>
                <w:bCs/>
                <w:color w:val="auto"/>
                <w:highlight w:val="none"/>
              </w:rPr>
              <w:t>分）：</w:t>
            </w:r>
            <w:r>
              <w:rPr>
                <w:rFonts w:ascii="宋体" w:hAnsi="宋体" w:cs="宋体"/>
                <w:color w:val="auto"/>
                <w:highlight w:val="none"/>
              </w:rPr>
              <w:t xml:space="preserve">质量技术管理班子人员配备基本合理，制度基本健全。主要工序有质量技术保证措施和手段，保证技术质量，有质量承诺。 </w:t>
            </w:r>
          </w:p>
          <w:p w14:paraId="7BCA322C">
            <w:pPr>
              <w:spacing w:line="360" w:lineRule="auto"/>
              <w:rPr>
                <w:rFonts w:hint="eastAsia" w:ascii="宋体" w:hAnsi="宋体"/>
                <w:bCs/>
                <w:color w:val="auto"/>
                <w:szCs w:val="21"/>
                <w:highlight w:val="none"/>
              </w:rPr>
            </w:pPr>
            <w:r>
              <w:rPr>
                <w:rFonts w:ascii="宋体" w:hAnsi="宋体" w:cs="宋体"/>
                <w:b/>
                <w:bCs/>
                <w:color w:val="auto"/>
                <w:highlight w:val="none"/>
              </w:rPr>
              <w:t>差（2分）：</w:t>
            </w:r>
            <w:r>
              <w:rPr>
                <w:rFonts w:ascii="宋体" w:hAnsi="宋体" w:cs="宋体"/>
                <w:color w:val="auto"/>
                <w:highlight w:val="none"/>
              </w:rPr>
              <w:t>质量技术管理班子人员配备不合理，制度不健全。质量技术保证措施和手段不可行，没有质量违约责任承诺。</w:t>
            </w:r>
          </w:p>
        </w:tc>
        <w:tc>
          <w:tcPr>
            <w:tcW w:w="409" w:type="pct"/>
            <w:noWrap w:val="0"/>
            <w:vAlign w:val="center"/>
          </w:tcPr>
          <w:p w14:paraId="509ABF84">
            <w:pPr>
              <w:spacing w:line="360" w:lineRule="auto"/>
              <w:jc w:val="center"/>
              <w:rPr>
                <w:rFonts w:hint="default" w:ascii="宋体" w:hAnsi="宋体" w:eastAsia="宋体"/>
                <w:b/>
                <w:color w:val="auto"/>
                <w:szCs w:val="21"/>
                <w:highlight w:val="none"/>
                <w:lang w:val="en-US" w:eastAsia="zh-CN"/>
              </w:rPr>
            </w:pPr>
            <w:r>
              <w:rPr>
                <w:rFonts w:hint="eastAsia" w:ascii="宋体" w:hAnsi="宋体"/>
                <w:bCs/>
                <w:color w:val="auto"/>
                <w:szCs w:val="21"/>
                <w:highlight w:val="none"/>
                <w:lang w:val="en-US" w:eastAsia="zh-CN"/>
              </w:rPr>
              <w:t>主观分</w:t>
            </w:r>
          </w:p>
        </w:tc>
      </w:tr>
      <w:tr w14:paraId="48A6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Merge w:val="continue"/>
            <w:noWrap w:val="0"/>
            <w:vAlign w:val="top"/>
          </w:tcPr>
          <w:p w14:paraId="2684004C">
            <w:pPr>
              <w:spacing w:line="360" w:lineRule="auto"/>
              <w:rPr>
                <w:rFonts w:hint="eastAsia" w:ascii="宋体" w:hAnsi="宋体"/>
                <w:b/>
                <w:color w:val="auto"/>
                <w:szCs w:val="21"/>
                <w:highlight w:val="none"/>
              </w:rPr>
            </w:pPr>
          </w:p>
        </w:tc>
        <w:tc>
          <w:tcPr>
            <w:tcW w:w="608" w:type="pct"/>
            <w:vMerge w:val="continue"/>
            <w:noWrap w:val="0"/>
            <w:vAlign w:val="top"/>
          </w:tcPr>
          <w:p w14:paraId="44A7ADC8">
            <w:pPr>
              <w:spacing w:line="360" w:lineRule="auto"/>
              <w:rPr>
                <w:rFonts w:hint="eastAsia" w:ascii="宋体" w:hAnsi="宋体"/>
                <w:b/>
                <w:color w:val="auto"/>
                <w:szCs w:val="21"/>
                <w:highlight w:val="none"/>
              </w:rPr>
            </w:pPr>
          </w:p>
        </w:tc>
        <w:tc>
          <w:tcPr>
            <w:tcW w:w="3651" w:type="pct"/>
            <w:noWrap w:val="0"/>
            <w:vAlign w:val="top"/>
          </w:tcPr>
          <w:p w14:paraId="69320D66">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6、</w:t>
            </w:r>
            <w:r>
              <w:rPr>
                <w:rFonts w:hint="eastAsia" w:ascii="宋体" w:hAnsi="宋体"/>
                <w:b/>
                <w:bCs w:val="0"/>
                <w:color w:val="auto"/>
                <w:szCs w:val="21"/>
                <w:highlight w:val="none"/>
              </w:rPr>
              <w:t>确保安全生产的技术组织措施（满分</w:t>
            </w:r>
            <w:r>
              <w:rPr>
                <w:rFonts w:hint="eastAsia" w:ascii="宋体" w:hAnsi="宋体"/>
                <w:b/>
                <w:bCs w:val="0"/>
                <w:color w:val="auto"/>
                <w:szCs w:val="21"/>
                <w:highlight w:val="none"/>
                <w:lang w:val="en-US" w:eastAsia="zh-CN"/>
              </w:rPr>
              <w:t>10</w:t>
            </w:r>
            <w:r>
              <w:rPr>
                <w:rFonts w:hint="eastAsia" w:ascii="宋体" w:hAnsi="宋体"/>
                <w:b/>
                <w:bCs w:val="0"/>
                <w:color w:val="auto"/>
                <w:szCs w:val="21"/>
                <w:highlight w:val="none"/>
              </w:rPr>
              <w:t>分）</w:t>
            </w:r>
          </w:p>
          <w:p w14:paraId="4CDA23A0">
            <w:pPr>
              <w:spacing w:line="360" w:lineRule="auto"/>
              <w:ind w:firstLine="420" w:firstLineChars="200"/>
              <w:rPr>
                <w:rFonts w:ascii="宋体" w:hAnsi="宋体" w:cs="宋体"/>
                <w:color w:val="auto"/>
                <w:highlight w:val="none"/>
              </w:rPr>
            </w:pPr>
            <w:r>
              <w:rPr>
                <w:rFonts w:hint="eastAsia" w:hAnsi="宋体" w:cs="宋体"/>
                <w:bCs/>
                <w:color w:val="auto"/>
                <w:sz w:val="21"/>
                <w:szCs w:val="21"/>
                <w:highlight w:val="none"/>
                <w:lang w:val="en-US" w:eastAsia="zh-CN"/>
              </w:rPr>
              <w:t>由</w:t>
            </w:r>
            <w:r>
              <w:rPr>
                <w:rFonts w:hint="eastAsia"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在打分前根据</w:t>
            </w:r>
            <w:r>
              <w:rPr>
                <w:rFonts w:hint="eastAsia"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提供的确保安全生产的技术组织措施，确定各</w:t>
            </w:r>
            <w:r>
              <w:rPr>
                <w:rFonts w:hint="eastAsia"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所属档次，然后在相应档次内独立打分。</w:t>
            </w:r>
            <w:r>
              <w:rPr>
                <w:rFonts w:ascii="宋体" w:hAnsi="宋体" w:cs="宋体"/>
                <w:color w:val="auto"/>
                <w:highlight w:val="none"/>
              </w:rPr>
              <w:t xml:space="preserve"> </w:t>
            </w:r>
          </w:p>
          <w:p w14:paraId="4A6A7467">
            <w:pPr>
              <w:spacing w:line="360" w:lineRule="auto"/>
              <w:rPr>
                <w:rFonts w:ascii="宋体" w:hAnsi="宋体" w:cs="宋体"/>
                <w:color w:val="auto"/>
                <w:highlight w:val="none"/>
              </w:rPr>
            </w:pPr>
            <w:r>
              <w:rPr>
                <w:rFonts w:ascii="宋体" w:hAnsi="宋体" w:cs="宋体"/>
                <w:b/>
                <w:bCs/>
                <w:color w:val="auto"/>
                <w:highlight w:val="none"/>
              </w:rPr>
              <w:t>优（</w:t>
            </w:r>
            <w:r>
              <w:rPr>
                <w:rFonts w:hint="eastAsia" w:ascii="宋体" w:hAnsi="宋体" w:cs="宋体"/>
                <w:b/>
                <w:bCs/>
                <w:color w:val="auto"/>
                <w:highlight w:val="none"/>
                <w:lang w:val="en-US" w:eastAsia="zh-CN"/>
              </w:rPr>
              <w:t>10</w:t>
            </w:r>
            <w:r>
              <w:rPr>
                <w:rFonts w:ascii="宋体" w:hAnsi="宋体" w:cs="宋体"/>
                <w:b/>
                <w:bCs/>
                <w:color w:val="auto"/>
                <w:highlight w:val="none"/>
              </w:rPr>
              <w:t>分）：</w:t>
            </w:r>
            <w:r>
              <w:rPr>
                <w:rFonts w:ascii="宋体" w:hAnsi="宋体" w:cs="宋体"/>
                <w:color w:val="auto"/>
                <w:highlight w:val="none"/>
              </w:rPr>
              <w:t xml:space="preserve">有专门的安全管理人员和制度，管理人员配备合理，制度健全，各道工序安全技术措施针对性强，确保工程质量的技术组织措施符合实际且满足有关安全技术标准要求。现场防火、应急救援、社会治安安全措施得力。 </w:t>
            </w:r>
          </w:p>
          <w:p w14:paraId="0B7420B4">
            <w:pPr>
              <w:spacing w:line="360" w:lineRule="auto"/>
              <w:rPr>
                <w:rFonts w:ascii="宋体" w:hAnsi="宋体" w:cs="宋体"/>
                <w:color w:val="auto"/>
                <w:highlight w:val="none"/>
              </w:rPr>
            </w:pPr>
            <w:r>
              <w:rPr>
                <w:rFonts w:ascii="宋体" w:hAnsi="宋体" w:cs="宋体"/>
                <w:b/>
                <w:bCs/>
                <w:color w:val="auto"/>
                <w:highlight w:val="none"/>
              </w:rPr>
              <w:t>良（</w:t>
            </w:r>
            <w:r>
              <w:rPr>
                <w:rFonts w:hint="eastAsia" w:ascii="宋体" w:hAnsi="宋体" w:cs="宋体"/>
                <w:b/>
                <w:bCs/>
                <w:color w:val="auto"/>
                <w:highlight w:val="none"/>
                <w:lang w:val="en-US" w:eastAsia="zh-CN"/>
              </w:rPr>
              <w:t>7</w:t>
            </w:r>
            <w:r>
              <w:rPr>
                <w:rFonts w:ascii="宋体" w:hAnsi="宋体" w:cs="宋体"/>
                <w:b/>
                <w:bCs/>
                <w:color w:val="auto"/>
                <w:highlight w:val="none"/>
              </w:rPr>
              <w:t>分）：</w:t>
            </w:r>
            <w:r>
              <w:rPr>
                <w:rFonts w:ascii="宋体" w:hAnsi="宋体" w:cs="宋体"/>
                <w:color w:val="auto"/>
                <w:highlight w:val="none"/>
              </w:rPr>
              <w:t>有专门的安全管理人员和制度且人员配备合理，制度健全，各道工序安全技术措施针对性一般，确保工程质量的技术组织措施符合实际且基本满足有关安全技术标准要求。现场防火、应急救援、社会治安安全施一般。</w:t>
            </w:r>
          </w:p>
          <w:p w14:paraId="51A05E70">
            <w:pPr>
              <w:spacing w:line="360" w:lineRule="auto"/>
              <w:rPr>
                <w:rFonts w:ascii="宋体" w:hAnsi="宋体" w:cs="宋体"/>
                <w:color w:val="auto"/>
                <w:highlight w:val="none"/>
              </w:rPr>
            </w:pPr>
            <w:r>
              <w:rPr>
                <w:rFonts w:ascii="宋体" w:hAnsi="宋体" w:cs="宋体"/>
                <w:b/>
                <w:bCs/>
                <w:color w:val="auto"/>
                <w:highlight w:val="none"/>
              </w:rPr>
              <w:t>中（</w:t>
            </w:r>
            <w:r>
              <w:rPr>
                <w:rFonts w:hint="eastAsia" w:ascii="宋体" w:hAnsi="宋体" w:cs="宋体"/>
                <w:b/>
                <w:bCs/>
                <w:color w:val="auto"/>
                <w:highlight w:val="none"/>
                <w:lang w:val="en-US" w:eastAsia="zh-CN"/>
              </w:rPr>
              <w:t>4</w:t>
            </w:r>
            <w:r>
              <w:rPr>
                <w:rFonts w:ascii="宋体" w:hAnsi="宋体" w:cs="宋体"/>
                <w:b/>
                <w:bCs/>
                <w:color w:val="auto"/>
                <w:highlight w:val="none"/>
              </w:rPr>
              <w:t>分）：</w:t>
            </w:r>
            <w:r>
              <w:rPr>
                <w:rFonts w:ascii="宋体" w:hAnsi="宋体" w:cs="宋体"/>
                <w:color w:val="auto"/>
                <w:highlight w:val="none"/>
              </w:rPr>
              <w:t xml:space="preserve">有专门的安全管理人员和制度，安全人员配备基本合理，制度基本健全，各道工序安全技术措施基本符合实际基本满足有关安全技术标准要求。现场防火应急救援、社会治安安全措施基本合理。 </w:t>
            </w:r>
          </w:p>
          <w:p w14:paraId="5F943A31">
            <w:pPr>
              <w:spacing w:line="360" w:lineRule="auto"/>
              <w:rPr>
                <w:rFonts w:hint="eastAsia"/>
                <w:bCs/>
                <w:color w:val="auto"/>
                <w:highlight w:val="none"/>
              </w:rPr>
            </w:pPr>
            <w:r>
              <w:rPr>
                <w:rFonts w:ascii="宋体" w:hAnsi="宋体" w:cs="宋体"/>
                <w:b/>
                <w:bCs/>
                <w:color w:val="auto"/>
                <w:highlight w:val="none"/>
              </w:rPr>
              <w:t>差（2分）：</w:t>
            </w:r>
            <w:r>
              <w:rPr>
                <w:rFonts w:ascii="宋体" w:hAnsi="宋体" w:cs="宋体"/>
                <w:color w:val="auto"/>
                <w:highlight w:val="none"/>
              </w:rPr>
              <w:t>有专门的安全管理人员和制度，人员配备不合理，制度不健全，各道工序安全技术措施针无对性，不满足有关安全技术标准要求。现场防火、应急救援、社会治安安全措施不得力。</w:t>
            </w:r>
          </w:p>
        </w:tc>
        <w:tc>
          <w:tcPr>
            <w:tcW w:w="409" w:type="pct"/>
            <w:noWrap w:val="0"/>
            <w:vAlign w:val="center"/>
          </w:tcPr>
          <w:p w14:paraId="1756E192">
            <w:pPr>
              <w:spacing w:line="360" w:lineRule="auto"/>
              <w:jc w:val="center"/>
              <w:rPr>
                <w:rFonts w:hint="default" w:ascii="宋体" w:hAnsi="宋体" w:eastAsia="宋体"/>
                <w:b/>
                <w:color w:val="auto"/>
                <w:szCs w:val="21"/>
                <w:highlight w:val="none"/>
                <w:lang w:val="en-US" w:eastAsia="zh-CN"/>
              </w:rPr>
            </w:pPr>
            <w:r>
              <w:rPr>
                <w:rFonts w:hint="eastAsia" w:ascii="宋体" w:hAnsi="宋体"/>
                <w:bCs/>
                <w:color w:val="auto"/>
                <w:szCs w:val="21"/>
                <w:highlight w:val="none"/>
                <w:lang w:val="en-US" w:eastAsia="zh-CN"/>
              </w:rPr>
              <w:t>主观分</w:t>
            </w:r>
          </w:p>
        </w:tc>
      </w:tr>
      <w:tr w14:paraId="5A1B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Merge w:val="continue"/>
            <w:noWrap w:val="0"/>
            <w:vAlign w:val="top"/>
          </w:tcPr>
          <w:p w14:paraId="71B99DCF">
            <w:pPr>
              <w:spacing w:line="360" w:lineRule="auto"/>
              <w:rPr>
                <w:rFonts w:hint="eastAsia" w:ascii="宋体" w:hAnsi="宋体"/>
                <w:b/>
                <w:color w:val="auto"/>
                <w:szCs w:val="21"/>
                <w:highlight w:val="none"/>
              </w:rPr>
            </w:pPr>
          </w:p>
        </w:tc>
        <w:tc>
          <w:tcPr>
            <w:tcW w:w="608" w:type="pct"/>
            <w:vMerge w:val="continue"/>
            <w:noWrap w:val="0"/>
            <w:vAlign w:val="top"/>
          </w:tcPr>
          <w:p w14:paraId="6C317B1C">
            <w:pPr>
              <w:spacing w:line="360" w:lineRule="auto"/>
              <w:rPr>
                <w:rFonts w:hint="eastAsia" w:ascii="宋体" w:hAnsi="宋体"/>
                <w:b/>
                <w:color w:val="auto"/>
                <w:szCs w:val="21"/>
                <w:highlight w:val="none"/>
              </w:rPr>
            </w:pPr>
          </w:p>
        </w:tc>
        <w:tc>
          <w:tcPr>
            <w:tcW w:w="3651" w:type="pct"/>
            <w:noWrap w:val="0"/>
            <w:vAlign w:val="top"/>
          </w:tcPr>
          <w:p w14:paraId="3AB2F8F1">
            <w:pPr>
              <w:pStyle w:val="3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eastAsia="zh-CN"/>
              </w:rPr>
              <w:t>确保工期的技术组织措施</w:t>
            </w: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591E3A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hAnsi="宋体" w:cs="宋体"/>
                <w:bCs/>
                <w:color w:val="auto"/>
                <w:sz w:val="21"/>
                <w:szCs w:val="21"/>
                <w:highlight w:val="none"/>
                <w:lang w:val="en-US" w:eastAsia="zh-CN"/>
              </w:rPr>
              <w:t>由</w:t>
            </w:r>
            <w:r>
              <w:rPr>
                <w:rFonts w:hint="eastAsia"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在打分前根据</w:t>
            </w:r>
            <w:r>
              <w:rPr>
                <w:rFonts w:hint="eastAsia"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提供的</w:t>
            </w:r>
            <w:r>
              <w:rPr>
                <w:rFonts w:hint="eastAsia" w:ascii="宋体" w:hAnsi="宋体" w:eastAsia="宋体" w:cs="宋体"/>
                <w:bCs/>
                <w:color w:val="auto"/>
                <w:sz w:val="21"/>
                <w:szCs w:val="21"/>
                <w:highlight w:val="none"/>
                <w:lang w:eastAsia="zh-CN"/>
              </w:rPr>
              <w:t>确保工期的技术组织措施</w:t>
            </w:r>
            <w:r>
              <w:rPr>
                <w:rFonts w:hint="eastAsia" w:ascii="宋体" w:hAnsi="宋体" w:eastAsia="宋体" w:cs="宋体"/>
                <w:bCs/>
                <w:color w:val="auto"/>
                <w:sz w:val="21"/>
                <w:szCs w:val="21"/>
                <w:highlight w:val="none"/>
              </w:rPr>
              <w:t>，确定各</w:t>
            </w:r>
            <w:r>
              <w:rPr>
                <w:rFonts w:hint="eastAsia"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所属档次，然后在相应档次内独立打分。</w:t>
            </w:r>
            <w:r>
              <w:rPr>
                <w:rFonts w:ascii="宋体" w:hAnsi="宋体" w:cs="宋体"/>
                <w:color w:val="auto"/>
                <w:highlight w:val="none"/>
              </w:rPr>
              <w:t xml:space="preserve"> </w:t>
            </w:r>
          </w:p>
          <w:p w14:paraId="73BA96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eastAsia="宋体" w:cs="宋体"/>
                <w:b/>
                <w:bCs/>
                <w:color w:val="auto"/>
                <w:highlight w:val="none"/>
              </w:rPr>
              <w:t>优（</w:t>
            </w: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有保证工期的具体措施且措施得力。各项计划图表编制详尽周密，安排科学合理，符合本项目施工实际要求。</w:t>
            </w:r>
          </w:p>
          <w:p w14:paraId="7D1AF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eastAsia="宋体" w:cs="宋体"/>
                <w:b/>
                <w:bCs/>
                <w:color w:val="auto"/>
                <w:highlight w:val="none"/>
              </w:rPr>
              <w:t>良（</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有保证工期的具体措施且措施得当。各项计划图表编制完善，安排较合理，符合本项目施工实际要求。</w:t>
            </w:r>
          </w:p>
          <w:p w14:paraId="7FC147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eastAsia="宋体" w:cs="宋体"/>
                <w:b/>
                <w:bCs/>
                <w:color w:val="auto"/>
                <w:highlight w:val="none"/>
              </w:rPr>
              <w:t>中（</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有保证工期的具体措施，措施基本得当。各项计划图表编制基本齐全，安排基本合理，基本符合本项目施工实际要求。</w:t>
            </w:r>
          </w:p>
          <w:p w14:paraId="7BCC85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highlight w:val="none"/>
              </w:rPr>
            </w:pPr>
            <w:r>
              <w:rPr>
                <w:rFonts w:hint="eastAsia" w:ascii="宋体" w:hAnsi="宋体" w:eastAsia="宋体" w:cs="宋体"/>
                <w:b/>
                <w:bCs/>
                <w:color w:val="auto"/>
                <w:highlight w:val="none"/>
              </w:rPr>
              <w:t>差（</w:t>
            </w: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分）：</w:t>
            </w:r>
            <w:r>
              <w:rPr>
                <w:rFonts w:hint="eastAsia" w:ascii="宋体" w:hAnsi="宋体" w:eastAsia="宋体" w:cs="宋体"/>
                <w:b w:val="0"/>
                <w:bCs w:val="0"/>
                <w:color w:val="auto"/>
                <w:highlight w:val="none"/>
              </w:rPr>
              <w:t>有保证工期的具体措施。各项计划图表编制不完善，安排不合理，不能满足本项目施工实际要求。</w:t>
            </w:r>
          </w:p>
        </w:tc>
        <w:tc>
          <w:tcPr>
            <w:tcW w:w="409" w:type="pct"/>
            <w:noWrap w:val="0"/>
            <w:vAlign w:val="center"/>
          </w:tcPr>
          <w:p w14:paraId="634F42C1">
            <w:pPr>
              <w:spacing w:line="360" w:lineRule="auto"/>
              <w:jc w:val="center"/>
              <w:rPr>
                <w:rFonts w:hint="eastAsia" w:ascii="宋体" w:hAnsi="宋体" w:eastAsia="宋体"/>
                <w:b/>
                <w:color w:val="auto"/>
                <w:szCs w:val="21"/>
                <w:highlight w:val="none"/>
                <w:lang w:eastAsia="zh-CN"/>
              </w:rPr>
            </w:pPr>
            <w:r>
              <w:rPr>
                <w:rFonts w:hint="eastAsia" w:ascii="宋体" w:hAnsi="宋体"/>
                <w:bCs/>
                <w:color w:val="auto"/>
                <w:szCs w:val="21"/>
                <w:highlight w:val="none"/>
                <w:lang w:val="en-US" w:eastAsia="zh-CN"/>
              </w:rPr>
              <w:t>主观分</w:t>
            </w:r>
          </w:p>
        </w:tc>
      </w:tr>
      <w:tr w14:paraId="125C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0" w:type="pct"/>
            <w:vMerge w:val="continue"/>
            <w:noWrap w:val="0"/>
            <w:vAlign w:val="top"/>
          </w:tcPr>
          <w:p w14:paraId="787C8F6C">
            <w:pPr>
              <w:spacing w:line="360" w:lineRule="auto"/>
              <w:rPr>
                <w:rFonts w:hint="eastAsia" w:ascii="宋体" w:hAnsi="宋体"/>
                <w:b/>
                <w:color w:val="auto"/>
                <w:szCs w:val="21"/>
                <w:highlight w:val="none"/>
              </w:rPr>
            </w:pPr>
          </w:p>
        </w:tc>
        <w:tc>
          <w:tcPr>
            <w:tcW w:w="608" w:type="pct"/>
            <w:vMerge w:val="continue"/>
            <w:noWrap w:val="0"/>
            <w:vAlign w:val="top"/>
          </w:tcPr>
          <w:p w14:paraId="4F260F5E">
            <w:pPr>
              <w:spacing w:line="360" w:lineRule="auto"/>
              <w:rPr>
                <w:rFonts w:hint="eastAsia" w:ascii="宋体" w:hAnsi="宋体"/>
                <w:b/>
                <w:color w:val="auto"/>
                <w:szCs w:val="21"/>
                <w:highlight w:val="none"/>
              </w:rPr>
            </w:pPr>
          </w:p>
        </w:tc>
        <w:tc>
          <w:tcPr>
            <w:tcW w:w="3651" w:type="pct"/>
            <w:noWrap w:val="0"/>
            <w:vAlign w:val="top"/>
          </w:tcPr>
          <w:p w14:paraId="60DA7579">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8、</w:t>
            </w:r>
            <w:r>
              <w:rPr>
                <w:rFonts w:hint="eastAsia" w:ascii="宋体" w:hAnsi="宋体"/>
                <w:b/>
                <w:bCs w:val="0"/>
                <w:color w:val="auto"/>
                <w:szCs w:val="21"/>
                <w:highlight w:val="none"/>
              </w:rPr>
              <w:t>工程施工的重点和难点及保证措施（满分</w:t>
            </w:r>
            <w:r>
              <w:rPr>
                <w:rFonts w:hint="eastAsia" w:ascii="宋体" w:hAnsi="宋体"/>
                <w:b/>
                <w:bCs w:val="0"/>
                <w:color w:val="auto"/>
                <w:szCs w:val="21"/>
                <w:highlight w:val="none"/>
                <w:lang w:val="en-US" w:eastAsia="zh-CN"/>
              </w:rPr>
              <w:t>5</w:t>
            </w:r>
            <w:r>
              <w:rPr>
                <w:rFonts w:hint="eastAsia" w:ascii="宋体" w:hAnsi="宋体"/>
                <w:b/>
                <w:bCs w:val="0"/>
                <w:color w:val="auto"/>
                <w:szCs w:val="21"/>
                <w:highlight w:val="none"/>
              </w:rPr>
              <w:t>分）</w:t>
            </w:r>
          </w:p>
          <w:p w14:paraId="6D4F63C0">
            <w:pPr>
              <w:spacing w:line="360" w:lineRule="auto"/>
              <w:ind w:firstLine="420" w:firstLineChars="200"/>
              <w:rPr>
                <w:rFonts w:ascii="宋体" w:hAnsi="宋体" w:cs="宋体"/>
                <w:color w:val="auto"/>
                <w:highlight w:val="none"/>
              </w:rPr>
            </w:pPr>
            <w:r>
              <w:rPr>
                <w:rFonts w:hint="eastAsia" w:hAnsi="宋体" w:cs="宋体"/>
                <w:bCs/>
                <w:color w:val="auto"/>
                <w:sz w:val="21"/>
                <w:szCs w:val="21"/>
                <w:highlight w:val="none"/>
                <w:lang w:val="en-US" w:eastAsia="zh-CN"/>
              </w:rPr>
              <w:t>由</w:t>
            </w:r>
            <w:r>
              <w:rPr>
                <w:rFonts w:hint="eastAsia" w:hAnsi="宋体" w:eastAsia="宋体" w:cs="宋体"/>
                <w:bCs/>
                <w:color w:val="auto"/>
                <w:sz w:val="21"/>
                <w:szCs w:val="21"/>
                <w:highlight w:val="none"/>
                <w:lang w:eastAsia="zh-CN"/>
              </w:rPr>
              <w:t>磋商小组</w:t>
            </w:r>
            <w:r>
              <w:rPr>
                <w:rFonts w:hint="eastAsia" w:ascii="宋体" w:hAnsi="宋体" w:eastAsia="宋体" w:cs="宋体"/>
                <w:bCs/>
                <w:color w:val="auto"/>
                <w:sz w:val="21"/>
                <w:szCs w:val="21"/>
                <w:highlight w:val="none"/>
              </w:rPr>
              <w:t>在打分前根据</w:t>
            </w:r>
            <w:r>
              <w:rPr>
                <w:rFonts w:hint="eastAsia" w:hAnsi="宋体" w:eastAsia="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rPr>
              <w:t>提供的工程施工的重点和难点及保证措施，确定各</w:t>
            </w:r>
            <w:r>
              <w:rPr>
                <w:rFonts w:hint="eastAsia"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所属档次，然后在相应档次内独立打分。</w:t>
            </w:r>
            <w:r>
              <w:rPr>
                <w:rFonts w:ascii="宋体" w:hAnsi="宋体" w:cs="宋体"/>
                <w:color w:val="auto"/>
                <w:highlight w:val="none"/>
              </w:rPr>
              <w:t xml:space="preserve">  </w:t>
            </w:r>
          </w:p>
          <w:p w14:paraId="669EEB39">
            <w:pPr>
              <w:spacing w:line="360" w:lineRule="auto"/>
              <w:rPr>
                <w:rFonts w:ascii="宋体" w:hAnsi="宋体" w:cs="宋体"/>
                <w:color w:val="auto"/>
                <w:highlight w:val="none"/>
              </w:rPr>
            </w:pPr>
            <w:r>
              <w:rPr>
                <w:rFonts w:ascii="宋体" w:hAnsi="宋体" w:cs="宋体"/>
                <w:b/>
                <w:bCs/>
                <w:color w:val="auto"/>
                <w:highlight w:val="none"/>
              </w:rPr>
              <w:t>优（</w:t>
            </w:r>
            <w:r>
              <w:rPr>
                <w:rFonts w:hint="eastAsia" w:ascii="宋体" w:hAnsi="宋体" w:cs="宋体"/>
                <w:b/>
                <w:bCs/>
                <w:color w:val="auto"/>
                <w:highlight w:val="none"/>
                <w:lang w:val="en-US" w:eastAsia="zh-CN"/>
              </w:rPr>
              <w:t>5</w:t>
            </w:r>
            <w:r>
              <w:rPr>
                <w:rFonts w:ascii="宋体" w:hAnsi="宋体" w:cs="宋体"/>
                <w:b/>
                <w:bCs/>
                <w:color w:val="auto"/>
                <w:highlight w:val="none"/>
              </w:rPr>
              <w:t>分）：</w:t>
            </w:r>
            <w:r>
              <w:rPr>
                <w:rFonts w:ascii="宋体" w:hAnsi="宋体" w:cs="宋体"/>
                <w:color w:val="auto"/>
                <w:highlight w:val="none"/>
              </w:rPr>
              <w:t xml:space="preserve">针对本工程的特点，阐述本工程的重点和难点，解决重点和难点问题的方法科学合理，完全满足要求。 </w:t>
            </w:r>
          </w:p>
          <w:p w14:paraId="76756CE5">
            <w:pPr>
              <w:spacing w:line="360" w:lineRule="auto"/>
              <w:rPr>
                <w:rFonts w:ascii="宋体" w:hAnsi="宋体" w:cs="宋体"/>
                <w:color w:val="auto"/>
                <w:highlight w:val="none"/>
              </w:rPr>
            </w:pPr>
            <w:r>
              <w:rPr>
                <w:rFonts w:ascii="宋体" w:hAnsi="宋体" w:cs="宋体"/>
                <w:b/>
                <w:bCs/>
                <w:color w:val="auto"/>
                <w:highlight w:val="none"/>
              </w:rPr>
              <w:t>良（</w:t>
            </w:r>
            <w:r>
              <w:rPr>
                <w:rFonts w:hint="eastAsia" w:ascii="宋体" w:hAnsi="宋体" w:cs="宋体"/>
                <w:b/>
                <w:bCs/>
                <w:color w:val="auto"/>
                <w:highlight w:val="none"/>
                <w:lang w:val="en-US" w:eastAsia="zh-CN"/>
              </w:rPr>
              <w:t>3</w:t>
            </w:r>
            <w:r>
              <w:rPr>
                <w:rFonts w:ascii="宋体" w:hAnsi="宋体" w:cs="宋体"/>
                <w:b/>
                <w:bCs/>
                <w:color w:val="auto"/>
                <w:highlight w:val="none"/>
              </w:rPr>
              <w:t>分）：</w:t>
            </w:r>
            <w:r>
              <w:rPr>
                <w:rFonts w:ascii="宋体" w:hAnsi="宋体" w:cs="宋体"/>
                <w:color w:val="auto"/>
                <w:highlight w:val="none"/>
              </w:rPr>
              <w:t xml:space="preserve">针对本工程的特点，阐述本工程的重点和难点，解决重点和难点问题的方法合理，满足要求。 </w:t>
            </w:r>
          </w:p>
          <w:p w14:paraId="6EB31146">
            <w:pPr>
              <w:spacing w:line="360" w:lineRule="auto"/>
              <w:rPr>
                <w:rFonts w:ascii="宋体" w:hAnsi="宋体" w:cs="宋体"/>
                <w:color w:val="auto"/>
                <w:highlight w:val="none"/>
              </w:rPr>
            </w:pPr>
            <w:r>
              <w:rPr>
                <w:rFonts w:ascii="宋体" w:hAnsi="宋体" w:cs="宋体"/>
                <w:b/>
                <w:bCs/>
                <w:color w:val="auto"/>
                <w:highlight w:val="none"/>
              </w:rPr>
              <w:t>中（</w:t>
            </w:r>
            <w:r>
              <w:rPr>
                <w:rFonts w:hint="eastAsia" w:ascii="宋体" w:hAnsi="宋体" w:cs="宋体"/>
                <w:b/>
                <w:bCs/>
                <w:color w:val="auto"/>
                <w:highlight w:val="none"/>
                <w:lang w:val="en-US" w:eastAsia="zh-CN"/>
              </w:rPr>
              <w:t>2</w:t>
            </w:r>
            <w:r>
              <w:rPr>
                <w:rFonts w:ascii="宋体" w:hAnsi="宋体" w:cs="宋体"/>
                <w:b/>
                <w:bCs/>
                <w:color w:val="auto"/>
                <w:highlight w:val="none"/>
              </w:rPr>
              <w:t>分）：</w:t>
            </w:r>
            <w:r>
              <w:rPr>
                <w:rFonts w:ascii="宋体" w:hAnsi="宋体" w:cs="宋体"/>
                <w:color w:val="auto"/>
                <w:highlight w:val="none"/>
              </w:rPr>
              <w:t xml:space="preserve">针对本工程的特点，阐述本工程的重点和难点，解决重点和难点问题的方法基本合理，基本满足要求。 </w:t>
            </w:r>
          </w:p>
          <w:p w14:paraId="72210CAF">
            <w:pPr>
              <w:spacing w:line="360" w:lineRule="auto"/>
              <w:rPr>
                <w:rFonts w:hint="eastAsia" w:ascii="宋体" w:hAnsi="宋体"/>
                <w:bCs/>
                <w:color w:val="auto"/>
                <w:szCs w:val="21"/>
                <w:highlight w:val="none"/>
              </w:rPr>
            </w:pPr>
            <w:r>
              <w:rPr>
                <w:rFonts w:ascii="宋体" w:hAnsi="宋体" w:cs="宋体"/>
                <w:b/>
                <w:bCs/>
                <w:color w:val="auto"/>
                <w:highlight w:val="none"/>
              </w:rPr>
              <w:t>差（</w:t>
            </w:r>
            <w:r>
              <w:rPr>
                <w:rFonts w:hint="eastAsia" w:ascii="宋体" w:hAnsi="宋体" w:cs="宋体"/>
                <w:b/>
                <w:bCs/>
                <w:color w:val="auto"/>
                <w:highlight w:val="none"/>
                <w:lang w:val="en-US" w:eastAsia="zh-CN"/>
              </w:rPr>
              <w:t>1</w:t>
            </w:r>
            <w:r>
              <w:rPr>
                <w:rFonts w:ascii="宋体" w:hAnsi="宋体" w:cs="宋体"/>
                <w:b/>
                <w:bCs/>
                <w:color w:val="auto"/>
                <w:highlight w:val="none"/>
              </w:rPr>
              <w:t>分）：</w:t>
            </w:r>
            <w:r>
              <w:rPr>
                <w:rFonts w:ascii="宋体" w:hAnsi="宋体" w:cs="宋体"/>
                <w:color w:val="auto"/>
                <w:highlight w:val="none"/>
              </w:rPr>
              <w:t>针对本工程的特点，阐述本工程的重点和难点，解决重点和难点问题的方法不合理。</w:t>
            </w:r>
          </w:p>
        </w:tc>
        <w:tc>
          <w:tcPr>
            <w:tcW w:w="409" w:type="pct"/>
            <w:noWrap w:val="0"/>
            <w:vAlign w:val="center"/>
          </w:tcPr>
          <w:p w14:paraId="7B1FF747">
            <w:pPr>
              <w:spacing w:line="360" w:lineRule="auto"/>
              <w:jc w:val="center"/>
              <w:rPr>
                <w:rFonts w:hint="eastAsia" w:ascii="宋体" w:hAnsi="宋体" w:eastAsia="宋体"/>
                <w:b/>
                <w:color w:val="auto"/>
                <w:szCs w:val="21"/>
                <w:highlight w:val="none"/>
                <w:lang w:val="en-US" w:eastAsia="zh-CN"/>
              </w:rPr>
            </w:pPr>
            <w:r>
              <w:rPr>
                <w:rFonts w:hint="eastAsia" w:ascii="宋体" w:hAnsi="宋体"/>
                <w:bCs/>
                <w:color w:val="auto"/>
                <w:szCs w:val="21"/>
                <w:highlight w:val="none"/>
                <w:lang w:val="en-US" w:eastAsia="zh-CN"/>
              </w:rPr>
              <w:t>主观分</w:t>
            </w:r>
          </w:p>
        </w:tc>
      </w:tr>
      <w:tr w14:paraId="4CF1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30" w:type="pct"/>
            <w:vMerge w:val="restart"/>
            <w:noWrap w:val="0"/>
            <w:vAlign w:val="center"/>
          </w:tcPr>
          <w:p w14:paraId="7EC2F46D">
            <w:pPr>
              <w:spacing w:line="360" w:lineRule="auto"/>
              <w:jc w:val="center"/>
              <w:rPr>
                <w:rFonts w:ascii="宋体" w:hAnsi="宋体"/>
                <w:b/>
                <w:color w:val="auto"/>
                <w:szCs w:val="21"/>
                <w:highlight w:val="none"/>
              </w:rPr>
            </w:pPr>
            <w:r>
              <w:rPr>
                <w:rFonts w:hint="eastAsia" w:ascii="宋体" w:hAnsi="宋体"/>
                <w:b/>
                <w:color w:val="auto"/>
                <w:szCs w:val="21"/>
                <w:highlight w:val="none"/>
              </w:rPr>
              <w:t>3</w:t>
            </w:r>
          </w:p>
        </w:tc>
        <w:tc>
          <w:tcPr>
            <w:tcW w:w="608" w:type="pct"/>
            <w:vMerge w:val="restart"/>
            <w:noWrap w:val="0"/>
            <w:vAlign w:val="center"/>
          </w:tcPr>
          <w:p w14:paraId="641D509D">
            <w:pPr>
              <w:spacing w:line="360" w:lineRule="auto"/>
              <w:jc w:val="center"/>
              <w:rPr>
                <w:rFonts w:ascii="宋体" w:hAnsi="宋体"/>
                <w:b/>
                <w:color w:val="auto"/>
                <w:szCs w:val="21"/>
                <w:highlight w:val="none"/>
              </w:rPr>
            </w:pPr>
            <w:r>
              <w:rPr>
                <w:rFonts w:hint="eastAsia" w:ascii="宋体" w:hAnsi="宋体"/>
                <w:b/>
                <w:color w:val="auto"/>
                <w:szCs w:val="21"/>
                <w:highlight w:val="none"/>
              </w:rPr>
              <w:t>商务分（满分20分）</w:t>
            </w:r>
          </w:p>
        </w:tc>
        <w:tc>
          <w:tcPr>
            <w:tcW w:w="3651" w:type="pct"/>
            <w:noWrap w:val="0"/>
            <w:vAlign w:val="top"/>
          </w:tcPr>
          <w:p w14:paraId="6736228B">
            <w:pPr>
              <w:pStyle w:val="36"/>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cs="宋体"/>
                <w:b/>
                <w:bCs/>
                <w:color w:val="auto"/>
                <w:sz w:val="21"/>
                <w:szCs w:val="24"/>
                <w:highlight w:val="none"/>
              </w:rPr>
            </w:pPr>
            <w:r>
              <w:rPr>
                <w:rFonts w:hint="eastAsia" w:cs="宋体"/>
                <w:b/>
                <w:bCs/>
                <w:color w:val="auto"/>
                <w:sz w:val="21"/>
                <w:szCs w:val="24"/>
                <w:highlight w:val="none"/>
              </w:rPr>
              <w:t>（</w:t>
            </w:r>
            <w:r>
              <w:rPr>
                <w:rFonts w:hint="eastAsia" w:cs="宋体"/>
                <w:b/>
                <w:bCs/>
                <w:color w:val="auto"/>
                <w:sz w:val="21"/>
                <w:szCs w:val="24"/>
                <w:highlight w:val="none"/>
                <w:lang w:val="en-US" w:eastAsia="zh-CN"/>
              </w:rPr>
              <w:t>1</w:t>
            </w:r>
            <w:r>
              <w:rPr>
                <w:rFonts w:hint="eastAsia" w:cs="宋体"/>
                <w:b/>
                <w:bCs/>
                <w:color w:val="auto"/>
                <w:sz w:val="21"/>
                <w:szCs w:val="24"/>
                <w:highlight w:val="none"/>
              </w:rPr>
              <w:t>）</w:t>
            </w:r>
            <w:r>
              <w:rPr>
                <w:rFonts w:cs="宋体"/>
                <w:b/>
                <w:bCs/>
                <w:color w:val="auto"/>
                <w:sz w:val="21"/>
                <w:szCs w:val="24"/>
                <w:highlight w:val="none"/>
              </w:rPr>
              <w:t>项目经理任职资格（满分</w:t>
            </w:r>
            <w:r>
              <w:rPr>
                <w:rFonts w:hint="eastAsia" w:cs="宋体"/>
                <w:b/>
                <w:bCs/>
                <w:color w:val="auto"/>
                <w:sz w:val="21"/>
                <w:szCs w:val="24"/>
                <w:highlight w:val="none"/>
                <w:lang w:val="en-US" w:eastAsia="zh-CN"/>
              </w:rPr>
              <w:t>5</w:t>
            </w:r>
            <w:r>
              <w:rPr>
                <w:rFonts w:cs="宋体"/>
                <w:b/>
                <w:bCs/>
                <w:color w:val="auto"/>
                <w:sz w:val="21"/>
                <w:szCs w:val="24"/>
                <w:highlight w:val="none"/>
              </w:rPr>
              <w:t>分）</w:t>
            </w:r>
          </w:p>
          <w:p w14:paraId="793094E0">
            <w:pPr>
              <w:pStyle w:val="3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Courier New"/>
                <w:color w:val="auto"/>
                <w:szCs w:val="21"/>
                <w:highlight w:val="none"/>
              </w:rPr>
            </w:pPr>
            <w:r>
              <w:rPr>
                <w:rFonts w:hint="eastAsia" w:cs="宋体"/>
                <w:b w:val="0"/>
                <w:bCs w:val="0"/>
                <w:color w:val="auto"/>
                <w:sz w:val="21"/>
                <w:szCs w:val="24"/>
                <w:highlight w:val="none"/>
                <w:lang w:val="en-US" w:eastAsia="zh-CN"/>
              </w:rPr>
              <w:t>项目经理职称：具有助理工程师职称的得2分；具有工程师（含）以上职称的得5分。</w:t>
            </w:r>
          </w:p>
        </w:tc>
        <w:tc>
          <w:tcPr>
            <w:tcW w:w="409" w:type="pct"/>
            <w:noWrap w:val="0"/>
            <w:vAlign w:val="center"/>
          </w:tcPr>
          <w:p w14:paraId="70BE6728">
            <w:pPr>
              <w:spacing w:line="360" w:lineRule="auto"/>
              <w:jc w:val="center"/>
              <w:rPr>
                <w:rFonts w:hint="default" w:ascii="宋体" w:hAnsi="宋体" w:eastAsia="宋体"/>
                <w:b/>
                <w:color w:val="auto"/>
                <w:szCs w:val="21"/>
                <w:highlight w:val="none"/>
                <w:lang w:val="en-US" w:eastAsia="zh-CN"/>
              </w:rPr>
            </w:pPr>
            <w:r>
              <w:rPr>
                <w:rFonts w:hint="eastAsia" w:ascii="宋体" w:hAnsi="宋体"/>
                <w:bCs/>
                <w:color w:val="auto"/>
                <w:szCs w:val="21"/>
                <w:highlight w:val="none"/>
                <w:lang w:val="en-US" w:eastAsia="zh-CN"/>
              </w:rPr>
              <w:t>客观分</w:t>
            </w:r>
          </w:p>
        </w:tc>
      </w:tr>
      <w:tr w14:paraId="05765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30" w:type="pct"/>
            <w:vMerge w:val="continue"/>
            <w:noWrap w:val="0"/>
            <w:vAlign w:val="center"/>
          </w:tcPr>
          <w:p w14:paraId="54DE2193">
            <w:pPr>
              <w:spacing w:line="360" w:lineRule="auto"/>
              <w:jc w:val="center"/>
              <w:rPr>
                <w:rFonts w:hint="eastAsia" w:ascii="宋体" w:hAnsi="宋体"/>
                <w:b/>
                <w:color w:val="auto"/>
                <w:szCs w:val="21"/>
                <w:highlight w:val="none"/>
              </w:rPr>
            </w:pPr>
          </w:p>
        </w:tc>
        <w:tc>
          <w:tcPr>
            <w:tcW w:w="608" w:type="pct"/>
            <w:vMerge w:val="continue"/>
            <w:noWrap w:val="0"/>
            <w:vAlign w:val="center"/>
          </w:tcPr>
          <w:p w14:paraId="176FFCB2">
            <w:pPr>
              <w:spacing w:line="360" w:lineRule="auto"/>
              <w:jc w:val="center"/>
              <w:rPr>
                <w:rFonts w:hint="eastAsia" w:ascii="宋体" w:hAnsi="宋体"/>
                <w:b/>
                <w:color w:val="auto"/>
                <w:szCs w:val="21"/>
                <w:highlight w:val="none"/>
              </w:rPr>
            </w:pPr>
          </w:p>
        </w:tc>
        <w:tc>
          <w:tcPr>
            <w:tcW w:w="3651" w:type="pct"/>
            <w:noWrap w:val="0"/>
            <w:vAlign w:val="top"/>
          </w:tcPr>
          <w:p w14:paraId="15F699F0">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ascii="宋体" w:hAnsi="宋体" w:cs="Courier New"/>
                <w:b/>
                <w:bCs/>
                <w:color w:val="auto"/>
                <w:szCs w:val="21"/>
                <w:highlight w:val="none"/>
              </w:rPr>
            </w:pPr>
            <w:r>
              <w:rPr>
                <w:rFonts w:hint="eastAsia" w:ascii="宋体" w:hAnsi="宋体" w:cs="Courier New"/>
                <w:b/>
                <w:bCs/>
                <w:color w:val="auto"/>
                <w:szCs w:val="21"/>
                <w:highlight w:val="none"/>
                <w:lang w:val="en-US" w:eastAsia="zh-CN"/>
              </w:rPr>
              <w:t>（2）项目管理</w:t>
            </w:r>
            <w:r>
              <w:rPr>
                <w:rFonts w:ascii="宋体" w:hAnsi="宋体" w:cs="Courier New"/>
                <w:b/>
                <w:bCs/>
                <w:color w:val="auto"/>
                <w:szCs w:val="21"/>
                <w:highlight w:val="none"/>
              </w:rPr>
              <w:t>人员（满分</w:t>
            </w:r>
            <w:r>
              <w:rPr>
                <w:rFonts w:hint="eastAsia" w:ascii="宋体" w:hAnsi="宋体" w:cs="Courier New"/>
                <w:b/>
                <w:bCs/>
                <w:color w:val="auto"/>
                <w:szCs w:val="21"/>
                <w:highlight w:val="none"/>
                <w:lang w:val="en-US" w:eastAsia="zh-CN"/>
              </w:rPr>
              <w:t>10</w:t>
            </w:r>
            <w:r>
              <w:rPr>
                <w:rFonts w:ascii="宋体" w:hAnsi="宋体" w:cs="Courier New"/>
                <w:b/>
                <w:bCs/>
                <w:color w:val="auto"/>
                <w:szCs w:val="21"/>
                <w:highlight w:val="none"/>
              </w:rPr>
              <w:t>分）</w:t>
            </w:r>
          </w:p>
          <w:p w14:paraId="16501C0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b/>
                <w:bCs/>
                <w:color w:val="auto"/>
                <w:kern w:val="1"/>
                <w:sz w:val="21"/>
                <w:szCs w:val="24"/>
                <w:highlight w:val="none"/>
                <w:lang w:val="en-US" w:eastAsia="ar-SA" w:bidi="ar-SA"/>
              </w:rPr>
            </w:pPr>
            <w:r>
              <w:rPr>
                <w:rFonts w:ascii="宋体" w:hAnsi="宋体" w:eastAsia="宋体" w:cs="宋体"/>
                <w:color w:val="auto"/>
                <w:szCs w:val="24"/>
                <w:highlight w:val="none"/>
              </w:rPr>
              <w:t>人员齐备、专业配套，拟派驻本项目的技术负责人应有中级</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含</w:t>
            </w:r>
            <w:r>
              <w:rPr>
                <w:rFonts w:hint="eastAsia" w:ascii="宋体" w:hAnsi="宋体" w:eastAsia="宋体" w:cs="宋体"/>
                <w:color w:val="auto"/>
                <w:szCs w:val="24"/>
                <w:highlight w:val="none"/>
                <w:lang w:eastAsia="zh-CN"/>
              </w:rPr>
              <w:t>）</w:t>
            </w:r>
            <w:r>
              <w:rPr>
                <w:rFonts w:ascii="宋体" w:hAnsi="宋体" w:eastAsia="宋体" w:cs="宋体"/>
                <w:color w:val="auto"/>
                <w:szCs w:val="24"/>
                <w:highlight w:val="none"/>
              </w:rPr>
              <w:t>以上职称，施工员、</w:t>
            </w:r>
            <w:r>
              <w:rPr>
                <w:rFonts w:hint="eastAsia" w:ascii="宋体" w:hAnsi="宋体" w:cs="宋体"/>
                <w:color w:val="auto"/>
                <w:szCs w:val="24"/>
                <w:highlight w:val="none"/>
                <w:lang w:val="en-US" w:eastAsia="zh-CN"/>
              </w:rPr>
              <w:t>安全员、</w:t>
            </w:r>
            <w:r>
              <w:rPr>
                <w:rFonts w:ascii="宋体" w:hAnsi="宋体" w:eastAsia="宋体" w:cs="宋体"/>
                <w:color w:val="auto"/>
                <w:szCs w:val="24"/>
                <w:highlight w:val="none"/>
              </w:rPr>
              <w:t>质</w:t>
            </w:r>
            <w:r>
              <w:rPr>
                <w:rFonts w:hint="eastAsia" w:ascii="宋体" w:hAnsi="宋体" w:cs="宋体"/>
                <w:color w:val="auto"/>
                <w:szCs w:val="24"/>
                <w:highlight w:val="none"/>
                <w:lang w:val="en-US" w:eastAsia="zh-CN"/>
              </w:rPr>
              <w:t>量</w:t>
            </w:r>
            <w:r>
              <w:rPr>
                <w:rFonts w:ascii="宋体" w:hAnsi="宋体" w:eastAsia="宋体" w:cs="宋体"/>
                <w:color w:val="auto"/>
                <w:szCs w:val="24"/>
                <w:highlight w:val="none"/>
              </w:rPr>
              <w:t>员、材料员应具有相应岗位资格证书</w:t>
            </w:r>
            <w:r>
              <w:rPr>
                <w:rFonts w:ascii="宋体" w:hAnsi="宋体" w:eastAsia="宋体" w:cs="宋体"/>
                <w:b/>
                <w:bCs/>
                <w:color w:val="auto"/>
                <w:kern w:val="1"/>
                <w:sz w:val="21"/>
                <w:szCs w:val="24"/>
                <w:highlight w:val="none"/>
                <w:lang w:val="en-US" w:eastAsia="ar-SA" w:bidi="ar-SA"/>
              </w:rPr>
              <w:t>。</w:t>
            </w:r>
          </w:p>
          <w:p w14:paraId="3C4476A6">
            <w:pPr>
              <w:pStyle w:val="36"/>
              <w:keepNext w:val="0"/>
              <w:keepLines w:val="0"/>
              <w:pageBreakBefore w:val="0"/>
              <w:widowControl w:val="0"/>
              <w:kinsoku/>
              <w:wordWrap/>
              <w:overflowPunct/>
              <w:topLinePunct w:val="0"/>
              <w:autoSpaceDE/>
              <w:autoSpaceDN/>
              <w:bidi w:val="0"/>
              <w:adjustRightInd/>
              <w:snapToGrid/>
              <w:spacing w:line="360" w:lineRule="auto"/>
              <w:ind w:firstLine="413" w:firstLineChars="196"/>
              <w:jc w:val="left"/>
              <w:textAlignment w:val="auto"/>
              <w:rPr>
                <w:rFonts w:ascii="宋体" w:hAnsi="宋体" w:eastAsia="宋体" w:cs="宋体"/>
                <w:color w:val="auto"/>
                <w:kern w:val="2"/>
                <w:sz w:val="21"/>
                <w:szCs w:val="24"/>
                <w:highlight w:val="none"/>
                <w:lang w:val="en-US" w:eastAsia="zh-CN" w:bidi="ar-SA"/>
              </w:rPr>
            </w:pPr>
            <w:r>
              <w:rPr>
                <w:rFonts w:ascii="宋体" w:hAnsi="宋体" w:eastAsia="宋体" w:cs="宋体"/>
                <w:b/>
                <w:bCs/>
                <w:color w:val="auto"/>
                <w:kern w:val="1"/>
                <w:sz w:val="21"/>
                <w:szCs w:val="24"/>
                <w:highlight w:val="none"/>
                <w:lang w:val="en-US" w:eastAsia="ar-SA" w:bidi="ar-SA"/>
              </w:rPr>
              <w:t>优（</w:t>
            </w:r>
            <w:r>
              <w:rPr>
                <w:rFonts w:hint="eastAsia" w:ascii="宋体" w:hAnsi="宋体" w:eastAsia="宋体" w:cs="宋体"/>
                <w:b/>
                <w:bCs/>
                <w:color w:val="auto"/>
                <w:kern w:val="1"/>
                <w:sz w:val="21"/>
                <w:szCs w:val="24"/>
                <w:highlight w:val="none"/>
                <w:lang w:val="en-US" w:eastAsia="zh-CN" w:bidi="ar-SA"/>
              </w:rPr>
              <w:t>10</w:t>
            </w:r>
            <w:r>
              <w:rPr>
                <w:rFonts w:ascii="宋体" w:hAnsi="宋体" w:eastAsia="宋体" w:cs="宋体"/>
                <w:b/>
                <w:bCs/>
                <w:color w:val="auto"/>
                <w:kern w:val="1"/>
                <w:sz w:val="21"/>
                <w:szCs w:val="24"/>
                <w:highlight w:val="none"/>
                <w:lang w:val="en-US" w:eastAsia="ar-SA" w:bidi="ar-SA"/>
              </w:rPr>
              <w:t>分）</w:t>
            </w:r>
            <w:r>
              <w:rPr>
                <w:rFonts w:ascii="宋体" w:hAnsi="宋体" w:cs="宋体"/>
                <w:b/>
                <w:bCs/>
                <w:color w:val="auto"/>
                <w:highlight w:val="none"/>
              </w:rPr>
              <w:t>：</w:t>
            </w:r>
            <w:r>
              <w:rPr>
                <w:rFonts w:ascii="宋体" w:hAnsi="宋体" w:eastAsia="宋体" w:cs="宋体"/>
                <w:color w:val="auto"/>
                <w:kern w:val="2"/>
                <w:sz w:val="21"/>
                <w:szCs w:val="24"/>
                <w:highlight w:val="none"/>
                <w:lang w:val="en-US" w:eastAsia="zh-CN" w:bidi="ar-SA"/>
              </w:rPr>
              <w:t>完全满足施工需要，有一定的人员储备，管理人员配备齐全且经验及综合素质优秀。</w:t>
            </w:r>
          </w:p>
          <w:p w14:paraId="6E3893FC">
            <w:pPr>
              <w:pStyle w:val="36"/>
              <w:keepNext w:val="0"/>
              <w:keepLines w:val="0"/>
              <w:pageBreakBefore w:val="0"/>
              <w:widowControl w:val="0"/>
              <w:kinsoku/>
              <w:wordWrap/>
              <w:overflowPunct/>
              <w:topLinePunct w:val="0"/>
              <w:autoSpaceDE/>
              <w:autoSpaceDN/>
              <w:bidi w:val="0"/>
              <w:adjustRightInd/>
              <w:snapToGrid/>
              <w:spacing w:line="360" w:lineRule="auto"/>
              <w:ind w:firstLine="413" w:firstLineChars="196"/>
              <w:jc w:val="left"/>
              <w:textAlignment w:val="auto"/>
              <w:rPr>
                <w:rFonts w:cs="宋体"/>
                <w:color w:val="auto"/>
                <w:sz w:val="21"/>
                <w:szCs w:val="24"/>
                <w:highlight w:val="none"/>
              </w:rPr>
            </w:pPr>
            <w:r>
              <w:rPr>
                <w:rFonts w:cs="宋体"/>
                <w:b/>
                <w:bCs/>
                <w:color w:val="auto"/>
                <w:sz w:val="21"/>
                <w:szCs w:val="24"/>
                <w:highlight w:val="none"/>
              </w:rPr>
              <w:t>良（</w:t>
            </w:r>
            <w:r>
              <w:rPr>
                <w:rFonts w:hint="eastAsia" w:cs="宋体"/>
                <w:b/>
                <w:bCs/>
                <w:color w:val="auto"/>
                <w:sz w:val="21"/>
                <w:szCs w:val="24"/>
                <w:highlight w:val="none"/>
                <w:lang w:val="en-US" w:eastAsia="zh-CN"/>
              </w:rPr>
              <w:t>7</w:t>
            </w:r>
            <w:r>
              <w:rPr>
                <w:rFonts w:cs="宋体"/>
                <w:b/>
                <w:bCs/>
                <w:color w:val="auto"/>
                <w:sz w:val="21"/>
                <w:szCs w:val="24"/>
                <w:highlight w:val="none"/>
              </w:rPr>
              <w:t>分）：</w:t>
            </w:r>
            <w:r>
              <w:rPr>
                <w:rFonts w:cs="宋体"/>
                <w:color w:val="auto"/>
                <w:sz w:val="21"/>
                <w:szCs w:val="24"/>
                <w:highlight w:val="none"/>
              </w:rPr>
              <w:t>满足施工需要，管理人员配备齐全。</w:t>
            </w:r>
          </w:p>
          <w:p w14:paraId="770929BC">
            <w:pPr>
              <w:pStyle w:val="36"/>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cs="宋体"/>
                <w:color w:val="auto"/>
                <w:sz w:val="21"/>
                <w:szCs w:val="24"/>
                <w:highlight w:val="none"/>
              </w:rPr>
            </w:pPr>
            <w:r>
              <w:rPr>
                <w:rFonts w:cs="宋体"/>
                <w:b/>
                <w:bCs/>
                <w:color w:val="auto"/>
                <w:sz w:val="21"/>
                <w:szCs w:val="24"/>
                <w:highlight w:val="none"/>
              </w:rPr>
              <w:t>中（</w:t>
            </w:r>
            <w:r>
              <w:rPr>
                <w:rFonts w:hint="eastAsia" w:cs="宋体"/>
                <w:b/>
                <w:bCs/>
                <w:color w:val="auto"/>
                <w:sz w:val="21"/>
                <w:szCs w:val="24"/>
                <w:highlight w:val="none"/>
                <w:lang w:val="en-US" w:eastAsia="zh-CN"/>
              </w:rPr>
              <w:t>4</w:t>
            </w:r>
            <w:r>
              <w:rPr>
                <w:rFonts w:cs="宋体"/>
                <w:b/>
                <w:bCs/>
                <w:color w:val="auto"/>
                <w:sz w:val="21"/>
                <w:szCs w:val="24"/>
                <w:highlight w:val="none"/>
              </w:rPr>
              <w:t>分）</w:t>
            </w:r>
            <w:r>
              <w:rPr>
                <w:rFonts w:hint="eastAsia" w:cs="宋体"/>
                <w:b/>
                <w:bCs/>
                <w:color w:val="auto"/>
                <w:sz w:val="21"/>
                <w:szCs w:val="24"/>
                <w:highlight w:val="none"/>
                <w:lang w:eastAsia="zh-CN"/>
              </w:rPr>
              <w:t>：</w:t>
            </w:r>
            <w:r>
              <w:rPr>
                <w:rFonts w:cs="宋体"/>
                <w:color w:val="auto"/>
                <w:sz w:val="21"/>
                <w:szCs w:val="24"/>
                <w:highlight w:val="none"/>
              </w:rPr>
              <w:t>基本满足施工需要，管理人员配备齐全。</w:t>
            </w:r>
          </w:p>
          <w:p w14:paraId="14044185">
            <w:pPr>
              <w:pStyle w:val="36"/>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cs="宋体"/>
                <w:b/>
                <w:bCs/>
                <w:color w:val="auto"/>
                <w:sz w:val="21"/>
                <w:szCs w:val="24"/>
                <w:highlight w:val="none"/>
              </w:rPr>
            </w:pPr>
            <w:r>
              <w:rPr>
                <w:rFonts w:cs="宋体"/>
                <w:b/>
                <w:bCs/>
                <w:color w:val="auto"/>
                <w:sz w:val="21"/>
                <w:szCs w:val="24"/>
                <w:highlight w:val="none"/>
              </w:rPr>
              <w:t>差（</w:t>
            </w:r>
            <w:r>
              <w:rPr>
                <w:rFonts w:hint="eastAsia" w:cs="宋体"/>
                <w:b/>
                <w:bCs/>
                <w:color w:val="auto"/>
                <w:sz w:val="21"/>
                <w:szCs w:val="24"/>
                <w:highlight w:val="none"/>
                <w:lang w:val="en-US" w:eastAsia="zh-CN"/>
              </w:rPr>
              <w:t>2</w:t>
            </w:r>
            <w:r>
              <w:rPr>
                <w:rFonts w:cs="宋体"/>
                <w:b/>
                <w:bCs/>
                <w:color w:val="auto"/>
                <w:sz w:val="21"/>
                <w:szCs w:val="24"/>
                <w:highlight w:val="none"/>
              </w:rPr>
              <w:t>分）</w:t>
            </w:r>
            <w:r>
              <w:rPr>
                <w:rFonts w:hint="eastAsia" w:cs="宋体"/>
                <w:b/>
                <w:bCs/>
                <w:color w:val="auto"/>
                <w:sz w:val="21"/>
                <w:szCs w:val="24"/>
                <w:highlight w:val="none"/>
                <w:lang w:eastAsia="zh-CN"/>
              </w:rPr>
              <w:t>：</w:t>
            </w:r>
            <w:r>
              <w:rPr>
                <w:rFonts w:cs="宋体"/>
                <w:color w:val="auto"/>
                <w:sz w:val="21"/>
                <w:szCs w:val="24"/>
                <w:highlight w:val="none"/>
              </w:rPr>
              <w:t>不满足施工需要，管理人员配备不齐全。</w:t>
            </w:r>
          </w:p>
        </w:tc>
        <w:tc>
          <w:tcPr>
            <w:tcW w:w="409" w:type="pct"/>
            <w:noWrap w:val="0"/>
            <w:vAlign w:val="center"/>
          </w:tcPr>
          <w:p w14:paraId="6AE43A97">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客观分</w:t>
            </w:r>
          </w:p>
        </w:tc>
      </w:tr>
      <w:tr w14:paraId="4A09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30" w:type="pct"/>
            <w:vMerge w:val="continue"/>
            <w:noWrap w:val="0"/>
            <w:vAlign w:val="center"/>
          </w:tcPr>
          <w:p w14:paraId="5DFA12E0">
            <w:pPr>
              <w:spacing w:line="360" w:lineRule="auto"/>
              <w:jc w:val="center"/>
              <w:rPr>
                <w:rFonts w:hint="eastAsia" w:ascii="宋体" w:hAnsi="宋体"/>
                <w:b/>
                <w:color w:val="auto"/>
                <w:szCs w:val="21"/>
                <w:highlight w:val="none"/>
              </w:rPr>
            </w:pPr>
          </w:p>
        </w:tc>
        <w:tc>
          <w:tcPr>
            <w:tcW w:w="608" w:type="pct"/>
            <w:vMerge w:val="continue"/>
            <w:noWrap w:val="0"/>
            <w:vAlign w:val="center"/>
          </w:tcPr>
          <w:p w14:paraId="5BB8F051">
            <w:pPr>
              <w:spacing w:line="360" w:lineRule="auto"/>
              <w:jc w:val="center"/>
              <w:rPr>
                <w:rFonts w:hint="eastAsia" w:ascii="宋体" w:hAnsi="宋体"/>
                <w:b/>
                <w:color w:val="auto"/>
                <w:szCs w:val="21"/>
                <w:highlight w:val="none"/>
              </w:rPr>
            </w:pPr>
          </w:p>
        </w:tc>
        <w:tc>
          <w:tcPr>
            <w:tcW w:w="3651" w:type="pct"/>
            <w:noWrap w:val="0"/>
            <w:vAlign w:val="top"/>
          </w:tcPr>
          <w:p w14:paraId="41049152">
            <w:pPr>
              <w:shd w:val="clear" w:color="auto" w:fill="FFFFFF"/>
              <w:spacing w:line="320" w:lineRule="exact"/>
              <w:rPr>
                <w:rFonts w:hint="eastAsia" w:ascii="宋体" w:hAnsi="宋体" w:eastAsia="宋体" w:cs="宋体"/>
                <w:b/>
                <w:bCs w:val="0"/>
                <w:color w:val="auto"/>
                <w:szCs w:val="21"/>
                <w:highlight w:val="none"/>
                <w:lang w:val="en-US" w:eastAsia="zh-CN"/>
              </w:rPr>
            </w:pP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eastAsia="zh-CN"/>
              </w:rPr>
              <w:t>）</w:t>
            </w:r>
            <w:r>
              <w:rPr>
                <w:rFonts w:hint="eastAsia" w:ascii="宋体" w:hAnsi="宋体" w:eastAsia="宋体" w:cs="宋体"/>
                <w:b/>
                <w:bCs w:val="0"/>
                <w:color w:val="auto"/>
                <w:szCs w:val="21"/>
                <w:highlight w:val="none"/>
                <w:lang w:val="en-US" w:eastAsia="zh-CN"/>
              </w:rPr>
              <w:t>业绩分（满分5分）</w:t>
            </w:r>
          </w:p>
          <w:p w14:paraId="41E91F60">
            <w:pPr>
              <w:pStyle w:val="3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cs="宋体"/>
                <w:color w:val="auto"/>
                <w:sz w:val="21"/>
                <w:szCs w:val="24"/>
                <w:highlight w:val="none"/>
              </w:rPr>
            </w:pPr>
            <w:r>
              <w:rPr>
                <w:rFonts w:hint="eastAsia" w:ascii="宋体" w:hAnsi="宋体" w:eastAsia="宋体" w:cs="Times New Roman"/>
                <w:bCs/>
                <w:color w:val="auto"/>
                <w:kern w:val="0"/>
                <w:sz w:val="21"/>
                <w:szCs w:val="21"/>
                <w:highlight w:val="none"/>
                <w:lang w:val="en-US" w:eastAsia="zh-CN" w:bidi="ar-SA"/>
              </w:rPr>
              <w:t>2023年1月1日以来承接过建筑工程项目的，每个得2.5分，满分5分。（以供应商提供中标（成交）通知书或合同等复印件为准，否则不得分。）</w:t>
            </w:r>
          </w:p>
        </w:tc>
        <w:tc>
          <w:tcPr>
            <w:tcW w:w="409" w:type="pct"/>
            <w:noWrap w:val="0"/>
            <w:vAlign w:val="center"/>
          </w:tcPr>
          <w:p w14:paraId="2D62BBEC">
            <w:pPr>
              <w:spacing w:line="360" w:lineRule="auto"/>
              <w:jc w:val="center"/>
              <w:rPr>
                <w:rFonts w:hint="eastAsia" w:ascii="宋体" w:hAnsi="宋体"/>
                <w:bCs/>
                <w:color w:val="auto"/>
                <w:szCs w:val="21"/>
                <w:highlight w:val="none"/>
              </w:rPr>
            </w:pPr>
            <w:r>
              <w:rPr>
                <w:rFonts w:hint="eastAsia" w:ascii="宋体" w:hAnsi="宋体"/>
                <w:bCs/>
                <w:color w:val="auto"/>
                <w:szCs w:val="21"/>
                <w:highlight w:val="none"/>
                <w:lang w:val="en-US" w:eastAsia="zh-CN"/>
              </w:rPr>
              <w:t>客观分</w:t>
            </w:r>
          </w:p>
        </w:tc>
      </w:tr>
      <w:bookmarkEnd w:id="58"/>
    </w:tbl>
    <w:p w14:paraId="04BD64F6">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p w14:paraId="791373C3">
      <w:pPr>
        <w:pStyle w:val="19"/>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8.2商务技术评审因素为客观评分项的，应在评分项目或评分标准中予以标注为“客观分”。对供应商的客观评分项目，各评审专家评分应当一致。</w:t>
      </w:r>
    </w:p>
    <w:p w14:paraId="49231FA0">
      <w:pPr>
        <w:spacing w:line="360" w:lineRule="auto"/>
        <w:ind w:firstLine="420" w:firstLineChars="200"/>
        <w:rPr>
          <w:rFonts w:hint="eastAsia" w:ascii="宋体" w:hAnsi="宋体" w:eastAsia="宋体" w:cs="宋体"/>
          <w:color w:val="auto"/>
          <w:kern w:val="2"/>
          <w:sz w:val="21"/>
          <w:szCs w:val="24"/>
          <w:highlight w:val="none"/>
          <w:lang w:val="en-US" w:eastAsia="zh-CN" w:bidi="ar-SA"/>
        </w:rPr>
      </w:pPr>
      <w:bookmarkStart w:id="59" w:name="_Toc80205935"/>
      <w:r>
        <w:rPr>
          <w:rFonts w:hint="eastAsia" w:ascii="宋体" w:hAnsi="宋体" w:eastAsia="宋体" w:cs="宋体"/>
          <w:color w:val="auto"/>
          <w:kern w:val="2"/>
          <w:sz w:val="21"/>
          <w:szCs w:val="24"/>
          <w:highlight w:val="none"/>
          <w:lang w:val="en-US" w:eastAsia="zh-CN" w:bidi="ar-SA"/>
        </w:rPr>
        <w:t>8.3.终止竞争性磋商采购活动</w:t>
      </w:r>
    </w:p>
    <w:p w14:paraId="796B9C5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C2A0855">
      <w:pPr>
        <w:spacing w:before="0" w:after="0" w:line="240" w:lineRule="auto"/>
        <w:ind w:firstLine="0" w:firstLineChars="0"/>
        <w:jc w:val="center"/>
        <w:outlineLvl w:val="9"/>
        <w:rPr>
          <w:rFonts w:hint="eastAsia" w:ascii="宋体" w:hAnsi="宋体" w:cs="宋体"/>
          <w:b/>
          <w:color w:val="auto"/>
          <w:highlight w:val="none"/>
        </w:rPr>
      </w:pPr>
    </w:p>
    <w:p w14:paraId="234BCDB8">
      <w:pPr>
        <w:pStyle w:val="3"/>
        <w:spacing w:before="0" w:after="0" w:line="360" w:lineRule="auto"/>
        <w:ind w:firstLine="640" w:firstLineChars="200"/>
        <w:jc w:val="center"/>
        <w:rPr>
          <w:rFonts w:hint="eastAsia" w:ascii="宋体" w:hAnsi="宋体"/>
          <w:b w:val="0"/>
          <w:color w:val="auto"/>
          <w:highlight w:val="none"/>
        </w:rPr>
      </w:pPr>
      <w:bookmarkStart w:id="60" w:name="_Toc3525"/>
      <w:r>
        <w:rPr>
          <w:rFonts w:hint="eastAsia" w:ascii="宋体" w:hAnsi="宋体"/>
          <w:b w:val="0"/>
          <w:color w:val="auto"/>
          <w:highlight w:val="none"/>
        </w:rPr>
        <w:t>第二节 评标报告</w:t>
      </w:r>
      <w:bookmarkEnd w:id="59"/>
      <w:bookmarkEnd w:id="60"/>
    </w:p>
    <w:p w14:paraId="75E716E6">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459C43E2">
      <w:pPr>
        <w:spacing w:line="36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0B921F83">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2.评标争议事项处理</w:t>
      </w:r>
    </w:p>
    <w:p w14:paraId="28E9D81B">
      <w:pPr>
        <w:pStyle w:val="35"/>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3BB7F2">
      <w:pPr>
        <w:pStyle w:val="3"/>
        <w:spacing w:before="0" w:after="0" w:line="360" w:lineRule="auto"/>
        <w:ind w:firstLine="640" w:firstLineChars="200"/>
        <w:jc w:val="center"/>
        <w:rPr>
          <w:rFonts w:hint="eastAsia" w:ascii="宋体" w:hAnsi="宋体" w:cs="宋体"/>
          <w:b w:val="0"/>
          <w:color w:val="auto"/>
          <w:highlight w:val="none"/>
        </w:rPr>
      </w:pPr>
      <w:bookmarkStart w:id="61" w:name="_Toc80205936"/>
      <w:bookmarkStart w:id="62" w:name="_Toc22067"/>
      <w:r>
        <w:rPr>
          <w:rFonts w:hint="eastAsia" w:ascii="宋体" w:hAnsi="宋体"/>
          <w:b w:val="0"/>
          <w:color w:val="auto"/>
          <w:highlight w:val="none"/>
        </w:rPr>
        <w:t>第三节 评审过程的保密与录像</w:t>
      </w:r>
      <w:bookmarkEnd w:id="61"/>
      <w:bookmarkEnd w:id="62"/>
    </w:p>
    <w:p w14:paraId="24931E19">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76828FC6">
      <w:pPr>
        <w:widowControl/>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w:t>
      </w:r>
      <w:r>
        <w:rPr>
          <w:rFonts w:hint="eastAsia" w:ascii="宋体" w:hAnsi="宋体" w:cs="宋体"/>
          <w:color w:val="auto"/>
          <w:highlight w:val="none"/>
          <w:lang w:eastAsia="zh-CN"/>
        </w:rPr>
        <w:t>成交</w:t>
      </w:r>
      <w:r>
        <w:rPr>
          <w:rFonts w:hint="eastAsia" w:ascii="宋体" w:hAnsi="宋体" w:cs="宋体"/>
          <w:color w:val="auto"/>
          <w:highlight w:val="none"/>
        </w:rPr>
        <w:t>成交供应商推荐等评审有关的情况，以及涉及国家秘密和商业秘密等信息，评审委员会成员、采购人和采购机构工作人员、相关监督人员等与评审有关的人员应当予以保密。</w:t>
      </w:r>
    </w:p>
    <w:p w14:paraId="44D0C892">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21B864B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432B8664">
      <w:pPr>
        <w:spacing w:line="400" w:lineRule="exact"/>
        <w:ind w:firstLine="420" w:firstLineChars="200"/>
        <w:rPr>
          <w:rFonts w:hint="eastAsia" w:ascii="宋体" w:hAnsi="宋体" w:cs="宋体"/>
          <w:color w:val="auto"/>
          <w:highlight w:val="none"/>
        </w:rPr>
      </w:pPr>
    </w:p>
    <w:p w14:paraId="2919D36B">
      <w:pPr>
        <w:spacing w:line="400" w:lineRule="exact"/>
        <w:ind w:firstLine="420" w:firstLineChars="200"/>
        <w:rPr>
          <w:rFonts w:hint="eastAsia" w:ascii="宋体" w:hAnsi="宋体" w:cs="宋体"/>
          <w:color w:val="auto"/>
          <w:highlight w:val="none"/>
        </w:rPr>
      </w:pPr>
    </w:p>
    <w:p w14:paraId="7DA5CCA2">
      <w:pPr>
        <w:outlineLvl w:val="9"/>
        <w:rPr>
          <w:rFonts w:hint="eastAsia" w:cs="宋体"/>
          <w:color w:val="auto"/>
          <w:highlight w:val="none"/>
        </w:rPr>
      </w:pPr>
    </w:p>
    <w:p w14:paraId="040BF7B2">
      <w:pPr>
        <w:jc w:val="center"/>
        <w:outlineLvl w:val="9"/>
        <w:rPr>
          <w:color w:val="auto"/>
          <w:highlight w:val="none"/>
        </w:rPr>
      </w:pPr>
      <w:r>
        <w:rPr>
          <w:b/>
          <w:bCs/>
          <w:color w:val="auto"/>
          <w:highlight w:val="none"/>
        </w:rPr>
        <w:br w:type="page"/>
      </w:r>
    </w:p>
    <w:p w14:paraId="4EF2A099">
      <w:pPr>
        <w:jc w:val="center"/>
        <w:outlineLvl w:val="9"/>
        <w:rPr>
          <w:color w:val="auto"/>
          <w:highlight w:val="none"/>
        </w:rPr>
      </w:pPr>
    </w:p>
    <w:p w14:paraId="54E05743">
      <w:pPr>
        <w:jc w:val="center"/>
        <w:outlineLvl w:val="9"/>
        <w:rPr>
          <w:color w:val="auto"/>
          <w:highlight w:val="none"/>
        </w:rPr>
      </w:pPr>
    </w:p>
    <w:p w14:paraId="44127FAA">
      <w:pPr>
        <w:jc w:val="center"/>
        <w:outlineLvl w:val="9"/>
        <w:rPr>
          <w:color w:val="auto"/>
          <w:highlight w:val="none"/>
        </w:rPr>
      </w:pPr>
    </w:p>
    <w:p w14:paraId="2619F6BB">
      <w:pPr>
        <w:pStyle w:val="2"/>
        <w:jc w:val="center"/>
        <w:rPr>
          <w:rFonts w:hint="eastAsia" w:ascii="宋体" w:hAnsi="宋体" w:eastAsia="宋体" w:cs="宋体"/>
          <w:b w:val="0"/>
          <w:bCs w:val="0"/>
          <w:color w:val="auto"/>
          <w:highlight w:val="none"/>
        </w:rPr>
      </w:pPr>
      <w:bookmarkStart w:id="63" w:name="_Toc12307"/>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val="en-US" w:eastAsia="zh-CN"/>
        </w:rPr>
        <w:t>五</w:t>
      </w:r>
      <w:r>
        <w:rPr>
          <w:rFonts w:hint="eastAsia" w:ascii="宋体" w:hAnsi="宋体" w:eastAsia="宋体" w:cs="宋体"/>
          <w:b w:val="0"/>
          <w:bCs w:val="0"/>
          <w:color w:val="auto"/>
          <w:highlight w:val="none"/>
        </w:rPr>
        <w:t>章 工程量清单编制及图纸（另</w:t>
      </w:r>
      <w:r>
        <w:rPr>
          <w:rFonts w:hint="eastAsia" w:ascii="宋体" w:hAnsi="宋体" w:eastAsia="宋体" w:cs="宋体"/>
          <w:b w:val="0"/>
          <w:bCs w:val="0"/>
          <w:color w:val="auto"/>
          <w:highlight w:val="none"/>
          <w:lang w:val="en-US" w:eastAsia="zh-CN"/>
        </w:rPr>
        <w:t>附</w:t>
      </w:r>
      <w:r>
        <w:rPr>
          <w:rFonts w:hint="eastAsia" w:ascii="宋体" w:hAnsi="宋体" w:eastAsia="宋体" w:cs="宋体"/>
          <w:b w:val="0"/>
          <w:bCs w:val="0"/>
          <w:color w:val="auto"/>
          <w:highlight w:val="none"/>
        </w:rPr>
        <w:t>）</w:t>
      </w:r>
      <w:bookmarkEnd w:id="63"/>
    </w:p>
    <w:p w14:paraId="389ED5B0">
      <w:pPr>
        <w:rPr>
          <w:rFonts w:hint="eastAsia"/>
          <w:color w:val="auto"/>
          <w:highlight w:val="none"/>
        </w:rPr>
      </w:pPr>
    </w:p>
    <w:p w14:paraId="78C65B09">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工程量清单编制说明</w:t>
      </w:r>
    </w:p>
    <w:p w14:paraId="18080F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b w:val="0"/>
          <w:bCs w:val="0"/>
          <w:highlight w:val="none"/>
        </w:rPr>
      </w:pPr>
      <w:r>
        <w:rPr>
          <w:rFonts w:hint="eastAsia" w:ascii="宋体" w:hAnsi="宋体" w:eastAsia="宋体" w:cs="宋体"/>
          <w:b w:val="0"/>
          <w:bCs w:val="0"/>
          <w:color w:val="000000"/>
          <w:kern w:val="0"/>
          <w:sz w:val="24"/>
          <w:szCs w:val="24"/>
          <w:highlight w:val="none"/>
          <w:lang w:val="en-US" w:eastAsia="zh-CN" w:bidi="ar"/>
        </w:rPr>
        <w:t>说明：已标价工程量清单按所提供的“</w:t>
      </w:r>
      <w:r>
        <w:rPr>
          <w:rFonts w:hint="eastAsia" w:ascii="宋体" w:hAnsi="宋体" w:cs="宋体"/>
          <w:b w:val="0"/>
          <w:bCs w:val="0"/>
          <w:color w:val="000000"/>
          <w:kern w:val="0"/>
          <w:sz w:val="24"/>
          <w:szCs w:val="24"/>
          <w:highlight w:val="none"/>
          <w:lang w:val="en-US" w:eastAsia="zh-CN" w:bidi="ar"/>
        </w:rPr>
        <w:t>招标控制价</w:t>
      </w:r>
      <w:r>
        <w:rPr>
          <w:rFonts w:hint="eastAsia" w:ascii="宋体" w:hAnsi="宋体" w:eastAsia="宋体" w:cs="宋体"/>
          <w:b w:val="0"/>
          <w:bCs w:val="0"/>
          <w:color w:val="000000"/>
          <w:kern w:val="0"/>
          <w:sz w:val="24"/>
          <w:szCs w:val="24"/>
          <w:highlight w:val="none"/>
          <w:lang w:val="en-US" w:eastAsia="zh-CN" w:bidi="ar"/>
        </w:rPr>
        <w:t>”中的相关格式填写</w:t>
      </w:r>
    </w:p>
    <w:p w14:paraId="3F455EFE">
      <w:pPr>
        <w:autoSpaceDE w:val="0"/>
        <w:autoSpaceDN w:val="0"/>
        <w:adjustRightInd w:val="0"/>
        <w:snapToGrid w:val="0"/>
        <w:spacing w:line="340" w:lineRule="exact"/>
        <w:jc w:val="left"/>
        <w:rPr>
          <w:rFonts w:hint="eastAsia" w:ascii="宋体" w:hAnsi="宋体" w:eastAsia="宋体" w:cs="宋体"/>
          <w:highlight w:val="none"/>
        </w:rPr>
      </w:pPr>
    </w:p>
    <w:p w14:paraId="4F443359">
      <w:pPr>
        <w:keepNext/>
        <w:keepLines/>
        <w:pageBreakBefore w:val="0"/>
        <w:widowControl w:val="0"/>
        <w:kinsoku/>
        <w:wordWrap/>
        <w:overflowPunct/>
        <w:topLinePunct w:val="0"/>
        <w:autoSpaceDE/>
        <w:autoSpaceDN/>
        <w:bidi w:val="0"/>
        <w:adjustRightInd/>
        <w:snapToGrid/>
        <w:spacing w:before="0" w:after="0" w:line="420" w:lineRule="exac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、图纸</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另附，具体详见竞争磋商公告附件）</w:t>
      </w:r>
    </w:p>
    <w:p w14:paraId="199D76A9">
      <w:pPr>
        <w:spacing w:line="360" w:lineRule="exact"/>
        <w:jc w:val="center"/>
        <w:rPr>
          <w:rFonts w:hint="eastAsia" w:ascii="宋体" w:hAnsi="宋体" w:eastAsia="宋体" w:cs="宋体"/>
          <w:b/>
          <w:sz w:val="32"/>
          <w:szCs w:val="22"/>
          <w:highlight w:val="none"/>
        </w:rPr>
      </w:pPr>
    </w:p>
    <w:p w14:paraId="20AE661F">
      <w:pPr>
        <w:rPr>
          <w:rFonts w:hint="eastAsia"/>
          <w:color w:val="auto"/>
          <w:highlight w:val="none"/>
        </w:rPr>
      </w:pPr>
    </w:p>
    <w:p w14:paraId="4F6E8CC8">
      <w:pPr>
        <w:rPr>
          <w:rFonts w:hint="eastAsia"/>
          <w:color w:val="auto"/>
          <w:highlight w:val="none"/>
        </w:rPr>
      </w:pPr>
    </w:p>
    <w:p w14:paraId="1FD6CBA5">
      <w:pPr>
        <w:rPr>
          <w:rFonts w:hint="eastAsia" w:ascii="宋体" w:hAnsi="宋体" w:eastAsia="宋体" w:cs="宋体"/>
          <w:b w:val="0"/>
          <w:bCs w:val="0"/>
          <w:color w:val="auto"/>
          <w:highlight w:val="none"/>
        </w:rPr>
      </w:pPr>
      <w:r>
        <w:rPr>
          <w:rFonts w:hint="eastAsia"/>
          <w:color w:val="auto"/>
          <w:highlight w:val="none"/>
        </w:rPr>
        <w:br w:type="page"/>
      </w:r>
    </w:p>
    <w:p w14:paraId="7D23C7A3">
      <w:pPr>
        <w:pStyle w:val="2"/>
        <w:jc w:val="center"/>
        <w:rPr>
          <w:rFonts w:hint="eastAsia" w:ascii="宋体" w:hAnsi="宋体" w:eastAsia="宋体" w:cs="宋体"/>
          <w:b w:val="0"/>
          <w:bCs w:val="0"/>
          <w:color w:val="auto"/>
          <w:highlight w:val="none"/>
        </w:rPr>
      </w:pPr>
      <w:bookmarkStart w:id="64" w:name="_Toc27240"/>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val="en-US" w:eastAsia="zh-CN"/>
        </w:rPr>
        <w:t>六</w:t>
      </w:r>
      <w:r>
        <w:rPr>
          <w:rFonts w:hint="eastAsia" w:ascii="宋体" w:hAnsi="宋体" w:eastAsia="宋体" w:cs="宋体"/>
          <w:b w:val="0"/>
          <w:bCs w:val="0"/>
          <w:color w:val="auto"/>
          <w:highlight w:val="none"/>
        </w:rPr>
        <w:t>章 响应文件格式</w:t>
      </w:r>
      <w:bookmarkEnd w:id="64"/>
    </w:p>
    <w:p w14:paraId="1C59C887">
      <w:pPr>
        <w:pStyle w:val="2"/>
        <w:jc w:val="center"/>
        <w:rPr>
          <w:rFonts w:hint="eastAsia" w:ascii="宋体" w:hAnsi="宋体" w:eastAsia="宋体" w:cs="宋体"/>
          <w:b w:val="0"/>
          <w:bCs w:val="0"/>
          <w:color w:val="auto"/>
          <w:highlight w:val="none"/>
        </w:rPr>
        <w:sectPr>
          <w:footerReference r:id="rId4" w:type="default"/>
          <w:pgSz w:w="11910" w:h="16840"/>
          <w:pgMar w:top="1440" w:right="1196" w:bottom="1440" w:left="1196" w:header="720" w:footer="720" w:gutter="0"/>
          <w:pgNumType w:fmt="decimal" w:start="1"/>
          <w:cols w:space="720" w:num="1"/>
        </w:sectPr>
      </w:pPr>
    </w:p>
    <w:p w14:paraId="132F63A2">
      <w:pPr>
        <w:pStyle w:val="3"/>
        <w:jc w:val="center"/>
        <w:rPr>
          <w:rFonts w:ascii="宋体" w:hAnsi="宋体"/>
          <w:b w:val="0"/>
          <w:color w:val="auto"/>
          <w:highlight w:val="none"/>
        </w:rPr>
      </w:pPr>
      <w:bookmarkStart w:id="65" w:name="_Toc80205938"/>
      <w:bookmarkStart w:id="66" w:name="_Toc32574"/>
      <w:r>
        <w:rPr>
          <w:rFonts w:hint="eastAsia" w:ascii="宋体" w:hAnsi="宋体"/>
          <w:b w:val="0"/>
          <w:color w:val="auto"/>
          <w:highlight w:val="none"/>
        </w:rPr>
        <w:t>第一节 封面格式</w:t>
      </w:r>
      <w:bookmarkEnd w:id="65"/>
      <w:bookmarkEnd w:id="66"/>
    </w:p>
    <w:p w14:paraId="44B7C467">
      <w:pPr>
        <w:snapToGrid w:val="0"/>
        <w:spacing w:before="120" w:beforeLines="50" w:after="50"/>
        <w:rPr>
          <w:rFonts w:hint="eastAsia" w:ascii="宋体" w:hAnsi="宋体"/>
          <w:color w:val="auto"/>
          <w:sz w:val="24"/>
          <w:szCs w:val="20"/>
          <w:highlight w:val="none"/>
        </w:rPr>
      </w:pPr>
    </w:p>
    <w:p w14:paraId="7DE99B09">
      <w:pPr>
        <w:snapToGrid w:val="0"/>
        <w:spacing w:before="120" w:beforeLines="50" w:after="50"/>
        <w:jc w:val="center"/>
        <w:rPr>
          <w:rFonts w:hint="eastAsia" w:ascii="宋体" w:hAnsi="宋体"/>
          <w:bCs/>
          <w:color w:val="auto"/>
          <w:sz w:val="24"/>
          <w:szCs w:val="20"/>
          <w:highlight w:val="none"/>
        </w:rPr>
      </w:pPr>
    </w:p>
    <w:p w14:paraId="40A1048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068AF4D9">
      <w:pPr>
        <w:snapToGrid w:val="0"/>
        <w:spacing w:before="120" w:beforeLines="50" w:after="50"/>
        <w:rPr>
          <w:rFonts w:hint="eastAsia" w:ascii="宋体" w:hAnsi="宋体"/>
          <w:bCs/>
          <w:color w:val="auto"/>
          <w:sz w:val="24"/>
          <w:szCs w:val="20"/>
          <w:highlight w:val="none"/>
        </w:rPr>
      </w:pPr>
    </w:p>
    <w:p w14:paraId="30AAF83C">
      <w:pPr>
        <w:snapToGrid w:val="0"/>
        <w:spacing w:before="120" w:beforeLines="50" w:after="50"/>
        <w:rPr>
          <w:rFonts w:hint="eastAsia" w:ascii="宋体" w:hAnsi="宋体"/>
          <w:bCs/>
          <w:color w:val="auto"/>
          <w:sz w:val="24"/>
          <w:szCs w:val="20"/>
          <w:highlight w:val="none"/>
        </w:rPr>
      </w:pPr>
    </w:p>
    <w:p w14:paraId="464F929C">
      <w:pPr>
        <w:snapToGrid w:val="0"/>
        <w:spacing w:before="120" w:beforeLines="50" w:after="50"/>
        <w:rPr>
          <w:rFonts w:hint="eastAsia" w:ascii="仿宋_GB2312" w:hAnsi="仿宋_GB2312" w:eastAsia="仿宋_GB2312" w:cs="仿宋_GB2312"/>
          <w:bCs/>
          <w:color w:val="auto"/>
          <w:sz w:val="32"/>
          <w:szCs w:val="32"/>
          <w:highlight w:val="none"/>
        </w:rPr>
      </w:pPr>
    </w:p>
    <w:p w14:paraId="08FC55F4">
      <w:pPr>
        <w:keepNext w:val="0"/>
        <w:keepLines w:val="0"/>
        <w:pageBreakBefore w:val="0"/>
        <w:widowControl w:val="0"/>
        <w:kinsoku/>
        <w:wordWrap/>
        <w:overflowPunct/>
        <w:topLinePunct w:val="0"/>
        <w:autoSpaceDE/>
        <w:autoSpaceDN/>
        <w:bidi w:val="0"/>
        <w:adjustRightInd/>
        <w:snapToGrid w:val="0"/>
        <w:spacing w:before="120" w:beforeLines="50" w:after="50" w:line="360" w:lineRule="auto"/>
        <w:textAlignment w:val="auto"/>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2026年支持学前教育发展中央和自治区资金宁明县那楠乡中心幼儿园建设项目</w:t>
      </w:r>
    </w:p>
    <w:p w14:paraId="57654CDD">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w:t>
      </w:r>
    </w:p>
    <w:p w14:paraId="7029D4A5">
      <w:pPr>
        <w:snapToGrid w:val="0"/>
        <w:spacing w:before="120" w:beforeLines="50" w:after="50"/>
        <w:ind w:firstLine="480" w:firstLineChars="150"/>
        <w:rPr>
          <w:rFonts w:hint="eastAsia" w:ascii="宋体" w:hAnsi="宋体" w:cs="仿宋_GB2312"/>
          <w:bCs/>
          <w:color w:val="auto"/>
          <w:sz w:val="32"/>
          <w:szCs w:val="32"/>
          <w:highlight w:val="none"/>
        </w:rPr>
      </w:pPr>
    </w:p>
    <w:p w14:paraId="59EE4F4E">
      <w:pPr>
        <w:snapToGrid w:val="0"/>
        <w:spacing w:before="120" w:beforeLines="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3B5BFCC">
      <w:pPr>
        <w:snapToGrid w:val="0"/>
        <w:spacing w:before="120" w:beforeLines="50" w:after="50"/>
        <w:rPr>
          <w:rFonts w:hint="eastAsia" w:ascii="宋体" w:hAnsi="宋体" w:cs="仿宋_GB2312"/>
          <w:bCs/>
          <w:color w:val="auto"/>
          <w:sz w:val="32"/>
          <w:szCs w:val="32"/>
          <w:highlight w:val="none"/>
        </w:rPr>
      </w:pPr>
    </w:p>
    <w:p w14:paraId="1CED647C">
      <w:pPr>
        <w:snapToGrid w:val="0"/>
        <w:spacing w:before="120" w:beforeLines="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C0941D9">
      <w:pPr>
        <w:snapToGrid w:val="0"/>
        <w:spacing w:before="120" w:beforeLines="50" w:after="50"/>
        <w:rPr>
          <w:rFonts w:hint="eastAsia" w:ascii="宋体" w:hAnsi="宋体" w:cs="仿宋_GB2312"/>
          <w:bCs/>
          <w:color w:val="auto"/>
          <w:sz w:val="32"/>
          <w:szCs w:val="32"/>
          <w:highlight w:val="none"/>
        </w:rPr>
      </w:pPr>
    </w:p>
    <w:p w14:paraId="30788E0B">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14:paraId="70462062">
      <w:pPr>
        <w:snapToGrid w:val="0"/>
        <w:spacing w:before="120" w:beforeLines="50" w:after="50"/>
        <w:ind w:firstLine="5440" w:firstLineChars="1700"/>
        <w:jc w:val="center"/>
        <w:rPr>
          <w:rFonts w:hint="eastAsia" w:ascii="宋体" w:hAnsi="宋体" w:cs="仿宋_GB2312"/>
          <w:bCs/>
          <w:color w:val="auto"/>
          <w:sz w:val="32"/>
          <w:szCs w:val="32"/>
          <w:highlight w:val="none"/>
        </w:rPr>
      </w:pPr>
    </w:p>
    <w:p w14:paraId="3A35C566">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14:paraId="05F41690">
      <w:pPr>
        <w:widowControl/>
        <w:jc w:val="left"/>
        <w:rPr>
          <w:color w:val="auto"/>
          <w:highlight w:val="none"/>
        </w:rPr>
        <w:sectPr>
          <w:pgSz w:w="11910" w:h="16840"/>
          <w:pgMar w:top="1340" w:right="1500" w:bottom="280" w:left="1680" w:header="720" w:footer="720" w:gutter="0"/>
          <w:pgNumType w:fmt="decimal"/>
          <w:cols w:space="720" w:num="1"/>
        </w:sectPr>
      </w:pPr>
    </w:p>
    <w:p w14:paraId="288127BB">
      <w:pPr>
        <w:pStyle w:val="3"/>
        <w:jc w:val="center"/>
        <w:rPr>
          <w:rFonts w:hint="eastAsia" w:ascii="宋体" w:hAnsi="宋体" w:cs="宋体"/>
          <w:bCs w:val="0"/>
          <w:color w:val="auto"/>
          <w:highlight w:val="none"/>
        </w:rPr>
      </w:pPr>
      <w:bookmarkStart w:id="67" w:name="_Toc80205939"/>
      <w:bookmarkStart w:id="68" w:name="_Toc25130"/>
      <w:r>
        <w:rPr>
          <w:rFonts w:hint="eastAsia" w:ascii="宋体" w:hAnsi="宋体"/>
          <w:bCs w:val="0"/>
          <w:color w:val="auto"/>
          <w:highlight w:val="none"/>
        </w:rPr>
        <w:t>第二节 资格证明文件格式</w:t>
      </w:r>
      <w:bookmarkEnd w:id="67"/>
      <w:bookmarkEnd w:id="68"/>
    </w:p>
    <w:p w14:paraId="2DA3F014">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14:paraId="00C2DDF8">
      <w:pPr>
        <w:snapToGrid w:val="0"/>
        <w:spacing w:before="120" w:beforeLines="50" w:after="50"/>
        <w:rPr>
          <w:rFonts w:hint="eastAsia" w:ascii="宋体" w:hAnsi="宋体"/>
          <w:color w:val="auto"/>
          <w:sz w:val="24"/>
          <w:szCs w:val="20"/>
          <w:highlight w:val="none"/>
        </w:rPr>
      </w:pPr>
    </w:p>
    <w:p w14:paraId="760FD5E1">
      <w:pPr>
        <w:snapToGrid w:val="0"/>
        <w:spacing w:before="120" w:beforeLines="50" w:after="50"/>
        <w:rPr>
          <w:rFonts w:hint="eastAsia" w:ascii="宋体" w:hAnsi="宋体"/>
          <w:color w:val="auto"/>
          <w:sz w:val="24"/>
          <w:szCs w:val="20"/>
          <w:highlight w:val="none"/>
        </w:rPr>
      </w:pPr>
    </w:p>
    <w:p w14:paraId="16FE9A2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10487FE1">
      <w:pPr>
        <w:snapToGrid w:val="0"/>
        <w:spacing w:before="120" w:beforeLines="50" w:after="50"/>
        <w:rPr>
          <w:rFonts w:hint="eastAsia" w:ascii="宋体" w:hAnsi="宋体"/>
          <w:bCs/>
          <w:color w:val="auto"/>
          <w:sz w:val="24"/>
          <w:szCs w:val="20"/>
          <w:highlight w:val="none"/>
        </w:rPr>
      </w:pPr>
    </w:p>
    <w:p w14:paraId="23444E21">
      <w:pPr>
        <w:snapToGrid w:val="0"/>
        <w:spacing w:before="120" w:beforeLines="50" w:after="50"/>
        <w:rPr>
          <w:rFonts w:hint="eastAsia" w:ascii="宋体" w:hAnsi="宋体"/>
          <w:bCs/>
          <w:color w:val="auto"/>
          <w:sz w:val="24"/>
          <w:szCs w:val="20"/>
          <w:highlight w:val="none"/>
        </w:rPr>
      </w:pPr>
    </w:p>
    <w:p w14:paraId="26B40E53">
      <w:pPr>
        <w:snapToGrid w:val="0"/>
        <w:spacing w:before="120" w:beforeLines="50" w:after="50"/>
        <w:rPr>
          <w:rFonts w:hint="eastAsia" w:ascii="宋体" w:hAnsi="宋体"/>
          <w:bCs/>
          <w:color w:val="auto"/>
          <w:sz w:val="24"/>
          <w:szCs w:val="20"/>
          <w:highlight w:val="none"/>
        </w:rPr>
      </w:pPr>
    </w:p>
    <w:p w14:paraId="0E4284B9">
      <w:pPr>
        <w:snapToGrid w:val="0"/>
        <w:spacing w:before="120" w:beforeLines="50" w:after="50"/>
        <w:rPr>
          <w:rFonts w:hint="eastAsia" w:ascii="宋体" w:hAnsi="宋体"/>
          <w:bCs/>
          <w:color w:val="auto"/>
          <w:sz w:val="24"/>
          <w:szCs w:val="20"/>
          <w:highlight w:val="none"/>
        </w:rPr>
      </w:pPr>
    </w:p>
    <w:p w14:paraId="0B96BB7E">
      <w:pPr>
        <w:snapToGrid w:val="0"/>
        <w:spacing w:before="120" w:beforeLines="50" w:after="50"/>
        <w:rPr>
          <w:rFonts w:hint="eastAsia" w:ascii="宋体" w:hAnsi="宋体"/>
          <w:bCs/>
          <w:color w:val="auto"/>
          <w:sz w:val="24"/>
          <w:szCs w:val="20"/>
          <w:highlight w:val="none"/>
        </w:rPr>
      </w:pPr>
    </w:p>
    <w:p w14:paraId="25C3E768">
      <w:pPr>
        <w:keepNext w:val="0"/>
        <w:keepLines w:val="0"/>
        <w:pageBreakBefore w:val="0"/>
        <w:widowControl w:val="0"/>
        <w:kinsoku/>
        <w:wordWrap/>
        <w:overflowPunct/>
        <w:topLinePunct w:val="0"/>
        <w:autoSpaceDE/>
        <w:autoSpaceDN/>
        <w:bidi w:val="0"/>
        <w:adjustRightInd/>
        <w:snapToGrid w:val="0"/>
        <w:spacing w:before="120" w:beforeLines="50" w:after="50" w:line="360" w:lineRule="auto"/>
        <w:textAlignment w:val="auto"/>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r>
        <w:rPr>
          <w:rFonts w:hint="eastAsia" w:ascii="宋体" w:hAnsi="宋体" w:eastAsia="宋体" w:cs="仿宋_GB2312"/>
          <w:bCs/>
          <w:color w:val="auto"/>
          <w:sz w:val="32"/>
          <w:szCs w:val="32"/>
          <w:highlight w:val="none"/>
          <w:lang w:eastAsia="zh-CN"/>
        </w:rPr>
        <w:t>：2026年支持学前教育发展中央和自治区资金宁明县那楠乡中心幼儿园建设项目</w:t>
      </w:r>
    </w:p>
    <w:p w14:paraId="7C0923D9">
      <w:pPr>
        <w:snapToGrid w:val="0"/>
        <w:spacing w:before="120" w:beforeLines="50" w:after="50"/>
        <w:rPr>
          <w:rFonts w:hint="eastAsia" w:ascii="宋体" w:hAnsi="宋体" w:cs="仿宋_GB2312"/>
          <w:bCs/>
          <w:color w:val="auto"/>
          <w:sz w:val="32"/>
          <w:szCs w:val="32"/>
          <w:highlight w:val="none"/>
        </w:rPr>
      </w:pPr>
    </w:p>
    <w:p w14:paraId="45A119DE">
      <w:pPr>
        <w:snapToGrid w:val="0"/>
        <w:spacing w:before="120" w:beforeLines="50" w:after="50"/>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项目编号</w:t>
      </w:r>
      <w:r>
        <w:rPr>
          <w:rFonts w:hint="eastAsia" w:ascii="宋体" w:hAnsi="宋体" w:cs="仿宋_GB2312"/>
          <w:bCs/>
          <w:color w:val="auto"/>
          <w:sz w:val="32"/>
          <w:szCs w:val="32"/>
          <w:highlight w:val="none"/>
          <w:lang w:eastAsia="zh-CN"/>
        </w:rPr>
        <w:t>：</w:t>
      </w:r>
    </w:p>
    <w:p w14:paraId="772A440F">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0A35B7B">
      <w:pPr>
        <w:snapToGrid w:val="0"/>
        <w:spacing w:before="120" w:beforeLines="50" w:after="5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783A38D">
      <w:pPr>
        <w:snapToGrid w:val="0"/>
        <w:spacing w:before="120" w:beforeLines="50" w:after="50"/>
        <w:ind w:firstLine="720" w:firstLineChars="225"/>
        <w:rPr>
          <w:rFonts w:hint="eastAsia" w:ascii="宋体" w:hAnsi="宋体" w:cs="仿宋_GB2312"/>
          <w:bCs/>
          <w:color w:val="auto"/>
          <w:sz w:val="32"/>
          <w:szCs w:val="32"/>
          <w:highlight w:val="none"/>
        </w:rPr>
      </w:pPr>
    </w:p>
    <w:p w14:paraId="778F27F4">
      <w:pPr>
        <w:pStyle w:val="7"/>
        <w:snapToGrid w:val="0"/>
        <w:spacing w:before="50" w:after="50"/>
        <w:ind w:left="0" w:leftChars="0" w:firstLine="0" w:firstLineChars="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76718">
      <w:pPr>
        <w:pStyle w:val="7"/>
        <w:snapToGrid w:val="0"/>
        <w:spacing w:before="50" w:after="50"/>
        <w:ind w:firstLine="720" w:firstLineChars="225"/>
        <w:rPr>
          <w:rFonts w:hint="eastAsia" w:ascii="宋体" w:hAnsi="宋体" w:cs="仿宋_GB2312"/>
          <w:bCs/>
          <w:color w:val="auto"/>
          <w:sz w:val="32"/>
          <w:szCs w:val="32"/>
          <w:highlight w:val="none"/>
        </w:rPr>
      </w:pPr>
    </w:p>
    <w:p w14:paraId="1CFE12BD">
      <w:pPr>
        <w:pStyle w:val="7"/>
        <w:snapToGrid w:val="0"/>
        <w:spacing w:before="50" w:after="50"/>
        <w:ind w:firstLine="720" w:firstLineChars="225"/>
        <w:rPr>
          <w:rFonts w:hint="eastAsia" w:ascii="宋体" w:hAnsi="宋体" w:cs="仿宋_GB2312"/>
          <w:bCs/>
          <w:color w:val="auto"/>
          <w:sz w:val="32"/>
          <w:szCs w:val="32"/>
          <w:highlight w:val="none"/>
        </w:rPr>
      </w:pPr>
    </w:p>
    <w:p w14:paraId="27160A26">
      <w:pPr>
        <w:pStyle w:val="7"/>
        <w:snapToGrid w:val="0"/>
        <w:spacing w:before="50" w:after="50"/>
        <w:ind w:firstLine="720" w:firstLineChars="225"/>
        <w:rPr>
          <w:rFonts w:hint="eastAsia" w:ascii="宋体" w:hAnsi="宋体" w:cs="仿宋_GB2312"/>
          <w:bCs/>
          <w:color w:val="auto"/>
          <w:sz w:val="32"/>
          <w:szCs w:val="32"/>
          <w:highlight w:val="none"/>
        </w:rPr>
      </w:pPr>
    </w:p>
    <w:p w14:paraId="168FB3B8">
      <w:pPr>
        <w:pStyle w:val="7"/>
        <w:snapToGrid w:val="0"/>
        <w:spacing w:before="50" w:after="50"/>
        <w:ind w:firstLine="1280" w:firstLineChars="400"/>
        <w:rPr>
          <w:rFonts w:hint="eastAsia" w:ascii="宋体" w:hAnsi="宋体" w:cs="仿宋_GB2312"/>
          <w:bCs/>
          <w:color w:val="auto"/>
          <w:sz w:val="32"/>
          <w:szCs w:val="32"/>
          <w:highlight w:val="none"/>
        </w:rPr>
      </w:pPr>
    </w:p>
    <w:p w14:paraId="78EB16F2">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7A71E87">
      <w:pPr>
        <w:snapToGrid w:val="0"/>
        <w:spacing w:before="120" w:beforeLines="50" w:after="50" w:line="360" w:lineRule="auto"/>
        <w:jc w:val="center"/>
        <w:rPr>
          <w:rFonts w:hint="eastAsia" w:asciiTheme="minorEastAsia" w:hAnsiTheme="minorEastAsia" w:eastAsiaTheme="minorEastAsia" w:cstheme="minorEastAsia"/>
          <w:color w:val="auto"/>
          <w:kern w:val="0"/>
          <w:sz w:val="24"/>
          <w:highlight w:val="none"/>
        </w:rPr>
      </w:pPr>
      <w:r>
        <w:rPr>
          <w:rFonts w:hint="eastAsia" w:ascii="宋体" w:hAnsi="宋体"/>
          <w:color w:val="auto"/>
          <w:sz w:val="24"/>
          <w:highlight w:val="none"/>
        </w:rPr>
        <w:br w:type="page"/>
      </w:r>
      <w:r>
        <w:rPr>
          <w:rFonts w:hint="eastAsia" w:asciiTheme="minorEastAsia" w:hAnsiTheme="minorEastAsia" w:eastAsiaTheme="minorEastAsia" w:cstheme="minorEastAsia"/>
          <w:b/>
          <w:color w:val="auto"/>
          <w:kern w:val="0"/>
          <w:sz w:val="36"/>
          <w:szCs w:val="36"/>
          <w:highlight w:val="none"/>
        </w:rPr>
        <w:t>资格证明文件目录</w:t>
      </w:r>
    </w:p>
    <w:p w14:paraId="30B88672">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一、供应商有效的营业执照、有效的安全生产许可证复印件……………………（页码）</w:t>
      </w:r>
    </w:p>
    <w:p w14:paraId="7E84AE07">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二、</w:t>
      </w:r>
      <w:r>
        <w:rPr>
          <w:rFonts w:hint="eastAsia" w:asciiTheme="minorEastAsia" w:hAnsiTheme="minorEastAsia" w:eastAsiaTheme="minorEastAsia" w:cstheme="minorEastAsia"/>
          <w:color w:val="auto"/>
          <w:kern w:val="0"/>
          <w:sz w:val="24"/>
          <w:highlight w:val="none"/>
        </w:rPr>
        <w:t>根据</w:t>
      </w:r>
      <w:r>
        <w:rPr>
          <w:rFonts w:hint="eastAsia" w:asciiTheme="minorEastAsia" w:hAnsiTheme="minorEastAsia" w:eastAsiaTheme="minorEastAsia" w:cstheme="minorEastAsia"/>
          <w:color w:val="auto"/>
          <w:kern w:val="0"/>
          <w:sz w:val="24"/>
          <w:highlight w:val="none"/>
          <w:lang w:val="en-US" w:eastAsia="zh-CN"/>
        </w:rPr>
        <w:t>磋商</w:t>
      </w:r>
      <w:r>
        <w:rPr>
          <w:rFonts w:hint="eastAsia" w:asciiTheme="minorEastAsia" w:hAnsiTheme="minorEastAsia" w:eastAsiaTheme="minorEastAsia" w:cstheme="minorEastAsia"/>
          <w:color w:val="auto"/>
          <w:kern w:val="0"/>
          <w:sz w:val="24"/>
          <w:highlight w:val="none"/>
        </w:rPr>
        <w:t>公告对应的特定资格要求及特定条件设置投标人提供的资格证明材料（</w:t>
      </w:r>
      <w:r>
        <w:rPr>
          <w:rFonts w:hint="eastAsia" w:asciiTheme="minorEastAsia" w:hAnsiTheme="minorEastAsia" w:eastAsiaTheme="minorEastAsia" w:cstheme="minorEastAsia"/>
          <w:color w:val="auto"/>
          <w:kern w:val="0"/>
          <w:sz w:val="24"/>
          <w:highlight w:val="none"/>
          <w:lang w:val="en-US" w:eastAsia="zh-CN"/>
        </w:rPr>
        <w:t>具备建筑工程施工总承包叁级（含）以上资质</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lang w:val="en-US" w:eastAsia="zh-CN"/>
        </w:rPr>
        <w:t>并在人员、设备、资金等方面具有相应的施工能力；拟派项目经理须具备建筑工程专业贰级（含）以上注册建造师执业资格，具备有效的安全生产考核合格证书（B类），且未担任其他在建建设工程项目的项目经理</w:t>
      </w:r>
      <w:r>
        <w:rPr>
          <w:rFonts w:hint="eastAsia" w:asciiTheme="minorEastAsia" w:hAnsiTheme="minorEastAsia" w:eastAsiaTheme="minorEastAsia" w:cstheme="minorEastAsia"/>
          <w:color w:val="auto"/>
          <w:kern w:val="0"/>
          <w:sz w:val="24"/>
          <w:highlight w:val="none"/>
          <w:lang w:eastAsia="zh-CN"/>
        </w:rPr>
        <w:t>。</w:t>
      </w:r>
      <w:r>
        <w:rPr>
          <w:rFonts w:hint="eastAsia" w:asciiTheme="minorEastAsia" w:hAnsiTheme="minorEastAsia" w:eastAsiaTheme="minorEastAsia" w:cstheme="minorEastAsia"/>
          <w:color w:val="auto"/>
          <w:kern w:val="0"/>
          <w:sz w:val="24"/>
          <w:highlight w:val="none"/>
        </w:rPr>
        <w:t>）…………………………………………………………………………………（页码）</w:t>
      </w:r>
    </w:p>
    <w:p w14:paraId="77CE1F44">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三</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kern w:val="0"/>
          <w:sz w:val="24"/>
          <w:highlight w:val="none"/>
          <w:lang w:val="en-US" w:eastAsia="zh-CN"/>
        </w:rPr>
        <w:t>崇左市政府采购供应商信用承诺函</w:t>
      </w:r>
      <w:r>
        <w:rPr>
          <w:rFonts w:hint="eastAsia" w:asciiTheme="minorEastAsia" w:hAnsiTheme="minorEastAsia" w:eastAsiaTheme="minorEastAsia" w:cstheme="minorEastAsia"/>
          <w:color w:val="auto"/>
          <w:kern w:val="0"/>
          <w:sz w:val="24"/>
          <w:highlight w:val="none"/>
        </w:rPr>
        <w:t>……………………………………………（页码）</w:t>
      </w:r>
    </w:p>
    <w:p w14:paraId="5D3278B3">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en-US" w:eastAsia="zh-CN"/>
        </w:rPr>
        <w:t>四、供应商直接控股股东信息表</w:t>
      </w:r>
      <w:r>
        <w:rPr>
          <w:rFonts w:hint="eastAsia" w:asciiTheme="minorEastAsia" w:hAnsiTheme="minorEastAsia" w:eastAsiaTheme="minorEastAsia" w:cstheme="minorEastAsia"/>
          <w:color w:val="auto"/>
          <w:sz w:val="24"/>
          <w:highlight w:val="none"/>
          <w:lang w:eastAsia="zh-CN"/>
        </w:rPr>
        <w:t>、直接管理关系信息表</w:t>
      </w:r>
      <w:r>
        <w:rPr>
          <w:rFonts w:hint="eastAsia" w:asciiTheme="minorEastAsia" w:hAnsiTheme="minorEastAsia" w:eastAsiaTheme="minorEastAsia" w:cstheme="minorEastAsia"/>
          <w:color w:val="auto"/>
          <w:kern w:val="0"/>
          <w:sz w:val="24"/>
          <w:highlight w:val="none"/>
        </w:rPr>
        <w:t>…………………………（页码）</w:t>
      </w:r>
    </w:p>
    <w:p w14:paraId="40F09136">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、资格声明函…………………………………………………………………</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（页码）</w:t>
      </w:r>
    </w:p>
    <w:p w14:paraId="6311D8AA">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、建设工程项目管理承诺书…………………………………………………</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（页码）</w:t>
      </w:r>
    </w:p>
    <w:p w14:paraId="354E098B">
      <w:pPr>
        <w:snapToGrid w:val="0"/>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中小企业声明函</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（页码）</w:t>
      </w:r>
    </w:p>
    <w:p w14:paraId="58A5499C">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八</w:t>
      </w:r>
      <w:r>
        <w:rPr>
          <w:rFonts w:hint="eastAsia" w:asciiTheme="minorEastAsia" w:hAnsiTheme="minorEastAsia" w:eastAsiaTheme="minorEastAsia" w:cstheme="minorEastAsia"/>
          <w:color w:val="auto"/>
          <w:sz w:val="24"/>
          <w:highlight w:val="none"/>
        </w:rPr>
        <w:t>、除磋商文件规定必须提供以外，供应商认为需要提供的其他证明材料</w:t>
      </w:r>
      <w:r>
        <w:rPr>
          <w:rFonts w:hint="eastAsia" w:asciiTheme="minorEastAsia" w:hAnsiTheme="minorEastAsia" w:eastAsiaTheme="minorEastAsia" w:cstheme="minorEastAsia"/>
          <w:color w:val="auto"/>
          <w:kern w:val="0"/>
          <w:sz w:val="24"/>
          <w:highlight w:val="none"/>
        </w:rPr>
        <w:t>……</w:t>
      </w:r>
      <w:r>
        <w:rPr>
          <w:rFonts w:hint="eastAsia" w:asciiTheme="minorEastAsia" w:hAnsiTheme="minorEastAsia" w:eastAsiaTheme="minorEastAsia" w:cstheme="minorEastAsia"/>
          <w:color w:val="auto"/>
          <w:sz w:val="24"/>
          <w:highlight w:val="none"/>
        </w:rPr>
        <w:t>（页码）</w:t>
      </w:r>
    </w:p>
    <w:p w14:paraId="53260976">
      <w:pPr>
        <w:spacing w:line="360" w:lineRule="auto"/>
        <w:rPr>
          <w:rFonts w:hint="eastAsia" w:asciiTheme="minorEastAsia" w:hAnsiTheme="minorEastAsia" w:eastAsiaTheme="minorEastAsia" w:cstheme="minorEastAsia"/>
          <w:b/>
          <w:bCs/>
          <w:color w:val="auto"/>
          <w:sz w:val="24"/>
          <w:highlight w:val="none"/>
        </w:rPr>
      </w:pPr>
    </w:p>
    <w:p w14:paraId="5B102C78">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注：以上目录是编制供应商响应文件的基本格式要求，各供应商可根据自身情况进一步细化。</w:t>
      </w:r>
    </w:p>
    <w:p w14:paraId="7A529373">
      <w:pPr>
        <w:snapToGrid w:val="0"/>
        <w:spacing w:before="120" w:beforeLines="50" w:after="50" w:line="360" w:lineRule="auto"/>
        <w:ind w:left="142" w:firstLine="420" w:firstLineChars="200"/>
        <w:jc w:val="left"/>
        <w:rPr>
          <w:rFonts w:hint="eastAsia" w:asciiTheme="minorEastAsia" w:hAnsiTheme="minorEastAsia" w:eastAsiaTheme="minorEastAsia" w:cstheme="minorEastAsia"/>
          <w:color w:val="auto"/>
          <w:szCs w:val="21"/>
          <w:highlight w:val="none"/>
        </w:rPr>
      </w:pPr>
    </w:p>
    <w:p w14:paraId="5FC6F6FF">
      <w:pPr>
        <w:spacing w:line="300" w:lineRule="auto"/>
        <w:rPr>
          <w:rFonts w:hint="eastAsia" w:asciiTheme="minorEastAsia" w:hAnsiTheme="minorEastAsia" w:eastAsiaTheme="minorEastAsia" w:cstheme="minorEastAsia"/>
          <w:color w:val="auto"/>
          <w:szCs w:val="21"/>
          <w:highlight w:val="none"/>
        </w:rPr>
      </w:pPr>
    </w:p>
    <w:p w14:paraId="31DCBC1A">
      <w:pPr>
        <w:spacing w:line="300" w:lineRule="auto"/>
        <w:rPr>
          <w:rFonts w:hint="eastAsia" w:asciiTheme="minorEastAsia" w:hAnsiTheme="minorEastAsia" w:eastAsiaTheme="minorEastAsia" w:cstheme="minorEastAsia"/>
          <w:color w:val="auto"/>
          <w:szCs w:val="21"/>
          <w:highlight w:val="none"/>
        </w:rPr>
      </w:pPr>
    </w:p>
    <w:p w14:paraId="0909358B">
      <w:pPr>
        <w:spacing w:line="300" w:lineRule="auto"/>
        <w:rPr>
          <w:rFonts w:hint="eastAsia" w:asciiTheme="minorEastAsia" w:hAnsiTheme="minorEastAsia" w:eastAsiaTheme="minorEastAsia" w:cstheme="minorEastAsia"/>
          <w:color w:val="auto"/>
          <w:szCs w:val="21"/>
          <w:highlight w:val="none"/>
        </w:rPr>
      </w:pPr>
    </w:p>
    <w:p w14:paraId="0B9B73D7">
      <w:pPr>
        <w:spacing w:line="300" w:lineRule="auto"/>
        <w:rPr>
          <w:rFonts w:hint="eastAsia" w:asciiTheme="minorEastAsia" w:hAnsiTheme="minorEastAsia" w:eastAsiaTheme="minorEastAsia" w:cstheme="minorEastAsia"/>
          <w:color w:val="auto"/>
          <w:szCs w:val="21"/>
          <w:highlight w:val="none"/>
        </w:rPr>
      </w:pPr>
    </w:p>
    <w:p w14:paraId="1DC7F868">
      <w:pPr>
        <w:spacing w:line="300" w:lineRule="auto"/>
        <w:rPr>
          <w:rFonts w:hint="eastAsia" w:asciiTheme="minorEastAsia" w:hAnsiTheme="minorEastAsia" w:eastAsiaTheme="minorEastAsia" w:cstheme="minorEastAsia"/>
          <w:color w:val="auto"/>
          <w:szCs w:val="21"/>
          <w:highlight w:val="none"/>
        </w:rPr>
      </w:pPr>
    </w:p>
    <w:p w14:paraId="5B80656B">
      <w:pPr>
        <w:spacing w:line="300" w:lineRule="auto"/>
        <w:rPr>
          <w:rFonts w:hint="eastAsia" w:asciiTheme="minorEastAsia" w:hAnsiTheme="minorEastAsia" w:eastAsiaTheme="minorEastAsia" w:cstheme="minorEastAsia"/>
          <w:color w:val="auto"/>
          <w:szCs w:val="21"/>
          <w:highlight w:val="none"/>
        </w:rPr>
      </w:pPr>
    </w:p>
    <w:p w14:paraId="478D5AB1">
      <w:pPr>
        <w:spacing w:line="300" w:lineRule="auto"/>
        <w:rPr>
          <w:rFonts w:hint="eastAsia" w:asciiTheme="minorEastAsia" w:hAnsiTheme="minorEastAsia" w:eastAsiaTheme="minorEastAsia" w:cstheme="minorEastAsia"/>
          <w:color w:val="auto"/>
          <w:szCs w:val="21"/>
          <w:highlight w:val="none"/>
        </w:rPr>
      </w:pPr>
    </w:p>
    <w:p w14:paraId="2672C4DB">
      <w:pPr>
        <w:spacing w:line="300" w:lineRule="auto"/>
        <w:rPr>
          <w:rFonts w:hint="eastAsia" w:asciiTheme="minorEastAsia" w:hAnsiTheme="minorEastAsia" w:eastAsiaTheme="minorEastAsia" w:cstheme="minorEastAsia"/>
          <w:color w:val="auto"/>
          <w:szCs w:val="21"/>
          <w:highlight w:val="none"/>
        </w:rPr>
      </w:pPr>
    </w:p>
    <w:p w14:paraId="35953E39">
      <w:pPr>
        <w:spacing w:line="300" w:lineRule="auto"/>
        <w:rPr>
          <w:rFonts w:hint="eastAsia" w:asciiTheme="minorEastAsia" w:hAnsiTheme="minorEastAsia" w:eastAsiaTheme="minorEastAsia" w:cstheme="minorEastAsia"/>
          <w:color w:val="auto"/>
          <w:szCs w:val="21"/>
          <w:highlight w:val="none"/>
        </w:rPr>
      </w:pPr>
    </w:p>
    <w:p w14:paraId="4D8D3638">
      <w:pPr>
        <w:pStyle w:val="19"/>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47C65CDE">
      <w:pPr>
        <w:pStyle w:val="19"/>
        <w:spacing w:line="360" w:lineRule="auto"/>
        <w:rPr>
          <w:rFonts w:hint="eastAsia" w:asciiTheme="minorEastAsia" w:hAnsiTheme="minorEastAsia" w:eastAsiaTheme="minorEastAsia" w:cstheme="minorEastAsia"/>
          <w:color w:val="auto"/>
          <w:highlight w:val="none"/>
        </w:rPr>
      </w:pPr>
    </w:p>
    <w:p w14:paraId="4DEC37A6">
      <w:pPr>
        <w:pStyle w:val="19"/>
        <w:spacing w:line="360" w:lineRule="auto"/>
        <w:rPr>
          <w:rFonts w:hint="eastAsia" w:asciiTheme="minorEastAsia" w:hAnsiTheme="minorEastAsia" w:eastAsiaTheme="minorEastAsia" w:cstheme="minorEastAsia"/>
          <w:color w:val="auto"/>
          <w:highlight w:val="none"/>
        </w:rPr>
      </w:pPr>
    </w:p>
    <w:p w14:paraId="6F2D9D87">
      <w:pPr>
        <w:pStyle w:val="19"/>
        <w:spacing w:line="360" w:lineRule="auto"/>
        <w:rPr>
          <w:rFonts w:hint="eastAsia" w:asciiTheme="minorEastAsia" w:hAnsiTheme="minorEastAsia" w:eastAsiaTheme="minorEastAsia" w:cstheme="minorEastAsia"/>
          <w:color w:val="auto"/>
          <w:highlight w:val="none"/>
        </w:rPr>
      </w:pPr>
    </w:p>
    <w:p w14:paraId="2342B562">
      <w:pPr>
        <w:pStyle w:val="19"/>
        <w:spacing w:line="360" w:lineRule="auto"/>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一、供应商有效的营业执照、有效的安全生产许可证复印件</w:t>
      </w:r>
    </w:p>
    <w:p w14:paraId="1902270C">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p>
    <w:p w14:paraId="27A8FF16">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B0A616B">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32E3F95A">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53B6B946">
      <w:pPr>
        <w:pStyle w:val="14"/>
        <w:rPr>
          <w:rFonts w:hint="eastAsia" w:asciiTheme="minorEastAsia" w:hAnsiTheme="minorEastAsia" w:eastAsiaTheme="minorEastAsia" w:cstheme="minorEastAsia"/>
          <w:highlight w:val="none"/>
        </w:rPr>
      </w:pPr>
    </w:p>
    <w:p w14:paraId="1313B3E3">
      <w:pPr>
        <w:pStyle w:val="14"/>
        <w:rPr>
          <w:rFonts w:hint="eastAsia" w:asciiTheme="minorEastAsia" w:hAnsiTheme="minorEastAsia" w:eastAsiaTheme="minorEastAsia" w:cstheme="minorEastAsia"/>
          <w:highlight w:val="none"/>
        </w:rPr>
      </w:pPr>
    </w:p>
    <w:p w14:paraId="6CA9E175">
      <w:pPr>
        <w:pStyle w:val="14"/>
        <w:rPr>
          <w:rFonts w:hint="eastAsia" w:asciiTheme="minorEastAsia" w:hAnsiTheme="minorEastAsia" w:eastAsiaTheme="minorEastAsia" w:cstheme="minorEastAsia"/>
          <w:highlight w:val="none"/>
        </w:rPr>
      </w:pPr>
    </w:p>
    <w:p w14:paraId="3DCBB4A2">
      <w:pPr>
        <w:pStyle w:val="14"/>
        <w:rPr>
          <w:rFonts w:hint="eastAsia" w:asciiTheme="minorEastAsia" w:hAnsiTheme="minorEastAsia" w:eastAsiaTheme="minorEastAsia" w:cstheme="minorEastAsia"/>
          <w:highlight w:val="none"/>
        </w:rPr>
      </w:pPr>
    </w:p>
    <w:p w14:paraId="69906BF8">
      <w:pPr>
        <w:pStyle w:val="14"/>
        <w:rPr>
          <w:rFonts w:hint="eastAsia" w:asciiTheme="minorEastAsia" w:hAnsiTheme="minorEastAsia" w:eastAsiaTheme="minorEastAsia" w:cstheme="minorEastAsia"/>
          <w:highlight w:val="none"/>
        </w:rPr>
      </w:pPr>
    </w:p>
    <w:p w14:paraId="34E98944">
      <w:pPr>
        <w:spacing w:line="300" w:lineRule="auto"/>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lang w:val="en-US" w:eastAsia="zh-CN"/>
        </w:rPr>
        <w:t>二、</w:t>
      </w:r>
      <w:r>
        <w:rPr>
          <w:rFonts w:hint="eastAsia" w:asciiTheme="minorEastAsia" w:hAnsiTheme="minorEastAsia" w:eastAsiaTheme="minorEastAsia" w:cstheme="minorEastAsia"/>
          <w:b/>
          <w:color w:val="auto"/>
          <w:sz w:val="30"/>
          <w:szCs w:val="30"/>
          <w:highlight w:val="none"/>
          <w:lang w:eastAsia="zh-CN"/>
        </w:rPr>
        <w:t>根据</w:t>
      </w:r>
      <w:r>
        <w:rPr>
          <w:rFonts w:hint="eastAsia" w:asciiTheme="minorEastAsia" w:hAnsiTheme="minorEastAsia" w:eastAsiaTheme="minorEastAsia" w:cstheme="minorEastAsia"/>
          <w:b/>
          <w:color w:val="auto"/>
          <w:sz w:val="30"/>
          <w:szCs w:val="30"/>
          <w:highlight w:val="none"/>
          <w:lang w:val="en-US" w:eastAsia="zh-CN"/>
        </w:rPr>
        <w:t>磋商</w:t>
      </w:r>
      <w:r>
        <w:rPr>
          <w:rFonts w:hint="eastAsia" w:asciiTheme="minorEastAsia" w:hAnsiTheme="minorEastAsia" w:eastAsiaTheme="minorEastAsia" w:cstheme="minorEastAsia"/>
          <w:b/>
          <w:color w:val="auto"/>
          <w:sz w:val="30"/>
          <w:szCs w:val="30"/>
          <w:highlight w:val="none"/>
          <w:lang w:eastAsia="zh-CN"/>
        </w:rPr>
        <w:t>公告对应的特定资格要求及特定条件设置投标人提供的资格证明材料（</w:t>
      </w:r>
      <w:r>
        <w:rPr>
          <w:rFonts w:hint="eastAsia" w:asciiTheme="minorEastAsia" w:hAnsiTheme="minorEastAsia" w:eastAsiaTheme="minorEastAsia" w:cstheme="minorEastAsia"/>
          <w:b/>
          <w:color w:val="auto"/>
          <w:sz w:val="30"/>
          <w:szCs w:val="30"/>
          <w:highlight w:val="none"/>
          <w:lang w:val="en-US" w:eastAsia="zh-CN"/>
        </w:rPr>
        <w:t>具备建筑工程施工总承包叁级（含）以上资质</w:t>
      </w:r>
      <w:r>
        <w:rPr>
          <w:rFonts w:hint="eastAsia" w:asciiTheme="minorEastAsia" w:hAnsiTheme="minorEastAsia" w:eastAsiaTheme="minorEastAsia" w:cstheme="minorEastAsia"/>
          <w:b/>
          <w:color w:val="auto"/>
          <w:sz w:val="30"/>
          <w:szCs w:val="30"/>
          <w:highlight w:val="none"/>
          <w:lang w:eastAsia="zh-CN"/>
        </w:rPr>
        <w:t>，</w:t>
      </w:r>
      <w:r>
        <w:rPr>
          <w:rFonts w:hint="eastAsia" w:asciiTheme="minorEastAsia" w:hAnsiTheme="minorEastAsia" w:eastAsiaTheme="minorEastAsia" w:cstheme="minorEastAsia"/>
          <w:b/>
          <w:color w:val="auto"/>
          <w:sz w:val="30"/>
          <w:szCs w:val="30"/>
          <w:highlight w:val="none"/>
          <w:lang w:val="en-US" w:eastAsia="zh-CN"/>
        </w:rPr>
        <w:t>并在人员、设备、资金等方面具有相应的施工能力；拟派项目经理须具备建筑工程专业贰级（含）以上注册建造师执业资格，具备有效的安全生产考核合格证书（B类），且未担任其他在建建设工程项目的项目经理</w:t>
      </w:r>
      <w:r>
        <w:rPr>
          <w:rFonts w:hint="eastAsia" w:asciiTheme="minorEastAsia" w:hAnsiTheme="minorEastAsia" w:eastAsiaTheme="minorEastAsia" w:cstheme="minorEastAsia"/>
          <w:b/>
          <w:color w:val="auto"/>
          <w:sz w:val="30"/>
          <w:szCs w:val="30"/>
          <w:highlight w:val="none"/>
          <w:lang w:eastAsia="zh-CN"/>
        </w:rPr>
        <w:t>。）</w:t>
      </w:r>
    </w:p>
    <w:p w14:paraId="411CBBDB">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p>
    <w:p w14:paraId="24D5E423">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p>
    <w:p w14:paraId="763F6B3E">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1AFE886">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2F75DC9">
      <w:pPr>
        <w:spacing w:line="300" w:lineRule="auto"/>
        <w:rPr>
          <w:rFonts w:hint="eastAsia" w:asciiTheme="minorEastAsia" w:hAnsiTheme="minorEastAsia" w:eastAsiaTheme="minorEastAsia" w:cstheme="minorEastAsia"/>
          <w:b/>
          <w:color w:val="auto"/>
          <w:sz w:val="30"/>
          <w:szCs w:val="30"/>
          <w:highlight w:val="none"/>
          <w:lang w:eastAsia="zh-CN"/>
        </w:rPr>
      </w:pPr>
    </w:p>
    <w:p w14:paraId="53B184E0">
      <w:pPr>
        <w:spacing w:line="300" w:lineRule="auto"/>
        <w:rPr>
          <w:rFonts w:hint="eastAsia" w:asciiTheme="minorEastAsia" w:hAnsiTheme="minorEastAsia" w:eastAsiaTheme="minorEastAsia" w:cstheme="minorEastAsia"/>
          <w:b/>
          <w:color w:val="auto"/>
          <w:sz w:val="30"/>
          <w:szCs w:val="30"/>
          <w:highlight w:val="none"/>
          <w:lang w:eastAsia="zh-CN"/>
        </w:rPr>
      </w:pPr>
    </w:p>
    <w:p w14:paraId="5EB355DA">
      <w:pPr>
        <w:spacing w:line="300" w:lineRule="auto"/>
        <w:rPr>
          <w:rFonts w:hint="eastAsia" w:asciiTheme="minorEastAsia" w:hAnsiTheme="minorEastAsia" w:eastAsiaTheme="minorEastAsia" w:cstheme="minorEastAsia"/>
          <w:b/>
          <w:color w:val="auto"/>
          <w:sz w:val="30"/>
          <w:szCs w:val="30"/>
          <w:highlight w:val="none"/>
          <w:lang w:eastAsia="zh-CN"/>
        </w:rPr>
      </w:pPr>
    </w:p>
    <w:p w14:paraId="644731CB">
      <w:pP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br w:type="page"/>
      </w:r>
    </w:p>
    <w:p w14:paraId="4B1CCAE0">
      <w:pPr>
        <w:spacing w:line="30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 w:val="30"/>
          <w:szCs w:val="30"/>
          <w:highlight w:val="none"/>
          <w:lang w:val="en-US" w:eastAsia="zh-CN"/>
        </w:rPr>
        <w:t>三</w:t>
      </w:r>
      <w:r>
        <w:rPr>
          <w:rFonts w:hint="eastAsia" w:asciiTheme="minorEastAsia" w:hAnsiTheme="minorEastAsia" w:eastAsiaTheme="minorEastAsia" w:cstheme="minorEastAsia"/>
          <w:b/>
          <w:color w:val="auto"/>
          <w:sz w:val="30"/>
          <w:szCs w:val="30"/>
          <w:highlight w:val="none"/>
          <w:lang w:eastAsia="zh-CN"/>
        </w:rPr>
        <w:t>、</w:t>
      </w:r>
      <w:r>
        <w:rPr>
          <w:rFonts w:hint="eastAsia" w:asciiTheme="minorEastAsia" w:hAnsiTheme="minorEastAsia" w:eastAsiaTheme="minorEastAsia" w:cstheme="minorEastAsia"/>
          <w:b/>
          <w:color w:val="auto"/>
          <w:sz w:val="30"/>
          <w:szCs w:val="30"/>
          <w:highlight w:val="none"/>
          <w:lang w:val="en-US" w:eastAsia="zh-CN"/>
        </w:rPr>
        <w:t>崇左市政府采购供应商信用承诺函</w:t>
      </w:r>
    </w:p>
    <w:p w14:paraId="0411366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36"/>
          <w:szCs w:val="36"/>
          <w:highlight w:val="none"/>
          <w:lang w:val="en-US" w:eastAsia="zh-CN" w:bidi="ar"/>
        </w:rPr>
      </w:pPr>
    </w:p>
    <w:p w14:paraId="35678E5A">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kern w:val="0"/>
          <w:sz w:val="36"/>
          <w:szCs w:val="36"/>
          <w:highlight w:val="none"/>
          <w:lang w:val="en-US" w:eastAsia="zh-CN" w:bidi="ar"/>
        </w:rPr>
        <w:t>崇左市政府采购供应商信用承诺函（格式）</w:t>
      </w:r>
    </w:p>
    <w:p w14:paraId="2100BA2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highlight w:val="none"/>
          <w:lang w:val="en-US" w:eastAsia="zh-CN" w:bidi="ar"/>
        </w:rPr>
      </w:pPr>
    </w:p>
    <w:p w14:paraId="66D174F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cs="宋体"/>
          <w:color w:val="auto"/>
          <w:kern w:val="0"/>
          <w:sz w:val="24"/>
          <w:szCs w:val="24"/>
          <w:highlight w:val="none"/>
          <w:u w:val="single"/>
          <w:lang w:val="en-US" w:eastAsia="zh-CN" w:bidi="ar"/>
        </w:rPr>
        <w:t xml:space="preserve">广西森予工程咨询有限公司 </w:t>
      </w:r>
      <w:r>
        <w:rPr>
          <w:rFonts w:hint="eastAsia" w:ascii="宋体" w:hAnsi="宋体" w:eastAsia="宋体" w:cs="宋体"/>
          <w:color w:val="auto"/>
          <w:kern w:val="0"/>
          <w:sz w:val="24"/>
          <w:szCs w:val="24"/>
          <w:highlight w:val="none"/>
          <w:u w:val="none"/>
          <w:lang w:val="en-US" w:eastAsia="zh-CN" w:bidi="ar"/>
        </w:rPr>
        <w:t>:</w:t>
      </w:r>
    </w:p>
    <w:p w14:paraId="271FBB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cs="宋体"/>
          <w:color w:val="auto"/>
          <w:kern w:val="0"/>
          <w:sz w:val="24"/>
          <w:szCs w:val="24"/>
          <w:highlight w:val="none"/>
          <w:u w:val="single"/>
          <w:lang w:val="en-US" w:eastAsia="zh-CN" w:bidi="ar"/>
        </w:rPr>
        <w:t xml:space="preserve">  2026年支持学前教育发展中央和自治区资金宁明县那楠乡中心幼儿园建设项目</w:t>
      </w:r>
      <w:r>
        <w:rPr>
          <w:rFonts w:hint="eastAsia" w:ascii="宋体" w:hAnsi="宋体" w:eastAsia="宋体" w:cs="宋体"/>
          <w:color w:val="auto"/>
          <w:spacing w:val="6"/>
          <w:sz w:val="24"/>
          <w:szCs w:val="24"/>
          <w:highlight w:val="none"/>
          <w:u w:val="single"/>
        </w:rPr>
        <w:t>（项目编号：</w:t>
      </w:r>
      <w:r>
        <w:rPr>
          <w:rFonts w:hint="eastAsia" w:ascii="宋体" w:hAnsi="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u w:val="singl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B638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396371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CD84F8C">
      <w:pPr>
        <w:keepNext w:val="0"/>
        <w:keepLines w:val="0"/>
        <w:pageBreakBefore w:val="0"/>
        <w:widowControl/>
        <w:suppressLineNumbers w:val="0"/>
        <w:kinsoku/>
        <w:wordWrap/>
        <w:overflowPunct/>
        <w:topLinePunct w:val="0"/>
        <w:autoSpaceDE/>
        <w:autoSpaceDN/>
        <w:bidi w:val="0"/>
        <w:adjustRightInd/>
        <w:snapToGrid/>
        <w:spacing w:line="360" w:lineRule="auto"/>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139C2B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32DCA4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5B6D78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59A2E4C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8EC35F2">
      <w:pPr>
        <w:keepNext w:val="0"/>
        <w:keepLines w:val="0"/>
        <w:pageBreakBefore w:val="0"/>
        <w:widowControl/>
        <w:suppressLineNumbers w:val="0"/>
        <w:kinsoku/>
        <w:wordWrap/>
        <w:overflowPunct/>
        <w:topLinePunct w:val="0"/>
        <w:autoSpaceDE/>
        <w:autoSpaceDN/>
        <w:bidi w:val="0"/>
        <w:adjustRightInd/>
        <w:snapToGrid/>
        <w:spacing w:line="360" w:lineRule="auto"/>
        <w:ind w:firstLine="5040" w:firstLineChars="21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供应商名称（电子签章）： </w:t>
      </w:r>
    </w:p>
    <w:p w14:paraId="5BB2BB2E">
      <w:pPr>
        <w:keepNext w:val="0"/>
        <w:keepLines w:val="0"/>
        <w:pageBreakBefore w:val="0"/>
        <w:widowControl/>
        <w:suppressLineNumbers w:val="0"/>
        <w:kinsoku/>
        <w:wordWrap/>
        <w:overflowPunct/>
        <w:topLinePunct w:val="0"/>
        <w:autoSpaceDE/>
        <w:autoSpaceDN/>
        <w:bidi w:val="0"/>
        <w:adjustRightInd/>
        <w:snapToGrid/>
        <w:spacing w:line="360" w:lineRule="auto"/>
        <w:ind w:firstLine="6480" w:firstLineChars="27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99115FA">
      <w:pPr>
        <w:pStyle w:val="2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color w:val="auto"/>
          <w:kern w:val="0"/>
          <w:sz w:val="24"/>
          <w:szCs w:val="24"/>
          <w:highlight w:val="none"/>
          <w:lang w:val="en-US" w:eastAsia="zh-CN" w:bidi="ar"/>
        </w:rPr>
      </w:pPr>
    </w:p>
    <w:p w14:paraId="4D1E1BFA">
      <w:pPr>
        <w:pStyle w:val="25"/>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firstLine="420" w:firstLineChars="200"/>
        <w:jc w:val="both"/>
        <w:textAlignment w:val="auto"/>
        <w:rPr>
          <w:rFonts w:hint="eastAsia" w:asciiTheme="minorEastAsia" w:hAnsiTheme="minorEastAsia" w:eastAsiaTheme="minorEastAsia" w:cstheme="minorEastAsia"/>
          <w:color w:val="auto"/>
          <w:kern w:val="0"/>
          <w:sz w:val="24"/>
          <w:highlight w:val="none"/>
          <w:lang w:val="zh-CN"/>
        </w:rPr>
      </w:pPr>
      <w:r>
        <w:rPr>
          <w:rFonts w:hint="eastAsia" w:ascii="宋体" w:hAnsi="宋体" w:eastAsia="宋体" w:cs="宋体"/>
          <w:color w:val="auto"/>
          <w:kern w:val="0"/>
          <w:sz w:val="21"/>
          <w:szCs w:val="21"/>
          <w:highlight w:val="none"/>
          <w:lang w:val="en-US" w:eastAsia="zh-CN" w:bidi="ar"/>
        </w:rPr>
        <w:t>注：1.</w:t>
      </w:r>
      <w:r>
        <w:rPr>
          <w:rFonts w:hint="eastAsia" w:ascii="宋体" w:hAnsi="宋体" w:eastAsia="宋体" w:cs="宋体"/>
          <w:i w:val="0"/>
          <w:iCs w:val="0"/>
          <w:caps w:val="0"/>
          <w:color w:val="auto"/>
          <w:spacing w:val="0"/>
          <w:sz w:val="21"/>
          <w:szCs w:val="21"/>
          <w:highlight w:val="none"/>
          <w:lang w:val="en-US" w:eastAsia="zh-CN"/>
        </w:rPr>
        <w:t>参与政府采购活动的供应商可按第1点的内容：“</w:t>
      </w:r>
      <w:r>
        <w:rPr>
          <w:rFonts w:hint="eastAsia" w:ascii="宋体" w:hAnsi="宋体" w:eastAsia="宋体" w:cs="宋体"/>
          <w:color w:val="auto"/>
          <w:kern w:val="0"/>
          <w:sz w:val="21"/>
          <w:szCs w:val="21"/>
          <w:highlight w:val="none"/>
          <w:lang w:val="en-US" w:eastAsia="zh-CN" w:bidi="ar"/>
        </w:rPr>
        <w:t>我方</w:t>
      </w:r>
      <w:r>
        <w:rPr>
          <w:rFonts w:hint="eastAsia" w:ascii="宋体" w:hAnsi="宋体" w:eastAsia="宋体" w:cs="宋体"/>
          <w:color w:val="auto"/>
          <w:spacing w:val="6"/>
          <w:sz w:val="21"/>
          <w:szCs w:val="21"/>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1"/>
          <w:szCs w:val="21"/>
          <w:highlight w:val="none"/>
          <w:lang w:val="en-US" w:eastAsia="zh-CN" w:bidi="ar"/>
        </w:rPr>
        <w:t>我方</w:t>
      </w:r>
      <w:r>
        <w:rPr>
          <w:rFonts w:hint="eastAsia" w:ascii="宋体" w:hAnsi="宋体" w:eastAsia="宋体" w:cs="宋体"/>
          <w:color w:val="auto"/>
          <w:spacing w:val="6"/>
          <w:sz w:val="21"/>
          <w:szCs w:val="21"/>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1"/>
          <w:szCs w:val="21"/>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1"/>
          <w:szCs w:val="21"/>
          <w:highlight w:val="none"/>
          <w:lang w:val="en-US" w:eastAsia="zh-CN"/>
        </w:rPr>
        <w:t>2.第1点所指的行业特殊情况使用了“等”字表示列举未尽，即行业特殊情况包含但不限于银行、保险、石油石化、电力、电信。</w:t>
      </w:r>
    </w:p>
    <w:p w14:paraId="4731D4C9">
      <w:pPr>
        <w:rPr>
          <w:rFonts w:hint="eastAsia" w:asciiTheme="minorEastAsia" w:hAnsiTheme="minorEastAsia" w:eastAsiaTheme="minorEastAsia" w:cstheme="minorEastAsia"/>
          <w:color w:val="auto"/>
          <w:kern w:val="0"/>
          <w:sz w:val="24"/>
          <w:highlight w:val="none"/>
          <w:lang w:val="zh-CN"/>
        </w:rPr>
      </w:pPr>
    </w:p>
    <w:p w14:paraId="2EC4CBDF">
      <w:pPr>
        <w:pStyle w:val="14"/>
        <w:rPr>
          <w:rFonts w:hint="eastAsia" w:asciiTheme="minorEastAsia" w:hAnsiTheme="minorEastAsia" w:eastAsiaTheme="minorEastAsia" w:cstheme="minorEastAsia"/>
          <w:highlight w:val="none"/>
        </w:rPr>
      </w:pPr>
    </w:p>
    <w:p w14:paraId="5765809D">
      <w:pPr>
        <w:spacing w:line="320" w:lineRule="exact"/>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079C95DA">
      <w:pPr>
        <w:rPr>
          <w:rFonts w:hint="eastAsia" w:asciiTheme="minorEastAsia" w:hAnsiTheme="minorEastAsia" w:eastAsiaTheme="minorEastAsia" w:cstheme="minorEastAsia"/>
          <w:b/>
          <w:color w:val="auto"/>
          <w:kern w:val="0"/>
          <w:sz w:val="30"/>
          <w:szCs w:val="30"/>
          <w:highlight w:val="none"/>
          <w:lang w:val="en-US" w:eastAsia="zh-CN"/>
        </w:rPr>
      </w:pPr>
    </w:p>
    <w:p w14:paraId="1F1E369B">
      <w:pPr>
        <w:numPr>
          <w:ilvl w:val="0"/>
          <w:numId w:val="0"/>
        </w:numPr>
        <w:spacing w:line="360" w:lineRule="auto"/>
        <w:contextualSpacing/>
        <w:rPr>
          <w:rFonts w:hint="eastAsia" w:asciiTheme="minorEastAsia" w:hAnsiTheme="minorEastAsia" w:eastAsiaTheme="minorEastAsia" w:cstheme="minorEastAsia"/>
          <w:b/>
          <w:color w:val="auto"/>
          <w:kern w:val="0"/>
          <w:sz w:val="30"/>
          <w:szCs w:val="30"/>
          <w:highlight w:val="none"/>
          <w:lang w:val="en-US" w:eastAsia="zh-CN"/>
        </w:rPr>
      </w:pPr>
      <w:r>
        <w:rPr>
          <w:rFonts w:hint="eastAsia" w:asciiTheme="minorEastAsia" w:hAnsiTheme="minorEastAsia" w:eastAsiaTheme="minorEastAsia" w:cstheme="minorEastAsia"/>
          <w:b/>
          <w:color w:val="auto"/>
          <w:kern w:val="0"/>
          <w:sz w:val="30"/>
          <w:szCs w:val="30"/>
          <w:highlight w:val="none"/>
          <w:lang w:val="en-US" w:eastAsia="zh-CN"/>
        </w:rPr>
        <w:t>四、供应商直接控股股东信息表、直接管理关系信息表</w:t>
      </w:r>
    </w:p>
    <w:p w14:paraId="22E8AD01">
      <w:pPr>
        <w:numPr>
          <w:ilvl w:val="0"/>
          <w:numId w:val="0"/>
        </w:numPr>
        <w:spacing w:line="360" w:lineRule="auto"/>
        <w:contextualSpacing/>
        <w:rPr>
          <w:rFonts w:hint="eastAsia" w:asciiTheme="minorEastAsia" w:hAnsiTheme="minorEastAsia" w:eastAsiaTheme="minorEastAsia" w:cstheme="minorEastAsia"/>
          <w:b/>
          <w:color w:val="auto"/>
          <w:kern w:val="0"/>
          <w:sz w:val="28"/>
          <w:szCs w:val="28"/>
          <w:highlight w:val="none"/>
          <w:lang w:val="en-US" w:eastAsia="zh-CN"/>
        </w:rPr>
      </w:pPr>
      <w:r>
        <w:rPr>
          <w:rFonts w:hint="eastAsia" w:asciiTheme="minorEastAsia" w:hAnsiTheme="minorEastAsia" w:eastAsiaTheme="minorEastAsia" w:cstheme="minorEastAsia"/>
          <w:b/>
          <w:color w:val="auto"/>
          <w:kern w:val="0"/>
          <w:sz w:val="28"/>
          <w:szCs w:val="28"/>
          <w:highlight w:val="none"/>
          <w:lang w:eastAsia="zh-CN"/>
        </w:rPr>
        <w:t>（</w:t>
      </w:r>
      <w:r>
        <w:rPr>
          <w:rFonts w:hint="eastAsia" w:asciiTheme="minorEastAsia" w:hAnsiTheme="minorEastAsia" w:eastAsiaTheme="minorEastAsia" w:cstheme="minorEastAsia"/>
          <w:b/>
          <w:color w:val="auto"/>
          <w:kern w:val="0"/>
          <w:sz w:val="28"/>
          <w:szCs w:val="28"/>
          <w:highlight w:val="none"/>
          <w:lang w:val="en-US" w:eastAsia="zh-CN"/>
        </w:rPr>
        <w:t>1）</w:t>
      </w:r>
      <w:r>
        <w:rPr>
          <w:rFonts w:hint="eastAsia" w:asciiTheme="minorEastAsia" w:hAnsiTheme="minorEastAsia" w:eastAsiaTheme="minorEastAsia" w:cstheme="minorEastAsia"/>
          <w:b/>
          <w:color w:val="auto"/>
          <w:kern w:val="0"/>
          <w:sz w:val="28"/>
          <w:szCs w:val="28"/>
          <w:highlight w:val="none"/>
        </w:rPr>
        <w:t>供应商直接控股股东信息</w:t>
      </w:r>
      <w:r>
        <w:rPr>
          <w:rFonts w:hint="eastAsia" w:asciiTheme="minorEastAsia" w:hAnsiTheme="minorEastAsia" w:eastAsiaTheme="minorEastAsia" w:cstheme="minorEastAsia"/>
          <w:b/>
          <w:color w:val="auto"/>
          <w:kern w:val="0"/>
          <w:sz w:val="28"/>
          <w:szCs w:val="28"/>
          <w:highlight w:val="none"/>
          <w:lang w:val="en-US" w:eastAsia="zh-CN"/>
        </w:rPr>
        <w:t>表</w:t>
      </w:r>
    </w:p>
    <w:p w14:paraId="712FC51C">
      <w:pPr>
        <w:spacing w:line="360" w:lineRule="auto"/>
        <w:contextualSpacing/>
        <w:jc w:val="center"/>
        <w:rPr>
          <w:rFonts w:hint="eastAsia" w:asciiTheme="minorEastAsia" w:hAnsiTheme="minorEastAsia" w:eastAsiaTheme="minorEastAsia" w:cstheme="minorEastAsia"/>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EEF78A0">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ADFCF4">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C836F3">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AE1D11">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763200">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8BE84E">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0C8A5C7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7C0B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773F1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E4766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D200F8">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C9B36">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1E9D950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68811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EA612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69992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3187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61390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775B3AF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9BA47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B60F5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ABEB2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BD085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A2168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6EF48D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CC6DF">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71EB9">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CF397C">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7C8EA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89BAE2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42393239">
      <w:pPr>
        <w:spacing w:line="360" w:lineRule="auto"/>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1C9180F4">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AEC2037">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2.本表所指的控股关系仅限于直接控股关系，不包括间接的控股关系。公司实际控制人与公司之间的关系不属于本表所指的直接控股关系。</w:t>
      </w:r>
    </w:p>
    <w:p w14:paraId="41F7344E">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3.供应商不存在直接控股股东的，则填“无”。</w:t>
      </w:r>
    </w:p>
    <w:p w14:paraId="1E2AE8D6">
      <w:pPr>
        <w:snapToGrid w:val="0"/>
        <w:spacing w:line="360" w:lineRule="auto"/>
        <w:jc w:val="left"/>
        <w:rPr>
          <w:rFonts w:hint="eastAsia" w:asciiTheme="minorEastAsia" w:hAnsiTheme="minorEastAsia" w:eastAsiaTheme="minorEastAsia" w:cstheme="minorEastAsia"/>
          <w:color w:val="auto"/>
          <w:sz w:val="24"/>
          <w:highlight w:val="none"/>
        </w:rPr>
      </w:pPr>
    </w:p>
    <w:p w14:paraId="4A325F19">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8730293">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10127245">
      <w:pPr>
        <w:snapToGrid w:val="0"/>
        <w:rPr>
          <w:rFonts w:hint="eastAsia" w:asciiTheme="minorEastAsia" w:hAnsiTheme="minorEastAsia" w:eastAsiaTheme="minorEastAsia" w:cstheme="minorEastAsia"/>
          <w:b/>
          <w:color w:val="auto"/>
          <w:kern w:val="0"/>
          <w:sz w:val="30"/>
          <w:szCs w:val="30"/>
          <w:highlight w:val="none"/>
        </w:rPr>
      </w:pPr>
    </w:p>
    <w:p w14:paraId="55D5FC1D">
      <w:pPr>
        <w:pStyle w:val="20"/>
        <w:rPr>
          <w:rFonts w:hint="eastAsia" w:asciiTheme="minorEastAsia" w:hAnsiTheme="minorEastAsia" w:eastAsiaTheme="minorEastAsia" w:cstheme="minorEastAsia"/>
          <w:b/>
          <w:color w:val="auto"/>
          <w:kern w:val="0"/>
          <w:sz w:val="30"/>
          <w:szCs w:val="30"/>
          <w:highlight w:val="none"/>
        </w:rPr>
      </w:pPr>
    </w:p>
    <w:p w14:paraId="3C7BE30F">
      <w:pPr>
        <w:rPr>
          <w:rFonts w:hint="eastAsia" w:asciiTheme="minorEastAsia" w:hAnsiTheme="minorEastAsia" w:eastAsiaTheme="minorEastAsia" w:cstheme="minorEastAsia"/>
          <w:b/>
          <w:color w:val="auto"/>
          <w:kern w:val="0"/>
          <w:sz w:val="30"/>
          <w:szCs w:val="30"/>
          <w:highlight w:val="none"/>
        </w:rPr>
      </w:pPr>
    </w:p>
    <w:p w14:paraId="5507F30B">
      <w:pPr>
        <w:rPr>
          <w:rFonts w:hint="eastAsia" w:asciiTheme="minorEastAsia" w:hAnsiTheme="minorEastAsia" w:eastAsiaTheme="minorEastAsia" w:cstheme="minorEastAsia"/>
          <w:b/>
          <w:color w:val="auto"/>
          <w:kern w:val="0"/>
          <w:sz w:val="30"/>
          <w:szCs w:val="30"/>
          <w:highlight w:val="none"/>
          <w:lang w:eastAsia="zh-CN"/>
        </w:rPr>
      </w:pPr>
      <w:r>
        <w:rPr>
          <w:rFonts w:hint="eastAsia" w:asciiTheme="minorEastAsia" w:hAnsiTheme="minorEastAsia" w:eastAsiaTheme="minorEastAsia" w:cstheme="minorEastAsia"/>
          <w:b/>
          <w:color w:val="auto"/>
          <w:kern w:val="0"/>
          <w:sz w:val="30"/>
          <w:szCs w:val="30"/>
          <w:highlight w:val="none"/>
          <w:lang w:eastAsia="zh-CN"/>
        </w:rPr>
        <w:br w:type="page"/>
      </w:r>
    </w:p>
    <w:p w14:paraId="393AC44A">
      <w:pPr>
        <w:snapToGrid w:val="0"/>
        <w:rPr>
          <w:rFonts w:hint="eastAsia" w:asciiTheme="minorEastAsia" w:hAnsiTheme="minorEastAsia" w:eastAsiaTheme="minorEastAsia" w:cstheme="minorEastAsia"/>
          <w:b/>
          <w:color w:val="auto"/>
          <w:kern w:val="0"/>
          <w:sz w:val="30"/>
          <w:szCs w:val="30"/>
          <w:highlight w:val="none"/>
          <w:lang w:eastAsia="zh-CN"/>
        </w:rPr>
      </w:pPr>
    </w:p>
    <w:p w14:paraId="04A807A4">
      <w:pPr>
        <w:snapToGrid w:val="0"/>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lang w:eastAsia="zh-CN"/>
        </w:rPr>
        <w:t>（</w:t>
      </w:r>
      <w:r>
        <w:rPr>
          <w:rFonts w:hint="eastAsia" w:asciiTheme="minorEastAsia" w:hAnsiTheme="minorEastAsia" w:eastAsiaTheme="minorEastAsia" w:cstheme="minorEastAsia"/>
          <w:b/>
          <w:color w:val="auto"/>
          <w:kern w:val="0"/>
          <w:sz w:val="30"/>
          <w:szCs w:val="30"/>
          <w:highlight w:val="none"/>
          <w:lang w:val="en-US" w:eastAsia="zh-CN"/>
        </w:rPr>
        <w:t>2)</w:t>
      </w:r>
      <w:r>
        <w:rPr>
          <w:rFonts w:hint="eastAsia" w:asciiTheme="minorEastAsia" w:hAnsiTheme="minorEastAsia" w:eastAsiaTheme="minorEastAsia" w:cstheme="minorEastAsia"/>
          <w:b/>
          <w:color w:val="auto"/>
          <w:kern w:val="0"/>
          <w:sz w:val="28"/>
          <w:szCs w:val="28"/>
          <w:highlight w:val="none"/>
          <w:lang w:eastAsia="zh-CN"/>
        </w:rPr>
        <w:t>供应商直接管理关系信息表</w:t>
      </w:r>
    </w:p>
    <w:p w14:paraId="0A9D238D">
      <w:pPr>
        <w:snapToGrid w:val="0"/>
        <w:spacing w:line="360" w:lineRule="auto"/>
        <w:jc w:val="center"/>
        <w:rPr>
          <w:rFonts w:hint="eastAsia" w:asciiTheme="minorEastAsia" w:hAnsiTheme="minorEastAsia" w:eastAsiaTheme="minorEastAsia" w:cstheme="minorEastAsia"/>
          <w:b/>
          <w:color w:val="auto"/>
          <w:sz w:val="24"/>
          <w:highlight w:val="none"/>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2FB213C">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EBFDB4">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B93EEA">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8B7D19">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2685BF">
            <w:pPr>
              <w:widowControl/>
              <w:spacing w:line="360" w:lineRule="auto"/>
              <w:contextualSpacing/>
              <w:jc w:val="center"/>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14:paraId="1E71EB0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98893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F1A6A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F06DE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7E8873">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48D0F08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C4078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38E49A">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92D227">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D79A1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213AC6A9">
        <w:tblPrEx>
          <w:shd w:val="clear" w:color="auto" w:fill="FBFBFB"/>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AF1A51">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93377D">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5F27E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2D8C34">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r w14:paraId="26191AA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9BB3DB">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337440">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573A22">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471FA5">
            <w:pPr>
              <w:widowControl/>
              <w:spacing w:line="360" w:lineRule="auto"/>
              <w:contextualSpacing/>
              <w:jc w:val="center"/>
              <w:rPr>
                <w:rFonts w:hint="eastAsia" w:asciiTheme="minorEastAsia" w:hAnsiTheme="minorEastAsia" w:eastAsiaTheme="minorEastAsia" w:cstheme="minorEastAsia"/>
                <w:color w:val="auto"/>
                <w:kern w:val="0"/>
                <w:sz w:val="24"/>
                <w:highlight w:val="none"/>
              </w:rPr>
            </w:pPr>
          </w:p>
        </w:tc>
      </w:tr>
    </w:tbl>
    <w:p w14:paraId="76119C3D">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注：</w:t>
      </w:r>
    </w:p>
    <w:p w14:paraId="7BD63E39">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1.管理关系：是指不具有出资持股关系的其他单位之间存在的管理与被管理关系，如一些上下级关系的事业单位和团体组织。</w:t>
      </w:r>
    </w:p>
    <w:p w14:paraId="10F8F3AC">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2.本表所指的管理关系仅限于直接管理关系，不包括间接的管理关系。</w:t>
      </w:r>
    </w:p>
    <w:p w14:paraId="5BB95A3C">
      <w:pPr>
        <w:spacing w:line="360" w:lineRule="auto"/>
        <w:ind w:firstLine="480" w:firstLineChars="200"/>
        <w:contextualSpacing/>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3.供应商不存在直接管理关系的，则填“无”。</w:t>
      </w:r>
    </w:p>
    <w:p w14:paraId="21D62993">
      <w:pPr>
        <w:spacing w:line="360" w:lineRule="auto"/>
        <w:contextualSpacing/>
        <w:jc w:val="left"/>
        <w:rPr>
          <w:rFonts w:hint="eastAsia" w:asciiTheme="minorEastAsia" w:hAnsiTheme="minorEastAsia" w:eastAsiaTheme="minorEastAsia" w:cstheme="minorEastAsia"/>
          <w:color w:val="auto"/>
          <w:sz w:val="24"/>
          <w:highlight w:val="none"/>
        </w:rPr>
      </w:pPr>
    </w:p>
    <w:p w14:paraId="5D24C666">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6761C93">
      <w:pPr>
        <w:autoSpaceDE w:val="0"/>
        <w:autoSpaceDN w:val="0"/>
        <w:spacing w:line="360" w:lineRule="auto"/>
        <w:ind w:firstLine="6120" w:firstLineChars="255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014E5AEE">
      <w:pPr>
        <w:spacing w:line="360" w:lineRule="auto"/>
        <w:ind w:right="480" w:firstLine="240" w:firstLineChars="100"/>
        <w:contextualSpacing/>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 xml:space="preserve">                                  </w:t>
      </w:r>
    </w:p>
    <w:p w14:paraId="2C6A65BC">
      <w:pPr>
        <w:spacing w:line="300" w:lineRule="auto"/>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color w:val="auto"/>
          <w:kern w:val="0"/>
          <w:sz w:val="30"/>
          <w:szCs w:val="30"/>
          <w:highlight w:val="none"/>
          <w:lang w:val="en-US" w:eastAsia="zh-CN"/>
        </w:rPr>
        <w:t>五、资格声明函</w:t>
      </w:r>
    </w:p>
    <w:p w14:paraId="7356EDF8">
      <w:pPr>
        <w:spacing w:line="320" w:lineRule="exact"/>
        <w:jc w:val="center"/>
        <w:rPr>
          <w:rFonts w:hint="eastAsia" w:asciiTheme="minorEastAsia" w:hAnsiTheme="minorEastAsia" w:eastAsiaTheme="minorEastAsia" w:cstheme="minorEastAsia"/>
          <w:b/>
          <w:color w:val="auto"/>
          <w:sz w:val="32"/>
          <w:szCs w:val="32"/>
          <w:highlight w:val="none"/>
        </w:rPr>
      </w:pPr>
    </w:p>
    <w:p w14:paraId="5D7CAC91">
      <w:pPr>
        <w:spacing w:line="3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资格声明函</w:t>
      </w:r>
    </w:p>
    <w:p w14:paraId="2ECAB4BB">
      <w:pPr>
        <w:spacing w:line="320" w:lineRule="exact"/>
        <w:jc w:val="center"/>
        <w:rPr>
          <w:rFonts w:hint="eastAsia" w:asciiTheme="minorEastAsia" w:hAnsiTheme="minorEastAsia" w:eastAsiaTheme="minorEastAsia" w:cstheme="minorEastAsia"/>
          <w:color w:val="auto"/>
          <w:sz w:val="24"/>
          <w:szCs w:val="20"/>
          <w:highlight w:val="none"/>
        </w:rPr>
      </w:pPr>
    </w:p>
    <w:p w14:paraId="198F114F">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lang w:eastAsia="zh-CN"/>
        </w:rPr>
        <w:t xml:space="preserve">广西森予工程咨询有限公司 </w:t>
      </w:r>
      <w:r>
        <w:rPr>
          <w:rFonts w:hint="eastAsia" w:asciiTheme="minorEastAsia" w:hAnsiTheme="minorEastAsia" w:eastAsiaTheme="minorEastAsia" w:cstheme="minorEastAsia"/>
          <w:color w:val="auto"/>
          <w:sz w:val="24"/>
          <w:highlight w:val="none"/>
        </w:rPr>
        <w:t>：</w:t>
      </w:r>
    </w:p>
    <w:p w14:paraId="31DC39AC">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系中华人民共和国合法供应商，经营地址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038FC19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我方愿意参加贵方组织的</w:t>
      </w:r>
      <w:r>
        <w:rPr>
          <w:rFonts w:hint="eastAsia" w:asciiTheme="minorEastAsia" w:hAnsiTheme="minorEastAsia" w:eastAsiaTheme="minorEastAsia" w:cstheme="minorEastAsia"/>
          <w:color w:val="auto"/>
          <w:sz w:val="24"/>
          <w:highlight w:val="none"/>
          <w:u w:val="single"/>
          <w:lang w:eastAsia="zh-CN"/>
        </w:rPr>
        <w:t xml:space="preserve">  2026年支持学前教育发展中央和自治区资金宁明县那楠乡中心幼儿园建设项目</w:t>
      </w:r>
      <w:r>
        <w:rPr>
          <w:rFonts w:hint="eastAsia" w:asciiTheme="minorEastAsia" w:hAnsiTheme="minorEastAsia" w:eastAsiaTheme="minorEastAsia" w:cstheme="minorEastAsia"/>
          <w:color w:val="auto"/>
          <w:sz w:val="24"/>
          <w:highlight w:val="none"/>
          <w:u w:val="none"/>
          <w:lang w:val="en-US" w:eastAsia="zh-CN"/>
        </w:rPr>
        <w:t>采购</w:t>
      </w:r>
      <w:r>
        <w:rPr>
          <w:rFonts w:hint="eastAsia" w:asciiTheme="minorEastAsia" w:hAnsiTheme="minorEastAsia" w:eastAsiaTheme="minorEastAsia" w:cstheme="minorEastAsia"/>
          <w:color w:val="auto"/>
          <w:sz w:val="24"/>
          <w:highlight w:val="none"/>
        </w:rPr>
        <w:t>项目的竞标，为便于贵方公正、择优地确定成交供应商及其竞标产品和服务，我方就本次竞标有关事项郑重声明如下：</w:t>
      </w:r>
    </w:p>
    <w:p w14:paraId="00BD536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1.我方向贵方提交的所有响应文件、资料都是准确的和真实的。</w:t>
      </w:r>
    </w:p>
    <w:p w14:paraId="1F77F7D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240D9A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3.在此，我方宣布同意如下：</w:t>
      </w:r>
    </w:p>
    <w:p w14:paraId="328AA375">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（1）将按磋商文件的约定履行合同责任和义务；</w:t>
      </w:r>
    </w:p>
    <w:p w14:paraId="5300F199">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（2）已详细审查全部磋商文件，包括澄清或者更正公告（如有）；</w:t>
      </w:r>
    </w:p>
    <w:p w14:paraId="298E352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（3）同意提供按照贵方可能要求的与谈判有关的一切数据或者资料；</w:t>
      </w:r>
    </w:p>
    <w:p w14:paraId="155BF42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（4）响应磋商文件规定的竞标有效期。</w:t>
      </w:r>
    </w:p>
    <w:p w14:paraId="12D2B04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701F6B9E">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Theme="minorEastAsia" w:hAnsiTheme="minorEastAsia" w:eastAsiaTheme="minorEastAsia" w:cstheme="minorEastAsia"/>
          <w:color w:val="auto"/>
          <w:sz w:val="24"/>
          <w:highlight w:val="none"/>
          <w:lang w:eastAsia="zh-CN"/>
        </w:rPr>
        <w:t>重大税收违法失信主体</w:t>
      </w:r>
      <w:r>
        <w:rPr>
          <w:rFonts w:hint="eastAsia" w:asciiTheme="minorEastAsia" w:hAnsiTheme="minorEastAsia" w:eastAsiaTheme="minorEastAsia" w:cstheme="minorEastAsia"/>
          <w:color w:val="auto"/>
          <w:sz w:val="24"/>
          <w:highlight w:val="none"/>
        </w:rPr>
        <w:t>、政府采购严重违法失信行为记录名单，完全符合《中华人民共和国政府采购法》第二十二条规定的供应商资格条件，我方对此声明负全部法律责任。</w:t>
      </w:r>
    </w:p>
    <w:p w14:paraId="14B8A5E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2B7D81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内容中</w:t>
      </w:r>
      <w:r>
        <w:rPr>
          <w:rFonts w:hint="eastAsia" w:asciiTheme="minorEastAsia" w:hAnsiTheme="minorEastAsia" w:eastAsiaTheme="minorEastAsia" w:cstheme="minorEastAsia"/>
          <w:color w:val="auto"/>
          <w:sz w:val="24"/>
          <w:highlight w:val="none"/>
        </w:rPr>
        <w:t>未</w:t>
      </w:r>
      <w:r>
        <w:rPr>
          <w:rFonts w:hint="eastAsia" w:asciiTheme="minorEastAsia" w:hAnsiTheme="minorEastAsia" w:eastAsiaTheme="minorEastAsia" w:cstheme="minorEastAsia"/>
          <w:color w:val="auto"/>
          <w:kern w:val="0"/>
          <w:sz w:val="24"/>
          <w:highlight w:val="none"/>
        </w:rPr>
        <w:t>涉及商业秘密；</w:t>
      </w:r>
    </w:p>
    <w:p w14:paraId="57B8CB5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□我方本次响应文件</w:t>
      </w:r>
      <w:r>
        <w:rPr>
          <w:rFonts w:hint="eastAsia" w:asciiTheme="minorEastAsia" w:hAnsiTheme="minorEastAsia" w:eastAsiaTheme="minorEastAsia" w:cstheme="minorEastAsia"/>
          <w:color w:val="auto"/>
          <w:kern w:val="0"/>
          <w:sz w:val="24"/>
          <w:highlight w:val="none"/>
        </w:rPr>
        <w:t>涉及商业秘密的内容有：</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kern w:val="0"/>
          <w:sz w:val="24"/>
          <w:highlight w:val="none"/>
        </w:rPr>
        <w:t>；</w:t>
      </w:r>
    </w:p>
    <w:p w14:paraId="21315652">
      <w:pPr>
        <w:pStyle w:val="19"/>
        <w:spacing w:line="360" w:lineRule="auto"/>
        <w:ind w:firstLine="480" w:firstLineChars="200"/>
        <w:contextualSpacing/>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7.与本</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有关的一切正式往来信函请寄：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邮政编号：</w:t>
      </w:r>
      <w:r>
        <w:rPr>
          <w:rFonts w:hint="eastAsia" w:asciiTheme="minorEastAsia" w:hAnsiTheme="minorEastAsia" w:eastAsiaTheme="minorEastAsia" w:cstheme="minorEastAsia"/>
          <w:color w:val="auto"/>
          <w:sz w:val="24"/>
          <w:szCs w:val="24"/>
          <w:highlight w:val="none"/>
          <w:u w:val="single"/>
        </w:rPr>
        <w:t xml:space="preserve">        </w:t>
      </w:r>
    </w:p>
    <w:p w14:paraId="42D68F06">
      <w:pPr>
        <w:pStyle w:val="19"/>
        <w:spacing w:line="360" w:lineRule="auto"/>
        <w:ind w:firstLine="480" w:firstLineChars="20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电子函件：</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FAF65DC">
      <w:pPr>
        <w:pStyle w:val="17"/>
        <w:tabs>
          <w:tab w:val="left" w:pos="939"/>
        </w:tabs>
        <w:spacing w:line="360" w:lineRule="auto"/>
        <w:ind w:left="141" w:leftChars="67"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帐号：</w:t>
      </w:r>
      <w:r>
        <w:rPr>
          <w:rFonts w:hint="eastAsia" w:asciiTheme="minorEastAsia" w:hAnsiTheme="minorEastAsia" w:eastAsiaTheme="minorEastAsia" w:cstheme="minorEastAsia"/>
          <w:color w:val="auto"/>
          <w:sz w:val="24"/>
          <w:highlight w:val="none"/>
          <w:u w:val="single"/>
        </w:rPr>
        <w:t xml:space="preserve">                               </w:t>
      </w:r>
    </w:p>
    <w:p w14:paraId="07E67FED">
      <w:pPr>
        <w:pStyle w:val="17"/>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8.以上事项如有虚假或者隐瞒，我方愿意承担一切后果，并不再寻求任何旨在减轻或者免除法律责任的辩解。</w:t>
      </w:r>
    </w:p>
    <w:p w14:paraId="0F2FD02A">
      <w:pPr>
        <w:pStyle w:val="17"/>
        <w:tabs>
          <w:tab w:val="left" w:pos="939"/>
        </w:tabs>
        <w:spacing w:line="360" w:lineRule="auto"/>
        <w:ind w:left="141" w:leftChars="67" w:firstLine="360" w:firstLineChars="1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43958283">
      <w:pPr>
        <w:pStyle w:val="17"/>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注：如为联合体竞标，盖章处须加盖联合体各方公章并由联合体各方法定代表人签署，否则其响应文件按无效响应处理。</w:t>
      </w:r>
    </w:p>
    <w:p w14:paraId="7AE12B10">
      <w:pPr>
        <w:pStyle w:val="17"/>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p>
    <w:p w14:paraId="72936BDD">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538DDE80">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sectPr>
          <w:pgSz w:w="11910" w:h="16840"/>
          <w:pgMar w:top="1340" w:right="1500" w:bottom="280" w:left="1451" w:header="720" w:footer="720" w:gutter="0"/>
          <w:pgNumType w:fmt="decimal"/>
          <w:cols w:space="720" w:num="1"/>
        </w:sectPr>
      </w:pPr>
      <w:r>
        <w:rPr>
          <w:rFonts w:hint="eastAsia" w:asciiTheme="minorEastAsia" w:hAnsiTheme="minorEastAsia" w:eastAsiaTheme="minorEastAsia" w:cstheme="minorEastAsia"/>
          <w:color w:val="auto"/>
          <w:kern w:val="0"/>
          <w:sz w:val="24"/>
          <w:highlight w:val="none"/>
          <w:lang w:val="zh-CN"/>
        </w:rPr>
        <w:t>日期：  年  月   日</w:t>
      </w:r>
    </w:p>
    <w:p w14:paraId="41663050">
      <w:pPr>
        <w:pStyle w:val="37"/>
        <w:spacing w:line="360" w:lineRule="auto"/>
        <w:ind w:firstLine="0" w:firstLineChars="0"/>
        <w:jc w:val="center"/>
        <w:rPr>
          <w:rFonts w:hint="eastAsia" w:asciiTheme="minorEastAsia" w:hAnsiTheme="minorEastAsia" w:eastAsiaTheme="minorEastAsia" w:cstheme="minorEastAsia"/>
          <w:b/>
          <w:color w:val="auto"/>
          <w:kern w:val="0"/>
          <w:sz w:val="30"/>
          <w:szCs w:val="30"/>
          <w:highlight w:val="none"/>
          <w:lang w:val="en-US" w:eastAsia="zh-CN"/>
        </w:rPr>
      </w:pPr>
      <w:bookmarkStart w:id="69" w:name="_Toc80205940"/>
    </w:p>
    <w:p w14:paraId="09911BA7">
      <w:pPr>
        <w:pStyle w:val="37"/>
        <w:spacing w:line="360" w:lineRule="auto"/>
        <w:ind w:firstLine="0" w:firstLineChars="0"/>
        <w:jc w:val="cente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lang w:val="en-US" w:eastAsia="zh-CN"/>
        </w:rPr>
        <w:t>六</w:t>
      </w:r>
      <w:r>
        <w:rPr>
          <w:rFonts w:hint="eastAsia" w:asciiTheme="minorEastAsia" w:hAnsiTheme="minorEastAsia" w:eastAsiaTheme="minorEastAsia" w:cstheme="minorEastAsia"/>
          <w:b/>
          <w:color w:val="auto"/>
          <w:kern w:val="0"/>
          <w:sz w:val="30"/>
          <w:szCs w:val="30"/>
          <w:highlight w:val="none"/>
        </w:rPr>
        <w:t>、建设工程项目管理承诺书</w:t>
      </w:r>
    </w:p>
    <w:p w14:paraId="49D140F2">
      <w:pPr>
        <w:spacing w:line="5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宁明县教育局 </w:t>
      </w:r>
      <w:r>
        <w:rPr>
          <w:rFonts w:hint="eastAsia" w:asciiTheme="minorEastAsia" w:hAnsiTheme="minorEastAsia" w:eastAsiaTheme="minorEastAsia" w:cstheme="minorEastAsia"/>
          <w:color w:val="auto"/>
          <w:sz w:val="24"/>
          <w:szCs w:val="24"/>
          <w:highlight w:val="none"/>
          <w:u w:val="none"/>
        </w:rPr>
        <w:t>：</w:t>
      </w:r>
    </w:p>
    <w:p w14:paraId="76BCEA10">
      <w:pPr>
        <w:spacing w:line="520" w:lineRule="exact"/>
        <w:ind w:left="-10" w:firstLine="520" w:firstLineChars="2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作为参与</w:t>
      </w:r>
      <w:r>
        <w:rPr>
          <w:rFonts w:hint="eastAsia" w:asciiTheme="minorEastAsia" w:hAnsiTheme="minorEastAsia" w:eastAsiaTheme="minorEastAsia" w:cstheme="minorEastAsia"/>
          <w:color w:val="auto"/>
          <w:sz w:val="24"/>
          <w:highlight w:val="none"/>
          <w:u w:val="single"/>
          <w:lang w:eastAsia="zh-CN"/>
        </w:rPr>
        <w:t xml:space="preserve"> 2026年支持学前教育发展中央和自治区资金宁明县那楠乡中心幼儿园建设项目（</w:t>
      </w:r>
      <w:r>
        <w:rPr>
          <w:rFonts w:hint="eastAsia" w:asciiTheme="minorEastAsia" w:hAnsiTheme="minorEastAsia" w:eastAsiaTheme="minorEastAsia" w:cstheme="minorEastAsia"/>
          <w:color w:val="auto"/>
          <w:sz w:val="24"/>
          <w:highlight w:val="none"/>
          <w:u w:val="single"/>
          <w:lang w:val="en-US" w:eastAsia="zh-CN"/>
        </w:rPr>
        <w:t>项目编号：</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none"/>
          <w:lang w:val="en-US" w:eastAsia="zh-CN"/>
        </w:rPr>
        <w:t>采购</w:t>
      </w:r>
      <w:r>
        <w:rPr>
          <w:rFonts w:hint="eastAsia" w:asciiTheme="minorEastAsia" w:hAnsiTheme="minorEastAsia" w:eastAsiaTheme="minorEastAsia" w:cstheme="minorEastAsia"/>
          <w:color w:val="auto"/>
          <w:sz w:val="24"/>
          <w:szCs w:val="24"/>
          <w:highlight w:val="none"/>
          <w:u w:val="none"/>
        </w:rPr>
        <w:t>项目</w:t>
      </w:r>
      <w:r>
        <w:rPr>
          <w:rFonts w:hint="eastAsia" w:asciiTheme="minorEastAsia" w:hAnsiTheme="minorEastAsia" w:eastAsiaTheme="minorEastAsia" w:cstheme="minorEastAsia"/>
          <w:color w:val="auto"/>
          <w:sz w:val="24"/>
          <w:szCs w:val="24"/>
          <w:highlight w:val="none"/>
        </w:rPr>
        <w:t>的投标</w:t>
      </w:r>
      <w:r>
        <w:rPr>
          <w:rFonts w:hint="eastAsia" w:asciiTheme="minorEastAsia" w:hAnsiTheme="minorEastAsia" w:eastAsiaTheme="minorEastAsia" w:cstheme="minorEastAsia"/>
          <w:color w:val="auto"/>
          <w:sz w:val="24"/>
          <w:szCs w:val="24"/>
          <w:highlight w:val="none"/>
          <w:lang w:val="en-US" w:eastAsia="zh-CN"/>
        </w:rPr>
        <w:t>人</w:t>
      </w:r>
      <w:r>
        <w:rPr>
          <w:rFonts w:hint="eastAsia" w:asciiTheme="minorEastAsia" w:hAnsiTheme="minorEastAsia" w:eastAsiaTheme="minorEastAsia" w:cstheme="minorEastAsia"/>
          <w:color w:val="auto"/>
          <w:sz w:val="24"/>
          <w:szCs w:val="24"/>
          <w:highlight w:val="none"/>
        </w:rPr>
        <w:t>，根据国家、自治区相关文件规定，我方在此向</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人承诺：</w:t>
      </w:r>
    </w:p>
    <w:p w14:paraId="2D88E66A">
      <w:pPr>
        <w:spacing w:line="520" w:lineRule="exact"/>
        <w:ind w:left="-10" w:firstLine="520" w:firstLineChars="2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1、一旦</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，我方保证按照政府相关部门的规定，在发出</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C2636C8">
      <w:pPr>
        <w:spacing w:line="520" w:lineRule="exact"/>
        <w:ind w:left="-10" w:firstLine="520" w:firstLineChars="2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2、一旦</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，我方保证在施工过程中，严格执行《广西壮族自治区</w:t>
      </w:r>
      <w:r>
        <w:rPr>
          <w:rFonts w:hint="eastAsia" w:asciiTheme="minorEastAsia" w:hAnsiTheme="minorEastAsia" w:eastAsiaTheme="minorEastAsia" w:cstheme="minorEastAsia"/>
          <w:color w:val="auto"/>
          <w:sz w:val="24"/>
          <w:szCs w:val="24"/>
          <w:highlight w:val="none"/>
          <w:lang w:eastAsia="zh-CN"/>
        </w:rPr>
        <w:t>公路工程</w:t>
      </w:r>
      <w:r>
        <w:rPr>
          <w:rFonts w:hint="eastAsia" w:asciiTheme="minorEastAsia" w:hAnsiTheme="minorEastAsia" w:eastAsiaTheme="minorEastAsia" w:cstheme="minorEastAsia"/>
          <w:color w:val="auto"/>
          <w:sz w:val="24"/>
          <w:szCs w:val="24"/>
          <w:highlight w:val="none"/>
        </w:rPr>
        <w:t>安全防护、文明施工措施费及使用管理细则》（桂建质【2015】16号）的有关规定，确保建设工程各项安全防护、文明施工措施落实到位。如我方在该项目的承包中出现未按桂建质【2015】16号文规定执行的情形，我方愿意按照相关规定接受建设单位及有关主管部门的处罚。</w:t>
      </w:r>
    </w:p>
    <w:p w14:paraId="227EEECD">
      <w:pPr>
        <w:spacing w:line="520" w:lineRule="exact"/>
        <w:ind w:left="-2" w:leftChars="-1" w:firstLine="513" w:firstLineChars="21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3、一旦</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我方保证在施工过程中，严格执行散装水泥和预拌混凝土（或商品混凝土）管理的有关规定，确保建设工程按规定使用散装水泥和预拌混凝土。如我方在该项目的承包中出现未按规定执行的情形，我方愿意按照相关规定接受建设单位及有关主管部门的处罚。</w:t>
      </w:r>
    </w:p>
    <w:p w14:paraId="5E196311">
      <w:pPr>
        <w:spacing w:line="520" w:lineRule="exact"/>
        <w:ind w:left="-10" w:firstLine="520" w:firstLineChars="2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4、一旦</w:t>
      </w:r>
      <w:r>
        <w:rPr>
          <w:rFonts w:hint="eastAsia" w:asciiTheme="minorEastAsia" w:hAnsiTheme="minorEastAsia" w:eastAsiaTheme="minorEastAsia" w:cstheme="minorEastAsia"/>
          <w:color w:val="auto"/>
          <w:sz w:val="24"/>
          <w:szCs w:val="24"/>
          <w:highlight w:val="none"/>
          <w:lang w:eastAsia="zh-CN"/>
        </w:rPr>
        <w:t>成交</w:t>
      </w:r>
      <w:r>
        <w:rPr>
          <w:rFonts w:hint="eastAsia" w:asciiTheme="minorEastAsia" w:hAnsiTheme="minorEastAsia" w:eastAsiaTheme="minorEastAsia" w:cstheme="minorEastAsia"/>
          <w:color w:val="auto"/>
          <w:sz w:val="24"/>
          <w:szCs w:val="24"/>
          <w:highlight w:val="none"/>
        </w:rPr>
        <w:t>，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C565B3F">
      <w:pPr>
        <w:spacing w:line="360" w:lineRule="auto"/>
        <w:rPr>
          <w:rFonts w:hint="eastAsia" w:asciiTheme="minorEastAsia" w:hAnsiTheme="minorEastAsia" w:eastAsiaTheme="minorEastAsia" w:cstheme="minorEastAsia"/>
          <w:color w:val="auto"/>
          <w:sz w:val="24"/>
          <w:highlight w:val="none"/>
        </w:rPr>
      </w:pPr>
    </w:p>
    <w:p w14:paraId="7B1AA410">
      <w:pPr>
        <w:pStyle w:val="17"/>
        <w:tabs>
          <w:tab w:val="left" w:pos="939"/>
        </w:tabs>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5E89BD55">
      <w:pPr>
        <w:autoSpaceDE w:val="0"/>
        <w:autoSpaceDN w:val="0"/>
        <w:spacing w:line="360" w:lineRule="auto"/>
        <w:ind w:left="4365" w:leftChars="1850" w:hanging="480" w:hangingChars="2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6BE36883">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Theme="minorEastAsia" w:hAnsiTheme="minorEastAsia" w:eastAsiaTheme="minorEastAsia" w:cstheme="minorEastAsia"/>
          <w:color w:val="auto"/>
          <w:kern w:val="0"/>
          <w:sz w:val="24"/>
          <w:highlight w:val="none"/>
          <w:lang w:val="zh-CN"/>
        </w:rPr>
        <w:t>日期：  年  月   日</w:t>
      </w:r>
    </w:p>
    <w:p w14:paraId="3E8A4ADE">
      <w:pPr>
        <w:pStyle w:val="37"/>
        <w:spacing w:line="360" w:lineRule="auto"/>
        <w:ind w:firstLine="0" w:firstLineChars="0"/>
        <w:jc w:val="both"/>
        <w:rPr>
          <w:rFonts w:hint="eastAsia" w:asciiTheme="minorEastAsia" w:hAnsiTheme="minorEastAsia" w:eastAsiaTheme="minorEastAsia" w:cstheme="minorEastAsia"/>
          <w:b/>
          <w:color w:val="auto"/>
          <w:kern w:val="0"/>
          <w:sz w:val="30"/>
          <w:szCs w:val="30"/>
          <w:highlight w:val="none"/>
          <w:lang w:val="en-US" w:eastAsia="zh-CN"/>
        </w:rPr>
      </w:pPr>
      <w:r>
        <w:rPr>
          <w:rFonts w:hint="eastAsia" w:asciiTheme="minorEastAsia" w:hAnsiTheme="minorEastAsia" w:eastAsiaTheme="minorEastAsia" w:cstheme="minorEastAsia"/>
          <w:b/>
          <w:color w:val="auto"/>
          <w:kern w:val="0"/>
          <w:sz w:val="30"/>
          <w:szCs w:val="30"/>
          <w:highlight w:val="none"/>
          <w:lang w:val="en-US" w:eastAsia="zh-CN"/>
        </w:rPr>
        <w:t>七、中小企业声明函</w:t>
      </w:r>
    </w:p>
    <w:p w14:paraId="3147E61D">
      <w:pPr>
        <w:spacing w:line="600" w:lineRule="exact"/>
        <w:jc w:val="both"/>
        <w:rPr>
          <w:rFonts w:hint="eastAsia" w:asciiTheme="minorEastAsia" w:hAnsiTheme="minorEastAsia" w:eastAsiaTheme="minorEastAsia" w:cstheme="minorEastAsia"/>
          <w:b/>
          <w:bCs/>
          <w:color w:val="auto"/>
          <w:sz w:val="30"/>
          <w:szCs w:val="30"/>
          <w:highlight w:val="none"/>
        </w:rPr>
      </w:pPr>
    </w:p>
    <w:p w14:paraId="35B27B87">
      <w:pPr>
        <w:pStyle w:val="19"/>
        <w:jc w:val="center"/>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中小企业声明函</w:t>
      </w:r>
    </w:p>
    <w:p w14:paraId="3C51B911">
      <w:pPr>
        <w:pStyle w:val="15"/>
        <w:spacing w:line="240" w:lineRule="auto"/>
        <w:ind w:firstLine="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p w14:paraId="05FA45FD">
      <w:pPr>
        <w:pStyle w:val="15"/>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1、本声明函主要供参加政府采购活动的中小企业填写，非中小企业无需填写。</w:t>
      </w:r>
    </w:p>
    <w:p w14:paraId="32754A82">
      <w:pPr>
        <w:pStyle w:val="15"/>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2、小型、微型企业提供中型企业提供的服务的，视同为中型企业。</w:t>
      </w:r>
    </w:p>
    <w:p w14:paraId="24246485">
      <w:pPr>
        <w:pStyle w:val="15"/>
        <w:spacing w:line="240" w:lineRule="auto"/>
        <w:ind w:firstLine="480" w:firstLineChars="200"/>
        <w:rPr>
          <w:rFonts w:hint="eastAsia" w:asciiTheme="minorEastAsia" w:hAnsiTheme="minorEastAsia" w:eastAsiaTheme="minorEastAsia" w:cstheme="minorEastAsia"/>
          <w:color w:val="auto"/>
          <w:sz w:val="24"/>
          <w:szCs w:val="24"/>
          <w:highlight w:val="none"/>
        </w:rPr>
      </w:pPr>
    </w:p>
    <w:p w14:paraId="3C986134">
      <w:pPr>
        <w:pStyle w:val="14"/>
        <w:spacing w:line="500" w:lineRule="exact"/>
        <w:ind w:right="14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szCs w:val="24"/>
          <w:highlight w:val="none"/>
          <w:u w:val="single"/>
          <w:lang w:val="en-US" w:eastAsia="zh-CN"/>
        </w:rPr>
        <w:t xml:space="preserve"> 宁明县教育局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lang w:eastAsia="zh-CN"/>
        </w:rPr>
        <w:t xml:space="preserve">  2026年支持学前教育发展中央和自治区资金宁明县那楠乡中心幼儿园建设项目</w:t>
      </w:r>
      <w:r>
        <w:rPr>
          <w:rFonts w:hint="eastAsia" w:asciiTheme="minorEastAsia" w:hAnsiTheme="minorEastAsia" w:eastAsiaTheme="minorEastAsia" w:cstheme="minorEastAsia"/>
          <w:color w:val="auto"/>
          <w:sz w:val="24"/>
          <w:szCs w:val="24"/>
          <w:highlight w:val="none"/>
          <w:u w:val="none"/>
          <w:lang w:val="en-US" w:eastAsia="zh-CN"/>
        </w:rPr>
        <w:t>采</w:t>
      </w:r>
      <w:r>
        <w:rPr>
          <w:rFonts w:hint="eastAsia" w:asciiTheme="minorEastAsia" w:hAnsiTheme="minorEastAsia" w:eastAsiaTheme="minorEastAsia" w:cstheme="minorEastAsia"/>
          <w:color w:val="auto"/>
          <w:sz w:val="24"/>
          <w:szCs w:val="24"/>
          <w:highlight w:val="none"/>
        </w:rPr>
        <w:t>购活动，服务全部由符合政策要求的中小企业承接。相关企业（含联合体中的中小企业、签订分包意向协议的中小企业）的具体情况如下：</w:t>
      </w:r>
    </w:p>
    <w:p w14:paraId="073BC156">
      <w:pPr>
        <w:tabs>
          <w:tab w:val="left" w:pos="1384"/>
          <w:tab w:val="left" w:pos="4562"/>
          <w:tab w:val="left" w:pos="6803"/>
        </w:tabs>
        <w:spacing w:before="13" w:line="500" w:lineRule="exact"/>
        <w:ind w:right="142" w:firstLine="686" w:firstLineChars="28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7D855340">
      <w:pPr>
        <w:tabs>
          <w:tab w:val="left" w:pos="1065"/>
          <w:tab w:val="left" w:pos="4262"/>
          <w:tab w:val="left" w:pos="6477"/>
        </w:tabs>
        <w:spacing w:before="20" w:line="500" w:lineRule="exact"/>
        <w:ind w:right="84" w:firstLine="686" w:firstLineChars="286"/>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（标的名称）</w:t>
      </w:r>
      <w:r>
        <w:rPr>
          <w:rFonts w:hint="eastAsia" w:asciiTheme="minorEastAsia" w:hAnsiTheme="minorEastAsia" w:eastAsiaTheme="minorEastAsia" w:cstheme="minorEastAsia"/>
          <w:color w:val="auto"/>
          <w:sz w:val="24"/>
          <w:szCs w:val="24"/>
          <w:highlight w:val="none"/>
        </w:rPr>
        <w:t>，属于</w:t>
      </w:r>
      <w:r>
        <w:rPr>
          <w:rFonts w:hint="eastAsia" w:asciiTheme="minorEastAsia" w:hAnsiTheme="minorEastAsia" w:eastAsiaTheme="minorEastAsia" w:cstheme="minorEastAsia"/>
          <w:color w:val="auto"/>
          <w:sz w:val="24"/>
          <w:szCs w:val="24"/>
          <w:highlight w:val="none"/>
          <w:u w:val="single"/>
        </w:rPr>
        <w:t>（采购文件中明确的所属行业）</w:t>
      </w:r>
      <w:r>
        <w:rPr>
          <w:rFonts w:hint="eastAsia" w:asciiTheme="minorEastAsia" w:hAnsiTheme="minorEastAsia" w:eastAsiaTheme="minorEastAsia" w:cstheme="minorEastAsia"/>
          <w:color w:val="auto"/>
          <w:sz w:val="24"/>
          <w:szCs w:val="24"/>
          <w:highlight w:val="none"/>
        </w:rPr>
        <w:t>；承接企业为</w:t>
      </w:r>
      <w:r>
        <w:rPr>
          <w:rFonts w:hint="eastAsia" w:asciiTheme="minorEastAsia" w:hAnsiTheme="minorEastAsia" w:eastAsiaTheme="minorEastAsia" w:cstheme="minorEastAsia"/>
          <w:color w:val="auto"/>
          <w:sz w:val="24"/>
          <w:szCs w:val="24"/>
          <w:highlight w:val="none"/>
          <w:u w:val="single"/>
        </w:rPr>
        <w:t>（企业名称）</w:t>
      </w:r>
      <w:r>
        <w:rPr>
          <w:rFonts w:hint="eastAsia" w:asciiTheme="minorEastAsia" w:hAnsiTheme="minorEastAsia" w:eastAsiaTheme="minorEastAsia" w:cstheme="minorEastAsia"/>
          <w:color w:val="auto"/>
          <w:sz w:val="24"/>
          <w:szCs w:val="24"/>
          <w:highlight w:val="none"/>
        </w:rPr>
        <w:t>，从业人员</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人，营业收入为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万元，资产总额为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万元，属于</w:t>
      </w:r>
      <w:r>
        <w:rPr>
          <w:rFonts w:hint="eastAsia" w:asciiTheme="minorEastAsia" w:hAnsiTheme="minorEastAsia" w:eastAsiaTheme="minorEastAsia" w:cstheme="minorEastAsia"/>
          <w:color w:val="auto"/>
          <w:sz w:val="24"/>
          <w:szCs w:val="24"/>
          <w:highlight w:val="none"/>
          <w:u w:val="single"/>
        </w:rPr>
        <w:t>（中型企业、小型企业、微型企业）</w:t>
      </w:r>
      <w:r>
        <w:rPr>
          <w:rFonts w:hint="eastAsia" w:asciiTheme="minorEastAsia" w:hAnsiTheme="minorEastAsia" w:eastAsiaTheme="minorEastAsia" w:cstheme="minorEastAsia"/>
          <w:color w:val="auto"/>
          <w:sz w:val="24"/>
          <w:szCs w:val="24"/>
          <w:highlight w:val="none"/>
        </w:rPr>
        <w:t>；</w:t>
      </w:r>
    </w:p>
    <w:p w14:paraId="66305DF7">
      <w:pPr>
        <w:pStyle w:val="14"/>
        <w:spacing w:before="34" w:line="500" w:lineRule="exact"/>
        <w:ind w:left="765" w:right="142" w:hanging="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46C8BD4C">
      <w:pPr>
        <w:pStyle w:val="14"/>
        <w:spacing w:before="34" w:line="500" w:lineRule="exact"/>
        <w:ind w:right="14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以上企业，不属于大企业的分支机构，不存在控股股东为大企业的情形，也不存在与大企业的负责人为同一人的情形。</w:t>
      </w:r>
    </w:p>
    <w:p w14:paraId="2385AA5E">
      <w:pPr>
        <w:pStyle w:val="14"/>
        <w:spacing w:before="34" w:line="500" w:lineRule="exact"/>
        <w:ind w:right="142"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本企业对上述声明内容的真实性负责。如有虚假，将依法承担相应责任。</w:t>
      </w:r>
    </w:p>
    <w:p w14:paraId="6FD9D4B4">
      <w:pPr>
        <w:pStyle w:val="19"/>
        <w:spacing w:line="360" w:lineRule="auto"/>
        <w:ind w:firstLine="400" w:firstLineChars="200"/>
        <w:rPr>
          <w:rFonts w:hint="eastAsia" w:asciiTheme="minorEastAsia" w:hAnsiTheme="minorEastAsia" w:eastAsiaTheme="minorEastAsia" w:cstheme="minorEastAsia"/>
          <w:color w:val="auto"/>
          <w:szCs w:val="21"/>
          <w:highlight w:val="none"/>
        </w:rPr>
      </w:pPr>
    </w:p>
    <w:p w14:paraId="4174E8A1">
      <w:pPr>
        <w:pStyle w:val="19"/>
        <w:spacing w:line="360" w:lineRule="auto"/>
        <w:ind w:firstLine="400" w:firstLineChars="200"/>
        <w:rPr>
          <w:rFonts w:hint="eastAsia" w:asciiTheme="minorEastAsia" w:hAnsiTheme="minorEastAsia" w:eastAsiaTheme="minorEastAsia" w:cstheme="minorEastAsia"/>
          <w:color w:val="auto"/>
          <w:szCs w:val="21"/>
          <w:highlight w:val="none"/>
        </w:rPr>
      </w:pPr>
    </w:p>
    <w:p w14:paraId="58F2F427">
      <w:pPr>
        <w:snapToGrid w:val="0"/>
        <w:spacing w:line="360" w:lineRule="auto"/>
        <w:ind w:firstLine="4800" w:firstLineChars="20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en-US" w:eastAsia="zh-CN"/>
        </w:rPr>
        <w:t>供应商</w:t>
      </w:r>
      <w:r>
        <w:rPr>
          <w:rFonts w:hint="eastAsia" w:asciiTheme="minorEastAsia" w:hAnsiTheme="minorEastAsia" w:eastAsiaTheme="minorEastAsia" w:cstheme="minorEastAsia"/>
          <w:color w:val="auto"/>
          <w:kern w:val="0"/>
          <w:sz w:val="24"/>
          <w:highlight w:val="none"/>
          <w:lang w:val="zh-CN"/>
        </w:rPr>
        <w:t>名称(电子签章)：</w:t>
      </w:r>
    </w:p>
    <w:p w14:paraId="09C2B6CB">
      <w:pPr>
        <w:snapToGrid w:val="0"/>
        <w:spacing w:line="360" w:lineRule="auto"/>
        <w:ind w:firstLine="6480" w:firstLineChars="27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68782568">
      <w:pPr>
        <w:snapToGrid w:val="0"/>
        <w:spacing w:before="50" w:after="120" w:afterLines="50" w:line="360" w:lineRule="auto"/>
        <w:jc w:val="left"/>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注：</w:t>
      </w:r>
    </w:p>
    <w:p w14:paraId="16B336F8">
      <w:pPr>
        <w:numPr>
          <w:ilvl w:val="0"/>
          <w:numId w:val="3"/>
        </w:numPr>
        <w:snapToGrid w:val="0"/>
        <w:spacing w:before="50" w:after="120" w:afterLines="50" w:line="360" w:lineRule="auto"/>
        <w:jc w:val="left"/>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从业人员、营业收入、资产总额填报上一年度数据，无上一年度数据的新成立企业可不填报。</w:t>
      </w:r>
    </w:p>
    <w:p w14:paraId="7A07CFDF">
      <w:pPr>
        <w:snapToGrid w:val="0"/>
        <w:spacing w:before="50" w:after="120" w:afterLines="50" w:line="360" w:lineRule="auto"/>
        <w:ind w:firstLine="300" w:firstLineChars="150"/>
        <w:jc w:val="left"/>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2、请根据自己的真实情况出具《中小企业声明函》。依法享受中小企业优惠政策的，采购人或者采购代理机构在公告</w:t>
      </w:r>
      <w:r>
        <w:rPr>
          <w:rFonts w:hint="eastAsia" w:asciiTheme="minorEastAsia" w:hAnsiTheme="minorEastAsia" w:eastAsiaTheme="minorEastAsia" w:cstheme="minorEastAsia"/>
          <w:color w:val="auto"/>
          <w:sz w:val="20"/>
          <w:highlight w:val="none"/>
          <w:lang w:eastAsia="zh-CN"/>
        </w:rPr>
        <w:t>成交</w:t>
      </w:r>
      <w:r>
        <w:rPr>
          <w:rFonts w:hint="eastAsia" w:asciiTheme="minorEastAsia" w:hAnsiTheme="minorEastAsia" w:eastAsiaTheme="minorEastAsia" w:cstheme="minorEastAsia"/>
          <w:color w:val="auto"/>
          <w:sz w:val="20"/>
          <w:highlight w:val="none"/>
        </w:rPr>
        <w:t>结果时，同时公告其《中小企业声明函》，接受社会监督。</w:t>
      </w:r>
    </w:p>
    <w:p w14:paraId="66C83568">
      <w:pPr>
        <w:rPr>
          <w:rFonts w:hint="eastAsia" w:asciiTheme="minorEastAsia" w:hAnsiTheme="minorEastAsia" w:eastAsiaTheme="minorEastAsia" w:cstheme="minorEastAsia"/>
          <w:b/>
          <w:color w:val="auto"/>
          <w:kern w:val="0"/>
          <w:sz w:val="30"/>
          <w:szCs w:val="30"/>
          <w:highlight w:val="none"/>
          <w:lang w:val="en-US" w:eastAsia="zh-CN"/>
        </w:rPr>
      </w:pPr>
    </w:p>
    <w:p w14:paraId="7393CC86">
      <w:pPr>
        <w:pStyle w:val="37"/>
        <w:spacing w:line="360" w:lineRule="auto"/>
        <w:ind w:firstLine="0" w:firstLineChars="0"/>
        <w:jc w:val="center"/>
        <w:rPr>
          <w:rFonts w:hint="eastAsia" w:asciiTheme="minorEastAsia" w:hAnsiTheme="minorEastAsia" w:eastAsiaTheme="minorEastAsia" w:cstheme="minorEastAsia"/>
          <w:b/>
          <w:color w:val="auto"/>
          <w:kern w:val="0"/>
          <w:sz w:val="30"/>
          <w:szCs w:val="30"/>
          <w:highlight w:val="none"/>
        </w:rPr>
      </w:pPr>
      <w:r>
        <w:rPr>
          <w:rFonts w:hint="eastAsia" w:asciiTheme="minorEastAsia" w:hAnsiTheme="minorEastAsia" w:eastAsiaTheme="minorEastAsia" w:cstheme="minorEastAsia"/>
          <w:b/>
          <w:color w:val="auto"/>
          <w:kern w:val="0"/>
          <w:sz w:val="30"/>
          <w:szCs w:val="30"/>
          <w:highlight w:val="none"/>
          <w:lang w:val="en-US" w:eastAsia="zh-CN"/>
        </w:rPr>
        <w:t>八</w:t>
      </w:r>
      <w:r>
        <w:rPr>
          <w:rFonts w:hint="eastAsia" w:asciiTheme="minorEastAsia" w:hAnsiTheme="minorEastAsia" w:eastAsiaTheme="minorEastAsia" w:cstheme="minorEastAsia"/>
          <w:b/>
          <w:color w:val="auto"/>
          <w:kern w:val="0"/>
          <w:sz w:val="30"/>
          <w:szCs w:val="30"/>
          <w:highlight w:val="none"/>
        </w:rPr>
        <w:t>、除磋商文件规定必须提供以外，供应商认为需要提供的其他证明材料</w:t>
      </w:r>
    </w:p>
    <w:p w14:paraId="4E1BA33B">
      <w:pPr>
        <w:pStyle w:val="37"/>
        <w:spacing w:line="360" w:lineRule="auto"/>
        <w:ind w:firstLine="0" w:firstLineChars="0"/>
        <w:jc w:val="center"/>
        <w:rPr>
          <w:rFonts w:hint="eastAsia" w:asciiTheme="minorEastAsia" w:hAnsiTheme="minorEastAsia" w:eastAsiaTheme="minorEastAsia" w:cstheme="minorEastAsia"/>
          <w:b/>
          <w:color w:val="auto"/>
          <w:kern w:val="0"/>
          <w:sz w:val="30"/>
          <w:szCs w:val="30"/>
          <w:highlight w:val="none"/>
          <w:lang w:val="zh-CN"/>
        </w:rPr>
      </w:pPr>
    </w:p>
    <w:p w14:paraId="46CB85CD">
      <w:pPr>
        <w:pStyle w:val="37"/>
        <w:spacing w:line="360" w:lineRule="auto"/>
        <w:ind w:firstLine="0" w:firstLineChars="0"/>
        <w:jc w:val="center"/>
        <w:rPr>
          <w:rFonts w:hint="eastAsia" w:asciiTheme="minorEastAsia" w:hAnsiTheme="minorEastAsia" w:eastAsiaTheme="minorEastAsia" w:cstheme="minorEastAsia"/>
          <w:b/>
          <w:color w:val="auto"/>
          <w:kern w:val="0"/>
          <w:sz w:val="30"/>
          <w:szCs w:val="30"/>
          <w:highlight w:val="none"/>
          <w:lang w:val="zh-CN"/>
        </w:rPr>
      </w:pPr>
    </w:p>
    <w:p w14:paraId="35DA9E07">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46A3AE1A">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491AD102">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1F853713">
      <w:pPr>
        <w:pStyle w:val="20"/>
        <w:rPr>
          <w:rFonts w:hint="eastAsia" w:asciiTheme="minorEastAsia" w:hAnsiTheme="minorEastAsia" w:eastAsiaTheme="minorEastAsia" w:cstheme="minorEastAsia"/>
          <w:color w:val="auto"/>
          <w:kern w:val="0"/>
          <w:sz w:val="24"/>
          <w:highlight w:val="none"/>
          <w:lang w:val="zh-CN"/>
        </w:rPr>
      </w:pPr>
    </w:p>
    <w:p w14:paraId="175BD323">
      <w:pPr>
        <w:pStyle w:val="20"/>
        <w:rPr>
          <w:rFonts w:hint="eastAsia" w:asciiTheme="minorEastAsia" w:hAnsiTheme="minorEastAsia" w:eastAsiaTheme="minorEastAsia" w:cstheme="minorEastAsia"/>
          <w:color w:val="auto"/>
          <w:kern w:val="0"/>
          <w:sz w:val="24"/>
          <w:highlight w:val="none"/>
          <w:lang w:val="zh-CN"/>
        </w:rPr>
      </w:pPr>
    </w:p>
    <w:p w14:paraId="7C00E79B">
      <w:pPr>
        <w:pStyle w:val="20"/>
        <w:rPr>
          <w:rFonts w:hint="eastAsia" w:asciiTheme="minorEastAsia" w:hAnsiTheme="minorEastAsia" w:eastAsiaTheme="minorEastAsia" w:cstheme="minorEastAsia"/>
          <w:color w:val="auto"/>
          <w:kern w:val="0"/>
          <w:sz w:val="24"/>
          <w:highlight w:val="none"/>
          <w:lang w:val="zh-CN"/>
        </w:rPr>
      </w:pPr>
    </w:p>
    <w:p w14:paraId="1039AA55">
      <w:pPr>
        <w:pStyle w:val="20"/>
        <w:rPr>
          <w:rFonts w:hint="eastAsia" w:asciiTheme="minorEastAsia" w:hAnsiTheme="minorEastAsia" w:eastAsiaTheme="minorEastAsia" w:cstheme="minorEastAsia"/>
          <w:color w:val="auto"/>
          <w:kern w:val="0"/>
          <w:sz w:val="24"/>
          <w:highlight w:val="none"/>
          <w:lang w:val="zh-CN"/>
        </w:rPr>
      </w:pPr>
    </w:p>
    <w:p w14:paraId="2079FF76">
      <w:pPr>
        <w:pStyle w:val="20"/>
        <w:rPr>
          <w:rFonts w:hint="eastAsia" w:asciiTheme="minorEastAsia" w:hAnsiTheme="minorEastAsia" w:eastAsiaTheme="minorEastAsia" w:cstheme="minorEastAsia"/>
          <w:color w:val="auto"/>
          <w:kern w:val="0"/>
          <w:sz w:val="24"/>
          <w:highlight w:val="none"/>
          <w:lang w:val="zh-CN"/>
        </w:rPr>
      </w:pPr>
    </w:p>
    <w:p w14:paraId="5C6B6A0C">
      <w:pPr>
        <w:pStyle w:val="20"/>
        <w:rPr>
          <w:rFonts w:hint="eastAsia" w:asciiTheme="minorEastAsia" w:hAnsiTheme="minorEastAsia" w:eastAsiaTheme="minorEastAsia" w:cstheme="minorEastAsia"/>
          <w:color w:val="auto"/>
          <w:kern w:val="0"/>
          <w:sz w:val="24"/>
          <w:highlight w:val="none"/>
          <w:lang w:val="zh-CN"/>
        </w:rPr>
      </w:pPr>
    </w:p>
    <w:p w14:paraId="0C18BCA5">
      <w:pPr>
        <w:pStyle w:val="20"/>
        <w:rPr>
          <w:rFonts w:hint="eastAsia" w:asciiTheme="minorEastAsia" w:hAnsiTheme="minorEastAsia" w:eastAsiaTheme="minorEastAsia" w:cstheme="minorEastAsia"/>
          <w:color w:val="auto"/>
          <w:kern w:val="0"/>
          <w:sz w:val="24"/>
          <w:highlight w:val="none"/>
          <w:lang w:val="zh-CN"/>
        </w:rPr>
      </w:pPr>
    </w:p>
    <w:p w14:paraId="3B99CC57">
      <w:pPr>
        <w:pStyle w:val="20"/>
        <w:rPr>
          <w:rFonts w:hint="eastAsia" w:asciiTheme="minorEastAsia" w:hAnsiTheme="minorEastAsia" w:eastAsiaTheme="minorEastAsia" w:cstheme="minorEastAsia"/>
          <w:color w:val="auto"/>
          <w:kern w:val="0"/>
          <w:sz w:val="24"/>
          <w:highlight w:val="none"/>
          <w:lang w:val="zh-CN"/>
        </w:rPr>
      </w:pPr>
    </w:p>
    <w:p w14:paraId="17584336">
      <w:pPr>
        <w:pStyle w:val="20"/>
        <w:rPr>
          <w:rFonts w:hint="eastAsia" w:asciiTheme="minorEastAsia" w:hAnsiTheme="minorEastAsia" w:eastAsiaTheme="minorEastAsia" w:cstheme="minorEastAsia"/>
          <w:color w:val="auto"/>
          <w:kern w:val="0"/>
          <w:sz w:val="24"/>
          <w:highlight w:val="none"/>
          <w:lang w:val="zh-CN"/>
        </w:rPr>
      </w:pPr>
    </w:p>
    <w:p w14:paraId="3524218E">
      <w:pPr>
        <w:pStyle w:val="20"/>
        <w:rPr>
          <w:rFonts w:hint="eastAsia" w:asciiTheme="minorEastAsia" w:hAnsiTheme="minorEastAsia" w:eastAsiaTheme="minorEastAsia" w:cstheme="minorEastAsia"/>
          <w:color w:val="auto"/>
          <w:kern w:val="0"/>
          <w:sz w:val="24"/>
          <w:highlight w:val="none"/>
          <w:lang w:val="zh-CN"/>
        </w:rPr>
      </w:pPr>
    </w:p>
    <w:p w14:paraId="516B73CC">
      <w:pPr>
        <w:pStyle w:val="20"/>
        <w:rPr>
          <w:rFonts w:hint="eastAsia" w:asciiTheme="minorEastAsia" w:hAnsiTheme="minorEastAsia" w:eastAsiaTheme="minorEastAsia" w:cstheme="minorEastAsia"/>
          <w:color w:val="auto"/>
          <w:kern w:val="0"/>
          <w:sz w:val="24"/>
          <w:highlight w:val="none"/>
          <w:lang w:val="zh-CN"/>
        </w:rPr>
      </w:pPr>
    </w:p>
    <w:p w14:paraId="2CC8377F">
      <w:pPr>
        <w:pStyle w:val="20"/>
        <w:rPr>
          <w:rFonts w:hint="eastAsia" w:asciiTheme="minorEastAsia" w:hAnsiTheme="minorEastAsia" w:eastAsiaTheme="minorEastAsia" w:cstheme="minorEastAsia"/>
          <w:color w:val="auto"/>
          <w:kern w:val="0"/>
          <w:sz w:val="24"/>
          <w:highlight w:val="none"/>
          <w:lang w:val="zh-CN"/>
        </w:rPr>
      </w:pPr>
    </w:p>
    <w:p w14:paraId="4EED4820">
      <w:pPr>
        <w:pStyle w:val="20"/>
        <w:rPr>
          <w:rFonts w:hint="eastAsia" w:asciiTheme="minorEastAsia" w:hAnsiTheme="minorEastAsia" w:eastAsiaTheme="minorEastAsia" w:cstheme="minorEastAsia"/>
          <w:color w:val="auto"/>
          <w:kern w:val="0"/>
          <w:sz w:val="24"/>
          <w:highlight w:val="none"/>
          <w:lang w:val="zh-CN"/>
        </w:rPr>
      </w:pPr>
    </w:p>
    <w:p w14:paraId="2EFD70B0">
      <w:pPr>
        <w:pStyle w:val="20"/>
        <w:rPr>
          <w:rFonts w:hint="eastAsia" w:asciiTheme="minorEastAsia" w:hAnsiTheme="minorEastAsia" w:eastAsiaTheme="minorEastAsia" w:cstheme="minorEastAsia"/>
          <w:color w:val="auto"/>
          <w:kern w:val="0"/>
          <w:sz w:val="24"/>
          <w:highlight w:val="none"/>
          <w:lang w:val="zh-CN"/>
        </w:rPr>
      </w:pPr>
    </w:p>
    <w:p w14:paraId="66000A7C">
      <w:pPr>
        <w:pStyle w:val="20"/>
        <w:rPr>
          <w:rFonts w:hint="eastAsia" w:asciiTheme="minorEastAsia" w:hAnsiTheme="minorEastAsia" w:eastAsiaTheme="minorEastAsia" w:cstheme="minorEastAsia"/>
          <w:color w:val="auto"/>
          <w:kern w:val="0"/>
          <w:sz w:val="24"/>
          <w:highlight w:val="none"/>
          <w:lang w:val="zh-CN"/>
        </w:rPr>
      </w:pPr>
    </w:p>
    <w:p w14:paraId="72C1CC4A">
      <w:pPr>
        <w:rPr>
          <w:rFonts w:hint="eastAsia" w:asciiTheme="minorEastAsia" w:hAnsiTheme="minorEastAsia" w:eastAsiaTheme="minorEastAsia" w:cstheme="minorEastAsia"/>
          <w:color w:val="auto"/>
          <w:kern w:val="0"/>
          <w:sz w:val="24"/>
          <w:highlight w:val="none"/>
          <w:lang w:val="zh-CN"/>
        </w:rPr>
      </w:pPr>
    </w:p>
    <w:p w14:paraId="7B9C2B01">
      <w:pPr>
        <w:pStyle w:val="27"/>
        <w:rPr>
          <w:rFonts w:hint="eastAsia" w:asciiTheme="minorEastAsia" w:hAnsiTheme="minorEastAsia" w:eastAsiaTheme="minorEastAsia" w:cstheme="minorEastAsia"/>
          <w:highlight w:val="none"/>
          <w:lang w:val="zh-CN"/>
        </w:rPr>
      </w:pPr>
    </w:p>
    <w:p w14:paraId="4244F36C">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18A22569">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7F66F220">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01F8FBF1">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29799358">
      <w:pPr>
        <w:pStyle w:val="27"/>
        <w:rPr>
          <w:rFonts w:hint="eastAsia" w:asciiTheme="minorEastAsia" w:hAnsiTheme="minorEastAsia" w:eastAsiaTheme="minorEastAsia" w:cstheme="minorEastAsia"/>
          <w:color w:val="auto"/>
          <w:kern w:val="0"/>
          <w:sz w:val="24"/>
          <w:highlight w:val="none"/>
          <w:lang w:val="zh-CN"/>
        </w:rPr>
      </w:pPr>
    </w:p>
    <w:p w14:paraId="331A691C">
      <w:pPr>
        <w:pStyle w:val="27"/>
        <w:rPr>
          <w:rFonts w:hint="eastAsia" w:asciiTheme="minorEastAsia" w:hAnsiTheme="minorEastAsia" w:eastAsiaTheme="minorEastAsia" w:cstheme="minorEastAsia"/>
          <w:color w:val="auto"/>
          <w:kern w:val="0"/>
          <w:sz w:val="24"/>
          <w:highlight w:val="none"/>
          <w:lang w:val="zh-CN"/>
        </w:rPr>
      </w:pPr>
    </w:p>
    <w:p w14:paraId="4C4FF9D9">
      <w:pPr>
        <w:pStyle w:val="27"/>
        <w:rPr>
          <w:rFonts w:hint="eastAsia" w:asciiTheme="minorEastAsia" w:hAnsiTheme="minorEastAsia" w:eastAsiaTheme="minorEastAsia" w:cstheme="minorEastAsia"/>
          <w:color w:val="auto"/>
          <w:kern w:val="0"/>
          <w:sz w:val="24"/>
          <w:highlight w:val="none"/>
          <w:lang w:val="zh-CN"/>
        </w:rPr>
      </w:pPr>
    </w:p>
    <w:p w14:paraId="4788E651">
      <w:pPr>
        <w:pStyle w:val="27"/>
        <w:rPr>
          <w:rFonts w:hint="eastAsia" w:asciiTheme="minorEastAsia" w:hAnsiTheme="minorEastAsia" w:eastAsiaTheme="minorEastAsia" w:cstheme="minorEastAsia"/>
          <w:color w:val="auto"/>
          <w:kern w:val="0"/>
          <w:sz w:val="24"/>
          <w:highlight w:val="none"/>
          <w:lang w:val="zh-CN"/>
        </w:rPr>
      </w:pPr>
    </w:p>
    <w:p w14:paraId="2FBF6126">
      <w:pPr>
        <w:pStyle w:val="27"/>
        <w:rPr>
          <w:rFonts w:hint="eastAsia" w:asciiTheme="minorEastAsia" w:hAnsiTheme="minorEastAsia" w:eastAsiaTheme="minorEastAsia" w:cstheme="minorEastAsia"/>
          <w:color w:val="auto"/>
          <w:kern w:val="0"/>
          <w:sz w:val="24"/>
          <w:highlight w:val="none"/>
          <w:lang w:val="zh-CN"/>
        </w:rPr>
      </w:pPr>
    </w:p>
    <w:p w14:paraId="707CF561">
      <w:pPr>
        <w:pStyle w:val="27"/>
        <w:rPr>
          <w:rFonts w:hint="eastAsia" w:asciiTheme="minorEastAsia" w:hAnsiTheme="minorEastAsia" w:eastAsiaTheme="minorEastAsia" w:cstheme="minorEastAsia"/>
          <w:color w:val="auto"/>
          <w:kern w:val="0"/>
          <w:sz w:val="24"/>
          <w:highlight w:val="none"/>
          <w:lang w:val="zh-CN"/>
        </w:rPr>
      </w:pPr>
    </w:p>
    <w:p w14:paraId="0719B4E5">
      <w:pPr>
        <w:pStyle w:val="27"/>
        <w:rPr>
          <w:rFonts w:hint="eastAsia" w:asciiTheme="minorEastAsia" w:hAnsiTheme="minorEastAsia" w:eastAsiaTheme="minorEastAsia" w:cstheme="minorEastAsia"/>
          <w:color w:val="auto"/>
          <w:kern w:val="0"/>
          <w:sz w:val="24"/>
          <w:highlight w:val="none"/>
          <w:lang w:val="zh-CN"/>
        </w:rPr>
      </w:pPr>
    </w:p>
    <w:p w14:paraId="19EF0A03">
      <w:pPr>
        <w:pStyle w:val="27"/>
        <w:rPr>
          <w:rFonts w:hint="eastAsia" w:asciiTheme="minorEastAsia" w:hAnsiTheme="minorEastAsia" w:eastAsiaTheme="minorEastAsia" w:cstheme="minorEastAsia"/>
          <w:color w:val="auto"/>
          <w:kern w:val="0"/>
          <w:sz w:val="24"/>
          <w:highlight w:val="none"/>
          <w:lang w:val="zh-CN"/>
        </w:rPr>
      </w:pPr>
    </w:p>
    <w:p w14:paraId="3DB33BDF">
      <w:pPr>
        <w:pStyle w:val="27"/>
        <w:rPr>
          <w:rFonts w:hint="eastAsia" w:asciiTheme="minorEastAsia" w:hAnsiTheme="minorEastAsia" w:eastAsiaTheme="minorEastAsia" w:cstheme="minorEastAsia"/>
          <w:color w:val="auto"/>
          <w:kern w:val="0"/>
          <w:sz w:val="24"/>
          <w:highlight w:val="none"/>
          <w:lang w:val="zh-CN"/>
        </w:rPr>
      </w:pPr>
    </w:p>
    <w:p w14:paraId="5E31803C">
      <w:pPr>
        <w:pStyle w:val="3"/>
        <w:jc w:val="center"/>
        <w:rPr>
          <w:rFonts w:hint="eastAsia" w:asciiTheme="minorEastAsia" w:hAnsiTheme="minorEastAsia" w:eastAsiaTheme="minorEastAsia" w:cstheme="minorEastAsia"/>
          <w:b w:val="0"/>
          <w:color w:val="auto"/>
          <w:highlight w:val="none"/>
        </w:rPr>
      </w:pPr>
      <w:bookmarkStart w:id="70" w:name="_Toc20048"/>
      <w:r>
        <w:rPr>
          <w:rFonts w:hint="eastAsia" w:asciiTheme="minorEastAsia" w:hAnsiTheme="minorEastAsia" w:eastAsiaTheme="minorEastAsia" w:cstheme="minorEastAsia"/>
          <w:b w:val="0"/>
          <w:bCs w:val="0"/>
          <w:color w:val="auto"/>
          <w:highlight w:val="none"/>
        </w:rPr>
        <w:t>第</w:t>
      </w:r>
      <w:r>
        <w:rPr>
          <w:rFonts w:hint="eastAsia" w:asciiTheme="minorEastAsia" w:hAnsiTheme="minorEastAsia" w:eastAsiaTheme="minorEastAsia" w:cstheme="minorEastAsia"/>
          <w:b w:val="0"/>
          <w:bCs w:val="0"/>
          <w:color w:val="auto"/>
          <w:highlight w:val="none"/>
          <w:lang w:eastAsia="zh-CN"/>
        </w:rPr>
        <w:t>三</w:t>
      </w:r>
      <w:r>
        <w:rPr>
          <w:rFonts w:hint="eastAsia" w:asciiTheme="minorEastAsia" w:hAnsiTheme="minorEastAsia" w:eastAsiaTheme="minorEastAsia" w:cstheme="minorEastAsia"/>
          <w:b w:val="0"/>
          <w:bCs w:val="0"/>
          <w:color w:val="auto"/>
          <w:highlight w:val="none"/>
        </w:rPr>
        <w:t xml:space="preserve">节 </w:t>
      </w:r>
      <w:r>
        <w:rPr>
          <w:rFonts w:hint="eastAsia" w:asciiTheme="minorEastAsia" w:hAnsiTheme="minorEastAsia" w:eastAsiaTheme="minorEastAsia" w:cstheme="minorEastAsia"/>
          <w:b w:val="0"/>
          <w:color w:val="auto"/>
          <w:highlight w:val="none"/>
        </w:rPr>
        <w:t>商务技术文件格式</w:t>
      </w:r>
      <w:bookmarkEnd w:id="69"/>
      <w:bookmarkEnd w:id="70"/>
    </w:p>
    <w:p w14:paraId="50883821">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全流程电子文件</w:t>
      </w:r>
    </w:p>
    <w:p w14:paraId="48F29B67">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3BC5EE6C">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4DBFD12C">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7F7A0BFF">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  务  技  术  文  件（封面）</w:t>
      </w:r>
    </w:p>
    <w:p w14:paraId="3A4BD9F5">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56AA743">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A15C8C4">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F00A09D">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9FD3631">
      <w:pPr>
        <w:pStyle w:val="20"/>
        <w:rPr>
          <w:rFonts w:hint="eastAsia" w:asciiTheme="minorEastAsia" w:hAnsiTheme="minorEastAsia" w:eastAsiaTheme="minorEastAsia" w:cstheme="minorEastAsia"/>
          <w:bCs/>
          <w:color w:val="auto"/>
          <w:sz w:val="24"/>
          <w:szCs w:val="20"/>
          <w:highlight w:val="none"/>
        </w:rPr>
      </w:pPr>
    </w:p>
    <w:p w14:paraId="3A7080B7">
      <w:pPr>
        <w:pStyle w:val="20"/>
        <w:rPr>
          <w:rFonts w:hint="eastAsia" w:asciiTheme="minorEastAsia" w:hAnsiTheme="minorEastAsia" w:eastAsiaTheme="minorEastAsia" w:cstheme="minorEastAsia"/>
          <w:bCs/>
          <w:color w:val="auto"/>
          <w:sz w:val="24"/>
          <w:szCs w:val="20"/>
          <w:highlight w:val="none"/>
        </w:rPr>
      </w:pPr>
    </w:p>
    <w:p w14:paraId="4AAE5204">
      <w:pPr>
        <w:pStyle w:val="20"/>
        <w:rPr>
          <w:rFonts w:hint="eastAsia" w:asciiTheme="minorEastAsia" w:hAnsiTheme="minorEastAsia" w:eastAsiaTheme="minorEastAsia" w:cstheme="minorEastAsia"/>
          <w:bCs/>
          <w:color w:val="auto"/>
          <w:sz w:val="24"/>
          <w:szCs w:val="20"/>
          <w:highlight w:val="none"/>
        </w:rPr>
      </w:pPr>
    </w:p>
    <w:p w14:paraId="72E8696A">
      <w:pPr>
        <w:pStyle w:val="20"/>
        <w:rPr>
          <w:rFonts w:hint="eastAsia" w:asciiTheme="minorEastAsia" w:hAnsiTheme="minorEastAsia" w:eastAsiaTheme="minorEastAsia" w:cstheme="minorEastAsia"/>
          <w:bCs/>
          <w:color w:val="auto"/>
          <w:sz w:val="24"/>
          <w:szCs w:val="20"/>
          <w:highlight w:val="none"/>
        </w:rPr>
      </w:pPr>
    </w:p>
    <w:p w14:paraId="421CBFF3">
      <w:pPr>
        <w:pStyle w:val="20"/>
        <w:rPr>
          <w:rFonts w:hint="eastAsia" w:asciiTheme="minorEastAsia" w:hAnsiTheme="minorEastAsia" w:eastAsiaTheme="minorEastAsia" w:cstheme="minorEastAsia"/>
          <w:bCs/>
          <w:color w:val="auto"/>
          <w:sz w:val="24"/>
          <w:szCs w:val="20"/>
          <w:highlight w:val="none"/>
        </w:rPr>
      </w:pPr>
    </w:p>
    <w:p w14:paraId="6E657EF4">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047A8932">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lang w:eastAsia="zh-CN"/>
        </w:rPr>
      </w:pPr>
      <w:r>
        <w:rPr>
          <w:rFonts w:hint="eastAsia" w:asciiTheme="minorEastAsia" w:hAnsiTheme="minorEastAsia" w:eastAsiaTheme="minorEastAsia" w:cstheme="minorEastAsia"/>
          <w:bCs/>
          <w:color w:val="auto"/>
          <w:sz w:val="30"/>
          <w:szCs w:val="30"/>
          <w:highlight w:val="none"/>
          <w:lang w:eastAsia="zh-CN"/>
        </w:rPr>
        <w:t>项目名称： 2026年支持学前教育发展中央和自治区资金宁明县那楠乡中心幼儿园建设项目</w:t>
      </w:r>
    </w:p>
    <w:p w14:paraId="0E762D05">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lang w:eastAsia="zh-CN"/>
        </w:rPr>
      </w:pPr>
      <w:r>
        <w:rPr>
          <w:rFonts w:hint="eastAsia" w:asciiTheme="minorEastAsia" w:hAnsiTheme="minorEastAsia" w:eastAsiaTheme="minorEastAsia" w:cstheme="minorEastAsia"/>
          <w:bCs/>
          <w:color w:val="auto"/>
          <w:sz w:val="30"/>
          <w:szCs w:val="30"/>
          <w:highlight w:val="none"/>
          <w:lang w:eastAsia="zh-CN"/>
        </w:rPr>
        <w:t>项目编号：</w:t>
      </w:r>
    </w:p>
    <w:p w14:paraId="10DC04A1">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lang w:eastAsia="zh-CN"/>
        </w:rPr>
      </w:pPr>
      <w:r>
        <w:rPr>
          <w:rFonts w:hint="eastAsia" w:asciiTheme="minorEastAsia" w:hAnsiTheme="minorEastAsia" w:eastAsiaTheme="minorEastAsia" w:cstheme="minorEastAsia"/>
          <w:bCs/>
          <w:color w:val="auto"/>
          <w:sz w:val="30"/>
          <w:szCs w:val="30"/>
          <w:highlight w:val="none"/>
          <w:lang w:eastAsia="zh-CN"/>
        </w:rPr>
        <w:t xml:space="preserve"> </w:t>
      </w:r>
    </w:p>
    <w:p w14:paraId="6A798EC0">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lang w:eastAsia="zh-CN"/>
        </w:rPr>
      </w:pPr>
      <w:r>
        <w:rPr>
          <w:rFonts w:hint="eastAsia" w:asciiTheme="minorEastAsia" w:hAnsiTheme="minorEastAsia" w:eastAsiaTheme="minorEastAsia" w:cstheme="minorEastAsia"/>
          <w:bCs/>
          <w:color w:val="auto"/>
          <w:sz w:val="30"/>
          <w:szCs w:val="30"/>
          <w:highlight w:val="none"/>
          <w:lang w:eastAsia="zh-CN"/>
        </w:rPr>
        <w:t>所竞分标（如有则填写，无分标时填写“无”或者留空）：</w:t>
      </w:r>
    </w:p>
    <w:p w14:paraId="2D46C210">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lang w:eastAsia="zh-CN"/>
        </w:rPr>
      </w:pPr>
    </w:p>
    <w:p w14:paraId="0DA35AE9">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lang w:eastAsia="zh-CN"/>
        </w:rPr>
      </w:pPr>
      <w:r>
        <w:rPr>
          <w:rFonts w:hint="eastAsia" w:asciiTheme="minorEastAsia" w:hAnsiTheme="minorEastAsia" w:eastAsiaTheme="minorEastAsia" w:cstheme="minorEastAsia"/>
          <w:bCs/>
          <w:color w:val="auto"/>
          <w:sz w:val="30"/>
          <w:szCs w:val="30"/>
          <w:highlight w:val="none"/>
          <w:lang w:eastAsia="zh-CN"/>
        </w:rPr>
        <w:t>供应商名称：</w:t>
      </w:r>
    </w:p>
    <w:p w14:paraId="56145D17">
      <w:pPr>
        <w:snapToGrid w:val="0"/>
        <w:spacing w:before="120" w:beforeLines="50" w:after="50"/>
        <w:rPr>
          <w:rFonts w:hint="eastAsia" w:asciiTheme="minorEastAsia" w:hAnsiTheme="minorEastAsia" w:eastAsiaTheme="minorEastAsia" w:cstheme="minorEastAsia"/>
          <w:bCs/>
          <w:color w:val="auto"/>
          <w:sz w:val="30"/>
          <w:szCs w:val="30"/>
          <w:highlight w:val="none"/>
          <w:lang w:eastAsia="zh-CN"/>
        </w:rPr>
      </w:pPr>
    </w:p>
    <w:p w14:paraId="4C5CCD39">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lang w:eastAsia="zh-CN"/>
        </w:rPr>
      </w:pPr>
    </w:p>
    <w:p w14:paraId="663D66ED">
      <w:pPr>
        <w:snapToGrid w:val="0"/>
        <w:spacing w:before="120" w:beforeLines="50" w:after="50"/>
        <w:ind w:firstLine="4800" w:firstLineChars="1600"/>
        <w:rPr>
          <w:rFonts w:hint="eastAsia" w:asciiTheme="minorEastAsia" w:hAnsiTheme="minorEastAsia" w:eastAsiaTheme="minorEastAsia" w:cstheme="minorEastAsia"/>
          <w:bCs/>
          <w:color w:val="auto"/>
          <w:sz w:val="30"/>
          <w:szCs w:val="30"/>
          <w:highlight w:val="none"/>
          <w:lang w:eastAsia="zh-CN"/>
        </w:rPr>
      </w:pPr>
      <w:r>
        <w:rPr>
          <w:rFonts w:hint="eastAsia" w:asciiTheme="minorEastAsia" w:hAnsiTheme="minorEastAsia" w:eastAsiaTheme="minorEastAsia" w:cstheme="minorEastAsia"/>
          <w:bCs/>
          <w:color w:val="auto"/>
          <w:sz w:val="30"/>
          <w:szCs w:val="30"/>
          <w:highlight w:val="none"/>
          <w:lang w:eastAsia="zh-CN"/>
        </w:rPr>
        <w:t>年    月    日</w:t>
      </w:r>
    </w:p>
    <w:p w14:paraId="55A2394D">
      <w:pPr>
        <w:snapToGrid w:val="0"/>
        <w:spacing w:before="120" w:beforeLines="50" w:after="50" w:line="360" w:lineRule="auto"/>
        <w:ind w:left="142" w:firstLine="643" w:firstLineChars="200"/>
        <w:jc w:val="left"/>
        <w:rPr>
          <w:rFonts w:hint="eastAsia" w:asciiTheme="minorEastAsia" w:hAnsiTheme="minorEastAsia" w:eastAsiaTheme="minorEastAsia" w:cstheme="minorEastAsia"/>
          <w:b/>
          <w:bCs/>
          <w:color w:val="auto"/>
          <w:sz w:val="32"/>
          <w:szCs w:val="32"/>
          <w:highlight w:val="none"/>
        </w:rPr>
        <w:sectPr>
          <w:pgSz w:w="11910" w:h="16840"/>
          <w:pgMar w:top="1340" w:right="1500" w:bottom="280" w:left="1680" w:header="720" w:footer="720" w:gutter="0"/>
          <w:pgNumType w:fmt="decimal"/>
          <w:cols w:space="720" w:num="1"/>
        </w:sectPr>
      </w:pPr>
    </w:p>
    <w:p w14:paraId="599123D5">
      <w:pPr>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商务技术文件目录</w:t>
      </w:r>
    </w:p>
    <w:p w14:paraId="61CD39FA">
      <w:pPr>
        <w:jc w:val="center"/>
        <w:rPr>
          <w:rFonts w:hint="eastAsia" w:asciiTheme="minorEastAsia" w:hAnsiTheme="minorEastAsia" w:eastAsiaTheme="minorEastAsia" w:cstheme="minorEastAsia"/>
          <w:b/>
          <w:color w:val="auto"/>
          <w:kern w:val="0"/>
          <w:sz w:val="28"/>
          <w:szCs w:val="28"/>
          <w:highlight w:val="none"/>
        </w:rPr>
      </w:pPr>
    </w:p>
    <w:p w14:paraId="7DB7B4F8">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一、无串标行为承诺函………………………………………………………（页码）</w:t>
      </w:r>
    </w:p>
    <w:p w14:paraId="7DECDCD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二、法定代表人身份证明及法定代表人有效身份证正反面复印件………（页码）</w:t>
      </w:r>
    </w:p>
    <w:p w14:paraId="513B058E">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三、法定代表人授权委托书（如有委托时）………………………………（页码）</w:t>
      </w:r>
    </w:p>
    <w:p w14:paraId="37E88A32">
      <w:pPr>
        <w:snapToGrid w:val="0"/>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商务条款偏离表</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…………………………（页码）</w:t>
      </w:r>
    </w:p>
    <w:p w14:paraId="038FF02D">
      <w:pPr>
        <w:snapToGrid w:val="0"/>
        <w:spacing w:line="360" w:lineRule="auto"/>
        <w:rPr>
          <w:rFonts w:hint="eastAsia" w:asciiTheme="minorEastAsia" w:hAnsiTheme="minorEastAsia" w:eastAsiaTheme="minorEastAsia" w:cstheme="minorEastAsia"/>
          <w:color w:val="auto"/>
          <w:sz w:val="24"/>
          <w:highlight w:val="none"/>
        </w:rPr>
      </w:pPr>
      <w:bookmarkStart w:id="71" w:name="OLE_LINK6"/>
      <w:bookmarkStart w:id="72" w:name="OLE_LINK7"/>
      <w:bookmarkStart w:id="73" w:name="OLE_LINK5"/>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竞标人情况介绍</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…………………………（页码）</w:t>
      </w:r>
    </w:p>
    <w:p w14:paraId="11C39296">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供应商类似业绩的证明文件（如有要求）</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（页码）</w:t>
      </w:r>
      <w:bookmarkEnd w:id="71"/>
      <w:bookmarkEnd w:id="72"/>
    </w:p>
    <w:bookmarkEnd w:id="73"/>
    <w:p w14:paraId="65C09EA5">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、施工组织设计或施工方案………………………………………………（页码）</w:t>
      </w:r>
    </w:p>
    <w:p w14:paraId="241B808A">
      <w:pPr>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八</w:t>
      </w:r>
      <w:r>
        <w:rPr>
          <w:rFonts w:hint="eastAsia" w:asciiTheme="minorEastAsia" w:hAnsiTheme="minorEastAsia" w:eastAsiaTheme="minorEastAsia" w:cstheme="minorEastAsia"/>
          <w:color w:val="auto"/>
          <w:sz w:val="24"/>
          <w:highlight w:val="none"/>
        </w:rPr>
        <w:t>、项目管理机构配备情况…………………………………………………（页码）</w:t>
      </w:r>
    </w:p>
    <w:p w14:paraId="5A6A2595">
      <w:pPr>
        <w:snapToGrid w:val="0"/>
        <w:spacing w:line="360" w:lineRule="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九、供应商认为需要提供的其他证明材料</w:t>
      </w:r>
      <w:r>
        <w:rPr>
          <w:rFonts w:hint="eastAsia" w:asciiTheme="minorEastAsia" w:hAnsiTheme="minorEastAsia" w:eastAsiaTheme="minorEastAsia" w:cstheme="minorEastAsia"/>
          <w:color w:val="auto"/>
          <w:sz w:val="24"/>
          <w:highlight w:val="none"/>
        </w:rPr>
        <w:t>…………………………………（页码）</w:t>
      </w:r>
    </w:p>
    <w:p w14:paraId="0C2E2E27">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注：以上目录是基本格式要求，各供应商可根据自身情况进一步向下增加内容或细化。</w:t>
      </w:r>
    </w:p>
    <w:p w14:paraId="4510B9EE">
      <w:pPr>
        <w:spacing w:line="400" w:lineRule="exact"/>
        <w:rPr>
          <w:rFonts w:hint="eastAsia" w:asciiTheme="minorEastAsia" w:hAnsiTheme="minorEastAsia" w:eastAsiaTheme="minorEastAsia" w:cstheme="minorEastAsia"/>
          <w:color w:val="auto"/>
          <w:sz w:val="32"/>
          <w:szCs w:val="32"/>
          <w:highlight w:val="none"/>
        </w:rPr>
      </w:pPr>
    </w:p>
    <w:p w14:paraId="69AAC57F">
      <w:pPr>
        <w:spacing w:line="520" w:lineRule="exact"/>
        <w:ind w:firstLine="880" w:firstLineChars="200"/>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一、无串标行为承诺函</w:t>
      </w:r>
    </w:p>
    <w:p w14:paraId="675E1FFD">
      <w:pPr>
        <w:spacing w:line="520" w:lineRule="exact"/>
        <w:jc w:val="center"/>
        <w:rPr>
          <w:rFonts w:hint="eastAsia" w:asciiTheme="minorEastAsia" w:hAnsiTheme="minorEastAsia" w:eastAsiaTheme="minorEastAsia" w:cstheme="minorEastAsia"/>
          <w:color w:val="auto"/>
          <w:sz w:val="44"/>
          <w:szCs w:val="44"/>
          <w:highlight w:val="none"/>
        </w:rPr>
      </w:pPr>
    </w:p>
    <w:p w14:paraId="6F173F9F">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无串通竞标行为的承诺函</w:t>
      </w:r>
    </w:p>
    <w:p w14:paraId="0F5BBDE1">
      <w:pPr>
        <w:spacing w:line="520" w:lineRule="exact"/>
        <w:ind w:firstLine="640" w:firstLineChars="200"/>
        <w:rPr>
          <w:rFonts w:hint="eastAsia" w:asciiTheme="minorEastAsia" w:hAnsiTheme="minorEastAsia" w:eastAsiaTheme="minorEastAsia" w:cstheme="minorEastAsia"/>
          <w:color w:val="auto"/>
          <w:sz w:val="32"/>
          <w:szCs w:val="32"/>
          <w:highlight w:val="none"/>
        </w:rPr>
      </w:pPr>
    </w:p>
    <w:p w14:paraId="3C8F4EAF">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一、我方承诺无下列相互串通竞标的情形：</w:t>
      </w:r>
    </w:p>
    <w:p w14:paraId="57EF828C">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1.不同供应商的响应文件由同一单位或者个人编制； </w:t>
      </w:r>
    </w:p>
    <w:p w14:paraId="3088B897">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2.不同供应商委托同一单位或者个人办理竞标事宜；</w:t>
      </w:r>
    </w:p>
    <w:p w14:paraId="42AFA996">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3.不同供应商的响应文件载明的项目管理员为同一个人；</w:t>
      </w:r>
    </w:p>
    <w:p w14:paraId="4859ED5C">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4.不</w:t>
      </w:r>
      <w:r>
        <w:rPr>
          <w:rFonts w:hint="eastAsia" w:asciiTheme="minorEastAsia" w:hAnsiTheme="minorEastAsia" w:eastAsiaTheme="minorEastAsia" w:cstheme="minorEastAsia"/>
          <w:color w:val="auto"/>
          <w:spacing w:val="-6"/>
          <w:sz w:val="24"/>
          <w:highlight w:val="none"/>
        </w:rPr>
        <w:t>同供应商的响应文件异常一致或者响应报价呈规律性差异；</w:t>
      </w:r>
    </w:p>
    <w:p w14:paraId="49FAFED3">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5.不同供应商的响应文件相互混装；</w:t>
      </w:r>
    </w:p>
    <w:p w14:paraId="0A91B18B">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6.不同供应商的磋商保证金从同一单位或者个人账户转出。</w:t>
      </w:r>
    </w:p>
    <w:p w14:paraId="50534F0F">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二、我方承诺无下列恶意串通的情形：</w:t>
      </w:r>
    </w:p>
    <w:p w14:paraId="14565EF2">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1.供应商直接或者间接从采购人或者采购代理机构处获得其他供应商的相关信息并修改其响应文件；</w:t>
      </w:r>
    </w:p>
    <w:p w14:paraId="74124BF8">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2.供应商按照采购人或者采购代理机构的授意撤换、修改响应文件；</w:t>
      </w:r>
    </w:p>
    <w:p w14:paraId="069246FA">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w:t>
      </w:r>
      <w:r>
        <w:rPr>
          <w:rFonts w:hint="eastAsia" w:asciiTheme="minorEastAsia" w:hAnsiTheme="minorEastAsia" w:eastAsiaTheme="minorEastAsia" w:cstheme="minorEastAsia"/>
          <w:color w:val="auto"/>
          <w:spacing w:val="-6"/>
          <w:sz w:val="24"/>
          <w:highlight w:val="none"/>
        </w:rPr>
        <w:t>应商之间协商报价、技术方案等响应文件的实质性内容；</w:t>
      </w:r>
    </w:p>
    <w:p w14:paraId="31EDFF9F">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4.属于同一集团、协会、商会等组织成员的供应商按照该组织要求协同参加政府采购活动；</w:t>
      </w:r>
    </w:p>
    <w:p w14:paraId="56291892">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6FCDA1BE">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6.供应商之间商定部分供应商放弃参加政府采购活动或者放弃成交；</w:t>
      </w:r>
    </w:p>
    <w:p w14:paraId="261218D1">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7.供应商与采购人或者采购代理机构之间、供应商相互之间，为</w:t>
      </w:r>
      <w:r>
        <w:rPr>
          <w:rFonts w:hint="eastAsia" w:asciiTheme="minorEastAsia" w:hAnsiTheme="minorEastAsia" w:eastAsiaTheme="minorEastAsia" w:cstheme="minorEastAsia"/>
          <w:color w:val="auto"/>
          <w:spacing w:val="-6"/>
          <w:sz w:val="24"/>
          <w:highlight w:val="none"/>
        </w:rPr>
        <w:t>谋求特定供应商成交或者排斥其他供应商的其他串通行为。</w:t>
      </w:r>
    </w:p>
    <w:p w14:paraId="65FCA61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p>
    <w:p w14:paraId="13426406">
      <w:pPr>
        <w:spacing w:line="360" w:lineRule="auto"/>
        <w:ind w:firstLine="482" w:firstLineChars="200"/>
        <w:contextualSpacing/>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以上情形一经核查属实，我方愿意承担一切后果，并不再寻求任何旨在减轻或者免除法律责任的辩解。</w:t>
      </w:r>
    </w:p>
    <w:p w14:paraId="74DC6962">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ED1196C">
      <w:pPr>
        <w:spacing w:line="520" w:lineRule="exact"/>
        <w:ind w:left="239" w:leftChars="114" w:firstLine="6120" w:firstLineChars="2550"/>
        <w:jc w:val="left"/>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kern w:val="0"/>
          <w:sz w:val="24"/>
          <w:highlight w:val="none"/>
          <w:lang w:val="zh-CN"/>
        </w:rPr>
        <w:t xml:space="preserve">日期：  年  月   日   </w:t>
      </w: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color w:val="auto"/>
          <w:sz w:val="30"/>
          <w:szCs w:val="30"/>
          <w:highlight w:val="none"/>
        </w:rPr>
        <w:t>二、法定代表人身份证明及法定代表人有效身份证正反面复印件</w:t>
      </w:r>
    </w:p>
    <w:p w14:paraId="12968F2D">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44"/>
          <w:szCs w:val="44"/>
          <w:highlight w:val="none"/>
        </w:rPr>
        <w:t>法定代表人证明书</w:t>
      </w:r>
    </w:p>
    <w:p w14:paraId="1B5E8A3E">
      <w:pPr>
        <w:spacing w:line="360" w:lineRule="auto"/>
        <w:ind w:left="540"/>
        <w:contextualSpacing/>
        <w:rPr>
          <w:rFonts w:hint="eastAsia" w:asciiTheme="minorEastAsia" w:hAnsiTheme="minorEastAsia" w:eastAsiaTheme="minorEastAsia" w:cstheme="minorEastAsia"/>
          <w:color w:val="auto"/>
          <w:sz w:val="32"/>
          <w:szCs w:val="32"/>
          <w:highlight w:val="none"/>
        </w:rPr>
      </w:pPr>
    </w:p>
    <w:p w14:paraId="2FB18D3E">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r>
        <w:rPr>
          <w:rFonts w:hint="eastAsia" w:asciiTheme="minorEastAsia" w:hAnsiTheme="minorEastAsia" w:eastAsiaTheme="minorEastAsia" w:cstheme="minorEastAsia"/>
          <w:color w:val="auto"/>
          <w:sz w:val="24"/>
          <w:highlight w:val="none"/>
          <w:u w:val="single"/>
        </w:rPr>
        <w:t xml:space="preserve">                                                        </w:t>
      </w:r>
    </w:p>
    <w:p w14:paraId="49085C5B">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14:paraId="18711BE3">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14:paraId="6614DBE3">
      <w:pPr>
        <w:spacing w:line="360" w:lineRule="auto"/>
        <w:ind w:left="540"/>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14:paraId="668C33BC">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14:paraId="1C1148B4">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（供应商名称）</w:t>
      </w:r>
      <w:r>
        <w:rPr>
          <w:rFonts w:hint="eastAsia" w:asciiTheme="minorEastAsia" w:hAnsiTheme="minorEastAsia" w:eastAsiaTheme="minorEastAsia" w:cstheme="minorEastAsia"/>
          <w:color w:val="auto"/>
          <w:sz w:val="24"/>
          <w:highlight w:val="none"/>
        </w:rPr>
        <w:t>的法定代表人。</w:t>
      </w:r>
    </w:p>
    <w:p w14:paraId="3FEE8BE7">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5647D89A">
      <w:pPr>
        <w:spacing w:line="360" w:lineRule="auto"/>
        <w:ind w:left="540"/>
        <w:contextualSpacing/>
        <w:rPr>
          <w:rFonts w:hint="eastAsia" w:asciiTheme="minorEastAsia" w:hAnsiTheme="minorEastAsia" w:eastAsiaTheme="minorEastAsia" w:cstheme="minorEastAsia"/>
          <w:color w:val="auto"/>
          <w:sz w:val="24"/>
          <w:highlight w:val="none"/>
        </w:rPr>
      </w:pPr>
    </w:p>
    <w:p w14:paraId="0697AF55">
      <w:pPr>
        <w:spacing w:line="360" w:lineRule="auto"/>
        <w:ind w:left="540"/>
        <w:contextualSpacing/>
        <w:rPr>
          <w:rFonts w:hint="eastAsia" w:asciiTheme="minorEastAsia" w:hAnsiTheme="minorEastAsia" w:eastAsiaTheme="minorEastAsia" w:cstheme="minorEastAsia"/>
          <w:color w:val="auto"/>
          <w:sz w:val="24"/>
          <w:highlight w:val="none"/>
        </w:rPr>
      </w:pPr>
    </w:p>
    <w:p w14:paraId="2AC05B04">
      <w:pPr>
        <w:spacing w:line="360" w:lineRule="auto"/>
        <w:ind w:left="540"/>
        <w:contextualSpacing/>
        <w:rPr>
          <w:rFonts w:hint="eastAsia" w:asciiTheme="minorEastAsia" w:hAnsiTheme="minorEastAsia" w:eastAsiaTheme="minorEastAsia" w:cstheme="minorEastAsia"/>
          <w:color w:val="auto"/>
          <w:sz w:val="24"/>
          <w:highlight w:val="none"/>
        </w:rPr>
      </w:pPr>
    </w:p>
    <w:p w14:paraId="5B513C91">
      <w:pPr>
        <w:spacing w:line="360" w:lineRule="auto"/>
        <w:ind w:left="54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14:paraId="77A0FC96">
      <w:pPr>
        <w:spacing w:line="360" w:lineRule="auto"/>
        <w:ind w:left="540"/>
        <w:contextualSpacing/>
        <w:rPr>
          <w:rFonts w:hint="eastAsia" w:asciiTheme="minorEastAsia" w:hAnsiTheme="minorEastAsia" w:eastAsiaTheme="minorEastAsia" w:cstheme="minorEastAsia"/>
          <w:color w:val="auto"/>
          <w:sz w:val="24"/>
          <w:highlight w:val="none"/>
        </w:rPr>
      </w:pPr>
    </w:p>
    <w:p w14:paraId="115FC532">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0F34BE02">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249E24F7">
      <w:pPr>
        <w:spacing w:line="360" w:lineRule="auto"/>
        <w:contextualSpacing/>
        <w:jc w:val="left"/>
        <w:rPr>
          <w:rFonts w:hint="eastAsia" w:asciiTheme="minorEastAsia" w:hAnsiTheme="minorEastAsia" w:eastAsiaTheme="minorEastAsia" w:cstheme="minorEastAsia"/>
          <w:color w:val="auto"/>
          <w:sz w:val="24"/>
          <w:highlight w:val="none"/>
        </w:rPr>
      </w:pPr>
    </w:p>
    <w:p w14:paraId="522EDD40">
      <w:pPr>
        <w:spacing w:line="360" w:lineRule="auto"/>
        <w:contextualSpacing/>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注：1.自然人竞标的无需提供，联合体竞标的只需牵头人出具。</w:t>
      </w:r>
    </w:p>
    <w:p w14:paraId="4E7C52A2">
      <w:pPr>
        <w:spacing w:line="360" w:lineRule="auto"/>
        <w:ind w:firstLine="480" w:firstLineChars="200"/>
        <w:contextualSpacing/>
        <w:jc w:val="left"/>
        <w:rPr>
          <w:rFonts w:hint="eastAsia" w:asciiTheme="minorEastAsia" w:hAnsiTheme="minorEastAsia" w:eastAsiaTheme="minorEastAsia" w:cstheme="minorEastAsia"/>
          <w:color w:val="auto"/>
          <w:sz w:val="24"/>
          <w:highlight w:val="none"/>
        </w:rPr>
        <w:sectPr>
          <w:pgSz w:w="11910" w:h="16840"/>
          <w:pgMar w:top="1340" w:right="1500" w:bottom="280" w:left="1680" w:header="720" w:footer="720" w:gutter="0"/>
          <w:pgNumType w:fmt="decimal"/>
          <w:cols w:space="720" w:num="1"/>
        </w:sect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8"/>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7DF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6E70B247">
            <w:pPr>
              <w:spacing w:line="360" w:lineRule="auto"/>
              <w:rPr>
                <w:rFonts w:hint="eastAsia" w:asciiTheme="minorEastAsia" w:hAnsiTheme="minorEastAsia" w:eastAsiaTheme="minorEastAsia" w:cstheme="minorEastAsia"/>
                <w:b/>
                <w:color w:val="auto"/>
                <w:sz w:val="24"/>
                <w:highlight w:val="none"/>
              </w:rPr>
            </w:pPr>
          </w:p>
          <w:p w14:paraId="6D00D7E2">
            <w:pPr>
              <w:spacing w:line="360" w:lineRule="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法定代表身份证复印件粘帖处（正、反面）</w:t>
            </w:r>
          </w:p>
        </w:tc>
      </w:tr>
    </w:tbl>
    <w:p w14:paraId="6C580B92">
      <w:pPr>
        <w:spacing w:line="360" w:lineRule="auto"/>
        <w:ind w:firstLine="482" w:firstLineChars="200"/>
        <w:contextualSpacing/>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4"/>
          <w:highlight w:val="none"/>
        </w:rPr>
        <w:t>附件：</w:t>
      </w:r>
    </w:p>
    <w:p w14:paraId="3C9B2AF7">
      <w:pPr>
        <w:adjustRightInd w:val="0"/>
        <w:snapToGrid w:val="0"/>
        <w:spacing w:line="300" w:lineRule="auto"/>
        <w:jc w:val="left"/>
        <w:rPr>
          <w:rFonts w:hint="eastAsia" w:asciiTheme="minorEastAsia" w:hAnsiTheme="minorEastAsia" w:eastAsiaTheme="minorEastAsia" w:cstheme="minorEastAsia"/>
          <w:b/>
          <w:color w:val="auto"/>
          <w:szCs w:val="21"/>
          <w:highlight w:val="none"/>
        </w:rPr>
      </w:pPr>
    </w:p>
    <w:p w14:paraId="0C3A9AAB">
      <w:pPr>
        <w:spacing w:line="520" w:lineRule="exact"/>
        <w:ind w:firstLine="880"/>
        <w:jc w:val="left"/>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color w:val="auto"/>
          <w:sz w:val="44"/>
          <w:szCs w:val="44"/>
          <w:highlight w:val="none"/>
        </w:rPr>
        <w:br w:type="page"/>
      </w:r>
      <w:r>
        <w:rPr>
          <w:rFonts w:hint="eastAsia" w:asciiTheme="minorEastAsia" w:hAnsiTheme="minorEastAsia" w:eastAsiaTheme="minorEastAsia" w:cstheme="minorEastAsia"/>
          <w:b/>
          <w:color w:val="auto"/>
          <w:sz w:val="30"/>
          <w:szCs w:val="30"/>
          <w:highlight w:val="none"/>
        </w:rPr>
        <w:t>三、法定代表人授权委托书</w:t>
      </w:r>
    </w:p>
    <w:p w14:paraId="444726D3">
      <w:pPr>
        <w:spacing w:line="500" w:lineRule="exact"/>
        <w:jc w:val="center"/>
        <w:rPr>
          <w:rFonts w:hint="eastAsia" w:asciiTheme="minorEastAsia" w:hAnsiTheme="minorEastAsia" w:eastAsiaTheme="minorEastAsia" w:cstheme="minorEastAsia"/>
          <w:color w:val="auto"/>
          <w:sz w:val="44"/>
          <w:szCs w:val="44"/>
          <w:highlight w:val="none"/>
        </w:rPr>
      </w:pPr>
    </w:p>
    <w:p w14:paraId="0BD37874">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授权委托书（非联合体竞标格式）</w:t>
      </w:r>
    </w:p>
    <w:p w14:paraId="3E0FBFD4">
      <w:pPr>
        <w:spacing w:line="52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（如有委托时）</w:t>
      </w:r>
    </w:p>
    <w:p w14:paraId="5E2ECE4E">
      <w:pPr>
        <w:spacing w:line="520" w:lineRule="exact"/>
        <w:rPr>
          <w:rFonts w:hint="eastAsia" w:asciiTheme="minorEastAsia" w:hAnsiTheme="minorEastAsia" w:eastAsiaTheme="minorEastAsia" w:cstheme="minorEastAsia"/>
          <w:color w:val="auto"/>
          <w:sz w:val="32"/>
          <w:szCs w:val="32"/>
          <w:highlight w:val="none"/>
        </w:rPr>
      </w:pPr>
    </w:p>
    <w:p w14:paraId="3AAA6740">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lang w:eastAsia="zh-CN"/>
        </w:rPr>
        <w:t xml:space="preserve">广西森予工程咨询有限公司 </w:t>
      </w:r>
      <w:r>
        <w:rPr>
          <w:rFonts w:hint="eastAsia" w:asciiTheme="minorEastAsia" w:hAnsiTheme="minorEastAsia" w:eastAsiaTheme="minorEastAsia" w:cstheme="minorEastAsia"/>
          <w:color w:val="auto"/>
          <w:sz w:val="24"/>
          <w:highlight w:val="none"/>
        </w:rPr>
        <w:t>：</w:t>
      </w:r>
    </w:p>
    <w:p w14:paraId="2B043426">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（供应商名称）  </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□法定代表人/□负责人/□自然人本人</w:t>
      </w:r>
      <w:r>
        <w:rPr>
          <w:rFonts w:hint="eastAsia" w:asciiTheme="minorEastAsia" w:hAnsiTheme="minorEastAsia" w:eastAsiaTheme="minorEastAsia" w:cstheme="minorEastAsia"/>
          <w:color w:val="auto"/>
          <w:sz w:val="24"/>
          <w:highlight w:val="none"/>
        </w:rPr>
        <w:t>），现授权</w:t>
      </w:r>
      <w:r>
        <w:rPr>
          <w:rFonts w:hint="eastAsia" w:asciiTheme="minorEastAsia" w:hAnsiTheme="minorEastAsia" w:eastAsiaTheme="minorEastAsia" w:cstheme="minorEastAsia"/>
          <w:color w:val="auto"/>
          <w:sz w:val="24"/>
          <w:highlight w:val="none"/>
          <w:u w:val="single"/>
        </w:rPr>
        <w:t xml:space="preserve"> （姓名） </w:t>
      </w:r>
      <w:r>
        <w:rPr>
          <w:rFonts w:hint="eastAsia" w:asciiTheme="minorEastAsia" w:hAnsiTheme="minorEastAsia" w:eastAsiaTheme="minorEastAsia" w:cstheme="minorEastAsia"/>
          <w:color w:val="auto"/>
          <w:sz w:val="24"/>
          <w:highlight w:val="none"/>
        </w:rPr>
        <w:t>以我方的名义参加</w:t>
      </w:r>
      <w:r>
        <w:rPr>
          <w:rFonts w:hint="eastAsia" w:asciiTheme="minorEastAsia" w:hAnsiTheme="minorEastAsia" w:eastAsiaTheme="minorEastAsia" w:cstheme="minorEastAsia"/>
          <w:color w:val="auto"/>
          <w:sz w:val="24"/>
          <w:highlight w:val="none"/>
          <w:u w:val="single"/>
          <w:lang w:eastAsia="zh-CN"/>
        </w:rPr>
        <w:t xml:space="preserve">  2026年支持学前教育发展中央和自治区资金宁明县那楠乡中心幼儿园建设项目</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项目的竞标活动，并代表我方全权办理针对上述项目的所有采购程序和环节的具体事务和签署相关文件。</w:t>
      </w:r>
    </w:p>
    <w:p w14:paraId="511B20CE">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我方对委托代理人的签字事项负全部责任。</w:t>
      </w:r>
    </w:p>
    <w:p w14:paraId="395C81E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12734DAE">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7C40BBE4">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附：法定代表人身份证明书及委托代理人有效身份证正反面复印件</w:t>
      </w:r>
    </w:p>
    <w:p w14:paraId="5883BE49">
      <w:pPr>
        <w:spacing w:line="360" w:lineRule="auto"/>
        <w:rPr>
          <w:rFonts w:hint="eastAsia" w:asciiTheme="minorEastAsia" w:hAnsiTheme="minorEastAsia" w:eastAsiaTheme="minorEastAsia" w:cstheme="minorEastAsia"/>
          <w:color w:val="auto"/>
          <w:sz w:val="24"/>
          <w:highlight w:val="none"/>
        </w:rPr>
      </w:pPr>
    </w:p>
    <w:p w14:paraId="1A7E8602">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委托代理人（签字）：         法定代表人（签字或盖章）：                    </w:t>
      </w:r>
    </w:p>
    <w:p w14:paraId="371A06AA">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委托代理人身份证号码：                              </w:t>
      </w:r>
    </w:p>
    <w:p w14:paraId="75A5FB03">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084260F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rPr>
        <w:t>供应商名称（电子签章）：</w:t>
      </w:r>
    </w:p>
    <w:p w14:paraId="5755F396">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1E4D7F41">
      <w:pPr>
        <w:spacing w:line="360" w:lineRule="auto"/>
        <w:rPr>
          <w:rFonts w:hint="eastAsia" w:asciiTheme="minorEastAsia" w:hAnsiTheme="minorEastAsia" w:eastAsiaTheme="minorEastAsia" w:cstheme="minorEastAsia"/>
          <w:color w:val="auto"/>
          <w:sz w:val="24"/>
          <w:highlight w:val="none"/>
        </w:rPr>
      </w:pPr>
    </w:p>
    <w:p w14:paraId="430E9D8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 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69780D1C">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1015C71">
      <w:pPr>
        <w:spacing w:line="360" w:lineRule="auto"/>
        <w:ind w:firstLine="48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highlight w:val="none"/>
        </w:rPr>
        <w:t>3. 法人、其他组织竞标时“我方”是指“我单位”，自然人竞标时“我方”是指“本人”。</w:t>
      </w:r>
    </w:p>
    <w:p w14:paraId="1777092E">
      <w:pPr>
        <w:spacing w:line="50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color w:val="auto"/>
          <w:sz w:val="44"/>
          <w:szCs w:val="44"/>
          <w:highlight w:val="none"/>
        </w:rPr>
        <w:t>授权委托书（联合体竞标格式）</w:t>
      </w:r>
    </w:p>
    <w:p w14:paraId="67FCF774">
      <w:pPr>
        <w:spacing w:line="50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（如有委托时）</w:t>
      </w:r>
    </w:p>
    <w:p w14:paraId="481B3D04">
      <w:pPr>
        <w:spacing w:line="500" w:lineRule="exact"/>
        <w:jc w:val="center"/>
        <w:rPr>
          <w:rFonts w:hint="eastAsia" w:asciiTheme="minorEastAsia" w:hAnsiTheme="minorEastAsia" w:eastAsiaTheme="minorEastAsia" w:cstheme="minorEastAsia"/>
          <w:color w:val="auto"/>
          <w:sz w:val="44"/>
          <w:szCs w:val="44"/>
          <w:highlight w:val="none"/>
        </w:rPr>
      </w:pPr>
    </w:p>
    <w:p w14:paraId="4D2D0DE6">
      <w:pPr>
        <w:spacing w:line="500" w:lineRule="exact"/>
        <w:jc w:val="center"/>
        <w:rPr>
          <w:rFonts w:hint="eastAsia" w:asciiTheme="minorEastAsia" w:hAnsiTheme="minorEastAsia" w:eastAsiaTheme="minorEastAsia" w:cstheme="minorEastAsia"/>
          <w:color w:val="auto"/>
          <w:sz w:val="32"/>
          <w:szCs w:val="32"/>
          <w:highlight w:val="none"/>
        </w:rPr>
      </w:pPr>
    </w:p>
    <w:p w14:paraId="59A560C9">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本授权委托书声明：根据</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（牵头人名称）与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（联合体其他成员名称）签订的《联合体竞标协议书》的内容，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（牵头人名称）的法定代表人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（姓名）现授权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（姓名）为联合委托代理人，并代表我方全权办理针对上述项目的所有采购程序和环节的具体事务和签署相关文件。</w:t>
      </w:r>
    </w:p>
    <w:p w14:paraId="5AC2F52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我方对委托代理人的签字事项负全部责任。</w:t>
      </w:r>
    </w:p>
    <w:p w14:paraId="6400B520">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本授权书自签署之日起生效，在撤销授权的书面通知以前，本授权书一直有效。委托代理人在授权书有效期内签署的所有文件不因授权的撤销而失效。</w:t>
      </w:r>
    </w:p>
    <w:p w14:paraId="1C9AE077">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委托代理人无转委托权，特此委托。</w:t>
      </w:r>
    </w:p>
    <w:p w14:paraId="0E7DD77F">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761A877B">
      <w:pPr>
        <w:spacing w:line="360" w:lineRule="auto"/>
        <w:ind w:firstLine="1560" w:firstLineChars="6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牵头人法定代表人（签字或盖章）：</w:t>
      </w:r>
    </w:p>
    <w:p w14:paraId="64B86CBA">
      <w:pPr>
        <w:spacing w:line="360" w:lineRule="auto"/>
        <w:ind w:firstLine="3120" w:firstLineChars="1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牵头人（电子签章）：</w:t>
      </w:r>
    </w:p>
    <w:p w14:paraId="4A5BCE59">
      <w:pPr>
        <w:spacing w:line="360" w:lineRule="auto"/>
        <w:ind w:firstLine="3840" w:firstLineChars="1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52F74E78">
      <w:pPr>
        <w:spacing w:line="360" w:lineRule="auto"/>
        <w:rPr>
          <w:rFonts w:hint="eastAsia" w:asciiTheme="minorEastAsia" w:hAnsiTheme="minorEastAsia" w:eastAsiaTheme="minorEastAsia" w:cstheme="minorEastAsia"/>
          <w:color w:val="auto"/>
          <w:sz w:val="24"/>
          <w:highlight w:val="none"/>
        </w:rPr>
      </w:pPr>
    </w:p>
    <w:p w14:paraId="551D4B44">
      <w:pPr>
        <w:spacing w:line="360" w:lineRule="auto"/>
        <w:ind w:firstLine="3120" w:firstLineChars="1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被授权人（签字）：</w:t>
      </w:r>
    </w:p>
    <w:p w14:paraId="792B0A96">
      <w:pPr>
        <w:spacing w:line="360" w:lineRule="auto"/>
        <w:ind w:firstLine="3840" w:firstLineChars="1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14:paraId="1B54198D">
      <w:pPr>
        <w:spacing w:line="360" w:lineRule="auto"/>
        <w:rPr>
          <w:rFonts w:hint="eastAsia" w:asciiTheme="minorEastAsia" w:hAnsiTheme="minorEastAsia" w:eastAsiaTheme="minorEastAsia" w:cstheme="minorEastAsia"/>
          <w:color w:val="auto"/>
          <w:sz w:val="24"/>
          <w:highlight w:val="none"/>
        </w:rPr>
      </w:pPr>
    </w:p>
    <w:p w14:paraId="56039289">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 法定代表人必须在授权委托书上亲笔签字或盖章，委托代理人必须在授权委托书上亲笔签字，</w:t>
      </w:r>
      <w:r>
        <w:rPr>
          <w:rFonts w:hint="eastAsia" w:asciiTheme="minorEastAsia" w:hAnsiTheme="minorEastAsia" w:eastAsiaTheme="minorEastAsia" w:cstheme="minorEastAsia"/>
          <w:b/>
          <w:color w:val="auto"/>
          <w:sz w:val="24"/>
          <w:highlight w:val="none"/>
        </w:rPr>
        <w:t>否则其响应文件按无效响应处理。</w:t>
      </w:r>
    </w:p>
    <w:p w14:paraId="3E5A62EF">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2.本授权委托书应由联合体牵头人的法定代表人按上述规定签署。</w:t>
      </w:r>
    </w:p>
    <w:p w14:paraId="210AAEA6">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205E2D6">
      <w:pPr>
        <w:spacing w:line="360" w:lineRule="auto"/>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4.法人、其他组织竞标时“我方”是指“我单位”，自然人竞标时“我方”是指“本人”。</w:t>
      </w:r>
    </w:p>
    <w:p w14:paraId="4D300010">
      <w:pPr>
        <w:pStyle w:val="20"/>
        <w:rPr>
          <w:rFonts w:hint="eastAsia" w:asciiTheme="minorEastAsia" w:hAnsiTheme="minorEastAsia" w:eastAsiaTheme="minorEastAsia" w:cstheme="minorEastAsia"/>
          <w:color w:val="auto"/>
          <w:sz w:val="24"/>
          <w:highlight w:val="none"/>
        </w:rPr>
      </w:pPr>
    </w:p>
    <w:p w14:paraId="048C76B9">
      <w:pPr>
        <w:pStyle w:val="20"/>
        <w:rPr>
          <w:rFonts w:hint="eastAsia" w:asciiTheme="minorEastAsia" w:hAnsiTheme="minorEastAsia" w:eastAsiaTheme="minorEastAsia" w:cstheme="minorEastAsia"/>
          <w:color w:val="auto"/>
          <w:sz w:val="24"/>
          <w:highlight w:val="none"/>
        </w:rPr>
      </w:pPr>
    </w:p>
    <w:p w14:paraId="18BE3BF7">
      <w:pPr>
        <w:snapToGrid w:val="0"/>
        <w:spacing w:line="360" w:lineRule="auto"/>
        <w:ind w:firstLine="602" w:firstLineChars="200"/>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30"/>
          <w:szCs w:val="30"/>
          <w:highlight w:val="none"/>
        </w:rPr>
        <w:t>四、商务条款偏离表</w:t>
      </w:r>
    </w:p>
    <w:p w14:paraId="422E04AB">
      <w:pPr>
        <w:spacing w:line="500" w:lineRule="exact"/>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商务条款偏离表（格式）</w:t>
      </w:r>
    </w:p>
    <w:p w14:paraId="62690458">
      <w:pPr>
        <w:spacing w:line="360" w:lineRule="auto"/>
        <w:contextualSpacing/>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分标号</w:t>
      </w:r>
      <w:r>
        <w:rPr>
          <w:rFonts w:hint="eastAsia" w:asciiTheme="minorEastAsia" w:hAnsiTheme="minorEastAsia" w:eastAsiaTheme="minorEastAsia" w:cstheme="minorEastAsia"/>
          <w:color w:val="auto"/>
          <w:szCs w:val="21"/>
          <w:highlight w:val="none"/>
        </w:rPr>
        <w:t>（此处有分标时填写具体分标号，无分标时填写“无”）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tbl>
      <w:tblPr>
        <w:tblStyle w:val="28"/>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A2D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DBDCAB9">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1481EBE">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70C3DED4">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B340206">
            <w:pPr>
              <w:spacing w:line="340" w:lineRule="exact"/>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14:paraId="337E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FEE668E">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D2F3D51">
            <w:pPr>
              <w:spacing w:line="340" w:lineRule="exact"/>
              <w:rPr>
                <w:rFonts w:hint="eastAsia" w:asciiTheme="minorEastAsia" w:hAnsiTheme="minorEastAsia" w:eastAsiaTheme="minorEastAsia" w:cstheme="minorEastAsia"/>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57DAEDA9">
            <w:pPr>
              <w:spacing w:line="340" w:lineRule="exact"/>
              <w:rPr>
                <w:rFonts w:hint="eastAsia" w:asciiTheme="minorEastAsia" w:hAnsiTheme="minorEastAsia" w:eastAsiaTheme="minorEastAsia" w:cstheme="minorEastAsia"/>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CCA2DCB">
            <w:pPr>
              <w:spacing w:line="300" w:lineRule="exact"/>
              <w:rPr>
                <w:rFonts w:hint="eastAsia" w:asciiTheme="minorEastAsia" w:hAnsiTheme="minorEastAsia" w:eastAsiaTheme="minorEastAsia" w:cstheme="minorEastAsia"/>
                <w:color w:val="auto"/>
                <w:szCs w:val="21"/>
                <w:highlight w:val="none"/>
              </w:rPr>
            </w:pPr>
          </w:p>
        </w:tc>
      </w:tr>
      <w:tr w14:paraId="40AC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C943BED">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B5ED38A">
            <w:pPr>
              <w:spacing w:line="340" w:lineRule="exact"/>
              <w:rPr>
                <w:rFonts w:hint="eastAsia" w:asciiTheme="minorEastAsia" w:hAnsiTheme="minorEastAsia" w:eastAsiaTheme="minorEastAsia" w:cstheme="minorEastAsia"/>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55C16198">
            <w:pPr>
              <w:spacing w:line="340" w:lineRule="exact"/>
              <w:rPr>
                <w:rFonts w:hint="eastAsia" w:asciiTheme="minorEastAsia" w:hAnsiTheme="minorEastAsia" w:eastAsiaTheme="minorEastAsia" w:cstheme="minorEastAsia"/>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104A309">
            <w:pPr>
              <w:spacing w:line="300" w:lineRule="exact"/>
              <w:rPr>
                <w:rFonts w:hint="eastAsia" w:asciiTheme="minorEastAsia" w:hAnsiTheme="minorEastAsia" w:eastAsiaTheme="minorEastAsia" w:cstheme="minorEastAsia"/>
                <w:color w:val="auto"/>
                <w:szCs w:val="21"/>
                <w:highlight w:val="none"/>
              </w:rPr>
            </w:pPr>
          </w:p>
        </w:tc>
      </w:tr>
      <w:tr w14:paraId="3BD3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0FE215">
            <w:pPr>
              <w:spacing w:line="3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633AA45">
            <w:pPr>
              <w:spacing w:line="340" w:lineRule="exact"/>
              <w:rPr>
                <w:rFonts w:hint="eastAsia" w:asciiTheme="minorEastAsia" w:hAnsiTheme="minorEastAsia" w:eastAsiaTheme="minorEastAsia" w:cstheme="minorEastAsia"/>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597FAD61">
            <w:pPr>
              <w:spacing w:line="340" w:lineRule="exact"/>
              <w:rPr>
                <w:rFonts w:hint="eastAsia" w:asciiTheme="minorEastAsia" w:hAnsiTheme="minorEastAsia" w:eastAsiaTheme="minorEastAsia" w:cstheme="minorEastAsia"/>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7572337A">
            <w:pPr>
              <w:spacing w:line="300" w:lineRule="exact"/>
              <w:rPr>
                <w:rFonts w:hint="eastAsia" w:asciiTheme="minorEastAsia" w:hAnsiTheme="minorEastAsia" w:eastAsiaTheme="minorEastAsia" w:cstheme="minorEastAsia"/>
                <w:color w:val="auto"/>
                <w:szCs w:val="21"/>
                <w:highlight w:val="none"/>
              </w:rPr>
            </w:pPr>
          </w:p>
        </w:tc>
      </w:tr>
    </w:tbl>
    <w:p w14:paraId="59A7A475">
      <w:pPr>
        <w:pStyle w:val="15"/>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7A267DFF">
      <w:pPr>
        <w:pStyle w:val="15"/>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1.说明：应对照谈判文件“第二章 采购需求”中的商务条款逐条作出明确响应，并作出偏离说明。</w:t>
      </w:r>
    </w:p>
    <w:p w14:paraId="54E7FA39">
      <w:pPr>
        <w:pStyle w:val="15"/>
        <w:spacing w:line="400" w:lineRule="exact"/>
        <w:ind w:firstLine="0" w:firstLineChars="0"/>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65456A08">
      <w:pPr>
        <w:spacing w:line="400" w:lineRule="exac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3.表格内容均需按要求填写并盖章，不得留空，否则按竞标无效处理。</w:t>
      </w:r>
    </w:p>
    <w:p w14:paraId="7F39A87F">
      <w:pPr>
        <w:pStyle w:val="19"/>
        <w:spacing w:line="400" w:lineRule="exact"/>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1967442">
      <w:pPr>
        <w:spacing w:line="360" w:lineRule="auto"/>
        <w:ind w:right="-817" w:rightChars="-389"/>
        <w:contextualSpacing/>
        <w:rPr>
          <w:rFonts w:hint="eastAsia" w:asciiTheme="minorEastAsia" w:hAnsiTheme="minorEastAsia" w:eastAsiaTheme="minorEastAsia" w:cstheme="minorEastAsia"/>
          <w:color w:val="auto"/>
          <w:sz w:val="24"/>
          <w:highlight w:val="none"/>
        </w:rPr>
      </w:pPr>
    </w:p>
    <w:p w14:paraId="7E1E2044">
      <w:pPr>
        <w:spacing w:line="360" w:lineRule="auto"/>
        <w:ind w:firstLine="3840" w:firstLineChars="16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1FE9977D">
      <w:pPr>
        <w:spacing w:line="360" w:lineRule="auto"/>
        <w:contextualSpacing/>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kern w:val="0"/>
          <w:sz w:val="24"/>
          <w:highlight w:val="none"/>
          <w:lang w:val="zh-CN"/>
        </w:rPr>
        <w:t xml:space="preserve">                                                   日期：  年  月   日</w:t>
      </w:r>
    </w:p>
    <w:p w14:paraId="2195E215">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5FD9C4FA">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075F56D5">
      <w:pPr>
        <w:pStyle w:val="20"/>
        <w:rPr>
          <w:rFonts w:hint="eastAsia" w:asciiTheme="minorEastAsia" w:hAnsiTheme="minorEastAsia" w:eastAsiaTheme="minorEastAsia" w:cstheme="minorEastAsia"/>
          <w:b/>
          <w:color w:val="auto"/>
          <w:sz w:val="30"/>
          <w:szCs w:val="30"/>
          <w:highlight w:val="none"/>
        </w:rPr>
      </w:pPr>
    </w:p>
    <w:p w14:paraId="67B774EC">
      <w:pPr>
        <w:pStyle w:val="20"/>
        <w:rPr>
          <w:rFonts w:hint="eastAsia" w:asciiTheme="minorEastAsia" w:hAnsiTheme="minorEastAsia" w:eastAsiaTheme="minorEastAsia" w:cstheme="minorEastAsia"/>
          <w:b/>
          <w:color w:val="auto"/>
          <w:sz w:val="30"/>
          <w:szCs w:val="30"/>
          <w:highlight w:val="none"/>
        </w:rPr>
      </w:pPr>
    </w:p>
    <w:p w14:paraId="606CF008">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五、竞标人情况介绍</w:t>
      </w:r>
    </w:p>
    <w:p w14:paraId="52E23DB2">
      <w:pPr>
        <w:snapToGrid w:val="0"/>
        <w:spacing w:line="360" w:lineRule="auto"/>
        <w:ind w:firstLine="602" w:firstLineChars="200"/>
        <w:rPr>
          <w:rFonts w:hint="eastAsia" w:asciiTheme="minorEastAsia" w:hAnsiTheme="minorEastAsia" w:eastAsiaTheme="minorEastAsia" w:cstheme="minorEastAsia"/>
          <w:b/>
          <w:color w:val="auto"/>
          <w:sz w:val="30"/>
          <w:szCs w:val="30"/>
          <w:highlight w:val="none"/>
        </w:rPr>
      </w:pPr>
    </w:p>
    <w:p w14:paraId="38EBA36A">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B9C58BA">
      <w:pPr>
        <w:autoSpaceDE w:val="0"/>
        <w:autoSpaceDN w:val="0"/>
        <w:spacing w:line="360" w:lineRule="auto"/>
        <w:ind w:firstLine="6480" w:firstLineChars="27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kern w:val="0"/>
          <w:sz w:val="24"/>
          <w:highlight w:val="none"/>
          <w:lang w:val="zh-CN"/>
        </w:rPr>
        <w:t>日期：  年  月   日</w:t>
      </w:r>
    </w:p>
    <w:p w14:paraId="03E15599">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49B1DFC0">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1544A7E9">
      <w:pPr>
        <w:autoSpaceDE w:val="0"/>
        <w:autoSpaceDN w:val="0"/>
        <w:spacing w:line="360" w:lineRule="auto"/>
        <w:ind w:firstLine="6120" w:firstLineChars="2550"/>
        <w:rPr>
          <w:rFonts w:hint="eastAsia" w:asciiTheme="minorEastAsia" w:hAnsiTheme="minorEastAsia" w:eastAsiaTheme="minorEastAsia" w:cstheme="minorEastAsia"/>
          <w:color w:val="auto"/>
          <w:kern w:val="0"/>
          <w:sz w:val="24"/>
          <w:highlight w:val="none"/>
          <w:lang w:val="zh-CN"/>
        </w:rPr>
      </w:pPr>
    </w:p>
    <w:p w14:paraId="5E9E4265">
      <w:pPr>
        <w:pStyle w:val="20"/>
        <w:rPr>
          <w:rFonts w:hint="eastAsia" w:asciiTheme="minorEastAsia" w:hAnsiTheme="minorEastAsia" w:eastAsiaTheme="minorEastAsia" w:cstheme="minorEastAsia"/>
          <w:color w:val="auto"/>
          <w:kern w:val="0"/>
          <w:sz w:val="24"/>
          <w:highlight w:val="none"/>
          <w:lang w:val="zh-CN"/>
        </w:rPr>
      </w:pPr>
    </w:p>
    <w:p w14:paraId="11902F86">
      <w:pPr>
        <w:pStyle w:val="20"/>
        <w:rPr>
          <w:rFonts w:hint="eastAsia" w:asciiTheme="minorEastAsia" w:hAnsiTheme="minorEastAsia" w:eastAsiaTheme="minorEastAsia" w:cstheme="minorEastAsia"/>
          <w:color w:val="auto"/>
          <w:kern w:val="0"/>
          <w:sz w:val="24"/>
          <w:highlight w:val="none"/>
          <w:lang w:val="zh-CN"/>
        </w:rPr>
      </w:pPr>
    </w:p>
    <w:p w14:paraId="77D1AA9A">
      <w:pPr>
        <w:pStyle w:val="20"/>
        <w:rPr>
          <w:rFonts w:hint="eastAsia" w:asciiTheme="minorEastAsia" w:hAnsiTheme="minorEastAsia" w:eastAsiaTheme="minorEastAsia" w:cstheme="minorEastAsia"/>
          <w:color w:val="auto"/>
          <w:kern w:val="0"/>
          <w:sz w:val="24"/>
          <w:highlight w:val="none"/>
          <w:lang w:val="zh-CN"/>
        </w:rPr>
      </w:pPr>
    </w:p>
    <w:p w14:paraId="26CDB3E9">
      <w:pPr>
        <w:pStyle w:val="20"/>
        <w:rPr>
          <w:rFonts w:hint="eastAsia" w:asciiTheme="minorEastAsia" w:hAnsiTheme="minorEastAsia" w:eastAsiaTheme="minorEastAsia" w:cstheme="minorEastAsia"/>
          <w:color w:val="auto"/>
          <w:kern w:val="0"/>
          <w:sz w:val="24"/>
          <w:highlight w:val="none"/>
          <w:lang w:val="zh-CN"/>
        </w:rPr>
      </w:pPr>
    </w:p>
    <w:p w14:paraId="69D81A4C">
      <w:pPr>
        <w:pStyle w:val="20"/>
        <w:rPr>
          <w:rFonts w:hint="eastAsia" w:asciiTheme="minorEastAsia" w:hAnsiTheme="minorEastAsia" w:eastAsiaTheme="minorEastAsia" w:cstheme="minorEastAsia"/>
          <w:color w:val="auto"/>
          <w:kern w:val="0"/>
          <w:sz w:val="24"/>
          <w:highlight w:val="none"/>
          <w:lang w:val="zh-CN"/>
        </w:rPr>
      </w:pPr>
    </w:p>
    <w:p w14:paraId="5762DE54">
      <w:pPr>
        <w:pStyle w:val="20"/>
        <w:rPr>
          <w:rFonts w:hint="eastAsia" w:asciiTheme="minorEastAsia" w:hAnsiTheme="minorEastAsia" w:eastAsiaTheme="minorEastAsia" w:cstheme="minorEastAsia"/>
          <w:color w:val="auto"/>
          <w:kern w:val="0"/>
          <w:sz w:val="24"/>
          <w:highlight w:val="none"/>
          <w:lang w:val="zh-CN"/>
        </w:rPr>
      </w:pPr>
    </w:p>
    <w:p w14:paraId="5030DE1D">
      <w:pPr>
        <w:pStyle w:val="20"/>
        <w:rPr>
          <w:rFonts w:hint="eastAsia" w:asciiTheme="minorEastAsia" w:hAnsiTheme="minorEastAsia" w:eastAsiaTheme="minorEastAsia" w:cstheme="minorEastAsia"/>
          <w:color w:val="auto"/>
          <w:kern w:val="0"/>
          <w:sz w:val="24"/>
          <w:highlight w:val="none"/>
          <w:lang w:val="zh-CN"/>
        </w:rPr>
      </w:pPr>
    </w:p>
    <w:p w14:paraId="0CAFDADF">
      <w:pPr>
        <w:pStyle w:val="20"/>
        <w:rPr>
          <w:rFonts w:hint="eastAsia" w:asciiTheme="minorEastAsia" w:hAnsiTheme="minorEastAsia" w:eastAsiaTheme="minorEastAsia" w:cstheme="minorEastAsia"/>
          <w:color w:val="auto"/>
          <w:kern w:val="0"/>
          <w:sz w:val="24"/>
          <w:highlight w:val="none"/>
          <w:lang w:val="zh-CN"/>
        </w:rPr>
      </w:pPr>
    </w:p>
    <w:p w14:paraId="69C1BCB5">
      <w:pPr>
        <w:pStyle w:val="20"/>
        <w:rPr>
          <w:rFonts w:hint="eastAsia" w:asciiTheme="minorEastAsia" w:hAnsiTheme="minorEastAsia" w:eastAsiaTheme="minorEastAsia" w:cstheme="minorEastAsia"/>
          <w:color w:val="auto"/>
          <w:kern w:val="0"/>
          <w:sz w:val="24"/>
          <w:highlight w:val="none"/>
          <w:lang w:val="zh-CN"/>
        </w:rPr>
      </w:pPr>
    </w:p>
    <w:p w14:paraId="7F7071BC">
      <w:pPr>
        <w:pStyle w:val="20"/>
        <w:rPr>
          <w:rFonts w:hint="eastAsia" w:asciiTheme="minorEastAsia" w:hAnsiTheme="minorEastAsia" w:eastAsiaTheme="minorEastAsia" w:cstheme="minorEastAsia"/>
          <w:color w:val="auto"/>
          <w:kern w:val="0"/>
          <w:sz w:val="24"/>
          <w:highlight w:val="none"/>
          <w:lang w:val="zh-CN"/>
        </w:rPr>
      </w:pPr>
    </w:p>
    <w:p w14:paraId="294AEE20">
      <w:pPr>
        <w:pStyle w:val="20"/>
        <w:rPr>
          <w:rFonts w:hint="eastAsia" w:asciiTheme="minorEastAsia" w:hAnsiTheme="minorEastAsia" w:eastAsiaTheme="minorEastAsia" w:cstheme="minorEastAsia"/>
          <w:color w:val="auto"/>
          <w:kern w:val="0"/>
          <w:sz w:val="24"/>
          <w:highlight w:val="none"/>
          <w:lang w:val="zh-CN"/>
        </w:rPr>
      </w:pPr>
    </w:p>
    <w:p w14:paraId="5D321FC1">
      <w:pPr>
        <w:pStyle w:val="20"/>
        <w:rPr>
          <w:rFonts w:hint="eastAsia" w:asciiTheme="minorEastAsia" w:hAnsiTheme="minorEastAsia" w:eastAsiaTheme="minorEastAsia" w:cstheme="minorEastAsia"/>
          <w:color w:val="auto"/>
          <w:kern w:val="0"/>
          <w:sz w:val="24"/>
          <w:highlight w:val="none"/>
          <w:lang w:val="zh-CN"/>
        </w:rPr>
      </w:pPr>
    </w:p>
    <w:p w14:paraId="7E614452">
      <w:pPr>
        <w:pStyle w:val="20"/>
        <w:rPr>
          <w:rFonts w:hint="eastAsia" w:asciiTheme="minorEastAsia" w:hAnsiTheme="minorEastAsia" w:eastAsiaTheme="minorEastAsia" w:cstheme="minorEastAsia"/>
          <w:color w:val="auto"/>
          <w:kern w:val="0"/>
          <w:sz w:val="24"/>
          <w:highlight w:val="none"/>
          <w:lang w:val="zh-CN"/>
        </w:rPr>
      </w:pPr>
    </w:p>
    <w:p w14:paraId="0A615E1A">
      <w:pPr>
        <w:pStyle w:val="20"/>
        <w:rPr>
          <w:rFonts w:hint="eastAsia" w:asciiTheme="minorEastAsia" w:hAnsiTheme="minorEastAsia" w:eastAsiaTheme="minorEastAsia" w:cstheme="minorEastAsia"/>
          <w:color w:val="auto"/>
          <w:kern w:val="0"/>
          <w:sz w:val="24"/>
          <w:highlight w:val="none"/>
          <w:lang w:val="zh-CN"/>
        </w:rPr>
      </w:pPr>
    </w:p>
    <w:p w14:paraId="1EB25951">
      <w:pPr>
        <w:pStyle w:val="20"/>
        <w:rPr>
          <w:rFonts w:hint="eastAsia" w:asciiTheme="minorEastAsia" w:hAnsiTheme="minorEastAsia" w:eastAsiaTheme="minorEastAsia" w:cstheme="minorEastAsia"/>
          <w:color w:val="auto"/>
          <w:kern w:val="0"/>
          <w:sz w:val="24"/>
          <w:highlight w:val="none"/>
          <w:lang w:val="zh-CN"/>
        </w:rPr>
      </w:pPr>
    </w:p>
    <w:p w14:paraId="4B01ED12">
      <w:pPr>
        <w:pStyle w:val="20"/>
        <w:rPr>
          <w:rFonts w:hint="eastAsia" w:asciiTheme="minorEastAsia" w:hAnsiTheme="minorEastAsia" w:eastAsiaTheme="minorEastAsia" w:cstheme="minorEastAsia"/>
          <w:color w:val="auto"/>
          <w:kern w:val="0"/>
          <w:sz w:val="24"/>
          <w:highlight w:val="none"/>
          <w:lang w:val="zh-CN"/>
        </w:rPr>
      </w:pPr>
    </w:p>
    <w:p w14:paraId="654DE9CF">
      <w:pPr>
        <w:pStyle w:val="20"/>
        <w:rPr>
          <w:rFonts w:hint="eastAsia" w:asciiTheme="minorEastAsia" w:hAnsiTheme="minorEastAsia" w:eastAsiaTheme="minorEastAsia" w:cstheme="minorEastAsia"/>
          <w:color w:val="auto"/>
          <w:kern w:val="0"/>
          <w:sz w:val="24"/>
          <w:highlight w:val="none"/>
          <w:lang w:val="zh-CN"/>
        </w:rPr>
      </w:pPr>
    </w:p>
    <w:p w14:paraId="1C004B0A">
      <w:pPr>
        <w:pStyle w:val="20"/>
        <w:rPr>
          <w:rFonts w:hint="eastAsia" w:asciiTheme="minorEastAsia" w:hAnsiTheme="minorEastAsia" w:eastAsiaTheme="minorEastAsia" w:cstheme="minorEastAsia"/>
          <w:color w:val="auto"/>
          <w:kern w:val="0"/>
          <w:sz w:val="24"/>
          <w:highlight w:val="none"/>
          <w:lang w:val="zh-CN"/>
        </w:rPr>
      </w:pPr>
    </w:p>
    <w:p w14:paraId="260280EB">
      <w:pPr>
        <w:pStyle w:val="20"/>
        <w:rPr>
          <w:rFonts w:hint="eastAsia" w:asciiTheme="minorEastAsia" w:hAnsiTheme="minorEastAsia" w:eastAsiaTheme="minorEastAsia" w:cstheme="minorEastAsia"/>
          <w:color w:val="auto"/>
          <w:kern w:val="0"/>
          <w:sz w:val="24"/>
          <w:highlight w:val="none"/>
          <w:lang w:val="zh-CN"/>
        </w:rPr>
      </w:pPr>
    </w:p>
    <w:p w14:paraId="661D609C">
      <w:pPr>
        <w:pStyle w:val="20"/>
        <w:rPr>
          <w:rFonts w:hint="eastAsia" w:asciiTheme="minorEastAsia" w:hAnsiTheme="minorEastAsia" w:eastAsiaTheme="minorEastAsia" w:cstheme="minorEastAsia"/>
          <w:color w:val="auto"/>
          <w:kern w:val="0"/>
          <w:sz w:val="24"/>
          <w:highlight w:val="none"/>
          <w:lang w:val="zh-CN"/>
        </w:rPr>
      </w:pPr>
    </w:p>
    <w:p w14:paraId="63CAFF4A">
      <w:pPr>
        <w:pStyle w:val="20"/>
        <w:rPr>
          <w:rFonts w:hint="eastAsia" w:asciiTheme="minorEastAsia" w:hAnsiTheme="minorEastAsia" w:eastAsiaTheme="minorEastAsia" w:cstheme="minorEastAsia"/>
          <w:color w:val="auto"/>
          <w:kern w:val="0"/>
          <w:sz w:val="24"/>
          <w:highlight w:val="none"/>
          <w:lang w:val="zh-CN"/>
        </w:rPr>
      </w:pPr>
    </w:p>
    <w:p w14:paraId="76B99EC6">
      <w:pPr>
        <w:pStyle w:val="20"/>
        <w:rPr>
          <w:rFonts w:hint="eastAsia" w:asciiTheme="minorEastAsia" w:hAnsiTheme="minorEastAsia" w:eastAsiaTheme="minorEastAsia" w:cstheme="minorEastAsia"/>
          <w:color w:val="auto"/>
          <w:kern w:val="0"/>
          <w:sz w:val="24"/>
          <w:highlight w:val="none"/>
          <w:lang w:val="zh-CN"/>
        </w:rPr>
      </w:pPr>
    </w:p>
    <w:p w14:paraId="221B3808">
      <w:pPr>
        <w:pStyle w:val="20"/>
        <w:rPr>
          <w:rFonts w:hint="eastAsia" w:asciiTheme="minorEastAsia" w:hAnsiTheme="minorEastAsia" w:eastAsiaTheme="minorEastAsia" w:cstheme="minorEastAsia"/>
          <w:color w:val="auto"/>
          <w:kern w:val="0"/>
          <w:sz w:val="24"/>
          <w:highlight w:val="none"/>
          <w:lang w:val="zh-CN"/>
        </w:rPr>
      </w:pPr>
    </w:p>
    <w:p w14:paraId="1212EE67">
      <w:pPr>
        <w:pStyle w:val="20"/>
        <w:rPr>
          <w:rFonts w:hint="eastAsia" w:asciiTheme="minorEastAsia" w:hAnsiTheme="minorEastAsia" w:eastAsiaTheme="minorEastAsia" w:cstheme="minorEastAsia"/>
          <w:color w:val="auto"/>
          <w:kern w:val="0"/>
          <w:sz w:val="24"/>
          <w:highlight w:val="none"/>
          <w:lang w:val="zh-CN"/>
        </w:rPr>
      </w:pPr>
    </w:p>
    <w:p w14:paraId="0850ED8F">
      <w:pPr>
        <w:pStyle w:val="20"/>
        <w:rPr>
          <w:rFonts w:hint="eastAsia" w:asciiTheme="minorEastAsia" w:hAnsiTheme="minorEastAsia" w:eastAsiaTheme="minorEastAsia" w:cstheme="minorEastAsia"/>
          <w:color w:val="auto"/>
          <w:kern w:val="0"/>
          <w:sz w:val="24"/>
          <w:highlight w:val="none"/>
          <w:lang w:val="zh-CN"/>
        </w:rPr>
      </w:pPr>
    </w:p>
    <w:p w14:paraId="2448AE9E">
      <w:pPr>
        <w:pStyle w:val="20"/>
        <w:rPr>
          <w:rFonts w:hint="eastAsia" w:asciiTheme="minorEastAsia" w:hAnsiTheme="minorEastAsia" w:eastAsiaTheme="minorEastAsia" w:cstheme="minorEastAsia"/>
          <w:color w:val="auto"/>
          <w:kern w:val="0"/>
          <w:sz w:val="24"/>
          <w:highlight w:val="none"/>
          <w:lang w:val="zh-CN"/>
        </w:rPr>
      </w:pPr>
    </w:p>
    <w:p w14:paraId="41F356D9">
      <w:pPr>
        <w:pStyle w:val="20"/>
        <w:rPr>
          <w:rFonts w:hint="eastAsia" w:asciiTheme="minorEastAsia" w:hAnsiTheme="minorEastAsia" w:eastAsiaTheme="minorEastAsia" w:cstheme="minorEastAsia"/>
          <w:color w:val="auto"/>
          <w:kern w:val="0"/>
          <w:sz w:val="24"/>
          <w:highlight w:val="none"/>
          <w:lang w:val="zh-CN"/>
        </w:rPr>
      </w:pPr>
    </w:p>
    <w:p w14:paraId="29B03DDE">
      <w:pPr>
        <w:pStyle w:val="20"/>
        <w:rPr>
          <w:rFonts w:hint="eastAsia" w:asciiTheme="minorEastAsia" w:hAnsiTheme="minorEastAsia" w:eastAsiaTheme="minorEastAsia" w:cstheme="minorEastAsia"/>
          <w:color w:val="auto"/>
          <w:kern w:val="0"/>
          <w:sz w:val="24"/>
          <w:highlight w:val="none"/>
          <w:lang w:val="zh-CN"/>
        </w:rPr>
      </w:pPr>
    </w:p>
    <w:p w14:paraId="6FE9561B">
      <w:pPr>
        <w:pStyle w:val="20"/>
        <w:rPr>
          <w:rFonts w:hint="eastAsia" w:asciiTheme="minorEastAsia" w:hAnsiTheme="minorEastAsia" w:eastAsiaTheme="minorEastAsia" w:cstheme="minorEastAsia"/>
          <w:color w:val="auto"/>
          <w:kern w:val="0"/>
          <w:sz w:val="24"/>
          <w:highlight w:val="none"/>
          <w:lang w:val="zh-CN"/>
        </w:rPr>
      </w:pPr>
    </w:p>
    <w:p w14:paraId="6D457FB6">
      <w:pPr>
        <w:pStyle w:val="20"/>
        <w:rPr>
          <w:rFonts w:hint="eastAsia" w:asciiTheme="minorEastAsia" w:hAnsiTheme="minorEastAsia" w:eastAsiaTheme="minorEastAsia" w:cstheme="minorEastAsia"/>
          <w:color w:val="auto"/>
          <w:kern w:val="0"/>
          <w:sz w:val="24"/>
          <w:highlight w:val="none"/>
          <w:lang w:val="zh-CN"/>
        </w:rPr>
      </w:pPr>
    </w:p>
    <w:p w14:paraId="67F14241">
      <w:pPr>
        <w:pStyle w:val="20"/>
        <w:rPr>
          <w:rFonts w:hint="eastAsia" w:asciiTheme="minorEastAsia" w:hAnsiTheme="minorEastAsia" w:eastAsiaTheme="minorEastAsia" w:cstheme="minorEastAsia"/>
          <w:color w:val="auto"/>
          <w:kern w:val="0"/>
          <w:sz w:val="24"/>
          <w:highlight w:val="none"/>
          <w:lang w:val="zh-CN"/>
        </w:rPr>
      </w:pPr>
    </w:p>
    <w:p w14:paraId="1408B3C5">
      <w:pPr>
        <w:autoSpaceDE w:val="0"/>
        <w:autoSpaceDN w:val="0"/>
        <w:spacing w:line="360" w:lineRule="auto"/>
        <w:rPr>
          <w:rFonts w:hint="eastAsia" w:asciiTheme="minorEastAsia" w:hAnsiTheme="minorEastAsia" w:eastAsiaTheme="minorEastAsia" w:cstheme="minorEastAsia"/>
          <w:color w:val="auto"/>
          <w:kern w:val="0"/>
          <w:sz w:val="24"/>
          <w:highlight w:val="none"/>
          <w:lang w:val="zh-CN"/>
        </w:rPr>
      </w:pPr>
    </w:p>
    <w:p w14:paraId="4AC12BB1">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p>
    <w:p w14:paraId="4E06E981">
      <w:pPr>
        <w:snapToGrid w:val="0"/>
        <w:spacing w:before="120" w:beforeLines="50" w:after="50"/>
        <w:ind w:firstLine="640" w:firstLineChars="20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32"/>
          <w:szCs w:val="32"/>
          <w:highlight w:val="none"/>
          <w:lang w:val="en-US" w:eastAsia="zh-CN"/>
        </w:rPr>
        <w:t>六</w:t>
      </w:r>
      <w:r>
        <w:rPr>
          <w:rFonts w:hint="eastAsia" w:asciiTheme="minorEastAsia" w:hAnsiTheme="minorEastAsia" w:eastAsiaTheme="minorEastAsia" w:cstheme="minorEastAsia"/>
          <w:b/>
          <w:color w:val="auto"/>
          <w:sz w:val="30"/>
          <w:szCs w:val="30"/>
          <w:highlight w:val="none"/>
        </w:rPr>
        <w:t>、供应商类似的业绩证明文件</w:t>
      </w:r>
    </w:p>
    <w:p w14:paraId="6D9C0E1D">
      <w:pPr>
        <w:pStyle w:val="23"/>
        <w:snapToGrid w:val="0"/>
        <w:ind w:left="480" w:hanging="480"/>
        <w:rPr>
          <w:rFonts w:hint="eastAsia" w:asciiTheme="minorEastAsia" w:hAnsiTheme="minorEastAsia" w:eastAsiaTheme="minorEastAsia" w:cstheme="minorEastAsia"/>
          <w:color w:val="auto"/>
          <w:sz w:val="24"/>
          <w:highlight w:val="none"/>
        </w:rPr>
      </w:pPr>
    </w:p>
    <w:tbl>
      <w:tblPr>
        <w:tblStyle w:val="28"/>
        <w:tblW w:w="88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2065"/>
        <w:gridCol w:w="2416"/>
      </w:tblGrid>
      <w:tr w14:paraId="79DE0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2" w:hRule="atLeast"/>
          <w:jc w:val="center"/>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62DFE2BC">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574D4307">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069BCB6D">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p w14:paraId="10D3EC11">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w:t>
            </w:r>
          </w:p>
          <w:p w14:paraId="4D928164">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c>
          <w:tcPr>
            <w:tcW w:w="2065" w:type="dxa"/>
            <w:tcBorders>
              <w:top w:val="single" w:color="auto" w:sz="4" w:space="0"/>
              <w:left w:val="single" w:color="auto" w:sz="4" w:space="0"/>
              <w:bottom w:val="single" w:color="auto" w:sz="4" w:space="0"/>
              <w:right w:val="single" w:color="auto" w:sz="4" w:space="0"/>
            </w:tcBorders>
            <w:noWrap w:val="0"/>
            <w:vAlign w:val="center"/>
          </w:tcPr>
          <w:p w14:paraId="0BDBD9FB">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附件在响应文件中页码</w:t>
            </w:r>
          </w:p>
        </w:tc>
        <w:tc>
          <w:tcPr>
            <w:tcW w:w="2416" w:type="dxa"/>
            <w:vMerge w:val="restart"/>
            <w:tcBorders>
              <w:top w:val="single" w:color="auto" w:sz="4" w:space="0"/>
              <w:left w:val="single" w:color="auto" w:sz="4" w:space="0"/>
              <w:bottom w:val="single" w:color="auto" w:sz="4" w:space="0"/>
              <w:right w:val="single" w:color="auto" w:sz="4" w:space="0"/>
            </w:tcBorders>
            <w:noWrap w:val="0"/>
            <w:vAlign w:val="center"/>
          </w:tcPr>
          <w:p w14:paraId="3BD07F8C">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采购人联系人及联系电话</w:t>
            </w:r>
          </w:p>
        </w:tc>
      </w:tr>
      <w:tr w14:paraId="047B7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2C4B7238">
            <w:pPr>
              <w:jc w:val="left"/>
              <w:rPr>
                <w:rFonts w:hint="eastAsia" w:asciiTheme="minorEastAsia" w:hAnsiTheme="minorEastAsia" w:eastAsiaTheme="minorEastAsia" w:cstheme="minorEastAsia"/>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4ADB5E1F">
            <w:pPr>
              <w:jc w:val="left"/>
              <w:rPr>
                <w:rFonts w:hint="eastAsia" w:asciiTheme="minorEastAsia" w:hAnsiTheme="minorEastAsia" w:eastAsiaTheme="minorEastAsia" w:cstheme="minorEastAsia"/>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1C59801D">
            <w:pPr>
              <w:jc w:val="left"/>
              <w:rPr>
                <w:rFonts w:hint="eastAsia" w:asciiTheme="minorEastAsia" w:hAnsiTheme="minorEastAsia" w:eastAsiaTheme="minorEastAsia" w:cstheme="minorEastAsia"/>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center"/>
          </w:tcPr>
          <w:p w14:paraId="08BFA3AC">
            <w:pPr>
              <w:snapToGrid w:val="0"/>
              <w:spacing w:line="24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tc>
        <w:tc>
          <w:tcPr>
            <w:tcW w:w="2416" w:type="dxa"/>
            <w:vMerge w:val="continue"/>
            <w:tcBorders>
              <w:top w:val="single" w:color="auto" w:sz="4" w:space="0"/>
              <w:left w:val="single" w:color="auto" w:sz="4" w:space="0"/>
              <w:bottom w:val="single" w:color="auto" w:sz="4" w:space="0"/>
              <w:right w:val="single" w:color="auto" w:sz="4" w:space="0"/>
            </w:tcBorders>
            <w:noWrap w:val="0"/>
            <w:vAlign w:val="center"/>
          </w:tcPr>
          <w:p w14:paraId="0B88E8BF">
            <w:pPr>
              <w:jc w:val="left"/>
              <w:rPr>
                <w:rFonts w:hint="eastAsia" w:asciiTheme="minorEastAsia" w:hAnsiTheme="minorEastAsia" w:eastAsiaTheme="minorEastAsia" w:cstheme="minorEastAsia"/>
                <w:color w:val="auto"/>
                <w:sz w:val="24"/>
                <w:highlight w:val="none"/>
              </w:rPr>
            </w:pPr>
          </w:p>
        </w:tc>
      </w:tr>
      <w:tr w14:paraId="47294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0BC7A897">
            <w:pPr>
              <w:snapToGrid w:val="0"/>
              <w:spacing w:line="24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06605CE0">
            <w:pPr>
              <w:snapToGrid w:val="0"/>
              <w:spacing w:line="24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429C9C9">
            <w:pPr>
              <w:snapToGrid w:val="0"/>
              <w:spacing w:line="240" w:lineRule="exact"/>
              <w:jc w:val="left"/>
              <w:rPr>
                <w:rFonts w:hint="eastAsia" w:asciiTheme="minorEastAsia" w:hAnsiTheme="minorEastAsia" w:eastAsiaTheme="minorEastAsia" w:cstheme="minorEastAsia"/>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71810912">
            <w:pPr>
              <w:snapToGrid w:val="0"/>
              <w:spacing w:line="240" w:lineRule="exact"/>
              <w:jc w:val="left"/>
              <w:rPr>
                <w:rFonts w:hint="eastAsia" w:asciiTheme="minorEastAsia" w:hAnsiTheme="minorEastAsia" w:eastAsiaTheme="minorEastAsia" w:cstheme="minorEastAsia"/>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25F8AD1D">
            <w:pPr>
              <w:snapToGrid w:val="0"/>
              <w:spacing w:line="240" w:lineRule="exact"/>
              <w:jc w:val="left"/>
              <w:rPr>
                <w:rFonts w:hint="eastAsia" w:asciiTheme="minorEastAsia" w:hAnsiTheme="minorEastAsia" w:eastAsiaTheme="minorEastAsia" w:cstheme="minorEastAsia"/>
                <w:color w:val="auto"/>
                <w:sz w:val="24"/>
                <w:highlight w:val="none"/>
              </w:rPr>
            </w:pPr>
          </w:p>
        </w:tc>
      </w:tr>
      <w:tr w14:paraId="0D870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34F1AAB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B85820A">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750D4A2">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6ACB1CAF">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276E4349">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7B209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3923D101">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97ED50B">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6D573B6">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37D1F90C">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52AEFE1D">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1A29A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4FCCABCE">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B7EBA67">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C1E2F67">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76CF1AD1">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5B9D090B">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r w14:paraId="15A0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4" w:type="dxa"/>
            <w:tcBorders>
              <w:top w:val="single" w:color="auto" w:sz="4" w:space="0"/>
              <w:left w:val="single" w:color="auto" w:sz="4" w:space="0"/>
              <w:bottom w:val="single" w:color="auto" w:sz="4" w:space="0"/>
              <w:right w:val="single" w:color="auto" w:sz="4" w:space="0"/>
            </w:tcBorders>
            <w:noWrap w:val="0"/>
            <w:vAlign w:val="top"/>
          </w:tcPr>
          <w:p w14:paraId="68BB8FB1">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78EC028">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A1F2584">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065" w:type="dxa"/>
            <w:tcBorders>
              <w:top w:val="single" w:color="auto" w:sz="4" w:space="0"/>
              <w:left w:val="single" w:color="auto" w:sz="4" w:space="0"/>
              <w:bottom w:val="single" w:color="auto" w:sz="4" w:space="0"/>
              <w:right w:val="single" w:color="auto" w:sz="4" w:space="0"/>
            </w:tcBorders>
            <w:noWrap w:val="0"/>
            <w:vAlign w:val="top"/>
          </w:tcPr>
          <w:p w14:paraId="50BD3F73">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c>
          <w:tcPr>
            <w:tcW w:w="2416" w:type="dxa"/>
            <w:tcBorders>
              <w:top w:val="single" w:color="auto" w:sz="4" w:space="0"/>
              <w:left w:val="single" w:color="auto" w:sz="4" w:space="0"/>
              <w:bottom w:val="single" w:color="auto" w:sz="4" w:space="0"/>
              <w:right w:val="single" w:color="auto" w:sz="4" w:space="0"/>
            </w:tcBorders>
            <w:noWrap w:val="0"/>
            <w:vAlign w:val="top"/>
          </w:tcPr>
          <w:p w14:paraId="1BF94211">
            <w:pPr>
              <w:snapToGrid w:val="0"/>
              <w:spacing w:before="50" w:after="120" w:afterLines="50" w:line="400" w:lineRule="exact"/>
              <w:jc w:val="left"/>
              <w:rPr>
                <w:rFonts w:hint="eastAsia" w:asciiTheme="minorEastAsia" w:hAnsiTheme="minorEastAsia" w:eastAsiaTheme="minorEastAsia" w:cstheme="minorEastAsia"/>
                <w:color w:val="auto"/>
                <w:sz w:val="24"/>
                <w:highlight w:val="none"/>
              </w:rPr>
            </w:pPr>
          </w:p>
        </w:tc>
      </w:tr>
    </w:tbl>
    <w:p w14:paraId="0B9E72D6">
      <w:pPr>
        <w:pStyle w:val="23"/>
        <w:snapToGrid w:val="0"/>
        <w:ind w:left="480" w:hanging="480"/>
        <w:rPr>
          <w:rFonts w:hint="eastAsia" w:asciiTheme="minorEastAsia" w:hAnsiTheme="minorEastAsia" w:eastAsiaTheme="minorEastAsia" w:cstheme="minorEastAsia"/>
          <w:color w:val="auto"/>
          <w:sz w:val="24"/>
          <w:highlight w:val="none"/>
        </w:rPr>
      </w:pPr>
    </w:p>
    <w:p w14:paraId="41D46767">
      <w:pPr>
        <w:pStyle w:val="23"/>
        <w:snapToGrid w:val="0"/>
        <w:ind w:left="480" w:hanging="480"/>
        <w:rPr>
          <w:rFonts w:hint="eastAsia" w:asciiTheme="minorEastAsia" w:hAnsiTheme="minorEastAsia" w:eastAsiaTheme="minorEastAsia" w:cstheme="minorEastAsia"/>
          <w:color w:val="auto"/>
          <w:sz w:val="24"/>
          <w:highlight w:val="none"/>
        </w:rPr>
      </w:pPr>
    </w:p>
    <w:p w14:paraId="536CC511">
      <w:pPr>
        <w:autoSpaceDE w:val="0"/>
        <w:autoSpaceDN w:val="0"/>
        <w:spacing w:line="360" w:lineRule="auto"/>
        <w:ind w:firstLine="12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附表 :相关项目业绩一览表（供应商同类项目合同复印件）</w:t>
      </w:r>
    </w:p>
    <w:p w14:paraId="326A6FCD">
      <w:pPr>
        <w:pStyle w:val="19"/>
        <w:spacing w:line="360" w:lineRule="auto"/>
        <w:ind w:left="7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注：供应商可按上述的格式自行编制，须随表提交相应的合同复印件。</w:t>
      </w:r>
    </w:p>
    <w:p w14:paraId="55037161">
      <w:pPr>
        <w:snapToGrid w:val="0"/>
        <w:spacing w:line="360" w:lineRule="auto"/>
        <w:ind w:firstLine="4935" w:firstLineChars="23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3F2B6AF4">
      <w:pPr>
        <w:snapToGrid w:val="0"/>
        <w:spacing w:line="360" w:lineRule="auto"/>
        <w:ind w:firstLine="4935" w:firstLineChars="2350"/>
        <w:rPr>
          <w:rFonts w:hint="eastAsia" w:asciiTheme="minorEastAsia" w:hAnsiTheme="minorEastAsia" w:eastAsiaTheme="minorEastAsia" w:cstheme="minorEastAsia"/>
          <w:color w:val="auto"/>
          <w:szCs w:val="21"/>
          <w:highlight w:val="none"/>
        </w:rPr>
      </w:pPr>
    </w:p>
    <w:p w14:paraId="342C3FD9">
      <w:pPr>
        <w:snapToGrid w:val="0"/>
        <w:spacing w:line="360" w:lineRule="auto"/>
        <w:ind w:left="4410" w:leftChars="2100" w:firstLine="5670" w:firstLineChars="27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供应商名称(电子签章)：</w:t>
      </w:r>
    </w:p>
    <w:p w14:paraId="789C02EC">
      <w:pPr>
        <w:spacing w:line="500" w:lineRule="exact"/>
        <w:jc w:val="center"/>
        <w:rPr>
          <w:rFonts w:hint="eastAsia" w:asciiTheme="minorEastAsia" w:hAnsiTheme="minorEastAsia" w:eastAsiaTheme="minorEastAsia" w:cstheme="minorEastAsia"/>
          <w:color w:val="auto"/>
          <w:sz w:val="32"/>
          <w:szCs w:val="32"/>
          <w:highlight w:val="none"/>
        </w:rPr>
        <w:sectPr>
          <w:pgSz w:w="11910" w:h="16840"/>
          <w:pgMar w:top="1340" w:right="1500" w:bottom="280" w:left="1680" w:header="720" w:footer="720" w:gutter="0"/>
          <w:pgNumType w:fmt="decimal"/>
          <w:cols w:space="720" w:num="1"/>
        </w:sectPr>
      </w:pPr>
      <w:r>
        <w:rPr>
          <w:rFonts w:hint="eastAsia" w:asciiTheme="minorEastAsia" w:hAnsiTheme="minorEastAsia" w:eastAsiaTheme="minorEastAsia" w:cstheme="minorEastAsia"/>
          <w:color w:val="auto"/>
          <w:kern w:val="0"/>
          <w:sz w:val="24"/>
          <w:highlight w:val="none"/>
          <w:lang w:val="zh-CN"/>
        </w:rPr>
        <w:t xml:space="preserve">                                                     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29B50740">
      <w:pPr>
        <w:numPr>
          <w:ilvl w:val="0"/>
          <w:numId w:val="0"/>
        </w:numPr>
        <w:snapToGrid w:val="0"/>
        <w:spacing w:line="360" w:lineRule="auto"/>
        <w:rPr>
          <w:rFonts w:hint="eastAsia" w:asciiTheme="minorEastAsia" w:hAnsiTheme="minorEastAsia" w:eastAsiaTheme="minorEastAsia" w:cstheme="minorEastAsia"/>
          <w:b/>
          <w:color w:val="auto"/>
          <w:sz w:val="30"/>
          <w:szCs w:val="30"/>
          <w:highlight w:val="none"/>
          <w:lang w:val="zh-CN"/>
        </w:rPr>
      </w:pPr>
      <w:r>
        <w:rPr>
          <w:rFonts w:hint="eastAsia" w:asciiTheme="minorEastAsia" w:hAnsiTheme="minorEastAsia" w:eastAsiaTheme="minorEastAsia" w:cstheme="minorEastAsia"/>
          <w:b/>
          <w:color w:val="auto"/>
          <w:sz w:val="30"/>
          <w:szCs w:val="30"/>
          <w:highlight w:val="none"/>
          <w:lang w:val="en-US" w:eastAsia="zh-CN"/>
        </w:rPr>
        <w:t>七、</w:t>
      </w:r>
      <w:r>
        <w:rPr>
          <w:rFonts w:hint="eastAsia" w:asciiTheme="minorEastAsia" w:hAnsiTheme="minorEastAsia" w:eastAsiaTheme="minorEastAsia" w:cstheme="minorEastAsia"/>
          <w:b/>
          <w:color w:val="auto"/>
          <w:sz w:val="30"/>
          <w:szCs w:val="30"/>
          <w:highlight w:val="none"/>
          <w:lang w:val="zh-CN"/>
        </w:rPr>
        <w:t>施工组织设计或施工方案 （必须提供，否则作无效投标处理）</w:t>
      </w:r>
    </w:p>
    <w:p w14:paraId="1F006451">
      <w:pPr>
        <w:autoSpaceDE w:val="0"/>
        <w:autoSpaceDN w:val="0"/>
        <w:adjustRightInd w:val="0"/>
        <w:spacing w:line="360" w:lineRule="auto"/>
        <w:ind w:firstLine="567"/>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1、施工组织设计或施工方案根据采购文件第四章评分办法编写</w:t>
      </w:r>
    </w:p>
    <w:p w14:paraId="7FBF3B07">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供应商</w:t>
      </w:r>
      <w:r>
        <w:rPr>
          <w:rFonts w:hint="eastAsia" w:asciiTheme="minorEastAsia" w:hAnsiTheme="minorEastAsia" w:eastAsiaTheme="minorEastAsia" w:cstheme="minorEastAsia"/>
          <w:color w:val="auto"/>
          <w:sz w:val="24"/>
          <w:highlight w:val="none"/>
        </w:rPr>
        <w:t>应编制递交完整的施工组织设计，编制具体要求是：编制时应采用文字并结合图表阐述说明各分部分项工程的施工方法；主要材料、施工机械设备、劳动力、采购、运输、使用、计划安排；结合招标工程特点提出切实可行的工程质量、安全生产、文明施工、工程进度技术组织措施，同时应对关键工序、复杂环节重点提出相应技术措施，如雨季施工技术措施、减少扰民噪音、降低环境污染技术措施等。</w:t>
      </w:r>
    </w:p>
    <w:p w14:paraId="76B40B42">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、施工组织设计除采用文字表述外应附下列图表，图表及格式要求附后。</w:t>
      </w:r>
    </w:p>
    <w:p w14:paraId="2F1B93B3">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（1）拟投入的主要施工机械设备表（附表1）；</w:t>
      </w:r>
    </w:p>
    <w:p w14:paraId="02B3B88B">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（2）劳动力计划表（附表2）；</w:t>
      </w:r>
    </w:p>
    <w:p w14:paraId="03FB6573">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49CDFA36">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531868D9">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3F25AFD8">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50A48375">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0CE6FD3A">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446C84F3">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25FD9D5C">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3107B915">
      <w:pPr>
        <w:autoSpaceDE w:val="0"/>
        <w:autoSpaceDN w:val="0"/>
        <w:adjustRightInd w:val="0"/>
        <w:spacing w:line="360" w:lineRule="auto"/>
        <w:rPr>
          <w:rFonts w:hint="eastAsia" w:asciiTheme="minorEastAsia" w:hAnsiTheme="minorEastAsia" w:eastAsiaTheme="minorEastAsia" w:cstheme="minorEastAsia"/>
          <w:color w:val="auto"/>
          <w:sz w:val="24"/>
          <w:highlight w:val="none"/>
        </w:rPr>
      </w:pPr>
    </w:p>
    <w:p w14:paraId="0AAC463E">
      <w:pPr>
        <w:autoSpaceDE w:val="0"/>
        <w:autoSpaceDN w:val="0"/>
        <w:adjustRightInd w:val="0"/>
        <w:spacing w:line="360" w:lineRule="auto"/>
        <w:rPr>
          <w:rFonts w:hint="eastAsia" w:asciiTheme="minorEastAsia" w:hAnsiTheme="minorEastAsia" w:eastAsiaTheme="minorEastAsia" w:cstheme="minorEastAsia"/>
          <w:color w:val="auto"/>
          <w:sz w:val="24"/>
          <w:highlight w:val="none"/>
        </w:rPr>
      </w:pPr>
    </w:p>
    <w:p w14:paraId="0B72E02D">
      <w:pPr>
        <w:autoSpaceDE w:val="0"/>
        <w:autoSpaceDN w:val="0"/>
        <w:adjustRightInd w:val="0"/>
        <w:spacing w:line="360" w:lineRule="auto"/>
        <w:rPr>
          <w:rFonts w:hint="eastAsia" w:asciiTheme="minorEastAsia" w:hAnsiTheme="minorEastAsia" w:eastAsiaTheme="minorEastAsia" w:cstheme="minorEastAsia"/>
          <w:color w:val="auto"/>
          <w:sz w:val="24"/>
          <w:highlight w:val="none"/>
        </w:rPr>
      </w:pPr>
    </w:p>
    <w:p w14:paraId="6B842EC2">
      <w:pPr>
        <w:autoSpaceDE w:val="0"/>
        <w:autoSpaceDN w:val="0"/>
        <w:adjustRightInd w:val="0"/>
        <w:spacing w:line="360" w:lineRule="auto"/>
        <w:rPr>
          <w:rFonts w:hint="eastAsia" w:asciiTheme="minorEastAsia" w:hAnsiTheme="minorEastAsia" w:eastAsiaTheme="minorEastAsia" w:cstheme="minorEastAsia"/>
          <w:color w:val="auto"/>
          <w:sz w:val="24"/>
          <w:highlight w:val="none"/>
        </w:rPr>
      </w:pPr>
    </w:p>
    <w:p w14:paraId="46BE044C">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highlight w:val="none"/>
        </w:rPr>
        <w:t>拟投入的主要施工机械设备表（附表1）</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993"/>
        <w:gridCol w:w="992"/>
        <w:gridCol w:w="993"/>
        <w:gridCol w:w="992"/>
        <w:gridCol w:w="993"/>
        <w:gridCol w:w="992"/>
        <w:gridCol w:w="993"/>
      </w:tblGrid>
      <w:tr w14:paraId="29C7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14:paraId="0995E79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992" w:type="dxa"/>
            <w:noWrap w:val="0"/>
            <w:vAlign w:val="center"/>
          </w:tcPr>
          <w:p w14:paraId="4931940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机械设备名称</w:t>
            </w:r>
          </w:p>
        </w:tc>
        <w:tc>
          <w:tcPr>
            <w:tcW w:w="993" w:type="dxa"/>
            <w:noWrap w:val="0"/>
            <w:vAlign w:val="center"/>
          </w:tcPr>
          <w:p w14:paraId="62E73A7F">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型号</w:t>
            </w:r>
          </w:p>
          <w:p w14:paraId="1D370F2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规格</w:t>
            </w:r>
          </w:p>
        </w:tc>
        <w:tc>
          <w:tcPr>
            <w:tcW w:w="992" w:type="dxa"/>
            <w:noWrap w:val="0"/>
            <w:vAlign w:val="center"/>
          </w:tcPr>
          <w:p w14:paraId="02088A1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993" w:type="dxa"/>
            <w:noWrap w:val="0"/>
            <w:vAlign w:val="center"/>
          </w:tcPr>
          <w:p w14:paraId="2C05324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国别</w:t>
            </w:r>
          </w:p>
          <w:p w14:paraId="4C7E0A8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产地</w:t>
            </w:r>
          </w:p>
        </w:tc>
        <w:tc>
          <w:tcPr>
            <w:tcW w:w="992" w:type="dxa"/>
            <w:noWrap w:val="0"/>
            <w:vAlign w:val="center"/>
          </w:tcPr>
          <w:p w14:paraId="1C3B2DE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制造</w:t>
            </w:r>
          </w:p>
          <w:p w14:paraId="1858A37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年份</w:t>
            </w:r>
          </w:p>
        </w:tc>
        <w:tc>
          <w:tcPr>
            <w:tcW w:w="993" w:type="dxa"/>
            <w:noWrap w:val="0"/>
            <w:vAlign w:val="center"/>
          </w:tcPr>
          <w:p w14:paraId="7AC808D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额定</w:t>
            </w:r>
          </w:p>
          <w:p w14:paraId="75F37E4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功率</w:t>
            </w:r>
          </w:p>
          <w:p w14:paraId="579CE27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(KW)</w:t>
            </w:r>
          </w:p>
        </w:tc>
        <w:tc>
          <w:tcPr>
            <w:tcW w:w="992" w:type="dxa"/>
            <w:noWrap w:val="0"/>
            <w:vAlign w:val="center"/>
          </w:tcPr>
          <w:p w14:paraId="5AB0BD6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生产</w:t>
            </w:r>
          </w:p>
          <w:p w14:paraId="62EC55A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能力</w:t>
            </w:r>
          </w:p>
        </w:tc>
        <w:tc>
          <w:tcPr>
            <w:tcW w:w="993" w:type="dxa"/>
            <w:noWrap w:val="0"/>
            <w:vAlign w:val="center"/>
          </w:tcPr>
          <w:p w14:paraId="0E8D870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备注</w:t>
            </w:r>
          </w:p>
        </w:tc>
      </w:tr>
      <w:tr w14:paraId="4D91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992" w:type="dxa"/>
            <w:noWrap w:val="0"/>
            <w:vAlign w:val="top"/>
          </w:tcPr>
          <w:p w14:paraId="382FCE8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3356797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5EAEE51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459054C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9985C0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31E9895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0D30270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0503AA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3296A8E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1C7E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0AD121E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411A15A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382C55E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297E9D9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208544F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7198AB6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5232753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BD951D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97267C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5150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16B3480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35E6B7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589E844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1CE1272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EFD1A2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6FDDFC8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6CCD3F4A">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92F3C0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5797320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31FA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7A62B89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16C8AA0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00134AE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D361A9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036BE50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AB39DB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0EF8D43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214DF5E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1950B09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4F40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734C3CE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EBD453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6F1F46B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B3AFDF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5C610A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7A15459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93C37B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3E522A5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719E17D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5244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6675162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318B18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3FC32E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11504A2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031A517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4EA7F9B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39982E9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BCE4E2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EDCEA0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59FB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682EA7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7A0BDF0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02660FC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1480588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6F96EB6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8023EA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296A18F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5398B7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0D6125F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5F43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0502A97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1DA7B59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609D7D9A">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38A66AE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3ABB428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4FEFD9C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5230B52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386E271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2B38069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1A32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5034A30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393866F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5391F95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394AFC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2440753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260824D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34344FB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787F54E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6E6B1A6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75AB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764D77A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AF9D79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0C5CFA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604BD9F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24AB5C7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2A8D122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7B08EF7A">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74CC7C9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337656E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108C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0D108E5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64D3576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080E2F9A">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619E85E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2439C3F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18DD528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161A991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6CF9380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2BB47B5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18DD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141C249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971E13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7A60888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B7B881A">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3ACF248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736ADBE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50187D7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5A8DC02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3EB38A0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4D67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92" w:type="dxa"/>
            <w:noWrap w:val="0"/>
            <w:vAlign w:val="top"/>
          </w:tcPr>
          <w:p w14:paraId="4FFB2CA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0AE097A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674BD3B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3BE5941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5A17079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1F684C9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68533AE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2" w:type="dxa"/>
            <w:noWrap w:val="0"/>
            <w:vAlign w:val="top"/>
          </w:tcPr>
          <w:p w14:paraId="1FBCC03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993" w:type="dxa"/>
            <w:noWrap w:val="0"/>
            <w:vAlign w:val="top"/>
          </w:tcPr>
          <w:p w14:paraId="498F791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bl>
    <w:p w14:paraId="39085671">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2A2F8B98">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3EB97061">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sectPr>
          <w:pgSz w:w="11910" w:h="16840"/>
          <w:pgMar w:top="1340" w:right="1500" w:bottom="280" w:left="1680" w:header="720" w:footer="720" w:gutter="0"/>
          <w:pgNumType w:fmt="decimal"/>
          <w:cols w:space="720" w:num="1"/>
        </w:sectPr>
      </w:pPr>
    </w:p>
    <w:p w14:paraId="4E4A3A11">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劳动力计划表（附表2）</w:t>
      </w:r>
    </w:p>
    <w:p w14:paraId="42F1682B">
      <w:pPr>
        <w:autoSpaceDE w:val="0"/>
        <w:autoSpaceDN w:val="0"/>
        <w:adjustRightInd w:val="0"/>
        <w:spacing w:line="360" w:lineRule="auto"/>
        <w:ind w:firstLine="6480" w:firstLineChars="27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单位：人</w:t>
      </w:r>
      <w:r>
        <w:rPr>
          <w:rFonts w:hint="eastAsia" w:asciiTheme="minorEastAsia" w:hAnsiTheme="minorEastAsia" w:eastAsiaTheme="minorEastAsia" w:cstheme="minorEastAsia"/>
          <w:color w:val="auto"/>
          <w:sz w:val="24"/>
          <w:highlight w:val="none"/>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885"/>
        <w:gridCol w:w="886"/>
        <w:gridCol w:w="885"/>
        <w:gridCol w:w="886"/>
        <w:gridCol w:w="885"/>
        <w:gridCol w:w="886"/>
        <w:gridCol w:w="885"/>
        <w:gridCol w:w="886"/>
      </w:tblGrid>
      <w:tr w14:paraId="7A4A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1540" w:type="dxa"/>
            <w:vMerge w:val="restart"/>
            <w:noWrap w:val="0"/>
            <w:vAlign w:val="center"/>
          </w:tcPr>
          <w:p w14:paraId="51410ED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工种级别</w:t>
            </w:r>
          </w:p>
        </w:tc>
        <w:tc>
          <w:tcPr>
            <w:tcW w:w="7084" w:type="dxa"/>
            <w:gridSpan w:val="8"/>
            <w:noWrap w:val="0"/>
            <w:vAlign w:val="center"/>
          </w:tcPr>
          <w:p w14:paraId="274ED2F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按工程施工阶段投入劳动力情况</w:t>
            </w:r>
          </w:p>
        </w:tc>
      </w:tr>
      <w:tr w14:paraId="0350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1540" w:type="dxa"/>
            <w:vMerge w:val="continue"/>
            <w:noWrap w:val="0"/>
            <w:vAlign w:val="center"/>
          </w:tcPr>
          <w:p w14:paraId="01418EBA">
            <w:pPr>
              <w:autoSpaceDE w:val="0"/>
              <w:autoSpaceDN w:val="0"/>
              <w:adjustRightInd w:val="0"/>
              <w:spacing w:line="360" w:lineRule="auto"/>
              <w:ind w:firstLine="567"/>
              <w:jc w:val="center"/>
              <w:rPr>
                <w:rFonts w:hint="eastAsia" w:asciiTheme="minorEastAsia" w:hAnsiTheme="minorEastAsia" w:eastAsiaTheme="minorEastAsia" w:cstheme="minorEastAsia"/>
                <w:color w:val="auto"/>
                <w:highlight w:val="none"/>
              </w:rPr>
            </w:pPr>
          </w:p>
        </w:tc>
        <w:tc>
          <w:tcPr>
            <w:tcW w:w="885" w:type="dxa"/>
            <w:noWrap w:val="0"/>
            <w:vAlign w:val="center"/>
          </w:tcPr>
          <w:p w14:paraId="1E63BC74">
            <w:pPr>
              <w:autoSpaceDE w:val="0"/>
              <w:autoSpaceDN w:val="0"/>
              <w:adjustRightInd w:val="0"/>
              <w:spacing w:line="360" w:lineRule="auto"/>
              <w:ind w:firstLine="567"/>
              <w:jc w:val="center"/>
              <w:rPr>
                <w:rFonts w:hint="eastAsia" w:asciiTheme="minorEastAsia" w:hAnsiTheme="minorEastAsia" w:eastAsiaTheme="minorEastAsia" w:cstheme="minorEastAsia"/>
                <w:color w:val="auto"/>
                <w:highlight w:val="none"/>
              </w:rPr>
            </w:pPr>
          </w:p>
        </w:tc>
        <w:tc>
          <w:tcPr>
            <w:tcW w:w="886" w:type="dxa"/>
            <w:noWrap w:val="0"/>
            <w:vAlign w:val="center"/>
          </w:tcPr>
          <w:p w14:paraId="183E8EA7">
            <w:pPr>
              <w:autoSpaceDE w:val="0"/>
              <w:autoSpaceDN w:val="0"/>
              <w:adjustRightInd w:val="0"/>
              <w:spacing w:line="360" w:lineRule="auto"/>
              <w:ind w:firstLine="567"/>
              <w:jc w:val="center"/>
              <w:rPr>
                <w:rFonts w:hint="eastAsia" w:asciiTheme="minorEastAsia" w:hAnsiTheme="minorEastAsia" w:eastAsiaTheme="minorEastAsia" w:cstheme="minorEastAsia"/>
                <w:color w:val="auto"/>
                <w:highlight w:val="none"/>
              </w:rPr>
            </w:pPr>
          </w:p>
        </w:tc>
        <w:tc>
          <w:tcPr>
            <w:tcW w:w="885" w:type="dxa"/>
            <w:noWrap w:val="0"/>
            <w:vAlign w:val="center"/>
          </w:tcPr>
          <w:p w14:paraId="14F0D670">
            <w:pPr>
              <w:autoSpaceDE w:val="0"/>
              <w:autoSpaceDN w:val="0"/>
              <w:adjustRightInd w:val="0"/>
              <w:spacing w:line="360" w:lineRule="auto"/>
              <w:ind w:firstLine="567"/>
              <w:jc w:val="center"/>
              <w:rPr>
                <w:rFonts w:hint="eastAsia" w:asciiTheme="minorEastAsia" w:hAnsiTheme="minorEastAsia" w:eastAsiaTheme="minorEastAsia" w:cstheme="minorEastAsia"/>
                <w:color w:val="auto"/>
                <w:highlight w:val="none"/>
              </w:rPr>
            </w:pPr>
          </w:p>
        </w:tc>
        <w:tc>
          <w:tcPr>
            <w:tcW w:w="886" w:type="dxa"/>
            <w:noWrap w:val="0"/>
            <w:vAlign w:val="center"/>
          </w:tcPr>
          <w:p w14:paraId="7CEB6D19">
            <w:pPr>
              <w:autoSpaceDE w:val="0"/>
              <w:autoSpaceDN w:val="0"/>
              <w:adjustRightInd w:val="0"/>
              <w:spacing w:line="360" w:lineRule="auto"/>
              <w:ind w:firstLine="567"/>
              <w:jc w:val="center"/>
              <w:rPr>
                <w:rFonts w:hint="eastAsia" w:asciiTheme="minorEastAsia" w:hAnsiTheme="minorEastAsia" w:eastAsiaTheme="minorEastAsia" w:cstheme="minorEastAsia"/>
                <w:color w:val="auto"/>
                <w:highlight w:val="none"/>
              </w:rPr>
            </w:pPr>
          </w:p>
        </w:tc>
        <w:tc>
          <w:tcPr>
            <w:tcW w:w="885" w:type="dxa"/>
            <w:noWrap w:val="0"/>
            <w:vAlign w:val="top"/>
          </w:tcPr>
          <w:p w14:paraId="52E879F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77EF34F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7CBF43C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771EF24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1745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618FC24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59DC625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25F9C5A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E57B80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5B26D2C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56CF266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357248B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074A617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587EE2E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74EB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3E26B83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279825B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61A27BA">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467FB5F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3427E6B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35D788D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26B6A46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2551AA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6E65E78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4BE0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6E75D10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474C8B3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2E1995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0576C07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2AEC306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35F9E9D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35E6A48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787F6A6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C36754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7F8A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5127FAD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0BE34A8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1956125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333674C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70B3A77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0BD6C63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3CCA5CF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B3A6FE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52FFF9A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5EF7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60E9B94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132032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155103F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44EEDB9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25049ED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2927712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3DC2D43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7F2A05F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5B0BCAA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4AB1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7D8D120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2D97C97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3EE59D9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36E59AD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1520B95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2D4247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65B0E71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0ECE69F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538AB90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2D69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6128168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5262F6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5F0DE29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452E57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3D9850F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5873490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61C113A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3D402FB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C8D841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5196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5F05A3F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220CB8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43E52E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2A1A42C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7C83748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57EC5B9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09F0EC2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35787A4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32D6A6B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683C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69AABEC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7C0853A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002E380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5088B45F">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0D69E77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4CDD713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242472D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6B349F4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2EDED8A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4F53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6DFC4FE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73998DD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AE7B54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28F1EDF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651166C5">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72AAA03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5B043D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35A2214B">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12E327F9">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1983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52354DB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44B6270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6D17D37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5ACA60C8">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F377E83">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33E73D3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13440F4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5153E9F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11F731F6">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r w14:paraId="152D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40" w:type="dxa"/>
            <w:noWrap w:val="0"/>
            <w:vAlign w:val="top"/>
          </w:tcPr>
          <w:p w14:paraId="1A80B5CC">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7F15B1C1">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12FF718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156E1597">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4698ADF4">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01D49832">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71C4705D">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5" w:type="dxa"/>
            <w:noWrap w:val="0"/>
            <w:vAlign w:val="top"/>
          </w:tcPr>
          <w:p w14:paraId="0D3F14D0">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c>
          <w:tcPr>
            <w:tcW w:w="886" w:type="dxa"/>
            <w:noWrap w:val="0"/>
            <w:vAlign w:val="top"/>
          </w:tcPr>
          <w:p w14:paraId="2F6E826E">
            <w:pPr>
              <w:autoSpaceDE w:val="0"/>
              <w:autoSpaceDN w:val="0"/>
              <w:adjustRightInd w:val="0"/>
              <w:spacing w:line="360" w:lineRule="auto"/>
              <w:ind w:firstLine="567"/>
              <w:rPr>
                <w:rFonts w:hint="eastAsia" w:asciiTheme="minorEastAsia" w:hAnsiTheme="minorEastAsia" w:eastAsiaTheme="minorEastAsia" w:cstheme="minorEastAsia"/>
                <w:color w:val="auto"/>
                <w:highlight w:val="none"/>
              </w:rPr>
            </w:pPr>
          </w:p>
        </w:tc>
      </w:tr>
    </w:tbl>
    <w:p w14:paraId="653A9FC4">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注：竞标人应按所列格式提交包括分包人在内的估计的劳动力计划表。</w:t>
      </w:r>
    </w:p>
    <w:p w14:paraId="4CAB22FB">
      <w:pPr>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本计划表是以每班八小时工作制为基础的。</w:t>
      </w:r>
      <w:r>
        <w:rPr>
          <w:rFonts w:hint="eastAsia" w:asciiTheme="minorEastAsia" w:hAnsiTheme="minorEastAsia" w:eastAsiaTheme="minorEastAsia" w:cstheme="minorEastAsia"/>
          <w:b/>
          <w:bCs/>
          <w:color w:val="auto"/>
          <w:sz w:val="52"/>
          <w:highlight w:val="none"/>
        </w:rPr>
        <w:t xml:space="preserve"> </w:t>
      </w:r>
    </w:p>
    <w:p w14:paraId="5484927C">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789F78A9">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18C2C8B3">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sectPr>
          <w:pgSz w:w="11910" w:h="16840"/>
          <w:pgMar w:top="1340" w:right="1500" w:bottom="280" w:left="1680" w:header="720" w:footer="720" w:gutter="0"/>
          <w:pgNumType w:fmt="decimal"/>
          <w:cols w:space="720" w:num="1"/>
        </w:sectPr>
      </w:pPr>
    </w:p>
    <w:p w14:paraId="7247CA82">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auto"/>
          <w:sz w:val="30"/>
          <w:szCs w:val="30"/>
          <w:highlight w:val="none"/>
          <w:lang w:val="zh-CN"/>
        </w:rPr>
      </w:pPr>
      <w:bookmarkStart w:id="74" w:name="_Toc202756562"/>
      <w:bookmarkStart w:id="75" w:name="_Toc205197563"/>
      <w:bookmarkStart w:id="76" w:name="_Toc192305147"/>
      <w:bookmarkStart w:id="77" w:name="_Toc202756645"/>
      <w:r>
        <w:rPr>
          <w:rFonts w:hint="eastAsia" w:asciiTheme="minorEastAsia" w:hAnsiTheme="minorEastAsia" w:eastAsiaTheme="minorEastAsia" w:cstheme="minorEastAsia"/>
          <w:b/>
          <w:bCs/>
          <w:color w:val="auto"/>
          <w:sz w:val="30"/>
          <w:szCs w:val="30"/>
          <w:highlight w:val="none"/>
          <w:lang w:val="en-US" w:eastAsia="zh-CN"/>
        </w:rPr>
        <w:t>八</w:t>
      </w:r>
      <w:r>
        <w:rPr>
          <w:rFonts w:hint="eastAsia" w:asciiTheme="minorEastAsia" w:hAnsiTheme="minorEastAsia" w:eastAsiaTheme="minorEastAsia" w:cstheme="minorEastAsia"/>
          <w:b/>
          <w:bCs/>
          <w:color w:val="auto"/>
          <w:sz w:val="30"/>
          <w:szCs w:val="30"/>
          <w:highlight w:val="none"/>
          <w:lang w:val="zh-CN"/>
        </w:rPr>
        <w:t>、</w:t>
      </w:r>
      <w:r>
        <w:rPr>
          <w:rFonts w:hint="eastAsia" w:asciiTheme="minorEastAsia" w:hAnsiTheme="minorEastAsia" w:eastAsiaTheme="minorEastAsia" w:cstheme="minorEastAsia"/>
          <w:b/>
          <w:bCs/>
          <w:color w:val="auto"/>
          <w:sz w:val="30"/>
          <w:szCs w:val="30"/>
          <w:highlight w:val="none"/>
        </w:rPr>
        <w:t>项目管理机构</w:t>
      </w:r>
      <w:r>
        <w:rPr>
          <w:rFonts w:hint="eastAsia" w:asciiTheme="minorEastAsia" w:hAnsiTheme="minorEastAsia" w:eastAsiaTheme="minorEastAsia" w:cstheme="minorEastAsia"/>
          <w:b/>
          <w:bCs/>
          <w:color w:val="auto"/>
          <w:sz w:val="30"/>
          <w:szCs w:val="30"/>
          <w:highlight w:val="none"/>
          <w:lang w:val="zh-CN"/>
        </w:rPr>
        <w:t>配备情况</w:t>
      </w:r>
      <w:bookmarkEnd w:id="74"/>
      <w:bookmarkEnd w:id="75"/>
      <w:bookmarkEnd w:id="76"/>
      <w:bookmarkEnd w:id="77"/>
    </w:p>
    <w:p w14:paraId="2EB8E736">
      <w:pPr>
        <w:overflowPunct w:val="0"/>
        <w:autoSpaceDE w:val="0"/>
        <w:autoSpaceDN w:val="0"/>
        <w:adjustRightInd w:val="0"/>
        <w:spacing w:line="360" w:lineRule="auto"/>
        <w:ind w:firstLine="567"/>
        <w:rPr>
          <w:rFonts w:hint="eastAsia" w:asciiTheme="minorEastAsia" w:hAnsiTheme="minorEastAsia" w:eastAsiaTheme="minorEastAsia" w:cstheme="minorEastAsia"/>
          <w:color w:val="auto"/>
          <w:sz w:val="24"/>
          <w:highlight w:val="none"/>
        </w:rPr>
      </w:pPr>
    </w:p>
    <w:p w14:paraId="79A75C04">
      <w:pPr>
        <w:keepNext w:val="0"/>
        <w:keepLines w:val="0"/>
        <w:pageBreakBefore w:val="0"/>
        <w:widowControl w:val="0"/>
        <w:kinsoku/>
        <w:wordWrap/>
        <w:overflowPunct w:val="0"/>
        <w:topLinePunct w:val="0"/>
        <w:autoSpaceDE w:val="0"/>
        <w:autoSpaceDN w:val="0"/>
        <w:bidi w:val="0"/>
        <w:adjustRightInd w:val="0"/>
        <w:snapToGrid/>
        <w:spacing w:line="360" w:lineRule="auto"/>
        <w:ind w:firstLine="567"/>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.1、项目管理班子配备情况表；</w:t>
      </w:r>
    </w:p>
    <w:p w14:paraId="249C7CF6">
      <w:pPr>
        <w:keepNext w:val="0"/>
        <w:keepLines w:val="0"/>
        <w:pageBreakBefore w:val="0"/>
        <w:widowControl w:val="0"/>
        <w:kinsoku/>
        <w:wordWrap/>
        <w:overflowPunct w:val="0"/>
        <w:topLinePunct w:val="0"/>
        <w:autoSpaceDE w:val="0"/>
        <w:autoSpaceDN w:val="0"/>
        <w:bidi w:val="0"/>
        <w:adjustRightInd w:val="0"/>
        <w:snapToGrid/>
        <w:spacing w:line="360" w:lineRule="auto"/>
        <w:ind w:firstLine="567"/>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.2、项目负责人简历表；</w:t>
      </w:r>
    </w:p>
    <w:p w14:paraId="76300F90">
      <w:pPr>
        <w:keepNext w:val="0"/>
        <w:keepLines w:val="0"/>
        <w:pageBreakBefore w:val="0"/>
        <w:widowControl w:val="0"/>
        <w:kinsoku/>
        <w:wordWrap/>
        <w:overflowPunct w:val="0"/>
        <w:topLinePunct w:val="0"/>
        <w:autoSpaceDE w:val="0"/>
        <w:autoSpaceDN w:val="0"/>
        <w:bidi w:val="0"/>
        <w:adjustRightInd w:val="0"/>
        <w:snapToGrid/>
        <w:spacing w:line="360" w:lineRule="auto"/>
        <w:ind w:firstLine="567"/>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.3、项目技术负责人简历表；</w:t>
      </w:r>
    </w:p>
    <w:p w14:paraId="4E7BAB08">
      <w:pPr>
        <w:autoSpaceDE w:val="0"/>
        <w:autoSpaceDN w:val="0"/>
        <w:adjustRightInd w:val="0"/>
        <w:spacing w:line="360" w:lineRule="auto"/>
        <w:jc w:val="center"/>
        <w:rPr>
          <w:rFonts w:hint="eastAsia" w:asciiTheme="minorEastAsia" w:hAnsiTheme="minorEastAsia" w:eastAsiaTheme="minorEastAsia" w:cstheme="minorEastAsia"/>
          <w:b/>
          <w:bCs/>
          <w:color w:val="auto"/>
          <w:sz w:val="52"/>
          <w:highlight w:val="none"/>
        </w:rPr>
      </w:pPr>
    </w:p>
    <w:p w14:paraId="51A1A4A1">
      <w:pPr>
        <w:autoSpaceDE w:val="0"/>
        <w:autoSpaceDN w:val="0"/>
        <w:adjustRightInd w:val="0"/>
        <w:spacing w:line="360" w:lineRule="auto"/>
        <w:jc w:val="center"/>
        <w:rPr>
          <w:rFonts w:hint="eastAsia" w:asciiTheme="minorEastAsia" w:hAnsiTheme="minorEastAsia" w:eastAsiaTheme="minorEastAsia" w:cstheme="minorEastAsia"/>
          <w:b/>
          <w:bCs/>
          <w:color w:val="auto"/>
          <w:sz w:val="52"/>
          <w:highlight w:val="none"/>
        </w:rPr>
      </w:pPr>
    </w:p>
    <w:p w14:paraId="0A361426">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.1、项目管理班子配备情况表</w:t>
      </w:r>
    </w:p>
    <w:p w14:paraId="21202214">
      <w:pPr>
        <w:autoSpaceDE w:val="0"/>
        <w:autoSpaceDN w:val="0"/>
        <w:adjustRightIn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bl>
      <w:tblPr>
        <w:tblStyle w:val="28"/>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74"/>
        <w:gridCol w:w="700"/>
        <w:gridCol w:w="1231"/>
        <w:gridCol w:w="745"/>
        <w:gridCol w:w="898"/>
        <w:gridCol w:w="874"/>
        <w:gridCol w:w="1593"/>
        <w:gridCol w:w="996"/>
        <w:gridCol w:w="1292"/>
      </w:tblGrid>
      <w:tr w14:paraId="025C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9" w:type="dxa"/>
            <w:vMerge w:val="restart"/>
            <w:noWrap w:val="0"/>
            <w:vAlign w:val="center"/>
          </w:tcPr>
          <w:p w14:paraId="5F81F33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职务</w:t>
            </w:r>
          </w:p>
        </w:tc>
        <w:tc>
          <w:tcPr>
            <w:tcW w:w="874" w:type="dxa"/>
            <w:vMerge w:val="restart"/>
            <w:noWrap w:val="0"/>
            <w:vAlign w:val="center"/>
          </w:tcPr>
          <w:p w14:paraId="6E21C2F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700" w:type="dxa"/>
            <w:vMerge w:val="restart"/>
            <w:noWrap w:val="0"/>
            <w:vAlign w:val="center"/>
          </w:tcPr>
          <w:p w14:paraId="24DDE40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5341" w:type="dxa"/>
            <w:gridSpan w:val="5"/>
            <w:noWrap w:val="0"/>
            <w:vAlign w:val="center"/>
          </w:tcPr>
          <w:p w14:paraId="2A44855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上岗资格证明</w:t>
            </w:r>
          </w:p>
        </w:tc>
        <w:tc>
          <w:tcPr>
            <w:tcW w:w="2288" w:type="dxa"/>
            <w:gridSpan w:val="2"/>
            <w:noWrap w:val="0"/>
            <w:vAlign w:val="center"/>
          </w:tcPr>
          <w:p w14:paraId="495BD5D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以承担在建</w:t>
            </w:r>
          </w:p>
          <w:p w14:paraId="1F88935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工程情况</w:t>
            </w:r>
          </w:p>
        </w:tc>
      </w:tr>
      <w:tr w14:paraId="1A81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vMerge w:val="continue"/>
            <w:noWrap w:val="0"/>
            <w:vAlign w:val="center"/>
          </w:tcPr>
          <w:p w14:paraId="44A48CA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vMerge w:val="continue"/>
            <w:noWrap w:val="0"/>
            <w:vAlign w:val="center"/>
          </w:tcPr>
          <w:p w14:paraId="73422FA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vMerge w:val="continue"/>
            <w:noWrap w:val="0"/>
            <w:vAlign w:val="center"/>
          </w:tcPr>
          <w:p w14:paraId="1EF880A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45D2349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证书名称</w:t>
            </w:r>
          </w:p>
        </w:tc>
        <w:tc>
          <w:tcPr>
            <w:tcW w:w="745" w:type="dxa"/>
            <w:noWrap w:val="0"/>
            <w:vAlign w:val="center"/>
          </w:tcPr>
          <w:p w14:paraId="6B2321D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级别</w:t>
            </w:r>
          </w:p>
        </w:tc>
        <w:tc>
          <w:tcPr>
            <w:tcW w:w="898" w:type="dxa"/>
            <w:noWrap w:val="0"/>
            <w:vAlign w:val="center"/>
          </w:tcPr>
          <w:p w14:paraId="4E71795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证号</w:t>
            </w:r>
          </w:p>
        </w:tc>
        <w:tc>
          <w:tcPr>
            <w:tcW w:w="874" w:type="dxa"/>
            <w:noWrap w:val="0"/>
            <w:vAlign w:val="center"/>
          </w:tcPr>
          <w:p w14:paraId="3E9B9E6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tc>
        <w:tc>
          <w:tcPr>
            <w:tcW w:w="1593" w:type="dxa"/>
            <w:noWrap w:val="0"/>
            <w:vAlign w:val="center"/>
          </w:tcPr>
          <w:p w14:paraId="1E14372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原服务单位</w:t>
            </w:r>
          </w:p>
        </w:tc>
        <w:tc>
          <w:tcPr>
            <w:tcW w:w="996" w:type="dxa"/>
            <w:noWrap w:val="0"/>
            <w:vAlign w:val="center"/>
          </w:tcPr>
          <w:p w14:paraId="00E38CE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项目数</w:t>
            </w:r>
          </w:p>
        </w:tc>
        <w:tc>
          <w:tcPr>
            <w:tcW w:w="1292" w:type="dxa"/>
            <w:noWrap w:val="0"/>
            <w:vAlign w:val="center"/>
          </w:tcPr>
          <w:p w14:paraId="02688B0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r>
      <w:tr w14:paraId="4020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74C8859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1C62075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57D9A0A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24878F49">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3573C40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76E0A77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3FD3F93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132F945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5C87222F">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4AFBCCD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3A5E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3699720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673BBAF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13ED770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409AC5E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698D3F2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04F852A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237BD489">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25A8B05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4EA98B5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455FA4F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7BA0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06A253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06A7271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1301572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0FB99D1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700AC54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15B34EF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6091F6D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192177A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0289D82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56373F1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0B8B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5A4EBB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341C7F7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576757F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3658DF0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25812E0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27FA531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66448D3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2478185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3AF9894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07B953CF">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688B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49AA86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74C5EE4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03E6744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338BD27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774A017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435ABAB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04B81F0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26B8293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3DC29D1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6C1A4CF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711B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4A28AD6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5F392C3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780BFA7F">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2CCD0EB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3E049C4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4457787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1D8A73B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503D78E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3DE35C3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57BF4369">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20C3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722165B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11B10EFF">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040ED41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5188A63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1809A03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20D3176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6B228EB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582AFB0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7BEAC6D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4A86337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095A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18B9D68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2EDF0A6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3F10406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32C3221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2C3B0F0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1DDC3CA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78DD42C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11715DE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6F80441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3E14336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3608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78F20D6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759A2B5F">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16D09AA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5048945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2235D1C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20056B4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5EAF4E9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66BDCCE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7B054AF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29E4BD6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3CDC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25E5D7C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54D4CD3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5C9A970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3C85AEC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2B844D9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732AE17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777596C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63CB9D0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1602FCB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6FD2B23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0937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9" w:type="dxa"/>
            <w:noWrap w:val="0"/>
            <w:vAlign w:val="center"/>
          </w:tcPr>
          <w:p w14:paraId="4A1B1DC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4D2B406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00" w:type="dxa"/>
            <w:noWrap w:val="0"/>
            <w:vAlign w:val="center"/>
          </w:tcPr>
          <w:p w14:paraId="164A5F39">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31" w:type="dxa"/>
            <w:noWrap w:val="0"/>
            <w:vAlign w:val="center"/>
          </w:tcPr>
          <w:p w14:paraId="654C2FC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745" w:type="dxa"/>
            <w:noWrap w:val="0"/>
            <w:vAlign w:val="center"/>
          </w:tcPr>
          <w:p w14:paraId="14492A2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98" w:type="dxa"/>
            <w:noWrap w:val="0"/>
            <w:vAlign w:val="center"/>
          </w:tcPr>
          <w:p w14:paraId="732A804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74" w:type="dxa"/>
            <w:noWrap w:val="0"/>
            <w:vAlign w:val="center"/>
          </w:tcPr>
          <w:p w14:paraId="39A5C4B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593" w:type="dxa"/>
            <w:noWrap w:val="0"/>
            <w:vAlign w:val="center"/>
          </w:tcPr>
          <w:p w14:paraId="409F23B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996" w:type="dxa"/>
            <w:noWrap w:val="0"/>
            <w:vAlign w:val="center"/>
          </w:tcPr>
          <w:p w14:paraId="4C34CE3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92" w:type="dxa"/>
            <w:noWrap w:val="0"/>
            <w:vAlign w:val="center"/>
          </w:tcPr>
          <w:p w14:paraId="4037AED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291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922" w:type="dxa"/>
            <w:gridSpan w:val="10"/>
            <w:noWrap w:val="0"/>
            <w:vAlign w:val="center"/>
          </w:tcPr>
          <w:p w14:paraId="78A02721">
            <w:pPr>
              <w:autoSpaceDE w:val="0"/>
              <w:autoSpaceDN w:val="0"/>
              <w:adjustRightIn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本工程一旦我单位成交，将实行项目经理负责制，并配备上述项目管理班子。上述填报内容真实，若不真实，愿按有关规定接受处理。项目管理班子机构设置、职责分工等情况另附资料说明。</w:t>
            </w:r>
          </w:p>
        </w:tc>
      </w:tr>
    </w:tbl>
    <w:p w14:paraId="65467EB9">
      <w:pPr>
        <w:autoSpaceDE w:val="0"/>
        <w:autoSpaceDN w:val="0"/>
        <w:spacing w:line="360" w:lineRule="auto"/>
        <w:ind w:hanging="2"/>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【备注：附以上各岗位人员资格证件等相关证明材料复印件】</w:t>
      </w:r>
    </w:p>
    <w:p w14:paraId="22C1EFB4">
      <w:pPr>
        <w:autoSpaceDE w:val="0"/>
        <w:autoSpaceDN w:val="0"/>
        <w:spacing w:line="360" w:lineRule="auto"/>
        <w:ind w:firstLine="6096"/>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F76916F">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0A096DE4">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sectPr>
          <w:pgSz w:w="11910" w:h="16840"/>
          <w:pgMar w:top="1440" w:right="1080" w:bottom="1440" w:left="1080" w:header="720" w:footer="720" w:gutter="0"/>
          <w:pgNumType w:fmt="decimal"/>
          <w:cols w:space="720" w:num="1"/>
        </w:sectPr>
      </w:pPr>
    </w:p>
    <w:p w14:paraId="046093BA">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8.2、项目经理简历表</w:t>
      </w:r>
    </w:p>
    <w:p w14:paraId="79B63B2B">
      <w:pPr>
        <w:autoSpaceDE w:val="0"/>
        <w:autoSpaceDN w:val="0"/>
        <w:adjustRightInd w:val="0"/>
        <w:spacing w:line="360" w:lineRule="auto"/>
        <w:ind w:firstLine="567"/>
        <w:jc w:val="center"/>
        <w:rPr>
          <w:rFonts w:hint="eastAsia" w:asciiTheme="minorEastAsia" w:hAnsiTheme="minorEastAsia" w:eastAsiaTheme="minorEastAsia" w:cstheme="minorEastAsia"/>
          <w:b/>
          <w:bCs/>
          <w:color w:val="auto"/>
          <w:highlight w:val="none"/>
        </w:rPr>
      </w:pPr>
    </w:p>
    <w:tbl>
      <w:tblPr>
        <w:tblStyle w:val="2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811"/>
        <w:gridCol w:w="774"/>
        <w:gridCol w:w="766"/>
        <w:gridCol w:w="626"/>
        <w:gridCol w:w="770"/>
        <w:gridCol w:w="535"/>
        <w:gridCol w:w="1149"/>
        <w:gridCol w:w="1386"/>
        <w:gridCol w:w="885"/>
        <w:gridCol w:w="903"/>
      </w:tblGrid>
      <w:tr w14:paraId="6C03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3" w:type="dxa"/>
            <w:noWrap w:val="0"/>
            <w:vAlign w:val="center"/>
          </w:tcPr>
          <w:p w14:paraId="6A1D460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585" w:type="dxa"/>
            <w:gridSpan w:val="2"/>
            <w:noWrap w:val="0"/>
            <w:vAlign w:val="center"/>
          </w:tcPr>
          <w:p w14:paraId="768C6EC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392" w:type="dxa"/>
            <w:gridSpan w:val="2"/>
            <w:noWrap w:val="0"/>
            <w:vAlign w:val="center"/>
          </w:tcPr>
          <w:p w14:paraId="15CFCC5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2454" w:type="dxa"/>
            <w:gridSpan w:val="3"/>
            <w:noWrap w:val="0"/>
            <w:vAlign w:val="center"/>
          </w:tcPr>
          <w:p w14:paraId="5AB1033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386" w:type="dxa"/>
            <w:noWrap w:val="0"/>
            <w:vAlign w:val="center"/>
          </w:tcPr>
          <w:p w14:paraId="3D9CA18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1788" w:type="dxa"/>
            <w:gridSpan w:val="2"/>
            <w:noWrap w:val="0"/>
            <w:vAlign w:val="center"/>
          </w:tcPr>
          <w:p w14:paraId="59F6721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1F81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83" w:type="dxa"/>
            <w:noWrap w:val="0"/>
            <w:vAlign w:val="center"/>
          </w:tcPr>
          <w:p w14:paraId="2294A15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职务</w:t>
            </w:r>
          </w:p>
        </w:tc>
        <w:tc>
          <w:tcPr>
            <w:tcW w:w="1585" w:type="dxa"/>
            <w:gridSpan w:val="2"/>
            <w:noWrap w:val="0"/>
            <w:vAlign w:val="center"/>
          </w:tcPr>
          <w:p w14:paraId="6F6EDD0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392" w:type="dxa"/>
            <w:gridSpan w:val="2"/>
            <w:noWrap w:val="0"/>
            <w:vAlign w:val="center"/>
          </w:tcPr>
          <w:p w14:paraId="071CB0B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305" w:type="dxa"/>
            <w:gridSpan w:val="2"/>
            <w:noWrap w:val="0"/>
            <w:vAlign w:val="center"/>
          </w:tcPr>
          <w:p w14:paraId="70D60CC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149" w:type="dxa"/>
            <w:noWrap w:val="0"/>
            <w:vAlign w:val="center"/>
          </w:tcPr>
          <w:p w14:paraId="7F63F89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386" w:type="dxa"/>
            <w:noWrap w:val="0"/>
            <w:vAlign w:val="center"/>
          </w:tcPr>
          <w:p w14:paraId="5469197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885" w:type="dxa"/>
            <w:noWrap w:val="0"/>
            <w:vAlign w:val="center"/>
          </w:tcPr>
          <w:p w14:paraId="53EAF24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tc>
        <w:tc>
          <w:tcPr>
            <w:tcW w:w="903" w:type="dxa"/>
            <w:noWrap w:val="0"/>
            <w:vAlign w:val="center"/>
          </w:tcPr>
          <w:p w14:paraId="09030AD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3043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68" w:type="dxa"/>
            <w:gridSpan w:val="3"/>
            <w:noWrap w:val="0"/>
            <w:vAlign w:val="center"/>
          </w:tcPr>
          <w:p w14:paraId="773B9CB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参加工作时间</w:t>
            </w:r>
          </w:p>
        </w:tc>
        <w:tc>
          <w:tcPr>
            <w:tcW w:w="2697" w:type="dxa"/>
            <w:gridSpan w:val="4"/>
            <w:noWrap w:val="0"/>
            <w:vAlign w:val="center"/>
          </w:tcPr>
          <w:p w14:paraId="0CF0C77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2535" w:type="dxa"/>
            <w:gridSpan w:val="2"/>
            <w:noWrap w:val="0"/>
            <w:vAlign w:val="center"/>
          </w:tcPr>
          <w:p w14:paraId="250BF0D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从事项目经理年限</w:t>
            </w:r>
          </w:p>
        </w:tc>
        <w:tc>
          <w:tcPr>
            <w:tcW w:w="1788" w:type="dxa"/>
            <w:gridSpan w:val="2"/>
            <w:noWrap w:val="0"/>
            <w:vAlign w:val="center"/>
          </w:tcPr>
          <w:p w14:paraId="7A20E0E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0E30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3660" w:type="dxa"/>
            <w:gridSpan w:val="5"/>
            <w:noWrap w:val="0"/>
            <w:vAlign w:val="center"/>
          </w:tcPr>
          <w:p w14:paraId="4CFBA71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项目经理资格证书编号及级别</w:t>
            </w:r>
          </w:p>
        </w:tc>
        <w:tc>
          <w:tcPr>
            <w:tcW w:w="5628" w:type="dxa"/>
            <w:gridSpan w:val="6"/>
            <w:noWrap w:val="0"/>
            <w:vAlign w:val="center"/>
          </w:tcPr>
          <w:p w14:paraId="47E6B97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6281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288" w:type="dxa"/>
            <w:gridSpan w:val="11"/>
            <w:noWrap w:val="0"/>
            <w:vAlign w:val="center"/>
          </w:tcPr>
          <w:p w14:paraId="6794460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在建和已完工程项目情况</w:t>
            </w:r>
          </w:p>
        </w:tc>
      </w:tr>
      <w:tr w14:paraId="46727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94" w:type="dxa"/>
            <w:gridSpan w:val="2"/>
            <w:noWrap w:val="0"/>
            <w:vAlign w:val="center"/>
          </w:tcPr>
          <w:p w14:paraId="02D0170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建设单位</w:t>
            </w:r>
          </w:p>
        </w:tc>
        <w:tc>
          <w:tcPr>
            <w:tcW w:w="1540" w:type="dxa"/>
            <w:gridSpan w:val="2"/>
            <w:noWrap w:val="0"/>
            <w:vAlign w:val="center"/>
          </w:tcPr>
          <w:p w14:paraId="0B5B0DD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396" w:type="dxa"/>
            <w:gridSpan w:val="2"/>
            <w:noWrap w:val="0"/>
            <w:vAlign w:val="center"/>
          </w:tcPr>
          <w:p w14:paraId="49B423A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建设规模</w:t>
            </w:r>
          </w:p>
        </w:tc>
        <w:tc>
          <w:tcPr>
            <w:tcW w:w="1684" w:type="dxa"/>
            <w:gridSpan w:val="2"/>
            <w:noWrap w:val="0"/>
            <w:vAlign w:val="center"/>
          </w:tcPr>
          <w:p w14:paraId="3EE86BC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开、竣工</w:t>
            </w:r>
          </w:p>
          <w:p w14:paraId="2BA11A5F">
            <w:pPr>
              <w:autoSpaceDE w:val="0"/>
              <w:autoSpaceDN w:val="0"/>
              <w:adjustRightInd w:val="0"/>
              <w:spacing w:line="360" w:lineRule="auto"/>
              <w:ind w:firstLine="240" w:firstLineChars="1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tc>
        <w:tc>
          <w:tcPr>
            <w:tcW w:w="1386" w:type="dxa"/>
            <w:noWrap w:val="0"/>
            <w:vAlign w:val="center"/>
          </w:tcPr>
          <w:p w14:paraId="55A81D6F">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在建或</w:t>
            </w:r>
          </w:p>
          <w:p w14:paraId="0F27E648">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已完</w:t>
            </w:r>
          </w:p>
        </w:tc>
        <w:tc>
          <w:tcPr>
            <w:tcW w:w="1788" w:type="dxa"/>
            <w:gridSpan w:val="2"/>
            <w:noWrap w:val="0"/>
            <w:vAlign w:val="center"/>
          </w:tcPr>
          <w:p w14:paraId="0C92CA9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工程质量</w:t>
            </w:r>
          </w:p>
        </w:tc>
      </w:tr>
      <w:tr w14:paraId="17DF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0495383A">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50773506">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6B49CBF3">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37E3D53B">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650744C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0034416A">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06E38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426DF9A3">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18BD3676">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3CD98D8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4191B371">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4FA830F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550FE87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20B5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77A26D1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4DE9FD3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7F257ABA">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64AE30E6">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2A9A227D">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66079358">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051F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0C694275">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3B096DC6">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56E7D7DB">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6E2CA43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65989F07">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0163B294">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162D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14048DC7">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5137BB63">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23395E1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0742D8CD">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11770018">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303B5DA1">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4A21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4ED30B4E">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31EB9AD1">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2809B8C6">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0BDC0C62">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65300772">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608070C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3A2E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073A5ED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2E1A8942">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1928580B">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0A5CC0E3">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2352106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03CA03C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786B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3B18B9FE">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3E5D207A">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39E1D687">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0FD0D44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3CF4AE23">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7F4B6928">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330B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94" w:type="dxa"/>
            <w:gridSpan w:val="2"/>
            <w:noWrap w:val="0"/>
            <w:vAlign w:val="top"/>
          </w:tcPr>
          <w:p w14:paraId="3BBD5916">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40" w:type="dxa"/>
            <w:gridSpan w:val="2"/>
            <w:noWrap w:val="0"/>
            <w:vAlign w:val="top"/>
          </w:tcPr>
          <w:p w14:paraId="62489A28">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96" w:type="dxa"/>
            <w:gridSpan w:val="2"/>
            <w:noWrap w:val="0"/>
            <w:vAlign w:val="top"/>
          </w:tcPr>
          <w:p w14:paraId="0FF518B6">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84" w:type="dxa"/>
            <w:gridSpan w:val="2"/>
            <w:noWrap w:val="0"/>
            <w:vAlign w:val="top"/>
          </w:tcPr>
          <w:p w14:paraId="69101E5D">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86" w:type="dxa"/>
            <w:noWrap w:val="0"/>
            <w:vAlign w:val="top"/>
          </w:tcPr>
          <w:p w14:paraId="4004B74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788" w:type="dxa"/>
            <w:gridSpan w:val="2"/>
            <w:noWrap w:val="0"/>
            <w:vAlign w:val="top"/>
          </w:tcPr>
          <w:p w14:paraId="52BCBF40">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bl>
    <w:p w14:paraId="4973FFFF">
      <w:pPr>
        <w:spacing w:line="360" w:lineRule="auto"/>
        <w:jc w:val="center"/>
        <w:rPr>
          <w:rFonts w:hint="eastAsia" w:asciiTheme="minorEastAsia" w:hAnsiTheme="minorEastAsia" w:eastAsiaTheme="minorEastAsia" w:cstheme="minorEastAsia"/>
          <w:b/>
          <w:bCs/>
          <w:color w:val="auto"/>
          <w:sz w:val="28"/>
          <w:szCs w:val="28"/>
          <w:highlight w:val="none"/>
        </w:rPr>
      </w:pPr>
    </w:p>
    <w:p w14:paraId="27334D75">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44B6421">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08C06B92">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sectPr>
          <w:pgSz w:w="11910" w:h="16840"/>
          <w:pgMar w:top="1340" w:right="1500" w:bottom="280" w:left="1680" w:header="720" w:footer="720" w:gutter="0"/>
          <w:pgNumType w:fmt="decimal"/>
          <w:cols w:space="720" w:num="1"/>
        </w:sectPr>
      </w:pPr>
    </w:p>
    <w:p w14:paraId="0D6D5516">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8.3、项目技术负责人简历表</w:t>
      </w:r>
    </w:p>
    <w:tbl>
      <w:tblPr>
        <w:tblStyle w:val="2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88"/>
        <w:gridCol w:w="1163"/>
        <w:gridCol w:w="348"/>
        <w:gridCol w:w="762"/>
        <w:gridCol w:w="450"/>
        <w:gridCol w:w="179"/>
        <w:gridCol w:w="81"/>
        <w:gridCol w:w="400"/>
        <w:gridCol w:w="1259"/>
        <w:gridCol w:w="1062"/>
        <w:gridCol w:w="300"/>
        <w:gridCol w:w="709"/>
        <w:gridCol w:w="1110"/>
      </w:tblGrid>
      <w:tr w14:paraId="0798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7" w:type="dxa"/>
            <w:noWrap w:val="0"/>
            <w:vAlign w:val="center"/>
          </w:tcPr>
          <w:p w14:paraId="55D54AF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姓名</w:t>
            </w:r>
          </w:p>
        </w:tc>
        <w:tc>
          <w:tcPr>
            <w:tcW w:w="1951" w:type="dxa"/>
            <w:gridSpan w:val="2"/>
            <w:noWrap w:val="0"/>
            <w:vAlign w:val="center"/>
          </w:tcPr>
          <w:p w14:paraId="62AAD87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739" w:type="dxa"/>
            <w:gridSpan w:val="4"/>
            <w:noWrap w:val="0"/>
            <w:vAlign w:val="center"/>
          </w:tcPr>
          <w:p w14:paraId="52788DF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性别</w:t>
            </w:r>
          </w:p>
        </w:tc>
        <w:tc>
          <w:tcPr>
            <w:tcW w:w="1740" w:type="dxa"/>
            <w:gridSpan w:val="3"/>
            <w:noWrap w:val="0"/>
            <w:vAlign w:val="center"/>
          </w:tcPr>
          <w:p w14:paraId="2F49DF9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062" w:type="dxa"/>
            <w:noWrap w:val="0"/>
            <w:vAlign w:val="center"/>
          </w:tcPr>
          <w:p w14:paraId="1256D5E9">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年龄</w:t>
            </w:r>
          </w:p>
        </w:tc>
        <w:tc>
          <w:tcPr>
            <w:tcW w:w="2119" w:type="dxa"/>
            <w:gridSpan w:val="3"/>
            <w:noWrap w:val="0"/>
            <w:vAlign w:val="center"/>
          </w:tcPr>
          <w:p w14:paraId="1E50B2C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04F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7" w:type="dxa"/>
            <w:noWrap w:val="0"/>
            <w:vAlign w:val="center"/>
          </w:tcPr>
          <w:p w14:paraId="04A227A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职务</w:t>
            </w:r>
          </w:p>
        </w:tc>
        <w:tc>
          <w:tcPr>
            <w:tcW w:w="1951" w:type="dxa"/>
            <w:gridSpan w:val="2"/>
            <w:noWrap w:val="0"/>
            <w:vAlign w:val="center"/>
          </w:tcPr>
          <w:p w14:paraId="35244F8B">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110" w:type="dxa"/>
            <w:gridSpan w:val="2"/>
            <w:noWrap w:val="0"/>
            <w:vAlign w:val="center"/>
          </w:tcPr>
          <w:p w14:paraId="56B97744">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职称</w:t>
            </w:r>
          </w:p>
        </w:tc>
        <w:tc>
          <w:tcPr>
            <w:tcW w:w="1110" w:type="dxa"/>
            <w:gridSpan w:val="4"/>
            <w:noWrap w:val="0"/>
            <w:vAlign w:val="center"/>
          </w:tcPr>
          <w:p w14:paraId="036CEB65">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259" w:type="dxa"/>
            <w:noWrap w:val="0"/>
            <w:vAlign w:val="center"/>
          </w:tcPr>
          <w:p w14:paraId="22FE8B9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学历</w:t>
            </w:r>
          </w:p>
        </w:tc>
        <w:tc>
          <w:tcPr>
            <w:tcW w:w="1062" w:type="dxa"/>
            <w:noWrap w:val="0"/>
            <w:vAlign w:val="center"/>
          </w:tcPr>
          <w:p w14:paraId="1C277F2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1009" w:type="dxa"/>
            <w:gridSpan w:val="2"/>
            <w:noWrap w:val="0"/>
            <w:vAlign w:val="center"/>
          </w:tcPr>
          <w:p w14:paraId="35E86BAE">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专业</w:t>
            </w:r>
          </w:p>
        </w:tc>
        <w:tc>
          <w:tcPr>
            <w:tcW w:w="1110" w:type="dxa"/>
            <w:noWrap w:val="0"/>
            <w:vAlign w:val="center"/>
          </w:tcPr>
          <w:p w14:paraId="7728F21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5518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28" w:type="dxa"/>
            <w:gridSpan w:val="3"/>
            <w:noWrap w:val="0"/>
            <w:vAlign w:val="center"/>
          </w:tcPr>
          <w:p w14:paraId="14E78497">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参加工作时间</w:t>
            </w:r>
          </w:p>
        </w:tc>
        <w:tc>
          <w:tcPr>
            <w:tcW w:w="1560" w:type="dxa"/>
            <w:gridSpan w:val="3"/>
            <w:noWrap w:val="0"/>
            <w:vAlign w:val="center"/>
          </w:tcPr>
          <w:p w14:paraId="32B5226C">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c>
          <w:tcPr>
            <w:tcW w:w="2981" w:type="dxa"/>
            <w:gridSpan w:val="5"/>
            <w:noWrap w:val="0"/>
            <w:vAlign w:val="center"/>
          </w:tcPr>
          <w:p w14:paraId="5B01C31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从事技术负责人年限</w:t>
            </w:r>
          </w:p>
        </w:tc>
        <w:tc>
          <w:tcPr>
            <w:tcW w:w="2119" w:type="dxa"/>
            <w:gridSpan w:val="3"/>
            <w:noWrap w:val="0"/>
            <w:vAlign w:val="center"/>
          </w:tcPr>
          <w:p w14:paraId="4055321F">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p>
        </w:tc>
      </w:tr>
      <w:tr w14:paraId="217C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9288" w:type="dxa"/>
            <w:gridSpan w:val="14"/>
            <w:tcBorders>
              <w:bottom w:val="single" w:color="auto" w:sz="4" w:space="0"/>
            </w:tcBorders>
            <w:noWrap w:val="0"/>
            <w:vAlign w:val="center"/>
          </w:tcPr>
          <w:p w14:paraId="0A86FE9D">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在建和已完工程项目情况</w:t>
            </w:r>
          </w:p>
        </w:tc>
      </w:tr>
      <w:tr w14:paraId="5B6C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465" w:type="dxa"/>
            <w:gridSpan w:val="2"/>
            <w:noWrap w:val="0"/>
            <w:vAlign w:val="center"/>
          </w:tcPr>
          <w:p w14:paraId="7524C172">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建设单位</w:t>
            </w:r>
          </w:p>
        </w:tc>
        <w:tc>
          <w:tcPr>
            <w:tcW w:w="1511" w:type="dxa"/>
            <w:gridSpan w:val="2"/>
            <w:noWrap w:val="0"/>
            <w:vAlign w:val="center"/>
          </w:tcPr>
          <w:p w14:paraId="75C9ADFA">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472" w:type="dxa"/>
            <w:gridSpan w:val="4"/>
            <w:noWrap w:val="0"/>
            <w:vAlign w:val="center"/>
          </w:tcPr>
          <w:p w14:paraId="74426F93">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建设规模</w:t>
            </w:r>
          </w:p>
        </w:tc>
        <w:tc>
          <w:tcPr>
            <w:tcW w:w="1659" w:type="dxa"/>
            <w:gridSpan w:val="2"/>
            <w:noWrap w:val="0"/>
            <w:vAlign w:val="center"/>
          </w:tcPr>
          <w:p w14:paraId="385DADB1">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开、竣工</w:t>
            </w:r>
          </w:p>
          <w:p w14:paraId="51AF2174">
            <w:pPr>
              <w:autoSpaceDE w:val="0"/>
              <w:autoSpaceDN w:val="0"/>
              <w:adjustRightInd w:val="0"/>
              <w:spacing w:line="360" w:lineRule="auto"/>
              <w:ind w:firstLine="240" w:firstLineChars="1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tc>
        <w:tc>
          <w:tcPr>
            <w:tcW w:w="1362" w:type="dxa"/>
            <w:gridSpan w:val="2"/>
            <w:noWrap w:val="0"/>
            <w:vAlign w:val="center"/>
          </w:tcPr>
          <w:p w14:paraId="5DB0C6F6">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在建或</w:t>
            </w:r>
          </w:p>
          <w:p w14:paraId="00BEB2A9">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已完</w:t>
            </w:r>
          </w:p>
        </w:tc>
        <w:tc>
          <w:tcPr>
            <w:tcW w:w="1819" w:type="dxa"/>
            <w:gridSpan w:val="2"/>
            <w:noWrap w:val="0"/>
            <w:vAlign w:val="center"/>
          </w:tcPr>
          <w:p w14:paraId="6F59FAA0">
            <w:pPr>
              <w:autoSpaceDE w:val="0"/>
              <w:autoSpaceDN w:val="0"/>
              <w:adjustRightInd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工程质量</w:t>
            </w:r>
          </w:p>
        </w:tc>
      </w:tr>
      <w:tr w14:paraId="2EF87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527DD9A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37E6A51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629209C5">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581E1D4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7E6A38E2">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47A54F87">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7A5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0BD1E99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1C9ADD90">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0A4B2C2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45F2C06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1B2DD7E3">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3BCE8D18">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5084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7FDD952E">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1C84890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765C9FA7">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08C80F8B">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7B46C51A">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42ADA2A0">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22AF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0C84C71A">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4CE2454A">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37F351DE">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149A635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47516C62">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10163174">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20B5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55549967">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6FDBD182">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6A8B4A7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7A7F5131">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47457D52">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78EF425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223E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2672A725">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78457967">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5A805AB8">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3A7E547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5D2387CD">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15CE3604">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601E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50E9D92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7244ED8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526FA30A">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78D492AB">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454721D0">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629FFA0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47A1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7BE098D1">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3ED5CAC1">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1A262D3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0E267C55">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7B82D2ED">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16142A80">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r w14:paraId="315D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465" w:type="dxa"/>
            <w:gridSpan w:val="2"/>
            <w:noWrap w:val="0"/>
            <w:vAlign w:val="center"/>
          </w:tcPr>
          <w:p w14:paraId="6E84730D">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511" w:type="dxa"/>
            <w:gridSpan w:val="2"/>
            <w:noWrap w:val="0"/>
            <w:vAlign w:val="center"/>
          </w:tcPr>
          <w:p w14:paraId="69295029">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472" w:type="dxa"/>
            <w:gridSpan w:val="4"/>
            <w:noWrap w:val="0"/>
            <w:vAlign w:val="center"/>
          </w:tcPr>
          <w:p w14:paraId="0E1A2E5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659" w:type="dxa"/>
            <w:gridSpan w:val="2"/>
            <w:noWrap w:val="0"/>
            <w:vAlign w:val="center"/>
          </w:tcPr>
          <w:p w14:paraId="5070C1EF">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362" w:type="dxa"/>
            <w:gridSpan w:val="2"/>
            <w:noWrap w:val="0"/>
            <w:vAlign w:val="center"/>
          </w:tcPr>
          <w:p w14:paraId="689B6F10">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c>
          <w:tcPr>
            <w:tcW w:w="1819" w:type="dxa"/>
            <w:gridSpan w:val="2"/>
            <w:noWrap w:val="0"/>
            <w:vAlign w:val="center"/>
          </w:tcPr>
          <w:p w14:paraId="2734955C">
            <w:pPr>
              <w:autoSpaceDE w:val="0"/>
              <w:autoSpaceDN w:val="0"/>
              <w:adjustRightInd w:val="0"/>
              <w:spacing w:line="360" w:lineRule="auto"/>
              <w:rPr>
                <w:rFonts w:hint="eastAsia" w:asciiTheme="minorEastAsia" w:hAnsiTheme="minorEastAsia" w:eastAsiaTheme="minorEastAsia" w:cstheme="minorEastAsia"/>
                <w:color w:val="auto"/>
                <w:highlight w:val="none"/>
              </w:rPr>
            </w:pPr>
          </w:p>
        </w:tc>
      </w:tr>
    </w:tbl>
    <w:p w14:paraId="63D71C92">
      <w:pPr>
        <w:autoSpaceDE w:val="0"/>
        <w:autoSpaceDN w:val="0"/>
        <w:adjustRightInd w:val="0"/>
        <w:spacing w:line="360" w:lineRule="auto"/>
        <w:rPr>
          <w:rFonts w:hint="eastAsia" w:asciiTheme="minorEastAsia" w:hAnsiTheme="minorEastAsia" w:eastAsiaTheme="minorEastAsia" w:cstheme="minorEastAsia"/>
          <w:b/>
          <w:bCs/>
          <w:color w:val="auto"/>
          <w:sz w:val="30"/>
          <w:highlight w:val="none"/>
        </w:rPr>
      </w:pPr>
      <w:r>
        <w:rPr>
          <w:rFonts w:hint="eastAsia" w:asciiTheme="minorEastAsia" w:hAnsiTheme="minorEastAsia" w:eastAsiaTheme="minorEastAsia" w:cstheme="minorEastAsia"/>
          <w:b/>
          <w:bCs/>
          <w:color w:val="auto"/>
          <w:sz w:val="24"/>
          <w:highlight w:val="none"/>
        </w:rPr>
        <w:t xml:space="preserve"> </w:t>
      </w:r>
    </w:p>
    <w:p w14:paraId="1847943C">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5C7A424">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77BD9A6D">
      <w:pPr>
        <w:autoSpaceDE w:val="0"/>
        <w:autoSpaceDN w:val="0"/>
        <w:spacing w:line="360" w:lineRule="auto"/>
        <w:ind w:firstLine="6505" w:firstLineChars="2700"/>
        <w:rPr>
          <w:rFonts w:hint="eastAsia" w:asciiTheme="minorEastAsia" w:hAnsiTheme="minorEastAsia" w:eastAsiaTheme="minorEastAsia" w:cstheme="minorEastAsia"/>
          <w:b/>
          <w:bCs/>
          <w:color w:val="auto"/>
          <w:sz w:val="24"/>
          <w:highlight w:val="none"/>
        </w:rPr>
        <w:sectPr>
          <w:pgSz w:w="11910" w:h="16840"/>
          <w:pgMar w:top="1340" w:right="1500" w:bottom="280" w:left="1680" w:header="720" w:footer="720" w:gutter="0"/>
          <w:pgNumType w:fmt="decimal"/>
          <w:cols w:space="720" w:num="1"/>
        </w:sectPr>
      </w:pPr>
    </w:p>
    <w:p w14:paraId="149CD459">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九、供应商认为需要提供的其他证明材料</w:t>
      </w:r>
    </w:p>
    <w:p w14:paraId="4BD52B18">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b/>
          <w:bCs/>
          <w:color w:val="auto"/>
          <w:sz w:val="30"/>
          <w:szCs w:val="30"/>
          <w:highlight w:val="none"/>
          <w:lang w:val="en-US" w:eastAsia="zh-CN"/>
        </w:rPr>
      </w:pPr>
      <w:bookmarkStart w:id="78" w:name="_Toc80205941"/>
      <w:r>
        <w:rPr>
          <w:rFonts w:hint="eastAsia" w:asciiTheme="minorEastAsia" w:hAnsiTheme="minorEastAsia" w:eastAsiaTheme="minorEastAsia" w:cstheme="minorEastAsia"/>
          <w:b/>
          <w:bCs/>
          <w:color w:val="auto"/>
          <w:sz w:val="30"/>
          <w:szCs w:val="30"/>
          <w:highlight w:val="none"/>
          <w:lang w:val="en-US" w:eastAsia="zh-CN"/>
        </w:rPr>
        <w:br w:type="page"/>
      </w:r>
    </w:p>
    <w:p w14:paraId="16C4107E">
      <w:pPr>
        <w:pStyle w:val="3"/>
        <w:jc w:val="center"/>
        <w:rPr>
          <w:rFonts w:hint="eastAsia" w:asciiTheme="minorEastAsia" w:hAnsiTheme="minorEastAsia" w:eastAsiaTheme="minorEastAsia" w:cstheme="minorEastAsia"/>
          <w:color w:val="auto"/>
          <w:highlight w:val="none"/>
          <w:lang w:val="en-US" w:eastAsia="zh-CN"/>
        </w:rPr>
      </w:pPr>
      <w:bookmarkStart w:id="79" w:name="_Toc8079"/>
      <w:r>
        <w:rPr>
          <w:rFonts w:hint="eastAsia" w:asciiTheme="minorEastAsia" w:hAnsiTheme="minorEastAsia" w:eastAsiaTheme="minorEastAsia" w:cstheme="minorEastAsia"/>
          <w:color w:val="auto"/>
          <w:highlight w:val="none"/>
          <w:lang w:val="en-US" w:eastAsia="zh-CN"/>
        </w:rPr>
        <w:t>第四节 报价文件格式</w:t>
      </w:r>
      <w:bookmarkEnd w:id="78"/>
      <w:bookmarkEnd w:id="79"/>
    </w:p>
    <w:p w14:paraId="122F978F">
      <w:pPr>
        <w:snapToGrid w:val="0"/>
        <w:spacing w:before="120" w:beforeLines="50" w:after="50"/>
        <w:rPr>
          <w:rFonts w:hint="eastAsia"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全流程电子文件</w:t>
      </w:r>
    </w:p>
    <w:p w14:paraId="573FA4D4">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5E6F66CC">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62296663">
      <w:pPr>
        <w:snapToGrid w:val="0"/>
        <w:spacing w:before="120" w:beforeLines="50" w:after="50"/>
        <w:rPr>
          <w:rFonts w:hint="eastAsia" w:asciiTheme="minorEastAsia" w:hAnsiTheme="minorEastAsia" w:eastAsiaTheme="minorEastAsia" w:cstheme="minorEastAsia"/>
          <w:color w:val="auto"/>
          <w:sz w:val="24"/>
          <w:szCs w:val="20"/>
          <w:highlight w:val="none"/>
        </w:rPr>
      </w:pPr>
    </w:p>
    <w:p w14:paraId="7A7FED9E">
      <w:pPr>
        <w:snapToGrid w:val="0"/>
        <w:spacing w:before="120" w:beforeLines="50" w:after="50"/>
        <w:jc w:val="center"/>
        <w:rPr>
          <w:rFonts w:hint="eastAsia" w:asciiTheme="minorEastAsia" w:hAnsiTheme="minorEastAsia" w:eastAsiaTheme="minorEastAsia" w:cstheme="minorEastAsia"/>
          <w:bCs/>
          <w:color w:val="auto"/>
          <w:sz w:val="44"/>
          <w:szCs w:val="44"/>
          <w:highlight w:val="none"/>
        </w:rPr>
      </w:pPr>
      <w:r>
        <w:rPr>
          <w:rFonts w:hint="eastAsia" w:asciiTheme="minorEastAsia" w:hAnsiTheme="minorEastAsia" w:eastAsiaTheme="minorEastAsia" w:cstheme="minorEastAsia"/>
          <w:bCs/>
          <w:color w:val="auto"/>
          <w:sz w:val="44"/>
          <w:szCs w:val="44"/>
          <w:highlight w:val="none"/>
        </w:rPr>
        <w:t>报  价  文  件（封面）</w:t>
      </w:r>
    </w:p>
    <w:p w14:paraId="3195CAB9">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90626A5">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164B13C4">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38D5F06F">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7BD22C51">
      <w:pPr>
        <w:snapToGrid w:val="0"/>
        <w:spacing w:before="120" w:beforeLines="50" w:after="50"/>
        <w:rPr>
          <w:rFonts w:hint="eastAsia" w:asciiTheme="minorEastAsia" w:hAnsiTheme="minorEastAsia" w:eastAsiaTheme="minorEastAsia" w:cstheme="minorEastAsia"/>
          <w:bCs/>
          <w:color w:val="auto"/>
          <w:sz w:val="24"/>
          <w:szCs w:val="20"/>
          <w:highlight w:val="none"/>
        </w:rPr>
      </w:pPr>
    </w:p>
    <w:p w14:paraId="403FF737">
      <w:pPr>
        <w:snapToGrid w:val="0"/>
        <w:spacing w:before="120" w:beforeLines="50" w:after="50"/>
        <w:ind w:firstLine="675" w:firstLineChars="225"/>
        <w:rPr>
          <w:rFonts w:hint="eastAsia" w:asciiTheme="minorEastAsia" w:hAnsiTheme="minorEastAsia" w:eastAsiaTheme="minorEastAsia" w:cstheme="minorEastAsia"/>
          <w:bCs/>
          <w:color w:val="auto"/>
          <w:sz w:val="30"/>
          <w:szCs w:val="30"/>
          <w:highlight w:val="none"/>
        </w:rPr>
      </w:pPr>
      <w:r>
        <w:rPr>
          <w:rFonts w:hint="eastAsia" w:asciiTheme="minorEastAsia" w:hAnsiTheme="minorEastAsia" w:eastAsiaTheme="minorEastAsia" w:cstheme="minorEastAsia"/>
          <w:bCs/>
          <w:color w:val="auto"/>
          <w:sz w:val="30"/>
          <w:szCs w:val="30"/>
          <w:highlight w:val="none"/>
        </w:rPr>
        <w:t>项目名称：</w:t>
      </w:r>
      <w:r>
        <w:rPr>
          <w:rFonts w:hint="eastAsia" w:asciiTheme="minorEastAsia" w:hAnsiTheme="minorEastAsia" w:eastAsiaTheme="minorEastAsia" w:cstheme="minorEastAsia"/>
          <w:bCs/>
          <w:color w:val="auto"/>
          <w:sz w:val="30"/>
          <w:szCs w:val="30"/>
          <w:highlight w:val="none"/>
          <w:lang w:eastAsia="zh-CN"/>
        </w:rPr>
        <w:t xml:space="preserve"> 2026年支持学前教育发展中央和自治区资金宁明县那楠乡中心幼儿园建设项目</w:t>
      </w:r>
    </w:p>
    <w:p w14:paraId="4D7DF80B">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lang w:eastAsia="zh-CN"/>
        </w:rPr>
      </w:pPr>
      <w:r>
        <w:rPr>
          <w:rFonts w:hint="eastAsia" w:asciiTheme="minorEastAsia" w:hAnsiTheme="minorEastAsia" w:eastAsiaTheme="minorEastAsia" w:cstheme="minorEastAsia"/>
          <w:bCs/>
          <w:color w:val="auto"/>
          <w:sz w:val="30"/>
          <w:szCs w:val="30"/>
          <w:highlight w:val="none"/>
        </w:rPr>
        <w:t>项目编号：</w:t>
      </w:r>
    </w:p>
    <w:p w14:paraId="4D8DA21B">
      <w:pPr>
        <w:snapToGrid w:val="0"/>
        <w:spacing w:before="120" w:beforeLines="50" w:after="50"/>
        <w:ind w:firstLine="675" w:firstLineChars="225"/>
        <w:rPr>
          <w:rFonts w:hint="eastAsia" w:asciiTheme="minorEastAsia" w:hAnsiTheme="minorEastAsia" w:eastAsiaTheme="minorEastAsia" w:cstheme="minorEastAsia"/>
          <w:bCs/>
          <w:color w:val="auto"/>
          <w:sz w:val="30"/>
          <w:szCs w:val="30"/>
          <w:highlight w:val="none"/>
        </w:rPr>
      </w:pPr>
      <w:r>
        <w:rPr>
          <w:rFonts w:hint="eastAsia" w:asciiTheme="minorEastAsia" w:hAnsiTheme="minorEastAsia" w:eastAsiaTheme="minorEastAsia" w:cstheme="minorEastAsia"/>
          <w:bCs/>
          <w:color w:val="auto"/>
          <w:sz w:val="30"/>
          <w:szCs w:val="30"/>
          <w:highlight w:val="none"/>
        </w:rPr>
        <w:t xml:space="preserve"> </w:t>
      </w:r>
    </w:p>
    <w:p w14:paraId="27FF5090">
      <w:pPr>
        <w:snapToGrid w:val="0"/>
        <w:spacing w:before="120" w:beforeLines="50" w:after="50"/>
        <w:ind w:firstLine="600" w:firstLineChars="200"/>
        <w:rPr>
          <w:rFonts w:hint="eastAsia" w:asciiTheme="minorEastAsia" w:hAnsiTheme="minorEastAsia" w:eastAsiaTheme="minorEastAsia" w:cstheme="minorEastAsia"/>
          <w:bCs/>
          <w:color w:val="auto"/>
          <w:sz w:val="30"/>
          <w:szCs w:val="30"/>
          <w:highlight w:val="none"/>
        </w:rPr>
      </w:pPr>
      <w:r>
        <w:rPr>
          <w:rFonts w:hint="eastAsia" w:asciiTheme="minorEastAsia" w:hAnsiTheme="minorEastAsia" w:eastAsiaTheme="minorEastAsia" w:cstheme="minorEastAsia"/>
          <w:bCs/>
          <w:color w:val="auto"/>
          <w:sz w:val="30"/>
          <w:szCs w:val="30"/>
          <w:highlight w:val="none"/>
        </w:rPr>
        <w:t>所竞分标（如有则填写，无分标时填写“无”或者留空）：</w:t>
      </w:r>
    </w:p>
    <w:p w14:paraId="24F1A647">
      <w:pPr>
        <w:snapToGrid w:val="0"/>
        <w:spacing w:before="120" w:beforeLines="50" w:after="50"/>
        <w:ind w:firstLine="675" w:firstLineChars="225"/>
        <w:rPr>
          <w:rFonts w:hint="eastAsia" w:asciiTheme="minorEastAsia" w:hAnsiTheme="minorEastAsia" w:eastAsiaTheme="minorEastAsia" w:cstheme="minorEastAsia"/>
          <w:bCs/>
          <w:color w:val="auto"/>
          <w:sz w:val="30"/>
          <w:szCs w:val="30"/>
          <w:highlight w:val="none"/>
        </w:rPr>
      </w:pPr>
    </w:p>
    <w:p w14:paraId="25827986">
      <w:pPr>
        <w:pStyle w:val="7"/>
        <w:snapToGrid w:val="0"/>
        <w:spacing w:before="50" w:after="50"/>
        <w:ind w:firstLine="600" w:firstLineChars="200"/>
        <w:rPr>
          <w:rFonts w:hint="eastAsia" w:asciiTheme="minorEastAsia" w:hAnsiTheme="minorEastAsia" w:eastAsiaTheme="minorEastAsia" w:cstheme="minorEastAsia"/>
          <w:bCs/>
          <w:color w:val="auto"/>
          <w:sz w:val="30"/>
          <w:szCs w:val="30"/>
          <w:highlight w:val="none"/>
        </w:rPr>
      </w:pPr>
      <w:r>
        <w:rPr>
          <w:rFonts w:hint="eastAsia" w:asciiTheme="minorEastAsia" w:hAnsiTheme="minorEastAsia" w:eastAsiaTheme="minorEastAsia" w:cstheme="minorEastAsia"/>
          <w:bCs/>
          <w:color w:val="auto"/>
          <w:sz w:val="30"/>
          <w:szCs w:val="30"/>
          <w:highlight w:val="none"/>
        </w:rPr>
        <w:t>供应商名称：</w:t>
      </w:r>
    </w:p>
    <w:p w14:paraId="4245EA36">
      <w:pPr>
        <w:pStyle w:val="7"/>
        <w:snapToGrid w:val="0"/>
        <w:spacing w:before="50" w:after="50"/>
        <w:ind w:firstLine="675" w:firstLineChars="225"/>
        <w:rPr>
          <w:rFonts w:hint="eastAsia" w:asciiTheme="minorEastAsia" w:hAnsiTheme="minorEastAsia" w:eastAsiaTheme="minorEastAsia" w:cstheme="minorEastAsia"/>
          <w:bCs/>
          <w:color w:val="auto"/>
          <w:sz w:val="30"/>
          <w:szCs w:val="30"/>
          <w:highlight w:val="none"/>
        </w:rPr>
      </w:pPr>
    </w:p>
    <w:p w14:paraId="0A8A1D83">
      <w:pPr>
        <w:pStyle w:val="7"/>
        <w:snapToGrid w:val="0"/>
        <w:spacing w:before="50" w:after="50"/>
        <w:ind w:firstLine="720" w:firstLineChars="225"/>
        <w:rPr>
          <w:rFonts w:hint="eastAsia" w:asciiTheme="minorEastAsia" w:hAnsiTheme="minorEastAsia" w:eastAsiaTheme="minorEastAsia" w:cstheme="minorEastAsia"/>
          <w:bCs/>
          <w:color w:val="auto"/>
          <w:sz w:val="32"/>
          <w:szCs w:val="32"/>
          <w:highlight w:val="none"/>
        </w:rPr>
      </w:pPr>
    </w:p>
    <w:p w14:paraId="65688C8F">
      <w:pPr>
        <w:pStyle w:val="7"/>
        <w:snapToGrid w:val="0"/>
        <w:spacing w:before="50" w:after="50"/>
        <w:ind w:firstLine="1280" w:firstLineChars="400"/>
        <w:rPr>
          <w:rFonts w:hint="eastAsia" w:asciiTheme="minorEastAsia" w:hAnsiTheme="minorEastAsia" w:eastAsiaTheme="minorEastAsia" w:cstheme="minorEastAsia"/>
          <w:bCs/>
          <w:color w:val="auto"/>
          <w:sz w:val="32"/>
          <w:szCs w:val="32"/>
          <w:highlight w:val="none"/>
        </w:rPr>
      </w:pPr>
    </w:p>
    <w:p w14:paraId="79C06FF7">
      <w:pPr>
        <w:snapToGrid w:val="0"/>
        <w:spacing w:before="120" w:beforeLines="50" w:after="5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年    月    日</w:t>
      </w:r>
    </w:p>
    <w:p w14:paraId="41D5C98E">
      <w:pPr>
        <w:snapToGrid w:val="0"/>
        <w:spacing w:before="120" w:beforeLines="50" w:after="50" w:line="40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报价文件目录</w:t>
      </w:r>
    </w:p>
    <w:p w14:paraId="33D3DFC9">
      <w:pPr>
        <w:rPr>
          <w:rFonts w:hint="eastAsia" w:asciiTheme="minorEastAsia" w:hAnsiTheme="minorEastAsia" w:eastAsiaTheme="minorEastAsia" w:cstheme="minorEastAsia"/>
          <w:color w:val="auto"/>
          <w:highlight w:val="none"/>
        </w:rPr>
      </w:pPr>
    </w:p>
    <w:p w14:paraId="0352222D">
      <w:pPr>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一、报价函………………………………………………………（页码）</w:t>
      </w:r>
    </w:p>
    <w:p w14:paraId="1AECAC0C">
      <w:pPr>
        <w:spacing w:line="360" w:lineRule="auto"/>
        <w:jc w:val="center"/>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二、报价函附录…………………………………………………（页码）</w:t>
      </w:r>
    </w:p>
    <w:p w14:paraId="54CDFCB5">
      <w:pPr>
        <w:spacing w:line="360" w:lineRule="auto"/>
        <w:ind w:firstLine="1200" w:firstLineChars="5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三、已标价的工程量清单……………………………………（页码）</w:t>
      </w:r>
    </w:p>
    <w:p w14:paraId="5C1AD93C">
      <w:pPr>
        <w:snapToGrid w:val="0"/>
        <w:spacing w:before="120" w:beforeLines="50" w:after="50" w:line="360" w:lineRule="auto"/>
        <w:ind w:left="142" w:firstLine="640" w:firstLineChars="200"/>
        <w:jc w:val="center"/>
        <w:rPr>
          <w:rFonts w:hint="eastAsia" w:asciiTheme="minorEastAsia" w:hAnsiTheme="minorEastAsia" w:eastAsiaTheme="minorEastAsia" w:cstheme="minorEastAsia"/>
          <w:color w:val="auto"/>
          <w:sz w:val="32"/>
          <w:szCs w:val="32"/>
          <w:highlight w:val="none"/>
        </w:rPr>
      </w:pPr>
    </w:p>
    <w:p w14:paraId="02B771B2">
      <w:pPr>
        <w:snapToGrid w:val="0"/>
        <w:spacing w:before="120" w:beforeLines="50" w:after="50" w:line="360" w:lineRule="auto"/>
        <w:ind w:left="142"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r>
        <w:rPr>
          <w:rFonts w:hint="eastAsia" w:asciiTheme="minorEastAsia" w:hAnsiTheme="minorEastAsia" w:eastAsiaTheme="minorEastAsia" w:cstheme="minorEastAsia"/>
          <w:b/>
          <w:bCs/>
          <w:color w:val="auto"/>
          <w:sz w:val="32"/>
          <w:szCs w:val="32"/>
          <w:highlight w:val="none"/>
        </w:rPr>
        <w:t>一、报价函</w:t>
      </w:r>
    </w:p>
    <w:p w14:paraId="45CBA85C">
      <w:pPr>
        <w:pStyle w:val="39"/>
        <w:spacing w:line="360" w:lineRule="auto"/>
        <w:rPr>
          <w:rFonts w:hint="eastAsia" w:asciiTheme="minorEastAsia" w:hAnsiTheme="minorEastAsia" w:eastAsiaTheme="minorEastAsia" w:cstheme="minorEastAsia"/>
          <w:color w:val="auto"/>
          <w:sz w:val="30"/>
          <w:szCs w:val="30"/>
          <w:highlight w:val="none"/>
        </w:rPr>
      </w:pPr>
      <w:bookmarkStart w:id="80" w:name="_Toc498082657"/>
      <w:r>
        <w:rPr>
          <w:rFonts w:hint="eastAsia" w:asciiTheme="minorEastAsia" w:hAnsiTheme="minorEastAsia" w:eastAsiaTheme="minorEastAsia" w:cstheme="minorEastAsia"/>
          <w:color w:val="auto"/>
          <w:sz w:val="30"/>
          <w:szCs w:val="30"/>
          <w:highlight w:val="none"/>
        </w:rPr>
        <w:t>报价函</w:t>
      </w:r>
      <w:bookmarkEnd w:id="80"/>
    </w:p>
    <w:p w14:paraId="0F1B0EB9">
      <w:pPr>
        <w:keepNext w:val="0"/>
        <w:keepLines w:val="0"/>
        <w:pageBreakBefore w:val="0"/>
        <w:widowControl w:val="0"/>
        <w:tabs>
          <w:tab w:val="left" w:pos="756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1、根据你方项目项目编号为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2026年支持学前教育发展中央和自治区资金宁明县那楠乡中心幼儿园建设项目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竞争性磋商采购文件，遵照《中华人民共和国政府采购法》等有关规定，研究上述采购文件的供应商须知、合同条款、图纸、工程建设标准和工程量清单及其他有关文件后，我方愿以人民币（大写）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元）的报价并按上述图纸、合同条款、工程建设标准和工程量清单（如有时）的条件要求承包上述工程的施工、竣工，并承担任何质量缺陷保修责任。我方保证工程质量达到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B8A58ED">
      <w:pPr>
        <w:keepNext w:val="0"/>
        <w:keepLines w:val="0"/>
        <w:pageBreakBefore w:val="0"/>
        <w:widowControl w:val="0"/>
        <w:tabs>
          <w:tab w:val="left" w:pos="756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2、我方已详细审核全部竞争性磋商文件，包括修改文件（如有时）及有关附件。</w:t>
      </w:r>
    </w:p>
    <w:p w14:paraId="7C2BF549">
      <w:pPr>
        <w:keepNext w:val="0"/>
        <w:keepLines w:val="0"/>
        <w:pageBreakBefore w:val="0"/>
        <w:widowControl w:val="0"/>
        <w:tabs>
          <w:tab w:val="left" w:pos="756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3、我方承认报价函附录是我方报价函的组成部分。</w:t>
      </w:r>
    </w:p>
    <w:p w14:paraId="31F6AD98">
      <w:pPr>
        <w:keepNext w:val="0"/>
        <w:keepLines w:val="0"/>
        <w:pageBreakBefore w:val="0"/>
        <w:widowControl w:val="0"/>
        <w:tabs>
          <w:tab w:val="left" w:pos="756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4、一旦我方成交，我方保证按合同书中规定的工期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日历天内完成并移交全部工程。</w:t>
      </w:r>
    </w:p>
    <w:p w14:paraId="01EC2B4E">
      <w:pPr>
        <w:keepNext w:val="0"/>
        <w:keepLines w:val="0"/>
        <w:pageBreakBefore w:val="0"/>
        <w:widowControl w:val="0"/>
        <w:tabs>
          <w:tab w:val="left" w:pos="756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5、我方同意所提交的响应文件在竞争性磋商采购文件的“供应商须知”中规定的</w:t>
      </w:r>
      <w:r>
        <w:rPr>
          <w:rFonts w:hint="eastAsia" w:asciiTheme="minorEastAsia" w:hAnsiTheme="minorEastAsia" w:eastAsiaTheme="minorEastAsia" w:cstheme="minorEastAsia"/>
          <w:color w:val="auto"/>
          <w:sz w:val="24"/>
          <w:szCs w:val="24"/>
          <w:highlight w:val="none"/>
          <w:lang w:val="en-US" w:eastAsia="zh-CN"/>
        </w:rPr>
        <w:t>竞标</w:t>
      </w:r>
      <w:r>
        <w:rPr>
          <w:rFonts w:hint="eastAsia" w:asciiTheme="minorEastAsia" w:hAnsiTheme="minorEastAsia" w:eastAsiaTheme="minorEastAsia" w:cstheme="minorEastAsia"/>
          <w:color w:val="auto"/>
          <w:sz w:val="24"/>
          <w:szCs w:val="24"/>
          <w:highlight w:val="none"/>
        </w:rPr>
        <w:t>有效期内有效，在此期间内如果成交，我方将受此约束。</w:t>
      </w:r>
    </w:p>
    <w:p w14:paraId="1779D438">
      <w:pPr>
        <w:keepNext w:val="0"/>
        <w:keepLines w:val="0"/>
        <w:pageBreakBefore w:val="0"/>
        <w:widowControl w:val="0"/>
        <w:tabs>
          <w:tab w:val="left" w:pos="756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6、除非另外达成协议并生效，你方的成交通知书和本响应文件将成为约束双方的合同文件的组成部分。</w:t>
      </w:r>
    </w:p>
    <w:p w14:paraId="165A7B50">
      <w:pPr>
        <w:snapToGrid w:val="0"/>
        <w:spacing w:line="360" w:lineRule="auto"/>
        <w:rPr>
          <w:rFonts w:hint="eastAsia" w:asciiTheme="minorEastAsia" w:hAnsiTheme="minorEastAsia" w:eastAsiaTheme="minorEastAsia" w:cstheme="minorEastAsia"/>
          <w:b/>
          <w:color w:val="auto"/>
          <w:sz w:val="30"/>
          <w:szCs w:val="30"/>
          <w:highlight w:val="none"/>
          <w:lang w:val="zh-CN"/>
        </w:rPr>
      </w:pPr>
      <w:r>
        <w:rPr>
          <w:rFonts w:hint="eastAsia" w:asciiTheme="minorEastAsia" w:hAnsiTheme="minorEastAsia" w:eastAsiaTheme="minorEastAsia" w:cstheme="minorEastAsia"/>
          <w:color w:val="auto"/>
          <w:highlight w:val="none"/>
        </w:rPr>
        <w:t xml:space="preserve">       </w:t>
      </w:r>
    </w:p>
    <w:p w14:paraId="20F15A91">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42E00E49">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677C07B8">
      <w:pPr>
        <w:pStyle w:val="39"/>
        <w:spacing w:line="380" w:lineRule="exact"/>
        <w:jc w:val="right"/>
        <w:rPr>
          <w:rFonts w:hint="eastAsia" w:asciiTheme="minorEastAsia" w:hAnsiTheme="minorEastAsia" w:eastAsiaTheme="minorEastAsia" w:cstheme="minorEastAsia"/>
          <w:color w:val="auto"/>
          <w:sz w:val="20"/>
          <w:highlight w:val="none"/>
        </w:rPr>
      </w:pPr>
    </w:p>
    <w:p w14:paraId="50356BDD">
      <w:pPr>
        <w:pStyle w:val="37"/>
        <w:spacing w:line="360" w:lineRule="auto"/>
        <w:ind w:firstLine="0" w:firstLineChars="0"/>
        <w:rPr>
          <w:rFonts w:hint="eastAsia" w:asciiTheme="minorEastAsia" w:hAnsiTheme="minorEastAsia" w:eastAsiaTheme="minorEastAsia" w:cstheme="minorEastAsia"/>
          <w:color w:val="auto"/>
          <w:sz w:val="20"/>
          <w:highlight w:val="none"/>
        </w:rPr>
      </w:pPr>
    </w:p>
    <w:p w14:paraId="750259E8">
      <w:pPr>
        <w:pStyle w:val="37"/>
        <w:spacing w:line="360" w:lineRule="auto"/>
        <w:ind w:firstLine="0" w:firstLineChars="0"/>
        <w:rPr>
          <w:rFonts w:hint="eastAsia" w:asciiTheme="minorEastAsia" w:hAnsiTheme="minorEastAsia" w:eastAsiaTheme="minorEastAsia" w:cstheme="minorEastAsia"/>
          <w:b/>
          <w:color w:val="auto"/>
          <w:highlight w:val="none"/>
        </w:rPr>
      </w:pPr>
    </w:p>
    <w:p w14:paraId="7F9AF938">
      <w:pPr>
        <w:pStyle w:val="37"/>
        <w:spacing w:line="360" w:lineRule="auto"/>
        <w:ind w:firstLine="0" w:firstLineChars="0"/>
        <w:rPr>
          <w:rFonts w:hint="eastAsia" w:asciiTheme="minorEastAsia" w:hAnsiTheme="minorEastAsia" w:eastAsiaTheme="minorEastAsia" w:cstheme="minorEastAsia"/>
          <w:b/>
          <w:color w:val="auto"/>
          <w:highlight w:val="none"/>
        </w:rPr>
      </w:pPr>
    </w:p>
    <w:p w14:paraId="664891CA">
      <w:pPr>
        <w:pStyle w:val="37"/>
        <w:spacing w:line="360" w:lineRule="auto"/>
        <w:ind w:firstLine="0" w:firstLineChars="0"/>
        <w:rPr>
          <w:rFonts w:hint="eastAsia" w:asciiTheme="minorEastAsia" w:hAnsiTheme="minorEastAsia" w:eastAsiaTheme="minorEastAsia" w:cstheme="minorEastAsia"/>
          <w:b/>
          <w:color w:val="auto"/>
          <w:highlight w:val="none"/>
        </w:rPr>
      </w:pPr>
    </w:p>
    <w:p w14:paraId="5A4EC4B2">
      <w:pPr>
        <w:pStyle w:val="37"/>
        <w:spacing w:line="360" w:lineRule="auto"/>
        <w:ind w:firstLine="0" w:firstLineChars="0"/>
        <w:rPr>
          <w:rFonts w:hint="eastAsia" w:asciiTheme="minorEastAsia" w:hAnsiTheme="minorEastAsia" w:eastAsiaTheme="minorEastAsia" w:cstheme="minorEastAsia"/>
          <w:b/>
          <w:color w:val="auto"/>
          <w:highlight w:val="none"/>
        </w:rPr>
      </w:pPr>
    </w:p>
    <w:p w14:paraId="256490AB">
      <w:pPr>
        <w:pStyle w:val="37"/>
        <w:spacing w:line="360" w:lineRule="auto"/>
        <w:ind w:firstLine="0" w:firstLineChars="0"/>
        <w:rPr>
          <w:rFonts w:hint="eastAsia" w:asciiTheme="minorEastAsia" w:hAnsiTheme="minorEastAsia" w:eastAsiaTheme="minorEastAsia" w:cstheme="minorEastAsia"/>
          <w:b/>
          <w:color w:val="auto"/>
          <w:highlight w:val="none"/>
        </w:rPr>
      </w:pPr>
    </w:p>
    <w:p w14:paraId="207DA7D8">
      <w:pPr>
        <w:pStyle w:val="37"/>
        <w:spacing w:line="360" w:lineRule="auto"/>
        <w:ind w:firstLine="0" w:firstLineChars="0"/>
        <w:rPr>
          <w:rFonts w:hint="eastAsia" w:asciiTheme="minorEastAsia" w:hAnsiTheme="minorEastAsia" w:eastAsiaTheme="minorEastAsia" w:cstheme="minorEastAsia"/>
          <w:b/>
          <w:color w:val="auto"/>
          <w:highlight w:val="none"/>
        </w:rPr>
      </w:pPr>
    </w:p>
    <w:p w14:paraId="0236B00D">
      <w:pPr>
        <w:pStyle w:val="37"/>
        <w:spacing w:line="360" w:lineRule="auto"/>
        <w:ind w:firstLine="0" w:firstLineChars="0"/>
        <w:rPr>
          <w:rFonts w:hint="eastAsia" w:asciiTheme="minorEastAsia" w:hAnsiTheme="minorEastAsia" w:eastAsiaTheme="minorEastAsia" w:cstheme="minorEastAsia"/>
          <w:b/>
          <w:color w:val="auto"/>
          <w:highlight w:val="none"/>
        </w:rPr>
      </w:pPr>
    </w:p>
    <w:p w14:paraId="5536DE3D">
      <w:pPr>
        <w:rPr>
          <w:rFonts w:hint="eastAsia" w:asciiTheme="minorEastAsia" w:hAnsiTheme="minorEastAsia" w:eastAsiaTheme="minorEastAsia" w:cstheme="minorEastAsia"/>
          <w:b/>
          <w:color w:val="auto"/>
          <w:highlight w:val="none"/>
        </w:rPr>
      </w:pPr>
    </w:p>
    <w:p w14:paraId="7F836758">
      <w:pPr>
        <w:pStyle w:val="37"/>
        <w:spacing w:line="360" w:lineRule="auto"/>
        <w:ind w:firstLine="0" w:firstLineChars="0"/>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二、报价函附录</w:t>
      </w:r>
    </w:p>
    <w:p w14:paraId="25BEDE48">
      <w:pPr>
        <w:rPr>
          <w:rFonts w:hint="eastAsia" w:asciiTheme="minorEastAsia" w:hAnsiTheme="minorEastAsia" w:eastAsiaTheme="minorEastAsia" w:cstheme="minorEastAsia"/>
          <w:b/>
          <w:color w:val="auto"/>
          <w:kern w:val="2"/>
          <w:sz w:val="30"/>
          <w:szCs w:val="30"/>
          <w:highlight w:val="none"/>
        </w:rPr>
      </w:pPr>
    </w:p>
    <w:tbl>
      <w:tblPr>
        <w:tblStyle w:val="28"/>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8"/>
        <w:gridCol w:w="2550"/>
        <w:gridCol w:w="5406"/>
      </w:tblGrid>
      <w:tr w14:paraId="17C3E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jc w:val="center"/>
        </w:trPr>
        <w:tc>
          <w:tcPr>
            <w:tcW w:w="938" w:type="dxa"/>
            <w:tcBorders>
              <w:bottom w:val="single" w:color="000000" w:sz="6" w:space="0"/>
              <w:right w:val="single" w:color="000000" w:sz="6" w:space="0"/>
            </w:tcBorders>
            <w:noWrap w:val="0"/>
            <w:vAlign w:val="center"/>
          </w:tcPr>
          <w:p w14:paraId="6824C989">
            <w:pPr>
              <w:pStyle w:val="40"/>
              <w:spacing w:before="1"/>
              <w:ind w:left="160" w:right="149"/>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2550" w:type="dxa"/>
            <w:tcBorders>
              <w:left w:val="single" w:color="000000" w:sz="6" w:space="0"/>
              <w:bottom w:val="single" w:color="000000" w:sz="6" w:space="0"/>
              <w:right w:val="single" w:color="000000" w:sz="6" w:space="0"/>
            </w:tcBorders>
            <w:noWrap w:val="0"/>
            <w:vAlign w:val="center"/>
          </w:tcPr>
          <w:p w14:paraId="6B669743">
            <w:pPr>
              <w:pStyle w:val="40"/>
              <w:spacing w:before="1"/>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 目 内 容</w:t>
            </w:r>
          </w:p>
        </w:tc>
        <w:tc>
          <w:tcPr>
            <w:tcW w:w="5406" w:type="dxa"/>
            <w:tcBorders>
              <w:left w:val="single" w:color="000000" w:sz="6" w:space="0"/>
              <w:bottom w:val="single" w:color="000000" w:sz="6" w:space="0"/>
            </w:tcBorders>
            <w:noWrap w:val="0"/>
            <w:vAlign w:val="center"/>
          </w:tcPr>
          <w:p w14:paraId="5EE091B0">
            <w:pPr>
              <w:pStyle w:val="40"/>
              <w:spacing w:before="1"/>
              <w:ind w:right="1533"/>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约定内容</w:t>
            </w:r>
          </w:p>
        </w:tc>
      </w:tr>
      <w:tr w14:paraId="04250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938" w:type="dxa"/>
            <w:tcBorders>
              <w:top w:val="single" w:color="000000" w:sz="6" w:space="0"/>
              <w:bottom w:val="single" w:color="000000" w:sz="6" w:space="0"/>
              <w:right w:val="single" w:color="000000" w:sz="6" w:space="0"/>
            </w:tcBorders>
            <w:noWrap w:val="0"/>
            <w:vAlign w:val="center"/>
          </w:tcPr>
          <w:p w14:paraId="425FAB71">
            <w:pPr>
              <w:pStyle w:val="40"/>
              <w:spacing w:before="4"/>
              <w:jc w:val="center"/>
              <w:rPr>
                <w:rFonts w:hint="eastAsia" w:asciiTheme="minorEastAsia" w:hAnsiTheme="minorEastAsia" w:eastAsiaTheme="minorEastAsia" w:cstheme="minorEastAsia"/>
                <w:color w:val="auto"/>
                <w:kern w:val="2"/>
                <w:sz w:val="24"/>
                <w:szCs w:val="24"/>
                <w:highlight w:val="none"/>
                <w:lang w:val="en-US" w:eastAsia="zh-CN" w:bidi="ar-SA"/>
              </w:rPr>
            </w:pPr>
          </w:p>
          <w:p w14:paraId="17A116F4">
            <w:pPr>
              <w:pStyle w:val="40"/>
              <w:spacing w:before="1"/>
              <w:ind w:left="11"/>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p>
        </w:tc>
        <w:tc>
          <w:tcPr>
            <w:tcW w:w="2550" w:type="dxa"/>
            <w:tcBorders>
              <w:top w:val="single" w:color="000000" w:sz="6" w:space="0"/>
              <w:left w:val="single" w:color="000000" w:sz="6" w:space="0"/>
              <w:bottom w:val="single" w:color="000000" w:sz="6" w:space="0"/>
              <w:right w:val="single" w:color="000000" w:sz="6" w:space="0"/>
            </w:tcBorders>
            <w:noWrap w:val="0"/>
            <w:vAlign w:val="center"/>
          </w:tcPr>
          <w:p w14:paraId="314D7F8F">
            <w:pPr>
              <w:pStyle w:val="40"/>
              <w:spacing w:before="91"/>
              <w:ind w:left="105"/>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5406" w:type="dxa"/>
            <w:tcBorders>
              <w:top w:val="single" w:color="000000" w:sz="6" w:space="0"/>
              <w:left w:val="single" w:color="000000" w:sz="6" w:space="0"/>
              <w:bottom w:val="single" w:color="000000" w:sz="6" w:space="0"/>
            </w:tcBorders>
            <w:noWrap w:val="0"/>
            <w:vAlign w:val="center"/>
          </w:tcPr>
          <w:p w14:paraId="67624C25">
            <w:pPr>
              <w:pStyle w:val="40"/>
              <w:spacing w:before="4"/>
              <w:jc w:val="center"/>
              <w:rPr>
                <w:rFonts w:hint="eastAsia" w:asciiTheme="minorEastAsia" w:hAnsiTheme="minorEastAsia" w:eastAsiaTheme="minorEastAsia" w:cstheme="minorEastAsia"/>
                <w:color w:val="auto"/>
                <w:kern w:val="2"/>
                <w:sz w:val="24"/>
                <w:szCs w:val="24"/>
                <w:highlight w:val="none"/>
                <w:lang w:val="en-US" w:eastAsia="zh-CN" w:bidi="ar-SA"/>
              </w:rPr>
            </w:pPr>
          </w:p>
          <w:p w14:paraId="5907933C">
            <w:pPr>
              <w:pStyle w:val="40"/>
              <w:spacing w:before="1"/>
              <w:ind w:left="105"/>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r>
      <w:tr w14:paraId="601AE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938" w:type="dxa"/>
            <w:tcBorders>
              <w:top w:val="single" w:color="000000" w:sz="6" w:space="0"/>
              <w:bottom w:val="single" w:color="000000" w:sz="6" w:space="0"/>
              <w:right w:val="single" w:color="000000" w:sz="6" w:space="0"/>
            </w:tcBorders>
            <w:noWrap w:val="0"/>
            <w:vAlign w:val="center"/>
          </w:tcPr>
          <w:p w14:paraId="39210D2A">
            <w:pPr>
              <w:pStyle w:val="40"/>
              <w:spacing w:before="3"/>
              <w:jc w:val="center"/>
              <w:rPr>
                <w:rFonts w:hint="eastAsia" w:asciiTheme="minorEastAsia" w:hAnsiTheme="minorEastAsia" w:eastAsiaTheme="minorEastAsia" w:cstheme="minorEastAsia"/>
                <w:color w:val="auto"/>
                <w:kern w:val="2"/>
                <w:sz w:val="24"/>
                <w:szCs w:val="24"/>
                <w:highlight w:val="none"/>
                <w:lang w:val="en-US" w:eastAsia="zh-CN" w:bidi="ar-SA"/>
              </w:rPr>
            </w:pPr>
          </w:p>
          <w:p w14:paraId="24F412C6">
            <w:pPr>
              <w:pStyle w:val="40"/>
              <w:ind w:left="11"/>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p>
        </w:tc>
        <w:tc>
          <w:tcPr>
            <w:tcW w:w="2550" w:type="dxa"/>
            <w:tcBorders>
              <w:top w:val="single" w:color="000000" w:sz="6" w:space="0"/>
              <w:left w:val="single" w:color="000000" w:sz="6" w:space="0"/>
              <w:bottom w:val="single" w:color="000000" w:sz="6" w:space="0"/>
              <w:right w:val="single" w:color="000000" w:sz="6" w:space="0"/>
            </w:tcBorders>
            <w:noWrap w:val="0"/>
            <w:vAlign w:val="center"/>
          </w:tcPr>
          <w:p w14:paraId="6B2E5996">
            <w:pPr>
              <w:pStyle w:val="40"/>
              <w:spacing w:before="3"/>
              <w:jc w:val="center"/>
              <w:rPr>
                <w:rFonts w:hint="eastAsia" w:asciiTheme="minorEastAsia" w:hAnsiTheme="minorEastAsia" w:eastAsiaTheme="minorEastAsia" w:cstheme="minorEastAsia"/>
                <w:color w:val="auto"/>
                <w:kern w:val="2"/>
                <w:sz w:val="24"/>
                <w:szCs w:val="24"/>
                <w:highlight w:val="none"/>
                <w:lang w:val="en-US" w:eastAsia="zh-CN" w:bidi="ar-SA"/>
              </w:rPr>
            </w:pPr>
          </w:p>
          <w:p w14:paraId="594A41F5">
            <w:pPr>
              <w:pStyle w:val="40"/>
              <w:ind w:left="105"/>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安全员</w:t>
            </w:r>
          </w:p>
        </w:tc>
        <w:tc>
          <w:tcPr>
            <w:tcW w:w="5406" w:type="dxa"/>
            <w:tcBorders>
              <w:top w:val="single" w:color="000000" w:sz="6" w:space="0"/>
              <w:left w:val="single" w:color="000000" w:sz="6" w:space="0"/>
              <w:bottom w:val="single" w:color="000000" w:sz="6" w:space="0"/>
            </w:tcBorders>
            <w:noWrap w:val="0"/>
            <w:vAlign w:val="center"/>
          </w:tcPr>
          <w:p w14:paraId="4062F694">
            <w:pPr>
              <w:pStyle w:val="40"/>
              <w:spacing w:before="3"/>
              <w:jc w:val="center"/>
              <w:rPr>
                <w:rFonts w:hint="eastAsia" w:asciiTheme="minorEastAsia" w:hAnsiTheme="minorEastAsia" w:eastAsiaTheme="minorEastAsia" w:cstheme="minorEastAsia"/>
                <w:color w:val="auto"/>
                <w:kern w:val="2"/>
                <w:sz w:val="24"/>
                <w:szCs w:val="24"/>
                <w:highlight w:val="none"/>
                <w:lang w:val="en-US" w:eastAsia="zh-CN" w:bidi="ar-SA"/>
              </w:rPr>
            </w:pPr>
          </w:p>
          <w:p w14:paraId="57165367">
            <w:pPr>
              <w:pStyle w:val="40"/>
              <w:ind w:left="105"/>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r>
      <w:tr w14:paraId="3D91F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jc w:val="center"/>
        </w:trPr>
        <w:tc>
          <w:tcPr>
            <w:tcW w:w="938" w:type="dxa"/>
            <w:tcBorders>
              <w:top w:val="single" w:color="000000" w:sz="6" w:space="0"/>
              <w:right w:val="single" w:color="000000" w:sz="6" w:space="0"/>
            </w:tcBorders>
            <w:noWrap w:val="0"/>
            <w:vAlign w:val="center"/>
          </w:tcPr>
          <w:p w14:paraId="269CAFCF">
            <w:pPr>
              <w:pStyle w:val="40"/>
              <w:ind w:left="11"/>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p>
        </w:tc>
        <w:tc>
          <w:tcPr>
            <w:tcW w:w="2550" w:type="dxa"/>
            <w:tcBorders>
              <w:top w:val="single" w:color="000000" w:sz="6" w:space="0"/>
              <w:left w:val="single" w:color="000000" w:sz="6" w:space="0"/>
              <w:right w:val="single" w:color="000000" w:sz="6" w:space="0"/>
            </w:tcBorders>
            <w:noWrap w:val="0"/>
            <w:vAlign w:val="center"/>
          </w:tcPr>
          <w:p w14:paraId="786FA368">
            <w:pPr>
              <w:pStyle w:val="40"/>
              <w:ind w:left="105"/>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质量标准</w:t>
            </w:r>
          </w:p>
        </w:tc>
        <w:tc>
          <w:tcPr>
            <w:tcW w:w="5406" w:type="dxa"/>
            <w:tcBorders>
              <w:top w:val="single" w:color="000000" w:sz="6" w:space="0"/>
              <w:left w:val="single" w:color="000000" w:sz="6" w:space="0"/>
            </w:tcBorders>
            <w:noWrap w:val="0"/>
            <w:vAlign w:val="center"/>
          </w:tcPr>
          <w:p w14:paraId="035F9728">
            <w:pPr>
              <w:pStyle w:val="40"/>
              <w:tabs>
                <w:tab w:val="left" w:pos="1545"/>
              </w:tabs>
              <w:ind w:left="105"/>
              <w:jc w:val="both"/>
              <w:rPr>
                <w:rFonts w:hint="eastAsia" w:asciiTheme="minorEastAsia" w:hAnsiTheme="minorEastAsia" w:eastAsiaTheme="minorEastAsia" w:cstheme="minorEastAsia"/>
                <w:color w:val="auto"/>
                <w:kern w:val="2"/>
                <w:sz w:val="24"/>
                <w:szCs w:val="24"/>
                <w:highlight w:val="none"/>
                <w:lang w:val="en-US" w:eastAsia="zh-CN" w:bidi="ar-SA"/>
              </w:rPr>
            </w:pPr>
          </w:p>
        </w:tc>
      </w:tr>
      <w:tr w14:paraId="4AA49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938" w:type="dxa"/>
            <w:tcBorders>
              <w:bottom w:val="single" w:color="000000" w:sz="6" w:space="0"/>
              <w:right w:val="single" w:color="000000" w:sz="6" w:space="0"/>
            </w:tcBorders>
            <w:noWrap w:val="0"/>
            <w:vAlign w:val="center"/>
          </w:tcPr>
          <w:p w14:paraId="7DF885C7">
            <w:pPr>
              <w:pStyle w:val="40"/>
              <w:ind w:left="11"/>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p>
        </w:tc>
        <w:tc>
          <w:tcPr>
            <w:tcW w:w="2550" w:type="dxa"/>
            <w:tcBorders>
              <w:left w:val="single" w:color="000000" w:sz="6" w:space="0"/>
              <w:bottom w:val="single" w:color="000000" w:sz="6" w:space="0"/>
              <w:right w:val="single" w:color="000000" w:sz="6" w:space="0"/>
            </w:tcBorders>
            <w:noWrap w:val="0"/>
            <w:vAlign w:val="center"/>
          </w:tcPr>
          <w:p w14:paraId="63C7A7A6">
            <w:pPr>
              <w:pStyle w:val="40"/>
              <w:ind w:left="105"/>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工期</w:t>
            </w:r>
          </w:p>
        </w:tc>
        <w:tc>
          <w:tcPr>
            <w:tcW w:w="5406" w:type="dxa"/>
            <w:tcBorders>
              <w:left w:val="single" w:color="000000" w:sz="6" w:space="0"/>
              <w:bottom w:val="single" w:color="000000" w:sz="6" w:space="0"/>
            </w:tcBorders>
            <w:noWrap w:val="0"/>
            <w:vAlign w:val="center"/>
          </w:tcPr>
          <w:p w14:paraId="4BE901C9">
            <w:pPr>
              <w:pStyle w:val="40"/>
              <w:tabs>
                <w:tab w:val="left" w:pos="1425"/>
              </w:tabs>
              <w:ind w:left="105"/>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日历天</w:t>
            </w:r>
          </w:p>
        </w:tc>
      </w:tr>
      <w:tr w14:paraId="02F0D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jc w:val="center"/>
        </w:trPr>
        <w:tc>
          <w:tcPr>
            <w:tcW w:w="938" w:type="dxa"/>
            <w:tcBorders>
              <w:top w:val="single" w:color="000000" w:sz="6" w:space="0"/>
              <w:right w:val="single" w:color="000000" w:sz="6" w:space="0"/>
            </w:tcBorders>
            <w:noWrap w:val="0"/>
            <w:vAlign w:val="center"/>
          </w:tcPr>
          <w:p w14:paraId="494881C9">
            <w:pPr>
              <w:pStyle w:val="40"/>
              <w:spacing w:before="197"/>
              <w:ind w:left="160" w:right="149"/>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c>
          <w:tcPr>
            <w:tcW w:w="7956" w:type="dxa"/>
            <w:gridSpan w:val="2"/>
            <w:tcBorders>
              <w:top w:val="single" w:color="000000" w:sz="6" w:space="0"/>
              <w:left w:val="single" w:color="000000" w:sz="6" w:space="0"/>
            </w:tcBorders>
            <w:noWrap w:val="0"/>
            <w:vAlign w:val="center"/>
          </w:tcPr>
          <w:p w14:paraId="67CC6D86">
            <w:pPr>
              <w:pStyle w:val="40"/>
              <w:jc w:val="center"/>
              <w:rPr>
                <w:rFonts w:hint="eastAsia" w:asciiTheme="minorEastAsia" w:hAnsiTheme="minorEastAsia" w:eastAsiaTheme="minorEastAsia" w:cstheme="minorEastAsia"/>
                <w:color w:val="auto"/>
                <w:kern w:val="2"/>
                <w:sz w:val="24"/>
                <w:szCs w:val="24"/>
                <w:highlight w:val="none"/>
                <w:lang w:val="en-US" w:eastAsia="zh-CN" w:bidi="ar-SA"/>
              </w:rPr>
            </w:pPr>
          </w:p>
        </w:tc>
      </w:tr>
    </w:tbl>
    <w:p w14:paraId="7531ED6E">
      <w:pPr>
        <w:spacing w:line="360" w:lineRule="auto"/>
        <w:ind w:right="384" w:rightChars="183" w:firstLine="420"/>
        <w:jc w:val="both"/>
        <w:rPr>
          <w:rFonts w:hint="eastAsia" w:asciiTheme="minorEastAsia" w:hAnsiTheme="minorEastAsia" w:eastAsiaTheme="minorEastAsia" w:cstheme="minorEastAsia"/>
          <w:color w:val="auto"/>
          <w:kern w:val="2"/>
          <w:sz w:val="21"/>
          <w:szCs w:val="24"/>
          <w:highlight w:val="none"/>
          <w:lang w:val="en-US" w:eastAsia="zh-CN" w:bidi="ar-SA"/>
        </w:rPr>
      </w:pPr>
    </w:p>
    <w:p w14:paraId="2FBAC787">
      <w:pPr>
        <w:spacing w:line="360" w:lineRule="auto"/>
        <w:ind w:right="384" w:rightChars="183" w:firstLine="420"/>
        <w:jc w:val="both"/>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color w:val="auto"/>
          <w:kern w:val="2"/>
          <w:sz w:val="21"/>
          <w:szCs w:val="24"/>
          <w:highlight w:val="none"/>
          <w:lang w:val="en-US" w:eastAsia="zh-CN" w:bidi="ar-SA"/>
        </w:rPr>
        <w:t>注：本表由供应商在本表空白处予以补充填写。</w:t>
      </w:r>
    </w:p>
    <w:p w14:paraId="5B35E72F">
      <w:pPr>
        <w:snapToGrid w:val="0"/>
        <w:ind w:firstLine="560" w:firstLineChars="200"/>
        <w:jc w:val="center"/>
        <w:rPr>
          <w:rFonts w:hint="eastAsia" w:asciiTheme="minorEastAsia" w:hAnsiTheme="minorEastAsia" w:eastAsiaTheme="minorEastAsia" w:cstheme="minorEastAsia"/>
          <w:b w:val="0"/>
          <w:bCs/>
          <w:color w:val="auto"/>
          <w:kern w:val="0"/>
          <w:sz w:val="28"/>
          <w:szCs w:val="28"/>
          <w:highlight w:val="none"/>
          <w:lang w:val="zh-CN"/>
        </w:rPr>
      </w:pPr>
    </w:p>
    <w:p w14:paraId="31CF3627">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供应商名称（电子签章）：</w:t>
      </w:r>
    </w:p>
    <w:p w14:paraId="3D6B9494">
      <w:pPr>
        <w:autoSpaceDE w:val="0"/>
        <w:autoSpaceDN w:val="0"/>
        <w:spacing w:line="360" w:lineRule="auto"/>
        <w:ind w:firstLine="6480" w:firstLineChars="270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  年  月   日</w:t>
      </w:r>
    </w:p>
    <w:p w14:paraId="55778560">
      <w:pPr>
        <w:pStyle w:val="41"/>
        <w:jc w:val="center"/>
        <w:rPr>
          <w:rFonts w:hint="eastAsia" w:asciiTheme="minorEastAsia" w:hAnsiTheme="minorEastAsia" w:eastAsiaTheme="minorEastAsia" w:cstheme="minorEastAsia"/>
          <w:b w:val="0"/>
          <w:bCs/>
          <w:color w:val="auto"/>
          <w:sz w:val="28"/>
          <w:szCs w:val="28"/>
          <w:highlight w:val="none"/>
        </w:rPr>
      </w:pPr>
    </w:p>
    <w:p w14:paraId="0C970DD3">
      <w:pPr>
        <w:pStyle w:val="14"/>
        <w:rPr>
          <w:rFonts w:hint="eastAsia" w:asciiTheme="minorEastAsia" w:hAnsiTheme="minorEastAsia" w:eastAsiaTheme="minorEastAsia" w:cstheme="minorEastAsia"/>
          <w:b/>
          <w:color w:val="auto"/>
          <w:sz w:val="32"/>
          <w:szCs w:val="32"/>
          <w:highlight w:val="none"/>
        </w:rPr>
      </w:pPr>
    </w:p>
    <w:p w14:paraId="7645BEEF">
      <w:pPr>
        <w:pStyle w:val="20"/>
        <w:rPr>
          <w:rFonts w:hint="eastAsia" w:asciiTheme="minorEastAsia" w:hAnsiTheme="minorEastAsia" w:eastAsiaTheme="minorEastAsia" w:cstheme="minorEastAsia"/>
          <w:color w:val="auto"/>
          <w:highlight w:val="none"/>
          <w:lang w:val="zh-CN"/>
        </w:rPr>
      </w:pPr>
    </w:p>
    <w:p w14:paraId="4DBBABBE">
      <w:pPr>
        <w:pStyle w:val="19"/>
        <w:spacing w:line="500" w:lineRule="exact"/>
        <w:ind w:firstLine="6360" w:firstLineChars="2650"/>
        <w:rPr>
          <w:rFonts w:hint="eastAsia" w:asciiTheme="minorEastAsia" w:hAnsiTheme="minorEastAsia" w:eastAsiaTheme="minorEastAsia" w:cstheme="minorEastAsia"/>
          <w:color w:val="auto"/>
          <w:sz w:val="24"/>
          <w:highlight w:val="none"/>
        </w:rPr>
      </w:pPr>
    </w:p>
    <w:p w14:paraId="71FD2517">
      <w:pPr>
        <w:rPr>
          <w:rFonts w:hint="eastAsia" w:asciiTheme="minorEastAsia" w:hAnsiTheme="minorEastAsia" w:eastAsiaTheme="minorEastAsia" w:cstheme="minorEastAsia"/>
          <w:color w:val="auto"/>
          <w:sz w:val="24"/>
          <w:highlight w:val="none"/>
        </w:rPr>
      </w:pPr>
    </w:p>
    <w:p w14:paraId="512724CE">
      <w:pPr>
        <w:pStyle w:val="20"/>
        <w:rPr>
          <w:rFonts w:hint="eastAsia" w:asciiTheme="minorEastAsia" w:hAnsiTheme="minorEastAsia" w:eastAsiaTheme="minorEastAsia" w:cstheme="minorEastAsia"/>
          <w:color w:val="auto"/>
          <w:sz w:val="24"/>
          <w:highlight w:val="none"/>
        </w:rPr>
      </w:pPr>
    </w:p>
    <w:p w14:paraId="166CE352">
      <w:pPr>
        <w:pStyle w:val="20"/>
        <w:rPr>
          <w:rFonts w:hint="eastAsia" w:asciiTheme="minorEastAsia" w:hAnsiTheme="minorEastAsia" w:eastAsiaTheme="minorEastAsia" w:cstheme="minorEastAsia"/>
          <w:color w:val="auto"/>
          <w:sz w:val="24"/>
          <w:highlight w:val="none"/>
        </w:rPr>
      </w:pPr>
    </w:p>
    <w:p w14:paraId="7B24E315">
      <w:pPr>
        <w:pStyle w:val="20"/>
        <w:rPr>
          <w:rFonts w:hint="eastAsia" w:asciiTheme="minorEastAsia" w:hAnsiTheme="minorEastAsia" w:eastAsiaTheme="minorEastAsia" w:cstheme="minorEastAsia"/>
          <w:color w:val="auto"/>
          <w:sz w:val="24"/>
          <w:highlight w:val="none"/>
        </w:rPr>
      </w:pPr>
    </w:p>
    <w:p w14:paraId="0C17FDE2">
      <w:pPr>
        <w:pStyle w:val="20"/>
        <w:rPr>
          <w:rFonts w:hint="eastAsia" w:asciiTheme="minorEastAsia" w:hAnsiTheme="minorEastAsia" w:eastAsiaTheme="minorEastAsia" w:cstheme="minorEastAsia"/>
          <w:color w:val="auto"/>
          <w:sz w:val="24"/>
          <w:highlight w:val="none"/>
        </w:rPr>
      </w:pPr>
    </w:p>
    <w:p w14:paraId="1DE653A8">
      <w:pPr>
        <w:pStyle w:val="20"/>
        <w:rPr>
          <w:rFonts w:hint="eastAsia" w:asciiTheme="minorEastAsia" w:hAnsiTheme="minorEastAsia" w:eastAsiaTheme="minorEastAsia" w:cstheme="minorEastAsia"/>
          <w:color w:val="auto"/>
          <w:sz w:val="24"/>
          <w:highlight w:val="none"/>
        </w:rPr>
      </w:pPr>
    </w:p>
    <w:p w14:paraId="7BB398E9">
      <w:pPr>
        <w:pStyle w:val="20"/>
        <w:rPr>
          <w:rFonts w:hint="eastAsia" w:asciiTheme="minorEastAsia" w:hAnsiTheme="minorEastAsia" w:eastAsiaTheme="minorEastAsia" w:cstheme="minorEastAsia"/>
          <w:color w:val="auto"/>
          <w:sz w:val="24"/>
          <w:highlight w:val="none"/>
        </w:rPr>
      </w:pPr>
    </w:p>
    <w:p w14:paraId="2BBAA049">
      <w:pPr>
        <w:pStyle w:val="20"/>
        <w:rPr>
          <w:rFonts w:hint="eastAsia" w:asciiTheme="minorEastAsia" w:hAnsiTheme="minorEastAsia" w:eastAsiaTheme="minorEastAsia" w:cstheme="minorEastAsia"/>
          <w:color w:val="auto"/>
          <w:sz w:val="24"/>
          <w:highlight w:val="none"/>
        </w:rPr>
      </w:pPr>
    </w:p>
    <w:p w14:paraId="729879B7">
      <w:pPr>
        <w:pStyle w:val="20"/>
        <w:rPr>
          <w:rFonts w:hint="eastAsia" w:asciiTheme="minorEastAsia" w:hAnsiTheme="minorEastAsia" w:eastAsiaTheme="minorEastAsia" w:cstheme="minorEastAsia"/>
          <w:color w:val="auto"/>
          <w:sz w:val="24"/>
          <w:highlight w:val="none"/>
        </w:rPr>
      </w:pPr>
    </w:p>
    <w:p w14:paraId="5D01AF1B">
      <w:pPr>
        <w:pStyle w:val="20"/>
        <w:rPr>
          <w:rFonts w:hint="eastAsia" w:asciiTheme="minorEastAsia" w:hAnsiTheme="minorEastAsia" w:eastAsiaTheme="minorEastAsia" w:cstheme="minorEastAsia"/>
          <w:color w:val="auto"/>
          <w:sz w:val="24"/>
          <w:highlight w:val="none"/>
        </w:rPr>
      </w:pPr>
    </w:p>
    <w:p w14:paraId="60C3BC13">
      <w:pPr>
        <w:pStyle w:val="20"/>
        <w:rPr>
          <w:rFonts w:hint="eastAsia" w:asciiTheme="minorEastAsia" w:hAnsiTheme="minorEastAsia" w:eastAsiaTheme="minorEastAsia" w:cstheme="minorEastAsia"/>
          <w:color w:val="auto"/>
          <w:sz w:val="24"/>
          <w:highlight w:val="none"/>
        </w:rPr>
      </w:pPr>
    </w:p>
    <w:p w14:paraId="03091AE0">
      <w:pPr>
        <w:pStyle w:val="19"/>
        <w:spacing w:line="500" w:lineRule="exact"/>
        <w:ind w:firstLine="6360" w:firstLineChars="2650"/>
        <w:rPr>
          <w:rFonts w:hint="eastAsia" w:asciiTheme="minorEastAsia" w:hAnsiTheme="minorEastAsia" w:eastAsiaTheme="minorEastAsia" w:cstheme="minorEastAsia"/>
          <w:color w:val="auto"/>
          <w:sz w:val="24"/>
          <w:highlight w:val="none"/>
        </w:rPr>
      </w:pPr>
    </w:p>
    <w:p w14:paraId="7CAFDE1F">
      <w:pPr>
        <w:pStyle w:val="19"/>
        <w:spacing w:line="500" w:lineRule="exact"/>
        <w:jc w:val="center"/>
        <w:rPr>
          <w:rFonts w:hint="eastAsia" w:asciiTheme="minorEastAsia" w:hAnsiTheme="minorEastAsia" w:eastAsiaTheme="minorEastAsia" w:cstheme="minorEastAsia"/>
          <w:b/>
          <w:bCs/>
          <w:color w:val="auto"/>
          <w:sz w:val="32"/>
          <w:szCs w:val="24"/>
          <w:highlight w:val="none"/>
        </w:rPr>
      </w:pPr>
    </w:p>
    <w:p w14:paraId="3FB3AC22">
      <w:pPr>
        <w:pStyle w:val="19"/>
        <w:spacing w:line="500" w:lineRule="exact"/>
        <w:jc w:val="center"/>
        <w:rPr>
          <w:rFonts w:hint="eastAsia" w:asciiTheme="minorEastAsia" w:hAnsiTheme="minorEastAsia" w:eastAsiaTheme="minorEastAsia" w:cstheme="minorEastAsia"/>
          <w:b/>
          <w:bCs/>
          <w:color w:val="auto"/>
          <w:sz w:val="32"/>
          <w:szCs w:val="24"/>
          <w:highlight w:val="none"/>
          <w:lang w:val="zh-CN"/>
        </w:rPr>
      </w:pPr>
      <w:r>
        <w:rPr>
          <w:rFonts w:hint="eastAsia" w:asciiTheme="minorEastAsia" w:hAnsiTheme="minorEastAsia" w:eastAsiaTheme="minorEastAsia" w:cstheme="minorEastAsia"/>
          <w:b/>
          <w:bCs/>
          <w:color w:val="auto"/>
          <w:sz w:val="32"/>
          <w:szCs w:val="24"/>
          <w:highlight w:val="none"/>
        </w:rPr>
        <w:t>三、已标价的工程量清单</w:t>
      </w:r>
    </w:p>
    <w:p w14:paraId="19131DD0">
      <w:pPr>
        <w:pStyle w:val="9"/>
        <w:rPr>
          <w:rFonts w:hint="eastAsia" w:asciiTheme="minorEastAsia" w:hAnsiTheme="minorEastAsia" w:eastAsiaTheme="minorEastAsia" w:cstheme="minorEastAsia"/>
          <w:color w:val="auto"/>
          <w:sz w:val="24"/>
          <w:highlight w:val="none"/>
          <w:lang w:val="zh-CN"/>
        </w:rPr>
      </w:pPr>
    </w:p>
    <w:p w14:paraId="0840C654">
      <w:pPr>
        <w:pStyle w:val="19"/>
        <w:spacing w:line="500" w:lineRule="exact"/>
        <w:ind w:firstLine="6360" w:firstLineChars="2650"/>
        <w:rPr>
          <w:rFonts w:hint="eastAsia" w:asciiTheme="minorEastAsia" w:hAnsiTheme="minorEastAsia" w:eastAsiaTheme="minorEastAsia" w:cstheme="minorEastAsia"/>
          <w:color w:val="auto"/>
          <w:sz w:val="24"/>
          <w:highlight w:val="none"/>
          <w:lang w:val="zh-CN" w:eastAsia="zh-CN"/>
        </w:rPr>
      </w:pPr>
      <w:r>
        <w:rPr>
          <w:rFonts w:hint="eastAsia" w:asciiTheme="minorEastAsia" w:hAnsiTheme="minorEastAsia" w:eastAsiaTheme="minorEastAsia" w:cstheme="minorEastAsia"/>
          <w:color w:val="auto"/>
          <w:sz w:val="24"/>
          <w:highlight w:val="none"/>
          <w:lang w:val="zh-CN"/>
        </w:rPr>
        <w:br w:type="page"/>
      </w:r>
    </w:p>
    <w:p w14:paraId="23F79337">
      <w:pPr>
        <w:pStyle w:val="3"/>
        <w:jc w:val="center"/>
        <w:rPr>
          <w:rFonts w:hint="eastAsia" w:asciiTheme="minorEastAsia" w:hAnsiTheme="minorEastAsia" w:eastAsiaTheme="minorEastAsia" w:cstheme="minorEastAsia"/>
          <w:b w:val="0"/>
          <w:color w:val="auto"/>
          <w:highlight w:val="none"/>
        </w:rPr>
      </w:pPr>
      <w:bookmarkStart w:id="81" w:name="_Toc80205942"/>
      <w:bookmarkStart w:id="82" w:name="_Toc11631"/>
      <w:r>
        <w:rPr>
          <w:rFonts w:hint="eastAsia" w:asciiTheme="minorEastAsia" w:hAnsiTheme="minorEastAsia" w:eastAsiaTheme="minorEastAsia" w:cstheme="minorEastAsia"/>
          <w:color w:val="auto"/>
          <w:highlight w:val="none"/>
          <w:lang w:val="en-US" w:eastAsia="zh-CN"/>
        </w:rPr>
        <w:t>第五节 其他文书、文件格式</w:t>
      </w:r>
      <w:bookmarkEnd w:id="81"/>
      <w:bookmarkEnd w:id="82"/>
    </w:p>
    <w:p w14:paraId="5DB33015">
      <w:pPr>
        <w:jc w:val="center"/>
        <w:rPr>
          <w:rFonts w:hint="eastAsia" w:asciiTheme="minorEastAsia" w:hAnsiTheme="minorEastAsia" w:eastAsiaTheme="minorEastAsia" w:cstheme="minorEastAsia"/>
          <w:b/>
          <w:bCs/>
          <w:color w:val="auto"/>
          <w:sz w:val="32"/>
          <w:szCs w:val="32"/>
          <w:highlight w:val="none"/>
          <w:lang w:val="en"/>
        </w:rPr>
      </w:pPr>
      <w:r>
        <w:rPr>
          <w:rFonts w:hint="eastAsia" w:asciiTheme="minorEastAsia" w:hAnsiTheme="minorEastAsia" w:eastAsiaTheme="minorEastAsia" w:cstheme="minorEastAsia"/>
          <w:b/>
          <w:bCs/>
          <w:color w:val="auto"/>
          <w:sz w:val="32"/>
          <w:szCs w:val="32"/>
          <w:highlight w:val="none"/>
          <w:lang w:val="en"/>
        </w:rPr>
        <w:t>知识产权合规性声明</w:t>
      </w:r>
    </w:p>
    <w:p w14:paraId="6C34338D">
      <w:pPr>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p>
    <w:p w14:paraId="208825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
        </w:rPr>
      </w:pPr>
      <w:r>
        <w:rPr>
          <w:rFonts w:hint="eastAsia" w:asciiTheme="minorEastAsia" w:hAnsiTheme="minorEastAsia" w:eastAsiaTheme="minorEastAsia" w:cstheme="minorEastAsia"/>
          <w:color w:val="auto"/>
          <w:sz w:val="30"/>
          <w:szCs w:val="30"/>
          <w:highlight w:val="none"/>
        </w:rPr>
        <w:t xml:space="preserve">    </w:t>
      </w: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val="en"/>
        </w:rPr>
        <w:t>企业（单位）自愿参与政府投资政府采购的</w:t>
      </w:r>
      <w:r>
        <w:rPr>
          <w:rFonts w:hint="eastAsia" w:asciiTheme="minorEastAsia" w:hAnsiTheme="minorEastAsia" w:eastAsiaTheme="minorEastAsia" w:cstheme="minorEastAsia"/>
          <w:color w:val="auto"/>
          <w:sz w:val="24"/>
          <w:szCs w:val="24"/>
          <w:highlight w:val="none"/>
          <w:u w:val="single"/>
          <w:lang w:val="en" w:eastAsia="zh-CN"/>
        </w:rPr>
        <w:t xml:space="preserve">  2026年支持学前教育发展中央和自治区资金宁明县那楠乡中心幼儿园建设项目</w:t>
      </w:r>
      <w:r>
        <w:rPr>
          <w:rFonts w:hint="eastAsia" w:asciiTheme="minorEastAsia" w:hAnsiTheme="minorEastAsia" w:eastAsiaTheme="minorEastAsia" w:cstheme="minorEastAsia"/>
          <w:color w:val="auto"/>
          <w:sz w:val="24"/>
          <w:szCs w:val="24"/>
          <w:highlight w:val="none"/>
          <w:lang w:val="en"/>
        </w:rPr>
        <w:t>项目，</w:t>
      </w:r>
      <w:r>
        <w:rPr>
          <w:rFonts w:hint="eastAsia" w:asciiTheme="minorEastAsia" w:hAnsiTheme="minorEastAsia" w:eastAsiaTheme="minorEastAsia" w:cstheme="minorEastAsia"/>
          <w:b/>
          <w:bCs/>
          <w:color w:val="auto"/>
          <w:sz w:val="24"/>
          <w:szCs w:val="24"/>
          <w:highlight w:val="none"/>
          <w:lang w:val="en"/>
        </w:rPr>
        <w:t>在此郑重承诺：</w:t>
      </w:r>
      <w:r>
        <w:rPr>
          <w:rFonts w:hint="eastAsia" w:asciiTheme="minorEastAsia" w:hAnsiTheme="minorEastAsia" w:eastAsiaTheme="minorEastAsia" w:cstheme="minorEastAsia"/>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272D33C3">
      <w:pPr>
        <w:snapToGrid w:val="0"/>
        <w:spacing w:line="360" w:lineRule="auto"/>
        <w:ind w:left="5137" w:leftChars="1736" w:hanging="1491" w:hangingChars="825"/>
        <w:rPr>
          <w:rFonts w:hint="eastAsia" w:asciiTheme="minorEastAsia" w:hAnsiTheme="minorEastAsia" w:eastAsiaTheme="minorEastAsia" w:cstheme="minorEastAsia"/>
          <w:b/>
          <w:color w:val="auto"/>
          <w:sz w:val="18"/>
          <w:szCs w:val="18"/>
          <w:highlight w:val="none"/>
        </w:rPr>
      </w:pPr>
      <w:r>
        <w:rPr>
          <w:rFonts w:hint="eastAsia" w:asciiTheme="minorEastAsia" w:hAnsiTheme="minorEastAsia" w:eastAsiaTheme="minorEastAsia" w:cstheme="minorEastAsia"/>
          <w:b/>
          <w:color w:val="auto"/>
          <w:sz w:val="18"/>
          <w:szCs w:val="18"/>
          <w:highlight w:val="none"/>
        </w:rPr>
        <w:t xml:space="preserve">           </w:t>
      </w:r>
    </w:p>
    <w:p w14:paraId="416FC56B">
      <w:pPr>
        <w:snapToGrid w:val="0"/>
        <w:spacing w:line="360" w:lineRule="auto"/>
        <w:ind w:left="5137" w:leftChars="1736" w:hanging="1491" w:hangingChars="825"/>
        <w:rPr>
          <w:rFonts w:hint="eastAsia" w:asciiTheme="minorEastAsia" w:hAnsiTheme="minorEastAsia" w:eastAsiaTheme="minorEastAsia" w:cstheme="minorEastAsia"/>
          <w:b/>
          <w:color w:val="auto"/>
          <w:sz w:val="18"/>
          <w:szCs w:val="18"/>
          <w:highlight w:val="none"/>
        </w:rPr>
      </w:pPr>
    </w:p>
    <w:p w14:paraId="476DDF37">
      <w:pPr>
        <w:snapToGrid w:val="0"/>
        <w:spacing w:line="360" w:lineRule="auto"/>
        <w:ind w:left="5137" w:leftChars="1736" w:hanging="1491" w:hangingChars="825"/>
        <w:rPr>
          <w:rFonts w:hint="eastAsia" w:asciiTheme="minorEastAsia" w:hAnsiTheme="minorEastAsia" w:eastAsiaTheme="minorEastAsia" w:cstheme="minorEastAsia"/>
          <w:b/>
          <w:color w:val="auto"/>
          <w:sz w:val="18"/>
          <w:szCs w:val="18"/>
          <w:highlight w:val="none"/>
        </w:rPr>
      </w:pPr>
    </w:p>
    <w:p w14:paraId="2FC84A6B">
      <w:pPr>
        <w:snapToGrid w:val="0"/>
        <w:spacing w:line="360" w:lineRule="auto"/>
        <w:ind w:left="5137" w:leftChars="1736" w:hanging="1491" w:hangingChars="825"/>
        <w:rPr>
          <w:rFonts w:hint="eastAsia" w:asciiTheme="minorEastAsia" w:hAnsiTheme="minorEastAsia" w:eastAsiaTheme="minorEastAsia" w:cstheme="minorEastAsia"/>
          <w:b/>
          <w:color w:val="auto"/>
          <w:sz w:val="18"/>
          <w:szCs w:val="18"/>
          <w:highlight w:val="none"/>
        </w:rPr>
      </w:pPr>
    </w:p>
    <w:p w14:paraId="6BEFE50A">
      <w:pPr>
        <w:spacing w:line="360" w:lineRule="auto"/>
        <w:ind w:firstLine="1807" w:firstLineChars="10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18"/>
          <w:szCs w:val="18"/>
          <w:highlight w:val="none"/>
        </w:rPr>
        <w:t xml:space="preserve">      </w:t>
      </w:r>
      <w:r>
        <w:rPr>
          <w:rFonts w:hint="eastAsia" w:asciiTheme="minorEastAsia" w:hAnsiTheme="minorEastAsia" w:eastAsiaTheme="minorEastAsia" w:cstheme="minorEastAsia"/>
          <w:color w:val="auto"/>
          <w:sz w:val="24"/>
          <w:highlight w:val="none"/>
        </w:rPr>
        <w:t>供应商名称（电子签章）：</w:t>
      </w:r>
    </w:p>
    <w:p w14:paraId="214BCC34">
      <w:pPr>
        <w:snapToGrid w:val="0"/>
        <w:spacing w:line="360" w:lineRule="auto"/>
        <w:ind w:left="5626" w:leftChars="1736" w:hanging="1980" w:hangingChars="825"/>
        <w:rPr>
          <w:rFonts w:hint="eastAsia" w:asciiTheme="minorEastAsia" w:hAnsiTheme="minorEastAsia" w:eastAsiaTheme="minorEastAsia" w:cstheme="minorEastAsia"/>
          <w:color w:val="auto"/>
          <w:kern w:val="0"/>
          <w:sz w:val="24"/>
          <w:highlight w:val="none"/>
        </w:rPr>
      </w:pPr>
    </w:p>
    <w:p w14:paraId="22C53E8B">
      <w:pPr>
        <w:snapToGrid w:val="0"/>
        <w:spacing w:line="360" w:lineRule="auto"/>
        <w:ind w:firstLine="5160" w:firstLineChars="215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14:paraId="55E6D36B">
      <w:pPr>
        <w:spacing w:line="520" w:lineRule="exact"/>
        <w:rPr>
          <w:rFonts w:hint="eastAsia" w:asciiTheme="minorEastAsia" w:hAnsiTheme="minorEastAsia" w:eastAsiaTheme="minorEastAsia" w:cstheme="minorEastAsia"/>
          <w:color w:val="auto"/>
          <w:sz w:val="24"/>
          <w:highlight w:val="none"/>
        </w:rPr>
        <w:sectPr>
          <w:pgSz w:w="11906" w:h="16838"/>
          <w:pgMar w:top="1134" w:right="1134" w:bottom="1134" w:left="1134" w:header="720" w:footer="720" w:gutter="0"/>
          <w:pgNumType w:fmt="decimal"/>
          <w:cols w:space="720" w:num="1"/>
          <w:docGrid w:type="lines" w:linePitch="331" w:charSpace="0"/>
        </w:sectPr>
      </w:pPr>
    </w:p>
    <w:p w14:paraId="59BA0413">
      <w:pPr>
        <w:spacing w:line="52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44"/>
          <w:szCs w:val="44"/>
          <w:highlight w:val="none"/>
        </w:rPr>
        <w:t>残疾人福利性单位声明函</w:t>
      </w:r>
    </w:p>
    <w:p w14:paraId="6BB808F0">
      <w:pPr>
        <w:spacing w:line="520" w:lineRule="exact"/>
        <w:rPr>
          <w:rFonts w:hint="eastAsia" w:asciiTheme="minorEastAsia" w:hAnsiTheme="minorEastAsia" w:eastAsiaTheme="minorEastAsia" w:cstheme="minorEastAsia"/>
          <w:color w:val="auto"/>
          <w:sz w:val="32"/>
          <w:szCs w:val="32"/>
          <w:highlight w:val="none"/>
        </w:rPr>
      </w:pPr>
    </w:p>
    <w:p w14:paraId="75A5CF65">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单位的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项目采购活动由本单位提供服务。</w:t>
      </w:r>
    </w:p>
    <w:p w14:paraId="6682F60D">
      <w:pPr>
        <w:spacing w:line="360" w:lineRule="auto"/>
        <w:ind w:firstLine="480" w:firstLineChars="2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1D8E43E0">
      <w:pPr>
        <w:spacing w:line="360" w:lineRule="auto"/>
        <w:contextualSpacing/>
        <w:rPr>
          <w:rFonts w:hint="eastAsia" w:asciiTheme="minorEastAsia" w:hAnsiTheme="minorEastAsia" w:eastAsiaTheme="minorEastAsia" w:cstheme="minorEastAsia"/>
          <w:color w:val="auto"/>
          <w:sz w:val="24"/>
          <w:highlight w:val="none"/>
        </w:rPr>
      </w:pPr>
    </w:p>
    <w:p w14:paraId="714CAB72">
      <w:pPr>
        <w:spacing w:line="360" w:lineRule="auto"/>
        <w:contextualSpacing/>
        <w:rPr>
          <w:rFonts w:hint="eastAsia" w:asciiTheme="minorEastAsia" w:hAnsiTheme="minorEastAsia" w:eastAsiaTheme="minorEastAsia" w:cstheme="minorEastAsia"/>
          <w:color w:val="auto"/>
          <w:sz w:val="24"/>
          <w:highlight w:val="none"/>
        </w:rPr>
      </w:pPr>
    </w:p>
    <w:p w14:paraId="4F61AC2E">
      <w:pPr>
        <w:spacing w:line="360" w:lineRule="auto"/>
        <w:contextualSpacing/>
        <w:rPr>
          <w:rFonts w:hint="eastAsia" w:asciiTheme="minorEastAsia" w:hAnsiTheme="minorEastAsia" w:eastAsiaTheme="minorEastAsia" w:cstheme="minorEastAsia"/>
          <w:color w:val="auto"/>
          <w:sz w:val="24"/>
          <w:highlight w:val="none"/>
        </w:rPr>
      </w:pPr>
    </w:p>
    <w:p w14:paraId="5BE92C39">
      <w:pPr>
        <w:spacing w:line="360" w:lineRule="auto"/>
        <w:ind w:firstLine="2400" w:firstLineChars="10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供应商名称（电子签章）：</w:t>
      </w:r>
    </w:p>
    <w:p w14:paraId="240AA167">
      <w:pPr>
        <w:spacing w:line="360" w:lineRule="auto"/>
        <w:ind w:firstLine="4320" w:firstLineChars="1800"/>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1494C433">
      <w:pPr>
        <w:spacing w:line="360" w:lineRule="auto"/>
        <w:contextualSpacing/>
        <w:rPr>
          <w:rFonts w:hint="eastAsia" w:asciiTheme="minorEastAsia" w:hAnsiTheme="minorEastAsia" w:eastAsiaTheme="minorEastAsia" w:cstheme="minorEastAsia"/>
          <w:color w:val="auto"/>
          <w:sz w:val="24"/>
          <w:highlight w:val="none"/>
        </w:rPr>
      </w:pPr>
    </w:p>
    <w:p w14:paraId="6E4DB455">
      <w:pPr>
        <w:spacing w:line="360" w:lineRule="auto"/>
        <w:contextualSpacing/>
        <w:rPr>
          <w:rFonts w:hint="eastAsia" w:asciiTheme="minorEastAsia" w:hAnsiTheme="minorEastAsia" w:eastAsiaTheme="minorEastAsia" w:cstheme="minorEastAsia"/>
          <w:color w:val="auto"/>
          <w:sz w:val="24"/>
          <w:highlight w:val="none"/>
        </w:rPr>
      </w:pPr>
    </w:p>
    <w:p w14:paraId="60E7CE37">
      <w:pPr>
        <w:spacing w:line="360" w:lineRule="auto"/>
        <w:contextualSpacing/>
        <w:rPr>
          <w:rFonts w:hint="eastAsia" w:asciiTheme="minorEastAsia" w:hAnsiTheme="minorEastAsia" w:eastAsiaTheme="minorEastAsia" w:cstheme="minorEastAsia"/>
          <w:color w:val="auto"/>
          <w:sz w:val="24"/>
          <w:highlight w:val="none"/>
        </w:rPr>
      </w:pPr>
    </w:p>
    <w:p w14:paraId="495FD048">
      <w:pPr>
        <w:spacing w:line="360" w:lineRule="auto"/>
        <w:contextualSpacing/>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w:t>
      </w:r>
      <w:r>
        <w:rPr>
          <w:rFonts w:hint="eastAsia" w:asciiTheme="minorEastAsia" w:hAnsiTheme="minorEastAsia" w:eastAsiaTheme="minorEastAsia" w:cstheme="minorEastAsia"/>
          <w:color w:val="auto"/>
          <w:sz w:val="24"/>
          <w:highlight w:val="none"/>
          <w:lang w:eastAsia="zh-CN"/>
        </w:rPr>
        <w:t>成交</w:t>
      </w:r>
      <w:r>
        <w:rPr>
          <w:rFonts w:hint="eastAsia" w:asciiTheme="minorEastAsia" w:hAnsiTheme="minorEastAsia" w:eastAsiaTheme="minorEastAsia" w:cstheme="minorEastAsia"/>
          <w:color w:val="auto"/>
          <w:sz w:val="24"/>
          <w:highlight w:val="none"/>
        </w:rPr>
        <w:t>结果时，同时公告其《残疾人福利性单位声明函》，接受社会监督。</w:t>
      </w:r>
    </w:p>
    <w:p w14:paraId="015E5509">
      <w:pP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br w:type="page"/>
      </w:r>
    </w:p>
    <w:p w14:paraId="684FBA95">
      <w:pPr>
        <w:pStyle w:val="2"/>
        <w:jc w:val="center"/>
        <w:rPr>
          <w:rFonts w:hint="eastAsia" w:asciiTheme="minorEastAsia" w:hAnsiTheme="minorEastAsia" w:eastAsiaTheme="minorEastAsia" w:cstheme="minorEastAsia"/>
          <w:color w:val="auto"/>
          <w:highlight w:val="none"/>
        </w:rPr>
      </w:pPr>
      <w:bookmarkStart w:id="83" w:name="_Toc30438"/>
      <w:r>
        <w:rPr>
          <w:rFonts w:hint="eastAsia" w:asciiTheme="minorEastAsia" w:hAnsiTheme="minorEastAsia" w:eastAsiaTheme="minorEastAsia" w:cstheme="minorEastAsia"/>
          <w:color w:val="auto"/>
          <w:highlight w:val="none"/>
          <w:lang w:val="en-US" w:eastAsia="zh-CN"/>
        </w:rPr>
        <w:t>第七章  合同文本</w:t>
      </w:r>
      <w:bookmarkEnd w:id="83"/>
      <w:bookmarkStart w:id="84" w:name="第八章 质疑、投诉材料格式"/>
      <w:bookmarkEnd w:id="84"/>
    </w:p>
    <w:p w14:paraId="22262137">
      <w:pPr>
        <w:snapToGrid w:val="0"/>
        <w:spacing w:line="360" w:lineRule="auto"/>
        <w:jc w:val="center"/>
        <w:rPr>
          <w:rFonts w:hint="eastAsia" w:ascii="宋体" w:hAnsi="宋体" w:eastAsia="宋体" w:cs="宋体"/>
          <w:b/>
          <w:bCs/>
          <w:color w:val="auto"/>
          <w:spacing w:val="-3"/>
          <w:sz w:val="48"/>
          <w:szCs w:val="48"/>
          <w:highlight w:val="none"/>
          <w:u w:val="none"/>
          <w:lang w:eastAsia="zh-CN"/>
        </w:rPr>
      </w:pPr>
    </w:p>
    <w:p w14:paraId="76B48B4A">
      <w:pPr>
        <w:snapToGrid w:val="0"/>
        <w:spacing w:line="360" w:lineRule="auto"/>
        <w:jc w:val="center"/>
        <w:rPr>
          <w:rFonts w:hint="eastAsia"/>
          <w:sz w:val="32"/>
          <w:szCs w:val="32"/>
          <w:u w:val="none"/>
        </w:rPr>
      </w:pPr>
      <w:r>
        <w:rPr>
          <w:rFonts w:hint="eastAsia" w:ascii="宋体" w:hAnsi="宋体" w:eastAsia="宋体" w:cs="宋体"/>
          <w:b/>
          <w:bCs/>
          <w:color w:val="auto"/>
          <w:spacing w:val="-3"/>
          <w:sz w:val="48"/>
          <w:szCs w:val="48"/>
          <w:highlight w:val="none"/>
          <w:u w:val="none"/>
          <w:lang w:eastAsia="zh-CN"/>
        </w:rPr>
        <w:t xml:space="preserve"> 2026年支持学前教育发展中央和自治区资金宁明县那楠乡中心幼儿园建设项目</w:t>
      </w:r>
    </w:p>
    <w:p w14:paraId="3ED7C970">
      <w:pPr>
        <w:rPr>
          <w:color w:val="auto"/>
          <w:highlight w:val="none"/>
        </w:rPr>
      </w:pPr>
    </w:p>
    <w:p w14:paraId="3C21D90D">
      <w:pPr>
        <w:rPr>
          <w:color w:val="auto"/>
          <w:highlight w:val="none"/>
        </w:rPr>
      </w:pPr>
    </w:p>
    <w:p w14:paraId="6E57DA6D">
      <w:pPr>
        <w:rPr>
          <w:color w:val="auto"/>
          <w:highlight w:val="none"/>
        </w:rPr>
      </w:pPr>
    </w:p>
    <w:p w14:paraId="18A3BA74">
      <w:pPr>
        <w:rPr>
          <w:color w:val="auto"/>
          <w:highlight w:val="none"/>
        </w:rPr>
      </w:pPr>
    </w:p>
    <w:p w14:paraId="07627D92">
      <w:pPr>
        <w:rPr>
          <w:color w:val="auto"/>
          <w:highlight w:val="none"/>
        </w:rPr>
      </w:pPr>
    </w:p>
    <w:p w14:paraId="226EFBBE">
      <w:pPr>
        <w:rPr>
          <w:color w:val="auto"/>
          <w:highlight w:val="none"/>
        </w:rPr>
      </w:pPr>
    </w:p>
    <w:p w14:paraId="4AA5914D">
      <w:pPr>
        <w:rPr>
          <w:color w:val="auto"/>
          <w:highlight w:val="none"/>
        </w:rPr>
      </w:pPr>
    </w:p>
    <w:p w14:paraId="0CD28553">
      <w:pPr>
        <w:rPr>
          <w:color w:val="auto"/>
          <w:highlight w:val="none"/>
        </w:rPr>
      </w:pPr>
    </w:p>
    <w:p w14:paraId="106BA263">
      <w:pPr>
        <w:jc w:val="center"/>
        <w:rPr>
          <w:color w:val="auto"/>
          <w:highlight w:val="none"/>
        </w:rPr>
      </w:pPr>
      <w:r>
        <w:rPr>
          <w:rFonts w:ascii="宋体" w:hAnsi="宋体" w:eastAsia="宋体" w:cs="宋体"/>
          <w:b/>
          <w:bCs/>
          <w:color w:val="auto"/>
          <w:spacing w:val="14"/>
          <w:sz w:val="70"/>
          <w:szCs w:val="70"/>
        </w:rPr>
        <w:t>建设工程施工合同</w:t>
      </w:r>
    </w:p>
    <w:p w14:paraId="6231BCCC">
      <w:pPr>
        <w:rPr>
          <w:color w:val="auto"/>
          <w:highlight w:val="none"/>
        </w:rPr>
      </w:pPr>
    </w:p>
    <w:p w14:paraId="2F331A79">
      <w:pPr>
        <w:rPr>
          <w:color w:val="auto"/>
          <w:highlight w:val="none"/>
        </w:rPr>
      </w:pPr>
    </w:p>
    <w:p w14:paraId="11C7B8FF">
      <w:pPr>
        <w:widowControl/>
        <w:kinsoku w:val="0"/>
        <w:autoSpaceDE w:val="0"/>
        <w:autoSpaceDN w:val="0"/>
        <w:adjustRightInd w:val="0"/>
        <w:snapToGrid w:val="0"/>
        <w:spacing w:before="104" w:line="224" w:lineRule="auto"/>
        <w:jc w:val="left"/>
        <w:textAlignment w:val="baseline"/>
        <w:rPr>
          <w:rFonts w:ascii="宋体" w:hAnsi="宋体" w:eastAsia="宋体" w:cs="宋体"/>
          <w:snapToGrid w:val="0"/>
          <w:color w:val="auto"/>
          <w:kern w:val="0"/>
          <w:sz w:val="32"/>
          <w:szCs w:val="32"/>
          <w:lang w:eastAsia="en-US"/>
        </w:rPr>
      </w:pPr>
    </w:p>
    <w:p w14:paraId="7ADEF429">
      <w:pPr>
        <w:widowControl/>
        <w:kinsoku w:val="0"/>
        <w:autoSpaceDE w:val="0"/>
        <w:autoSpaceDN w:val="0"/>
        <w:adjustRightInd w:val="0"/>
        <w:snapToGrid w:val="0"/>
        <w:spacing w:before="104" w:line="224" w:lineRule="auto"/>
        <w:ind w:left="1660"/>
        <w:jc w:val="left"/>
        <w:textAlignment w:val="baseline"/>
        <w:rPr>
          <w:rFonts w:ascii="宋体" w:hAnsi="宋体" w:eastAsia="宋体" w:cs="宋体"/>
          <w:snapToGrid w:val="0"/>
          <w:color w:val="auto"/>
          <w:kern w:val="0"/>
          <w:sz w:val="32"/>
          <w:szCs w:val="32"/>
          <w:lang w:eastAsia="en-US"/>
        </w:rPr>
      </w:pPr>
    </w:p>
    <w:p w14:paraId="50296260">
      <w:pPr>
        <w:widowControl/>
        <w:kinsoku w:val="0"/>
        <w:autoSpaceDE w:val="0"/>
        <w:autoSpaceDN w:val="0"/>
        <w:adjustRightInd w:val="0"/>
        <w:snapToGrid w:val="0"/>
        <w:spacing w:before="104" w:line="224" w:lineRule="auto"/>
        <w:ind w:left="1660"/>
        <w:jc w:val="left"/>
        <w:textAlignment w:val="baseline"/>
        <w:rPr>
          <w:rFonts w:ascii="宋体" w:hAnsi="宋体" w:eastAsia="宋体" w:cs="宋体"/>
          <w:snapToGrid w:val="0"/>
          <w:color w:val="auto"/>
          <w:kern w:val="0"/>
          <w:sz w:val="32"/>
          <w:szCs w:val="32"/>
          <w:lang w:eastAsia="en-US"/>
        </w:rPr>
      </w:pPr>
    </w:p>
    <w:p w14:paraId="02A48783">
      <w:pPr>
        <w:widowControl/>
        <w:kinsoku w:val="0"/>
        <w:autoSpaceDE w:val="0"/>
        <w:autoSpaceDN w:val="0"/>
        <w:adjustRightInd w:val="0"/>
        <w:snapToGrid w:val="0"/>
        <w:spacing w:before="104" w:line="224" w:lineRule="auto"/>
        <w:ind w:left="1660"/>
        <w:jc w:val="left"/>
        <w:textAlignment w:val="baseline"/>
        <w:rPr>
          <w:rFonts w:ascii="宋体" w:hAnsi="宋体" w:eastAsia="宋体" w:cs="宋体"/>
          <w:snapToGrid w:val="0"/>
          <w:color w:val="auto"/>
          <w:kern w:val="0"/>
          <w:sz w:val="32"/>
          <w:szCs w:val="32"/>
          <w:lang w:eastAsia="en-US"/>
        </w:rPr>
      </w:pPr>
    </w:p>
    <w:p w14:paraId="70ECF195">
      <w:pPr>
        <w:widowControl/>
        <w:kinsoku w:val="0"/>
        <w:autoSpaceDE w:val="0"/>
        <w:autoSpaceDN w:val="0"/>
        <w:adjustRightInd w:val="0"/>
        <w:snapToGrid w:val="0"/>
        <w:spacing w:before="104" w:line="480" w:lineRule="auto"/>
        <w:ind w:firstLine="720" w:firstLineChars="200"/>
        <w:jc w:val="left"/>
        <w:textAlignment w:val="baseline"/>
        <w:rPr>
          <w:rFonts w:ascii="宋体" w:hAnsi="宋体" w:eastAsia="宋体" w:cs="宋体"/>
          <w:snapToGrid w:val="0"/>
          <w:color w:val="auto"/>
          <w:spacing w:val="0"/>
          <w:kern w:val="0"/>
          <w:position w:val="0"/>
          <w:sz w:val="36"/>
          <w:szCs w:val="36"/>
          <w:lang w:eastAsia="en-US"/>
        </w:rPr>
      </w:pPr>
      <w:r>
        <w:rPr>
          <w:rFonts w:ascii="宋体" w:hAnsi="宋体" w:eastAsia="宋体" w:cs="宋体"/>
          <w:snapToGrid w:val="0"/>
          <w:color w:val="auto"/>
          <w:spacing w:val="0"/>
          <w:kern w:val="0"/>
          <w:position w:val="0"/>
          <w:sz w:val="36"/>
          <w:szCs w:val="36"/>
          <w:lang w:eastAsia="en-US"/>
        </w:rPr>
        <w:t xml:space="preserve">发包人(全称): </w:t>
      </w:r>
      <w:r>
        <w:rPr>
          <w:rFonts w:ascii="宋体" w:hAnsi="宋体" w:eastAsia="宋体" w:cs="宋体"/>
          <w:snapToGrid w:val="0"/>
          <w:color w:val="auto"/>
          <w:spacing w:val="0"/>
          <w:kern w:val="0"/>
          <w:position w:val="0"/>
          <w:sz w:val="36"/>
          <w:szCs w:val="36"/>
          <w:u w:val="single" w:color="auto"/>
          <w:lang w:eastAsia="en-US"/>
        </w:rPr>
        <w:t xml:space="preserve">  宁明县教育局             </w:t>
      </w:r>
    </w:p>
    <w:p w14:paraId="60F802E3">
      <w:pPr>
        <w:widowControl/>
        <w:kinsoku w:val="0"/>
        <w:autoSpaceDE w:val="0"/>
        <w:autoSpaceDN w:val="0"/>
        <w:adjustRightInd w:val="0"/>
        <w:snapToGrid w:val="0"/>
        <w:spacing w:before="260" w:line="480" w:lineRule="auto"/>
        <w:ind w:firstLine="720" w:firstLineChars="200"/>
        <w:jc w:val="left"/>
        <w:textAlignment w:val="baseline"/>
        <w:rPr>
          <w:rFonts w:ascii="Arial" w:hAnsi="Arial" w:eastAsia="Arial" w:cs="Arial"/>
          <w:snapToGrid w:val="0"/>
          <w:color w:val="auto"/>
          <w:kern w:val="0"/>
          <w:sz w:val="36"/>
          <w:szCs w:val="36"/>
          <w:lang w:val="en-US" w:eastAsia="en-US" w:bidi="ar-SA"/>
        </w:rPr>
      </w:pPr>
      <w:r>
        <w:rPr>
          <w:rFonts w:ascii="宋体" w:hAnsi="宋体" w:eastAsia="宋体" w:cs="宋体"/>
          <w:snapToGrid w:val="0"/>
          <w:color w:val="auto"/>
          <w:spacing w:val="0"/>
          <w:kern w:val="0"/>
          <w:position w:val="0"/>
          <w:sz w:val="36"/>
          <w:szCs w:val="36"/>
          <w:lang w:eastAsia="en-US"/>
        </w:rPr>
        <w:t xml:space="preserve">承包人(全称): </w:t>
      </w:r>
      <w:r>
        <w:rPr>
          <w:rFonts w:hint="eastAsia" w:ascii="宋体" w:hAnsi="宋体" w:eastAsia="宋体" w:cs="宋体"/>
          <w:snapToGrid w:val="0"/>
          <w:color w:val="auto"/>
          <w:spacing w:val="0"/>
          <w:kern w:val="0"/>
          <w:position w:val="0"/>
          <w:sz w:val="36"/>
          <w:szCs w:val="36"/>
          <w:u w:val="single" w:color="auto"/>
          <w:lang w:val="en-US" w:eastAsia="zh-CN"/>
        </w:rPr>
        <w:t xml:space="preserve">                           </w:t>
      </w:r>
    </w:p>
    <w:p w14:paraId="1659355B">
      <w:pPr>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36"/>
          <w:szCs w:val="36"/>
          <w:lang w:val="en-US" w:eastAsia="en-US" w:bidi="ar-SA"/>
        </w:rPr>
      </w:pPr>
    </w:p>
    <w:p w14:paraId="0EF71700">
      <w:pPr>
        <w:widowControl/>
        <w:kinsoku w:val="0"/>
        <w:autoSpaceDE w:val="0"/>
        <w:autoSpaceDN w:val="0"/>
        <w:adjustRightInd w:val="0"/>
        <w:snapToGrid w:val="0"/>
        <w:spacing w:before="104" w:line="219" w:lineRule="auto"/>
        <w:ind w:firstLine="1224" w:firstLineChars="300"/>
        <w:jc w:val="left"/>
        <w:textAlignment w:val="baseline"/>
        <w:rPr>
          <w:rFonts w:ascii="宋体" w:hAnsi="宋体" w:eastAsia="宋体" w:cs="宋体"/>
          <w:snapToGrid w:val="0"/>
          <w:color w:val="auto"/>
          <w:kern w:val="0"/>
          <w:sz w:val="36"/>
          <w:szCs w:val="36"/>
          <w:lang w:eastAsia="en-US"/>
        </w:rPr>
      </w:pPr>
      <w:r>
        <w:rPr>
          <w:rFonts w:ascii="宋体" w:hAnsi="宋体" w:eastAsia="宋体" w:cs="宋体"/>
          <w:snapToGrid w:val="0"/>
          <w:color w:val="auto"/>
          <w:spacing w:val="24"/>
          <w:kern w:val="0"/>
          <w:sz w:val="36"/>
          <w:szCs w:val="36"/>
          <w:lang w:eastAsia="en-US"/>
        </w:rPr>
        <w:t>签订日期： 202</w:t>
      </w:r>
      <w:r>
        <w:rPr>
          <w:rFonts w:hint="eastAsia" w:ascii="宋体" w:hAnsi="宋体" w:eastAsia="宋体" w:cs="宋体"/>
          <w:snapToGrid w:val="0"/>
          <w:color w:val="auto"/>
          <w:spacing w:val="24"/>
          <w:kern w:val="0"/>
          <w:sz w:val="36"/>
          <w:szCs w:val="36"/>
          <w:lang w:val="en-US" w:eastAsia="zh-CN"/>
        </w:rPr>
        <w:t>6</w:t>
      </w:r>
      <w:r>
        <w:rPr>
          <w:rFonts w:ascii="宋体" w:hAnsi="宋体" w:eastAsia="宋体" w:cs="宋体"/>
          <w:snapToGrid w:val="0"/>
          <w:color w:val="auto"/>
          <w:spacing w:val="24"/>
          <w:kern w:val="0"/>
          <w:sz w:val="36"/>
          <w:szCs w:val="36"/>
          <w:lang w:eastAsia="en-US"/>
        </w:rPr>
        <w:t>年</w:t>
      </w:r>
      <w:r>
        <w:rPr>
          <w:rFonts w:hint="eastAsia" w:ascii="宋体" w:hAnsi="宋体" w:eastAsia="宋体" w:cs="宋体"/>
          <w:snapToGrid w:val="0"/>
          <w:color w:val="auto"/>
          <w:spacing w:val="24"/>
          <w:kern w:val="0"/>
          <w:sz w:val="36"/>
          <w:szCs w:val="36"/>
          <w:lang w:val="en-US" w:eastAsia="zh-CN"/>
        </w:rPr>
        <w:t xml:space="preserve">  </w:t>
      </w:r>
      <w:r>
        <w:rPr>
          <w:rFonts w:ascii="宋体" w:hAnsi="宋体" w:eastAsia="宋体" w:cs="宋体"/>
          <w:snapToGrid w:val="0"/>
          <w:color w:val="auto"/>
          <w:spacing w:val="24"/>
          <w:kern w:val="0"/>
          <w:sz w:val="36"/>
          <w:szCs w:val="36"/>
          <w:lang w:eastAsia="en-US"/>
        </w:rPr>
        <w:t>月</w:t>
      </w:r>
      <w:r>
        <w:rPr>
          <w:rFonts w:hint="eastAsia" w:ascii="宋体" w:hAnsi="宋体" w:eastAsia="宋体" w:cs="宋体"/>
          <w:snapToGrid w:val="0"/>
          <w:color w:val="auto"/>
          <w:spacing w:val="24"/>
          <w:kern w:val="0"/>
          <w:sz w:val="36"/>
          <w:szCs w:val="36"/>
          <w:lang w:val="en-US" w:eastAsia="zh-CN"/>
        </w:rPr>
        <w:t xml:space="preserve">  </w:t>
      </w:r>
      <w:r>
        <w:rPr>
          <w:rFonts w:ascii="宋体" w:hAnsi="宋体" w:eastAsia="宋体" w:cs="宋体"/>
          <w:snapToGrid w:val="0"/>
          <w:color w:val="auto"/>
          <w:spacing w:val="24"/>
          <w:kern w:val="0"/>
          <w:sz w:val="36"/>
          <w:szCs w:val="36"/>
          <w:lang w:eastAsia="en-US"/>
        </w:rPr>
        <w:t>日</w:t>
      </w:r>
    </w:p>
    <w:p w14:paraId="4EAE77DC">
      <w:pPr>
        <w:rPr>
          <w:rFonts w:hint="eastAsia" w:ascii="仿宋" w:hAnsi="仿宋" w:eastAsia="仿宋" w:cs="仿宋_GB2312"/>
          <w:b/>
          <w:color w:val="auto"/>
          <w:sz w:val="30"/>
          <w:szCs w:val="30"/>
          <w:highlight w:val="none"/>
        </w:rPr>
      </w:pPr>
    </w:p>
    <w:p w14:paraId="1DA5D9FB">
      <w:pPr>
        <w:rPr>
          <w:rFonts w:hint="eastAsia" w:ascii="仿宋" w:hAnsi="仿宋" w:eastAsia="仿宋" w:cs="仿宋_GB2312"/>
          <w:b/>
          <w:color w:val="auto"/>
          <w:sz w:val="30"/>
          <w:szCs w:val="30"/>
          <w:highlight w:val="none"/>
        </w:rPr>
      </w:pPr>
    </w:p>
    <w:p w14:paraId="1E6DED64">
      <w:pPr>
        <w:pStyle w:val="2"/>
        <w:bidi w:val="0"/>
        <w:jc w:val="both"/>
        <w:rPr>
          <w:rFonts w:hint="eastAsia"/>
          <w:color w:val="auto"/>
          <w:lang w:val="en-US" w:eastAsia="zh-CN"/>
        </w:rPr>
        <w:sectPr>
          <w:headerReference r:id="rId5" w:type="default"/>
          <w:footerReference r:id="rId6" w:type="default"/>
          <w:pgSz w:w="11905" w:h="16838"/>
          <w:pgMar w:top="1417" w:right="1247" w:bottom="1417" w:left="1247" w:header="850" w:footer="850" w:gutter="0"/>
          <w:pgNumType w:fmt="decimal"/>
          <w:cols w:space="720" w:num="1"/>
          <w:rtlGutter w:val="0"/>
          <w:docGrid w:linePitch="1" w:charSpace="0"/>
        </w:sectPr>
      </w:pPr>
    </w:p>
    <w:p w14:paraId="062F18B5">
      <w:pPr>
        <w:pStyle w:val="3"/>
        <w:jc w:val="center"/>
        <w:rPr>
          <w:b/>
          <w:color w:val="auto"/>
          <w:sz w:val="33"/>
          <w:highlight w:val="none"/>
        </w:rPr>
      </w:pPr>
      <w:bookmarkStart w:id="85" w:name="_Toc6259"/>
      <w:bookmarkStart w:id="86" w:name="_Toc6504"/>
      <w:r>
        <w:rPr>
          <w:rFonts w:hint="eastAsia" w:ascii="宋体" w:hAnsi="宋体" w:cs="Times New Roman"/>
          <w:b/>
          <w:bCs/>
          <w:color w:val="auto"/>
          <w:highlight w:val="none"/>
          <w:lang w:val="en-US" w:eastAsia="zh-CN"/>
        </w:rPr>
        <w:t>第</w:t>
      </w:r>
      <w:r>
        <w:rPr>
          <w:rFonts w:hint="eastAsia" w:ascii="宋体" w:hAnsi="宋体" w:eastAsia="宋体" w:cs="Times New Roman"/>
          <w:b/>
          <w:bCs/>
          <w:color w:val="auto"/>
          <w:highlight w:val="none"/>
        </w:rPr>
        <w:t>一部分 合同协议书</w:t>
      </w:r>
      <w:bookmarkEnd w:id="85"/>
      <w:bookmarkEnd w:id="86"/>
    </w:p>
    <w:p w14:paraId="492AF86D">
      <w:pPr>
        <w:pStyle w:val="55"/>
        <w:spacing w:line="360" w:lineRule="auto"/>
        <w:rPr>
          <w:rStyle w:val="30"/>
          <w:rFonts w:hint="eastAsia" w:ascii="宋体" w:hAnsi="宋体" w:eastAsia="宋体" w:cs="宋体"/>
          <w:color w:val="auto"/>
          <w:sz w:val="21"/>
          <w:szCs w:val="21"/>
          <w:u w:val="single"/>
        </w:rPr>
      </w:pPr>
      <w:r>
        <w:rPr>
          <w:rStyle w:val="30"/>
          <w:rFonts w:hint="eastAsia" w:ascii="宋体" w:hAnsi="宋体" w:eastAsia="宋体" w:cs="宋体"/>
          <w:color w:val="auto"/>
          <w:sz w:val="21"/>
          <w:szCs w:val="21"/>
        </w:rPr>
        <w:t>发包人（全称）：</w:t>
      </w:r>
      <w:r>
        <w:rPr>
          <w:rStyle w:val="30"/>
          <w:rFonts w:hint="eastAsia" w:ascii="宋体" w:hAnsi="宋体" w:eastAsia="宋体" w:cs="宋体"/>
          <w:color w:val="auto"/>
          <w:sz w:val="21"/>
          <w:szCs w:val="21"/>
          <w:u w:val="single"/>
        </w:rPr>
        <w:t xml:space="preserve"> 宁明县教育局                 </w:t>
      </w:r>
    </w:p>
    <w:p w14:paraId="2287B43A">
      <w:pPr>
        <w:pStyle w:val="55"/>
        <w:spacing w:line="360" w:lineRule="auto"/>
        <w:rPr>
          <w:rStyle w:val="30"/>
          <w:rFonts w:hint="eastAsia" w:ascii="宋体" w:hAnsi="宋体" w:eastAsia="宋体" w:cs="宋体"/>
          <w:color w:val="auto"/>
          <w:sz w:val="21"/>
          <w:szCs w:val="21"/>
          <w:u w:val="single"/>
        </w:rPr>
      </w:pPr>
      <w:r>
        <w:rPr>
          <w:rStyle w:val="30"/>
          <w:rFonts w:hint="eastAsia" w:ascii="宋体" w:hAnsi="宋体" w:eastAsia="宋体" w:cs="宋体"/>
          <w:color w:val="auto"/>
          <w:sz w:val="21"/>
          <w:szCs w:val="21"/>
        </w:rPr>
        <w:t>承包人（全称）：</w:t>
      </w:r>
      <w:r>
        <w:rPr>
          <w:rStyle w:val="30"/>
          <w:rFonts w:hint="eastAsia" w:ascii="宋体" w:hAnsi="宋体" w:eastAsia="宋体" w:cs="宋体"/>
          <w:color w:val="auto"/>
          <w:sz w:val="21"/>
          <w:szCs w:val="21"/>
          <w:u w:val="single"/>
        </w:rPr>
        <w:t xml:space="preserve"> </w:t>
      </w:r>
      <w:r>
        <w:rPr>
          <w:rStyle w:val="30"/>
          <w:rFonts w:hint="eastAsia" w:ascii="宋体" w:hAnsi="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lang w:val="en-US" w:eastAsia="zh-CN"/>
        </w:rPr>
        <w:t xml:space="preserve">   </w:t>
      </w:r>
    </w:p>
    <w:p w14:paraId="07BBF2AB">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根据《中华人民共和国民法典》、《中华人民共和国建筑法》及有关法律规定，遵循平等、自愿、公平和诚实信用的原则，双方就</w:t>
      </w:r>
      <w:r>
        <w:rPr>
          <w:rFonts w:hint="eastAsia" w:ascii="宋体" w:hAnsi="宋体" w:eastAsia="宋体" w:cs="宋体"/>
          <w:color w:val="auto"/>
          <w:spacing w:val="-3"/>
          <w:sz w:val="21"/>
          <w:szCs w:val="21"/>
          <w:highlight w:val="none"/>
          <w:u w:val="single"/>
          <w:lang w:eastAsia="zh-CN"/>
        </w:rPr>
        <w:t xml:space="preserve"> 2026年支持学前教育发展中央和自治区资金宁明县那楠乡中心幼儿园建设项目</w:t>
      </w:r>
      <w:r>
        <w:rPr>
          <w:rStyle w:val="30"/>
          <w:rFonts w:hint="eastAsia" w:ascii="宋体" w:hAnsi="宋体" w:eastAsia="宋体" w:cs="宋体"/>
          <w:color w:val="auto"/>
          <w:sz w:val="21"/>
          <w:szCs w:val="21"/>
        </w:rPr>
        <w:t>工程施工及有关事项协商一致，共同达成如下协议：</w:t>
      </w:r>
      <w:bookmarkStart w:id="87" w:name="_Toc351203481"/>
    </w:p>
    <w:p w14:paraId="0705E403">
      <w:pPr>
        <w:pStyle w:val="55"/>
        <w:keepNext w:val="0"/>
        <w:keepLines w:val="0"/>
        <w:pageBreakBefore w:val="0"/>
        <w:widowControl w:val="0"/>
        <w:kinsoku/>
        <w:wordWrap/>
        <w:overflowPunct/>
        <w:topLinePunct w:val="0"/>
        <w:autoSpaceDE/>
        <w:autoSpaceDN/>
        <w:bidi w:val="0"/>
        <w:snapToGrid/>
        <w:spacing w:line="360" w:lineRule="auto"/>
        <w:ind w:firstLine="422" w:firstLineChars="200"/>
        <w:textAlignment w:val="auto"/>
        <w:outlineLvl w:val="9"/>
        <w:rPr>
          <w:rStyle w:val="30"/>
          <w:rFonts w:hint="eastAsia" w:ascii="宋体" w:hAnsi="宋体" w:eastAsia="宋体" w:cs="宋体"/>
          <w:b/>
          <w:bCs/>
          <w:color w:val="auto"/>
          <w:sz w:val="21"/>
          <w:szCs w:val="21"/>
        </w:rPr>
      </w:pPr>
      <w:r>
        <w:rPr>
          <w:rStyle w:val="30"/>
          <w:rFonts w:hint="eastAsia" w:ascii="宋体" w:hAnsi="宋体" w:eastAsia="宋体" w:cs="宋体"/>
          <w:b/>
          <w:bCs/>
          <w:color w:val="auto"/>
          <w:sz w:val="21"/>
          <w:szCs w:val="21"/>
        </w:rPr>
        <w:t>一、工程概况</w:t>
      </w:r>
      <w:bookmarkEnd w:id="87"/>
    </w:p>
    <w:p w14:paraId="3FE9D621">
      <w:pPr>
        <w:pStyle w:val="55"/>
        <w:spacing w:line="360" w:lineRule="auto"/>
        <w:ind w:firstLine="411" w:firstLineChars="196"/>
        <w:rPr>
          <w:rStyle w:val="30"/>
          <w:rFonts w:hint="eastAsia" w:ascii="宋体" w:hAnsi="宋体" w:eastAsia="宋体" w:cs="宋体"/>
          <w:color w:val="auto"/>
          <w:sz w:val="21"/>
          <w:szCs w:val="21"/>
          <w:u w:val="single"/>
        </w:rPr>
      </w:pPr>
      <w:r>
        <w:rPr>
          <w:rStyle w:val="30"/>
          <w:rFonts w:hint="eastAsia" w:ascii="宋体" w:hAnsi="宋体" w:eastAsia="宋体" w:cs="宋体"/>
          <w:color w:val="auto"/>
          <w:sz w:val="21"/>
          <w:szCs w:val="21"/>
        </w:rPr>
        <w:t>1. 工程名称：</w:t>
      </w:r>
      <w:r>
        <w:rPr>
          <w:rFonts w:hint="eastAsia" w:ascii="宋体" w:hAnsi="宋体" w:eastAsia="宋体" w:cs="宋体"/>
          <w:color w:val="auto"/>
          <w:spacing w:val="-3"/>
          <w:sz w:val="21"/>
          <w:szCs w:val="21"/>
          <w:highlight w:val="none"/>
          <w:u w:val="single"/>
          <w:lang w:eastAsia="zh-CN"/>
        </w:rPr>
        <w:t xml:space="preserve"> 2026年支持学前教育发展中央和自治区资金宁明县那楠乡中心幼儿园建设项目</w:t>
      </w:r>
      <w:r>
        <w:rPr>
          <w:rStyle w:val="30"/>
          <w:rFonts w:hint="eastAsia" w:ascii="宋体" w:hAnsi="宋体" w:eastAsia="宋体" w:cs="宋体"/>
          <w:color w:val="auto"/>
          <w:sz w:val="21"/>
          <w:szCs w:val="21"/>
        </w:rPr>
        <w:t>。</w:t>
      </w:r>
    </w:p>
    <w:p w14:paraId="62B8BB10">
      <w:pPr>
        <w:pStyle w:val="55"/>
        <w:spacing w:line="360" w:lineRule="auto"/>
        <w:ind w:firstLine="411" w:firstLineChars="196"/>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2. 工程地点：</w:t>
      </w:r>
      <w:r>
        <w:rPr>
          <w:rFonts w:hint="eastAsia" w:ascii="宋体" w:hAnsi="宋体" w:eastAsia="宋体" w:cs="宋体"/>
          <w:color w:val="auto"/>
          <w:spacing w:val="-3"/>
          <w:sz w:val="21"/>
          <w:szCs w:val="21"/>
          <w:highlight w:val="none"/>
          <w:u w:val="single"/>
          <w:lang w:eastAsia="zh-CN"/>
        </w:rPr>
        <w:t>宁明县那楠乡中心幼儿园</w:t>
      </w:r>
      <w:r>
        <w:rPr>
          <w:rStyle w:val="30"/>
          <w:rFonts w:hint="eastAsia" w:ascii="宋体" w:hAnsi="宋体" w:eastAsia="宋体" w:cs="宋体"/>
          <w:color w:val="auto"/>
          <w:sz w:val="21"/>
          <w:szCs w:val="21"/>
        </w:rPr>
        <w:t>。</w:t>
      </w:r>
    </w:p>
    <w:p w14:paraId="50F390FD">
      <w:pPr>
        <w:pStyle w:val="55"/>
        <w:spacing w:line="360" w:lineRule="auto"/>
        <w:ind w:firstLine="411" w:firstLineChars="196"/>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3. 工程立项批准文号：</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rPr>
        <w:t>。</w:t>
      </w:r>
    </w:p>
    <w:p w14:paraId="2165779F">
      <w:pPr>
        <w:pStyle w:val="55"/>
        <w:spacing w:line="360" w:lineRule="auto"/>
        <w:ind w:firstLine="411" w:firstLineChars="196"/>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4. 资金来源：</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rPr>
        <w:t>。</w:t>
      </w:r>
    </w:p>
    <w:p w14:paraId="118D242A">
      <w:pPr>
        <w:pStyle w:val="55"/>
        <w:spacing w:line="360" w:lineRule="auto"/>
        <w:ind w:firstLine="411" w:firstLineChars="196"/>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5. 工程内容：</w:t>
      </w:r>
      <w:r>
        <w:rPr>
          <w:rStyle w:val="30"/>
          <w:rFonts w:hint="eastAsia" w:ascii="宋体" w:hAnsi="宋体" w:eastAsia="宋体" w:cs="宋体"/>
          <w:bCs/>
          <w:color w:val="auto"/>
          <w:sz w:val="21"/>
          <w:szCs w:val="21"/>
          <w:highlight w:val="none"/>
          <w:u w:val="single"/>
          <w:lang w:val="en-US" w:eastAsia="zh-CN"/>
        </w:rPr>
        <w:t xml:space="preserve">  室外工程、新建门卫室工程、综合楼改造工程等</w:t>
      </w:r>
      <w:r>
        <w:rPr>
          <w:rFonts w:hint="eastAsia" w:ascii="宋体" w:hAnsi="宋体" w:eastAsia="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具体内容详见</w:t>
      </w:r>
      <w:r>
        <w:rPr>
          <w:rFonts w:hint="eastAsia" w:ascii="宋体" w:hAnsi="宋体" w:eastAsia="宋体" w:cs="宋体"/>
          <w:color w:val="auto"/>
          <w:spacing w:val="-3"/>
          <w:sz w:val="21"/>
          <w:szCs w:val="21"/>
          <w:highlight w:val="none"/>
          <w:u w:val="single"/>
          <w:lang w:val="en-US" w:eastAsia="zh-CN"/>
        </w:rPr>
        <w:t>施工图纸及</w:t>
      </w:r>
      <w:r>
        <w:rPr>
          <w:rFonts w:hint="eastAsia" w:ascii="宋体" w:hAnsi="宋体" w:eastAsia="宋体" w:cs="宋体"/>
          <w:color w:val="auto"/>
          <w:spacing w:val="-3"/>
          <w:sz w:val="21"/>
          <w:szCs w:val="21"/>
          <w:highlight w:val="none"/>
          <w:u w:val="single"/>
        </w:rPr>
        <w:t>工程量清单</w:t>
      </w:r>
      <w:r>
        <w:rPr>
          <w:rStyle w:val="30"/>
          <w:rFonts w:hint="eastAsia" w:ascii="宋体" w:hAnsi="宋体" w:eastAsia="宋体" w:cs="宋体"/>
          <w:color w:val="auto"/>
          <w:sz w:val="21"/>
          <w:szCs w:val="21"/>
        </w:rPr>
        <w:t>。</w:t>
      </w:r>
    </w:p>
    <w:p w14:paraId="477AF984">
      <w:pPr>
        <w:pStyle w:val="55"/>
        <w:spacing w:line="360" w:lineRule="auto"/>
        <w:ind w:firstLine="405" w:firstLineChars="193"/>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6. 工程承包范围：</w:t>
      </w:r>
      <w:r>
        <w:rPr>
          <w:rStyle w:val="30"/>
          <w:rFonts w:hint="eastAsia" w:ascii="宋体" w:hAnsi="宋体" w:eastAsia="宋体" w:cs="宋体"/>
          <w:b w:val="0"/>
          <w:bCs w:val="0"/>
          <w:i w:val="0"/>
          <w:iCs w:val="0"/>
          <w:smallCaps w:val="0"/>
          <w:color w:val="auto"/>
          <w:kern w:val="0"/>
          <w:sz w:val="21"/>
          <w:szCs w:val="21"/>
          <w:u w:val="single"/>
          <w:lang w:val="en-US" w:eastAsia="zh-CN"/>
        </w:rPr>
        <w:t xml:space="preserve">    具体内容详见施工图纸及工程量清单     </w:t>
      </w:r>
      <w:r>
        <w:rPr>
          <w:rStyle w:val="30"/>
          <w:rFonts w:hint="eastAsia" w:ascii="宋体" w:hAnsi="宋体" w:eastAsia="宋体" w:cs="宋体"/>
          <w:color w:val="auto"/>
          <w:sz w:val="21"/>
          <w:szCs w:val="21"/>
        </w:rPr>
        <w:t>。</w:t>
      </w:r>
    </w:p>
    <w:p w14:paraId="0FCA4ADB">
      <w:pPr>
        <w:pStyle w:val="55"/>
        <w:keepNext w:val="0"/>
        <w:keepLines w:val="0"/>
        <w:pageBreakBefore w:val="0"/>
        <w:widowControl w:val="0"/>
        <w:kinsoku/>
        <w:wordWrap/>
        <w:overflowPunct/>
        <w:topLinePunct w:val="0"/>
        <w:autoSpaceDE/>
        <w:autoSpaceDN/>
        <w:bidi w:val="0"/>
        <w:snapToGrid/>
        <w:spacing w:line="360" w:lineRule="auto"/>
        <w:ind w:firstLine="407" w:firstLineChars="193"/>
        <w:textAlignment w:val="auto"/>
        <w:outlineLvl w:val="9"/>
        <w:rPr>
          <w:rStyle w:val="30"/>
          <w:rFonts w:hint="eastAsia" w:ascii="宋体" w:hAnsi="宋体" w:eastAsia="宋体" w:cs="宋体"/>
          <w:b/>
          <w:bCs/>
          <w:color w:val="auto"/>
          <w:sz w:val="21"/>
          <w:szCs w:val="21"/>
        </w:rPr>
      </w:pPr>
      <w:bookmarkStart w:id="88" w:name="_Toc351203482"/>
      <w:r>
        <w:rPr>
          <w:rStyle w:val="30"/>
          <w:rFonts w:hint="eastAsia" w:ascii="宋体" w:hAnsi="宋体" w:eastAsia="宋体" w:cs="宋体"/>
          <w:b/>
          <w:bCs/>
          <w:color w:val="auto"/>
          <w:sz w:val="21"/>
          <w:szCs w:val="21"/>
        </w:rPr>
        <w:t>二、合同工期</w:t>
      </w:r>
      <w:bookmarkEnd w:id="88"/>
    </w:p>
    <w:p w14:paraId="08B47C1B">
      <w:pPr>
        <w:pStyle w:val="55"/>
        <w:spacing w:line="360" w:lineRule="auto"/>
        <w:ind w:firstLine="459"/>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计划开工日期：</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u w:val="single"/>
          <w:lang w:val="en-US" w:eastAsia="zh-CN"/>
        </w:rPr>
        <w:t>2026</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rPr>
        <w:t>年</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rPr>
        <w:t>月</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rPr>
        <w:t>日。（具体以发包人书面通知为准）</w:t>
      </w:r>
    </w:p>
    <w:p w14:paraId="3370802F">
      <w:pPr>
        <w:pStyle w:val="55"/>
        <w:spacing w:line="360" w:lineRule="auto"/>
        <w:ind w:firstLine="459"/>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计划竣工日期：</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u w:val="single"/>
          <w:lang w:val="en-US" w:eastAsia="zh-CN"/>
        </w:rPr>
        <w:t>2026</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rPr>
        <w:t>年</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rPr>
        <w:t>月</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rPr>
        <w:t>日。</w:t>
      </w:r>
    </w:p>
    <w:p w14:paraId="0955A494">
      <w:pPr>
        <w:pStyle w:val="55"/>
        <w:spacing w:line="360" w:lineRule="auto"/>
        <w:ind w:firstLine="459"/>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工期总日历天数：</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120</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天。工期总日历天数与根据前述计划开竣工日期计算的工期天数不一致的，以工期总日历天数为准。</w:t>
      </w:r>
    </w:p>
    <w:p w14:paraId="629667E9">
      <w:pPr>
        <w:pStyle w:val="55"/>
        <w:keepNext w:val="0"/>
        <w:keepLines w:val="0"/>
        <w:pageBreakBefore w:val="0"/>
        <w:widowControl w:val="0"/>
        <w:kinsoku/>
        <w:wordWrap/>
        <w:overflowPunct/>
        <w:topLinePunct w:val="0"/>
        <w:autoSpaceDE/>
        <w:autoSpaceDN/>
        <w:bidi w:val="0"/>
        <w:snapToGrid/>
        <w:spacing w:line="360" w:lineRule="auto"/>
        <w:ind w:firstLine="459"/>
        <w:textAlignment w:val="auto"/>
        <w:outlineLvl w:val="9"/>
        <w:rPr>
          <w:rStyle w:val="30"/>
          <w:rFonts w:hint="eastAsia" w:ascii="宋体" w:hAnsi="宋体" w:eastAsia="宋体" w:cs="宋体"/>
          <w:b/>
          <w:bCs/>
          <w:color w:val="auto"/>
          <w:sz w:val="21"/>
          <w:szCs w:val="21"/>
        </w:rPr>
      </w:pPr>
      <w:bookmarkStart w:id="89" w:name="_Toc351203483"/>
      <w:r>
        <w:rPr>
          <w:rStyle w:val="30"/>
          <w:rFonts w:hint="eastAsia" w:ascii="宋体" w:hAnsi="宋体" w:eastAsia="宋体" w:cs="宋体"/>
          <w:b/>
          <w:bCs/>
          <w:color w:val="auto"/>
          <w:sz w:val="21"/>
          <w:szCs w:val="21"/>
        </w:rPr>
        <w:t>三、质量标准</w:t>
      </w:r>
      <w:bookmarkEnd w:id="89"/>
    </w:p>
    <w:p w14:paraId="76DFC060">
      <w:pPr>
        <w:pStyle w:val="55"/>
        <w:spacing w:line="360" w:lineRule="auto"/>
        <w:ind w:firstLine="459"/>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工程质量符合</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u w:val="single"/>
          <w:lang w:val="en-US" w:eastAsia="zh-CN"/>
        </w:rPr>
        <w:t>合格</w:t>
      </w:r>
      <w:r>
        <w:rPr>
          <w:rStyle w:val="30"/>
          <w:rFonts w:hint="eastAsia" w:ascii="宋体" w:hAnsi="宋体" w:eastAsia="宋体" w:cs="宋体"/>
          <w:color w:val="auto"/>
          <w:sz w:val="21"/>
          <w:szCs w:val="21"/>
          <w:u w:val="single"/>
        </w:rPr>
        <w:t></w:t>
      </w:r>
      <w:r>
        <w:rPr>
          <w:rStyle w:val="30"/>
          <w:rFonts w:hint="eastAsia" w:ascii="宋体" w:hAnsi="宋体" w:eastAsia="宋体" w:cs="宋体"/>
          <w:color w:val="auto"/>
          <w:sz w:val="21"/>
          <w:szCs w:val="21"/>
        </w:rPr>
        <w:t>标准。</w:t>
      </w:r>
    </w:p>
    <w:p w14:paraId="3F73C6B0">
      <w:pPr>
        <w:pStyle w:val="55"/>
        <w:keepNext w:val="0"/>
        <w:keepLines w:val="0"/>
        <w:pageBreakBefore w:val="0"/>
        <w:widowControl w:val="0"/>
        <w:kinsoku/>
        <w:wordWrap/>
        <w:overflowPunct/>
        <w:topLinePunct w:val="0"/>
        <w:autoSpaceDE/>
        <w:autoSpaceDN/>
        <w:bidi w:val="0"/>
        <w:snapToGrid/>
        <w:spacing w:line="360" w:lineRule="auto"/>
        <w:ind w:firstLine="459"/>
        <w:textAlignment w:val="auto"/>
        <w:outlineLvl w:val="9"/>
        <w:rPr>
          <w:rStyle w:val="30"/>
          <w:rFonts w:hint="eastAsia" w:ascii="宋体" w:hAnsi="宋体" w:eastAsia="宋体" w:cs="宋体"/>
          <w:b/>
          <w:bCs/>
          <w:color w:val="auto"/>
          <w:sz w:val="21"/>
          <w:szCs w:val="21"/>
        </w:rPr>
      </w:pPr>
      <w:bookmarkStart w:id="90" w:name="_Toc351203484"/>
      <w:r>
        <w:rPr>
          <w:rStyle w:val="30"/>
          <w:rFonts w:hint="eastAsia" w:ascii="宋体" w:hAnsi="宋体" w:eastAsia="宋体" w:cs="宋体"/>
          <w:b/>
          <w:bCs/>
          <w:color w:val="auto"/>
          <w:sz w:val="21"/>
          <w:szCs w:val="21"/>
        </w:rPr>
        <w:t>四、签约合同价与合同价格形式</w:t>
      </w:r>
      <w:bookmarkEnd w:id="90"/>
    </w:p>
    <w:p w14:paraId="44306024">
      <w:pPr>
        <w:pStyle w:val="55"/>
        <w:spacing w:line="360" w:lineRule="auto"/>
        <w:ind w:firstLine="459"/>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1. 签约合同价为：</w:t>
      </w:r>
    </w:p>
    <w:p w14:paraId="4038D2BF">
      <w:pPr>
        <w:pStyle w:val="55"/>
        <w:spacing w:line="360" w:lineRule="auto"/>
        <w:ind w:firstLine="525" w:firstLineChars="25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人民币（大写）</w:t>
      </w:r>
      <w:r>
        <w:rPr>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rPr>
        <w:t>（¥</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元）；</w:t>
      </w:r>
    </w:p>
    <w:p w14:paraId="79AA967B">
      <w:pPr>
        <w:pStyle w:val="55"/>
        <w:spacing w:line="360" w:lineRule="auto"/>
        <w:ind w:firstLine="525" w:firstLineChars="25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其中：</w:t>
      </w:r>
    </w:p>
    <w:p w14:paraId="0261468C">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（1）安全文明施工费：</w:t>
      </w:r>
    </w:p>
    <w:p w14:paraId="60EADC88">
      <w:pPr>
        <w:pStyle w:val="55"/>
        <w:spacing w:line="360" w:lineRule="auto"/>
        <w:ind w:left="420" w:leftChars="200" w:firstLine="525" w:firstLineChars="25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人民币（大写）</w:t>
      </w:r>
      <w:r>
        <w:rPr>
          <w:rStyle w:val="30"/>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rPr>
        <w:t>（¥</w:t>
      </w:r>
      <w:r>
        <w:rPr>
          <w:rStyle w:val="30"/>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rPr>
        <w:t>元）；</w:t>
      </w:r>
    </w:p>
    <w:p w14:paraId="5A9D5CC2">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（2）材料和工程设备暂估价金额：</w:t>
      </w:r>
    </w:p>
    <w:p w14:paraId="50B8BE2B">
      <w:pPr>
        <w:pStyle w:val="55"/>
        <w:spacing w:line="360" w:lineRule="auto"/>
        <w:ind w:firstLine="945" w:firstLineChars="45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人民币（大写）</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元）；</w:t>
      </w:r>
    </w:p>
    <w:p w14:paraId="4FE54751">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（3）专业工程暂估价金额：</w:t>
      </w:r>
    </w:p>
    <w:p w14:paraId="1173BDAA">
      <w:pPr>
        <w:pStyle w:val="55"/>
        <w:spacing w:line="360" w:lineRule="auto"/>
        <w:ind w:firstLine="945" w:firstLineChars="45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人民币（大写）</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元）；</w:t>
      </w:r>
    </w:p>
    <w:p w14:paraId="6DCD4E18">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（4）暂列金额：</w:t>
      </w:r>
    </w:p>
    <w:p w14:paraId="3A39653E">
      <w:pPr>
        <w:pStyle w:val="55"/>
        <w:spacing w:line="360" w:lineRule="auto"/>
        <w:ind w:firstLine="945" w:firstLineChars="45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人民币（大写）</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元）。</w:t>
      </w:r>
    </w:p>
    <w:p w14:paraId="6A69FC27">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2. 合同价格形式：</w:t>
      </w:r>
      <w:r>
        <w:rPr>
          <w:rStyle w:val="30"/>
          <w:rFonts w:hint="eastAsia" w:ascii="宋体" w:hAnsi="宋体" w:eastAsia="宋体" w:cs="宋体"/>
          <w:color w:val="auto"/>
          <w:sz w:val="21"/>
          <w:szCs w:val="21"/>
          <w:highlight w:val="none"/>
          <w:u w:val="single"/>
        </w:rPr>
        <w:t>固定</w:t>
      </w:r>
      <w:r>
        <w:rPr>
          <w:rStyle w:val="30"/>
          <w:rFonts w:hint="eastAsia" w:ascii="宋体" w:hAnsi="宋体" w:eastAsia="宋体" w:cs="宋体"/>
          <w:color w:val="auto"/>
          <w:sz w:val="21"/>
          <w:szCs w:val="21"/>
          <w:highlight w:val="none"/>
          <w:u w:val="single"/>
          <w:lang w:val="en-US" w:eastAsia="zh-CN"/>
        </w:rPr>
        <w:t>综合</w:t>
      </w:r>
      <w:r>
        <w:rPr>
          <w:rStyle w:val="30"/>
          <w:rFonts w:hint="eastAsia" w:ascii="宋体" w:hAnsi="宋体" w:eastAsia="宋体" w:cs="宋体"/>
          <w:color w:val="auto"/>
          <w:sz w:val="21"/>
          <w:szCs w:val="21"/>
          <w:highlight w:val="none"/>
          <w:u w:val="single"/>
        </w:rPr>
        <w:t>单价</w:t>
      </w:r>
      <w:r>
        <w:rPr>
          <w:rStyle w:val="30"/>
          <w:rFonts w:hint="eastAsia" w:ascii="宋体" w:hAnsi="宋体" w:eastAsia="宋体" w:cs="宋体"/>
          <w:color w:val="auto"/>
          <w:sz w:val="21"/>
          <w:szCs w:val="21"/>
          <w:highlight w:val="none"/>
          <w:u w:val="single"/>
          <w:lang w:val="en-US" w:eastAsia="zh-CN"/>
        </w:rPr>
        <w:t>合同</w:t>
      </w:r>
      <w:r>
        <w:rPr>
          <w:rStyle w:val="30"/>
          <w:rFonts w:hint="eastAsia" w:ascii="宋体" w:hAnsi="宋体" w:eastAsia="宋体" w:cs="宋体"/>
          <w:color w:val="auto"/>
          <w:sz w:val="21"/>
          <w:szCs w:val="21"/>
        </w:rPr>
        <w:t>。</w:t>
      </w:r>
    </w:p>
    <w:p w14:paraId="53173C2E">
      <w:pPr>
        <w:pStyle w:val="55"/>
        <w:keepNext w:val="0"/>
        <w:keepLines w:val="0"/>
        <w:pageBreakBefore w:val="0"/>
        <w:widowControl w:val="0"/>
        <w:kinsoku/>
        <w:wordWrap/>
        <w:overflowPunct/>
        <w:topLinePunct w:val="0"/>
        <w:autoSpaceDE/>
        <w:autoSpaceDN/>
        <w:bidi w:val="0"/>
        <w:snapToGrid/>
        <w:spacing w:line="360" w:lineRule="auto"/>
        <w:ind w:firstLine="422" w:firstLineChars="200"/>
        <w:textAlignment w:val="auto"/>
        <w:outlineLvl w:val="9"/>
        <w:rPr>
          <w:rStyle w:val="30"/>
          <w:rFonts w:hint="eastAsia" w:ascii="宋体" w:hAnsi="宋体" w:eastAsia="宋体" w:cs="宋体"/>
          <w:b/>
          <w:bCs/>
          <w:color w:val="auto"/>
          <w:sz w:val="21"/>
          <w:szCs w:val="21"/>
        </w:rPr>
      </w:pPr>
      <w:bookmarkStart w:id="91" w:name="_Toc351203485"/>
      <w:r>
        <w:rPr>
          <w:rStyle w:val="30"/>
          <w:rFonts w:hint="eastAsia" w:ascii="宋体" w:hAnsi="宋体" w:eastAsia="宋体" w:cs="宋体"/>
          <w:b/>
          <w:bCs/>
          <w:color w:val="auto"/>
          <w:sz w:val="21"/>
          <w:szCs w:val="21"/>
        </w:rPr>
        <w:t>五、</w:t>
      </w:r>
      <w:bookmarkEnd w:id="91"/>
      <w:r>
        <w:rPr>
          <w:rStyle w:val="30"/>
          <w:rFonts w:hint="eastAsia" w:ascii="宋体" w:hAnsi="宋体" w:eastAsia="宋体" w:cs="宋体"/>
          <w:b/>
          <w:bCs/>
          <w:color w:val="auto"/>
          <w:sz w:val="21"/>
          <w:szCs w:val="21"/>
        </w:rPr>
        <w:t>项目经理</w:t>
      </w:r>
    </w:p>
    <w:p w14:paraId="0CA53622">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承包人项目经理：</w:t>
      </w:r>
      <w:r>
        <w:rPr>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rPr>
        <w:t>。</w:t>
      </w:r>
    </w:p>
    <w:p w14:paraId="3264A459">
      <w:pPr>
        <w:pStyle w:val="55"/>
        <w:keepNext w:val="0"/>
        <w:keepLines w:val="0"/>
        <w:pageBreakBefore w:val="0"/>
        <w:widowControl w:val="0"/>
        <w:kinsoku/>
        <w:wordWrap/>
        <w:overflowPunct/>
        <w:topLinePunct w:val="0"/>
        <w:autoSpaceDE/>
        <w:autoSpaceDN/>
        <w:bidi w:val="0"/>
        <w:snapToGrid/>
        <w:spacing w:line="360" w:lineRule="auto"/>
        <w:ind w:firstLine="422" w:firstLineChars="200"/>
        <w:textAlignment w:val="auto"/>
        <w:outlineLvl w:val="9"/>
        <w:rPr>
          <w:rStyle w:val="30"/>
          <w:rFonts w:hint="eastAsia" w:ascii="宋体" w:hAnsi="宋体" w:eastAsia="宋体" w:cs="宋体"/>
          <w:b/>
          <w:bCs/>
          <w:color w:val="auto"/>
          <w:sz w:val="21"/>
          <w:szCs w:val="21"/>
        </w:rPr>
      </w:pPr>
      <w:bookmarkStart w:id="92" w:name="_Toc351203486"/>
      <w:r>
        <w:rPr>
          <w:rStyle w:val="30"/>
          <w:rFonts w:hint="eastAsia" w:ascii="宋体" w:hAnsi="宋体" w:eastAsia="宋体" w:cs="宋体"/>
          <w:b/>
          <w:bCs/>
          <w:color w:val="auto"/>
          <w:sz w:val="21"/>
          <w:szCs w:val="21"/>
        </w:rPr>
        <w:t>六、合同文件构成</w:t>
      </w:r>
      <w:bookmarkEnd w:id="92"/>
    </w:p>
    <w:p w14:paraId="2F8F8052">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本协议书与下列文件一起构成合同文件：</w:t>
      </w:r>
    </w:p>
    <w:p w14:paraId="451544AD">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（1）</w:t>
      </w:r>
      <w:r>
        <w:rPr>
          <w:rStyle w:val="30"/>
          <w:rFonts w:hint="eastAsia" w:ascii="宋体" w:hAnsi="宋体" w:eastAsia="宋体" w:cs="宋体"/>
          <w:color w:val="auto"/>
          <w:sz w:val="21"/>
          <w:szCs w:val="21"/>
          <w:lang w:val="en-US" w:eastAsia="zh-CN"/>
        </w:rPr>
        <w:t>成交</w:t>
      </w:r>
      <w:r>
        <w:rPr>
          <w:rStyle w:val="30"/>
          <w:rFonts w:hint="eastAsia" w:ascii="宋体" w:hAnsi="宋体" w:eastAsia="宋体" w:cs="宋体"/>
          <w:color w:val="auto"/>
          <w:sz w:val="21"/>
          <w:szCs w:val="21"/>
        </w:rPr>
        <w:t>通知书（如有）；</w:t>
      </w:r>
    </w:p>
    <w:p w14:paraId="13D3362C">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 xml:space="preserve">（2）响应函（如有）； </w:t>
      </w:r>
    </w:p>
    <w:p w14:paraId="331188B0">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（3）专用合同条款及其附件；</w:t>
      </w:r>
    </w:p>
    <w:p w14:paraId="5AE4CEC9">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（4）通用合同条款；</w:t>
      </w:r>
    </w:p>
    <w:p w14:paraId="24A89AA4">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（5）</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w:t>
      </w:r>
    </w:p>
    <w:p w14:paraId="1CB855EF">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（6）</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w:t>
      </w:r>
    </w:p>
    <w:p w14:paraId="4D1862BD">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（7）</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w:t>
      </w:r>
    </w:p>
    <w:p w14:paraId="31652580">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（8）其他合同文件：</w:t>
      </w:r>
    </w:p>
    <w:p w14:paraId="73DEDE43">
      <w:pPr>
        <w:pStyle w:val="55"/>
        <w:autoSpaceDE w:val="0"/>
        <w:autoSpaceDN w:val="0"/>
        <w:adjustRightInd w:val="0"/>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1DF54D00">
      <w:pPr>
        <w:pStyle w:val="55"/>
        <w:keepNext w:val="0"/>
        <w:keepLines w:val="0"/>
        <w:pageBreakBefore w:val="0"/>
        <w:widowControl w:val="0"/>
        <w:kinsoku/>
        <w:wordWrap/>
        <w:overflowPunct/>
        <w:topLinePunct w:val="0"/>
        <w:autoSpaceDE/>
        <w:autoSpaceDN/>
        <w:bidi w:val="0"/>
        <w:adjustRightInd w:val="0"/>
        <w:snapToGrid/>
        <w:spacing w:line="360" w:lineRule="auto"/>
        <w:ind w:firstLine="422" w:firstLineChars="200"/>
        <w:jc w:val="left"/>
        <w:textAlignment w:val="auto"/>
        <w:outlineLvl w:val="9"/>
        <w:rPr>
          <w:rStyle w:val="30"/>
          <w:rFonts w:hint="eastAsia" w:ascii="宋体" w:hAnsi="宋体" w:eastAsia="宋体" w:cs="宋体"/>
          <w:b/>
          <w:bCs/>
          <w:color w:val="auto"/>
          <w:sz w:val="21"/>
          <w:szCs w:val="21"/>
        </w:rPr>
      </w:pPr>
      <w:bookmarkStart w:id="93" w:name="_Toc351203487"/>
      <w:r>
        <w:rPr>
          <w:rStyle w:val="30"/>
          <w:rFonts w:hint="eastAsia" w:ascii="宋体" w:hAnsi="宋体" w:eastAsia="宋体" w:cs="宋体"/>
          <w:b/>
          <w:bCs/>
          <w:color w:val="auto"/>
          <w:sz w:val="21"/>
          <w:szCs w:val="21"/>
        </w:rPr>
        <w:t>七、承诺</w:t>
      </w:r>
      <w:bookmarkEnd w:id="93"/>
    </w:p>
    <w:p w14:paraId="46B5F867">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1. 发包人承诺按照法律规定履行项目审批手续、筹集工程建设资金并按照合同约定的期限和方式支付合同价款。</w:t>
      </w:r>
    </w:p>
    <w:p w14:paraId="4EA9252B">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2. 承包人承诺按照法律规定及合同约定组织完成工程施工，确保工程质量和安全，不进行转包及违法分包，并在缺陷责任期及保修期内承担相应的工程维修责任。</w:t>
      </w:r>
    </w:p>
    <w:p w14:paraId="72760DB9">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3. 发包人和承包人通过招投标形式签订合同的，双方理解并承诺不再就同一工程另行签订与合同实质性内容相背离的协议。</w:t>
      </w:r>
      <w:bookmarkStart w:id="94" w:name="_Toc351203488"/>
    </w:p>
    <w:p w14:paraId="6634C35B">
      <w:pPr>
        <w:pStyle w:val="55"/>
        <w:keepNext w:val="0"/>
        <w:keepLines w:val="0"/>
        <w:pageBreakBefore w:val="0"/>
        <w:widowControl w:val="0"/>
        <w:kinsoku/>
        <w:wordWrap/>
        <w:overflowPunct/>
        <w:topLinePunct w:val="0"/>
        <w:autoSpaceDE/>
        <w:autoSpaceDN/>
        <w:bidi w:val="0"/>
        <w:snapToGrid/>
        <w:spacing w:line="360" w:lineRule="auto"/>
        <w:ind w:firstLine="422" w:firstLineChars="200"/>
        <w:textAlignment w:val="auto"/>
        <w:outlineLvl w:val="9"/>
        <w:rPr>
          <w:rStyle w:val="30"/>
          <w:rFonts w:hint="eastAsia" w:ascii="宋体" w:hAnsi="宋体" w:eastAsia="宋体" w:cs="宋体"/>
          <w:b/>
          <w:bCs/>
          <w:color w:val="auto"/>
          <w:sz w:val="21"/>
          <w:szCs w:val="21"/>
        </w:rPr>
      </w:pPr>
      <w:r>
        <w:rPr>
          <w:rStyle w:val="30"/>
          <w:rFonts w:hint="eastAsia" w:ascii="宋体" w:hAnsi="宋体" w:eastAsia="宋体" w:cs="宋体"/>
          <w:b/>
          <w:bCs/>
          <w:color w:val="auto"/>
          <w:sz w:val="21"/>
          <w:szCs w:val="21"/>
        </w:rPr>
        <w:t>八、词语含义</w:t>
      </w:r>
      <w:bookmarkEnd w:id="94"/>
    </w:p>
    <w:p w14:paraId="37687027">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本协议书中词语含义与第二部分通用合同条款中赋予的含义相同。</w:t>
      </w:r>
    </w:p>
    <w:p w14:paraId="44E09FC2">
      <w:pPr>
        <w:pStyle w:val="55"/>
        <w:keepNext w:val="0"/>
        <w:keepLines w:val="0"/>
        <w:pageBreakBefore w:val="0"/>
        <w:widowControl w:val="0"/>
        <w:kinsoku/>
        <w:wordWrap/>
        <w:overflowPunct/>
        <w:topLinePunct w:val="0"/>
        <w:autoSpaceDE/>
        <w:autoSpaceDN/>
        <w:bidi w:val="0"/>
        <w:snapToGrid/>
        <w:spacing w:line="360" w:lineRule="auto"/>
        <w:ind w:firstLine="422" w:firstLineChars="200"/>
        <w:textAlignment w:val="auto"/>
        <w:outlineLvl w:val="9"/>
        <w:rPr>
          <w:rStyle w:val="30"/>
          <w:rFonts w:hint="eastAsia" w:ascii="宋体" w:hAnsi="宋体" w:eastAsia="宋体" w:cs="宋体"/>
          <w:b/>
          <w:bCs/>
          <w:color w:val="auto"/>
          <w:sz w:val="21"/>
          <w:szCs w:val="21"/>
        </w:rPr>
      </w:pPr>
      <w:bookmarkStart w:id="95" w:name="_Toc351203489"/>
      <w:r>
        <w:rPr>
          <w:rStyle w:val="30"/>
          <w:rFonts w:hint="eastAsia" w:ascii="宋体" w:hAnsi="宋体" w:eastAsia="宋体" w:cs="宋体"/>
          <w:b/>
          <w:bCs/>
          <w:color w:val="auto"/>
          <w:sz w:val="21"/>
          <w:szCs w:val="21"/>
        </w:rPr>
        <w:t>九、签订时间</w:t>
      </w:r>
      <w:bookmarkEnd w:id="95"/>
    </w:p>
    <w:p w14:paraId="0AFC8341">
      <w:pPr>
        <w:pStyle w:val="55"/>
        <w:keepNext w:val="0"/>
        <w:keepLines w:val="0"/>
        <w:pageBreakBefore w:val="0"/>
        <w:widowControl w:val="0"/>
        <w:kinsoku/>
        <w:wordWrap/>
        <w:overflowPunct/>
        <w:topLinePunct w:val="0"/>
        <w:autoSpaceDE/>
        <w:autoSpaceDN/>
        <w:bidi w:val="0"/>
        <w:snapToGrid/>
        <w:spacing w:line="360" w:lineRule="auto"/>
        <w:ind w:firstLine="420" w:firstLineChars="200"/>
        <w:textAlignment w:val="auto"/>
        <w:outlineLvl w:val="9"/>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本合同于</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2026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年</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月</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日签订。</w:t>
      </w:r>
    </w:p>
    <w:p w14:paraId="6F6A6785">
      <w:pPr>
        <w:pStyle w:val="55"/>
        <w:keepNext w:val="0"/>
        <w:keepLines w:val="0"/>
        <w:pageBreakBefore w:val="0"/>
        <w:widowControl w:val="0"/>
        <w:kinsoku/>
        <w:wordWrap/>
        <w:overflowPunct/>
        <w:topLinePunct w:val="0"/>
        <w:autoSpaceDE/>
        <w:autoSpaceDN/>
        <w:bidi w:val="0"/>
        <w:snapToGrid/>
        <w:spacing w:line="360" w:lineRule="auto"/>
        <w:ind w:firstLine="422" w:firstLineChars="200"/>
        <w:textAlignment w:val="auto"/>
        <w:outlineLvl w:val="9"/>
        <w:rPr>
          <w:rStyle w:val="30"/>
          <w:rFonts w:hint="eastAsia" w:ascii="宋体" w:hAnsi="宋体" w:eastAsia="宋体" w:cs="宋体"/>
          <w:b/>
          <w:bCs/>
          <w:color w:val="auto"/>
          <w:sz w:val="21"/>
          <w:szCs w:val="21"/>
        </w:rPr>
      </w:pPr>
      <w:bookmarkStart w:id="96" w:name="_Toc351203490"/>
      <w:r>
        <w:rPr>
          <w:rStyle w:val="30"/>
          <w:rFonts w:hint="eastAsia" w:ascii="宋体" w:hAnsi="宋体" w:eastAsia="宋体" w:cs="宋体"/>
          <w:b/>
          <w:bCs/>
          <w:color w:val="auto"/>
          <w:sz w:val="21"/>
          <w:szCs w:val="21"/>
        </w:rPr>
        <w:t>十、签订地点</w:t>
      </w:r>
      <w:bookmarkEnd w:id="96"/>
    </w:p>
    <w:p w14:paraId="0AF3A4E0">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本合同在</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宁明县教育局</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签订。</w:t>
      </w:r>
    </w:p>
    <w:p w14:paraId="422B0B8F">
      <w:pPr>
        <w:pStyle w:val="5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Style w:val="30"/>
          <w:rFonts w:hint="eastAsia" w:ascii="宋体" w:hAnsi="宋体" w:eastAsia="宋体" w:cs="宋体"/>
          <w:b/>
          <w:bCs/>
          <w:color w:val="auto"/>
          <w:sz w:val="21"/>
          <w:szCs w:val="21"/>
        </w:rPr>
      </w:pPr>
      <w:bookmarkStart w:id="97" w:name="_Toc351203491"/>
      <w:r>
        <w:rPr>
          <w:rStyle w:val="30"/>
          <w:rFonts w:hint="eastAsia" w:ascii="宋体" w:hAnsi="宋体" w:eastAsia="宋体" w:cs="宋体"/>
          <w:b/>
          <w:bCs/>
          <w:color w:val="auto"/>
          <w:sz w:val="21"/>
          <w:szCs w:val="21"/>
        </w:rPr>
        <w:t>十一、补充协议</w:t>
      </w:r>
      <w:bookmarkEnd w:id="97"/>
    </w:p>
    <w:p w14:paraId="74AD819A">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合同未尽事宜，合同当事人另行签订补充协议，补充协议是合同的组成部分。</w:t>
      </w:r>
    </w:p>
    <w:p w14:paraId="2DABCBC4">
      <w:pPr>
        <w:pStyle w:val="5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Style w:val="30"/>
          <w:rFonts w:hint="eastAsia" w:ascii="宋体" w:hAnsi="宋体" w:eastAsia="宋体" w:cs="宋体"/>
          <w:b/>
          <w:bCs/>
          <w:color w:val="auto"/>
          <w:sz w:val="21"/>
          <w:szCs w:val="21"/>
        </w:rPr>
      </w:pPr>
      <w:bookmarkStart w:id="98" w:name="_Toc351203492"/>
      <w:r>
        <w:rPr>
          <w:rStyle w:val="30"/>
          <w:rFonts w:hint="eastAsia" w:ascii="宋体" w:hAnsi="宋体" w:eastAsia="宋体" w:cs="宋体"/>
          <w:b/>
          <w:bCs/>
          <w:color w:val="auto"/>
          <w:sz w:val="21"/>
          <w:szCs w:val="21"/>
        </w:rPr>
        <w:t>十二、合同生效</w:t>
      </w:r>
      <w:bookmarkEnd w:id="98"/>
    </w:p>
    <w:p w14:paraId="0EC3DE8F">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本合同自</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bCs/>
          <w:color w:val="auto"/>
          <w:sz w:val="21"/>
          <w:szCs w:val="21"/>
          <w:highlight w:val="none"/>
          <w:u w:val="single"/>
          <w:lang w:val="en-US" w:eastAsia="zh-CN"/>
        </w:rPr>
        <w:t>双方签字盖章后</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生效。</w:t>
      </w:r>
    </w:p>
    <w:p w14:paraId="7BBF7C11">
      <w:pPr>
        <w:pStyle w:val="5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Style w:val="30"/>
          <w:rFonts w:hint="eastAsia" w:ascii="宋体" w:hAnsi="宋体" w:eastAsia="宋体" w:cs="宋体"/>
          <w:b/>
          <w:bCs/>
          <w:color w:val="auto"/>
          <w:sz w:val="21"/>
          <w:szCs w:val="21"/>
        </w:rPr>
      </w:pPr>
      <w:bookmarkStart w:id="99" w:name="_Toc351203493"/>
      <w:r>
        <w:rPr>
          <w:rStyle w:val="30"/>
          <w:rFonts w:hint="eastAsia" w:ascii="宋体" w:hAnsi="宋体" w:eastAsia="宋体" w:cs="宋体"/>
          <w:b/>
          <w:bCs/>
          <w:color w:val="auto"/>
          <w:sz w:val="21"/>
          <w:szCs w:val="21"/>
        </w:rPr>
        <w:t>十三、合同份数</w:t>
      </w:r>
      <w:bookmarkEnd w:id="99"/>
    </w:p>
    <w:p w14:paraId="13C32CF4">
      <w:pPr>
        <w:pStyle w:val="55"/>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本合同一式</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捌</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份，均具有同等法律效力，发包人执</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肆</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rPr>
        <w:t>份，承包人执</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肆</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份。</w:t>
      </w:r>
    </w:p>
    <w:p w14:paraId="73FEC5DF">
      <w:pPr>
        <w:pStyle w:val="55"/>
        <w:spacing w:line="360" w:lineRule="auto"/>
        <w:rPr>
          <w:rStyle w:val="30"/>
          <w:rFonts w:hint="eastAsia" w:ascii="宋体" w:hAnsi="宋体" w:eastAsia="宋体" w:cs="宋体"/>
          <w:color w:val="auto"/>
          <w:sz w:val="21"/>
          <w:szCs w:val="21"/>
        </w:rPr>
      </w:pPr>
    </w:p>
    <w:p w14:paraId="0BF28989">
      <w:pPr>
        <w:pStyle w:val="14"/>
        <w:tabs>
          <w:tab w:val="left" w:pos="1434"/>
          <w:tab w:val="left" w:pos="5612"/>
          <w:tab w:val="left" w:pos="6714"/>
        </w:tabs>
        <w:spacing w:line="360" w:lineRule="auto"/>
        <w:rPr>
          <w:rFonts w:hint="eastAsia" w:ascii="宋体" w:hAnsi="宋体" w:eastAsia="宋体" w:cs="宋体"/>
          <w:color w:val="auto"/>
          <w:szCs w:val="21"/>
          <w:highlight w:val="none"/>
        </w:rPr>
      </w:pPr>
      <w:bookmarkStart w:id="100" w:name="_Toc24153"/>
      <w:bookmarkStart w:id="101" w:name="_Toc13382"/>
      <w:r>
        <w:rPr>
          <w:rFonts w:hint="eastAsia" w:ascii="宋体" w:hAnsi="宋体" w:eastAsia="宋体" w:cs="宋体"/>
          <w:color w:val="auto"/>
          <w:szCs w:val="21"/>
          <w:highlight w:val="none"/>
        </w:rPr>
        <w:t>发</w:t>
      </w:r>
      <w:r>
        <w:rPr>
          <w:rFonts w:hint="eastAsia" w:ascii="宋体" w:hAnsi="宋体" w:eastAsia="宋体" w:cs="宋体"/>
          <w:color w:val="auto"/>
          <w:spacing w:val="-3"/>
          <w:szCs w:val="21"/>
          <w:highlight w:val="none"/>
        </w:rPr>
        <w:t>包</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 xml:space="preserve">宁明县教育局 </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公</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承</w:t>
      </w:r>
      <w:r>
        <w:rPr>
          <w:rFonts w:hint="eastAsia" w:ascii="宋体" w:hAnsi="宋体" w:eastAsia="宋体" w:cs="宋体"/>
          <w:color w:val="auto"/>
          <w:spacing w:val="-3"/>
          <w:szCs w:val="21"/>
          <w:highlight w:val="none"/>
        </w:rPr>
        <w:t>包</w:t>
      </w:r>
      <w:r>
        <w:rPr>
          <w:rFonts w:hint="eastAsia" w:ascii="宋体" w:hAnsi="宋体" w:eastAsia="宋体" w:cs="宋体"/>
          <w:color w:val="auto"/>
          <w:szCs w:val="21"/>
          <w:highlight w:val="none"/>
        </w:rPr>
        <w:t>人：（</w:t>
      </w:r>
      <w:r>
        <w:rPr>
          <w:rFonts w:hint="eastAsia" w:ascii="宋体" w:hAnsi="宋体" w:eastAsia="宋体" w:cs="宋体"/>
          <w:color w:val="auto"/>
          <w:spacing w:val="-3"/>
          <w:szCs w:val="21"/>
          <w:highlight w:val="none"/>
        </w:rPr>
        <w:t>公</w:t>
      </w:r>
      <w:r>
        <w:rPr>
          <w:rFonts w:hint="eastAsia" w:ascii="宋体" w:hAnsi="宋体" w:eastAsia="宋体" w:cs="宋体"/>
          <w:color w:val="auto"/>
          <w:szCs w:val="21"/>
          <w:highlight w:val="none"/>
        </w:rPr>
        <w:t>章）</w:t>
      </w:r>
    </w:p>
    <w:p w14:paraId="1FB61E52">
      <w:pPr>
        <w:pStyle w:val="14"/>
        <w:tabs>
          <w:tab w:val="left" w:pos="5394"/>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w:t>
      </w:r>
      <w:r>
        <w:rPr>
          <w:rFonts w:hint="eastAsia" w:ascii="宋体" w:hAnsi="宋体" w:eastAsia="宋体" w:cs="宋体"/>
          <w:color w:val="auto"/>
          <w:spacing w:val="-3"/>
          <w:szCs w:val="21"/>
          <w:highlight w:val="none"/>
        </w:rPr>
        <w:t>定</w:t>
      </w:r>
      <w:r>
        <w:rPr>
          <w:rFonts w:hint="eastAsia" w:ascii="宋体" w:hAnsi="宋体" w:eastAsia="宋体" w:cs="宋体"/>
          <w:color w:val="auto"/>
          <w:szCs w:val="21"/>
          <w:highlight w:val="none"/>
        </w:rPr>
        <w:t>代表</w:t>
      </w:r>
      <w:r>
        <w:rPr>
          <w:rFonts w:hint="eastAsia" w:ascii="宋体" w:hAnsi="宋体" w:eastAsia="宋体" w:cs="宋体"/>
          <w:color w:val="auto"/>
          <w:spacing w:val="-3"/>
          <w:szCs w:val="21"/>
          <w:highlight w:val="none"/>
        </w:rPr>
        <w:t>人</w:t>
      </w:r>
      <w:r>
        <w:rPr>
          <w:rFonts w:hint="eastAsia" w:ascii="宋体" w:hAnsi="宋体" w:eastAsia="宋体" w:cs="宋体"/>
          <w:color w:val="auto"/>
          <w:szCs w:val="21"/>
          <w:highlight w:val="none"/>
        </w:rPr>
        <w:t>或其</w:t>
      </w:r>
      <w:r>
        <w:rPr>
          <w:rFonts w:hint="eastAsia" w:ascii="宋体" w:hAnsi="宋体" w:eastAsia="宋体" w:cs="宋体"/>
          <w:color w:val="auto"/>
          <w:spacing w:val="-3"/>
          <w:szCs w:val="21"/>
          <w:highlight w:val="none"/>
        </w:rPr>
        <w:t>委</w:t>
      </w:r>
      <w:r>
        <w:rPr>
          <w:rFonts w:hint="eastAsia" w:ascii="宋体" w:hAnsi="宋体" w:eastAsia="宋体" w:cs="宋体"/>
          <w:color w:val="auto"/>
          <w:szCs w:val="21"/>
          <w:highlight w:val="none"/>
        </w:rPr>
        <w:t>托代</w:t>
      </w:r>
      <w:r>
        <w:rPr>
          <w:rFonts w:hint="eastAsia" w:ascii="宋体" w:hAnsi="宋体" w:eastAsia="宋体" w:cs="宋体"/>
          <w:color w:val="auto"/>
          <w:spacing w:val="-3"/>
          <w:szCs w:val="21"/>
          <w:highlight w:val="none"/>
        </w:rPr>
        <w:t>理</w:t>
      </w:r>
      <w:r>
        <w:rPr>
          <w:rFonts w:hint="eastAsia" w:ascii="宋体" w:hAnsi="宋体" w:eastAsia="宋体" w:cs="宋体"/>
          <w:color w:val="auto"/>
          <w:szCs w:val="21"/>
          <w:highlight w:val="none"/>
        </w:rPr>
        <w:t>人（</w:t>
      </w:r>
      <w:r>
        <w:rPr>
          <w:rFonts w:hint="eastAsia" w:ascii="宋体" w:hAnsi="宋体" w:eastAsia="宋体" w:cs="宋体"/>
          <w:color w:val="auto"/>
          <w:spacing w:val="-3"/>
          <w:szCs w:val="21"/>
          <w:highlight w:val="none"/>
          <w:lang w:eastAsia="zh-CN"/>
        </w:rPr>
        <w:t>签字或盖章</w:t>
      </w:r>
      <w:r>
        <w:rPr>
          <w:rFonts w:hint="eastAsia" w:ascii="宋体" w:hAnsi="宋体" w:eastAsia="宋体" w:cs="宋体"/>
          <w:color w:val="auto"/>
          <w:szCs w:val="21"/>
          <w:highlight w:val="none"/>
        </w:rPr>
        <w:t>） ：       法</w:t>
      </w:r>
      <w:r>
        <w:rPr>
          <w:rFonts w:hint="eastAsia" w:ascii="宋体" w:hAnsi="宋体" w:eastAsia="宋体" w:cs="宋体"/>
          <w:color w:val="auto"/>
          <w:spacing w:val="-3"/>
          <w:szCs w:val="21"/>
          <w:highlight w:val="none"/>
        </w:rPr>
        <w:t>定</w:t>
      </w:r>
      <w:r>
        <w:rPr>
          <w:rFonts w:hint="eastAsia" w:ascii="宋体" w:hAnsi="宋体" w:eastAsia="宋体" w:cs="宋体"/>
          <w:color w:val="auto"/>
          <w:szCs w:val="21"/>
          <w:highlight w:val="none"/>
        </w:rPr>
        <w:t>代表</w:t>
      </w:r>
      <w:r>
        <w:rPr>
          <w:rFonts w:hint="eastAsia" w:ascii="宋体" w:hAnsi="宋体" w:eastAsia="宋体" w:cs="宋体"/>
          <w:color w:val="auto"/>
          <w:spacing w:val="-3"/>
          <w:szCs w:val="21"/>
          <w:highlight w:val="none"/>
        </w:rPr>
        <w:t>人</w:t>
      </w:r>
      <w:r>
        <w:rPr>
          <w:rFonts w:hint="eastAsia" w:ascii="宋体" w:hAnsi="宋体" w:eastAsia="宋体" w:cs="宋体"/>
          <w:color w:val="auto"/>
          <w:szCs w:val="21"/>
          <w:highlight w:val="none"/>
        </w:rPr>
        <w:t>或其</w:t>
      </w:r>
      <w:r>
        <w:rPr>
          <w:rFonts w:hint="eastAsia" w:ascii="宋体" w:hAnsi="宋体" w:eastAsia="宋体" w:cs="宋体"/>
          <w:color w:val="auto"/>
          <w:spacing w:val="-3"/>
          <w:szCs w:val="21"/>
          <w:highlight w:val="none"/>
        </w:rPr>
        <w:t>委</w:t>
      </w:r>
      <w:r>
        <w:rPr>
          <w:rFonts w:hint="eastAsia" w:ascii="宋体" w:hAnsi="宋体" w:eastAsia="宋体" w:cs="宋体"/>
          <w:color w:val="auto"/>
          <w:szCs w:val="21"/>
          <w:highlight w:val="none"/>
        </w:rPr>
        <w:t>托代</w:t>
      </w:r>
      <w:r>
        <w:rPr>
          <w:rFonts w:hint="eastAsia" w:ascii="宋体" w:hAnsi="宋体" w:eastAsia="宋体" w:cs="宋体"/>
          <w:color w:val="auto"/>
          <w:spacing w:val="-3"/>
          <w:szCs w:val="21"/>
          <w:highlight w:val="none"/>
        </w:rPr>
        <w:t>理</w:t>
      </w:r>
      <w:r>
        <w:rPr>
          <w:rFonts w:hint="eastAsia" w:ascii="宋体" w:hAnsi="宋体" w:eastAsia="宋体" w:cs="宋体"/>
          <w:color w:val="auto"/>
          <w:szCs w:val="21"/>
          <w:highlight w:val="none"/>
        </w:rPr>
        <w:t>人（</w:t>
      </w:r>
      <w:r>
        <w:rPr>
          <w:rFonts w:hint="eastAsia" w:ascii="宋体" w:hAnsi="宋体" w:eastAsia="宋体" w:cs="宋体"/>
          <w:color w:val="auto"/>
          <w:spacing w:val="-3"/>
          <w:szCs w:val="21"/>
          <w:highlight w:val="none"/>
          <w:lang w:eastAsia="zh-CN"/>
        </w:rPr>
        <w:t>签字或盖章</w:t>
      </w:r>
      <w:r>
        <w:rPr>
          <w:rFonts w:hint="eastAsia" w:ascii="宋体" w:hAnsi="宋体" w:eastAsia="宋体" w:cs="宋体"/>
          <w:color w:val="auto"/>
          <w:szCs w:val="21"/>
          <w:highlight w:val="none"/>
        </w:rPr>
        <w:t>）：</w:t>
      </w:r>
    </w:p>
    <w:p w14:paraId="6B9C8E71">
      <w:pPr>
        <w:pStyle w:val="14"/>
        <w:tabs>
          <w:tab w:val="left" w:pos="5283"/>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F6777CD">
      <w:pPr>
        <w:pStyle w:val="14"/>
        <w:tabs>
          <w:tab w:val="left" w:pos="3358"/>
          <w:tab w:val="left" w:pos="5283"/>
          <w:tab w:val="left" w:pos="8417"/>
        </w:tabs>
        <w:wordWrap w:val="0"/>
        <w:autoSpaceDE w:val="0"/>
        <w:autoSpaceDN w:val="0"/>
        <w:adjustRightInd w:val="0"/>
        <w:spacing w:line="360" w:lineRule="auto"/>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组</w:t>
      </w:r>
      <w:r>
        <w:rPr>
          <w:rFonts w:hint="eastAsia" w:ascii="宋体" w:hAnsi="宋体" w:eastAsia="宋体" w:cs="宋体"/>
          <w:color w:val="auto"/>
          <w:spacing w:val="-3"/>
          <w:szCs w:val="21"/>
          <w:highlight w:val="none"/>
        </w:rPr>
        <w:t>织</w:t>
      </w:r>
      <w:r>
        <w:rPr>
          <w:rFonts w:hint="eastAsia" w:ascii="宋体" w:hAnsi="宋体" w:eastAsia="宋体" w:cs="宋体"/>
          <w:color w:val="auto"/>
          <w:szCs w:val="21"/>
          <w:highlight w:val="none"/>
        </w:rPr>
        <w:t>机构</w:t>
      </w:r>
      <w:r>
        <w:rPr>
          <w:rFonts w:hint="eastAsia" w:ascii="宋体" w:hAnsi="宋体" w:eastAsia="宋体" w:cs="宋体"/>
          <w:color w:val="auto"/>
          <w:spacing w:val="-3"/>
          <w:szCs w:val="21"/>
          <w:highlight w:val="none"/>
        </w:rPr>
        <w:t>代</w:t>
      </w:r>
      <w:r>
        <w:rPr>
          <w:rFonts w:hint="eastAsia" w:ascii="宋体" w:hAnsi="宋体" w:eastAsia="宋体" w:cs="宋体"/>
          <w:color w:val="auto"/>
          <w:szCs w:val="21"/>
          <w:highlight w:val="none"/>
        </w:rPr>
        <w:t>码：</w:t>
      </w:r>
      <w:r>
        <w:rPr>
          <w:rFonts w:hint="eastAsia" w:ascii="宋体" w:hAnsi="宋体" w:eastAsia="宋体" w:cs="宋体"/>
          <w:color w:val="auto"/>
          <w:szCs w:val="21"/>
          <w:highlight w:val="none"/>
          <w:u w:val="single"/>
        </w:rPr>
        <w:t>11451422007773575L</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1"/>
          <w:szCs w:val="21"/>
          <w:highlight w:val="none"/>
        </w:rPr>
        <w:t>组</w:t>
      </w:r>
      <w:r>
        <w:rPr>
          <w:rFonts w:hint="eastAsia" w:ascii="宋体" w:hAnsi="宋体" w:eastAsia="宋体" w:cs="宋体"/>
          <w:color w:val="auto"/>
          <w:spacing w:val="-3"/>
          <w:szCs w:val="21"/>
          <w:highlight w:val="none"/>
        </w:rPr>
        <w:t>织</w:t>
      </w:r>
      <w:r>
        <w:rPr>
          <w:rFonts w:hint="eastAsia" w:ascii="宋体" w:hAnsi="宋体" w:eastAsia="宋体" w:cs="宋体"/>
          <w:color w:val="auto"/>
          <w:spacing w:val="-1"/>
          <w:szCs w:val="21"/>
          <w:highlight w:val="none"/>
        </w:rPr>
        <w:t>机构</w:t>
      </w:r>
      <w:r>
        <w:rPr>
          <w:rFonts w:hint="eastAsia" w:ascii="宋体" w:hAnsi="宋体" w:eastAsia="宋体" w:cs="宋体"/>
          <w:color w:val="auto"/>
          <w:spacing w:val="-3"/>
          <w:szCs w:val="21"/>
          <w:highlight w:val="none"/>
        </w:rPr>
        <w:t>代</w:t>
      </w:r>
      <w:r>
        <w:rPr>
          <w:rFonts w:hint="eastAsia" w:ascii="宋体" w:hAnsi="宋体" w:eastAsia="宋体" w:cs="宋体"/>
          <w:color w:val="auto"/>
          <w:spacing w:val="-1"/>
          <w:szCs w:val="21"/>
          <w:highlight w:val="none"/>
        </w:rPr>
        <w:t>码：</w:t>
      </w:r>
      <w:r>
        <w:rPr>
          <w:rFonts w:hint="eastAsia" w:ascii="宋体" w:hAnsi="宋体" w:eastAsia="宋体" w:cs="宋体"/>
          <w:color w:val="auto"/>
          <w:szCs w:val="21"/>
          <w:highlight w:val="none"/>
          <w:u w:val="single"/>
          <w:lang w:val="en-US" w:eastAsia="zh-CN"/>
        </w:rPr>
        <w:t xml:space="preserve">                         </w:t>
      </w:r>
    </w:p>
    <w:p w14:paraId="143D394D">
      <w:pPr>
        <w:pStyle w:val="14"/>
        <w:tabs>
          <w:tab w:val="left" w:pos="774"/>
          <w:tab w:val="left" w:pos="3358"/>
          <w:tab w:val="left" w:pos="5283"/>
          <w:tab w:val="left" w:pos="5723"/>
          <w:tab w:val="left" w:pos="8638"/>
        </w:tabs>
        <w:spacing w:line="360" w:lineRule="auto"/>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地址</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u w:val="single"/>
        </w:rPr>
        <w:t xml:space="preserve"> 城中镇新明路2号  </w:t>
      </w:r>
      <w:r>
        <w:rPr>
          <w:rFonts w:hint="eastAsia" w:ascii="宋体" w:hAnsi="宋体" w:eastAsia="宋体" w:cs="宋体"/>
          <w:color w:val="auto"/>
          <w:spacing w:val="-4"/>
          <w:szCs w:val="21"/>
          <w:highlight w:val="none"/>
        </w:rPr>
        <w:t xml:space="preserve">       </w:t>
      </w:r>
      <w:r>
        <w:rPr>
          <w:rFonts w:hint="eastAsia" w:ascii="宋体" w:hAnsi="宋体" w:eastAsia="宋体" w:cs="宋体"/>
          <w:color w:val="auto"/>
          <w:spacing w:val="-4"/>
          <w:szCs w:val="21"/>
          <w:highlight w:val="none"/>
          <w:lang w:val="en-US" w:eastAsia="zh-CN"/>
        </w:rPr>
        <w:t xml:space="preserve">               </w:t>
      </w:r>
      <w:r>
        <w:rPr>
          <w:rFonts w:hint="eastAsia" w:ascii="宋体" w:hAnsi="宋体" w:eastAsia="宋体" w:cs="宋体"/>
          <w:color w:val="auto"/>
          <w:szCs w:val="21"/>
          <w:highlight w:val="none"/>
        </w:rPr>
        <w:t>地</w:t>
      </w:r>
      <w:r>
        <w:rPr>
          <w:rFonts w:hint="eastAsia" w:ascii="宋体" w:hAnsi="宋体" w:eastAsia="宋体" w:cs="宋体"/>
          <w:color w:val="auto"/>
          <w:spacing w:val="-1"/>
          <w:szCs w:val="21"/>
          <w:highlight w:val="none"/>
        </w:rPr>
        <w:t>址：</w:t>
      </w:r>
      <w:r>
        <w:rPr>
          <w:rFonts w:hint="eastAsia" w:ascii="宋体" w:hAnsi="宋体" w:eastAsia="宋体" w:cs="宋体"/>
          <w:color w:val="auto"/>
          <w:szCs w:val="21"/>
          <w:highlight w:val="none"/>
          <w:u w:val="single"/>
          <w:lang w:val="en-US" w:eastAsia="zh-CN"/>
        </w:rPr>
        <w:t xml:space="preserve">                                 </w:t>
      </w:r>
    </w:p>
    <w:p w14:paraId="3F9A5715">
      <w:pPr>
        <w:pStyle w:val="14"/>
        <w:tabs>
          <w:tab w:val="left" w:pos="3468"/>
          <w:tab w:val="left" w:pos="5283"/>
          <w:tab w:val="left" w:pos="8527"/>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w:t>
      </w:r>
      <w:r>
        <w:rPr>
          <w:rFonts w:hint="eastAsia" w:ascii="宋体" w:hAnsi="宋体" w:eastAsia="宋体" w:cs="宋体"/>
          <w:color w:val="auto"/>
          <w:spacing w:val="-3"/>
          <w:szCs w:val="21"/>
          <w:highlight w:val="none"/>
        </w:rPr>
        <w:t>政</w:t>
      </w:r>
      <w:r>
        <w:rPr>
          <w:rFonts w:hint="eastAsia" w:ascii="宋体" w:hAnsi="宋体" w:eastAsia="宋体" w:cs="宋体"/>
          <w:color w:val="auto"/>
          <w:szCs w:val="21"/>
          <w:highlight w:val="none"/>
        </w:rPr>
        <w:t>编码：</w:t>
      </w:r>
      <w:r>
        <w:rPr>
          <w:rFonts w:hint="eastAsia" w:ascii="宋体" w:hAnsi="宋体" w:eastAsia="宋体" w:cs="宋体"/>
          <w:color w:val="auto"/>
          <w:szCs w:val="21"/>
          <w:highlight w:val="none"/>
          <w:u w:val="single"/>
        </w:rPr>
        <w:t xml:space="preserve">   532500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1"/>
          <w:szCs w:val="21"/>
          <w:highlight w:val="none"/>
        </w:rPr>
        <w:t>邮</w:t>
      </w:r>
      <w:r>
        <w:rPr>
          <w:rFonts w:hint="eastAsia" w:ascii="宋体" w:hAnsi="宋体" w:eastAsia="宋体" w:cs="宋体"/>
          <w:color w:val="auto"/>
          <w:spacing w:val="-3"/>
          <w:szCs w:val="21"/>
          <w:highlight w:val="none"/>
        </w:rPr>
        <w:t>政</w:t>
      </w:r>
      <w:r>
        <w:rPr>
          <w:rFonts w:hint="eastAsia" w:ascii="宋体" w:hAnsi="宋体" w:eastAsia="宋体" w:cs="宋体"/>
          <w:color w:val="auto"/>
          <w:spacing w:val="-1"/>
          <w:szCs w:val="21"/>
          <w:highlight w:val="none"/>
        </w:rPr>
        <w:t>编码</w:t>
      </w:r>
      <w:r>
        <w:rPr>
          <w:rFonts w:hint="eastAsia" w:ascii="宋体" w:hAnsi="宋体" w:eastAsia="宋体" w:cs="宋体"/>
          <w:color w:val="auto"/>
          <w:spacing w:val="-3"/>
          <w:szCs w:val="21"/>
          <w:highlight w:val="none"/>
        </w:rPr>
        <w:t>：</w:t>
      </w:r>
      <w:r>
        <w:rPr>
          <w:rFonts w:hint="eastAsia" w:ascii="宋体" w:hAnsi="宋体" w:eastAsia="宋体" w:cs="宋体"/>
          <w:color w:val="auto"/>
          <w:spacing w:val="-3"/>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1459A52">
      <w:pPr>
        <w:pStyle w:val="14"/>
        <w:tabs>
          <w:tab w:val="left" w:pos="774"/>
          <w:tab w:val="left" w:pos="3358"/>
          <w:tab w:val="left" w:pos="5283"/>
          <w:tab w:val="left" w:pos="5723"/>
          <w:tab w:val="left" w:pos="8527"/>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sz w:val="21"/>
          <w:szCs w:val="21"/>
          <w:u w:val="single"/>
        </w:rPr>
        <w:t>0771-8620242</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cs="宋体"/>
          <w:color w:val="auto"/>
          <w:spacing w:val="-4"/>
          <w:sz w:val="21"/>
          <w:szCs w:val="21"/>
          <w:highlight w:val="none"/>
          <w:lang w:val="en-US" w:eastAsia="zh-CN"/>
        </w:rPr>
        <w:t xml:space="preserve">    </w:t>
      </w:r>
      <w:r>
        <w:rPr>
          <w:rFonts w:hint="eastAsia" w:ascii="宋体" w:hAnsi="宋体" w:eastAsia="宋体" w:cs="宋体"/>
          <w:color w:val="auto"/>
          <w:sz w:val="21"/>
          <w:szCs w:val="21"/>
          <w:highlight w:val="none"/>
        </w:rPr>
        <w:t>电</w:t>
      </w:r>
      <w:r>
        <w:rPr>
          <w:rFonts w:hint="eastAsia" w:ascii="宋体" w:hAnsi="宋体" w:eastAsia="宋体" w:cs="宋体"/>
          <w:color w:val="auto"/>
          <w:spacing w:val="-1"/>
          <w:sz w:val="21"/>
          <w:szCs w:val="21"/>
          <w:highlight w:val="none"/>
        </w:rPr>
        <w:t>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CDE68C2">
      <w:pPr>
        <w:pStyle w:val="14"/>
        <w:tabs>
          <w:tab w:val="left" w:pos="774"/>
          <w:tab w:val="left" w:pos="3358"/>
          <w:tab w:val="left" w:pos="5283"/>
          <w:tab w:val="left" w:pos="5723"/>
          <w:tab w:val="left" w:pos="8527"/>
        </w:tabs>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传</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真</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lang w:val="en-US" w:eastAsia="zh-CN"/>
        </w:rPr>
        <w:t xml:space="preserve">      /       </w:t>
      </w:r>
      <w:r>
        <w:rPr>
          <w:rFonts w:hint="eastAsia"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rPr>
        <w:t xml:space="preserve">          </w:t>
      </w:r>
      <w:r>
        <w:rPr>
          <w:rFonts w:hint="eastAsia" w:ascii="宋体" w:hAnsi="宋体" w:eastAsia="宋体" w:cs="宋体"/>
          <w:color w:val="auto"/>
          <w:spacing w:val="-4"/>
          <w:szCs w:val="21"/>
          <w:highlight w:val="none"/>
          <w:lang w:val="en-US" w:eastAsia="zh-CN"/>
        </w:rPr>
        <w:t xml:space="preserve">        </w:t>
      </w:r>
      <w:r>
        <w:rPr>
          <w:rFonts w:hint="eastAsia" w:ascii="宋体" w:hAnsi="宋体" w:eastAsia="宋体" w:cs="宋体"/>
          <w:color w:val="auto"/>
          <w:szCs w:val="21"/>
          <w:highlight w:val="none"/>
        </w:rPr>
        <w:t>传</w:t>
      </w:r>
      <w:r>
        <w:rPr>
          <w:rFonts w:hint="eastAsia" w:ascii="宋体" w:hAnsi="宋体" w:eastAsia="宋体" w:cs="宋体"/>
          <w:color w:val="auto"/>
          <w:spacing w:val="-1"/>
          <w:szCs w:val="21"/>
          <w:highlight w:val="none"/>
        </w:rPr>
        <w:t>真：</w:t>
      </w:r>
      <w:r>
        <w:rPr>
          <w:rFonts w:hint="eastAsia" w:ascii="宋体" w:hAnsi="宋体" w:eastAsia="宋体" w:cs="宋体"/>
          <w:color w:val="auto"/>
          <w:szCs w:val="21"/>
          <w:highlight w:val="none"/>
          <w:u w:val="single"/>
          <w:lang w:val="en-US" w:eastAsia="zh-CN"/>
        </w:rPr>
        <w:t xml:space="preserve">       /                         </w:t>
      </w:r>
    </w:p>
    <w:p w14:paraId="19A7BD54">
      <w:pPr>
        <w:pStyle w:val="14"/>
        <w:tabs>
          <w:tab w:val="left" w:pos="5283"/>
          <w:tab w:val="left" w:pos="8527"/>
        </w:tabs>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w:t>
      </w:r>
      <w:r>
        <w:rPr>
          <w:rFonts w:hint="eastAsia" w:ascii="宋体" w:hAnsi="宋体" w:eastAsia="宋体" w:cs="宋体"/>
          <w:color w:val="auto"/>
          <w:spacing w:val="-3"/>
          <w:szCs w:val="21"/>
          <w:highlight w:val="none"/>
        </w:rPr>
        <w:t>子</w:t>
      </w:r>
      <w:r>
        <w:rPr>
          <w:rFonts w:hint="eastAsia" w:ascii="宋体" w:hAnsi="宋体" w:eastAsia="宋体" w:cs="宋体"/>
          <w:color w:val="auto"/>
          <w:szCs w:val="21"/>
          <w:highlight w:val="none"/>
        </w:rPr>
        <w:t>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1"/>
          <w:szCs w:val="21"/>
          <w:highlight w:val="none"/>
        </w:rPr>
        <w:t>电</w:t>
      </w:r>
      <w:r>
        <w:rPr>
          <w:rFonts w:hint="eastAsia" w:ascii="宋体" w:hAnsi="宋体" w:eastAsia="宋体" w:cs="宋体"/>
          <w:color w:val="auto"/>
          <w:spacing w:val="-3"/>
          <w:szCs w:val="21"/>
          <w:highlight w:val="none"/>
        </w:rPr>
        <w:t>子</w:t>
      </w:r>
      <w:r>
        <w:rPr>
          <w:rFonts w:hint="eastAsia" w:ascii="宋体" w:hAnsi="宋体" w:eastAsia="宋体" w:cs="宋体"/>
          <w:color w:val="auto"/>
          <w:spacing w:val="-1"/>
          <w:szCs w:val="21"/>
          <w:highlight w:val="none"/>
        </w:rPr>
        <w:t>信箱</w:t>
      </w:r>
      <w:r>
        <w:rPr>
          <w:rFonts w:hint="eastAsia" w:ascii="宋体" w:hAnsi="宋体" w:eastAsia="宋体" w:cs="宋体"/>
          <w:color w:val="auto"/>
          <w:spacing w:val="-3"/>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Style w:val="56"/>
          <w:rFonts w:hint="eastAsia"/>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7ACAE6E3">
      <w:pPr>
        <w:pStyle w:val="14"/>
        <w:tabs>
          <w:tab w:val="left" w:pos="3358"/>
          <w:tab w:val="left" w:pos="5283"/>
          <w:tab w:val="left" w:pos="8527"/>
        </w:tabs>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w:t>
      </w:r>
      <w:r>
        <w:rPr>
          <w:rFonts w:hint="eastAsia" w:ascii="宋体" w:hAnsi="宋体" w:eastAsia="宋体" w:cs="宋体"/>
          <w:color w:val="auto"/>
          <w:spacing w:val="-3"/>
          <w:szCs w:val="21"/>
          <w:highlight w:val="none"/>
        </w:rPr>
        <w:t>户</w:t>
      </w: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u w:val="single"/>
        </w:rPr>
        <w:t>宁明县农村信用合作联社营业部</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pacing w:val="-1"/>
          <w:szCs w:val="21"/>
          <w:highlight w:val="none"/>
        </w:rPr>
        <w:t>开</w:t>
      </w:r>
      <w:r>
        <w:rPr>
          <w:rFonts w:hint="eastAsia" w:ascii="宋体" w:hAnsi="宋体" w:eastAsia="宋体" w:cs="宋体"/>
          <w:color w:val="auto"/>
          <w:spacing w:val="-3"/>
          <w:szCs w:val="21"/>
          <w:highlight w:val="none"/>
        </w:rPr>
        <w:t>户</w:t>
      </w:r>
      <w:r>
        <w:rPr>
          <w:rFonts w:hint="eastAsia" w:ascii="宋体" w:hAnsi="宋体" w:eastAsia="宋体" w:cs="宋体"/>
          <w:color w:val="auto"/>
          <w:spacing w:val="-1"/>
          <w:szCs w:val="21"/>
          <w:highlight w:val="none"/>
        </w:rPr>
        <w:t>银行</w:t>
      </w:r>
      <w:r>
        <w:rPr>
          <w:rFonts w:hint="eastAsia" w:ascii="宋体" w:hAnsi="宋体" w:eastAsia="宋体" w:cs="宋体"/>
          <w:color w:val="auto"/>
          <w:spacing w:val="-3"/>
          <w:szCs w:val="21"/>
          <w:highlight w:val="none"/>
        </w:rPr>
        <w:t>：</w:t>
      </w:r>
      <w:r>
        <w:rPr>
          <w:rFonts w:hint="eastAsia" w:ascii="宋体" w:hAnsi="宋体" w:eastAsia="宋体" w:cs="宋体"/>
          <w:color w:val="auto"/>
          <w:szCs w:val="21"/>
          <w:highlight w:val="none"/>
          <w:u w:val="single"/>
          <w:lang w:val="en-US" w:eastAsia="zh-CN"/>
        </w:rPr>
        <w:t xml:space="preserve">                             </w:t>
      </w:r>
    </w:p>
    <w:p w14:paraId="50CE1B44">
      <w:pPr>
        <w:spacing w:line="360" w:lineRule="auto"/>
        <w:rPr>
          <w:rFonts w:hint="default" w:ascii="宋体" w:hAnsi="宋体" w:eastAsia="宋体" w:cs="宋体"/>
          <w:color w:val="auto"/>
          <w:szCs w:val="21"/>
          <w:highlight w:val="none"/>
          <w:u w:val="single"/>
          <w:lang w:val="en-US"/>
        </w:rPr>
      </w:pPr>
      <w:r>
        <w:rPr>
          <w:rFonts w:hint="eastAsia" w:ascii="宋体" w:hAnsi="宋体" w:eastAsia="宋体" w:cs="宋体"/>
          <w:color w:val="auto"/>
          <w:szCs w:val="21"/>
          <w:highlight w:val="none"/>
        </w:rPr>
        <w:t>账</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号</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u w:val="single"/>
        </w:rPr>
        <w:t>1477 1201 0100 8192 90</w:t>
      </w:r>
      <w:r>
        <w:rPr>
          <w:rFonts w:hint="eastAsia" w:ascii="宋体" w:hAnsi="宋体" w:eastAsia="宋体" w:cs="宋体"/>
          <w:color w:val="auto"/>
          <w:spacing w:val="-4"/>
          <w:szCs w:val="21"/>
          <w:highlight w:val="none"/>
        </w:rPr>
        <w:tab/>
      </w:r>
      <w:r>
        <w:rPr>
          <w:rFonts w:hint="eastAsia" w:ascii="宋体" w:hAnsi="宋体" w:eastAsia="宋体" w:cs="宋体"/>
          <w:color w:val="auto"/>
          <w:spacing w:val="-4"/>
          <w:szCs w:val="21"/>
          <w:highlight w:val="none"/>
        </w:rPr>
        <w:t xml:space="preserve">           </w:t>
      </w:r>
      <w:r>
        <w:rPr>
          <w:rFonts w:hint="eastAsia" w:ascii="宋体" w:hAnsi="宋体" w:eastAsia="宋体" w:cs="宋体"/>
          <w:color w:val="auto"/>
          <w:spacing w:val="-4"/>
          <w:szCs w:val="21"/>
          <w:highlight w:val="none"/>
          <w:lang w:val="en-US" w:eastAsia="zh-CN"/>
        </w:rPr>
        <w:t xml:space="preserve">  </w:t>
      </w:r>
      <w:r>
        <w:rPr>
          <w:rFonts w:hint="eastAsia" w:ascii="宋体" w:hAnsi="宋体" w:eastAsia="宋体" w:cs="宋体"/>
          <w:color w:val="auto"/>
          <w:szCs w:val="21"/>
          <w:highlight w:val="none"/>
        </w:rPr>
        <w:t>账</w:t>
      </w:r>
      <w:r>
        <w:rPr>
          <w:rFonts w:hint="eastAsia" w:ascii="宋体" w:hAnsi="宋体" w:eastAsia="宋体" w:cs="宋体"/>
          <w:color w:val="auto"/>
          <w:szCs w:val="21"/>
          <w:highlight w:val="none"/>
        </w:rPr>
        <w:tab/>
      </w:r>
      <w:r>
        <w:rPr>
          <w:rFonts w:hint="eastAsia" w:ascii="宋体" w:hAnsi="宋体" w:eastAsia="宋体" w:cs="宋体"/>
          <w:color w:val="auto"/>
          <w:spacing w:val="-1"/>
          <w:szCs w:val="21"/>
          <w:highlight w:val="none"/>
        </w:rPr>
        <w:t>号：</w:t>
      </w:r>
      <w:r>
        <w:rPr>
          <w:rFonts w:hint="eastAsia" w:ascii="宋体" w:hAnsi="宋体" w:eastAsia="宋体" w:cs="宋体"/>
          <w:color w:val="auto"/>
          <w:szCs w:val="21"/>
          <w:highlight w:val="none"/>
          <w:u w:val="single"/>
          <w:lang w:val="en-US" w:eastAsia="zh-CN"/>
        </w:rPr>
        <w:t xml:space="preserve">                               </w:t>
      </w:r>
    </w:p>
    <w:p w14:paraId="60A3D1B2">
      <w:pPr>
        <w:pStyle w:val="3"/>
        <w:jc w:val="center"/>
        <w:rPr>
          <w:b/>
          <w:color w:val="auto"/>
          <w:sz w:val="28"/>
          <w:szCs w:val="28"/>
          <w:highlight w:val="none"/>
        </w:rPr>
      </w:pPr>
      <w:r>
        <w:rPr>
          <w:rFonts w:hint="eastAsia" w:ascii="宋体" w:hAnsi="宋体" w:eastAsia="宋体" w:cs="Times New Roman"/>
          <w:b/>
          <w:bCs/>
          <w:color w:val="auto"/>
          <w:highlight w:val="none"/>
        </w:rPr>
        <w:br w:type="page"/>
      </w:r>
      <w:bookmarkStart w:id="102" w:name="_Toc27804"/>
      <w:r>
        <w:rPr>
          <w:rFonts w:hint="eastAsia" w:ascii="宋体" w:hAnsi="宋体" w:eastAsia="宋体" w:cs="Times New Roman"/>
          <w:b/>
          <w:bCs/>
          <w:color w:val="auto"/>
          <w:highlight w:val="none"/>
        </w:rPr>
        <w:t>第二部分 通用合同条款</w:t>
      </w:r>
      <w:bookmarkEnd w:id="100"/>
      <w:bookmarkEnd w:id="101"/>
      <w:bookmarkEnd w:id="102"/>
    </w:p>
    <w:p w14:paraId="3DC41FA2">
      <w:pPr>
        <w:spacing w:line="360" w:lineRule="auto"/>
        <w:ind w:firstLine="562" w:firstLineChars="200"/>
        <w:jc w:val="center"/>
        <w:rPr>
          <w:b/>
          <w:color w:val="auto"/>
          <w:sz w:val="28"/>
          <w:szCs w:val="28"/>
          <w:highlight w:val="none"/>
        </w:rPr>
      </w:pPr>
      <w:r>
        <w:rPr>
          <w:rFonts w:hint="eastAsia"/>
          <w:b/>
          <w:color w:val="auto"/>
          <w:sz w:val="28"/>
          <w:szCs w:val="28"/>
          <w:highlight w:val="none"/>
        </w:rPr>
        <w:t>采用《建设工程施工合同（示范文本）》（GF—2017—0201）。</w:t>
      </w:r>
    </w:p>
    <w:p w14:paraId="01FA26E9">
      <w:pPr>
        <w:pStyle w:val="14"/>
        <w:spacing w:line="360" w:lineRule="auto"/>
        <w:ind w:firstLine="422" w:firstLineChars="200"/>
        <w:rPr>
          <w:b/>
          <w:color w:val="auto"/>
          <w:highlight w:val="none"/>
        </w:rPr>
      </w:pPr>
    </w:p>
    <w:p w14:paraId="10D11C27">
      <w:pPr>
        <w:pStyle w:val="3"/>
        <w:jc w:val="center"/>
        <w:rPr>
          <w:b/>
          <w:color w:val="auto"/>
          <w:highlight w:val="none"/>
        </w:rPr>
      </w:pPr>
      <w:bookmarkStart w:id="103" w:name="_Toc14963"/>
      <w:bookmarkStart w:id="104" w:name="_Toc12489"/>
      <w:bookmarkStart w:id="105" w:name="_Toc23680"/>
      <w:r>
        <w:rPr>
          <w:rFonts w:hint="eastAsia" w:ascii="宋体" w:hAnsi="宋体" w:eastAsia="宋体" w:cs="Times New Roman"/>
          <w:b/>
          <w:bCs/>
          <w:color w:val="auto"/>
          <w:highlight w:val="none"/>
        </w:rPr>
        <w:t>第三部分 专用合同条款</w:t>
      </w:r>
      <w:bookmarkEnd w:id="103"/>
      <w:bookmarkEnd w:id="104"/>
      <w:bookmarkEnd w:id="105"/>
    </w:p>
    <w:p w14:paraId="4B6F5D7A">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bookmarkStart w:id="106" w:name="_Toc373478339"/>
      <w:bookmarkStart w:id="107" w:name="_Toc407135194"/>
      <w:bookmarkStart w:id="108" w:name="_Toc78449780"/>
      <w:bookmarkStart w:id="109" w:name="_Toc389065258"/>
      <w:bookmarkStart w:id="110" w:name="_Toc351203633"/>
      <w:bookmarkStart w:id="111" w:name="_Toc1013968286"/>
      <w:bookmarkStart w:id="112" w:name="_Toc373227692"/>
      <w:r>
        <w:rPr>
          <w:rStyle w:val="30"/>
          <w:rFonts w:hint="eastAsia" w:ascii="宋体" w:hAnsi="宋体" w:eastAsia="宋体" w:cs="宋体"/>
          <w:b/>
          <w:bCs/>
          <w:color w:val="auto"/>
          <w:sz w:val="21"/>
          <w:szCs w:val="21"/>
          <w:lang w:val="zh-CN"/>
        </w:rPr>
        <w:t>1</w:t>
      </w:r>
      <w:bookmarkStart w:id="113" w:name="_Toc292559361"/>
      <w:bookmarkStart w:id="114" w:name="_Toc296503156"/>
      <w:bookmarkStart w:id="115" w:name="_Toc296346657"/>
      <w:bookmarkStart w:id="116" w:name="_Toc297048342"/>
      <w:bookmarkStart w:id="117" w:name="_Toc296944495"/>
      <w:bookmarkStart w:id="118" w:name="_Toc296891196"/>
      <w:bookmarkStart w:id="119" w:name="_Toc297120456"/>
      <w:bookmarkStart w:id="120" w:name="_Toc296347155"/>
      <w:bookmarkStart w:id="121" w:name="_Toc292559866"/>
      <w:bookmarkStart w:id="122" w:name="_Toc296890984"/>
      <w:r>
        <w:rPr>
          <w:rStyle w:val="30"/>
          <w:rFonts w:hint="eastAsia" w:ascii="宋体" w:hAnsi="宋体" w:eastAsia="宋体" w:cs="宋体"/>
          <w:b/>
          <w:bCs/>
          <w:color w:val="auto"/>
          <w:sz w:val="21"/>
          <w:szCs w:val="21"/>
          <w:lang w:val="zh-CN"/>
        </w:rPr>
        <w:t>. 一般约定</w:t>
      </w:r>
      <w:bookmarkEnd w:id="106"/>
      <w:bookmarkEnd w:id="107"/>
      <w:bookmarkEnd w:id="108"/>
      <w:bookmarkEnd w:id="109"/>
      <w:bookmarkEnd w:id="110"/>
      <w:bookmarkEnd w:id="111"/>
      <w:bookmarkEnd w:id="112"/>
    </w:p>
    <w:bookmarkEnd w:id="113"/>
    <w:bookmarkEnd w:id="114"/>
    <w:bookmarkEnd w:id="115"/>
    <w:bookmarkEnd w:id="116"/>
    <w:bookmarkEnd w:id="117"/>
    <w:bookmarkEnd w:id="118"/>
    <w:bookmarkEnd w:id="119"/>
    <w:bookmarkEnd w:id="120"/>
    <w:bookmarkEnd w:id="121"/>
    <w:bookmarkEnd w:id="122"/>
    <w:p w14:paraId="46CF0CBC">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123" w:name="_Toc407135195"/>
      <w:bookmarkStart w:id="124" w:name="_Toc373227693"/>
      <w:bookmarkStart w:id="125" w:name="_Toc78449781"/>
      <w:bookmarkStart w:id="126" w:name="_Toc1618220701"/>
      <w:bookmarkStart w:id="127" w:name="_Toc389065259"/>
      <w:bookmarkStart w:id="128" w:name="_Toc373478340"/>
      <w:r>
        <w:rPr>
          <w:rStyle w:val="30"/>
          <w:rFonts w:hint="eastAsia" w:ascii="宋体" w:hAnsi="宋体" w:eastAsia="宋体" w:cs="宋体"/>
          <w:b/>
          <w:bCs/>
          <w:color w:val="auto"/>
          <w:sz w:val="21"/>
          <w:szCs w:val="21"/>
          <w:lang w:val="zh-CN"/>
        </w:rPr>
        <w:t>1.1 词语定义</w:t>
      </w:r>
      <w:bookmarkEnd w:id="123"/>
      <w:bookmarkEnd w:id="124"/>
      <w:bookmarkEnd w:id="125"/>
      <w:bookmarkEnd w:id="126"/>
      <w:bookmarkEnd w:id="127"/>
      <w:bookmarkEnd w:id="128"/>
    </w:p>
    <w:p w14:paraId="714C6C9F">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1.1.1 合同</w:t>
      </w:r>
    </w:p>
    <w:p w14:paraId="311F4CAC">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1.1.1.10 其他合同文件包括：</w:t>
      </w:r>
      <w:r>
        <w:rPr>
          <w:rStyle w:val="30"/>
          <w:rFonts w:hint="eastAsia" w:ascii="宋体" w:hAnsi="宋体" w:eastAsia="宋体" w:cs="宋体"/>
          <w:color w:val="auto"/>
          <w:sz w:val="21"/>
          <w:szCs w:val="21"/>
          <w:highlight w:val="none"/>
          <w:u w:val="single"/>
        </w:rPr>
        <w:t>1</w:t>
      </w:r>
      <w:r>
        <w:rPr>
          <w:rStyle w:val="30"/>
          <w:rFonts w:hint="eastAsia" w:ascii="宋体" w:hAnsi="宋体" w:eastAsia="宋体" w:cs="宋体"/>
          <w:color w:val="auto"/>
          <w:sz w:val="21"/>
          <w:szCs w:val="21"/>
          <w:highlight w:val="none"/>
          <w:u w:val="single"/>
          <w:lang w:eastAsia="zh-CN"/>
        </w:rPr>
        <w:t>、</w:t>
      </w:r>
      <w:r>
        <w:rPr>
          <w:rStyle w:val="30"/>
          <w:rFonts w:hint="eastAsia" w:ascii="宋体" w:hAnsi="宋体" w:eastAsia="宋体" w:cs="宋体"/>
          <w:color w:val="auto"/>
          <w:sz w:val="21"/>
          <w:szCs w:val="21"/>
          <w:highlight w:val="none"/>
          <w:u w:val="single"/>
          <w:lang w:val="en-US" w:eastAsia="zh-CN"/>
        </w:rPr>
        <w:t>成交</w:t>
      </w:r>
      <w:r>
        <w:rPr>
          <w:rStyle w:val="30"/>
          <w:rFonts w:hint="eastAsia" w:ascii="宋体" w:hAnsi="宋体" w:eastAsia="宋体" w:cs="宋体"/>
          <w:color w:val="auto"/>
          <w:sz w:val="21"/>
          <w:szCs w:val="21"/>
          <w:highlight w:val="none"/>
          <w:u w:val="single"/>
        </w:rPr>
        <w:t>通知书；2、</w:t>
      </w:r>
      <w:r>
        <w:rPr>
          <w:rStyle w:val="30"/>
          <w:rFonts w:hint="eastAsia" w:ascii="宋体" w:hAnsi="宋体" w:eastAsia="宋体" w:cs="宋体"/>
          <w:color w:val="auto"/>
          <w:sz w:val="21"/>
          <w:szCs w:val="21"/>
          <w:highlight w:val="none"/>
          <w:u w:val="single"/>
          <w:lang w:val="en-US" w:eastAsia="zh-CN"/>
        </w:rPr>
        <w:t>响应</w:t>
      </w:r>
      <w:r>
        <w:rPr>
          <w:rStyle w:val="30"/>
          <w:rFonts w:hint="eastAsia" w:ascii="宋体" w:hAnsi="宋体" w:eastAsia="宋体" w:cs="宋体"/>
          <w:color w:val="auto"/>
          <w:sz w:val="21"/>
          <w:szCs w:val="21"/>
          <w:highlight w:val="none"/>
          <w:u w:val="single"/>
        </w:rPr>
        <w:t>函</w:t>
      </w:r>
      <w:r>
        <w:rPr>
          <w:rStyle w:val="30"/>
          <w:rFonts w:hint="eastAsia" w:ascii="宋体" w:hAnsi="宋体" w:eastAsia="宋体" w:cs="宋体"/>
          <w:color w:val="auto"/>
          <w:sz w:val="21"/>
          <w:szCs w:val="21"/>
          <w:highlight w:val="none"/>
          <w:u w:val="single"/>
          <w:lang w:val="en-US" w:eastAsia="zh-CN"/>
        </w:rPr>
        <w:t>及响应报价表</w:t>
      </w:r>
      <w:r>
        <w:rPr>
          <w:rStyle w:val="30"/>
          <w:rFonts w:hint="eastAsia" w:ascii="宋体" w:hAnsi="宋体" w:eastAsia="宋体" w:cs="宋体"/>
          <w:color w:val="auto"/>
          <w:sz w:val="21"/>
          <w:szCs w:val="21"/>
          <w:highlight w:val="none"/>
          <w:u w:val="single"/>
        </w:rPr>
        <w:t>；3、专用合同条款及其附件；4、技术标准和要求；5、图纸会审记录、施工组织设计及施工方案、设计变更、发包人和监理工程师通知及指令、现场签证、工程技术联系单、发承包人确认的相关文件资料等有关工程洽商、变更等书面协议；6、工程报告单及预算书；7、</w:t>
      </w:r>
      <w:r>
        <w:rPr>
          <w:rStyle w:val="30"/>
          <w:rFonts w:hint="eastAsia" w:ascii="宋体" w:hAnsi="宋体" w:eastAsia="宋体" w:cs="宋体"/>
          <w:color w:val="auto"/>
          <w:sz w:val="21"/>
          <w:szCs w:val="21"/>
          <w:highlight w:val="none"/>
          <w:u w:val="single"/>
          <w:lang w:val="en-US" w:eastAsia="zh-CN"/>
        </w:rPr>
        <w:t>采购</w:t>
      </w:r>
      <w:r>
        <w:rPr>
          <w:rStyle w:val="30"/>
          <w:rFonts w:hint="eastAsia" w:ascii="宋体" w:hAnsi="宋体" w:eastAsia="宋体" w:cs="宋体"/>
          <w:color w:val="auto"/>
          <w:sz w:val="21"/>
          <w:szCs w:val="21"/>
          <w:highlight w:val="none"/>
          <w:u w:val="single"/>
        </w:rPr>
        <w:t xml:space="preserve">文件及其附件 </w:t>
      </w:r>
      <w:r>
        <w:rPr>
          <w:rStyle w:val="30"/>
          <w:rFonts w:hint="eastAsia" w:ascii="宋体" w:hAnsi="宋体" w:eastAsia="宋体" w:cs="宋体"/>
          <w:color w:val="auto"/>
          <w:sz w:val="21"/>
          <w:szCs w:val="21"/>
          <w:highlight w:val="none"/>
        </w:rPr>
        <w:t>。</w:t>
      </w:r>
    </w:p>
    <w:p w14:paraId="171E7DF0">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1.1.2 合同当事人及其他相关方</w:t>
      </w:r>
    </w:p>
    <w:p w14:paraId="17CE6474">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1.1.2.4 监理人：</w:t>
      </w:r>
    </w:p>
    <w:p w14:paraId="5BA33B1A">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名    称：</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72AFFC01">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资质类别和等级：</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0DFBE632">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联系电话：</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2F675423">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电子信箱：</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001399EA">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通信地址：</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5C0B14D3">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1.1.2.5 设计人：</w:t>
      </w:r>
    </w:p>
    <w:p w14:paraId="62818175">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名    称：</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2F4480DF">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资质类别和等级：</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1A60F79A">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联系电话：</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4713E2A0">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电子信箱：</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77ED4E0C">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通信地址：</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7D5285F5">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1.1.3 工程和设备</w:t>
      </w:r>
    </w:p>
    <w:p w14:paraId="0A6176AE">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1.1.3.7 作为施工现场组成部分的其他场所包括：</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按通用条款执行</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42232380">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1.1.3.9 永久占地包括：</w:t>
      </w:r>
      <w:r>
        <w:rPr>
          <w:rStyle w:val="30"/>
          <w:rFonts w:hint="eastAsia" w:ascii="宋体" w:hAnsi="宋体" w:eastAsia="宋体" w:cs="宋体"/>
          <w:color w:val="auto"/>
          <w:kern w:val="0"/>
          <w:sz w:val="21"/>
          <w:szCs w:val="21"/>
          <w:highlight w:val="none"/>
          <w:u w:val="single"/>
          <w:lang w:val="en-US" w:eastAsia="zh-CN"/>
        </w:rPr>
        <w:t xml:space="preserve">  按施工图纸确定 </w:t>
      </w:r>
      <w:r>
        <w:rPr>
          <w:rStyle w:val="30"/>
          <w:rFonts w:hint="eastAsia" w:ascii="宋体" w:hAnsi="宋体" w:eastAsia="宋体" w:cs="宋体"/>
          <w:color w:val="auto"/>
          <w:kern w:val="0"/>
          <w:sz w:val="21"/>
          <w:szCs w:val="21"/>
          <w:highlight w:val="none"/>
        </w:rPr>
        <w:t>。</w:t>
      </w:r>
    </w:p>
    <w:p w14:paraId="2902FEE1">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rPr>
      </w:pPr>
      <w:r>
        <w:rPr>
          <w:rStyle w:val="30"/>
          <w:rFonts w:hint="eastAsia" w:ascii="宋体" w:hAnsi="宋体" w:eastAsia="宋体" w:cs="宋体"/>
          <w:color w:val="auto"/>
          <w:kern w:val="0"/>
          <w:sz w:val="21"/>
          <w:szCs w:val="21"/>
          <w:highlight w:val="none"/>
        </w:rPr>
        <w:t>1.1.3.10 临时占地包括：</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按通用条款执行</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kern w:val="0"/>
          <w:sz w:val="21"/>
          <w:szCs w:val="21"/>
          <w:highlight w:val="none"/>
        </w:rPr>
        <w:t>。</w:t>
      </w:r>
    </w:p>
    <w:p w14:paraId="157745F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129" w:name="_Toc78449782"/>
      <w:bookmarkStart w:id="130" w:name="_Toc373478341"/>
      <w:bookmarkStart w:id="131" w:name="_Toc373227694"/>
      <w:bookmarkStart w:id="132" w:name="_Toc407135196"/>
      <w:bookmarkStart w:id="133" w:name="_Toc389065260"/>
      <w:bookmarkStart w:id="134" w:name="_Toc1162259329"/>
      <w:r>
        <w:rPr>
          <w:rStyle w:val="30"/>
          <w:rFonts w:hint="eastAsia" w:ascii="宋体" w:hAnsi="宋体" w:eastAsia="宋体" w:cs="宋体"/>
          <w:b/>
          <w:bCs/>
          <w:color w:val="auto"/>
          <w:sz w:val="21"/>
          <w:szCs w:val="21"/>
          <w:lang w:val="zh-CN"/>
        </w:rPr>
        <w:t>1.3 法律</w:t>
      </w:r>
      <w:bookmarkEnd w:id="129"/>
      <w:bookmarkEnd w:id="130"/>
      <w:bookmarkEnd w:id="131"/>
      <w:bookmarkEnd w:id="132"/>
      <w:bookmarkEnd w:id="133"/>
      <w:bookmarkEnd w:id="134"/>
    </w:p>
    <w:p w14:paraId="20FE6202">
      <w:pPr>
        <w:pStyle w:val="45"/>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135" w:name="_Toc373478342"/>
      <w:bookmarkStart w:id="136" w:name="_Toc373227695"/>
      <w:bookmarkStart w:id="137" w:name="_Toc407135197"/>
      <w:bookmarkStart w:id="138" w:name="_Toc389065261"/>
      <w:bookmarkStart w:id="139" w:name="_Toc1694357896"/>
      <w:bookmarkStart w:id="140" w:name="_Toc78449783"/>
      <w:r>
        <w:rPr>
          <w:rStyle w:val="30"/>
          <w:rFonts w:hint="eastAsia" w:ascii="宋体" w:hAnsi="宋体" w:eastAsia="宋体" w:cs="宋体"/>
          <w:color w:val="auto"/>
          <w:sz w:val="21"/>
          <w:szCs w:val="21"/>
          <w:highlight w:val="none"/>
        </w:rPr>
        <w:t>适用于合同的其他规范性文件：</w:t>
      </w:r>
      <w:r>
        <w:rPr>
          <w:rStyle w:val="30"/>
          <w:rFonts w:hint="eastAsia" w:ascii="宋体" w:hAnsi="宋体" w:eastAsia="宋体" w:cs="宋体"/>
          <w:color w:val="auto"/>
          <w:sz w:val="21"/>
          <w:szCs w:val="21"/>
          <w:highlight w:val="none"/>
          <w:u w:val="single"/>
        </w:rPr>
        <w:t xml:space="preserve"> 我国现行法律、行政法规、部门规章，工程所在地地方性法规、地方政府规章、规范性文件  </w:t>
      </w:r>
      <w:r>
        <w:rPr>
          <w:rStyle w:val="30"/>
          <w:rFonts w:hint="eastAsia" w:ascii="宋体" w:hAnsi="宋体" w:eastAsia="宋体" w:cs="宋体"/>
          <w:color w:val="auto"/>
          <w:sz w:val="21"/>
          <w:szCs w:val="21"/>
          <w:highlight w:val="none"/>
        </w:rPr>
        <w:t>。</w:t>
      </w:r>
    </w:p>
    <w:p w14:paraId="1733586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1.4 标准和规范</w:t>
      </w:r>
      <w:bookmarkEnd w:id="135"/>
      <w:bookmarkEnd w:id="136"/>
      <w:bookmarkEnd w:id="137"/>
      <w:bookmarkEnd w:id="138"/>
      <w:bookmarkEnd w:id="139"/>
      <w:bookmarkEnd w:id="140"/>
    </w:p>
    <w:p w14:paraId="097510C4">
      <w:pPr>
        <w:pStyle w:val="45"/>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lang w:val="en-US" w:eastAsia="zh-CN"/>
        </w:rPr>
      </w:pPr>
      <w:bookmarkStart w:id="141" w:name="_Toc389065262"/>
      <w:bookmarkStart w:id="142" w:name="_Toc373478343"/>
      <w:bookmarkStart w:id="143" w:name="_Toc407135198"/>
      <w:bookmarkStart w:id="144" w:name="_Toc24431861"/>
      <w:bookmarkStart w:id="145" w:name="_Toc78449784"/>
      <w:bookmarkStart w:id="146" w:name="_Toc373227696"/>
      <w:r>
        <w:rPr>
          <w:rStyle w:val="30"/>
          <w:rFonts w:hint="eastAsia" w:ascii="宋体" w:hAnsi="宋体" w:eastAsia="宋体" w:cs="宋体"/>
          <w:color w:val="auto"/>
          <w:sz w:val="21"/>
          <w:szCs w:val="21"/>
          <w:highlight w:val="none"/>
        </w:rPr>
        <w:t>1.4.1 适用于工程的标准规范包括：</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本合同签订时现行的国家标准、规范、行业标准、规范等</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none"/>
          <w:lang w:val="en-US" w:eastAsia="zh-CN"/>
        </w:rPr>
        <w:t>。</w:t>
      </w:r>
    </w:p>
    <w:p w14:paraId="1CC6BEB9">
      <w:pPr>
        <w:pStyle w:val="45"/>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1.4.2 发包人提供国外标准、规范的名称：</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kern w:val="0"/>
          <w:sz w:val="21"/>
          <w:szCs w:val="21"/>
          <w:highlight w:val="none"/>
          <w:u w:val="single"/>
        </w:rPr>
        <w:t>无</w:t>
      </w:r>
      <w:r>
        <w:rPr>
          <w:rStyle w:val="30"/>
          <w:rFonts w:hint="eastAsia" w:ascii="宋体" w:hAnsi="宋体" w:eastAsia="宋体" w:cs="宋体"/>
          <w:color w:val="auto"/>
          <w:kern w:val="0"/>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7E4E7A06">
      <w:pPr>
        <w:pStyle w:val="45"/>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发包人提供国外标准、规范的份数：</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u w:val="single"/>
          <w:lang w:val="en-US" w:eastAsia="zh-CN"/>
        </w:rPr>
        <w:t xml:space="preserve"> </w:t>
      </w:r>
      <w:r>
        <w:rPr>
          <w:rStyle w:val="30"/>
          <w:rFonts w:hint="eastAsia" w:ascii="宋体" w:hAnsi="宋体" w:eastAsia="宋体" w:cs="宋体"/>
          <w:color w:val="auto"/>
          <w:kern w:val="0"/>
          <w:sz w:val="21"/>
          <w:szCs w:val="21"/>
          <w:highlight w:val="none"/>
          <w:u w:val="single"/>
        </w:rPr>
        <w:t xml:space="preserve">无   </w:t>
      </w:r>
      <w:r>
        <w:rPr>
          <w:rStyle w:val="30"/>
          <w:rFonts w:hint="eastAsia" w:ascii="宋体" w:hAnsi="宋体" w:eastAsia="宋体" w:cs="宋体"/>
          <w:color w:val="auto"/>
          <w:kern w:val="0"/>
          <w:sz w:val="21"/>
          <w:szCs w:val="21"/>
          <w:highlight w:val="none"/>
        </w:rPr>
        <w:t>；</w:t>
      </w:r>
    </w:p>
    <w:p w14:paraId="6D2E8828">
      <w:pPr>
        <w:pStyle w:val="45"/>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kern w:val="0"/>
          <w:sz w:val="21"/>
          <w:szCs w:val="21"/>
          <w:highlight w:val="none"/>
        </w:rPr>
        <w:t>发包人提供国外标准、规范的名称：</w:t>
      </w:r>
      <w:r>
        <w:rPr>
          <w:rStyle w:val="30"/>
          <w:rFonts w:hint="eastAsia" w:ascii="宋体" w:hAnsi="宋体" w:eastAsia="宋体" w:cs="宋体"/>
          <w:color w:val="auto"/>
          <w:kern w:val="0"/>
          <w:sz w:val="21"/>
          <w:szCs w:val="21"/>
          <w:highlight w:val="none"/>
          <w:u w:val="single"/>
        </w:rPr>
        <w:t xml:space="preserve">  无     </w:t>
      </w:r>
      <w:r>
        <w:rPr>
          <w:rStyle w:val="30"/>
          <w:rFonts w:hint="eastAsia" w:ascii="宋体" w:hAnsi="宋体" w:eastAsia="宋体" w:cs="宋体"/>
          <w:color w:val="auto"/>
          <w:kern w:val="0"/>
          <w:sz w:val="21"/>
          <w:szCs w:val="21"/>
          <w:highlight w:val="none"/>
        </w:rPr>
        <w:t>。</w:t>
      </w:r>
    </w:p>
    <w:p w14:paraId="71847932">
      <w:pPr>
        <w:pStyle w:val="45"/>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1.4.3 发包人对工程的技术标准和功能要求的特殊要求：</w:t>
      </w:r>
      <w:r>
        <w:rPr>
          <w:rStyle w:val="30"/>
          <w:rFonts w:hint="eastAsia" w:ascii="宋体" w:hAnsi="宋体" w:eastAsia="宋体" w:cs="宋体"/>
          <w:color w:val="auto"/>
          <w:sz w:val="21"/>
          <w:szCs w:val="21"/>
          <w:highlight w:val="none"/>
          <w:u w:val="single"/>
          <w:lang w:val="en-US" w:eastAsia="zh-CN"/>
        </w:rPr>
        <w:t xml:space="preserve"> 无 </w:t>
      </w:r>
      <w:r>
        <w:rPr>
          <w:rStyle w:val="30"/>
          <w:rFonts w:hint="eastAsia" w:ascii="宋体" w:hAnsi="宋体" w:eastAsia="宋体" w:cs="宋体"/>
          <w:color w:val="auto"/>
          <w:sz w:val="21"/>
          <w:szCs w:val="21"/>
          <w:highlight w:val="none"/>
        </w:rPr>
        <w:t>。</w:t>
      </w:r>
    </w:p>
    <w:p w14:paraId="16E0D2E5">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1.5 合同文件的优先顺序</w:t>
      </w:r>
      <w:bookmarkEnd w:id="141"/>
      <w:bookmarkEnd w:id="142"/>
      <w:bookmarkEnd w:id="143"/>
      <w:bookmarkEnd w:id="144"/>
      <w:bookmarkEnd w:id="145"/>
      <w:bookmarkEnd w:id="146"/>
    </w:p>
    <w:p w14:paraId="59F286F5">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bookmarkStart w:id="147" w:name="_Toc373478344"/>
      <w:bookmarkStart w:id="148" w:name="_Toc407135199"/>
      <w:bookmarkStart w:id="149" w:name="_Toc389065263"/>
      <w:bookmarkStart w:id="150" w:name="_Toc78449785"/>
      <w:bookmarkStart w:id="151" w:name="_Toc373227697"/>
      <w:bookmarkStart w:id="152" w:name="_Toc1531480704"/>
      <w:r>
        <w:rPr>
          <w:rStyle w:val="30"/>
          <w:rFonts w:hint="eastAsia" w:ascii="宋体" w:hAnsi="宋体" w:eastAsia="宋体" w:cs="宋体"/>
          <w:color w:val="auto"/>
          <w:sz w:val="21"/>
          <w:szCs w:val="21"/>
          <w:highlight w:val="none"/>
        </w:rPr>
        <w:t>合同文件组成及优先顺序为：</w:t>
      </w:r>
    </w:p>
    <w:p w14:paraId="0A197331">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1</w:t>
      </w:r>
      <w:r>
        <w:rPr>
          <w:rStyle w:val="30"/>
          <w:rFonts w:hint="eastAsia" w:ascii="宋体" w:hAnsi="宋体" w:eastAsia="宋体" w:cs="宋体"/>
          <w:color w:val="auto"/>
          <w:kern w:val="0"/>
          <w:sz w:val="21"/>
          <w:szCs w:val="21"/>
          <w:highlight w:val="none"/>
        </w:rPr>
        <w:t>）合同协议书；</w:t>
      </w:r>
    </w:p>
    <w:p w14:paraId="1C0FBFC2">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2</w:t>
      </w: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成交</w:t>
      </w:r>
      <w:r>
        <w:rPr>
          <w:rStyle w:val="30"/>
          <w:rFonts w:hint="eastAsia" w:ascii="宋体" w:hAnsi="宋体" w:eastAsia="宋体" w:cs="宋体"/>
          <w:color w:val="auto"/>
          <w:kern w:val="0"/>
          <w:sz w:val="21"/>
          <w:szCs w:val="21"/>
          <w:highlight w:val="none"/>
        </w:rPr>
        <w:t>通知书；</w:t>
      </w:r>
    </w:p>
    <w:p w14:paraId="0191676B">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3</w:t>
      </w: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响应函</w:t>
      </w:r>
      <w:r>
        <w:rPr>
          <w:rStyle w:val="30"/>
          <w:rFonts w:hint="eastAsia" w:ascii="宋体" w:hAnsi="宋体" w:eastAsia="宋体" w:cs="宋体"/>
          <w:color w:val="auto"/>
          <w:kern w:val="0"/>
          <w:sz w:val="21"/>
          <w:szCs w:val="21"/>
          <w:highlight w:val="none"/>
        </w:rPr>
        <w:t>；</w:t>
      </w:r>
    </w:p>
    <w:p w14:paraId="11180EFE">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4</w:t>
      </w:r>
      <w:r>
        <w:rPr>
          <w:rStyle w:val="30"/>
          <w:rFonts w:hint="eastAsia" w:ascii="宋体" w:hAnsi="宋体" w:eastAsia="宋体" w:cs="宋体"/>
          <w:color w:val="auto"/>
          <w:kern w:val="0"/>
          <w:sz w:val="21"/>
          <w:szCs w:val="21"/>
          <w:highlight w:val="none"/>
        </w:rPr>
        <w:t>）专用合同条款；</w:t>
      </w:r>
    </w:p>
    <w:p w14:paraId="2C7530DD">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5</w:t>
      </w:r>
      <w:r>
        <w:rPr>
          <w:rStyle w:val="30"/>
          <w:rFonts w:hint="eastAsia" w:ascii="宋体" w:hAnsi="宋体" w:eastAsia="宋体" w:cs="宋体"/>
          <w:color w:val="auto"/>
          <w:kern w:val="0"/>
          <w:sz w:val="21"/>
          <w:szCs w:val="21"/>
          <w:highlight w:val="none"/>
        </w:rPr>
        <w:t>）通用合同条款；</w:t>
      </w:r>
    </w:p>
    <w:p w14:paraId="0E4BFC0C">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6</w:t>
      </w:r>
      <w:r>
        <w:rPr>
          <w:rStyle w:val="30"/>
          <w:rFonts w:hint="eastAsia" w:ascii="宋体" w:hAnsi="宋体" w:eastAsia="宋体" w:cs="宋体"/>
          <w:color w:val="auto"/>
          <w:kern w:val="0"/>
          <w:sz w:val="21"/>
          <w:szCs w:val="21"/>
          <w:highlight w:val="none"/>
        </w:rPr>
        <w:t>）技术标准和要求；</w:t>
      </w:r>
    </w:p>
    <w:p w14:paraId="304B91F0">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（7）图纸；</w:t>
      </w:r>
    </w:p>
    <w:p w14:paraId="4252272F">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kern w:val="0"/>
          <w:sz w:val="21"/>
          <w:szCs w:val="21"/>
          <w:highlight w:val="none"/>
          <w:lang w:val="en-US" w:eastAsia="zh-CN"/>
        </w:rPr>
        <w:t>8</w:t>
      </w:r>
      <w:r>
        <w:rPr>
          <w:rStyle w:val="30"/>
          <w:rFonts w:hint="eastAsia" w:ascii="宋体" w:hAnsi="宋体" w:eastAsia="宋体" w:cs="宋体"/>
          <w:color w:val="auto"/>
          <w:kern w:val="0"/>
          <w:sz w:val="21"/>
          <w:szCs w:val="21"/>
          <w:highlight w:val="none"/>
        </w:rPr>
        <w:t>）已标价工程量清单；</w:t>
      </w:r>
    </w:p>
    <w:p w14:paraId="6D9E8556">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lang w:eastAsia="zh-CN"/>
        </w:rPr>
      </w:pPr>
      <w:r>
        <w:rPr>
          <w:rStyle w:val="30"/>
          <w:rFonts w:hint="eastAsia" w:ascii="宋体" w:hAnsi="宋体" w:eastAsia="宋体" w:cs="宋体"/>
          <w:color w:val="auto"/>
          <w:kern w:val="0"/>
          <w:sz w:val="21"/>
          <w:szCs w:val="21"/>
          <w:highlight w:val="none"/>
        </w:rPr>
        <w:t>（9）其他合同文件</w:t>
      </w:r>
      <w:r>
        <w:rPr>
          <w:rStyle w:val="30"/>
          <w:rFonts w:hint="eastAsia" w:ascii="宋体" w:hAnsi="宋体" w:eastAsia="宋体" w:cs="宋体"/>
          <w:color w:val="auto"/>
          <w:kern w:val="0"/>
          <w:sz w:val="21"/>
          <w:szCs w:val="21"/>
          <w:highlight w:val="none"/>
          <w:lang w:eastAsia="zh-CN"/>
        </w:rPr>
        <w:t>。</w:t>
      </w:r>
    </w:p>
    <w:p w14:paraId="3A6B9B62">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B24A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1.6 图纸和承包人文件</w:t>
      </w:r>
      <w:bookmarkEnd w:id="147"/>
      <w:bookmarkEnd w:id="148"/>
      <w:bookmarkEnd w:id="149"/>
      <w:bookmarkEnd w:id="150"/>
      <w:bookmarkEnd w:id="151"/>
      <w:bookmarkEnd w:id="152"/>
      <w:r>
        <w:rPr>
          <w:rStyle w:val="30"/>
          <w:rFonts w:hint="eastAsia" w:ascii="宋体" w:hAnsi="宋体" w:eastAsia="宋体" w:cs="宋体"/>
          <w:b/>
          <w:bCs/>
          <w:color w:val="auto"/>
          <w:sz w:val="21"/>
          <w:szCs w:val="21"/>
          <w:lang w:val="zh-CN"/>
        </w:rPr>
        <w:tab/>
      </w:r>
    </w:p>
    <w:p w14:paraId="56862E34">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153" w:name="_Toc373227698"/>
      <w:bookmarkStart w:id="154" w:name="_Toc110523719"/>
      <w:bookmarkStart w:id="155" w:name="_Toc373478345"/>
      <w:bookmarkStart w:id="156" w:name="_Toc389065264"/>
      <w:bookmarkStart w:id="157" w:name="_Toc407135200"/>
      <w:bookmarkStart w:id="158" w:name="_Toc78449786"/>
      <w:r>
        <w:rPr>
          <w:rStyle w:val="30"/>
          <w:rFonts w:hint="eastAsia" w:ascii="宋体" w:hAnsi="宋体" w:eastAsia="宋体" w:cs="宋体"/>
          <w:color w:val="auto"/>
          <w:sz w:val="21"/>
          <w:szCs w:val="21"/>
          <w:highlight w:val="none"/>
        </w:rPr>
        <w:t>1.6.1 图纸的提供</w:t>
      </w:r>
    </w:p>
    <w:p w14:paraId="1B7F4E46">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发包人向承包人提供图纸的期限：</w:t>
      </w:r>
      <w:r>
        <w:rPr>
          <w:rStyle w:val="30"/>
          <w:rFonts w:hint="eastAsia" w:ascii="宋体" w:hAnsi="宋体" w:eastAsia="宋体" w:cs="宋体"/>
          <w:color w:val="auto"/>
          <w:sz w:val="21"/>
          <w:szCs w:val="21"/>
          <w:highlight w:val="none"/>
          <w:u w:val="single"/>
        </w:rPr>
        <w:t xml:space="preserve"> 合同生效后7天内</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1A36CF18">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发包人向承包人提供图纸的数量：</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两</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套（承包人需要增加图纸套数的，发包人应代为复制，复制费用由承包人承担）；</w:t>
      </w:r>
    </w:p>
    <w:p w14:paraId="584AD455">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发包人向承包人提供图纸的内容：</w:t>
      </w:r>
      <w:r>
        <w:rPr>
          <w:rStyle w:val="30"/>
          <w:rFonts w:hint="eastAsia" w:ascii="宋体" w:hAnsi="宋体" w:eastAsia="宋体" w:cs="宋体"/>
          <w:color w:val="auto"/>
          <w:sz w:val="21"/>
          <w:szCs w:val="21"/>
          <w:highlight w:val="none"/>
          <w:u w:val="single"/>
        </w:rPr>
        <w:t xml:space="preserve"> 经审图单位盖章认定的全套施工图纸 </w:t>
      </w:r>
      <w:r>
        <w:rPr>
          <w:rStyle w:val="30"/>
          <w:rFonts w:hint="eastAsia" w:ascii="宋体" w:hAnsi="宋体" w:eastAsia="宋体" w:cs="宋体"/>
          <w:color w:val="auto"/>
          <w:sz w:val="21"/>
          <w:szCs w:val="21"/>
          <w:highlight w:val="none"/>
        </w:rPr>
        <w:t>。</w:t>
      </w:r>
    </w:p>
    <w:p w14:paraId="040159C9">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1.6.4 承包人文件</w:t>
      </w:r>
    </w:p>
    <w:p w14:paraId="3A962124">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需要由承包人提供的文件，包括：</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必要的加工图、大样图及国家建筑标准设计图集</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3D7C0F70">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承包人提供的文件的期限为：</w:t>
      </w:r>
      <w:r>
        <w:rPr>
          <w:rStyle w:val="30"/>
          <w:rFonts w:hint="eastAsia" w:ascii="宋体" w:hAnsi="宋体" w:eastAsia="宋体" w:cs="宋体"/>
          <w:color w:val="auto"/>
          <w:sz w:val="21"/>
          <w:szCs w:val="21"/>
          <w:highlight w:val="none"/>
          <w:u w:val="single"/>
        </w:rPr>
        <w:t xml:space="preserve"> 构件开始施工前7天内 </w:t>
      </w:r>
      <w:r>
        <w:rPr>
          <w:rStyle w:val="30"/>
          <w:rFonts w:hint="eastAsia" w:ascii="宋体" w:hAnsi="宋体" w:eastAsia="宋体" w:cs="宋体"/>
          <w:color w:val="auto"/>
          <w:sz w:val="21"/>
          <w:szCs w:val="21"/>
          <w:highlight w:val="none"/>
        </w:rPr>
        <w:t>；</w:t>
      </w:r>
    </w:p>
    <w:p w14:paraId="6BBC490F">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承包人提供的文件的数量为：</w:t>
      </w:r>
      <w:r>
        <w:rPr>
          <w:rStyle w:val="30"/>
          <w:rFonts w:hint="eastAsia" w:ascii="宋体" w:hAnsi="宋体" w:eastAsia="宋体" w:cs="宋体"/>
          <w:color w:val="auto"/>
          <w:sz w:val="21"/>
          <w:szCs w:val="21"/>
          <w:highlight w:val="none"/>
          <w:u w:val="single"/>
        </w:rPr>
        <w:t xml:space="preserve"> 一式四套 </w:t>
      </w:r>
      <w:r>
        <w:rPr>
          <w:rStyle w:val="30"/>
          <w:rFonts w:hint="eastAsia" w:ascii="宋体" w:hAnsi="宋体" w:eastAsia="宋体" w:cs="宋体"/>
          <w:color w:val="auto"/>
          <w:sz w:val="21"/>
          <w:szCs w:val="21"/>
          <w:highlight w:val="none"/>
        </w:rPr>
        <w:t>；</w:t>
      </w:r>
    </w:p>
    <w:p w14:paraId="5FB2084E">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承包人提供的文件的形式为：</w:t>
      </w:r>
      <w:r>
        <w:rPr>
          <w:rStyle w:val="30"/>
          <w:rFonts w:hint="eastAsia" w:ascii="宋体" w:hAnsi="宋体" w:eastAsia="宋体" w:cs="宋体"/>
          <w:color w:val="auto"/>
          <w:sz w:val="21"/>
          <w:szCs w:val="21"/>
          <w:highlight w:val="none"/>
          <w:u w:val="single"/>
        </w:rPr>
        <w:t xml:space="preserve"> 书面材料 </w:t>
      </w:r>
      <w:r>
        <w:rPr>
          <w:rStyle w:val="30"/>
          <w:rFonts w:hint="eastAsia" w:ascii="宋体" w:hAnsi="宋体" w:eastAsia="宋体" w:cs="宋体"/>
          <w:color w:val="auto"/>
          <w:sz w:val="21"/>
          <w:szCs w:val="21"/>
          <w:highlight w:val="none"/>
        </w:rPr>
        <w:t>；</w:t>
      </w:r>
    </w:p>
    <w:p w14:paraId="46B97715">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发包人审批承包人文件的期限：</w:t>
      </w:r>
      <w:r>
        <w:rPr>
          <w:rStyle w:val="30"/>
          <w:rFonts w:hint="eastAsia" w:ascii="宋体" w:hAnsi="宋体" w:eastAsia="宋体" w:cs="宋体"/>
          <w:color w:val="auto"/>
          <w:sz w:val="21"/>
          <w:szCs w:val="21"/>
          <w:highlight w:val="none"/>
          <w:u w:val="single"/>
        </w:rPr>
        <w:t xml:space="preserve"> 文件签收后7天内</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3A9E4E4A">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1.6.5 现场图纸准备</w:t>
      </w:r>
    </w:p>
    <w:p w14:paraId="48CC6BE6">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关于现场图纸准备的约定：</w:t>
      </w:r>
      <w:r>
        <w:rPr>
          <w:rStyle w:val="30"/>
          <w:rFonts w:hint="eastAsia" w:ascii="宋体" w:hAnsi="宋体" w:eastAsia="宋体" w:cs="宋体"/>
          <w:color w:val="auto"/>
          <w:sz w:val="21"/>
          <w:szCs w:val="21"/>
          <w:highlight w:val="none"/>
          <w:u w:val="single"/>
        </w:rPr>
        <w:t xml:space="preserve"> 承包人应在施工现场保留一套完整的施工图纸，供工程师及有关人员进行工程检查时使用，未经发包人书面同意不许将图纸泄露和转让给第三方 </w:t>
      </w:r>
      <w:r>
        <w:rPr>
          <w:rStyle w:val="30"/>
          <w:rFonts w:hint="eastAsia" w:ascii="宋体" w:hAnsi="宋体" w:eastAsia="宋体" w:cs="宋体"/>
          <w:color w:val="auto"/>
          <w:sz w:val="21"/>
          <w:szCs w:val="21"/>
          <w:highlight w:val="none"/>
        </w:rPr>
        <w:t>。</w:t>
      </w:r>
    </w:p>
    <w:p w14:paraId="0243772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1.7 联络</w:t>
      </w:r>
      <w:bookmarkEnd w:id="153"/>
      <w:bookmarkEnd w:id="154"/>
      <w:bookmarkEnd w:id="155"/>
      <w:bookmarkEnd w:id="156"/>
      <w:bookmarkEnd w:id="157"/>
      <w:bookmarkEnd w:id="158"/>
    </w:p>
    <w:p w14:paraId="0572407A">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bookmarkStart w:id="159" w:name="_Toc373478346"/>
      <w:bookmarkStart w:id="160" w:name="_Toc389065265"/>
      <w:bookmarkStart w:id="161" w:name="_Toc78449787"/>
      <w:bookmarkStart w:id="162" w:name="_Toc373227699"/>
      <w:bookmarkStart w:id="163" w:name="_Toc407135201"/>
      <w:bookmarkStart w:id="164" w:name="_Toc1387231545"/>
      <w:r>
        <w:rPr>
          <w:rStyle w:val="30"/>
          <w:rFonts w:hint="eastAsia" w:ascii="宋体" w:hAnsi="宋体" w:eastAsia="宋体" w:cs="宋体"/>
          <w:color w:val="auto"/>
          <w:kern w:val="0"/>
          <w:sz w:val="21"/>
          <w:szCs w:val="21"/>
          <w:highlight w:val="none"/>
        </w:rPr>
        <w:t>1.7.1发包人和承包人应当在</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5</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07460FB1">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1.7.2 发包人接收文件的地点：</w:t>
      </w:r>
      <w:r>
        <w:rPr>
          <w:rStyle w:val="30"/>
          <w:rFonts w:hint="eastAsia" w:ascii="宋体" w:hAnsi="宋体" w:eastAsia="宋体" w:cs="宋体"/>
          <w:color w:val="auto"/>
          <w:sz w:val="21"/>
          <w:szCs w:val="21"/>
          <w:highlight w:val="none"/>
          <w:u w:val="single"/>
        </w:rPr>
        <w:t xml:space="preserve"> 项目施工项目部 </w:t>
      </w:r>
      <w:r>
        <w:rPr>
          <w:rStyle w:val="30"/>
          <w:rFonts w:hint="eastAsia" w:ascii="宋体" w:hAnsi="宋体" w:eastAsia="宋体" w:cs="宋体"/>
          <w:color w:val="auto"/>
          <w:kern w:val="0"/>
          <w:sz w:val="21"/>
          <w:szCs w:val="21"/>
          <w:highlight w:val="none"/>
        </w:rPr>
        <w:t>；</w:t>
      </w:r>
    </w:p>
    <w:p w14:paraId="411A7BA5">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发包人指定的接收人为：</w:t>
      </w:r>
      <w:r>
        <w:rPr>
          <w:rStyle w:val="30"/>
          <w:rFonts w:hint="eastAsia" w:ascii="宋体" w:hAnsi="宋体" w:eastAsia="宋体" w:cs="宋体"/>
          <w:color w:val="auto"/>
          <w:sz w:val="21"/>
          <w:szCs w:val="21"/>
          <w:highlight w:val="none"/>
          <w:u w:val="single"/>
        </w:rPr>
        <w:t xml:space="preserve">  建设单位现场代表 </w:t>
      </w:r>
      <w:r>
        <w:rPr>
          <w:rStyle w:val="30"/>
          <w:rFonts w:hint="eastAsia" w:ascii="宋体" w:hAnsi="宋体" w:eastAsia="宋体" w:cs="宋体"/>
          <w:color w:val="auto"/>
          <w:kern w:val="0"/>
          <w:sz w:val="21"/>
          <w:szCs w:val="21"/>
          <w:highlight w:val="none"/>
        </w:rPr>
        <w:t>。</w:t>
      </w:r>
    </w:p>
    <w:p w14:paraId="7FAFBFB2">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承包人接收文件的地点：</w:t>
      </w:r>
      <w:r>
        <w:rPr>
          <w:rStyle w:val="30"/>
          <w:rFonts w:hint="eastAsia" w:ascii="宋体" w:hAnsi="宋体" w:eastAsia="宋体" w:cs="宋体"/>
          <w:color w:val="auto"/>
          <w:sz w:val="21"/>
          <w:szCs w:val="21"/>
          <w:highlight w:val="none"/>
          <w:u w:val="single"/>
        </w:rPr>
        <w:t xml:space="preserve">  承包人施工现场管理机构的办公地点 </w:t>
      </w:r>
      <w:r>
        <w:rPr>
          <w:rStyle w:val="30"/>
          <w:rFonts w:hint="eastAsia" w:ascii="宋体" w:hAnsi="宋体" w:eastAsia="宋体" w:cs="宋体"/>
          <w:color w:val="auto"/>
          <w:kern w:val="0"/>
          <w:sz w:val="21"/>
          <w:szCs w:val="21"/>
          <w:highlight w:val="none"/>
        </w:rPr>
        <w:t>；</w:t>
      </w:r>
    </w:p>
    <w:p w14:paraId="67808721">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承包人指定的接收人为：</w:t>
      </w:r>
      <w:r>
        <w:rPr>
          <w:rStyle w:val="30"/>
          <w:rFonts w:hint="eastAsia" w:ascii="宋体" w:hAnsi="宋体" w:eastAsia="宋体" w:cs="宋体"/>
          <w:color w:val="auto"/>
          <w:sz w:val="21"/>
          <w:szCs w:val="21"/>
          <w:highlight w:val="none"/>
          <w:u w:val="single"/>
        </w:rPr>
        <w:t xml:space="preserve">  合同协议书中载明的承包人项目经理本人或者项目经理的授权代表 </w:t>
      </w:r>
      <w:r>
        <w:rPr>
          <w:rStyle w:val="30"/>
          <w:rFonts w:hint="eastAsia" w:ascii="宋体" w:hAnsi="宋体" w:eastAsia="宋体" w:cs="宋体"/>
          <w:color w:val="auto"/>
          <w:kern w:val="0"/>
          <w:sz w:val="21"/>
          <w:szCs w:val="21"/>
          <w:highlight w:val="none"/>
        </w:rPr>
        <w:t>。</w:t>
      </w:r>
    </w:p>
    <w:p w14:paraId="596FB635">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监理人接收文件的地点：</w:t>
      </w:r>
      <w:r>
        <w:rPr>
          <w:rStyle w:val="30"/>
          <w:rFonts w:hint="eastAsia" w:ascii="宋体" w:hAnsi="宋体" w:eastAsia="宋体" w:cs="宋体"/>
          <w:color w:val="auto"/>
          <w:sz w:val="21"/>
          <w:szCs w:val="21"/>
          <w:highlight w:val="none"/>
          <w:u w:val="single"/>
        </w:rPr>
        <w:t xml:space="preserve"> 项目监理部 </w:t>
      </w:r>
      <w:r>
        <w:rPr>
          <w:rStyle w:val="30"/>
          <w:rFonts w:hint="eastAsia" w:ascii="宋体" w:hAnsi="宋体" w:eastAsia="宋体" w:cs="宋体"/>
          <w:color w:val="auto"/>
          <w:kern w:val="0"/>
          <w:sz w:val="21"/>
          <w:szCs w:val="21"/>
          <w:highlight w:val="none"/>
        </w:rPr>
        <w:t>；</w:t>
      </w:r>
    </w:p>
    <w:p w14:paraId="37B5EC51">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监理人指定的接收人为：</w:t>
      </w:r>
      <w:r>
        <w:rPr>
          <w:rStyle w:val="30"/>
          <w:rFonts w:hint="eastAsia" w:ascii="宋体" w:hAnsi="宋体" w:eastAsia="宋体" w:cs="宋体"/>
          <w:color w:val="auto"/>
          <w:sz w:val="21"/>
          <w:szCs w:val="21"/>
          <w:highlight w:val="none"/>
          <w:u w:val="single"/>
        </w:rPr>
        <w:t xml:space="preserve"> 现场监理工程师 </w:t>
      </w:r>
      <w:r>
        <w:rPr>
          <w:rStyle w:val="30"/>
          <w:rFonts w:hint="eastAsia" w:ascii="宋体" w:hAnsi="宋体" w:eastAsia="宋体" w:cs="宋体"/>
          <w:color w:val="auto"/>
          <w:kern w:val="0"/>
          <w:sz w:val="21"/>
          <w:szCs w:val="21"/>
          <w:highlight w:val="none"/>
        </w:rPr>
        <w:t>。</w:t>
      </w:r>
    </w:p>
    <w:p w14:paraId="3C1270FD">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1.10 交通运输</w:t>
      </w:r>
      <w:bookmarkEnd w:id="159"/>
      <w:bookmarkEnd w:id="160"/>
      <w:bookmarkEnd w:id="161"/>
      <w:bookmarkEnd w:id="162"/>
      <w:bookmarkEnd w:id="163"/>
      <w:bookmarkEnd w:id="164"/>
    </w:p>
    <w:p w14:paraId="1EFC9083">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165" w:name="_Toc407135202"/>
      <w:bookmarkStart w:id="166" w:name="_Toc1495098807"/>
      <w:bookmarkStart w:id="167" w:name="_Toc373227700"/>
      <w:bookmarkStart w:id="168" w:name="_Toc373478347"/>
      <w:bookmarkStart w:id="169" w:name="_Toc78449788"/>
      <w:bookmarkStart w:id="170" w:name="_Toc389065266"/>
      <w:r>
        <w:rPr>
          <w:rStyle w:val="30"/>
          <w:rFonts w:hint="eastAsia" w:ascii="宋体" w:hAnsi="宋体" w:eastAsia="宋体" w:cs="宋体"/>
          <w:color w:val="auto"/>
          <w:sz w:val="21"/>
          <w:szCs w:val="21"/>
          <w:highlight w:val="none"/>
        </w:rPr>
        <w:t>1.10.1 出入现场的权利</w:t>
      </w:r>
    </w:p>
    <w:p w14:paraId="4E017A60">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关于出入现场的权利的约定：</w:t>
      </w:r>
      <w:r>
        <w:rPr>
          <w:rStyle w:val="30"/>
          <w:rFonts w:hint="eastAsia" w:ascii="宋体" w:hAnsi="宋体" w:eastAsia="宋体" w:cs="宋体"/>
          <w:color w:val="auto"/>
          <w:sz w:val="21"/>
          <w:szCs w:val="21"/>
          <w:highlight w:val="none"/>
          <w:u w:val="single"/>
        </w:rPr>
        <w:t xml:space="preserve">  按通用条款1.10.1执行  </w:t>
      </w:r>
      <w:r>
        <w:rPr>
          <w:rStyle w:val="30"/>
          <w:rFonts w:hint="eastAsia" w:ascii="宋体" w:hAnsi="宋体" w:eastAsia="宋体" w:cs="宋体"/>
          <w:color w:val="auto"/>
          <w:sz w:val="21"/>
          <w:szCs w:val="21"/>
          <w:highlight w:val="none"/>
        </w:rPr>
        <w:t>。</w:t>
      </w:r>
    </w:p>
    <w:p w14:paraId="1E4EF34C">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1.10.3 场内交通</w:t>
      </w:r>
    </w:p>
    <w:p w14:paraId="39E0131F">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关于场外交通和场内交通的边界的约定：</w:t>
      </w:r>
      <w:r>
        <w:rPr>
          <w:rStyle w:val="30"/>
          <w:rFonts w:hint="eastAsia" w:ascii="宋体" w:hAnsi="宋体" w:eastAsia="宋体" w:cs="宋体"/>
          <w:color w:val="auto"/>
          <w:sz w:val="21"/>
          <w:szCs w:val="21"/>
          <w:highlight w:val="none"/>
          <w:u w:val="single"/>
        </w:rPr>
        <w:t xml:space="preserve"> 本项目约定工程所在地块红线范内 </w:t>
      </w:r>
      <w:r>
        <w:rPr>
          <w:rStyle w:val="30"/>
          <w:rFonts w:hint="eastAsia" w:ascii="宋体" w:hAnsi="宋体" w:eastAsia="宋体" w:cs="宋体"/>
          <w:color w:val="auto"/>
          <w:sz w:val="21"/>
          <w:szCs w:val="21"/>
          <w:highlight w:val="none"/>
        </w:rPr>
        <w:t>。</w:t>
      </w:r>
    </w:p>
    <w:p w14:paraId="6319B176">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关于发包人向承包人免费提供满足工程施工需要的场内道路和交通设施的约定：</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u w:val="single"/>
          <w:lang w:val="en-US" w:eastAsia="zh-CN"/>
        </w:rPr>
        <w:t>无</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04004C84">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1.10.4 超大件和超重件的运输</w:t>
      </w:r>
    </w:p>
    <w:p w14:paraId="5C9044B0">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lang w:val="en-US" w:eastAsia="zh-CN"/>
        </w:rPr>
      </w:pPr>
      <w:r>
        <w:rPr>
          <w:rStyle w:val="30"/>
          <w:rFonts w:hint="eastAsia" w:ascii="宋体" w:hAnsi="宋体" w:eastAsia="宋体" w:cs="宋体"/>
          <w:color w:val="auto"/>
          <w:kern w:val="0"/>
          <w:sz w:val="21"/>
          <w:szCs w:val="21"/>
          <w:highlight w:val="none"/>
          <w:lang w:val="en-US" w:eastAsia="zh-CN"/>
        </w:rPr>
        <w:t>运输超大件或超重件所需的道路和桥梁临时加固改造费用和其他有关费用由</w:t>
      </w:r>
      <w:r>
        <w:rPr>
          <w:rStyle w:val="30"/>
          <w:rFonts w:hint="eastAsia" w:ascii="宋体" w:hAnsi="宋体" w:eastAsia="宋体" w:cs="宋体"/>
          <w:color w:val="auto"/>
          <w:kern w:val="0"/>
          <w:sz w:val="21"/>
          <w:szCs w:val="21"/>
          <w:highlight w:val="none"/>
          <w:u w:val="single"/>
          <w:lang w:val="en-US" w:eastAsia="zh-CN"/>
        </w:rPr>
        <w:t xml:space="preserve"> 未计价，由发包人承担；已计价，由承包人 </w:t>
      </w:r>
      <w:r>
        <w:rPr>
          <w:rStyle w:val="30"/>
          <w:rFonts w:hint="eastAsia" w:ascii="宋体" w:hAnsi="宋体" w:eastAsia="宋体" w:cs="宋体"/>
          <w:color w:val="auto"/>
          <w:kern w:val="0"/>
          <w:sz w:val="21"/>
          <w:szCs w:val="21"/>
          <w:highlight w:val="none"/>
          <w:lang w:val="en-US" w:eastAsia="zh-CN"/>
        </w:rPr>
        <w:t>承担。</w:t>
      </w:r>
    </w:p>
    <w:p w14:paraId="15321105">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1.11 知识产权</w:t>
      </w:r>
      <w:bookmarkEnd w:id="165"/>
      <w:bookmarkEnd w:id="166"/>
      <w:bookmarkEnd w:id="167"/>
      <w:bookmarkEnd w:id="168"/>
      <w:bookmarkEnd w:id="169"/>
      <w:bookmarkEnd w:id="170"/>
    </w:p>
    <w:p w14:paraId="38600AAC">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171" w:name="_Toc373227701"/>
      <w:bookmarkStart w:id="172" w:name="_Toc78449789"/>
      <w:bookmarkStart w:id="173" w:name="_Toc267680563"/>
      <w:bookmarkStart w:id="174" w:name="_Toc407135203"/>
      <w:bookmarkStart w:id="175" w:name="_Toc373478348"/>
      <w:bookmarkStart w:id="176" w:name="_Toc389065267"/>
      <w:r>
        <w:rPr>
          <w:rStyle w:val="30"/>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Style w:val="30"/>
          <w:rFonts w:hint="eastAsia" w:ascii="宋体" w:hAnsi="宋体" w:eastAsia="宋体" w:cs="宋体"/>
          <w:color w:val="auto"/>
          <w:sz w:val="21"/>
          <w:szCs w:val="21"/>
          <w:highlight w:val="none"/>
          <w:u w:val="single"/>
        </w:rPr>
        <w:t xml:space="preserve">  属于发包人  </w:t>
      </w:r>
      <w:r>
        <w:rPr>
          <w:rStyle w:val="30"/>
          <w:rFonts w:hint="eastAsia" w:ascii="宋体" w:hAnsi="宋体" w:eastAsia="宋体" w:cs="宋体"/>
          <w:color w:val="auto"/>
          <w:sz w:val="21"/>
          <w:szCs w:val="21"/>
          <w:highlight w:val="none"/>
        </w:rPr>
        <w:t>。</w:t>
      </w:r>
    </w:p>
    <w:p w14:paraId="474846B3">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关于发包人提供的上述文件的使用限制的要求：</w:t>
      </w:r>
      <w:r>
        <w:rPr>
          <w:rStyle w:val="30"/>
          <w:rFonts w:hint="eastAsia" w:ascii="宋体" w:hAnsi="宋体" w:eastAsia="宋体" w:cs="宋体"/>
          <w:color w:val="auto"/>
          <w:sz w:val="21"/>
          <w:szCs w:val="21"/>
          <w:highlight w:val="none"/>
          <w:u w:val="single"/>
        </w:rPr>
        <w:t xml:space="preserve"> 承包人可以为实现合同目的而复制、使用此类文件，但不能用于与本合同无关的其他事项，未经发包人书面同意，承包人不得为了本合同以外的目的而复制、使用上述文件或将之提供给任何第三方  </w:t>
      </w:r>
      <w:r>
        <w:rPr>
          <w:rStyle w:val="30"/>
          <w:rFonts w:hint="eastAsia" w:ascii="宋体" w:hAnsi="宋体" w:eastAsia="宋体" w:cs="宋体"/>
          <w:color w:val="auto"/>
          <w:sz w:val="21"/>
          <w:szCs w:val="21"/>
          <w:highlight w:val="none"/>
        </w:rPr>
        <w:t>。</w:t>
      </w:r>
    </w:p>
    <w:p w14:paraId="044E7292">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1.11.2 关于承包人为实施工程所编制文件的著作权的归属：</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承包人</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1A211A51">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关于承包人提供的上述文件的使用限制的要求：</w:t>
      </w:r>
      <w:r>
        <w:rPr>
          <w:rStyle w:val="30"/>
          <w:rFonts w:hint="eastAsia" w:ascii="宋体" w:hAnsi="宋体" w:eastAsia="宋体" w:cs="宋体"/>
          <w:color w:val="auto"/>
          <w:sz w:val="21"/>
          <w:szCs w:val="21"/>
          <w:highlight w:val="none"/>
          <w:u w:val="single"/>
        </w:rPr>
        <w:t xml:space="preserve"> 承包人可因施工工程的运行、调试、维修、改造等目的而复制、使用此类文件，但不能用于与合同无关的其他事项。未经发包人书面同意，承包人不能为了合同以外的目的而复制、使用上述文件或将之提供给任何第三方 </w:t>
      </w:r>
      <w:r>
        <w:rPr>
          <w:rStyle w:val="30"/>
          <w:rFonts w:hint="eastAsia" w:ascii="宋体" w:hAnsi="宋体" w:eastAsia="宋体" w:cs="宋体"/>
          <w:color w:val="auto"/>
          <w:sz w:val="21"/>
          <w:szCs w:val="21"/>
          <w:highlight w:val="none"/>
        </w:rPr>
        <w:t>。</w:t>
      </w:r>
    </w:p>
    <w:p w14:paraId="395A0693">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sz w:val="21"/>
          <w:szCs w:val="21"/>
          <w:highlight w:val="none"/>
        </w:rPr>
        <w:t>1.11.4 承包人在施工过程中所采用的专利、专有技术、技术秘密的使用费的承担方式：</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按通用条款1.11.4执行  </w:t>
      </w:r>
      <w:r>
        <w:rPr>
          <w:rStyle w:val="30"/>
          <w:rFonts w:hint="eastAsia" w:ascii="宋体" w:hAnsi="宋体" w:eastAsia="宋体" w:cs="宋体"/>
          <w:color w:val="auto"/>
          <w:kern w:val="0"/>
          <w:sz w:val="21"/>
          <w:szCs w:val="21"/>
          <w:highlight w:val="none"/>
        </w:rPr>
        <w:t>。</w:t>
      </w:r>
    </w:p>
    <w:p w14:paraId="4CB765C4">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1.13工程量清单错误的修正</w:t>
      </w:r>
      <w:bookmarkEnd w:id="171"/>
      <w:bookmarkEnd w:id="172"/>
      <w:bookmarkEnd w:id="173"/>
      <w:bookmarkEnd w:id="174"/>
      <w:bookmarkEnd w:id="175"/>
      <w:bookmarkEnd w:id="176"/>
    </w:p>
    <w:p w14:paraId="685C0180">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177" w:name="_Toc373478349"/>
      <w:bookmarkStart w:id="178" w:name="_Toc78449790"/>
      <w:bookmarkStart w:id="179" w:name="_Toc351203634"/>
      <w:bookmarkStart w:id="180" w:name="_Toc389065268"/>
      <w:bookmarkStart w:id="181" w:name="_Toc373227702"/>
      <w:bookmarkStart w:id="182" w:name="_Toc407135204"/>
      <w:bookmarkStart w:id="183" w:name="_Toc143780453"/>
      <w:r>
        <w:rPr>
          <w:rStyle w:val="30"/>
          <w:rFonts w:hint="eastAsia" w:ascii="宋体" w:hAnsi="宋体" w:eastAsia="宋体" w:cs="宋体"/>
          <w:color w:val="auto"/>
          <w:sz w:val="21"/>
          <w:szCs w:val="21"/>
          <w:highlight w:val="none"/>
        </w:rPr>
        <w:t>出现工程量清单工程量偏差时，是否调整合同价格：</w:t>
      </w:r>
      <w:r>
        <w:rPr>
          <w:rStyle w:val="30"/>
          <w:rFonts w:hint="eastAsia" w:ascii="宋体" w:hAnsi="宋体" w:eastAsia="宋体" w:cs="宋体"/>
          <w:color w:val="auto"/>
          <w:sz w:val="21"/>
          <w:szCs w:val="21"/>
          <w:highlight w:val="none"/>
          <w:u w:val="single"/>
          <w:lang w:eastAsia="zh-CN"/>
        </w:rPr>
        <w:t>☑</w:t>
      </w:r>
      <w:r>
        <w:rPr>
          <w:rStyle w:val="30"/>
          <w:rFonts w:hint="eastAsia" w:ascii="宋体" w:hAnsi="宋体" w:eastAsia="宋体" w:cs="宋体"/>
          <w:color w:val="auto"/>
          <w:sz w:val="21"/>
          <w:szCs w:val="21"/>
          <w:highlight w:val="none"/>
          <w:u w:val="single"/>
        </w:rPr>
        <w:t>是  □否</w:t>
      </w:r>
      <w:r>
        <w:rPr>
          <w:rStyle w:val="30"/>
          <w:rFonts w:hint="eastAsia" w:ascii="宋体" w:hAnsi="宋体" w:eastAsia="宋体" w:cs="宋体"/>
          <w:color w:val="auto"/>
          <w:kern w:val="0"/>
          <w:sz w:val="21"/>
          <w:szCs w:val="21"/>
          <w:highlight w:val="none"/>
        </w:rPr>
        <w:t>。</w:t>
      </w:r>
    </w:p>
    <w:p w14:paraId="25625D89">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允许调整合同价格的工程量偏差范围及其调整办法：</w:t>
      </w:r>
    </w:p>
    <w:p w14:paraId="102A6609">
      <w:pPr>
        <w:pStyle w:val="51"/>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sz w:val="21"/>
          <w:szCs w:val="21"/>
          <w:highlight w:val="none"/>
        </w:rPr>
        <w:t>□</w:t>
      </w:r>
      <w:r>
        <w:rPr>
          <w:rStyle w:val="30"/>
          <w:rFonts w:hint="eastAsia" w:ascii="宋体" w:hAnsi="宋体" w:eastAsia="宋体" w:cs="宋体"/>
          <w:color w:val="auto"/>
          <w:sz w:val="21"/>
          <w:szCs w:val="21"/>
          <w:highlight w:val="none"/>
          <w:u w:val="single"/>
        </w:rPr>
        <w:t xml:space="preserve"> 除严重不平衡报价外，无论分部分项工程量清单项目中的工程量变化多少均不调整    </w:t>
      </w:r>
      <w:r>
        <w:rPr>
          <w:rStyle w:val="30"/>
          <w:rFonts w:hint="eastAsia" w:ascii="宋体" w:hAnsi="宋体" w:eastAsia="宋体" w:cs="宋体"/>
          <w:color w:val="auto"/>
          <w:kern w:val="0"/>
          <w:sz w:val="21"/>
          <w:szCs w:val="21"/>
          <w:highlight w:val="none"/>
        </w:rPr>
        <w:t>。</w:t>
      </w:r>
    </w:p>
    <w:p w14:paraId="20868329">
      <w:pPr>
        <w:pStyle w:val="51"/>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u w:val="none"/>
          <w:lang w:eastAsia="zh-CN"/>
        </w:rPr>
        <w:t>☑</w:t>
      </w:r>
      <w:r>
        <w:rPr>
          <w:rStyle w:val="30"/>
          <w:rFonts w:hint="eastAsia" w:ascii="宋体" w:hAnsi="宋体" w:eastAsia="宋体" w:cs="宋体"/>
          <w:color w:val="auto"/>
          <w:sz w:val="21"/>
          <w:szCs w:val="21"/>
          <w:highlight w:val="none"/>
          <w:u w:val="single"/>
        </w:rPr>
        <w:t xml:space="preserve">承包人实际完成的某单项清单项目工程量与招标工程量清单工程量偏差超过15 %且该单项清单造价超过合同总价5%以上的，超过后增加部分工程量或减少后剩余部分工程量的综合单价按以下方法调整：超过部分单价下浮 </w:t>
      </w:r>
      <w:r>
        <w:rPr>
          <w:rStyle w:val="30"/>
          <w:rFonts w:hint="eastAsia" w:ascii="宋体" w:hAnsi="宋体" w:eastAsia="宋体" w:cs="宋体"/>
          <w:color w:val="auto"/>
          <w:sz w:val="21"/>
          <w:szCs w:val="21"/>
          <w:highlight w:val="none"/>
          <w:u w:val="single"/>
          <w:lang w:val="en-US" w:eastAsia="zh-CN"/>
        </w:rPr>
        <w:t>5</w:t>
      </w:r>
      <w:r>
        <w:rPr>
          <w:rStyle w:val="30"/>
          <w:rFonts w:hint="eastAsia" w:ascii="宋体" w:hAnsi="宋体" w:eastAsia="宋体" w:cs="宋体"/>
          <w:color w:val="auto"/>
          <w:sz w:val="21"/>
          <w:szCs w:val="21"/>
          <w:highlight w:val="none"/>
          <w:u w:val="single"/>
        </w:rPr>
        <w:t>%。</w:t>
      </w:r>
    </w:p>
    <w:p w14:paraId="19D04BE4">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2</w:t>
      </w:r>
      <w:bookmarkStart w:id="184" w:name="_Toc296346658"/>
      <w:bookmarkStart w:id="185" w:name="_Toc297120457"/>
      <w:bookmarkStart w:id="186" w:name="_Toc292559867"/>
      <w:bookmarkStart w:id="187" w:name="_Toc296347156"/>
      <w:bookmarkStart w:id="188" w:name="_Toc296503157"/>
      <w:bookmarkStart w:id="189" w:name="_Toc296890985"/>
      <w:bookmarkStart w:id="190" w:name="_Toc296944496"/>
      <w:bookmarkStart w:id="191" w:name="_Toc297048343"/>
      <w:bookmarkStart w:id="192" w:name="_Toc292559362"/>
      <w:bookmarkStart w:id="193" w:name="_Toc296891197"/>
      <w:r>
        <w:rPr>
          <w:rStyle w:val="30"/>
          <w:rFonts w:hint="eastAsia" w:ascii="宋体" w:hAnsi="宋体" w:eastAsia="宋体" w:cs="宋体"/>
          <w:b/>
          <w:bCs/>
          <w:color w:val="auto"/>
          <w:sz w:val="21"/>
          <w:szCs w:val="21"/>
          <w:lang w:val="zh-CN"/>
        </w:rPr>
        <w:t>. 发包人</w:t>
      </w:r>
      <w:bookmarkEnd w:id="177"/>
      <w:bookmarkEnd w:id="178"/>
      <w:bookmarkEnd w:id="179"/>
      <w:bookmarkEnd w:id="180"/>
      <w:bookmarkEnd w:id="181"/>
      <w:bookmarkEnd w:id="182"/>
      <w:bookmarkEnd w:id="183"/>
    </w:p>
    <w:bookmarkEnd w:id="184"/>
    <w:bookmarkEnd w:id="185"/>
    <w:bookmarkEnd w:id="186"/>
    <w:bookmarkEnd w:id="187"/>
    <w:bookmarkEnd w:id="188"/>
    <w:bookmarkEnd w:id="189"/>
    <w:bookmarkEnd w:id="190"/>
    <w:bookmarkEnd w:id="191"/>
    <w:bookmarkEnd w:id="192"/>
    <w:bookmarkEnd w:id="193"/>
    <w:p w14:paraId="0FD40DB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194" w:name="_Toc373478350"/>
      <w:bookmarkStart w:id="195" w:name="_Toc407135205"/>
      <w:bookmarkStart w:id="196" w:name="_Toc389065269"/>
      <w:bookmarkStart w:id="197" w:name="_Toc373227703"/>
      <w:bookmarkStart w:id="198" w:name="_Toc78449791"/>
      <w:bookmarkStart w:id="199" w:name="_Toc971240048"/>
      <w:r>
        <w:rPr>
          <w:rStyle w:val="30"/>
          <w:rFonts w:hint="eastAsia" w:ascii="宋体" w:hAnsi="宋体" w:eastAsia="宋体" w:cs="宋体"/>
          <w:b/>
          <w:bCs/>
          <w:color w:val="auto"/>
          <w:sz w:val="21"/>
          <w:szCs w:val="21"/>
          <w:lang w:val="zh-CN"/>
        </w:rPr>
        <w:t>2.2 发包人代表</w:t>
      </w:r>
      <w:bookmarkEnd w:id="194"/>
      <w:bookmarkEnd w:id="195"/>
      <w:bookmarkEnd w:id="196"/>
      <w:bookmarkEnd w:id="197"/>
      <w:bookmarkEnd w:id="198"/>
      <w:bookmarkEnd w:id="199"/>
    </w:p>
    <w:p w14:paraId="53FDE602">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200" w:name="_Toc78449792"/>
      <w:bookmarkStart w:id="201" w:name="_Toc389065270"/>
      <w:bookmarkStart w:id="202" w:name="_Toc2077499244"/>
      <w:bookmarkStart w:id="203" w:name="_Toc407135206"/>
      <w:bookmarkStart w:id="204" w:name="_Toc373227704"/>
      <w:bookmarkStart w:id="205" w:name="_Toc373478351"/>
      <w:r>
        <w:rPr>
          <w:rStyle w:val="30"/>
          <w:rFonts w:hint="eastAsia" w:ascii="宋体" w:hAnsi="宋体" w:eastAsia="宋体" w:cs="宋体"/>
          <w:color w:val="auto"/>
          <w:sz w:val="21"/>
          <w:szCs w:val="21"/>
          <w:highlight w:val="none"/>
        </w:rPr>
        <w:t>发包人代表：</w:t>
      </w:r>
    </w:p>
    <w:p w14:paraId="0C2F0343">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姓    名：</w:t>
      </w:r>
      <w:r>
        <w:rPr>
          <w:rStyle w:val="30"/>
          <w:rFonts w:hint="eastAsia" w:ascii="宋体" w:hAnsi="宋体" w:eastAsia="宋体" w:cs="宋体"/>
          <w:color w:val="auto"/>
          <w:sz w:val="21"/>
          <w:szCs w:val="21"/>
          <w:highlight w:val="none"/>
          <w:u w:val="single"/>
        </w:rPr>
        <w:t>     </w:t>
      </w:r>
      <w:r>
        <w:rPr>
          <w:rStyle w:val="30"/>
          <w:rFonts w:hint="eastAsia" w:ascii="宋体" w:hAnsi="宋体" w:eastAsia="宋体" w:cs="宋体"/>
          <w:color w:val="auto"/>
          <w:sz w:val="21"/>
          <w:szCs w:val="21"/>
          <w:highlight w:val="none"/>
        </w:rPr>
        <w:t>；</w:t>
      </w:r>
    </w:p>
    <w:p w14:paraId="2B250B03">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身份证号：</w:t>
      </w:r>
      <w:r>
        <w:rPr>
          <w:rStyle w:val="30"/>
          <w:rFonts w:hint="eastAsia" w:ascii="宋体" w:hAnsi="宋体" w:eastAsia="宋体" w:cs="宋体"/>
          <w:color w:val="auto"/>
          <w:sz w:val="21"/>
          <w:szCs w:val="21"/>
          <w:highlight w:val="none"/>
          <w:u w:val="single"/>
        </w:rPr>
        <w:t xml:space="preserve">    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3F32A91B">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职    务：</w:t>
      </w:r>
      <w:r>
        <w:rPr>
          <w:rStyle w:val="30"/>
          <w:rFonts w:hint="eastAsia" w:ascii="宋体" w:hAnsi="宋体" w:eastAsia="宋体" w:cs="宋体"/>
          <w:color w:val="auto"/>
          <w:sz w:val="21"/>
          <w:szCs w:val="21"/>
          <w:highlight w:val="none"/>
          <w:u w:val="single"/>
        </w:rPr>
        <w:t>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5A3403B5">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联系电话：</w:t>
      </w:r>
      <w:r>
        <w:rPr>
          <w:rStyle w:val="30"/>
          <w:rFonts w:hint="eastAsia" w:ascii="宋体" w:hAnsi="宋体" w:eastAsia="宋体" w:cs="宋体"/>
          <w:color w:val="auto"/>
          <w:sz w:val="21"/>
          <w:szCs w:val="21"/>
          <w:highlight w:val="none"/>
          <w:u w:val="single"/>
        </w:rPr>
        <w:t>     </w:t>
      </w:r>
      <w:r>
        <w:rPr>
          <w:rStyle w:val="30"/>
          <w:rFonts w:hint="eastAsia" w:ascii="宋体" w:hAnsi="宋体" w:eastAsia="宋体" w:cs="宋体"/>
          <w:color w:val="auto"/>
          <w:sz w:val="21"/>
          <w:szCs w:val="21"/>
          <w:highlight w:val="none"/>
        </w:rPr>
        <w:t>；</w:t>
      </w:r>
    </w:p>
    <w:p w14:paraId="392C6B10">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电子信箱：</w:t>
      </w:r>
      <w:r>
        <w:rPr>
          <w:rStyle w:val="30"/>
          <w:rFonts w:hint="eastAsia" w:ascii="宋体" w:hAnsi="宋体" w:eastAsia="宋体" w:cs="宋体"/>
          <w:color w:val="auto"/>
          <w:sz w:val="21"/>
          <w:szCs w:val="21"/>
          <w:highlight w:val="none"/>
          <w:u w:val="single"/>
        </w:rPr>
        <w:t>     </w:t>
      </w:r>
      <w:r>
        <w:rPr>
          <w:rStyle w:val="30"/>
          <w:rFonts w:hint="eastAsia" w:ascii="宋体" w:hAnsi="宋体" w:eastAsia="宋体" w:cs="宋体"/>
          <w:color w:val="auto"/>
          <w:sz w:val="21"/>
          <w:szCs w:val="21"/>
          <w:highlight w:val="none"/>
        </w:rPr>
        <w:t>；</w:t>
      </w:r>
    </w:p>
    <w:p w14:paraId="6D8A55AB">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通信地址：</w:t>
      </w:r>
      <w:r>
        <w:rPr>
          <w:rStyle w:val="30"/>
          <w:rFonts w:hint="eastAsia" w:ascii="宋体" w:hAnsi="宋体" w:eastAsia="宋体" w:cs="宋体"/>
          <w:color w:val="auto"/>
          <w:sz w:val="21"/>
          <w:szCs w:val="21"/>
          <w:highlight w:val="none"/>
          <w:u w:val="single"/>
        </w:rPr>
        <w:t>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3BC51BCB">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发包人对发包人代表的授权范围如下：</w:t>
      </w:r>
      <w:r>
        <w:rPr>
          <w:rStyle w:val="30"/>
          <w:rFonts w:hint="eastAsia" w:ascii="宋体" w:hAnsi="宋体" w:eastAsia="宋体" w:cs="宋体"/>
          <w:color w:val="auto"/>
          <w:sz w:val="21"/>
          <w:szCs w:val="21"/>
          <w:highlight w:val="none"/>
          <w:u w:val="single"/>
        </w:rPr>
        <w:t xml:space="preserve">  在施工过程中，监督工程施工质量，负责工地现场的安全管理并代表发包人签署与此相关的文件  </w:t>
      </w:r>
      <w:r>
        <w:rPr>
          <w:rStyle w:val="30"/>
          <w:rFonts w:hint="eastAsia" w:ascii="宋体" w:hAnsi="宋体" w:eastAsia="宋体" w:cs="宋体"/>
          <w:color w:val="auto"/>
          <w:sz w:val="21"/>
          <w:szCs w:val="21"/>
          <w:highlight w:val="none"/>
        </w:rPr>
        <w:t>。</w:t>
      </w:r>
    </w:p>
    <w:p w14:paraId="51A8FDC8">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2.4 施工现场、施工条件和基础资料的提供</w:t>
      </w:r>
      <w:bookmarkEnd w:id="200"/>
      <w:bookmarkEnd w:id="201"/>
      <w:bookmarkEnd w:id="202"/>
      <w:bookmarkEnd w:id="203"/>
      <w:bookmarkEnd w:id="204"/>
      <w:bookmarkEnd w:id="205"/>
    </w:p>
    <w:p w14:paraId="51FB1F02">
      <w:pPr>
        <w:pStyle w:val="45"/>
        <w:keepNext w:val="0"/>
        <w:keepLines w:val="0"/>
        <w:pageBreakBefore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206" w:name="_Toc1238195908"/>
      <w:bookmarkStart w:id="207" w:name="_Toc373227705"/>
      <w:bookmarkStart w:id="208" w:name="_Toc407135207"/>
      <w:bookmarkStart w:id="209" w:name="_Toc373478352"/>
      <w:bookmarkStart w:id="210" w:name="_Toc78449793"/>
      <w:bookmarkStart w:id="211" w:name="_Toc389065271"/>
      <w:r>
        <w:rPr>
          <w:rStyle w:val="30"/>
          <w:rFonts w:hint="eastAsia" w:ascii="宋体" w:hAnsi="宋体" w:eastAsia="宋体" w:cs="宋体"/>
          <w:color w:val="auto"/>
          <w:sz w:val="21"/>
          <w:szCs w:val="21"/>
          <w:highlight w:val="none"/>
        </w:rPr>
        <w:t>2.4.1 提供施工现场</w:t>
      </w:r>
    </w:p>
    <w:p w14:paraId="06C1B620">
      <w:pPr>
        <w:pStyle w:val="45"/>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关于发包人移交施工现场的期限要求：</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于开工前七天，使施工场地具备施工条件，在开工后继续负责解决以上事项后续或者遗留问题。</w:t>
      </w:r>
    </w:p>
    <w:p w14:paraId="0BE8A9BE">
      <w:pPr>
        <w:pStyle w:val="45"/>
        <w:keepNext w:val="0"/>
        <w:keepLines w:val="0"/>
        <w:pageBreakBefore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2.4.2 提供施工条件</w:t>
      </w:r>
    </w:p>
    <w:p w14:paraId="44825B3B">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b w:val="0"/>
          <w:bCs w:val="0"/>
          <w:color w:val="auto"/>
          <w:sz w:val="21"/>
          <w:szCs w:val="21"/>
          <w:highlight w:val="none"/>
        </w:rPr>
        <w:t>关于发包人应负责提供施工所需要的条件，包括：</w:t>
      </w:r>
      <w:r>
        <w:rPr>
          <w:rStyle w:val="30"/>
          <w:rFonts w:hint="eastAsia" w:ascii="宋体" w:hAnsi="宋体" w:eastAsia="宋体" w:cs="宋体"/>
          <w:color w:val="auto"/>
          <w:kern w:val="2"/>
          <w:sz w:val="21"/>
          <w:szCs w:val="21"/>
          <w:highlight w:val="none"/>
          <w:u w:val="single"/>
        </w:rPr>
        <w:t>（1）将施工所需用的水、电、电讯线路接至施工场地的时间、地点和供应要求： 开工前七天将施工所需的水、电、电讯线路从施工场地外部接至承包人的施工现场总平面布置图指定的位置，保证水电供应满足施工期间的需要。施工水电的使用费用由承包人承担。</w:t>
      </w:r>
    </w:p>
    <w:p w14:paraId="04576F41">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（2）施工场地与公共道路的通道开通时间和要求：工程开工前七天开通，施工中出现非承包方原因的阻障，由承包方告知发包方，由发包方负责协调解决，满足施工运输的需要，保证施工期间的畅通。</w:t>
      </w:r>
    </w:p>
    <w:p w14:paraId="77AC097B">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（3）工程地质和地下管线资料的提供时间： 开工前7天，随施工图一起配套提供给承包人，并对资料的真实性、准确性负责。</w:t>
      </w:r>
    </w:p>
    <w:p w14:paraId="480D87C7">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（4）由发包人办理的施工所需证件、批件的名称和完成时间： 开工前7天办好施工许可证及环保、消防等其它施工所需证件、批件；工程建设施工许可证、报建手续、投资许可证、用地许可证、施工图审查意见表等，费用由发包人承担。</w:t>
      </w:r>
    </w:p>
    <w:p w14:paraId="2F8A45D2">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（5）水准点与坐标控制点交验要求： 开工前7天发包人以书面形式交给承包人，并通知承包人，双方在现场进行交验，同时做好交验记录。</w:t>
      </w:r>
    </w:p>
    <w:p w14:paraId="58E4451D">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（6）图纸会审和设计交底时间： 开工前7天，由发包人组织承包人和设计单位进行图纸会审和设计交底。</w:t>
      </w:r>
    </w:p>
    <w:p w14:paraId="2C97CB57">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（7）协调处理施工场地周围地下管线和邻近建筑物、构筑物（含文物保护建筑）、古树名木的保护工作：按通用条款执行。若因地下管线，障碍物影响造成的费用增加及施工损失，由发包人承担。</w:t>
      </w:r>
    </w:p>
    <w:p w14:paraId="4B44AF2D">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（8）双方约定发包人应做的其他工作： 在施工期间，负责理顺施工现场周围单位和个人之间的土地纠纷、财产纠纷等关系，并承担相关费用。</w:t>
      </w:r>
    </w:p>
    <w:p w14:paraId="49CB50F7">
      <w:pPr>
        <w:pStyle w:val="57"/>
        <w:spacing w:line="360" w:lineRule="auto"/>
        <w:ind w:firstLine="420" w:firstLineChars="20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kern w:val="2"/>
          <w:sz w:val="21"/>
          <w:szCs w:val="21"/>
          <w:highlight w:val="none"/>
          <w:u w:val="single"/>
        </w:rPr>
        <w:t>（9）发包人委托承包人办理的工作： 配合、协助办理项目施工所需相关手续，各付相关费用</w:t>
      </w:r>
      <w:r>
        <w:rPr>
          <w:rStyle w:val="30"/>
          <w:rFonts w:hint="eastAsia" w:ascii="宋体" w:hAnsi="宋体" w:eastAsia="宋体" w:cs="宋体"/>
          <w:color w:val="auto"/>
          <w:kern w:val="2"/>
          <w:sz w:val="21"/>
          <w:szCs w:val="21"/>
          <w:highlight w:val="none"/>
        </w:rPr>
        <w:t>。</w:t>
      </w:r>
    </w:p>
    <w:p w14:paraId="75C1E9D1">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2.5 资金来源证明及支付担保</w:t>
      </w:r>
      <w:bookmarkEnd w:id="206"/>
      <w:bookmarkEnd w:id="207"/>
      <w:bookmarkEnd w:id="208"/>
      <w:bookmarkEnd w:id="209"/>
      <w:bookmarkEnd w:id="210"/>
      <w:bookmarkEnd w:id="211"/>
    </w:p>
    <w:p w14:paraId="00C4950B">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212" w:name="_Toc78449794"/>
      <w:bookmarkStart w:id="213" w:name="_Toc373478353"/>
      <w:bookmarkStart w:id="214" w:name="_Toc1181400362"/>
      <w:bookmarkStart w:id="215" w:name="_Toc373227706"/>
      <w:bookmarkStart w:id="216" w:name="_Toc389065272"/>
      <w:bookmarkStart w:id="217" w:name="_Toc407135208"/>
      <w:bookmarkStart w:id="218" w:name="_Toc351203635"/>
      <w:r>
        <w:rPr>
          <w:rStyle w:val="30"/>
          <w:rFonts w:hint="eastAsia" w:ascii="宋体" w:hAnsi="宋体" w:eastAsia="宋体" w:cs="宋体"/>
          <w:color w:val="auto"/>
          <w:sz w:val="21"/>
          <w:szCs w:val="21"/>
          <w:highlight w:val="none"/>
        </w:rPr>
        <w:t>发包人提供资金来源证明的期限要求：</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p w14:paraId="067C3D41">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发包人是否提供支付担保：</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eastAsia="zh-CN"/>
        </w:rPr>
        <w:t>否</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none"/>
        </w:rPr>
        <w:t xml:space="preserve"> </w:t>
      </w:r>
      <w:r>
        <w:rPr>
          <w:rStyle w:val="30"/>
          <w:rFonts w:hint="eastAsia" w:ascii="宋体" w:hAnsi="宋体" w:eastAsia="宋体" w:cs="宋体"/>
          <w:color w:val="auto"/>
          <w:sz w:val="21"/>
          <w:szCs w:val="21"/>
          <w:highlight w:val="none"/>
        </w:rPr>
        <w:t>。</w:t>
      </w:r>
    </w:p>
    <w:p w14:paraId="02B8ABF1">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发包人提供支付担保的形式：</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u w:val="single"/>
          <w:lang w:val="en-US" w:eastAsia="zh-CN"/>
        </w:rPr>
        <w:t>无</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rPr>
        <w:t>。</w:t>
      </w:r>
    </w:p>
    <w:p w14:paraId="56BCB5D8">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lang w:val="en" w:eastAsia="zh-CN"/>
        </w:rPr>
      </w:pPr>
      <w:r>
        <w:rPr>
          <w:rStyle w:val="30"/>
          <w:rFonts w:hint="eastAsia" w:ascii="宋体" w:hAnsi="宋体" w:eastAsia="宋体" w:cs="宋体"/>
          <w:color w:val="auto"/>
          <w:sz w:val="21"/>
          <w:szCs w:val="21"/>
          <w:highlight w:val="none"/>
          <w:u w:val="none"/>
          <w:lang w:eastAsia="zh-CN"/>
        </w:rPr>
        <w:t>可以是</w:t>
      </w:r>
      <w:r>
        <w:rPr>
          <w:rStyle w:val="30"/>
          <w:rFonts w:hint="eastAsia" w:ascii="宋体" w:hAnsi="宋体" w:eastAsia="宋体" w:cs="宋体"/>
          <w:color w:val="auto"/>
          <w:sz w:val="21"/>
          <w:szCs w:val="21"/>
          <w:highlight w:val="none"/>
        </w:rPr>
        <w:t>银行转账、电汇或网上支付、保函（银行保函、电子保函、保证保险保函、工程担保保函）等形式。</w:t>
      </w:r>
      <w:r>
        <w:rPr>
          <w:rStyle w:val="30"/>
          <w:rFonts w:hint="eastAsia" w:ascii="宋体" w:hAnsi="宋体" w:eastAsia="宋体" w:cs="宋体"/>
          <w:color w:val="auto"/>
          <w:sz w:val="21"/>
          <w:szCs w:val="21"/>
          <w:highlight w:val="none"/>
          <w:lang w:eastAsia="zh-CN"/>
        </w:rPr>
        <w:t>工程担保保证人应将出具的保函相关信息录入“广西建筑市场监管云”平台（http://gxjzsc.caihcloud.com），以实现保函查询及验真功能</w:t>
      </w:r>
      <w:r>
        <w:rPr>
          <w:rStyle w:val="30"/>
          <w:rFonts w:hint="eastAsia" w:ascii="宋体" w:hAnsi="宋体" w:eastAsia="宋体" w:cs="宋体"/>
          <w:color w:val="auto"/>
          <w:sz w:val="21"/>
          <w:szCs w:val="21"/>
          <w:highlight w:val="none"/>
          <w:lang w:val="en" w:eastAsia="zh-CN"/>
        </w:rPr>
        <w:t>。</w:t>
      </w:r>
    </w:p>
    <w:p w14:paraId="1755A34A">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3</w:t>
      </w:r>
      <w:bookmarkStart w:id="219" w:name="_Toc296503158"/>
      <w:bookmarkStart w:id="220" w:name="_Toc296347157"/>
      <w:bookmarkStart w:id="221" w:name="_Toc296891198"/>
      <w:bookmarkStart w:id="222" w:name="_Toc296944497"/>
      <w:bookmarkStart w:id="223" w:name="_Toc296346659"/>
      <w:bookmarkStart w:id="224" w:name="_Toc296890986"/>
      <w:bookmarkStart w:id="225" w:name="_Toc292559868"/>
      <w:bookmarkStart w:id="226" w:name="_Toc297048344"/>
      <w:bookmarkStart w:id="227" w:name="_Toc297120458"/>
      <w:bookmarkStart w:id="228" w:name="_Toc292559363"/>
      <w:r>
        <w:rPr>
          <w:rStyle w:val="30"/>
          <w:rFonts w:hint="eastAsia" w:ascii="宋体" w:hAnsi="宋体" w:eastAsia="宋体" w:cs="宋体"/>
          <w:b/>
          <w:bCs/>
          <w:color w:val="auto"/>
          <w:sz w:val="21"/>
          <w:szCs w:val="21"/>
          <w:lang w:val="zh-CN"/>
        </w:rPr>
        <w:t>. 承包人</w:t>
      </w:r>
      <w:bookmarkEnd w:id="212"/>
      <w:bookmarkEnd w:id="213"/>
      <w:bookmarkEnd w:id="214"/>
      <w:bookmarkEnd w:id="215"/>
      <w:bookmarkEnd w:id="216"/>
      <w:bookmarkEnd w:id="217"/>
      <w:bookmarkEnd w:id="218"/>
    </w:p>
    <w:bookmarkEnd w:id="219"/>
    <w:bookmarkEnd w:id="220"/>
    <w:bookmarkEnd w:id="221"/>
    <w:bookmarkEnd w:id="222"/>
    <w:bookmarkEnd w:id="223"/>
    <w:bookmarkEnd w:id="224"/>
    <w:bookmarkEnd w:id="225"/>
    <w:bookmarkEnd w:id="226"/>
    <w:bookmarkEnd w:id="227"/>
    <w:bookmarkEnd w:id="228"/>
    <w:p w14:paraId="5EB4B49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229" w:name="_Toc373478354"/>
      <w:bookmarkStart w:id="230" w:name="_Toc407135209"/>
      <w:bookmarkStart w:id="231" w:name="_Toc78449795"/>
      <w:bookmarkStart w:id="232" w:name="_Toc373227707"/>
      <w:bookmarkStart w:id="233" w:name="_Toc389065273"/>
      <w:bookmarkStart w:id="234" w:name="_Toc962678435"/>
      <w:r>
        <w:rPr>
          <w:rStyle w:val="30"/>
          <w:rFonts w:hint="eastAsia" w:ascii="宋体" w:hAnsi="宋体" w:eastAsia="宋体" w:cs="宋体"/>
          <w:b/>
          <w:bCs/>
          <w:color w:val="auto"/>
          <w:sz w:val="21"/>
          <w:szCs w:val="21"/>
          <w:lang w:val="zh-CN"/>
        </w:rPr>
        <w:t>3.1 承包人的一般义务</w:t>
      </w:r>
      <w:bookmarkEnd w:id="229"/>
      <w:bookmarkEnd w:id="230"/>
      <w:bookmarkEnd w:id="231"/>
      <w:bookmarkEnd w:id="232"/>
      <w:bookmarkEnd w:id="233"/>
      <w:bookmarkEnd w:id="234"/>
    </w:p>
    <w:p w14:paraId="1A46DEE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bookmarkStart w:id="235" w:name="_Toc373227708"/>
      <w:bookmarkStart w:id="236" w:name="_Toc407135210"/>
      <w:bookmarkStart w:id="237" w:name="_Toc389065274"/>
      <w:bookmarkStart w:id="238" w:name="_Toc78449796"/>
      <w:bookmarkStart w:id="239" w:name="_Toc501741485"/>
      <w:bookmarkStart w:id="240" w:name="_Toc373478355"/>
      <w:r>
        <w:rPr>
          <w:rStyle w:val="30"/>
          <w:rFonts w:hint="eastAsia" w:ascii="宋体" w:hAnsi="宋体" w:eastAsia="宋体" w:cs="宋体"/>
          <w:color w:val="auto"/>
          <w:kern w:val="0"/>
          <w:sz w:val="21"/>
          <w:szCs w:val="21"/>
          <w:highlight w:val="none"/>
        </w:rPr>
        <w:t>（9）</w:t>
      </w:r>
      <w:r>
        <w:rPr>
          <w:rStyle w:val="30"/>
          <w:rFonts w:hint="eastAsia" w:ascii="宋体" w:hAnsi="宋体" w:eastAsia="宋体" w:cs="宋体"/>
          <w:color w:val="auto"/>
          <w:sz w:val="21"/>
          <w:szCs w:val="21"/>
          <w:highlight w:val="none"/>
        </w:rPr>
        <w:t>承包人提交的竣工资料的内容：</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按竣工验收规范要求，提交相关竣工资料 </w:t>
      </w:r>
      <w:r>
        <w:rPr>
          <w:rStyle w:val="30"/>
          <w:rFonts w:hint="eastAsia" w:ascii="宋体" w:hAnsi="宋体" w:eastAsia="宋体" w:cs="宋体"/>
          <w:color w:val="auto"/>
          <w:sz w:val="21"/>
          <w:szCs w:val="21"/>
          <w:highlight w:val="none"/>
        </w:rPr>
        <w:t>。</w:t>
      </w:r>
    </w:p>
    <w:p w14:paraId="7EE9B71E">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承包人需要提交的竣工资料套数：</w:t>
      </w:r>
      <w:r>
        <w:rPr>
          <w:rStyle w:val="30"/>
          <w:rFonts w:hint="eastAsia" w:ascii="宋体" w:hAnsi="宋体" w:eastAsia="宋体" w:cs="宋体"/>
          <w:color w:val="auto"/>
          <w:sz w:val="21"/>
          <w:szCs w:val="21"/>
          <w:highlight w:val="none"/>
          <w:u w:val="single"/>
        </w:rPr>
        <w:t xml:space="preserve"> 陆套</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4E9510A6">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承包人提交的竣工资料的费用承担：</w:t>
      </w:r>
      <w:r>
        <w:rPr>
          <w:rStyle w:val="30"/>
          <w:rFonts w:hint="eastAsia" w:ascii="宋体" w:hAnsi="宋体" w:eastAsia="宋体" w:cs="宋体"/>
          <w:color w:val="auto"/>
          <w:sz w:val="21"/>
          <w:szCs w:val="21"/>
          <w:highlight w:val="none"/>
          <w:u w:val="single"/>
        </w:rPr>
        <w:t xml:space="preserve"> 由承包人承担 </w:t>
      </w:r>
      <w:r>
        <w:rPr>
          <w:rStyle w:val="30"/>
          <w:rFonts w:hint="eastAsia" w:ascii="宋体" w:hAnsi="宋体" w:eastAsia="宋体" w:cs="宋体"/>
          <w:color w:val="auto"/>
          <w:sz w:val="21"/>
          <w:szCs w:val="21"/>
          <w:highlight w:val="none"/>
        </w:rPr>
        <w:t>。</w:t>
      </w:r>
    </w:p>
    <w:p w14:paraId="10BC8C8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承包人提交的竣工资料移交时间：</w:t>
      </w:r>
      <w:r>
        <w:rPr>
          <w:rStyle w:val="30"/>
          <w:rFonts w:hint="eastAsia" w:ascii="宋体" w:hAnsi="宋体" w:eastAsia="宋体" w:cs="宋体"/>
          <w:color w:val="auto"/>
          <w:sz w:val="21"/>
          <w:szCs w:val="21"/>
          <w:highlight w:val="none"/>
          <w:u w:val="single"/>
        </w:rPr>
        <w:t xml:space="preserve">  竣工验收后15天 </w:t>
      </w:r>
      <w:r>
        <w:rPr>
          <w:rStyle w:val="30"/>
          <w:rFonts w:hint="eastAsia" w:ascii="宋体" w:hAnsi="宋体" w:eastAsia="宋体" w:cs="宋体"/>
          <w:color w:val="auto"/>
          <w:sz w:val="21"/>
          <w:szCs w:val="21"/>
          <w:highlight w:val="none"/>
        </w:rPr>
        <w:t>。</w:t>
      </w:r>
    </w:p>
    <w:p w14:paraId="5360122A">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承包人提交的竣工资料形式要求：</w:t>
      </w:r>
      <w:r>
        <w:rPr>
          <w:rStyle w:val="30"/>
          <w:rFonts w:hint="eastAsia" w:ascii="宋体" w:hAnsi="宋体" w:eastAsia="宋体" w:cs="宋体"/>
          <w:color w:val="auto"/>
          <w:sz w:val="21"/>
          <w:szCs w:val="21"/>
          <w:highlight w:val="none"/>
          <w:u w:val="single"/>
        </w:rPr>
        <w:t xml:space="preserve"> 书面材料 </w:t>
      </w:r>
      <w:r>
        <w:rPr>
          <w:rStyle w:val="30"/>
          <w:rFonts w:hint="eastAsia" w:ascii="宋体" w:hAnsi="宋体" w:eastAsia="宋体" w:cs="宋体"/>
          <w:color w:val="auto"/>
          <w:sz w:val="21"/>
          <w:szCs w:val="21"/>
          <w:highlight w:val="none"/>
        </w:rPr>
        <w:t>。</w:t>
      </w:r>
    </w:p>
    <w:p w14:paraId="1A020164">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（10）承包人应履行的其他义务：</w:t>
      </w:r>
      <w:r>
        <w:rPr>
          <w:rStyle w:val="30"/>
          <w:rFonts w:hint="eastAsia" w:ascii="宋体" w:hAnsi="宋体" w:eastAsia="宋体" w:cs="宋体"/>
          <w:color w:val="auto"/>
          <w:kern w:val="0"/>
          <w:sz w:val="21"/>
          <w:szCs w:val="21"/>
          <w:highlight w:val="none"/>
          <w:u w:val="single"/>
          <w:lang w:val="en-US" w:eastAsia="zh-CN"/>
        </w:rPr>
        <w:t xml:space="preserve"> </w:t>
      </w:r>
      <w:r>
        <w:rPr>
          <w:rStyle w:val="30"/>
          <w:rFonts w:hint="eastAsia" w:ascii="宋体" w:hAnsi="宋体" w:eastAsia="宋体" w:cs="宋体"/>
          <w:color w:val="auto"/>
          <w:kern w:val="0"/>
          <w:sz w:val="21"/>
          <w:szCs w:val="21"/>
          <w:highlight w:val="none"/>
          <w:u w:val="single"/>
        </w:rPr>
        <w:t>对开工的项目，须组建项目工会</w:t>
      </w:r>
      <w:r>
        <w:rPr>
          <w:rStyle w:val="30"/>
          <w:rFonts w:hint="eastAsia" w:ascii="宋体" w:hAnsi="宋体" w:eastAsia="宋体" w:cs="宋体"/>
          <w:color w:val="auto"/>
          <w:kern w:val="0"/>
          <w:sz w:val="21"/>
          <w:szCs w:val="21"/>
          <w:highlight w:val="none"/>
          <w:u w:val="single"/>
          <w:lang w:val="en-US" w:eastAsia="zh-CN"/>
        </w:rPr>
        <w:t xml:space="preserve"> </w:t>
      </w:r>
      <w:r>
        <w:rPr>
          <w:rStyle w:val="30"/>
          <w:rFonts w:hint="eastAsia" w:ascii="宋体" w:hAnsi="宋体" w:eastAsia="宋体" w:cs="宋体"/>
          <w:color w:val="auto"/>
          <w:kern w:val="0"/>
          <w:sz w:val="21"/>
          <w:szCs w:val="21"/>
          <w:highlight w:val="none"/>
          <w:u w:val="none"/>
        </w:rPr>
        <w:t>。</w:t>
      </w:r>
    </w:p>
    <w:p w14:paraId="6EFB5AA2">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3.2 项目经理</w:t>
      </w:r>
      <w:bookmarkEnd w:id="235"/>
      <w:bookmarkEnd w:id="236"/>
      <w:bookmarkEnd w:id="237"/>
      <w:bookmarkEnd w:id="238"/>
      <w:bookmarkEnd w:id="239"/>
      <w:bookmarkEnd w:id="240"/>
    </w:p>
    <w:p w14:paraId="038F5F32">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bookmarkStart w:id="241" w:name="_Toc389065275"/>
      <w:bookmarkStart w:id="242" w:name="_Toc407135211"/>
      <w:bookmarkStart w:id="243" w:name="_Toc373227709"/>
      <w:bookmarkStart w:id="244" w:name="_Toc78449797"/>
      <w:bookmarkStart w:id="245" w:name="_Toc373478356"/>
      <w:bookmarkStart w:id="246" w:name="_Toc1443830486"/>
      <w:r>
        <w:rPr>
          <w:rStyle w:val="30"/>
          <w:rFonts w:hint="eastAsia" w:ascii="宋体" w:hAnsi="宋体" w:eastAsia="宋体" w:cs="宋体"/>
          <w:color w:val="auto"/>
          <w:kern w:val="0"/>
          <w:sz w:val="21"/>
          <w:szCs w:val="21"/>
          <w:highlight w:val="none"/>
        </w:rPr>
        <w:t xml:space="preserve">3.2.1 </w:t>
      </w:r>
      <w:r>
        <w:rPr>
          <w:rStyle w:val="30"/>
          <w:rFonts w:hint="eastAsia" w:ascii="宋体" w:hAnsi="宋体" w:eastAsia="宋体" w:cs="宋体"/>
          <w:color w:val="auto"/>
          <w:sz w:val="21"/>
          <w:szCs w:val="21"/>
          <w:highlight w:val="none"/>
        </w:rPr>
        <w:t>项目经理：</w:t>
      </w:r>
    </w:p>
    <w:p w14:paraId="6F968B95">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姓    名：</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rPr>
        <w:t>；</w:t>
      </w:r>
    </w:p>
    <w:p w14:paraId="4B81D1D4">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身份证号：</w:t>
      </w:r>
      <w:r>
        <w:rPr>
          <w:rStyle w:val="30"/>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rPr>
        <w:t>；</w:t>
      </w:r>
    </w:p>
    <w:p w14:paraId="2A0128B3">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建造师执业资格等级：</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0DE14ABB">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建造师注册证书号：</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554CF6F7">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安全生产考核合格证书号：</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rPr>
        <w:t>；</w:t>
      </w:r>
    </w:p>
    <w:p w14:paraId="5A4159E9">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联系电话：</w:t>
      </w:r>
      <w:r>
        <w:rPr>
          <w:rStyle w:val="30"/>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rPr>
        <w:t>；</w:t>
      </w:r>
    </w:p>
    <w:p w14:paraId="500A2B72">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电子信箱：</w:t>
      </w:r>
      <w:r>
        <w:rPr>
          <w:rStyle w:val="30"/>
          <w:rFonts w:hint="eastAsia" w:ascii="宋体" w:hAnsi="宋体" w:eastAsia="宋体" w:cs="宋体"/>
          <w:color w:val="auto"/>
          <w:sz w:val="21"/>
          <w:szCs w:val="21"/>
          <w:highlight w:val="none"/>
          <w:u w:val="single"/>
        </w:rPr>
        <w:t></w:t>
      </w:r>
      <w:r>
        <w:rPr>
          <w:rFonts w:hint="eastAsia" w:ascii="宋体" w:hAnsi="宋体" w:eastAsia="宋体" w:cs="宋体"/>
          <w:color w:val="auto"/>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rPr>
        <w:t>；</w:t>
      </w:r>
    </w:p>
    <w:p w14:paraId="2F9B08A1">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通信地址：</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rPr>
        <w:t>；</w:t>
      </w:r>
    </w:p>
    <w:p w14:paraId="1100BC0A">
      <w:pPr>
        <w:pStyle w:val="45"/>
        <w:keepNext w:val="0"/>
        <w:keepLines w:val="0"/>
        <w:pageBreakBefore w:val="0"/>
        <w:widowControl w:val="0"/>
        <w:kinsoku/>
        <w:wordWrap/>
        <w:overflowPunct/>
        <w:topLinePunct w:val="0"/>
        <w:autoSpaceDE/>
        <w:autoSpaceDN/>
        <w:bidi w:val="0"/>
        <w:spacing w:line="360" w:lineRule="auto"/>
        <w:ind w:firstLine="422"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b/>
          <w:bCs/>
          <w:color w:val="auto"/>
          <w:sz w:val="21"/>
          <w:szCs w:val="21"/>
          <w:highlight w:val="none"/>
        </w:rPr>
        <w:t>承包人对项目经理的授权范围如下：</w:t>
      </w:r>
      <w:r>
        <w:rPr>
          <w:rStyle w:val="30"/>
          <w:rFonts w:hint="eastAsia" w:ascii="宋体" w:hAnsi="宋体" w:eastAsia="宋体" w:cs="宋体"/>
          <w:color w:val="auto"/>
          <w:sz w:val="21"/>
          <w:szCs w:val="21"/>
          <w:highlight w:val="none"/>
          <w:u w:val="single"/>
        </w:rPr>
        <w:t xml:space="preserve"> 项目经理仅限于从事本工程的现场施工管理，但未经承包人盖章同意，不得以承包人名义向外采购材料设备、租用建筑周转材料、雇用劳动力、签订分包合同等从事一切为承包人设立责任或义务的行为 </w:t>
      </w:r>
      <w:r>
        <w:rPr>
          <w:rStyle w:val="30"/>
          <w:rFonts w:hint="eastAsia" w:ascii="宋体" w:hAnsi="宋体" w:eastAsia="宋体" w:cs="宋体"/>
          <w:color w:val="auto"/>
          <w:sz w:val="21"/>
          <w:szCs w:val="21"/>
          <w:highlight w:val="none"/>
        </w:rPr>
        <w:t>。</w:t>
      </w:r>
    </w:p>
    <w:p w14:paraId="0D43ED5E">
      <w:pPr>
        <w:pStyle w:val="45"/>
        <w:keepNext w:val="0"/>
        <w:keepLines w:val="0"/>
        <w:pageBreakBefore w:val="0"/>
        <w:widowControl w:val="0"/>
        <w:kinsoku/>
        <w:wordWrap/>
        <w:overflowPunct/>
        <w:topLinePunct w:val="0"/>
        <w:autoSpaceDE/>
        <w:autoSpaceDN/>
        <w:bidi w:val="0"/>
        <w:spacing w:line="360" w:lineRule="auto"/>
        <w:ind w:firstLine="422"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b/>
          <w:bCs/>
          <w:color w:val="auto"/>
          <w:kern w:val="0"/>
          <w:sz w:val="21"/>
          <w:szCs w:val="21"/>
          <w:highlight w:val="none"/>
        </w:rPr>
        <w:t>关于项目经理每月在施工现场的时间要求：</w:t>
      </w:r>
      <w:r>
        <w:rPr>
          <w:rStyle w:val="30"/>
          <w:rFonts w:hint="eastAsia" w:ascii="宋体" w:hAnsi="宋体" w:eastAsia="宋体" w:cs="宋体"/>
          <w:color w:val="auto"/>
          <w:sz w:val="21"/>
          <w:szCs w:val="21"/>
          <w:highlight w:val="none"/>
          <w:u w:val="single"/>
        </w:rPr>
        <w:t xml:space="preserve">  项目经理及项目技术负责人每个月在工地现场工作时间不得低于20天／每人  </w:t>
      </w:r>
      <w:r>
        <w:rPr>
          <w:rStyle w:val="30"/>
          <w:rFonts w:hint="eastAsia" w:ascii="宋体" w:hAnsi="宋体" w:eastAsia="宋体" w:cs="宋体"/>
          <w:color w:val="auto"/>
          <w:sz w:val="21"/>
          <w:szCs w:val="21"/>
          <w:highlight w:val="none"/>
        </w:rPr>
        <w:t>。</w:t>
      </w:r>
    </w:p>
    <w:p w14:paraId="14A4E541">
      <w:pPr>
        <w:pStyle w:val="45"/>
        <w:keepNext w:val="0"/>
        <w:keepLines w:val="0"/>
        <w:pageBreakBefore w:val="0"/>
        <w:widowControl w:val="0"/>
        <w:kinsoku/>
        <w:wordWrap/>
        <w:overflowPunct/>
        <w:topLinePunct w:val="0"/>
        <w:autoSpaceDE/>
        <w:autoSpaceDN/>
        <w:bidi w:val="0"/>
        <w:spacing w:line="360" w:lineRule="auto"/>
        <w:ind w:firstLine="422"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b/>
          <w:bCs/>
          <w:color w:val="auto"/>
          <w:kern w:val="0"/>
          <w:sz w:val="21"/>
          <w:szCs w:val="21"/>
          <w:highlight w:val="none"/>
        </w:rPr>
        <w:t>承包人未提交劳动合同，以及没有为项目经理缴纳社会保险证明的违约责任：</w:t>
      </w:r>
      <w:r>
        <w:rPr>
          <w:rStyle w:val="30"/>
          <w:rFonts w:hint="eastAsia" w:ascii="宋体" w:hAnsi="宋体" w:eastAsia="宋体" w:cs="宋体"/>
          <w:color w:val="auto"/>
          <w:sz w:val="21"/>
          <w:szCs w:val="21"/>
          <w:highlight w:val="none"/>
          <w:u w:val="single"/>
        </w:rPr>
        <w:t xml:space="preserve">项目经理无权履行职责，由此影响工程进度或发生其它问题的，由承包人承担责任 </w:t>
      </w:r>
      <w:r>
        <w:rPr>
          <w:rStyle w:val="30"/>
          <w:rFonts w:hint="eastAsia" w:ascii="宋体" w:hAnsi="宋体" w:eastAsia="宋体" w:cs="宋体"/>
          <w:color w:val="auto"/>
          <w:sz w:val="21"/>
          <w:szCs w:val="21"/>
          <w:highlight w:val="none"/>
        </w:rPr>
        <w:t>。</w:t>
      </w:r>
    </w:p>
    <w:p w14:paraId="138D5CB5">
      <w:pPr>
        <w:pStyle w:val="45"/>
        <w:keepNext w:val="0"/>
        <w:keepLines w:val="0"/>
        <w:pageBreakBefore w:val="0"/>
        <w:widowControl w:val="0"/>
        <w:kinsoku/>
        <w:wordWrap/>
        <w:overflowPunct/>
        <w:topLinePunct w:val="0"/>
        <w:autoSpaceDE/>
        <w:autoSpaceDN/>
        <w:bidi w:val="0"/>
        <w:spacing w:line="360" w:lineRule="auto"/>
        <w:ind w:firstLine="422" w:firstLineChars="200"/>
        <w:textAlignment w:val="auto"/>
        <w:rPr>
          <w:rStyle w:val="30"/>
          <w:rFonts w:hint="eastAsia" w:ascii="宋体" w:hAnsi="宋体" w:eastAsia="宋体" w:cs="宋体"/>
          <w:color w:val="auto"/>
          <w:sz w:val="21"/>
          <w:szCs w:val="21"/>
          <w:highlight w:val="none"/>
          <w:u w:val="single"/>
          <w:lang w:eastAsia="zh-CN"/>
        </w:rPr>
      </w:pPr>
      <w:r>
        <w:rPr>
          <w:rStyle w:val="30"/>
          <w:rFonts w:hint="eastAsia" w:ascii="宋体" w:hAnsi="宋体" w:eastAsia="宋体" w:cs="宋体"/>
          <w:b/>
          <w:bCs/>
          <w:color w:val="auto"/>
          <w:kern w:val="0"/>
          <w:sz w:val="21"/>
          <w:szCs w:val="21"/>
          <w:highlight w:val="none"/>
        </w:rPr>
        <w:t>项目经理未经批准，擅自离开施工现场的违约责任：</w:t>
      </w:r>
      <w:r>
        <w:rPr>
          <w:rStyle w:val="30"/>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Style w:val="30"/>
          <w:rFonts w:hint="eastAsia" w:ascii="宋体" w:hAnsi="宋体" w:eastAsia="宋体" w:cs="宋体"/>
          <w:color w:val="auto"/>
          <w:sz w:val="21"/>
          <w:szCs w:val="21"/>
          <w:highlight w:val="none"/>
          <w:u w:val="single"/>
          <w:lang w:val="en-US" w:eastAsia="zh-CN"/>
        </w:rPr>
        <w:t>500</w:t>
      </w:r>
      <w:r>
        <w:rPr>
          <w:rStyle w:val="30"/>
          <w:rFonts w:hint="eastAsia" w:ascii="宋体" w:hAnsi="宋体" w:eastAsia="宋体" w:cs="宋体"/>
          <w:color w:val="auto"/>
          <w:sz w:val="21"/>
          <w:szCs w:val="21"/>
          <w:highlight w:val="none"/>
          <w:u w:val="single"/>
        </w:rPr>
        <w:t>元/日（人民币）。</w:t>
      </w:r>
      <w:r>
        <w:rPr>
          <w:rStyle w:val="30"/>
          <w:rFonts w:hint="eastAsia" w:ascii="宋体" w:hAnsi="宋体" w:eastAsia="宋体" w:cs="宋体"/>
          <w:b/>
          <w:color w:val="auto"/>
          <w:sz w:val="21"/>
          <w:szCs w:val="21"/>
          <w:highlight w:val="none"/>
          <w:u w:val="single"/>
        </w:rPr>
        <w:t>如确实有急事无法按时考勤或离开工地的，需向相应级别的业主代表请假，并填写加盖单位公章的书面请假单，每月请假累计不得超过4天</w:t>
      </w:r>
      <w:r>
        <w:rPr>
          <w:rStyle w:val="30"/>
          <w:rFonts w:hint="eastAsia" w:ascii="宋体" w:hAnsi="宋体" w:eastAsia="宋体" w:cs="宋体"/>
          <w:color w:val="auto"/>
          <w:sz w:val="21"/>
          <w:szCs w:val="21"/>
          <w:highlight w:val="none"/>
          <w:u w:val="single"/>
          <w:lang w:eastAsia="zh-CN"/>
        </w:rPr>
        <w:t>。</w:t>
      </w:r>
    </w:p>
    <w:p w14:paraId="564A0E3F">
      <w:pPr>
        <w:pStyle w:val="45"/>
        <w:keepNext w:val="0"/>
        <w:keepLines w:val="0"/>
        <w:pageBreakBefore w:val="0"/>
        <w:widowControl w:val="0"/>
        <w:kinsoku/>
        <w:wordWrap/>
        <w:overflowPunct/>
        <w:topLinePunct w:val="0"/>
        <w:autoSpaceDE/>
        <w:autoSpaceDN/>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3.2.3 承包人擅自更换项目经理的违约责任：</w:t>
      </w:r>
      <w:r>
        <w:rPr>
          <w:rStyle w:val="30"/>
          <w:rFonts w:hint="eastAsia" w:ascii="宋体" w:hAnsi="宋体" w:eastAsia="宋体" w:cs="宋体"/>
          <w:color w:val="auto"/>
          <w:sz w:val="21"/>
          <w:szCs w:val="21"/>
          <w:highlight w:val="none"/>
          <w:u w:val="single"/>
        </w:rPr>
        <w:t>承包人项目经理必须与承包人投标时所承诺的人员一致，并在  （开工日期）  前到</w:t>
      </w:r>
      <w:r>
        <w:rPr>
          <w:rStyle w:val="30"/>
          <w:rFonts w:hint="eastAsia" w:ascii="宋体" w:hAnsi="宋体" w:eastAsia="宋体" w:cs="宋体"/>
          <w:color w:val="auto"/>
          <w:sz w:val="21"/>
          <w:szCs w:val="21"/>
          <w:highlight w:val="none"/>
          <w:u w:val="none"/>
        </w:rPr>
        <w:t xml:space="preserve">任。在监理人向承包人颁发 </w:t>
      </w:r>
      <w:r>
        <w:rPr>
          <w:rStyle w:val="30"/>
          <w:rFonts w:hint="eastAsia" w:ascii="宋体" w:hAnsi="宋体" w:eastAsia="宋体" w:cs="宋体"/>
          <w:color w:val="auto"/>
          <w:sz w:val="21"/>
          <w:szCs w:val="21"/>
          <w:highlight w:val="none"/>
          <w:u w:val="single"/>
        </w:rPr>
        <w:t xml:space="preserve">   （竣工证明材料名称）   </w:t>
      </w:r>
      <w:r>
        <w:rPr>
          <w:rStyle w:val="30"/>
          <w:rFonts w:hint="eastAsia" w:ascii="宋体" w:hAnsi="宋体" w:eastAsia="宋体" w:cs="宋体"/>
          <w:color w:val="auto"/>
          <w:sz w:val="21"/>
          <w:szCs w:val="21"/>
          <w:highlight w:val="none"/>
          <w:u w:val="none"/>
        </w:rPr>
        <w:t xml:space="preserve"> 前，项目经理不得同时兼任其他任何项目的项目经理</w:t>
      </w:r>
      <w:r>
        <w:rPr>
          <w:rStyle w:val="30"/>
          <w:rFonts w:hint="eastAsia" w:ascii="宋体" w:hAnsi="宋体" w:eastAsia="宋体" w:cs="宋体"/>
          <w:color w:val="auto"/>
          <w:kern w:val="2"/>
          <w:sz w:val="21"/>
          <w:szCs w:val="21"/>
          <w:highlight w:val="none"/>
          <w:u w:val="none"/>
        </w:rPr>
        <w:t>（</w:t>
      </w:r>
      <w:r>
        <w:rPr>
          <w:rStyle w:val="30"/>
          <w:rFonts w:hint="eastAsia" w:ascii="宋体" w:hAnsi="宋体" w:eastAsia="宋体" w:cs="宋体"/>
          <w:color w:val="auto"/>
          <w:kern w:val="2"/>
          <w:sz w:val="21"/>
          <w:szCs w:val="21"/>
          <w:highlight w:val="none"/>
          <w:u w:val="none"/>
          <w:lang w:eastAsia="zh-CN"/>
        </w:rPr>
        <w:t>符合</w:t>
      </w:r>
      <w:r>
        <w:rPr>
          <w:rStyle w:val="30"/>
          <w:rFonts w:hint="eastAsia" w:ascii="宋体" w:hAnsi="宋体" w:eastAsia="宋体" w:cs="宋体"/>
          <w:color w:val="auto"/>
          <w:sz w:val="21"/>
          <w:szCs w:val="21"/>
          <w:highlight w:val="none"/>
        </w:rPr>
        <w:t>《广西壮族自治区建筑市场诚信卡管理暂行办法》第十六条第一款及桂建管﹝</w:t>
      </w:r>
      <w:r>
        <w:rPr>
          <w:rStyle w:val="30"/>
          <w:rFonts w:hint="eastAsia" w:ascii="宋体" w:hAnsi="宋体" w:eastAsia="宋体" w:cs="宋体"/>
          <w:color w:val="auto"/>
          <w:kern w:val="2"/>
          <w:sz w:val="21"/>
          <w:szCs w:val="21"/>
          <w:highlight w:val="none"/>
        </w:rPr>
        <w:t>2016</w:t>
      </w:r>
      <w:r>
        <w:rPr>
          <w:rStyle w:val="30"/>
          <w:rFonts w:hint="eastAsia" w:ascii="宋体" w:hAnsi="宋体" w:eastAsia="宋体" w:cs="宋体"/>
          <w:color w:val="auto"/>
          <w:sz w:val="21"/>
          <w:szCs w:val="21"/>
          <w:highlight w:val="none"/>
        </w:rPr>
        <w:t>﹞70号</w:t>
      </w:r>
      <w:r>
        <w:rPr>
          <w:rStyle w:val="30"/>
          <w:rFonts w:hint="eastAsia" w:ascii="宋体" w:hAnsi="宋体" w:eastAsia="宋体" w:cs="宋体"/>
          <w:color w:val="auto"/>
          <w:sz w:val="21"/>
          <w:szCs w:val="21"/>
          <w:highlight w:val="none"/>
          <w:u w:val="none"/>
          <w:lang w:eastAsia="zh-CN"/>
        </w:rPr>
        <w:t>、</w:t>
      </w:r>
      <w:r>
        <w:rPr>
          <w:rStyle w:val="30"/>
          <w:rFonts w:hint="eastAsia" w:ascii="宋体" w:hAnsi="宋体" w:eastAsia="宋体" w:cs="宋体"/>
          <w:color w:val="auto"/>
          <w:sz w:val="21"/>
          <w:szCs w:val="21"/>
          <w:highlight w:val="none"/>
          <w:u w:val="none"/>
        </w:rPr>
        <w:t>桂建管〔2020〕11号</w:t>
      </w:r>
      <w:r>
        <w:rPr>
          <w:rStyle w:val="30"/>
          <w:rFonts w:hint="eastAsia" w:ascii="宋体" w:hAnsi="宋体" w:eastAsia="宋体" w:cs="宋体"/>
          <w:color w:val="auto"/>
          <w:kern w:val="2"/>
          <w:sz w:val="21"/>
          <w:szCs w:val="21"/>
          <w:highlight w:val="none"/>
          <w:u w:val="none"/>
        </w:rPr>
        <w:t>文除外）</w:t>
      </w:r>
      <w:r>
        <w:rPr>
          <w:rStyle w:val="30"/>
          <w:rFonts w:hint="eastAsia" w:ascii="宋体" w:hAnsi="宋体" w:eastAsia="宋体" w:cs="宋体"/>
          <w:color w:val="auto"/>
          <w:sz w:val="21"/>
          <w:szCs w:val="21"/>
          <w:highlight w:val="none"/>
          <w:u w:val="none"/>
        </w:rPr>
        <w:t>。未经发包人书面同意，承包人擅自更换项目经理的视为违约，违约金处</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20000</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none"/>
        </w:rPr>
        <w:t>元/人•次（人民币）</w:t>
      </w:r>
      <w:r>
        <w:rPr>
          <w:rStyle w:val="30"/>
          <w:rFonts w:hint="eastAsia" w:ascii="宋体" w:hAnsi="宋体" w:eastAsia="宋体" w:cs="宋体"/>
          <w:color w:val="auto"/>
          <w:sz w:val="21"/>
          <w:szCs w:val="21"/>
          <w:highlight w:val="none"/>
          <w:u w:val="none"/>
          <w:lang w:eastAsia="zh-CN"/>
        </w:rPr>
        <w:t>。</w:t>
      </w:r>
    </w:p>
    <w:p w14:paraId="2F9F42C1">
      <w:pPr>
        <w:pStyle w:val="51"/>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3.2.4 承包人无正当理由拒绝更换项目经理的违约责任：</w:t>
      </w:r>
      <w:r>
        <w:rPr>
          <w:rStyle w:val="30"/>
          <w:rFonts w:hint="eastAsia" w:ascii="宋体" w:hAnsi="宋体" w:eastAsia="宋体" w:cs="宋体"/>
          <w:color w:val="auto"/>
          <w:sz w:val="21"/>
          <w:szCs w:val="21"/>
          <w:highlight w:val="none"/>
          <w:u w:val="single"/>
        </w:rPr>
        <w:t>因承包人项目经理不称职，发包人要求调换而未及时调换的，视为承包人违约，必须向发包人交纳处罚金</w:t>
      </w:r>
      <w:r>
        <w:rPr>
          <w:rStyle w:val="30"/>
          <w:rFonts w:hint="eastAsia" w:ascii="宋体" w:hAnsi="宋体" w:eastAsia="宋体" w:cs="宋体"/>
          <w:color w:val="auto"/>
          <w:sz w:val="21"/>
          <w:szCs w:val="21"/>
          <w:highlight w:val="none"/>
          <w:u w:val="single"/>
          <w:lang w:val="en-US" w:eastAsia="zh-CN"/>
        </w:rPr>
        <w:t>5000</w:t>
      </w:r>
      <w:r>
        <w:rPr>
          <w:rStyle w:val="30"/>
          <w:rFonts w:hint="eastAsia" w:ascii="宋体" w:hAnsi="宋体" w:eastAsia="宋体" w:cs="宋体"/>
          <w:color w:val="auto"/>
          <w:sz w:val="21"/>
          <w:szCs w:val="21"/>
          <w:highlight w:val="none"/>
          <w:u w:val="single"/>
        </w:rPr>
        <w:t>元/人•次（人民币）。</w:t>
      </w:r>
    </w:p>
    <w:p w14:paraId="20616EF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3.3 承包人人员</w:t>
      </w:r>
      <w:bookmarkEnd w:id="241"/>
      <w:bookmarkEnd w:id="242"/>
      <w:bookmarkEnd w:id="243"/>
      <w:bookmarkEnd w:id="244"/>
      <w:bookmarkEnd w:id="245"/>
      <w:bookmarkEnd w:id="246"/>
    </w:p>
    <w:p w14:paraId="7E580D5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247" w:name="_Toc389065276"/>
      <w:bookmarkStart w:id="248" w:name="_Toc373227710"/>
      <w:bookmarkStart w:id="249" w:name="_Toc373478357"/>
      <w:bookmarkStart w:id="250" w:name="_Toc2025600126"/>
      <w:bookmarkStart w:id="251" w:name="_Toc78449798"/>
      <w:bookmarkStart w:id="252" w:name="_Toc407135212"/>
      <w:r>
        <w:rPr>
          <w:rStyle w:val="30"/>
          <w:rFonts w:hint="eastAsia" w:ascii="宋体" w:hAnsi="宋体" w:eastAsia="宋体" w:cs="宋体"/>
          <w:color w:val="auto"/>
          <w:sz w:val="21"/>
          <w:szCs w:val="21"/>
          <w:highlight w:val="none"/>
        </w:rPr>
        <w:t>3.3.1 承包人提交项目管理机构及施工现场管理人员安排报告的期限：</w:t>
      </w:r>
      <w:r>
        <w:rPr>
          <w:rStyle w:val="30"/>
          <w:rFonts w:hint="eastAsia" w:ascii="宋体" w:hAnsi="宋体" w:eastAsia="宋体" w:cs="宋体"/>
          <w:color w:val="auto"/>
          <w:sz w:val="21"/>
          <w:szCs w:val="21"/>
          <w:highlight w:val="none"/>
          <w:u w:val="single"/>
        </w:rPr>
        <w:t xml:space="preserve"> 开工后7日内 </w:t>
      </w:r>
      <w:r>
        <w:rPr>
          <w:rStyle w:val="30"/>
          <w:rFonts w:hint="eastAsia" w:ascii="宋体" w:hAnsi="宋体" w:eastAsia="宋体" w:cs="宋体"/>
          <w:color w:val="auto"/>
          <w:sz w:val="21"/>
          <w:szCs w:val="21"/>
          <w:highlight w:val="none"/>
        </w:rPr>
        <w:t>。</w:t>
      </w:r>
    </w:p>
    <w:p w14:paraId="36F7004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3.3.3 承包人无正当理由拒绝撤换主要施工管理人员的违约责任：</w:t>
      </w:r>
      <w:r>
        <w:rPr>
          <w:rStyle w:val="30"/>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因承包人主要施工管理人员不称职，发包人要求调换而无正当理由拒绝撤换或未及时调换的，视为承包人违约，必须向发包人交纳处罚金，处罚标准：技术负责人</w:t>
      </w:r>
      <w:r>
        <w:rPr>
          <w:rStyle w:val="30"/>
          <w:rFonts w:hint="eastAsia" w:ascii="宋体" w:hAnsi="宋体" w:eastAsia="宋体" w:cs="宋体"/>
          <w:color w:val="auto"/>
          <w:sz w:val="21"/>
          <w:szCs w:val="21"/>
          <w:highlight w:val="none"/>
          <w:u w:val="single"/>
          <w:lang w:val="en-US" w:eastAsia="zh-CN"/>
        </w:rPr>
        <w:t>10000</w:t>
      </w:r>
      <w:r>
        <w:rPr>
          <w:rStyle w:val="30"/>
          <w:rFonts w:hint="eastAsia" w:ascii="宋体" w:hAnsi="宋体" w:eastAsia="宋体" w:cs="宋体"/>
          <w:color w:val="auto"/>
          <w:sz w:val="21"/>
          <w:szCs w:val="21"/>
          <w:highlight w:val="none"/>
          <w:u w:val="single"/>
        </w:rPr>
        <w:t xml:space="preserve">元/人•次(人民币)；专业工程师 </w:t>
      </w:r>
      <w:r>
        <w:rPr>
          <w:rStyle w:val="30"/>
          <w:rFonts w:hint="eastAsia" w:ascii="宋体" w:hAnsi="宋体" w:eastAsia="宋体" w:cs="宋体"/>
          <w:color w:val="auto"/>
          <w:sz w:val="21"/>
          <w:szCs w:val="21"/>
          <w:highlight w:val="none"/>
          <w:u w:val="single"/>
          <w:lang w:val="en-US" w:eastAsia="zh-CN"/>
        </w:rPr>
        <w:t>5000</w:t>
      </w:r>
      <w:r>
        <w:rPr>
          <w:rStyle w:val="30"/>
          <w:rFonts w:hint="eastAsia" w:ascii="宋体" w:hAnsi="宋体" w:eastAsia="宋体" w:cs="宋体"/>
          <w:color w:val="auto"/>
          <w:sz w:val="21"/>
          <w:szCs w:val="21"/>
          <w:highlight w:val="none"/>
          <w:u w:val="single"/>
        </w:rPr>
        <w:t>元/人•次(人民币)。</w:t>
      </w:r>
    </w:p>
    <w:p w14:paraId="5643643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3.3.4 承包人主要施工管理人员离开施工现场的批准要求：</w:t>
      </w:r>
      <w:r>
        <w:rPr>
          <w:rStyle w:val="30"/>
          <w:rFonts w:hint="eastAsia" w:ascii="宋体" w:hAnsi="宋体" w:eastAsia="宋体" w:cs="宋体"/>
          <w:color w:val="auto"/>
          <w:sz w:val="21"/>
          <w:szCs w:val="21"/>
          <w:highlight w:val="none"/>
          <w:u w:val="single"/>
        </w:rPr>
        <w:t xml:space="preserve">  需经发包人及监理工程师审批后可以离开，并按规定时间回到施工现场  </w:t>
      </w:r>
      <w:r>
        <w:rPr>
          <w:rStyle w:val="30"/>
          <w:rFonts w:hint="eastAsia" w:ascii="宋体" w:hAnsi="宋体" w:eastAsia="宋体" w:cs="宋体"/>
          <w:color w:val="auto"/>
          <w:sz w:val="21"/>
          <w:szCs w:val="21"/>
          <w:highlight w:val="none"/>
        </w:rPr>
        <w:t>。</w:t>
      </w:r>
    </w:p>
    <w:p w14:paraId="60E3795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3.3.5 承包人擅自更换主要施工管理人员的违约责任：</w:t>
      </w:r>
      <w:r>
        <w:rPr>
          <w:rStyle w:val="30"/>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r>
        <w:rPr>
          <w:rStyle w:val="30"/>
          <w:rFonts w:hint="eastAsia" w:ascii="宋体" w:hAnsi="宋体" w:eastAsia="宋体" w:cs="宋体"/>
          <w:color w:val="auto"/>
          <w:sz w:val="21"/>
          <w:szCs w:val="21"/>
          <w:highlight w:val="none"/>
          <w:u w:val="single"/>
          <w:lang w:val="en-US" w:eastAsia="zh-CN"/>
        </w:rPr>
        <w:t>10000</w:t>
      </w:r>
      <w:r>
        <w:rPr>
          <w:rStyle w:val="30"/>
          <w:rFonts w:hint="eastAsia" w:ascii="宋体" w:hAnsi="宋体" w:eastAsia="宋体" w:cs="宋体"/>
          <w:color w:val="auto"/>
          <w:sz w:val="21"/>
          <w:szCs w:val="21"/>
          <w:highlight w:val="none"/>
          <w:u w:val="single"/>
        </w:rPr>
        <w:t>元/人•次（人民币）违约金；擅自更换专职安全员处</w:t>
      </w:r>
      <w:r>
        <w:rPr>
          <w:rStyle w:val="30"/>
          <w:rFonts w:hint="eastAsia" w:ascii="宋体" w:hAnsi="宋体" w:eastAsia="宋体" w:cs="宋体"/>
          <w:color w:val="auto"/>
          <w:sz w:val="21"/>
          <w:szCs w:val="21"/>
          <w:highlight w:val="none"/>
          <w:u w:val="single"/>
          <w:lang w:val="en-US" w:eastAsia="zh-CN"/>
        </w:rPr>
        <w:t>5000</w:t>
      </w:r>
      <w:r>
        <w:rPr>
          <w:rStyle w:val="30"/>
          <w:rFonts w:hint="eastAsia" w:ascii="宋体" w:hAnsi="宋体" w:eastAsia="宋体" w:cs="宋体"/>
          <w:color w:val="auto"/>
          <w:sz w:val="21"/>
          <w:szCs w:val="21"/>
          <w:highlight w:val="none"/>
          <w:u w:val="single"/>
        </w:rPr>
        <w:t>元/人•次（人民币）违约金；擅自更换其它在场管理人员处</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rPr>
        <w:t>000元/人•次（人民币）违约金。</w:t>
      </w:r>
    </w:p>
    <w:p w14:paraId="1AB02A5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lang w:eastAsia="zh-CN"/>
        </w:rPr>
      </w:pPr>
      <w:r>
        <w:rPr>
          <w:rStyle w:val="30"/>
          <w:rFonts w:hint="eastAsia" w:ascii="宋体" w:hAnsi="宋体" w:eastAsia="宋体" w:cs="宋体"/>
          <w:color w:val="auto"/>
          <w:sz w:val="21"/>
          <w:szCs w:val="21"/>
          <w:highlight w:val="none"/>
        </w:rPr>
        <w:t>承包人主要施工管理人员擅自离开施工现场的违约责任：</w:t>
      </w:r>
      <w:r>
        <w:rPr>
          <w:rStyle w:val="30"/>
          <w:rFonts w:hint="eastAsia" w:ascii="宋体" w:hAnsi="宋体" w:eastAsia="宋体" w:cs="宋体"/>
          <w:color w:val="auto"/>
          <w:sz w:val="21"/>
          <w:szCs w:val="21"/>
          <w:highlight w:val="none"/>
          <w:u w:val="single"/>
        </w:rPr>
        <w:t>施工期间，未经发包人同意，技术负责人擅自离岗的，视为承包人违约，按照每天离岗次数（可按天累计）计算违约金，发包人有权处违约金</w:t>
      </w:r>
      <w:r>
        <w:rPr>
          <w:rStyle w:val="30"/>
          <w:rFonts w:hint="eastAsia" w:ascii="宋体" w:hAnsi="宋体" w:eastAsia="宋体" w:cs="宋体"/>
          <w:color w:val="auto"/>
          <w:sz w:val="21"/>
          <w:szCs w:val="21"/>
          <w:highlight w:val="none"/>
          <w:u w:val="single"/>
          <w:lang w:val="en-US" w:eastAsia="zh-CN"/>
        </w:rPr>
        <w:t>1000</w:t>
      </w:r>
      <w:r>
        <w:rPr>
          <w:rStyle w:val="30"/>
          <w:rFonts w:hint="eastAsia" w:ascii="宋体" w:hAnsi="宋体" w:eastAsia="宋体" w:cs="宋体"/>
          <w:color w:val="auto"/>
          <w:sz w:val="21"/>
          <w:szCs w:val="21"/>
          <w:highlight w:val="none"/>
          <w:u w:val="single"/>
        </w:rPr>
        <w:t>元/人•次(人民币)；未经发包人同意，专业工程师擅自离岗的，视为承包人违约，发包人有权处违约金</w:t>
      </w:r>
      <w:r>
        <w:rPr>
          <w:rStyle w:val="30"/>
          <w:rFonts w:hint="eastAsia" w:ascii="宋体" w:hAnsi="宋体" w:eastAsia="宋体" w:cs="宋体"/>
          <w:color w:val="auto"/>
          <w:sz w:val="21"/>
          <w:szCs w:val="21"/>
          <w:highlight w:val="none"/>
          <w:u w:val="single"/>
          <w:lang w:val="en-US" w:eastAsia="zh-CN"/>
        </w:rPr>
        <w:t>500</w:t>
      </w:r>
      <w:r>
        <w:rPr>
          <w:rStyle w:val="30"/>
          <w:rFonts w:hint="eastAsia" w:ascii="宋体" w:hAnsi="宋体" w:eastAsia="宋体" w:cs="宋体"/>
          <w:color w:val="auto"/>
          <w:sz w:val="21"/>
          <w:szCs w:val="21"/>
          <w:highlight w:val="none"/>
          <w:u w:val="single"/>
        </w:rPr>
        <w:t>元/人•次(人民币)，其它在场管理人员擅自离岗的，视为承包人违约，发包人有权处违约金</w:t>
      </w:r>
      <w:r>
        <w:rPr>
          <w:rStyle w:val="30"/>
          <w:rFonts w:hint="eastAsia" w:ascii="宋体" w:hAnsi="宋体" w:eastAsia="宋体" w:cs="宋体"/>
          <w:color w:val="auto"/>
          <w:sz w:val="21"/>
          <w:szCs w:val="21"/>
          <w:highlight w:val="none"/>
          <w:u w:val="single"/>
          <w:lang w:val="en-US" w:eastAsia="zh-CN"/>
        </w:rPr>
        <w:t>500</w:t>
      </w:r>
      <w:r>
        <w:rPr>
          <w:rStyle w:val="30"/>
          <w:rFonts w:hint="eastAsia" w:ascii="宋体" w:hAnsi="宋体" w:eastAsia="宋体" w:cs="宋体"/>
          <w:color w:val="auto"/>
          <w:sz w:val="21"/>
          <w:szCs w:val="21"/>
          <w:highlight w:val="none"/>
          <w:u w:val="single"/>
        </w:rPr>
        <w:t>元/人•次（人民币）</w:t>
      </w:r>
      <w:r>
        <w:rPr>
          <w:rStyle w:val="30"/>
          <w:rFonts w:hint="eastAsia" w:ascii="宋体" w:hAnsi="宋体" w:eastAsia="宋体" w:cs="宋体"/>
          <w:color w:val="auto"/>
          <w:sz w:val="21"/>
          <w:szCs w:val="21"/>
          <w:highlight w:val="none"/>
          <w:u w:val="single"/>
          <w:lang w:val="en-US" w:eastAsia="zh-CN"/>
        </w:rPr>
        <w:t>。</w:t>
      </w:r>
    </w:p>
    <w:p w14:paraId="0E31EA7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3</w:t>
      </w:r>
      <w:bookmarkStart w:id="253" w:name="_Toc296890987"/>
      <w:bookmarkStart w:id="254" w:name="_Toc312677988"/>
      <w:bookmarkStart w:id="255" w:name="_Toc296891199"/>
      <w:bookmarkStart w:id="256" w:name="_Toc296346660"/>
      <w:bookmarkStart w:id="257" w:name="_Toc297120459"/>
      <w:bookmarkStart w:id="258" w:name="_Toc304295523"/>
      <w:bookmarkStart w:id="259" w:name="_Toc297123492"/>
      <w:bookmarkStart w:id="260" w:name="_Toc292559869"/>
      <w:bookmarkStart w:id="261" w:name="_Toc303539102"/>
      <w:bookmarkStart w:id="262" w:name="_Toc296503159"/>
      <w:bookmarkStart w:id="263" w:name="_Toc292559364"/>
      <w:bookmarkStart w:id="264" w:name="_Toc296944498"/>
      <w:bookmarkStart w:id="265" w:name="_Toc296347158"/>
      <w:bookmarkStart w:id="266" w:name="_Toc297216151"/>
      <w:bookmarkStart w:id="267" w:name="_Toc300934945"/>
      <w:bookmarkStart w:id="268" w:name="_Toc297048345"/>
      <w:r>
        <w:rPr>
          <w:rStyle w:val="30"/>
          <w:rFonts w:hint="eastAsia" w:ascii="宋体" w:hAnsi="宋体" w:eastAsia="宋体" w:cs="宋体"/>
          <w:b/>
          <w:bCs/>
          <w:color w:val="auto"/>
          <w:sz w:val="21"/>
          <w:szCs w:val="21"/>
          <w:lang w:val="zh-CN"/>
        </w:rPr>
        <w:t>.5 分包</w:t>
      </w:r>
      <w:bookmarkEnd w:id="247"/>
      <w:bookmarkEnd w:id="248"/>
      <w:bookmarkEnd w:id="249"/>
      <w:bookmarkEnd w:id="250"/>
      <w:bookmarkEnd w:id="251"/>
      <w:bookmarkEnd w:id="252"/>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4D2059C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269" w:name="_Toc373478358"/>
      <w:bookmarkStart w:id="270" w:name="_Toc407135213"/>
      <w:bookmarkStart w:id="271" w:name="_Toc57329529"/>
      <w:bookmarkStart w:id="272" w:name="_Toc389065277"/>
      <w:bookmarkStart w:id="273" w:name="_Toc78449799"/>
      <w:bookmarkStart w:id="274" w:name="_Toc373227711"/>
      <w:r>
        <w:rPr>
          <w:rStyle w:val="30"/>
          <w:rFonts w:hint="eastAsia" w:ascii="宋体" w:hAnsi="宋体" w:eastAsia="宋体" w:cs="宋体"/>
          <w:color w:val="auto"/>
          <w:sz w:val="21"/>
          <w:szCs w:val="21"/>
          <w:highlight w:val="none"/>
        </w:rPr>
        <w:t>3.5.1 分包的一般约定</w:t>
      </w:r>
    </w:p>
    <w:p w14:paraId="7BDD95D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禁止分包的工程包括：</w:t>
      </w:r>
      <w:r>
        <w:rPr>
          <w:rStyle w:val="30"/>
          <w:rFonts w:hint="eastAsia" w:ascii="宋体" w:hAnsi="宋体" w:eastAsia="宋体" w:cs="宋体"/>
          <w:color w:val="auto"/>
          <w:sz w:val="21"/>
          <w:szCs w:val="21"/>
          <w:highlight w:val="none"/>
          <w:u w:val="single"/>
        </w:rPr>
        <w:t xml:space="preserve"> 本工程不允许分包 </w:t>
      </w:r>
      <w:r>
        <w:rPr>
          <w:rStyle w:val="30"/>
          <w:rFonts w:hint="eastAsia" w:ascii="宋体" w:hAnsi="宋体" w:eastAsia="宋体" w:cs="宋体"/>
          <w:color w:val="auto"/>
          <w:sz w:val="21"/>
          <w:szCs w:val="21"/>
          <w:highlight w:val="none"/>
        </w:rPr>
        <w:t>。</w:t>
      </w:r>
    </w:p>
    <w:p w14:paraId="57866FDE">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主体结构、关键性工作的范围：</w:t>
      </w:r>
      <w:r>
        <w:rPr>
          <w:rStyle w:val="30"/>
          <w:rFonts w:hint="eastAsia" w:ascii="宋体" w:hAnsi="宋体" w:eastAsia="宋体" w:cs="宋体"/>
          <w:color w:val="auto"/>
          <w:sz w:val="21"/>
          <w:szCs w:val="21"/>
          <w:highlight w:val="none"/>
          <w:u w:val="single"/>
        </w:rPr>
        <w:t xml:space="preserve"> 本工程所有施工内容不得分包 </w:t>
      </w:r>
      <w:r>
        <w:rPr>
          <w:rStyle w:val="30"/>
          <w:rFonts w:hint="eastAsia" w:ascii="宋体" w:hAnsi="宋体" w:eastAsia="宋体" w:cs="宋体"/>
          <w:color w:val="auto"/>
          <w:sz w:val="21"/>
          <w:szCs w:val="21"/>
          <w:highlight w:val="none"/>
        </w:rPr>
        <w:t>。</w:t>
      </w:r>
    </w:p>
    <w:p w14:paraId="76A22A59">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3.5.2 分包的确定</w:t>
      </w:r>
    </w:p>
    <w:p w14:paraId="069099A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允许分包的专业工程包括：</w:t>
      </w:r>
      <w:r>
        <w:rPr>
          <w:rStyle w:val="30"/>
          <w:rFonts w:hint="eastAsia" w:ascii="宋体" w:hAnsi="宋体" w:eastAsia="宋体" w:cs="宋体"/>
          <w:color w:val="auto"/>
          <w:sz w:val="21"/>
          <w:szCs w:val="21"/>
          <w:highlight w:val="none"/>
          <w:u w:val="single"/>
        </w:rPr>
        <w:t xml:space="preserve"> 本工程不允许分包 </w:t>
      </w:r>
      <w:r>
        <w:rPr>
          <w:rStyle w:val="30"/>
          <w:rFonts w:hint="eastAsia" w:ascii="宋体" w:hAnsi="宋体" w:eastAsia="宋体" w:cs="宋体"/>
          <w:color w:val="auto"/>
          <w:sz w:val="21"/>
          <w:szCs w:val="21"/>
          <w:highlight w:val="none"/>
        </w:rPr>
        <w:t>。</w:t>
      </w:r>
    </w:p>
    <w:p w14:paraId="57E3F29E">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其他关于分包的约定：</w:t>
      </w:r>
    </w:p>
    <w:p w14:paraId="3C6D6B94">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72EF274">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6FDBFC74">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（3）未经承包人和监理人审批同意的分包工程和分包人，承包人有权拒绝验收分包工程和支付相应款项，由此引起的发包人费用增加和(或)延误的工期由发包人承担。</w:t>
      </w:r>
    </w:p>
    <w:p w14:paraId="1175F8A7">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（4）承包人有以下情况之一者，发包人有权解除合同，并视情况扣除其履约保证金：</w:t>
      </w:r>
    </w:p>
    <w:p w14:paraId="41FC9AB2">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318CDCAE">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0F6874C6">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③就地转包全部的工程，以谋取高额转让费、管理费的承包人。没收全部履约保证金。</w:t>
      </w:r>
    </w:p>
    <w:p w14:paraId="276393D1">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123A6B9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3.5.4 分包合同价款</w:t>
      </w:r>
    </w:p>
    <w:p w14:paraId="77E99BA6">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lang w:val="en-US"/>
        </w:rPr>
      </w:pPr>
      <w:r>
        <w:rPr>
          <w:rStyle w:val="30"/>
          <w:rFonts w:hint="eastAsia" w:ascii="宋体" w:hAnsi="宋体" w:eastAsia="宋体" w:cs="宋体"/>
          <w:color w:val="auto"/>
          <w:sz w:val="21"/>
          <w:szCs w:val="21"/>
          <w:highlight w:val="none"/>
        </w:rPr>
        <w:t>关于分包合同价款支付的约定：</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none"/>
          <w:lang w:val="en-US" w:eastAsia="zh-CN"/>
        </w:rPr>
        <w:t>。</w:t>
      </w:r>
    </w:p>
    <w:p w14:paraId="2E57223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3.6 工程照管与成品、半成品保护</w:t>
      </w:r>
      <w:bookmarkEnd w:id="269"/>
      <w:bookmarkEnd w:id="270"/>
      <w:bookmarkEnd w:id="271"/>
      <w:bookmarkEnd w:id="272"/>
      <w:bookmarkEnd w:id="273"/>
      <w:bookmarkEnd w:id="274"/>
    </w:p>
    <w:p w14:paraId="5AC7EF7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kern w:val="0"/>
          <w:sz w:val="21"/>
          <w:szCs w:val="21"/>
          <w:highlight w:val="none"/>
          <w:u w:val="single"/>
        </w:rPr>
      </w:pPr>
      <w:bookmarkStart w:id="275" w:name="_Toc389065278"/>
      <w:bookmarkStart w:id="276" w:name="_Toc373478359"/>
      <w:bookmarkStart w:id="277" w:name="_Toc373227712"/>
      <w:bookmarkStart w:id="278" w:name="_Toc1042049436"/>
      <w:bookmarkStart w:id="279" w:name="_Toc407135214"/>
      <w:bookmarkStart w:id="280" w:name="_Toc78449800"/>
      <w:r>
        <w:rPr>
          <w:rStyle w:val="30"/>
          <w:rFonts w:hint="eastAsia" w:ascii="宋体" w:hAnsi="宋体" w:eastAsia="宋体" w:cs="宋体"/>
          <w:color w:val="auto"/>
          <w:kern w:val="0"/>
          <w:sz w:val="21"/>
          <w:szCs w:val="21"/>
          <w:highlight w:val="none"/>
        </w:rPr>
        <w:t>承包人负责照管工程及工程相关的材料、工程设备的起始时间：</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sz w:val="21"/>
          <w:szCs w:val="21"/>
          <w:highlight w:val="none"/>
          <w:u w:val="single"/>
        </w:rPr>
        <w:t>从承包人进场到工程竣工验收合格并交付承包人后</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rPr>
        <w:t>。</w:t>
      </w:r>
    </w:p>
    <w:p w14:paraId="5313F633">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3.7 履约</w:t>
      </w:r>
      <w:bookmarkEnd w:id="275"/>
      <w:bookmarkEnd w:id="276"/>
      <w:bookmarkEnd w:id="277"/>
      <w:r>
        <w:rPr>
          <w:rStyle w:val="30"/>
          <w:rFonts w:hint="eastAsia" w:ascii="宋体" w:hAnsi="宋体" w:eastAsia="宋体" w:cs="宋体"/>
          <w:b/>
          <w:bCs/>
          <w:color w:val="auto"/>
          <w:sz w:val="21"/>
          <w:szCs w:val="21"/>
          <w:lang w:val="zh-CN"/>
        </w:rPr>
        <w:t>保证金</w:t>
      </w:r>
      <w:bookmarkEnd w:id="278"/>
      <w:bookmarkEnd w:id="279"/>
      <w:bookmarkEnd w:id="280"/>
    </w:p>
    <w:p w14:paraId="3AC1DE24">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u w:val="single"/>
          <w:lang w:eastAsia="zh-CN"/>
        </w:rPr>
      </w:pPr>
      <w:bookmarkStart w:id="281" w:name="_Toc389065279"/>
      <w:bookmarkStart w:id="282" w:name="_Toc907912356"/>
      <w:bookmarkStart w:id="283" w:name="_Toc373478360"/>
      <w:bookmarkStart w:id="284" w:name="_Toc407135215"/>
      <w:bookmarkStart w:id="285" w:name="_Toc373227713"/>
      <w:bookmarkStart w:id="286" w:name="_Toc78449801"/>
      <w:bookmarkStart w:id="287" w:name="_Toc351203636"/>
      <w:r>
        <w:rPr>
          <w:rStyle w:val="30"/>
          <w:rFonts w:hint="eastAsia" w:ascii="宋体" w:hAnsi="宋体" w:eastAsia="宋体" w:cs="宋体"/>
          <w:color w:val="auto"/>
          <w:sz w:val="21"/>
          <w:szCs w:val="21"/>
          <w:highlight w:val="none"/>
        </w:rPr>
        <w:t>承包人提供履约担保的形式、金额及期限的：</w:t>
      </w:r>
      <w:r>
        <w:rPr>
          <w:rStyle w:val="30"/>
          <w:rFonts w:hint="eastAsia" w:ascii="宋体" w:hAnsi="宋体" w:eastAsia="宋体" w:cs="宋体"/>
          <w:color w:val="auto"/>
          <w:sz w:val="21"/>
          <w:szCs w:val="21"/>
          <w:highlight w:val="none"/>
          <w:u w:val="single"/>
          <w:lang w:val="en-US" w:eastAsia="zh-CN"/>
        </w:rPr>
        <w:t>无</w:t>
      </w:r>
      <w:r>
        <w:rPr>
          <w:rStyle w:val="30"/>
          <w:rFonts w:hint="eastAsia" w:ascii="宋体" w:hAnsi="宋体" w:eastAsia="宋体" w:cs="宋体"/>
          <w:color w:val="auto"/>
          <w:sz w:val="21"/>
          <w:szCs w:val="21"/>
          <w:highlight w:val="none"/>
          <w:u w:val="none"/>
          <w:lang w:val="en-US" w:eastAsia="zh-CN"/>
        </w:rPr>
        <w:t>。</w:t>
      </w:r>
    </w:p>
    <w:p w14:paraId="56B609CF">
      <w:pPr>
        <w:pStyle w:val="51"/>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lang w:eastAsia="zh-CN"/>
        </w:rPr>
        <w:t>承包人</w:t>
      </w:r>
      <w:r>
        <w:rPr>
          <w:rStyle w:val="30"/>
          <w:rFonts w:hint="eastAsia" w:ascii="宋体" w:hAnsi="宋体" w:eastAsia="宋体" w:cs="宋体"/>
          <w:color w:val="auto"/>
          <w:sz w:val="21"/>
          <w:szCs w:val="21"/>
          <w:highlight w:val="none"/>
        </w:rPr>
        <w:t>提供</w:t>
      </w:r>
      <w:r>
        <w:rPr>
          <w:rStyle w:val="30"/>
          <w:rFonts w:hint="eastAsia" w:ascii="宋体" w:hAnsi="宋体" w:eastAsia="宋体" w:cs="宋体"/>
          <w:color w:val="auto"/>
          <w:sz w:val="21"/>
          <w:szCs w:val="21"/>
          <w:highlight w:val="none"/>
          <w:lang w:eastAsia="zh-CN"/>
        </w:rPr>
        <w:t>履约</w:t>
      </w:r>
      <w:r>
        <w:rPr>
          <w:rStyle w:val="30"/>
          <w:rFonts w:hint="eastAsia" w:ascii="宋体" w:hAnsi="宋体" w:eastAsia="宋体" w:cs="宋体"/>
          <w:color w:val="auto"/>
          <w:sz w:val="21"/>
          <w:szCs w:val="21"/>
          <w:highlight w:val="none"/>
        </w:rPr>
        <w:t>担保的形式：</w:t>
      </w:r>
      <w:r>
        <w:rPr>
          <w:rStyle w:val="30"/>
          <w:rFonts w:hint="eastAsia" w:ascii="宋体" w:hAnsi="宋体" w:eastAsia="宋体" w:cs="宋体"/>
          <w:color w:val="auto"/>
          <w:sz w:val="21"/>
          <w:szCs w:val="21"/>
          <w:highlight w:val="none"/>
          <w:u w:val="single"/>
          <w:lang w:val="en-US" w:eastAsia="zh-CN"/>
        </w:rPr>
        <w:t>无</w:t>
      </w:r>
      <w:r>
        <w:rPr>
          <w:rStyle w:val="30"/>
          <w:rFonts w:hint="eastAsia" w:ascii="宋体" w:hAnsi="宋体" w:eastAsia="宋体" w:cs="宋体"/>
          <w:color w:val="auto"/>
          <w:sz w:val="21"/>
          <w:szCs w:val="21"/>
          <w:highlight w:val="none"/>
          <w:u w:val="none"/>
        </w:rPr>
        <w:t>。</w:t>
      </w:r>
    </w:p>
    <w:p w14:paraId="0E7291D7">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4</w:t>
      </w:r>
      <w:bookmarkStart w:id="288" w:name="_Toc292559871"/>
      <w:bookmarkStart w:id="289" w:name="_Toc296891202"/>
      <w:bookmarkStart w:id="290" w:name="_Toc296890990"/>
      <w:bookmarkStart w:id="291" w:name="_Toc296347161"/>
      <w:bookmarkStart w:id="292" w:name="_Toc267251413"/>
      <w:bookmarkStart w:id="293" w:name="_Toc296944501"/>
      <w:bookmarkStart w:id="294" w:name="_Toc297048348"/>
      <w:bookmarkStart w:id="295" w:name="_Toc297120462"/>
      <w:bookmarkStart w:id="296" w:name="_Toc292559366"/>
      <w:bookmarkStart w:id="297" w:name="_Toc296346663"/>
      <w:bookmarkStart w:id="298" w:name="_Toc296503162"/>
      <w:r>
        <w:rPr>
          <w:rStyle w:val="30"/>
          <w:rFonts w:hint="eastAsia" w:ascii="宋体" w:hAnsi="宋体" w:eastAsia="宋体" w:cs="宋体"/>
          <w:b/>
          <w:bCs/>
          <w:color w:val="auto"/>
          <w:sz w:val="21"/>
          <w:szCs w:val="21"/>
          <w:lang w:val="zh-CN"/>
        </w:rPr>
        <w:t>. 监</w:t>
      </w:r>
      <w:bookmarkEnd w:id="288"/>
      <w:bookmarkEnd w:id="289"/>
      <w:bookmarkEnd w:id="290"/>
      <w:bookmarkEnd w:id="291"/>
      <w:bookmarkEnd w:id="292"/>
      <w:bookmarkEnd w:id="293"/>
      <w:bookmarkEnd w:id="294"/>
      <w:bookmarkEnd w:id="295"/>
      <w:bookmarkEnd w:id="296"/>
      <w:bookmarkEnd w:id="297"/>
      <w:bookmarkEnd w:id="298"/>
      <w:r>
        <w:rPr>
          <w:rStyle w:val="30"/>
          <w:rFonts w:hint="eastAsia" w:ascii="宋体" w:hAnsi="宋体" w:eastAsia="宋体" w:cs="宋体"/>
          <w:b/>
          <w:bCs/>
          <w:color w:val="auto"/>
          <w:sz w:val="21"/>
          <w:szCs w:val="21"/>
          <w:lang w:val="zh-CN"/>
        </w:rPr>
        <w:t>理人</w:t>
      </w:r>
      <w:bookmarkEnd w:id="281"/>
      <w:bookmarkEnd w:id="282"/>
      <w:bookmarkEnd w:id="283"/>
      <w:bookmarkEnd w:id="284"/>
      <w:bookmarkEnd w:id="285"/>
      <w:bookmarkEnd w:id="286"/>
      <w:bookmarkEnd w:id="287"/>
    </w:p>
    <w:p w14:paraId="0EE8E3E9">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299" w:name="_Toc373478361"/>
      <w:bookmarkStart w:id="300" w:name="_Toc1595043148"/>
      <w:bookmarkStart w:id="301" w:name="_Toc373227714"/>
      <w:bookmarkStart w:id="302" w:name="_Toc78449802"/>
      <w:bookmarkStart w:id="303" w:name="_Toc389065280"/>
      <w:bookmarkStart w:id="304" w:name="_Toc407135216"/>
      <w:r>
        <w:rPr>
          <w:rStyle w:val="30"/>
          <w:rFonts w:hint="eastAsia" w:ascii="宋体" w:hAnsi="宋体" w:eastAsia="宋体" w:cs="宋体"/>
          <w:b/>
          <w:bCs/>
          <w:color w:val="auto"/>
          <w:sz w:val="21"/>
          <w:szCs w:val="21"/>
          <w:lang w:val="zh-CN"/>
        </w:rPr>
        <w:t>4.1 监理人的一般规定</w:t>
      </w:r>
      <w:bookmarkEnd w:id="299"/>
      <w:bookmarkEnd w:id="300"/>
      <w:bookmarkEnd w:id="301"/>
      <w:bookmarkEnd w:id="302"/>
      <w:bookmarkEnd w:id="303"/>
      <w:bookmarkEnd w:id="304"/>
    </w:p>
    <w:p w14:paraId="6E1CD844">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305" w:name="_Toc407135217"/>
      <w:bookmarkStart w:id="306" w:name="_Toc389065281"/>
      <w:bookmarkStart w:id="307" w:name="_Toc386397261"/>
      <w:bookmarkStart w:id="308" w:name="_Toc78449803"/>
      <w:bookmarkStart w:id="309" w:name="_Toc373478362"/>
      <w:bookmarkStart w:id="310" w:name="_Toc373227715"/>
      <w:r>
        <w:rPr>
          <w:rStyle w:val="30"/>
          <w:rFonts w:hint="eastAsia" w:ascii="宋体" w:hAnsi="宋体" w:eastAsia="宋体" w:cs="宋体"/>
          <w:color w:val="auto"/>
          <w:sz w:val="21"/>
          <w:szCs w:val="21"/>
          <w:highlight w:val="none"/>
        </w:rPr>
        <w:t>关于监理人的监理内容：</w:t>
      </w:r>
      <w:r>
        <w:rPr>
          <w:rStyle w:val="30"/>
          <w:rFonts w:hint="eastAsia" w:ascii="宋体" w:hAnsi="宋体" w:eastAsia="宋体" w:cs="宋体"/>
          <w:color w:val="auto"/>
          <w:sz w:val="21"/>
          <w:szCs w:val="21"/>
          <w:highlight w:val="none"/>
          <w:u w:val="single"/>
        </w:rPr>
        <w:t xml:space="preserve">  详见监理合同  </w:t>
      </w:r>
      <w:r>
        <w:rPr>
          <w:rStyle w:val="30"/>
          <w:rFonts w:hint="eastAsia" w:ascii="宋体" w:hAnsi="宋体" w:eastAsia="宋体" w:cs="宋体"/>
          <w:color w:val="auto"/>
          <w:sz w:val="21"/>
          <w:szCs w:val="21"/>
          <w:highlight w:val="none"/>
        </w:rPr>
        <w:t>。</w:t>
      </w:r>
    </w:p>
    <w:p w14:paraId="6820091F">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关于监理人的监理权限：</w:t>
      </w:r>
      <w:r>
        <w:rPr>
          <w:rStyle w:val="30"/>
          <w:rFonts w:hint="eastAsia" w:ascii="宋体" w:hAnsi="宋体" w:eastAsia="宋体" w:cs="宋体"/>
          <w:color w:val="auto"/>
          <w:sz w:val="21"/>
          <w:szCs w:val="21"/>
          <w:highlight w:val="none"/>
          <w:u w:val="single"/>
        </w:rPr>
        <w:t xml:space="preserve">  详见监理合同  </w:t>
      </w:r>
      <w:r>
        <w:rPr>
          <w:rStyle w:val="30"/>
          <w:rFonts w:hint="eastAsia" w:ascii="宋体" w:hAnsi="宋体" w:eastAsia="宋体" w:cs="宋体"/>
          <w:color w:val="auto"/>
          <w:sz w:val="21"/>
          <w:szCs w:val="21"/>
          <w:highlight w:val="none"/>
        </w:rPr>
        <w:t xml:space="preserve">。 </w:t>
      </w:r>
    </w:p>
    <w:p w14:paraId="1A771E43">
      <w:pPr>
        <w:pStyle w:val="45"/>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关于监理人在施工现场的办公场所、生活场所的提供和费用承担的约定：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另行协商</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5DB3D1D8">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4.2 监理人员</w:t>
      </w:r>
      <w:bookmarkEnd w:id="305"/>
      <w:bookmarkEnd w:id="306"/>
      <w:bookmarkEnd w:id="307"/>
      <w:bookmarkEnd w:id="308"/>
      <w:bookmarkEnd w:id="309"/>
      <w:bookmarkEnd w:id="310"/>
    </w:p>
    <w:p w14:paraId="5E764319">
      <w:pPr>
        <w:pStyle w:val="45"/>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311" w:name="_Toc78449804"/>
      <w:bookmarkStart w:id="312" w:name="_Toc373227716"/>
      <w:bookmarkStart w:id="313" w:name="_Toc389065282"/>
      <w:bookmarkStart w:id="314" w:name="_Toc407135218"/>
      <w:bookmarkStart w:id="315" w:name="_Toc373478363"/>
      <w:bookmarkStart w:id="316" w:name="_Toc539923186"/>
      <w:r>
        <w:rPr>
          <w:rStyle w:val="30"/>
          <w:rFonts w:hint="eastAsia" w:ascii="宋体" w:hAnsi="宋体" w:eastAsia="宋体" w:cs="宋体"/>
          <w:color w:val="auto"/>
          <w:sz w:val="21"/>
          <w:szCs w:val="21"/>
          <w:highlight w:val="none"/>
        </w:rPr>
        <w:t>总监理工程师：</w:t>
      </w:r>
    </w:p>
    <w:p w14:paraId="7F9A0290">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姓    名：</w:t>
      </w:r>
      <w:r>
        <w:rPr>
          <w:rStyle w:val="30"/>
          <w:rFonts w:hint="eastAsia" w:ascii="宋体" w:hAnsi="宋体" w:eastAsia="宋体" w:cs="宋体"/>
          <w:color w:val="auto"/>
          <w:sz w:val="21"/>
          <w:szCs w:val="21"/>
          <w:highlight w:val="none"/>
          <w:u w:val="single"/>
        </w:rPr>
        <w:t> </w:t>
      </w:r>
      <w:r>
        <w:rPr>
          <w:rStyle w:val="30"/>
          <w:rFonts w:hint="eastAsia" w:ascii="宋体" w:hAnsi="宋体" w:eastAsia="宋体" w:cs="宋体"/>
          <w:color w:val="auto"/>
          <w:sz w:val="21"/>
          <w:szCs w:val="21"/>
          <w:highlight w:val="none"/>
        </w:rPr>
        <w:t>；</w:t>
      </w:r>
    </w:p>
    <w:p w14:paraId="61D24476">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职    务：</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7AA05A20">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监理工程师注册证书号：</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1515BF4E">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联系电话：</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29D4DB69">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电子信箱：</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304883AA">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通信地址：</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w:t>
      </w:r>
      <w:r>
        <w:rPr>
          <w:rStyle w:val="30"/>
          <w:rFonts w:hint="eastAsia" w:ascii="宋体" w:hAnsi="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73D51984">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关于监理人的其他约定：详见监理合同 。</w:t>
      </w:r>
    </w:p>
    <w:p w14:paraId="6C503EB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4.4 商定或确定</w:t>
      </w:r>
      <w:bookmarkEnd w:id="311"/>
      <w:bookmarkEnd w:id="312"/>
      <w:bookmarkEnd w:id="313"/>
      <w:bookmarkEnd w:id="314"/>
      <w:bookmarkEnd w:id="315"/>
      <w:bookmarkEnd w:id="316"/>
    </w:p>
    <w:p w14:paraId="092DDAE8">
      <w:pPr>
        <w:pStyle w:val="45"/>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317" w:name="_Toc267251418"/>
      <w:bookmarkStart w:id="318" w:name="_Toc78449805"/>
      <w:bookmarkStart w:id="319" w:name="_Toc351203637"/>
      <w:bookmarkStart w:id="320" w:name="_Toc373478364"/>
      <w:bookmarkStart w:id="321" w:name="_Toc407135219"/>
      <w:bookmarkStart w:id="322" w:name="_Toc373227717"/>
      <w:bookmarkStart w:id="323" w:name="_Toc389065283"/>
      <w:bookmarkStart w:id="324" w:name="_Toc1603077308"/>
      <w:r>
        <w:rPr>
          <w:rStyle w:val="30"/>
          <w:rFonts w:hint="eastAsia" w:ascii="宋体" w:hAnsi="宋体" w:eastAsia="宋体" w:cs="宋体"/>
          <w:color w:val="auto"/>
          <w:sz w:val="21"/>
          <w:szCs w:val="21"/>
          <w:highlight w:val="none"/>
        </w:rPr>
        <w:t>在发包人和承包人不能通过协商达成一致意见时，发包人授权监理人对以下事项进行确定：</w:t>
      </w:r>
    </w:p>
    <w:p w14:paraId="5639DDBD">
      <w:pPr>
        <w:pStyle w:val="45"/>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w:t>
      </w:r>
      <w:r>
        <w:rPr>
          <w:rStyle w:val="30"/>
          <w:rFonts w:hint="eastAsia" w:ascii="宋体" w:hAnsi="宋体" w:eastAsia="宋体" w:cs="宋体"/>
          <w:color w:val="auto"/>
          <w:sz w:val="21"/>
          <w:szCs w:val="21"/>
          <w:highlight w:val="none"/>
          <w:u w:val="single"/>
        </w:rPr>
        <w:t xml:space="preserve">  按通用合同条款4.4执行  </w:t>
      </w:r>
      <w:r>
        <w:rPr>
          <w:rStyle w:val="30"/>
          <w:rFonts w:hint="eastAsia" w:ascii="宋体" w:hAnsi="宋体" w:eastAsia="宋体" w:cs="宋体"/>
          <w:color w:val="auto"/>
          <w:sz w:val="21"/>
          <w:szCs w:val="21"/>
          <w:highlight w:val="none"/>
        </w:rPr>
        <w:t>；</w:t>
      </w:r>
    </w:p>
    <w:p w14:paraId="4A6D1598">
      <w:pPr>
        <w:pStyle w:val="45"/>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p w14:paraId="350D1F46">
      <w:pPr>
        <w:pStyle w:val="45"/>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（3）</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p w14:paraId="7DF2F587">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5</w:t>
      </w:r>
      <w:bookmarkEnd w:id="317"/>
      <w:bookmarkStart w:id="325" w:name="_Toc297048349"/>
      <w:bookmarkStart w:id="326" w:name="_Toc296503163"/>
      <w:bookmarkStart w:id="327" w:name="_Toc296346664"/>
      <w:bookmarkStart w:id="328" w:name="_Toc297120463"/>
      <w:bookmarkStart w:id="329" w:name="_Toc296347162"/>
      <w:bookmarkStart w:id="330" w:name="_Toc296891203"/>
      <w:bookmarkStart w:id="331" w:name="_Toc292559872"/>
      <w:bookmarkStart w:id="332" w:name="_Toc296944502"/>
      <w:bookmarkStart w:id="333" w:name="_Toc296890991"/>
      <w:bookmarkStart w:id="334" w:name="_Toc292559367"/>
      <w:r>
        <w:rPr>
          <w:rStyle w:val="30"/>
          <w:rFonts w:hint="eastAsia" w:ascii="宋体" w:hAnsi="宋体" w:eastAsia="宋体" w:cs="宋体"/>
          <w:b/>
          <w:bCs/>
          <w:color w:val="auto"/>
          <w:sz w:val="21"/>
          <w:szCs w:val="21"/>
          <w:lang w:val="zh-CN"/>
        </w:rPr>
        <w:t>. 工程质量</w:t>
      </w:r>
      <w:bookmarkEnd w:id="318"/>
      <w:bookmarkEnd w:id="319"/>
      <w:bookmarkEnd w:id="320"/>
      <w:bookmarkEnd w:id="321"/>
      <w:bookmarkEnd w:id="322"/>
      <w:bookmarkEnd w:id="323"/>
      <w:bookmarkEnd w:id="324"/>
    </w:p>
    <w:p w14:paraId="32A6066A">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335" w:name="_Toc1835421345"/>
      <w:bookmarkStart w:id="336" w:name="_Toc373227718"/>
      <w:bookmarkStart w:id="337" w:name="_Toc407135220"/>
      <w:bookmarkStart w:id="338" w:name="_Toc78449806"/>
      <w:bookmarkStart w:id="339" w:name="_Toc389065284"/>
      <w:bookmarkStart w:id="340" w:name="_Toc373478365"/>
      <w:r>
        <w:rPr>
          <w:rStyle w:val="30"/>
          <w:rFonts w:hint="eastAsia" w:ascii="宋体" w:hAnsi="宋体" w:eastAsia="宋体" w:cs="宋体"/>
          <w:b/>
          <w:bCs/>
          <w:color w:val="auto"/>
          <w:sz w:val="21"/>
          <w:szCs w:val="21"/>
          <w:lang w:val="zh-CN"/>
        </w:rPr>
        <w:t>5.1 质量要求</w:t>
      </w:r>
      <w:bookmarkEnd w:id="335"/>
      <w:bookmarkEnd w:id="336"/>
      <w:bookmarkEnd w:id="337"/>
      <w:bookmarkEnd w:id="338"/>
      <w:bookmarkEnd w:id="339"/>
      <w:bookmarkEnd w:id="340"/>
    </w:p>
    <w:p w14:paraId="4ACA1321">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341" w:name="_Toc78449807"/>
      <w:bookmarkStart w:id="342" w:name="_Toc351203638"/>
      <w:bookmarkStart w:id="343" w:name="_Toc389065285"/>
      <w:bookmarkStart w:id="344" w:name="_Toc373478366"/>
      <w:bookmarkStart w:id="345" w:name="_Toc703841976"/>
      <w:bookmarkStart w:id="346" w:name="_Toc407135221"/>
      <w:bookmarkStart w:id="347" w:name="_Toc373227719"/>
      <w:bookmarkStart w:id="348" w:name="_Toc318581164"/>
      <w:bookmarkStart w:id="349" w:name="_Toc303539106"/>
      <w:bookmarkStart w:id="350" w:name="_Toc300934949"/>
      <w:bookmarkStart w:id="351" w:name="_Toc297123496"/>
      <w:bookmarkStart w:id="352" w:name="_Toc297216155"/>
      <w:bookmarkStart w:id="353" w:name="_Toc312677997"/>
      <w:bookmarkStart w:id="354" w:name="_Toc304295527"/>
      <w:r>
        <w:rPr>
          <w:rStyle w:val="30"/>
          <w:rFonts w:hint="eastAsia" w:ascii="宋体" w:hAnsi="宋体" w:eastAsia="宋体" w:cs="宋体"/>
          <w:color w:val="auto"/>
          <w:sz w:val="21"/>
          <w:szCs w:val="21"/>
          <w:highlight w:val="none"/>
        </w:rPr>
        <w:t>5.1.1 特殊质量标准和要求：</w:t>
      </w:r>
      <w:r>
        <w:rPr>
          <w:rStyle w:val="30"/>
          <w:rFonts w:hint="eastAsia" w:ascii="宋体" w:hAnsi="宋体" w:eastAsia="宋体" w:cs="宋体"/>
          <w:color w:val="auto"/>
          <w:sz w:val="21"/>
          <w:szCs w:val="21"/>
          <w:highlight w:val="none"/>
          <w:u w:val="single"/>
        </w:rPr>
        <w:t xml:space="preserve">  严格执行广西壮族自治区住房和城乡建设厅《关于严格实行房屋建筑和市政基础设施工程质量终身责任承诺、永久性质量责任标牌、终身责任信息档案等制度的通知》(桂建管[2014]96号)要求，落实建设工程质量终身责任  </w:t>
      </w:r>
      <w:r>
        <w:rPr>
          <w:rStyle w:val="30"/>
          <w:rFonts w:hint="eastAsia" w:ascii="宋体" w:hAnsi="宋体" w:eastAsia="宋体" w:cs="宋体"/>
          <w:color w:val="auto"/>
          <w:sz w:val="21"/>
          <w:szCs w:val="21"/>
          <w:highlight w:val="none"/>
        </w:rPr>
        <w:t>。</w:t>
      </w:r>
    </w:p>
    <w:p w14:paraId="4792EFD3">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关于工程奖项的约定：</w:t>
      </w:r>
      <w:r>
        <w:rPr>
          <w:rStyle w:val="30"/>
          <w:rFonts w:hint="eastAsia" w:ascii="宋体" w:hAnsi="宋体" w:eastAsia="宋体" w:cs="宋体"/>
          <w:color w:val="auto"/>
          <w:sz w:val="21"/>
          <w:szCs w:val="21"/>
          <w:highlight w:val="none"/>
          <w:lang w:eastAsia="zh-CN"/>
        </w:rPr>
        <w:t>无，</w:t>
      </w:r>
      <w:r>
        <w:rPr>
          <w:rStyle w:val="30"/>
          <w:rFonts w:hint="eastAsia" w:ascii="宋体" w:hAnsi="宋体" w:eastAsia="宋体" w:cs="宋体"/>
          <w:color w:val="auto"/>
          <w:sz w:val="21"/>
          <w:szCs w:val="21"/>
          <w:highlight w:val="none"/>
        </w:rPr>
        <w:t xml:space="preserve"> 如果工程获得</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无</w:t>
      </w:r>
      <w:r>
        <w:rPr>
          <w:rStyle w:val="30"/>
          <w:rFonts w:hint="eastAsia" w:ascii="宋体" w:hAnsi="宋体" w:eastAsia="宋体" w:cs="宋体"/>
          <w:color w:val="auto"/>
          <w:sz w:val="21"/>
          <w:szCs w:val="21"/>
          <w:highlight w:val="none"/>
          <w:u w:val="single"/>
        </w:rPr>
        <w:t xml:space="preserve">     （奖项名称）</w:t>
      </w:r>
      <w:r>
        <w:rPr>
          <w:rStyle w:val="30"/>
          <w:rFonts w:hint="eastAsia" w:ascii="宋体" w:hAnsi="宋体" w:eastAsia="宋体" w:cs="宋体"/>
          <w:color w:val="auto"/>
          <w:sz w:val="21"/>
          <w:szCs w:val="21"/>
          <w:highlight w:val="none"/>
        </w:rPr>
        <w:t>，给予承包人合同价</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%的奖励。（建设单位创建优质工程的，鼓励在招标控制价和预算中按我区工程建设定额规定计列工程优质费，并在招标文件中明确工程优质费不可竞争。）</w:t>
      </w:r>
    </w:p>
    <w:p w14:paraId="1CD9A8BF">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5.3 隐蔽工程检查</w:t>
      </w:r>
    </w:p>
    <w:p w14:paraId="3E62211F">
      <w:pPr>
        <w:pStyle w:val="51"/>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2"/>
          <w:sz w:val="21"/>
          <w:szCs w:val="21"/>
          <w:highlight w:val="none"/>
          <w:lang w:val="en-US" w:eastAsia="zh-CN" w:bidi="ar-SA"/>
        </w:rPr>
      </w:pPr>
      <w:r>
        <w:rPr>
          <w:rStyle w:val="30"/>
          <w:rFonts w:hint="eastAsia" w:ascii="宋体" w:hAnsi="宋体" w:eastAsia="宋体" w:cs="宋体"/>
          <w:color w:val="auto"/>
          <w:kern w:val="2"/>
          <w:sz w:val="21"/>
          <w:szCs w:val="21"/>
          <w:highlight w:val="none"/>
          <w:lang w:val="en-US" w:eastAsia="zh-CN" w:bidi="ar-SA"/>
        </w:rPr>
        <w:t>5.3.2承包人提前通知监理人隐蔽工程检查的期限的约定：</w:t>
      </w:r>
      <w:r>
        <w:rPr>
          <w:rStyle w:val="30"/>
          <w:rFonts w:hint="eastAsia" w:ascii="宋体" w:hAnsi="宋体" w:eastAsia="宋体" w:cs="宋体"/>
          <w:color w:val="auto"/>
          <w:kern w:val="2"/>
          <w:sz w:val="21"/>
          <w:szCs w:val="21"/>
          <w:highlight w:val="none"/>
          <w:u w:val="single"/>
          <w:lang w:val="en-US" w:eastAsia="zh-CN" w:bidi="ar-SA"/>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其他未明确约定的按通用合同条款执行。</w:t>
      </w:r>
    </w:p>
    <w:p w14:paraId="4D8983E0">
      <w:pPr>
        <w:pStyle w:val="51"/>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2"/>
          <w:sz w:val="21"/>
          <w:szCs w:val="21"/>
          <w:highlight w:val="none"/>
          <w:lang w:val="en-US" w:eastAsia="zh-CN" w:bidi="ar-SA"/>
        </w:rPr>
      </w:pPr>
      <w:r>
        <w:rPr>
          <w:rStyle w:val="30"/>
          <w:rFonts w:hint="eastAsia" w:ascii="宋体" w:hAnsi="宋体" w:eastAsia="宋体" w:cs="宋体"/>
          <w:color w:val="auto"/>
          <w:kern w:val="2"/>
          <w:sz w:val="21"/>
          <w:szCs w:val="21"/>
          <w:highlight w:val="none"/>
          <w:lang w:val="en-US" w:eastAsia="zh-CN" w:bidi="ar-SA"/>
        </w:rPr>
        <w:t>监理人不能按时进行检查时，应提前</w:t>
      </w:r>
      <w:r>
        <w:rPr>
          <w:rStyle w:val="30"/>
          <w:rFonts w:hint="eastAsia" w:ascii="宋体" w:hAnsi="宋体" w:eastAsia="宋体" w:cs="宋体"/>
          <w:color w:val="auto"/>
          <w:kern w:val="2"/>
          <w:sz w:val="21"/>
          <w:szCs w:val="21"/>
          <w:highlight w:val="none"/>
          <w:u w:val="single"/>
          <w:lang w:val="en-US" w:eastAsia="zh-CN" w:bidi="ar-SA"/>
        </w:rPr>
        <w:t xml:space="preserve">  24 </w:t>
      </w:r>
      <w:r>
        <w:rPr>
          <w:rStyle w:val="30"/>
          <w:rFonts w:hint="eastAsia" w:ascii="宋体" w:hAnsi="宋体" w:eastAsia="宋体" w:cs="宋体"/>
          <w:color w:val="auto"/>
          <w:kern w:val="2"/>
          <w:sz w:val="21"/>
          <w:szCs w:val="21"/>
          <w:highlight w:val="none"/>
          <w:lang w:val="en-US" w:eastAsia="zh-CN" w:bidi="ar-SA"/>
        </w:rPr>
        <w:t>小时提交书面延期要求。</w:t>
      </w:r>
    </w:p>
    <w:p w14:paraId="346AA5D2">
      <w:pPr>
        <w:pStyle w:val="51"/>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2"/>
          <w:sz w:val="21"/>
          <w:szCs w:val="21"/>
          <w:highlight w:val="none"/>
          <w:lang w:val="en-US" w:eastAsia="zh-CN" w:bidi="ar-SA"/>
        </w:rPr>
      </w:pPr>
      <w:r>
        <w:rPr>
          <w:rStyle w:val="30"/>
          <w:rFonts w:hint="eastAsia" w:ascii="宋体" w:hAnsi="宋体" w:eastAsia="宋体" w:cs="宋体"/>
          <w:color w:val="auto"/>
          <w:kern w:val="2"/>
          <w:sz w:val="21"/>
          <w:szCs w:val="21"/>
          <w:highlight w:val="none"/>
          <w:lang w:val="en-US" w:eastAsia="zh-CN" w:bidi="ar-SA"/>
        </w:rPr>
        <w:t>关于延期最长不得超过：</w:t>
      </w:r>
      <w:r>
        <w:rPr>
          <w:rStyle w:val="30"/>
          <w:rFonts w:hint="eastAsia" w:ascii="宋体" w:hAnsi="宋体" w:eastAsia="宋体" w:cs="宋体"/>
          <w:color w:val="auto"/>
          <w:kern w:val="2"/>
          <w:sz w:val="21"/>
          <w:szCs w:val="21"/>
          <w:highlight w:val="none"/>
          <w:u w:val="single"/>
          <w:lang w:val="en-US" w:eastAsia="zh-CN" w:bidi="ar-SA"/>
        </w:rPr>
        <w:t xml:space="preserve">  48  </w:t>
      </w:r>
      <w:r>
        <w:rPr>
          <w:rStyle w:val="30"/>
          <w:rFonts w:hint="eastAsia" w:ascii="宋体" w:hAnsi="宋体" w:eastAsia="宋体" w:cs="宋体"/>
          <w:color w:val="auto"/>
          <w:kern w:val="2"/>
          <w:sz w:val="21"/>
          <w:szCs w:val="21"/>
          <w:highlight w:val="none"/>
          <w:lang w:val="en-US" w:eastAsia="zh-CN" w:bidi="ar-SA"/>
        </w:rPr>
        <w:t>小时。</w:t>
      </w:r>
    </w:p>
    <w:p w14:paraId="1ABA39D7">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6. 安全文明施工与环境保护</w:t>
      </w:r>
      <w:bookmarkEnd w:id="341"/>
      <w:bookmarkEnd w:id="342"/>
      <w:bookmarkEnd w:id="343"/>
      <w:bookmarkEnd w:id="344"/>
      <w:bookmarkEnd w:id="345"/>
      <w:bookmarkEnd w:id="346"/>
      <w:bookmarkEnd w:id="347"/>
    </w:p>
    <w:p w14:paraId="39A4BB31">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355" w:name="_Toc373227720"/>
      <w:bookmarkStart w:id="356" w:name="_Toc407135222"/>
      <w:bookmarkStart w:id="357" w:name="_Toc373478367"/>
      <w:bookmarkStart w:id="358" w:name="_Toc180514231"/>
      <w:bookmarkStart w:id="359" w:name="_Toc78449808"/>
      <w:bookmarkStart w:id="360" w:name="_Toc389065286"/>
      <w:r>
        <w:rPr>
          <w:rStyle w:val="30"/>
          <w:rFonts w:hint="eastAsia" w:ascii="宋体" w:hAnsi="宋体" w:eastAsia="宋体" w:cs="宋体"/>
          <w:b/>
          <w:bCs/>
          <w:color w:val="auto"/>
          <w:sz w:val="21"/>
          <w:szCs w:val="21"/>
          <w:lang w:val="zh-CN"/>
        </w:rPr>
        <w:t>6.1 安全文明施工</w:t>
      </w:r>
      <w:bookmarkEnd w:id="355"/>
      <w:bookmarkEnd w:id="356"/>
      <w:bookmarkEnd w:id="357"/>
      <w:bookmarkEnd w:id="358"/>
      <w:bookmarkEnd w:id="359"/>
      <w:bookmarkEnd w:id="360"/>
    </w:p>
    <w:p w14:paraId="7E0EDB08">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361" w:name="_Toc373227721"/>
      <w:bookmarkStart w:id="362" w:name="_Toc407135223"/>
      <w:bookmarkStart w:id="363" w:name="_Toc373478368"/>
      <w:bookmarkStart w:id="364" w:name="_Toc78449809"/>
      <w:bookmarkStart w:id="365" w:name="_Toc389065287"/>
      <w:bookmarkStart w:id="366" w:name="_Toc1922268668"/>
      <w:r>
        <w:rPr>
          <w:rStyle w:val="30"/>
          <w:rFonts w:hint="eastAsia" w:ascii="宋体" w:hAnsi="宋体" w:eastAsia="宋体" w:cs="宋体"/>
          <w:color w:val="auto"/>
          <w:sz w:val="21"/>
          <w:szCs w:val="21"/>
          <w:highlight w:val="none"/>
        </w:rPr>
        <w:t>6.1.1 项目安全生产的达标目标及相应事项的约定：</w:t>
      </w:r>
      <w:r>
        <w:rPr>
          <w:rStyle w:val="30"/>
          <w:rFonts w:hint="eastAsia" w:ascii="宋体" w:hAnsi="宋体" w:eastAsia="宋体" w:cs="宋体"/>
          <w:color w:val="auto"/>
          <w:sz w:val="21"/>
          <w:szCs w:val="21"/>
          <w:highlight w:val="none"/>
          <w:u w:val="single"/>
        </w:rPr>
        <w:t xml:space="preserve">  按通用条款第6.1.1条执行 </w:t>
      </w:r>
      <w:r>
        <w:rPr>
          <w:rStyle w:val="30"/>
          <w:rFonts w:hint="eastAsia" w:ascii="宋体" w:hAnsi="宋体" w:eastAsia="宋体" w:cs="宋体"/>
          <w:color w:val="auto"/>
          <w:sz w:val="21"/>
          <w:szCs w:val="21"/>
          <w:highlight w:val="none"/>
        </w:rPr>
        <w:t>。</w:t>
      </w:r>
    </w:p>
    <w:p w14:paraId="7A268D0B">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关于安全文明施工奖项的约定：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41825913">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6.1.4 关于治安保卫的特别约定：</w:t>
      </w:r>
      <w:r>
        <w:rPr>
          <w:rStyle w:val="30"/>
          <w:rFonts w:hint="eastAsia" w:ascii="宋体" w:hAnsi="宋体" w:eastAsia="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68F41AC">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关于编制施工场地治安管理计划的约定：</w:t>
      </w:r>
      <w:r>
        <w:rPr>
          <w:rStyle w:val="30"/>
          <w:rFonts w:hint="eastAsia" w:ascii="宋体" w:hAnsi="宋体" w:eastAsia="宋体" w:cs="宋体"/>
          <w:color w:val="auto"/>
          <w:sz w:val="21"/>
          <w:szCs w:val="21"/>
          <w:highlight w:val="none"/>
          <w:u w:val="single"/>
        </w:rPr>
        <w:t xml:space="preserve">   开工前提供施工场地治安管理计划  </w:t>
      </w:r>
      <w:r>
        <w:rPr>
          <w:rStyle w:val="30"/>
          <w:rFonts w:hint="eastAsia" w:ascii="宋体" w:hAnsi="宋体" w:eastAsia="宋体" w:cs="宋体"/>
          <w:color w:val="auto"/>
          <w:sz w:val="21"/>
          <w:szCs w:val="21"/>
          <w:highlight w:val="none"/>
        </w:rPr>
        <w:t>。</w:t>
      </w:r>
    </w:p>
    <w:p w14:paraId="42E7707F">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6.1.5 文明施工</w:t>
      </w:r>
    </w:p>
    <w:p w14:paraId="64B45469">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合同当事人对文明施工的要求：</w:t>
      </w:r>
      <w:r>
        <w:rPr>
          <w:rStyle w:val="30"/>
          <w:rFonts w:hint="eastAsia" w:ascii="宋体" w:hAnsi="宋体" w:eastAsia="宋体" w:cs="宋体"/>
          <w:color w:val="auto"/>
          <w:sz w:val="21"/>
          <w:szCs w:val="21"/>
          <w:highlight w:val="none"/>
          <w:u w:val="single"/>
        </w:rPr>
        <w:t xml:space="preserve">  严格执行《大气污染防治法》（主席令第三十一号）必须与经城管部门及行业协会核查建立的合法合规运输企业名录当中的企业签订运输合同，保证车辆受管控、服务够专业、利益分配较合理；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  </w:t>
      </w:r>
      <w:r>
        <w:rPr>
          <w:rStyle w:val="30"/>
          <w:rFonts w:hint="eastAsia" w:ascii="宋体" w:hAnsi="宋体" w:eastAsia="宋体" w:cs="宋体"/>
          <w:color w:val="auto"/>
          <w:sz w:val="21"/>
          <w:szCs w:val="21"/>
          <w:highlight w:val="none"/>
        </w:rPr>
        <w:t>。</w:t>
      </w:r>
    </w:p>
    <w:p w14:paraId="25443DD6">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6.1.6关于安全生产费总额、支付比例、支付期限、转入和结余收回的约定：</w:t>
      </w:r>
    </w:p>
    <w:p w14:paraId="1E2047B5">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none"/>
        </w:rPr>
      </w:pPr>
      <w:r>
        <w:rPr>
          <w:rStyle w:val="30"/>
          <w:rFonts w:hint="eastAsia" w:ascii="宋体" w:hAnsi="宋体" w:eastAsia="宋体" w:cs="宋体"/>
          <w:color w:val="auto"/>
          <w:sz w:val="21"/>
          <w:szCs w:val="21"/>
          <w:highlight w:val="none"/>
          <w:u w:val="none"/>
        </w:rPr>
        <w:t>（1）本合同价款已包含安全文明施工费</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none"/>
        </w:rPr>
        <w:t>元。</w:t>
      </w:r>
    </w:p>
    <w:p w14:paraId="7D56476C">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none"/>
        </w:rPr>
      </w:pPr>
      <w:r>
        <w:rPr>
          <w:rStyle w:val="30"/>
          <w:rFonts w:hint="eastAsia" w:ascii="宋体" w:hAnsi="宋体" w:eastAsia="宋体" w:cs="宋体"/>
          <w:color w:val="auto"/>
          <w:sz w:val="21"/>
          <w:szCs w:val="21"/>
          <w:highlight w:val="none"/>
          <w:u w:val="none"/>
        </w:rPr>
        <w:t xml:space="preserve">（2）使用要求：专款专用。具体按《广西壮族自治区建设工程安全文明施工费使用管理细则》（桂建质〔2015〕16号）和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崇左</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none"/>
        </w:rPr>
        <w:t>市相关规定执行。</w:t>
      </w:r>
    </w:p>
    <w:p w14:paraId="5472CEBA">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lang w:eastAsia="zh-CN"/>
        </w:rPr>
      </w:pPr>
      <w:r>
        <w:rPr>
          <w:rStyle w:val="30"/>
          <w:rFonts w:hint="eastAsia" w:ascii="宋体" w:hAnsi="宋体" w:eastAsia="宋体" w:cs="宋体"/>
          <w:color w:val="auto"/>
          <w:sz w:val="21"/>
          <w:szCs w:val="21"/>
          <w:highlight w:val="none"/>
        </w:rPr>
        <w:t>（3）支付约定：在本合同签订后</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10 </w:t>
      </w:r>
      <w:r>
        <w:rPr>
          <w:rStyle w:val="30"/>
          <w:rFonts w:hint="eastAsia" w:ascii="宋体" w:hAnsi="宋体" w:eastAsia="宋体" w:cs="宋体"/>
          <w:color w:val="auto"/>
          <w:sz w:val="21"/>
          <w:szCs w:val="21"/>
          <w:highlight w:val="none"/>
        </w:rPr>
        <w:t>个工作日内，预付安全文明施工费总额的</w:t>
      </w:r>
      <w:r>
        <w:rPr>
          <w:rStyle w:val="30"/>
          <w:rFonts w:hint="eastAsia" w:ascii="宋体" w:hAnsi="宋体" w:eastAsia="宋体" w:cs="宋体"/>
          <w:color w:val="auto"/>
          <w:sz w:val="21"/>
          <w:szCs w:val="21"/>
          <w:highlight w:val="none"/>
          <w:u w:val="single"/>
          <w:lang w:val="en-US" w:eastAsia="zh-CN"/>
        </w:rPr>
        <w:t xml:space="preserve"> 30 </w:t>
      </w:r>
      <w:r>
        <w:rPr>
          <w:rStyle w:val="30"/>
          <w:rFonts w:hint="eastAsia" w:ascii="宋体" w:hAnsi="宋体" w:eastAsia="宋体" w:cs="宋体"/>
          <w:color w:val="auto"/>
          <w:sz w:val="21"/>
          <w:szCs w:val="21"/>
          <w:highlight w:val="none"/>
        </w:rPr>
        <w:t xml:space="preserve">%，其余部分与进度款同期支付，安全文明施工费预付款在工程进度款累计金额超过合同价的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50 </w:t>
      </w:r>
      <w:r>
        <w:rPr>
          <w:rStyle w:val="30"/>
          <w:rFonts w:hint="eastAsia" w:ascii="宋体" w:hAnsi="宋体" w:eastAsia="宋体" w:cs="宋体"/>
          <w:color w:val="auto"/>
          <w:sz w:val="21"/>
          <w:szCs w:val="21"/>
          <w:highlight w:val="none"/>
        </w:rPr>
        <w:t>%时开始起扣，每月从支付给承包商的工程款内按安全文明预付款占合同总价的同一百分比扣回。</w:t>
      </w:r>
    </w:p>
    <w:p w14:paraId="4ABBB997">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none"/>
        </w:rPr>
      </w:pPr>
      <w:r>
        <w:rPr>
          <w:rStyle w:val="30"/>
          <w:rFonts w:hint="eastAsia" w:ascii="宋体" w:hAnsi="宋体" w:eastAsia="宋体" w:cs="宋体"/>
          <w:color w:val="auto"/>
          <w:sz w:val="21"/>
          <w:szCs w:val="21"/>
          <w:highlight w:val="none"/>
          <w:u w:val="none"/>
        </w:rPr>
        <w:t>（4）建设单位按规定将安全生产费用转入施工单位设立的</w:t>
      </w:r>
      <w:r>
        <w:rPr>
          <w:rStyle w:val="30"/>
          <w:rFonts w:hint="eastAsia" w:ascii="宋体" w:hAnsi="宋体" w:eastAsia="宋体" w:cs="宋体"/>
          <w:color w:val="auto"/>
          <w:sz w:val="21"/>
          <w:szCs w:val="21"/>
          <w:highlight w:val="none"/>
          <w:u w:val="none"/>
          <w:lang w:val="en-US" w:eastAsia="zh-CN"/>
        </w:rPr>
        <w:t>账户</w:t>
      </w:r>
      <w:r>
        <w:rPr>
          <w:rStyle w:val="30"/>
          <w:rFonts w:hint="eastAsia" w:ascii="宋体" w:hAnsi="宋体" w:eastAsia="宋体" w:cs="宋体"/>
          <w:color w:val="auto"/>
          <w:sz w:val="21"/>
          <w:szCs w:val="21"/>
          <w:highlight w:val="none"/>
          <w:u w:val="none"/>
        </w:rPr>
        <w:t>。</w:t>
      </w:r>
    </w:p>
    <w:p w14:paraId="11FAAC38">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none"/>
        </w:rPr>
      </w:pPr>
      <w:r>
        <w:rPr>
          <w:rStyle w:val="30"/>
          <w:rFonts w:hint="eastAsia" w:ascii="宋体" w:hAnsi="宋体" w:eastAsia="宋体" w:cs="宋体"/>
          <w:color w:val="auto"/>
          <w:sz w:val="21"/>
          <w:szCs w:val="21"/>
          <w:highlight w:val="none"/>
          <w:u w:val="none"/>
        </w:rPr>
        <w:t>（5）工程施工完成后安全生产费用尚有结余的，结余部分由建设单位收回。</w:t>
      </w:r>
    </w:p>
    <w:p w14:paraId="3854D977">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none"/>
        </w:rPr>
      </w:pPr>
      <w:r>
        <w:rPr>
          <w:rStyle w:val="30"/>
          <w:rFonts w:hint="eastAsia" w:ascii="宋体" w:hAnsi="宋体" w:eastAsia="宋体" w:cs="宋体"/>
          <w:color w:val="auto"/>
          <w:sz w:val="21"/>
          <w:szCs w:val="21"/>
          <w:highlight w:val="none"/>
          <w:u w:val="none"/>
        </w:rPr>
        <w:t>（6）施工单位将安全生产费用使用情况定期报告建设单位和监理单位，并提供相应的材料接受建设行政主管部门对此事项监管。</w:t>
      </w:r>
    </w:p>
    <w:p w14:paraId="6585BF5C">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6.3 环境保护</w:t>
      </w:r>
      <w:bookmarkEnd w:id="361"/>
      <w:bookmarkEnd w:id="362"/>
      <w:bookmarkEnd w:id="363"/>
      <w:bookmarkEnd w:id="364"/>
      <w:bookmarkEnd w:id="365"/>
      <w:bookmarkEnd w:id="366"/>
    </w:p>
    <w:bookmarkEnd w:id="348"/>
    <w:bookmarkEnd w:id="349"/>
    <w:bookmarkEnd w:id="350"/>
    <w:bookmarkEnd w:id="351"/>
    <w:bookmarkEnd w:id="352"/>
    <w:bookmarkEnd w:id="353"/>
    <w:bookmarkEnd w:id="354"/>
    <w:p w14:paraId="36AED22F">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bookmarkStart w:id="367" w:name="_Toc78449810"/>
      <w:bookmarkStart w:id="368" w:name="_Toc389065288"/>
      <w:bookmarkStart w:id="369" w:name="_Toc1408286886"/>
      <w:bookmarkStart w:id="370" w:name="_Toc373227722"/>
      <w:bookmarkStart w:id="371" w:name="_Toc407135224"/>
      <w:bookmarkStart w:id="372" w:name="_Toc373478369"/>
      <w:bookmarkStart w:id="373" w:name="_Toc351203639"/>
      <w:r>
        <w:rPr>
          <w:rStyle w:val="30"/>
          <w:rFonts w:hint="eastAsia" w:ascii="宋体" w:hAnsi="宋体" w:eastAsia="宋体" w:cs="宋体"/>
          <w:color w:val="auto"/>
          <w:sz w:val="21"/>
          <w:szCs w:val="21"/>
          <w:highlight w:val="none"/>
          <w:u w:val="single"/>
        </w:rPr>
        <w:t>因施工需要，经发包人批准，由承包人办理有关施工场地交通、环卫和施工噪音管理等手续，费用由承包人负责。</w:t>
      </w:r>
    </w:p>
    <w:p w14:paraId="43C49A51">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p w14:paraId="79C681AF">
      <w:pPr>
        <w:pStyle w:val="51"/>
        <w:pageBreakBefore w:val="0"/>
        <w:widowControl w:val="0"/>
        <w:kinsoku/>
        <w:wordWrap/>
        <w:overflowPunct/>
        <w:topLinePunct w:val="0"/>
        <w:autoSpaceDE/>
        <w:autoSpaceDN/>
        <w:bidi w:val="0"/>
        <w:adjustRightInd/>
        <w:snapToGrid/>
        <w:spacing w:line="360" w:lineRule="auto"/>
        <w:jc w:val="left"/>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7. 工期和进度</w:t>
      </w:r>
      <w:bookmarkEnd w:id="367"/>
      <w:bookmarkEnd w:id="368"/>
      <w:bookmarkEnd w:id="369"/>
      <w:bookmarkEnd w:id="370"/>
      <w:bookmarkEnd w:id="371"/>
      <w:bookmarkEnd w:id="372"/>
      <w:bookmarkEnd w:id="373"/>
    </w:p>
    <w:p w14:paraId="5486D5F7">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374" w:name="_Toc373227723"/>
      <w:bookmarkStart w:id="375" w:name="_Toc373478370"/>
      <w:bookmarkStart w:id="376" w:name="_Toc78449811"/>
      <w:bookmarkStart w:id="377" w:name="_Toc407135225"/>
      <w:bookmarkStart w:id="378" w:name="_Toc389065289"/>
      <w:bookmarkStart w:id="379" w:name="_Toc1194482517"/>
      <w:r>
        <w:rPr>
          <w:rStyle w:val="30"/>
          <w:rFonts w:hint="eastAsia" w:ascii="宋体" w:hAnsi="宋体" w:eastAsia="宋体" w:cs="宋体"/>
          <w:b/>
          <w:bCs/>
          <w:color w:val="auto"/>
          <w:sz w:val="21"/>
          <w:szCs w:val="21"/>
          <w:lang w:val="zh-CN"/>
        </w:rPr>
        <w:t>7.1 施工组织设计</w:t>
      </w:r>
      <w:bookmarkEnd w:id="374"/>
      <w:bookmarkEnd w:id="375"/>
      <w:bookmarkEnd w:id="376"/>
      <w:bookmarkEnd w:id="377"/>
      <w:bookmarkEnd w:id="378"/>
      <w:bookmarkEnd w:id="379"/>
    </w:p>
    <w:p w14:paraId="5B7B1AD4">
      <w:pPr>
        <w:pStyle w:val="45"/>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bookmarkStart w:id="380" w:name="_Toc389065290"/>
      <w:bookmarkStart w:id="381" w:name="_Toc373478371"/>
      <w:bookmarkStart w:id="382" w:name="_Toc1393005721"/>
      <w:bookmarkStart w:id="383" w:name="_Toc373227724"/>
      <w:bookmarkStart w:id="384" w:name="_Toc407135226"/>
      <w:bookmarkStart w:id="385" w:name="_Toc78449812"/>
      <w:r>
        <w:rPr>
          <w:rStyle w:val="30"/>
          <w:rFonts w:hint="eastAsia" w:ascii="宋体" w:hAnsi="宋体" w:eastAsia="宋体" w:cs="宋体"/>
          <w:color w:val="auto"/>
          <w:sz w:val="21"/>
          <w:szCs w:val="21"/>
          <w:highlight w:val="none"/>
        </w:rPr>
        <w:t>7.1.1 合</w:t>
      </w:r>
      <w:r>
        <w:rPr>
          <w:rStyle w:val="30"/>
          <w:rFonts w:hint="eastAsia" w:ascii="宋体" w:hAnsi="宋体" w:eastAsia="宋体" w:cs="宋体"/>
          <w:color w:val="auto"/>
          <w:kern w:val="0"/>
          <w:sz w:val="21"/>
          <w:szCs w:val="21"/>
          <w:highlight w:val="none"/>
        </w:rPr>
        <w:t>同当事人约定的施工组织设计应包括的其他内容：</w:t>
      </w:r>
      <w:r>
        <w:rPr>
          <w:rStyle w:val="30"/>
          <w:rFonts w:hint="eastAsia" w:ascii="宋体" w:hAnsi="宋体" w:eastAsia="宋体" w:cs="宋体"/>
          <w:color w:val="auto"/>
          <w:sz w:val="21"/>
          <w:szCs w:val="21"/>
          <w:highlight w:val="none"/>
          <w:u w:val="single"/>
        </w:rPr>
        <w:t xml:space="preserve"> 按通用条款第7.1.1条执行 </w:t>
      </w:r>
      <w:r>
        <w:rPr>
          <w:rStyle w:val="30"/>
          <w:rFonts w:hint="eastAsia" w:ascii="宋体" w:hAnsi="宋体" w:eastAsia="宋体" w:cs="宋体"/>
          <w:color w:val="auto"/>
          <w:sz w:val="21"/>
          <w:szCs w:val="21"/>
          <w:highlight w:val="none"/>
        </w:rPr>
        <w:t>。</w:t>
      </w:r>
    </w:p>
    <w:p w14:paraId="571F4D0C">
      <w:pPr>
        <w:pStyle w:val="45"/>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sz w:val="21"/>
          <w:szCs w:val="21"/>
          <w:highlight w:val="none"/>
        </w:rPr>
        <w:t xml:space="preserve">7.1.2 </w:t>
      </w:r>
      <w:r>
        <w:rPr>
          <w:rStyle w:val="30"/>
          <w:rFonts w:hint="eastAsia" w:ascii="宋体" w:hAnsi="宋体" w:eastAsia="宋体" w:cs="宋体"/>
          <w:color w:val="auto"/>
          <w:kern w:val="0"/>
          <w:sz w:val="21"/>
          <w:szCs w:val="21"/>
          <w:highlight w:val="none"/>
        </w:rPr>
        <w:t>施工组织设计的提交和修改</w:t>
      </w:r>
    </w:p>
    <w:p w14:paraId="53C264CD">
      <w:pPr>
        <w:pStyle w:val="45"/>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kern w:val="0"/>
          <w:sz w:val="21"/>
          <w:szCs w:val="21"/>
          <w:highlight w:val="none"/>
        </w:rPr>
        <w:t>承包人提交详细施工组织设计的期限的约定：</w:t>
      </w:r>
      <w:r>
        <w:rPr>
          <w:rStyle w:val="30"/>
          <w:rFonts w:hint="eastAsia" w:ascii="宋体" w:hAnsi="宋体" w:eastAsia="宋体" w:cs="宋体"/>
          <w:color w:val="auto"/>
          <w:sz w:val="21"/>
          <w:szCs w:val="21"/>
          <w:highlight w:val="none"/>
          <w:u w:val="single"/>
        </w:rPr>
        <w:t xml:space="preserve"> 工程开工前7天内 </w:t>
      </w:r>
      <w:r>
        <w:rPr>
          <w:rStyle w:val="30"/>
          <w:rFonts w:hint="eastAsia" w:ascii="宋体" w:hAnsi="宋体" w:eastAsia="宋体" w:cs="宋体"/>
          <w:color w:val="auto"/>
          <w:sz w:val="21"/>
          <w:szCs w:val="21"/>
          <w:highlight w:val="none"/>
        </w:rPr>
        <w:t>。</w:t>
      </w:r>
    </w:p>
    <w:p w14:paraId="784DCA31">
      <w:pPr>
        <w:pStyle w:val="45"/>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发包人和监理人在收到详细的施工组织设计后确认或提出修改意见的期限：</w:t>
      </w:r>
      <w:r>
        <w:rPr>
          <w:rStyle w:val="30"/>
          <w:rFonts w:hint="eastAsia" w:ascii="宋体" w:hAnsi="宋体" w:eastAsia="宋体" w:cs="宋体"/>
          <w:color w:val="auto"/>
          <w:sz w:val="21"/>
          <w:szCs w:val="21"/>
          <w:highlight w:val="none"/>
          <w:u w:val="single"/>
        </w:rPr>
        <w:t xml:space="preserve"> 收到承包人报送的施工组织设计后后7天内 </w:t>
      </w:r>
      <w:r>
        <w:rPr>
          <w:rStyle w:val="30"/>
          <w:rFonts w:hint="eastAsia" w:ascii="宋体" w:hAnsi="宋体" w:eastAsia="宋体" w:cs="宋体"/>
          <w:color w:val="auto"/>
          <w:sz w:val="21"/>
          <w:szCs w:val="21"/>
          <w:highlight w:val="none"/>
        </w:rPr>
        <w:t>。</w:t>
      </w:r>
    </w:p>
    <w:p w14:paraId="3C69FBF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7</w:t>
      </w:r>
      <w:bookmarkStart w:id="386" w:name="_Toc304295541"/>
      <w:bookmarkStart w:id="387" w:name="_Toc300934966"/>
      <w:bookmarkStart w:id="388" w:name="_Toc312678005"/>
      <w:bookmarkStart w:id="389" w:name="_Toc297216173"/>
      <w:bookmarkStart w:id="390" w:name="_Toc303539123"/>
      <w:bookmarkStart w:id="391" w:name="_Toc312677479"/>
      <w:bookmarkStart w:id="392" w:name="_Toc297123514"/>
      <w:r>
        <w:rPr>
          <w:rStyle w:val="30"/>
          <w:rFonts w:hint="eastAsia" w:ascii="宋体" w:hAnsi="宋体" w:eastAsia="宋体" w:cs="宋体"/>
          <w:b/>
          <w:bCs/>
          <w:color w:val="auto"/>
          <w:sz w:val="21"/>
          <w:szCs w:val="21"/>
          <w:lang w:val="zh-CN"/>
        </w:rPr>
        <w:t>.2 施工进度计划</w:t>
      </w:r>
      <w:bookmarkEnd w:id="380"/>
      <w:bookmarkEnd w:id="381"/>
      <w:bookmarkEnd w:id="382"/>
      <w:bookmarkEnd w:id="383"/>
      <w:bookmarkEnd w:id="384"/>
      <w:bookmarkEnd w:id="385"/>
    </w:p>
    <w:p w14:paraId="56D10DE3">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393" w:name="_Toc389065291"/>
      <w:bookmarkStart w:id="394" w:name="_Toc407135227"/>
      <w:bookmarkStart w:id="395" w:name="_Toc373227725"/>
      <w:bookmarkStart w:id="396" w:name="_Toc78449813"/>
      <w:bookmarkStart w:id="397" w:name="_Toc373478372"/>
      <w:bookmarkStart w:id="398" w:name="_Toc423062567"/>
      <w:r>
        <w:rPr>
          <w:rStyle w:val="30"/>
          <w:rFonts w:hint="eastAsia" w:ascii="宋体" w:hAnsi="宋体" w:eastAsia="宋体" w:cs="宋体"/>
          <w:color w:val="auto"/>
          <w:sz w:val="21"/>
          <w:szCs w:val="21"/>
          <w:highlight w:val="none"/>
        </w:rPr>
        <w:t>7.2.2 施工进度计划的修订</w:t>
      </w:r>
    </w:p>
    <w:p w14:paraId="6004F219">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发包人和监理人在收到修订的施工进度计划后确认或提出修改意见的期限：</w:t>
      </w:r>
      <w:r>
        <w:rPr>
          <w:rStyle w:val="30"/>
          <w:rFonts w:hint="eastAsia" w:ascii="宋体" w:hAnsi="宋体" w:eastAsia="宋体" w:cs="宋体"/>
          <w:color w:val="auto"/>
          <w:sz w:val="21"/>
          <w:szCs w:val="21"/>
          <w:highlight w:val="none"/>
          <w:u w:val="single"/>
        </w:rPr>
        <w:t xml:space="preserve">收到修订的施工进度计划后7天内 </w:t>
      </w:r>
      <w:r>
        <w:rPr>
          <w:rStyle w:val="30"/>
          <w:rFonts w:hint="eastAsia" w:ascii="宋体" w:hAnsi="宋体" w:eastAsia="宋体" w:cs="宋体"/>
          <w:color w:val="auto"/>
          <w:sz w:val="21"/>
          <w:szCs w:val="21"/>
          <w:highlight w:val="none"/>
        </w:rPr>
        <w:t>。</w:t>
      </w:r>
    </w:p>
    <w:p w14:paraId="618B694C">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7.3 开工</w:t>
      </w:r>
      <w:bookmarkEnd w:id="393"/>
      <w:bookmarkEnd w:id="394"/>
      <w:bookmarkEnd w:id="395"/>
      <w:bookmarkEnd w:id="396"/>
      <w:bookmarkEnd w:id="397"/>
      <w:bookmarkEnd w:id="398"/>
    </w:p>
    <w:bookmarkEnd w:id="386"/>
    <w:bookmarkEnd w:id="387"/>
    <w:bookmarkEnd w:id="388"/>
    <w:bookmarkEnd w:id="389"/>
    <w:bookmarkEnd w:id="390"/>
    <w:bookmarkEnd w:id="391"/>
    <w:bookmarkEnd w:id="392"/>
    <w:p w14:paraId="0AE2A314">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399" w:name="_Toc373227726"/>
      <w:bookmarkStart w:id="400" w:name="_Toc373478373"/>
      <w:bookmarkStart w:id="401" w:name="_Toc741356765"/>
      <w:bookmarkStart w:id="402" w:name="_Toc78449814"/>
      <w:bookmarkStart w:id="403" w:name="_Toc407135228"/>
      <w:bookmarkStart w:id="404" w:name="_Toc389065292"/>
      <w:r>
        <w:rPr>
          <w:rStyle w:val="30"/>
          <w:rFonts w:hint="eastAsia" w:ascii="宋体" w:hAnsi="宋体" w:eastAsia="宋体" w:cs="宋体"/>
          <w:color w:val="auto"/>
          <w:sz w:val="21"/>
          <w:szCs w:val="21"/>
          <w:highlight w:val="none"/>
        </w:rPr>
        <w:t>7.3.1 开工准备</w:t>
      </w:r>
    </w:p>
    <w:p w14:paraId="0440F7F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关于承包人提交</w:t>
      </w:r>
      <w:r>
        <w:rPr>
          <w:rStyle w:val="30"/>
          <w:rFonts w:hint="eastAsia" w:ascii="宋体" w:hAnsi="宋体" w:eastAsia="宋体" w:cs="宋体"/>
          <w:color w:val="auto"/>
          <w:kern w:val="0"/>
          <w:sz w:val="21"/>
          <w:szCs w:val="21"/>
          <w:highlight w:val="none"/>
        </w:rPr>
        <w:t>工程开工报审表的期限：</w:t>
      </w:r>
      <w:r>
        <w:rPr>
          <w:rStyle w:val="30"/>
          <w:rFonts w:hint="eastAsia" w:ascii="宋体" w:hAnsi="宋体" w:eastAsia="宋体" w:cs="宋体"/>
          <w:color w:val="auto"/>
          <w:sz w:val="21"/>
          <w:szCs w:val="21"/>
          <w:highlight w:val="none"/>
          <w:u w:val="single"/>
        </w:rPr>
        <w:t xml:space="preserve">  按通用条款第7.3.1条执行 </w:t>
      </w:r>
      <w:r>
        <w:rPr>
          <w:rStyle w:val="30"/>
          <w:rFonts w:hint="eastAsia" w:ascii="宋体" w:hAnsi="宋体" w:eastAsia="宋体" w:cs="宋体"/>
          <w:color w:val="auto"/>
          <w:sz w:val="21"/>
          <w:szCs w:val="21"/>
          <w:highlight w:val="none"/>
        </w:rPr>
        <w:t>。</w:t>
      </w:r>
    </w:p>
    <w:p w14:paraId="2818F6A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关于发包人应完成的其他开工准备工作及期限：</w:t>
      </w:r>
      <w:r>
        <w:rPr>
          <w:rStyle w:val="30"/>
          <w:rFonts w:hint="eastAsia" w:ascii="宋体" w:hAnsi="宋体" w:eastAsia="宋体" w:cs="宋体"/>
          <w:color w:val="auto"/>
          <w:sz w:val="21"/>
          <w:szCs w:val="21"/>
          <w:highlight w:val="none"/>
          <w:u w:val="single"/>
        </w:rPr>
        <w:t xml:space="preserve">  工程开工前7天内 </w:t>
      </w:r>
      <w:r>
        <w:rPr>
          <w:rStyle w:val="30"/>
          <w:rFonts w:hint="eastAsia" w:ascii="宋体" w:hAnsi="宋体" w:eastAsia="宋体" w:cs="宋体"/>
          <w:color w:val="auto"/>
          <w:sz w:val="21"/>
          <w:szCs w:val="21"/>
          <w:highlight w:val="none"/>
        </w:rPr>
        <w:t>。</w:t>
      </w:r>
    </w:p>
    <w:p w14:paraId="50D2AE54">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关于承包人应完成的其他开工准备工作及期限：</w:t>
      </w:r>
      <w:r>
        <w:rPr>
          <w:rStyle w:val="30"/>
          <w:rFonts w:hint="eastAsia" w:ascii="宋体" w:hAnsi="宋体" w:eastAsia="宋体" w:cs="宋体"/>
          <w:color w:val="auto"/>
          <w:sz w:val="21"/>
          <w:szCs w:val="21"/>
          <w:highlight w:val="none"/>
          <w:u w:val="single"/>
        </w:rPr>
        <w:t xml:space="preserve">  工程开工前7天内 </w:t>
      </w:r>
      <w:r>
        <w:rPr>
          <w:rStyle w:val="30"/>
          <w:rFonts w:hint="eastAsia" w:ascii="宋体" w:hAnsi="宋体" w:eastAsia="宋体" w:cs="宋体"/>
          <w:color w:val="auto"/>
          <w:sz w:val="21"/>
          <w:szCs w:val="21"/>
          <w:highlight w:val="none"/>
        </w:rPr>
        <w:t>。</w:t>
      </w:r>
    </w:p>
    <w:p w14:paraId="75818336">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7.3.2 开工通知</w:t>
      </w:r>
    </w:p>
    <w:p w14:paraId="2C2AF759">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因发包人原因造成监理人未能在计划开工日期之日起</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5</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天内发出开工通知的，承包人有权提出价格调整要求，或者解除合同。</w:t>
      </w:r>
    </w:p>
    <w:p w14:paraId="3E3EC20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7.4 测量放线</w:t>
      </w:r>
      <w:bookmarkEnd w:id="399"/>
      <w:bookmarkEnd w:id="400"/>
      <w:bookmarkEnd w:id="401"/>
      <w:bookmarkEnd w:id="402"/>
      <w:bookmarkEnd w:id="403"/>
      <w:bookmarkEnd w:id="404"/>
    </w:p>
    <w:p w14:paraId="53F3675A">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bookmarkStart w:id="405" w:name="_Toc389065293"/>
      <w:bookmarkStart w:id="406" w:name="_Toc373478374"/>
      <w:bookmarkStart w:id="407" w:name="_Toc78449815"/>
      <w:bookmarkStart w:id="408" w:name="_Toc1417437583"/>
      <w:bookmarkStart w:id="409" w:name="_Toc373227727"/>
      <w:bookmarkStart w:id="410" w:name="_Toc407135229"/>
      <w:r>
        <w:rPr>
          <w:rStyle w:val="30"/>
          <w:rFonts w:hint="eastAsia" w:ascii="宋体" w:hAnsi="宋体" w:eastAsia="宋体" w:cs="宋体"/>
          <w:color w:val="auto"/>
          <w:sz w:val="21"/>
          <w:szCs w:val="21"/>
          <w:highlight w:val="none"/>
        </w:rPr>
        <w:t>7.4.1发包人通过监理人向承包人提供测量基准点、基准线和水准点及其书面资料的期限：</w:t>
      </w:r>
      <w:r>
        <w:rPr>
          <w:rStyle w:val="30"/>
          <w:rFonts w:hint="eastAsia" w:ascii="宋体" w:hAnsi="宋体" w:eastAsia="宋体" w:cs="宋体"/>
          <w:color w:val="auto"/>
          <w:sz w:val="21"/>
          <w:szCs w:val="21"/>
          <w:highlight w:val="none"/>
          <w:u w:val="single"/>
        </w:rPr>
        <w:t xml:space="preserve"> 工程开工前7天内 </w:t>
      </w:r>
      <w:r>
        <w:rPr>
          <w:rStyle w:val="30"/>
          <w:rFonts w:hint="eastAsia" w:ascii="宋体" w:hAnsi="宋体" w:eastAsia="宋体" w:cs="宋体"/>
          <w:color w:val="auto"/>
          <w:sz w:val="21"/>
          <w:szCs w:val="21"/>
          <w:highlight w:val="none"/>
        </w:rPr>
        <w:t>。</w:t>
      </w:r>
    </w:p>
    <w:p w14:paraId="082E1868">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7</w:t>
      </w:r>
      <w:bookmarkStart w:id="411" w:name="_Toc304295546"/>
      <w:bookmarkStart w:id="412" w:name="_Toc312678010"/>
      <w:bookmarkStart w:id="413" w:name="_Toc303539125"/>
      <w:bookmarkStart w:id="414" w:name="_Toc297123516"/>
      <w:bookmarkStart w:id="415" w:name="_Toc297216175"/>
      <w:bookmarkStart w:id="416" w:name="_Toc312677484"/>
      <w:bookmarkStart w:id="417" w:name="_Toc300934968"/>
      <w:r>
        <w:rPr>
          <w:rStyle w:val="30"/>
          <w:rFonts w:hint="eastAsia" w:ascii="宋体" w:hAnsi="宋体" w:eastAsia="宋体" w:cs="宋体"/>
          <w:b/>
          <w:bCs/>
          <w:color w:val="auto"/>
          <w:sz w:val="21"/>
          <w:szCs w:val="21"/>
          <w:lang w:val="zh-CN"/>
        </w:rPr>
        <w:t>.5 工期延误</w:t>
      </w:r>
      <w:bookmarkEnd w:id="405"/>
      <w:bookmarkEnd w:id="406"/>
      <w:bookmarkEnd w:id="407"/>
      <w:bookmarkEnd w:id="408"/>
      <w:bookmarkEnd w:id="409"/>
      <w:bookmarkEnd w:id="410"/>
    </w:p>
    <w:bookmarkEnd w:id="411"/>
    <w:bookmarkEnd w:id="412"/>
    <w:bookmarkEnd w:id="413"/>
    <w:bookmarkEnd w:id="414"/>
    <w:bookmarkEnd w:id="415"/>
    <w:bookmarkEnd w:id="416"/>
    <w:bookmarkEnd w:id="417"/>
    <w:p w14:paraId="13030FA3">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418" w:name="_Toc78449816"/>
      <w:bookmarkStart w:id="419" w:name="_Toc373478375"/>
      <w:bookmarkStart w:id="420" w:name="_Toc373227728"/>
      <w:bookmarkStart w:id="421" w:name="_Toc1954543271"/>
      <w:bookmarkStart w:id="422" w:name="_Toc389065294"/>
      <w:bookmarkStart w:id="423" w:name="_Toc407135230"/>
      <w:r>
        <w:rPr>
          <w:rStyle w:val="30"/>
          <w:rFonts w:hint="eastAsia" w:ascii="宋体" w:hAnsi="宋体" w:eastAsia="宋体" w:cs="宋体"/>
          <w:color w:val="auto"/>
          <w:sz w:val="21"/>
          <w:szCs w:val="21"/>
          <w:highlight w:val="none"/>
        </w:rPr>
        <w:t>7.5.1 因发包人原因导致工期延误</w:t>
      </w:r>
    </w:p>
    <w:p w14:paraId="0A05419A">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（7）因发包人原因导致工期延误的其他情形：</w:t>
      </w:r>
      <w:r>
        <w:rPr>
          <w:rStyle w:val="30"/>
          <w:rFonts w:hint="eastAsia" w:ascii="宋体" w:hAnsi="宋体" w:eastAsia="宋体" w:cs="宋体"/>
          <w:color w:val="auto"/>
          <w:sz w:val="21"/>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w:t>
      </w:r>
      <w:r>
        <w:rPr>
          <w:rStyle w:val="30"/>
          <w:rFonts w:hint="eastAsia" w:ascii="宋体" w:hAnsi="宋体" w:eastAsia="宋体" w:cs="宋体"/>
          <w:color w:val="auto"/>
          <w:kern w:val="0"/>
          <w:sz w:val="21"/>
          <w:szCs w:val="21"/>
          <w:highlight w:val="none"/>
          <w:u w:val="single"/>
          <w:lang w:val="en-US" w:eastAsia="zh-CN" w:bidi="ar"/>
        </w:rPr>
        <w:t>地下水、</w:t>
      </w:r>
      <w:r>
        <w:rPr>
          <w:rStyle w:val="30"/>
          <w:rFonts w:hint="eastAsia" w:ascii="宋体" w:hAnsi="宋体" w:eastAsia="宋体" w:cs="宋体"/>
          <w:color w:val="auto"/>
          <w:sz w:val="21"/>
          <w:szCs w:val="21"/>
          <w:highlight w:val="none"/>
          <w:u w:val="single"/>
        </w:rPr>
        <w:t>地下障碍物、</w:t>
      </w:r>
      <w:r>
        <w:rPr>
          <w:rStyle w:val="30"/>
          <w:rFonts w:hint="eastAsia" w:ascii="宋体" w:hAnsi="宋体" w:eastAsia="宋体" w:cs="宋体"/>
          <w:color w:val="auto"/>
          <w:kern w:val="0"/>
          <w:sz w:val="21"/>
          <w:szCs w:val="21"/>
          <w:highlight w:val="none"/>
          <w:u w:val="single"/>
          <w:lang w:val="en-US" w:eastAsia="zh-CN" w:bidi="ar"/>
        </w:rPr>
        <w:t>淤泥、流砂、</w:t>
      </w:r>
      <w:r>
        <w:rPr>
          <w:rStyle w:val="30"/>
          <w:rFonts w:hint="eastAsia" w:ascii="宋体" w:hAnsi="宋体" w:eastAsia="宋体" w:cs="宋体"/>
          <w:color w:val="auto"/>
          <w:sz w:val="21"/>
          <w:szCs w:val="21"/>
          <w:highlight w:val="none"/>
          <w:u w:val="single"/>
        </w:rPr>
        <w:t>溶洞、岩石、文物</w:t>
      </w:r>
      <w:r>
        <w:rPr>
          <w:rStyle w:val="30"/>
          <w:rFonts w:hint="eastAsia" w:ascii="宋体" w:hAnsi="宋体" w:eastAsia="宋体" w:cs="宋体"/>
          <w:color w:val="auto"/>
          <w:sz w:val="21"/>
          <w:szCs w:val="21"/>
          <w:highlight w:val="none"/>
          <w:u w:val="single"/>
          <w:lang w:eastAsia="zh-CN"/>
        </w:rPr>
        <w:t>、</w:t>
      </w:r>
      <w:r>
        <w:rPr>
          <w:rStyle w:val="30"/>
          <w:rFonts w:hint="eastAsia" w:ascii="宋体" w:hAnsi="宋体" w:eastAsia="宋体" w:cs="宋体"/>
          <w:color w:val="auto"/>
          <w:sz w:val="21"/>
          <w:szCs w:val="21"/>
          <w:highlight w:val="none"/>
          <w:u w:val="single"/>
        </w:rPr>
        <w:t>地下管线</w:t>
      </w:r>
      <w:r>
        <w:rPr>
          <w:rStyle w:val="30"/>
          <w:rFonts w:hint="eastAsia" w:ascii="宋体" w:hAnsi="宋体" w:eastAsia="宋体" w:cs="宋体"/>
          <w:color w:val="auto"/>
          <w:kern w:val="0"/>
          <w:sz w:val="21"/>
          <w:szCs w:val="21"/>
          <w:highlight w:val="none"/>
          <w:u w:val="single"/>
          <w:lang w:val="en-US" w:eastAsia="zh-CN" w:bidi="ar"/>
        </w:rPr>
        <w:t>或地基处理等</w:t>
      </w:r>
      <w:r>
        <w:rPr>
          <w:rStyle w:val="30"/>
          <w:rFonts w:hint="eastAsia" w:ascii="宋体" w:hAnsi="宋体" w:eastAsia="宋体" w:cs="宋体"/>
          <w:color w:val="auto"/>
          <w:sz w:val="21"/>
          <w:szCs w:val="21"/>
          <w:highlight w:val="none"/>
          <w:u w:val="single"/>
        </w:rPr>
        <w:t>。⑤因发包人未能及时确认变更价格或甲供材料提供延误的。⑥非承包人的责任造成的工期延误其他情形 。</w:t>
      </w:r>
    </w:p>
    <w:p w14:paraId="7CE7BAFB">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7.5.2 因承包人原因导致工期延误</w:t>
      </w:r>
    </w:p>
    <w:p w14:paraId="3AE6E4DF">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双方约定经监理工程师确认，工期相应顺延的情况：</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发包人因征地原因完全无法提供工作业面的、不可抗力的原因或本合同约定的可顺延工期的其他情况 </w:t>
      </w:r>
      <w:r>
        <w:rPr>
          <w:rStyle w:val="30"/>
          <w:rFonts w:hint="eastAsia" w:ascii="宋体" w:hAnsi="宋体" w:eastAsia="宋体" w:cs="宋体"/>
          <w:color w:val="auto"/>
          <w:sz w:val="21"/>
          <w:szCs w:val="21"/>
          <w:highlight w:val="none"/>
        </w:rPr>
        <w:t>。</w:t>
      </w:r>
    </w:p>
    <w:p w14:paraId="0D22B95A">
      <w:pPr>
        <w:pStyle w:val="51"/>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因</w:t>
      </w:r>
      <w:bookmarkStart w:id="424" w:name="_Toc312677487"/>
      <w:bookmarkStart w:id="425" w:name="_Toc312678013"/>
      <w:bookmarkStart w:id="426" w:name="_Toc318581170"/>
      <w:r>
        <w:rPr>
          <w:rStyle w:val="30"/>
          <w:rFonts w:hint="eastAsia" w:ascii="宋体" w:hAnsi="宋体" w:eastAsia="宋体" w:cs="宋体"/>
          <w:color w:val="auto"/>
          <w:sz w:val="21"/>
          <w:szCs w:val="21"/>
          <w:highlight w:val="none"/>
        </w:rPr>
        <w:t>承包人原因造成工期延误，逾期竣工违约金的计算方法为：</w:t>
      </w:r>
      <w:r>
        <w:rPr>
          <w:rStyle w:val="30"/>
          <w:rFonts w:hint="eastAsia" w:ascii="宋体" w:hAnsi="宋体" w:eastAsia="宋体" w:cs="宋体"/>
          <w:color w:val="auto"/>
          <w:sz w:val="21"/>
          <w:szCs w:val="21"/>
          <w:highlight w:val="none"/>
          <w:u w:val="single"/>
        </w:rPr>
        <w:t>按逾期竣工的单项工程罚款，每延误一天,按单项工程应支付给承包人的结算造价的万分之</w:t>
      </w:r>
      <w:r>
        <w:rPr>
          <w:rStyle w:val="30"/>
          <w:rFonts w:hint="eastAsia" w:ascii="宋体" w:hAnsi="宋体" w:eastAsia="宋体" w:cs="宋体"/>
          <w:color w:val="auto"/>
          <w:sz w:val="21"/>
          <w:szCs w:val="21"/>
          <w:highlight w:val="none"/>
          <w:u w:val="single"/>
          <w:lang w:val="en-US" w:eastAsia="zh-CN"/>
        </w:rPr>
        <w:t>四</w:t>
      </w:r>
      <w:r>
        <w:rPr>
          <w:rStyle w:val="30"/>
          <w:rFonts w:hint="eastAsia" w:ascii="宋体" w:hAnsi="宋体" w:eastAsia="宋体" w:cs="宋体"/>
          <w:color w:val="auto"/>
          <w:sz w:val="21"/>
          <w:szCs w:val="21"/>
          <w:highlight w:val="none"/>
          <w:u w:val="single"/>
        </w:rPr>
        <w:t>处罚,罚款直接从结算款中扣除。误期时间从规定竣工日期起直到实际竣工日期的天数（扣除发包人批准顺延的工期）。</w:t>
      </w:r>
      <w:bookmarkEnd w:id="424"/>
      <w:bookmarkEnd w:id="425"/>
      <w:bookmarkEnd w:id="426"/>
      <w:r>
        <w:rPr>
          <w:rStyle w:val="30"/>
          <w:rFonts w:hint="eastAsia" w:ascii="宋体" w:hAnsi="宋体" w:eastAsia="宋体" w:cs="宋体"/>
          <w:color w:val="auto"/>
          <w:sz w:val="21"/>
          <w:szCs w:val="21"/>
          <w:highlight w:val="none"/>
        </w:rPr>
        <w:t>因承包人原因造成工期延误，逾</w:t>
      </w:r>
      <w:bookmarkStart w:id="427" w:name="_Toc312678014"/>
      <w:bookmarkStart w:id="428" w:name="_Toc318581171"/>
      <w:r>
        <w:rPr>
          <w:rStyle w:val="30"/>
          <w:rFonts w:hint="eastAsia" w:ascii="宋体" w:hAnsi="宋体" w:eastAsia="宋体" w:cs="宋体"/>
          <w:color w:val="auto"/>
          <w:sz w:val="21"/>
          <w:szCs w:val="21"/>
          <w:highlight w:val="none"/>
        </w:rPr>
        <w:t>期竣工违约金的上限：</w:t>
      </w:r>
      <w:r>
        <w:rPr>
          <w:rStyle w:val="30"/>
          <w:rFonts w:hint="eastAsia" w:ascii="宋体" w:hAnsi="宋体" w:eastAsia="宋体" w:cs="宋体"/>
          <w:color w:val="auto"/>
          <w:sz w:val="21"/>
          <w:szCs w:val="21"/>
          <w:highlight w:val="none"/>
          <w:u w:val="single"/>
        </w:rPr>
        <w:t>逾期竣工的单项工程结算造价的</w:t>
      </w:r>
      <w:r>
        <w:rPr>
          <w:rStyle w:val="30"/>
          <w:rFonts w:hint="eastAsia" w:ascii="宋体" w:hAnsi="宋体" w:eastAsia="宋体" w:cs="宋体"/>
          <w:color w:val="auto"/>
          <w:sz w:val="21"/>
          <w:szCs w:val="21"/>
          <w:highlight w:val="none"/>
          <w:u w:val="single"/>
          <w:lang w:val="en-US" w:eastAsia="zh-CN"/>
        </w:rPr>
        <w:t>4</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color w:val="auto"/>
          <w:sz w:val="21"/>
          <w:szCs w:val="21"/>
          <w:highlight w:val="none"/>
        </w:rPr>
        <w:t>。</w:t>
      </w:r>
    </w:p>
    <w:bookmarkEnd w:id="427"/>
    <w:bookmarkEnd w:id="428"/>
    <w:p w14:paraId="6FAFC233">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7</w:t>
      </w:r>
      <w:bookmarkStart w:id="429" w:name="_Toc297123519"/>
      <w:bookmarkStart w:id="430" w:name="_Toc304295549"/>
      <w:bookmarkStart w:id="431" w:name="_Toc300934971"/>
      <w:bookmarkStart w:id="432" w:name="_Toc312678015"/>
      <w:bookmarkStart w:id="433" w:name="_Toc297216178"/>
      <w:bookmarkStart w:id="434" w:name="_Toc303539128"/>
      <w:r>
        <w:rPr>
          <w:rStyle w:val="30"/>
          <w:rFonts w:hint="eastAsia" w:ascii="宋体" w:hAnsi="宋体" w:eastAsia="宋体" w:cs="宋体"/>
          <w:b/>
          <w:bCs/>
          <w:color w:val="auto"/>
          <w:sz w:val="21"/>
          <w:szCs w:val="21"/>
          <w:lang w:val="zh-CN"/>
        </w:rPr>
        <w:t>.6 不</w:t>
      </w:r>
      <w:bookmarkEnd w:id="429"/>
      <w:bookmarkEnd w:id="430"/>
      <w:bookmarkEnd w:id="431"/>
      <w:bookmarkEnd w:id="432"/>
      <w:bookmarkEnd w:id="433"/>
      <w:bookmarkEnd w:id="434"/>
      <w:r>
        <w:rPr>
          <w:rStyle w:val="30"/>
          <w:rFonts w:hint="eastAsia" w:ascii="宋体" w:hAnsi="宋体" w:eastAsia="宋体" w:cs="宋体"/>
          <w:b/>
          <w:bCs/>
          <w:color w:val="auto"/>
          <w:sz w:val="21"/>
          <w:szCs w:val="21"/>
          <w:lang w:val="zh-CN"/>
        </w:rPr>
        <w:t>利物质条件</w:t>
      </w:r>
      <w:bookmarkEnd w:id="418"/>
      <w:bookmarkEnd w:id="419"/>
      <w:bookmarkEnd w:id="420"/>
      <w:bookmarkEnd w:id="421"/>
      <w:bookmarkEnd w:id="422"/>
      <w:bookmarkEnd w:id="423"/>
    </w:p>
    <w:p w14:paraId="73A0AFD5">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bookmarkStart w:id="435" w:name="_Toc407135231"/>
      <w:bookmarkStart w:id="436" w:name="_Toc389065295"/>
      <w:bookmarkStart w:id="437" w:name="_Toc851880484"/>
      <w:bookmarkStart w:id="438" w:name="_Toc373227729"/>
      <w:bookmarkStart w:id="439" w:name="_Toc78449817"/>
      <w:bookmarkStart w:id="440" w:name="_Toc373478376"/>
      <w:r>
        <w:rPr>
          <w:rStyle w:val="30"/>
          <w:rFonts w:hint="eastAsia" w:ascii="宋体" w:hAnsi="宋体" w:eastAsia="宋体" w:cs="宋体"/>
          <w:color w:val="auto"/>
          <w:sz w:val="21"/>
          <w:szCs w:val="21"/>
          <w:highlight w:val="none"/>
        </w:rPr>
        <w:t>不利物质条件的其他情形和有关约定：</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p w14:paraId="1B38116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7</w:t>
      </w:r>
      <w:bookmarkStart w:id="441" w:name="_Toc303539130"/>
      <w:bookmarkStart w:id="442" w:name="_Toc300934973"/>
      <w:bookmarkStart w:id="443" w:name="_Toc297123521"/>
      <w:bookmarkStart w:id="444" w:name="_Toc304295551"/>
      <w:bookmarkStart w:id="445" w:name="_Toc297216180"/>
      <w:bookmarkStart w:id="446" w:name="_Toc312678017"/>
      <w:r>
        <w:rPr>
          <w:rStyle w:val="30"/>
          <w:rFonts w:hint="eastAsia" w:ascii="宋体" w:hAnsi="宋体" w:eastAsia="宋体" w:cs="宋体"/>
          <w:b/>
          <w:bCs/>
          <w:color w:val="auto"/>
          <w:sz w:val="21"/>
          <w:szCs w:val="21"/>
          <w:lang w:val="zh-CN"/>
        </w:rPr>
        <w:t>.7 异常恶劣的气候条件</w:t>
      </w:r>
      <w:bookmarkEnd w:id="435"/>
      <w:bookmarkEnd w:id="436"/>
      <w:bookmarkEnd w:id="437"/>
      <w:bookmarkEnd w:id="438"/>
      <w:bookmarkEnd w:id="439"/>
      <w:bookmarkEnd w:id="440"/>
    </w:p>
    <w:bookmarkEnd w:id="441"/>
    <w:bookmarkEnd w:id="442"/>
    <w:bookmarkEnd w:id="443"/>
    <w:bookmarkEnd w:id="444"/>
    <w:bookmarkEnd w:id="445"/>
    <w:bookmarkEnd w:id="446"/>
    <w:p w14:paraId="10325458">
      <w:pPr>
        <w:pStyle w:val="45"/>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Style w:val="30"/>
          <w:rFonts w:hint="eastAsia" w:ascii="宋体" w:hAnsi="宋体" w:eastAsia="宋体" w:cs="宋体"/>
          <w:color w:val="auto"/>
          <w:sz w:val="21"/>
          <w:szCs w:val="21"/>
          <w:highlight w:val="none"/>
        </w:rPr>
      </w:pPr>
      <w:bookmarkStart w:id="447" w:name="_Toc78449818"/>
      <w:bookmarkStart w:id="448" w:name="_Toc373478377"/>
      <w:bookmarkStart w:id="449" w:name="_Toc657185480"/>
      <w:bookmarkStart w:id="450" w:name="_Toc373227730"/>
      <w:bookmarkStart w:id="451" w:name="_Toc389065296"/>
      <w:bookmarkStart w:id="452" w:name="_Toc407135232"/>
      <w:r>
        <w:rPr>
          <w:rStyle w:val="30"/>
          <w:rFonts w:hint="eastAsia" w:ascii="宋体" w:hAnsi="宋体" w:eastAsia="宋体" w:cs="宋体"/>
          <w:color w:val="auto"/>
          <w:sz w:val="21"/>
          <w:szCs w:val="21"/>
          <w:highlight w:val="none"/>
        </w:rPr>
        <w:t>发包人和承包人同意以下情形视为异常恶劣的气候条件：</w:t>
      </w:r>
    </w:p>
    <w:p w14:paraId="7AEA285E">
      <w:pPr>
        <w:pStyle w:val="45"/>
        <w:spacing w:line="360" w:lineRule="auto"/>
        <w:ind w:firstLine="420" w:firstLineChars="200"/>
        <w:jc w:val="left"/>
        <w:rPr>
          <w:rStyle w:val="30"/>
          <w:rFonts w:hint="eastAsia" w:ascii="宋体" w:hAnsi="宋体" w:eastAsia="宋体" w:cs="宋体"/>
          <w:color w:val="auto"/>
          <w:sz w:val="21"/>
          <w:szCs w:val="21"/>
          <w:highlight w:val="none"/>
        </w:rPr>
      </w:pPr>
      <w:bookmarkStart w:id="453" w:name="_Toc34300552"/>
      <w:bookmarkStart w:id="454" w:name="_Toc27490"/>
      <w:r>
        <w:rPr>
          <w:rStyle w:val="30"/>
          <w:rFonts w:hint="eastAsia" w:ascii="宋体" w:hAnsi="宋体" w:eastAsia="宋体" w:cs="宋体"/>
          <w:color w:val="auto"/>
          <w:sz w:val="21"/>
          <w:szCs w:val="21"/>
          <w:highlight w:val="none"/>
        </w:rPr>
        <w:t>（1）</w:t>
      </w:r>
      <w:r>
        <w:rPr>
          <w:rStyle w:val="30"/>
          <w:rFonts w:hint="eastAsia" w:ascii="宋体" w:hAnsi="宋体" w:eastAsia="宋体" w:cs="宋体"/>
          <w:color w:val="auto"/>
          <w:sz w:val="21"/>
          <w:szCs w:val="21"/>
          <w:highlight w:val="none"/>
          <w:u w:val="single"/>
        </w:rPr>
        <w:t>10级以上持续1天的大风</w:t>
      </w:r>
      <w:r>
        <w:rPr>
          <w:rStyle w:val="30"/>
          <w:rFonts w:hint="eastAsia" w:ascii="宋体" w:hAnsi="宋体" w:eastAsia="宋体" w:cs="宋体"/>
          <w:color w:val="auto"/>
          <w:sz w:val="21"/>
          <w:szCs w:val="21"/>
          <w:highlight w:val="none"/>
        </w:rPr>
        <w:t>；</w:t>
      </w:r>
    </w:p>
    <w:p w14:paraId="5B4C108D">
      <w:pPr>
        <w:pStyle w:val="45"/>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w:t>
      </w:r>
      <w:r>
        <w:rPr>
          <w:rStyle w:val="30"/>
          <w:rFonts w:hint="eastAsia" w:ascii="宋体" w:hAnsi="宋体" w:eastAsia="宋体" w:cs="宋体"/>
          <w:color w:val="auto"/>
          <w:sz w:val="21"/>
          <w:szCs w:val="21"/>
          <w:highlight w:val="none"/>
          <w:u w:val="single"/>
        </w:rPr>
        <w:t>暴雨级以上持续1天的大雨</w:t>
      </w:r>
      <w:r>
        <w:rPr>
          <w:rStyle w:val="30"/>
          <w:rFonts w:hint="eastAsia" w:ascii="宋体" w:hAnsi="宋体" w:eastAsia="宋体" w:cs="宋体"/>
          <w:color w:val="auto"/>
          <w:sz w:val="21"/>
          <w:szCs w:val="21"/>
          <w:highlight w:val="none"/>
        </w:rPr>
        <w:t>；</w:t>
      </w:r>
    </w:p>
    <w:p w14:paraId="0A314FD1">
      <w:pPr>
        <w:pStyle w:val="45"/>
        <w:spacing w:line="360" w:lineRule="auto"/>
        <w:ind w:firstLine="420" w:firstLineChars="200"/>
        <w:jc w:val="left"/>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（3）</w:t>
      </w:r>
      <w:r>
        <w:rPr>
          <w:rStyle w:val="30"/>
          <w:rFonts w:hint="eastAsia" w:ascii="宋体" w:hAnsi="宋体" w:eastAsia="宋体" w:cs="宋体"/>
          <w:color w:val="auto"/>
          <w:sz w:val="21"/>
          <w:szCs w:val="21"/>
          <w:highlight w:val="none"/>
          <w:u w:val="single"/>
        </w:rPr>
        <w:t>50年以上未发生过的持续2天的高温天气</w:t>
      </w:r>
      <w:r>
        <w:rPr>
          <w:rStyle w:val="30"/>
          <w:rFonts w:hint="eastAsia" w:ascii="宋体" w:hAnsi="宋体" w:eastAsia="宋体" w:cs="宋体"/>
          <w:color w:val="auto"/>
          <w:sz w:val="21"/>
          <w:szCs w:val="21"/>
          <w:highlight w:val="none"/>
          <w:u w:val="none"/>
        </w:rPr>
        <w:t>；</w:t>
      </w:r>
    </w:p>
    <w:p w14:paraId="3FC836D2">
      <w:pPr>
        <w:pStyle w:val="45"/>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（4）</w:t>
      </w:r>
      <w:r>
        <w:rPr>
          <w:rStyle w:val="30"/>
          <w:rFonts w:hint="eastAsia" w:ascii="宋体" w:hAnsi="宋体" w:eastAsia="宋体" w:cs="宋体"/>
          <w:color w:val="auto"/>
          <w:sz w:val="21"/>
          <w:szCs w:val="21"/>
          <w:highlight w:val="none"/>
          <w:u w:val="single"/>
        </w:rPr>
        <w:t>50年以上未发生的持续2天的低温天气。施工场地受淹超过发包人提供设计图纸指明的设计洪水位以及因天气原因无法施工并经监理确认引起延误的情况。出现以上情况，承包人有权要求发包人延长工期</w:t>
      </w:r>
      <w:r>
        <w:rPr>
          <w:rStyle w:val="30"/>
          <w:rFonts w:hint="eastAsia" w:ascii="宋体" w:hAnsi="宋体" w:eastAsia="宋体" w:cs="宋体"/>
          <w:color w:val="auto"/>
          <w:sz w:val="21"/>
          <w:szCs w:val="21"/>
          <w:highlight w:val="none"/>
        </w:rPr>
        <w:t>。</w:t>
      </w:r>
    </w:p>
    <w:bookmarkEnd w:id="453"/>
    <w:bookmarkEnd w:id="454"/>
    <w:p w14:paraId="5A0B1C49">
      <w:pPr>
        <w:pStyle w:val="45"/>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异常恶劣的气候条件标准应经政府有关部门认定后发包人同意为准。</w:t>
      </w:r>
    </w:p>
    <w:p w14:paraId="250795BF">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rPr>
      </w:pPr>
      <w:r>
        <w:rPr>
          <w:rStyle w:val="30"/>
          <w:rFonts w:hint="eastAsia" w:ascii="宋体" w:hAnsi="宋体" w:eastAsia="宋体" w:cs="宋体"/>
          <w:b/>
          <w:bCs/>
          <w:color w:val="auto"/>
          <w:sz w:val="21"/>
          <w:szCs w:val="21"/>
        </w:rPr>
        <w:t xml:space="preserve">7.9 </w:t>
      </w:r>
      <w:r>
        <w:rPr>
          <w:rStyle w:val="30"/>
          <w:rFonts w:hint="eastAsia" w:ascii="宋体" w:hAnsi="宋体" w:eastAsia="宋体" w:cs="宋体"/>
          <w:b/>
          <w:bCs/>
          <w:color w:val="auto"/>
          <w:sz w:val="21"/>
          <w:szCs w:val="21"/>
          <w:lang w:val="zh-CN"/>
        </w:rPr>
        <w:t>提前竣工</w:t>
      </w:r>
      <w:bookmarkEnd w:id="447"/>
      <w:bookmarkEnd w:id="448"/>
      <w:bookmarkEnd w:id="449"/>
      <w:bookmarkEnd w:id="450"/>
      <w:bookmarkEnd w:id="451"/>
      <w:bookmarkEnd w:id="452"/>
    </w:p>
    <w:p w14:paraId="5EA0235C">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455" w:name="_Toc373478378"/>
      <w:bookmarkStart w:id="456" w:name="_Toc351203640"/>
      <w:bookmarkStart w:id="457" w:name="_Toc389065297"/>
      <w:bookmarkStart w:id="458" w:name="_Toc373227731"/>
      <w:bookmarkStart w:id="459" w:name="_Toc78449819"/>
      <w:bookmarkStart w:id="460" w:name="_Toc407135233"/>
      <w:bookmarkStart w:id="461" w:name="_Toc1302158431"/>
      <w:r>
        <w:rPr>
          <w:rStyle w:val="30"/>
          <w:rFonts w:hint="eastAsia" w:ascii="宋体" w:hAnsi="宋体" w:eastAsia="宋体" w:cs="宋体"/>
          <w:color w:val="auto"/>
          <w:sz w:val="21"/>
          <w:szCs w:val="21"/>
          <w:highlight w:val="none"/>
        </w:rPr>
        <w:t>7.9.2提前竣工（赶工）增加费的计算方法：</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kern w:val="0"/>
          <w:sz w:val="21"/>
          <w:szCs w:val="21"/>
          <w:highlight w:val="none"/>
          <w:u w:val="single"/>
          <w:lang w:val="en-US" w:eastAsia="zh-CN" w:bidi="ar"/>
        </w:rPr>
        <w:t xml:space="preserve">无 </w:t>
      </w:r>
      <w:r>
        <w:rPr>
          <w:rStyle w:val="30"/>
          <w:rFonts w:hint="eastAsia" w:ascii="宋体" w:hAnsi="宋体" w:eastAsia="宋体" w:cs="宋体"/>
          <w:color w:val="auto"/>
          <w:sz w:val="21"/>
          <w:szCs w:val="21"/>
          <w:highlight w:val="none"/>
        </w:rPr>
        <w:t>。</w:t>
      </w:r>
    </w:p>
    <w:p w14:paraId="549EFBD0">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8. 材料与设备</w:t>
      </w:r>
      <w:bookmarkEnd w:id="455"/>
      <w:bookmarkEnd w:id="456"/>
      <w:bookmarkEnd w:id="457"/>
      <w:bookmarkEnd w:id="458"/>
      <w:bookmarkEnd w:id="459"/>
      <w:bookmarkEnd w:id="460"/>
      <w:bookmarkEnd w:id="461"/>
    </w:p>
    <w:bookmarkEnd w:id="325"/>
    <w:bookmarkEnd w:id="326"/>
    <w:bookmarkEnd w:id="327"/>
    <w:bookmarkEnd w:id="328"/>
    <w:bookmarkEnd w:id="329"/>
    <w:bookmarkEnd w:id="330"/>
    <w:bookmarkEnd w:id="331"/>
    <w:bookmarkEnd w:id="332"/>
    <w:bookmarkEnd w:id="333"/>
    <w:bookmarkEnd w:id="334"/>
    <w:p w14:paraId="32A26153">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462" w:name="_Toc407135234"/>
      <w:bookmarkStart w:id="463" w:name="_Toc389065298"/>
      <w:bookmarkStart w:id="464" w:name="_Toc373227732"/>
      <w:bookmarkStart w:id="465" w:name="_Toc373478379"/>
      <w:bookmarkStart w:id="466" w:name="_Toc1119561048"/>
      <w:bookmarkStart w:id="467" w:name="_Toc78449820"/>
      <w:r>
        <w:rPr>
          <w:rStyle w:val="30"/>
          <w:rFonts w:hint="eastAsia" w:ascii="宋体" w:hAnsi="宋体" w:eastAsia="宋体" w:cs="宋体"/>
          <w:b/>
          <w:bCs/>
          <w:color w:val="auto"/>
          <w:sz w:val="21"/>
          <w:szCs w:val="21"/>
          <w:lang w:val="zh-CN"/>
        </w:rPr>
        <w:t>8.2 承包人采购材料与工程设备</w:t>
      </w:r>
      <w:bookmarkEnd w:id="462"/>
      <w:bookmarkEnd w:id="463"/>
      <w:bookmarkEnd w:id="464"/>
      <w:bookmarkEnd w:id="465"/>
      <w:bookmarkEnd w:id="466"/>
      <w:bookmarkEnd w:id="467"/>
    </w:p>
    <w:p w14:paraId="2732B611">
      <w:pPr>
        <w:pStyle w:val="51"/>
        <w:pageBreakBefore w:val="0"/>
        <w:kinsoku/>
        <w:wordWrap/>
        <w:overflowPunct/>
        <w:topLinePunct w:val="0"/>
        <w:autoSpaceDE w:val="0"/>
        <w:autoSpaceDN w:val="0"/>
        <w:bidi w:val="0"/>
        <w:adjustRightInd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468" w:name="_Toc407135235"/>
      <w:bookmarkStart w:id="469" w:name="_Toc800965933"/>
      <w:bookmarkStart w:id="470" w:name="_Toc389065299"/>
      <w:bookmarkStart w:id="471" w:name="_Toc373227733"/>
      <w:bookmarkStart w:id="472" w:name="_Toc373478380"/>
      <w:bookmarkStart w:id="473" w:name="_Toc78449821"/>
      <w:r>
        <w:rPr>
          <w:rStyle w:val="30"/>
          <w:rFonts w:hint="eastAsia" w:ascii="宋体" w:hAnsi="宋体" w:eastAsia="宋体" w:cs="宋体"/>
          <w:color w:val="auto"/>
          <w:kern w:val="0"/>
          <w:sz w:val="21"/>
          <w:szCs w:val="21"/>
          <w:highlight w:val="none"/>
        </w:rPr>
        <w:t>除已标价工程量清单《发包人提供主要材料和工程设备一览表》（表-21）中明确的材料、工程设备外，由承包人负责材料和工程设备的采购、运输和保管。</w:t>
      </w:r>
    </w:p>
    <w:p w14:paraId="66715716">
      <w:pPr>
        <w:pStyle w:val="51"/>
        <w:pageBreakBefore w:val="0"/>
        <w:kinsoku/>
        <w:wordWrap/>
        <w:overflowPunct/>
        <w:topLinePunct w:val="0"/>
        <w:autoSpaceDE w:val="0"/>
        <w:autoSpaceDN w:val="0"/>
        <w:bidi w:val="0"/>
        <w:adjustRightInd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1AF446EF">
      <w:pPr>
        <w:pStyle w:val="51"/>
        <w:pageBreakBefore w:val="0"/>
        <w:kinsoku/>
        <w:wordWrap/>
        <w:overflowPunct/>
        <w:topLinePunct w:val="0"/>
        <w:autoSpaceDE w:val="0"/>
        <w:autoSpaceDN w:val="0"/>
        <w:bidi w:val="0"/>
        <w:adjustRightInd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禁止使用松木、松木包装材料设备、种子、苗木、花卉及繁殖材料。</w:t>
      </w:r>
    </w:p>
    <w:p w14:paraId="224F7D3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8</w:t>
      </w:r>
      <w:bookmarkStart w:id="474" w:name="_Toc297216186"/>
      <w:bookmarkStart w:id="475" w:name="_Toc296891207"/>
      <w:bookmarkStart w:id="476" w:name="_Toc312677493"/>
      <w:bookmarkStart w:id="477" w:name="_Toc297123527"/>
      <w:bookmarkStart w:id="478" w:name="_Toc292559372"/>
      <w:bookmarkStart w:id="479" w:name="_Toc296347166"/>
      <w:bookmarkStart w:id="480" w:name="_Toc296503167"/>
      <w:bookmarkStart w:id="481" w:name="_Toc300934979"/>
      <w:bookmarkStart w:id="482" w:name="_Toc303539136"/>
      <w:bookmarkStart w:id="483" w:name="_Toc304295556"/>
      <w:bookmarkStart w:id="484" w:name="_Toc296890995"/>
      <w:bookmarkStart w:id="485" w:name="_Toc297048353"/>
      <w:bookmarkStart w:id="486" w:name="_Toc312678019"/>
      <w:bookmarkStart w:id="487" w:name="_Toc280868654"/>
      <w:bookmarkStart w:id="488" w:name="_Toc296944506"/>
      <w:bookmarkStart w:id="489" w:name="_Toc292559877"/>
      <w:bookmarkStart w:id="490" w:name="_Toc297120467"/>
      <w:bookmarkStart w:id="491" w:name="_Toc296346668"/>
      <w:bookmarkStart w:id="492" w:name="_Toc280868655"/>
      <w:bookmarkStart w:id="493" w:name="_Toc267251424"/>
      <w:bookmarkStart w:id="494" w:name="_Toc280868656"/>
      <w:r>
        <w:rPr>
          <w:rStyle w:val="30"/>
          <w:rFonts w:hint="eastAsia" w:ascii="宋体" w:hAnsi="宋体" w:eastAsia="宋体" w:cs="宋体"/>
          <w:b/>
          <w:bCs/>
          <w:color w:val="auto"/>
          <w:sz w:val="21"/>
          <w:szCs w:val="21"/>
          <w:lang w:val="zh-CN"/>
        </w:rPr>
        <w:t>.4 材料与工程设备的保管与使用</w:t>
      </w:r>
      <w:bookmarkEnd w:id="468"/>
      <w:bookmarkEnd w:id="469"/>
      <w:bookmarkEnd w:id="470"/>
      <w:bookmarkEnd w:id="471"/>
      <w:bookmarkEnd w:id="472"/>
      <w:bookmarkEnd w:id="473"/>
    </w:p>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14:paraId="79911E6D">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bookmarkStart w:id="495" w:name="_Toc373478381"/>
      <w:bookmarkStart w:id="496" w:name="_Toc125914831"/>
      <w:bookmarkStart w:id="497" w:name="_Toc389065300"/>
      <w:bookmarkStart w:id="498" w:name="_Toc78449822"/>
      <w:bookmarkStart w:id="499" w:name="_Toc373227734"/>
      <w:bookmarkStart w:id="500" w:name="_Toc407135236"/>
      <w:bookmarkStart w:id="501" w:name="_Toc296891208"/>
      <w:bookmarkStart w:id="502" w:name="_Toc300934980"/>
      <w:bookmarkStart w:id="503" w:name="_Toc318581173"/>
      <w:bookmarkStart w:id="504" w:name="_Toc296346669"/>
      <w:bookmarkStart w:id="505" w:name="_Toc312678020"/>
      <w:bookmarkStart w:id="506" w:name="_Toc296347167"/>
      <w:bookmarkStart w:id="507" w:name="_Toc303539137"/>
      <w:bookmarkStart w:id="508" w:name="_Toc297048354"/>
      <w:bookmarkStart w:id="509" w:name="_Toc297216187"/>
      <w:bookmarkStart w:id="510" w:name="_Toc297120468"/>
      <w:bookmarkStart w:id="511" w:name="_Toc296944507"/>
      <w:bookmarkStart w:id="512" w:name="_Toc296890996"/>
      <w:bookmarkStart w:id="513" w:name="_Toc296503168"/>
      <w:bookmarkStart w:id="514" w:name="_Toc297123528"/>
      <w:bookmarkStart w:id="515" w:name="_Toc304295557"/>
      <w:bookmarkStart w:id="516" w:name="_Toc312677494"/>
      <w:r>
        <w:rPr>
          <w:rStyle w:val="30"/>
          <w:rFonts w:hint="eastAsia" w:ascii="宋体" w:hAnsi="宋体" w:eastAsia="宋体" w:cs="宋体"/>
          <w:color w:val="auto"/>
          <w:sz w:val="21"/>
          <w:szCs w:val="21"/>
          <w:highlight w:val="none"/>
        </w:rPr>
        <w:t>8.4.1发包人供应的材料设备的保管费用的承担：</w:t>
      </w:r>
      <w:r>
        <w:rPr>
          <w:rStyle w:val="30"/>
          <w:rFonts w:hint="eastAsia" w:ascii="宋体" w:hAnsi="宋体" w:eastAsia="宋体" w:cs="宋体"/>
          <w:color w:val="auto"/>
          <w:sz w:val="21"/>
          <w:szCs w:val="21"/>
          <w:highlight w:val="none"/>
          <w:u w:val="single"/>
        </w:rPr>
        <w:t xml:space="preserve">  由承包方负责保管，保管费用由承包人承担 </w:t>
      </w:r>
      <w:r>
        <w:rPr>
          <w:rStyle w:val="30"/>
          <w:rFonts w:hint="eastAsia" w:ascii="宋体" w:hAnsi="宋体" w:eastAsia="宋体" w:cs="宋体"/>
          <w:color w:val="auto"/>
          <w:sz w:val="21"/>
          <w:szCs w:val="21"/>
          <w:highlight w:val="none"/>
        </w:rPr>
        <w:t>。</w:t>
      </w:r>
    </w:p>
    <w:p w14:paraId="5F4FCEC2">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8.6 样品</w:t>
      </w:r>
      <w:bookmarkEnd w:id="495"/>
      <w:bookmarkEnd w:id="496"/>
      <w:bookmarkEnd w:id="497"/>
      <w:bookmarkEnd w:id="498"/>
      <w:bookmarkEnd w:id="499"/>
      <w:bookmarkEnd w:id="500"/>
    </w:p>
    <w:p w14:paraId="73ED51DA">
      <w:pPr>
        <w:pStyle w:val="45"/>
        <w:pageBreakBefore w:val="0"/>
        <w:kinsoku/>
        <w:wordWrap/>
        <w:overflowPunct/>
        <w:topLinePunct w:val="0"/>
        <w:autoSpaceDE w:val="0"/>
        <w:autoSpaceDN w:val="0"/>
        <w:bidi w:val="0"/>
        <w:adjustRightInd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bookmarkStart w:id="517" w:name="_Toc1049576644"/>
      <w:bookmarkStart w:id="518" w:name="_Toc373478382"/>
      <w:bookmarkStart w:id="519" w:name="_Toc407135237"/>
      <w:bookmarkStart w:id="520" w:name="_Toc389065301"/>
      <w:bookmarkStart w:id="521" w:name="_Toc78449823"/>
      <w:bookmarkStart w:id="522" w:name="_Toc373227735"/>
      <w:r>
        <w:rPr>
          <w:rStyle w:val="30"/>
          <w:rFonts w:hint="eastAsia" w:ascii="宋体" w:hAnsi="宋体" w:eastAsia="宋体" w:cs="宋体"/>
          <w:color w:val="auto"/>
          <w:kern w:val="0"/>
          <w:sz w:val="21"/>
          <w:szCs w:val="21"/>
          <w:highlight w:val="none"/>
        </w:rPr>
        <w:t>8.6.1 样品的报送与封存</w:t>
      </w:r>
    </w:p>
    <w:p w14:paraId="14696CCD">
      <w:pPr>
        <w:pStyle w:val="45"/>
        <w:pageBreakBefore w:val="0"/>
        <w:kinsoku/>
        <w:wordWrap/>
        <w:overflowPunct/>
        <w:topLinePunct w:val="0"/>
        <w:autoSpaceDE w:val="0"/>
        <w:autoSpaceDN w:val="0"/>
        <w:bidi w:val="0"/>
        <w:adjustRightInd w:val="0"/>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kern w:val="0"/>
          <w:sz w:val="21"/>
          <w:szCs w:val="21"/>
          <w:highlight w:val="none"/>
        </w:rPr>
        <w:t>需要承包人报送样品的材料或工程设备，样品的种类、名称、规格、数量要求：</w:t>
      </w:r>
      <w:r>
        <w:rPr>
          <w:rStyle w:val="30"/>
          <w:rFonts w:hint="eastAsia" w:ascii="宋体" w:hAnsi="宋体" w:eastAsia="宋体" w:cs="宋体"/>
          <w:color w:val="auto"/>
          <w:sz w:val="21"/>
          <w:szCs w:val="21"/>
          <w:highlight w:val="none"/>
          <w:u w:val="single"/>
        </w:rPr>
        <w:t>主要材料涉及品种、款式、颜色等方面内容的，承包人应提交准备合格的材料样品送发包人选定。</w:t>
      </w:r>
    </w:p>
    <w:p w14:paraId="594D568F">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8.8 施工设备和临时设施</w:t>
      </w:r>
      <w:bookmarkEnd w:id="517"/>
      <w:bookmarkEnd w:id="518"/>
      <w:bookmarkEnd w:id="519"/>
      <w:bookmarkEnd w:id="520"/>
      <w:bookmarkEnd w:id="521"/>
      <w:bookmarkEnd w:id="522"/>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4EC8404E">
      <w:pPr>
        <w:pStyle w:val="45"/>
        <w:keepNext w:val="0"/>
        <w:keepLines w:val="0"/>
        <w:pageBreakBefore w:val="0"/>
        <w:widowControl w:val="0"/>
        <w:kinsoku/>
        <w:wordWrap/>
        <w:overflowPunct/>
        <w:topLinePunct w:val="0"/>
        <w:autoSpaceDE w:val="0"/>
        <w:autoSpaceDN w:val="0"/>
        <w:bidi w:val="0"/>
        <w:adjustRightInd w:val="0"/>
        <w:snapToGrid/>
        <w:spacing w:line="360" w:lineRule="auto"/>
        <w:ind w:left="0" w:right="0" w:firstLine="420" w:firstLineChars="200"/>
        <w:jc w:val="left"/>
        <w:textAlignment w:val="auto"/>
        <w:rPr>
          <w:rStyle w:val="30"/>
          <w:rFonts w:hint="eastAsia" w:ascii="宋体" w:hAnsi="宋体" w:eastAsia="宋体" w:cs="宋体"/>
          <w:color w:val="auto"/>
          <w:sz w:val="21"/>
          <w:szCs w:val="21"/>
          <w:highlight w:val="none"/>
        </w:rPr>
      </w:pPr>
      <w:bookmarkStart w:id="523" w:name="_Toc373478383"/>
      <w:bookmarkStart w:id="524" w:name="_Toc373227736"/>
      <w:bookmarkStart w:id="525" w:name="_Toc407135238"/>
      <w:bookmarkStart w:id="526" w:name="_Toc2039161841"/>
      <w:bookmarkStart w:id="527" w:name="_Toc389065302"/>
      <w:bookmarkStart w:id="528" w:name="_Toc78449824"/>
      <w:bookmarkStart w:id="529" w:name="_Toc351203641"/>
      <w:r>
        <w:rPr>
          <w:rStyle w:val="30"/>
          <w:rFonts w:hint="eastAsia" w:ascii="宋体" w:hAnsi="宋体" w:eastAsia="宋体" w:cs="宋体"/>
          <w:color w:val="auto"/>
          <w:sz w:val="21"/>
          <w:szCs w:val="21"/>
          <w:highlight w:val="none"/>
        </w:rPr>
        <w:t>8.8.1 承包人提供的施工设备和临时设施</w:t>
      </w:r>
    </w:p>
    <w:p w14:paraId="6AE46B7E">
      <w:pPr>
        <w:pStyle w:val="45"/>
        <w:keepNext w:val="0"/>
        <w:keepLines w:val="0"/>
        <w:pageBreakBefore w:val="0"/>
        <w:widowControl w:val="0"/>
        <w:kinsoku/>
        <w:wordWrap/>
        <w:overflowPunct/>
        <w:topLinePunct w:val="0"/>
        <w:autoSpaceDE w:val="0"/>
        <w:autoSpaceDN w:val="0"/>
        <w:bidi w:val="0"/>
        <w:adjustRightInd w:val="0"/>
        <w:snapToGrid/>
        <w:spacing w:line="360" w:lineRule="auto"/>
        <w:ind w:left="0" w:right="0"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除专用合同条款另有约定的其他独立承包人和监理人指示的他人提供条件外，承包人运入施工场地的所有施工设备以及在施工场地建设的临时设施仅限于用于合同工程。</w:t>
      </w:r>
    </w:p>
    <w:p w14:paraId="2A62E2EB">
      <w:pPr>
        <w:pStyle w:val="57"/>
        <w:autoSpaceDE w:val="0"/>
        <w:autoSpaceDN w:val="0"/>
        <w:adjustRightInd w:val="0"/>
        <w:spacing w:line="360" w:lineRule="auto"/>
        <w:ind w:firstLine="420" w:firstLineChars="200"/>
        <w:jc w:val="left"/>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sz w:val="21"/>
          <w:szCs w:val="21"/>
          <w:highlight w:val="none"/>
        </w:rPr>
        <w:t>关于修建临时设施费用承担的约定：</w:t>
      </w:r>
      <w:r>
        <w:rPr>
          <w:rStyle w:val="30"/>
          <w:rFonts w:hint="eastAsia" w:ascii="宋体" w:hAnsi="宋体" w:eastAsia="宋体" w:cs="宋体"/>
          <w:color w:val="auto"/>
          <w:kern w:val="2"/>
          <w:sz w:val="21"/>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0736F21D">
      <w:pPr>
        <w:pStyle w:val="57"/>
        <w:autoSpaceDE w:val="0"/>
        <w:autoSpaceDN w:val="0"/>
        <w:adjustRightInd w:val="0"/>
        <w:spacing w:line="360" w:lineRule="auto"/>
        <w:ind w:firstLine="420" w:firstLineChars="200"/>
        <w:jc w:val="left"/>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②承包人负责合同实施期间其合同段内临时交通道路和交通设施的修建、维修、养护和交通管理工作，并承担一切费用。</w:t>
      </w:r>
    </w:p>
    <w:p w14:paraId="5F4175A8">
      <w:pPr>
        <w:pStyle w:val="57"/>
        <w:autoSpaceDE w:val="0"/>
        <w:autoSpaceDN w:val="0"/>
        <w:adjustRightInd w:val="0"/>
        <w:spacing w:line="360" w:lineRule="auto"/>
        <w:ind w:firstLine="420" w:firstLineChars="200"/>
        <w:jc w:val="left"/>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kern w:val="2"/>
          <w:sz w:val="21"/>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DAD912">
      <w:pPr>
        <w:pStyle w:val="45"/>
        <w:keepNext w:val="0"/>
        <w:keepLines w:val="0"/>
        <w:pageBreakBefore w:val="0"/>
        <w:widowControl w:val="0"/>
        <w:kinsoku/>
        <w:wordWrap/>
        <w:overflowPunct/>
        <w:topLinePunct w:val="0"/>
        <w:autoSpaceDE w:val="0"/>
        <w:autoSpaceDN w:val="0"/>
        <w:bidi w:val="0"/>
        <w:adjustRightInd w:val="0"/>
        <w:snapToGrid/>
        <w:spacing w:line="360" w:lineRule="auto"/>
        <w:ind w:left="0" w:right="0"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8.8.2 发包人提供的施工设备和临时设施</w:t>
      </w:r>
    </w:p>
    <w:p w14:paraId="1DDCB37B">
      <w:pPr>
        <w:pStyle w:val="45"/>
        <w:keepNext w:val="0"/>
        <w:keepLines w:val="0"/>
        <w:pageBreakBefore w:val="0"/>
        <w:widowControl w:val="0"/>
        <w:kinsoku/>
        <w:wordWrap/>
        <w:overflowPunct/>
        <w:topLinePunct w:val="0"/>
        <w:autoSpaceDE w:val="0"/>
        <w:autoSpaceDN w:val="0"/>
        <w:bidi w:val="0"/>
        <w:adjustRightInd w:val="0"/>
        <w:snapToGrid/>
        <w:spacing w:line="360" w:lineRule="auto"/>
        <w:ind w:left="0" w:right="0"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发包人提供的施工设备和临时设施：</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p w14:paraId="6D92DA31">
      <w:pPr>
        <w:pStyle w:val="45"/>
        <w:keepNext w:val="0"/>
        <w:keepLines w:val="0"/>
        <w:pageBreakBefore w:val="0"/>
        <w:widowControl w:val="0"/>
        <w:kinsoku/>
        <w:wordWrap/>
        <w:overflowPunct/>
        <w:topLinePunct w:val="0"/>
        <w:autoSpaceDE w:val="0"/>
        <w:autoSpaceDN w:val="0"/>
        <w:bidi w:val="0"/>
        <w:adjustRightInd w:val="0"/>
        <w:snapToGrid/>
        <w:spacing w:line="360" w:lineRule="auto"/>
        <w:ind w:left="0" w:right="0"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发包人提供的施工设备和临时设施的运行、维护、拆除、清运费用的承担人：</w:t>
      </w:r>
      <w:r>
        <w:rPr>
          <w:rStyle w:val="30"/>
          <w:rFonts w:hint="eastAsia" w:ascii="宋体" w:hAnsi="宋体" w:eastAsia="宋体" w:cs="宋体"/>
          <w:color w:val="auto"/>
          <w:sz w:val="21"/>
          <w:szCs w:val="21"/>
          <w:highlight w:val="none"/>
          <w:u w:val="single"/>
        </w:rPr>
        <w:t xml:space="preserve"> 承包人 </w:t>
      </w:r>
      <w:r>
        <w:rPr>
          <w:rStyle w:val="30"/>
          <w:rFonts w:hint="eastAsia" w:ascii="宋体" w:hAnsi="宋体" w:eastAsia="宋体" w:cs="宋体"/>
          <w:color w:val="auto"/>
          <w:sz w:val="21"/>
          <w:szCs w:val="21"/>
          <w:highlight w:val="none"/>
        </w:rPr>
        <w:t>。</w:t>
      </w:r>
    </w:p>
    <w:p w14:paraId="03B2FC24">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9</w:t>
      </w:r>
      <w:bookmarkEnd w:id="492"/>
      <w:bookmarkEnd w:id="493"/>
      <w:bookmarkEnd w:id="494"/>
      <w:bookmarkStart w:id="530" w:name="_Toc312677495"/>
      <w:bookmarkStart w:id="531" w:name="_Toc297123533"/>
      <w:bookmarkStart w:id="532" w:name="_Toc303539139"/>
      <w:bookmarkStart w:id="533" w:name="_Toc312678021"/>
      <w:bookmarkStart w:id="534" w:name="_Toc297216192"/>
      <w:bookmarkStart w:id="535" w:name="_Toc300934982"/>
      <w:bookmarkStart w:id="536" w:name="_Toc304295559"/>
      <w:bookmarkStart w:id="537" w:name="_Toc296891001"/>
      <w:bookmarkStart w:id="538" w:name="_Toc297048359"/>
      <w:bookmarkStart w:id="539" w:name="_Toc292559883"/>
      <w:bookmarkStart w:id="540" w:name="_Toc296891213"/>
      <w:bookmarkStart w:id="541" w:name="_Toc292559378"/>
      <w:bookmarkStart w:id="542" w:name="_Toc297120473"/>
      <w:bookmarkStart w:id="543" w:name="_Toc296503173"/>
      <w:bookmarkStart w:id="544" w:name="_Toc296346674"/>
      <w:bookmarkStart w:id="545" w:name="_Toc296347172"/>
      <w:bookmarkStart w:id="546" w:name="_Toc267251428"/>
      <w:bookmarkStart w:id="547" w:name="_Toc267251427"/>
      <w:bookmarkStart w:id="548" w:name="_Toc296944512"/>
      <w:r>
        <w:rPr>
          <w:rStyle w:val="30"/>
          <w:rFonts w:hint="eastAsia" w:ascii="宋体" w:hAnsi="宋体" w:eastAsia="宋体" w:cs="宋体"/>
          <w:b/>
          <w:bCs/>
          <w:color w:val="auto"/>
          <w:sz w:val="21"/>
          <w:szCs w:val="21"/>
          <w:lang w:val="zh-CN"/>
        </w:rPr>
        <w:t>. 试验与检验</w:t>
      </w:r>
      <w:bookmarkEnd w:id="523"/>
      <w:bookmarkEnd w:id="524"/>
      <w:bookmarkEnd w:id="525"/>
      <w:bookmarkEnd w:id="526"/>
      <w:bookmarkEnd w:id="527"/>
      <w:bookmarkEnd w:id="528"/>
      <w:bookmarkEnd w:id="529"/>
    </w:p>
    <w:bookmarkEnd w:id="530"/>
    <w:bookmarkEnd w:id="531"/>
    <w:bookmarkEnd w:id="532"/>
    <w:bookmarkEnd w:id="533"/>
    <w:bookmarkEnd w:id="534"/>
    <w:bookmarkEnd w:id="535"/>
    <w:bookmarkEnd w:id="536"/>
    <w:p w14:paraId="7FA4E8A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549" w:name="_Toc407135239"/>
      <w:bookmarkStart w:id="550" w:name="_Toc373478384"/>
      <w:bookmarkStart w:id="551" w:name="_Toc78449825"/>
      <w:bookmarkStart w:id="552" w:name="_Toc1307315193"/>
      <w:bookmarkStart w:id="553" w:name="_Toc389065303"/>
      <w:bookmarkStart w:id="554" w:name="_Toc373227737"/>
      <w:r>
        <w:rPr>
          <w:rStyle w:val="30"/>
          <w:rFonts w:hint="eastAsia" w:ascii="宋体" w:hAnsi="宋体" w:eastAsia="宋体" w:cs="宋体"/>
          <w:b/>
          <w:bCs/>
          <w:color w:val="auto"/>
          <w:sz w:val="21"/>
          <w:szCs w:val="21"/>
          <w:lang w:val="zh-CN"/>
        </w:rPr>
        <w:t>9</w:t>
      </w:r>
      <w:bookmarkStart w:id="555" w:name="_Toc297123534"/>
      <w:bookmarkStart w:id="556" w:name="_Toc303539140"/>
      <w:bookmarkStart w:id="557" w:name="_Toc312677496"/>
      <w:bookmarkStart w:id="558" w:name="_Toc297216193"/>
      <w:bookmarkStart w:id="559" w:name="_Toc300934983"/>
      <w:bookmarkStart w:id="560" w:name="_Toc312678022"/>
      <w:bookmarkStart w:id="561" w:name="_Toc304295560"/>
      <w:r>
        <w:rPr>
          <w:rStyle w:val="30"/>
          <w:rFonts w:hint="eastAsia" w:ascii="宋体" w:hAnsi="宋体" w:eastAsia="宋体" w:cs="宋体"/>
          <w:b/>
          <w:bCs/>
          <w:color w:val="auto"/>
          <w:sz w:val="21"/>
          <w:szCs w:val="21"/>
          <w:lang w:val="zh-CN"/>
        </w:rPr>
        <w:t>.1 试验设备与试验人员</w:t>
      </w:r>
      <w:bookmarkEnd w:id="549"/>
      <w:bookmarkEnd w:id="550"/>
      <w:bookmarkEnd w:id="551"/>
      <w:bookmarkEnd w:id="552"/>
      <w:bookmarkEnd w:id="553"/>
      <w:bookmarkEnd w:id="554"/>
    </w:p>
    <w:bookmarkEnd w:id="555"/>
    <w:bookmarkEnd w:id="556"/>
    <w:bookmarkEnd w:id="557"/>
    <w:bookmarkEnd w:id="558"/>
    <w:bookmarkEnd w:id="559"/>
    <w:bookmarkEnd w:id="560"/>
    <w:bookmarkEnd w:id="561"/>
    <w:p w14:paraId="10C5CCB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562" w:name="_Toc389065304"/>
      <w:bookmarkStart w:id="563" w:name="_Toc2012255079"/>
      <w:bookmarkStart w:id="564" w:name="_Toc78449826"/>
      <w:bookmarkStart w:id="565" w:name="_Toc373478385"/>
      <w:bookmarkStart w:id="566" w:name="_Toc407135240"/>
      <w:bookmarkStart w:id="567" w:name="_Toc373227738"/>
      <w:bookmarkStart w:id="568" w:name="_Toc312678024"/>
      <w:bookmarkStart w:id="569" w:name="_Toc300934985"/>
      <w:bookmarkStart w:id="570" w:name="_Toc297216195"/>
      <w:bookmarkStart w:id="571" w:name="_Toc303539142"/>
      <w:bookmarkStart w:id="572" w:name="_Toc297123536"/>
      <w:bookmarkStart w:id="573" w:name="_Toc318581174"/>
      <w:bookmarkStart w:id="574" w:name="_Toc304295562"/>
      <w:bookmarkStart w:id="575" w:name="_Toc312677498"/>
      <w:r>
        <w:rPr>
          <w:rStyle w:val="30"/>
          <w:rFonts w:hint="eastAsia" w:ascii="宋体" w:hAnsi="宋体" w:eastAsia="宋体" w:cs="宋体"/>
          <w:color w:val="auto"/>
          <w:sz w:val="21"/>
          <w:szCs w:val="21"/>
          <w:highlight w:val="none"/>
        </w:rPr>
        <w:t>9.1.2 试验设备</w:t>
      </w:r>
    </w:p>
    <w:p w14:paraId="26466DE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施工现场需要配置的试验场所：</w:t>
      </w:r>
      <w:r>
        <w:rPr>
          <w:rStyle w:val="30"/>
          <w:rFonts w:hint="eastAsia" w:ascii="宋体" w:hAnsi="宋体" w:eastAsia="宋体" w:cs="宋体"/>
          <w:color w:val="auto"/>
          <w:sz w:val="21"/>
          <w:szCs w:val="21"/>
          <w:highlight w:val="none"/>
          <w:u w:val="single"/>
        </w:rPr>
        <w:t xml:space="preserve">  双方</w:t>
      </w:r>
      <w:r>
        <w:rPr>
          <w:rStyle w:val="30"/>
          <w:rFonts w:hint="eastAsia" w:ascii="宋体" w:hAnsi="宋体" w:eastAsia="宋体" w:cs="宋体"/>
          <w:color w:val="auto"/>
          <w:sz w:val="21"/>
          <w:szCs w:val="21"/>
          <w:highlight w:val="none"/>
          <w:u w:val="single"/>
          <w:lang w:val="en-US" w:eastAsia="zh-CN"/>
        </w:rPr>
        <w:t>另行</w:t>
      </w:r>
      <w:r>
        <w:rPr>
          <w:rStyle w:val="30"/>
          <w:rFonts w:hint="eastAsia" w:ascii="宋体" w:hAnsi="宋体" w:eastAsia="宋体" w:cs="宋体"/>
          <w:color w:val="auto"/>
          <w:sz w:val="21"/>
          <w:szCs w:val="21"/>
          <w:highlight w:val="none"/>
          <w:u w:val="single"/>
        </w:rPr>
        <w:t xml:space="preserve">约定 </w:t>
      </w:r>
      <w:r>
        <w:rPr>
          <w:rStyle w:val="30"/>
          <w:rFonts w:hint="eastAsia" w:ascii="宋体" w:hAnsi="宋体" w:eastAsia="宋体" w:cs="宋体"/>
          <w:color w:val="auto"/>
          <w:sz w:val="21"/>
          <w:szCs w:val="21"/>
          <w:highlight w:val="none"/>
        </w:rPr>
        <w:t>。</w:t>
      </w:r>
    </w:p>
    <w:p w14:paraId="17BE7F2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施工现场需要配备的试验设备：</w:t>
      </w:r>
      <w:r>
        <w:rPr>
          <w:rStyle w:val="30"/>
          <w:rFonts w:hint="eastAsia" w:ascii="宋体" w:hAnsi="宋体" w:eastAsia="宋体" w:cs="宋体"/>
          <w:color w:val="auto"/>
          <w:sz w:val="21"/>
          <w:szCs w:val="21"/>
          <w:highlight w:val="none"/>
          <w:u w:val="single"/>
        </w:rPr>
        <w:t xml:space="preserve">  双方</w:t>
      </w:r>
      <w:r>
        <w:rPr>
          <w:rStyle w:val="30"/>
          <w:rFonts w:hint="eastAsia" w:ascii="宋体" w:hAnsi="宋体" w:eastAsia="宋体" w:cs="宋体"/>
          <w:color w:val="auto"/>
          <w:sz w:val="21"/>
          <w:szCs w:val="21"/>
          <w:highlight w:val="none"/>
          <w:u w:val="single"/>
          <w:lang w:val="en-US" w:eastAsia="zh-CN"/>
        </w:rPr>
        <w:t>另行</w:t>
      </w:r>
      <w:r>
        <w:rPr>
          <w:rStyle w:val="30"/>
          <w:rFonts w:hint="eastAsia" w:ascii="宋体" w:hAnsi="宋体" w:eastAsia="宋体" w:cs="宋体"/>
          <w:color w:val="auto"/>
          <w:sz w:val="21"/>
          <w:szCs w:val="21"/>
          <w:highlight w:val="none"/>
          <w:u w:val="single"/>
        </w:rPr>
        <w:t xml:space="preserve">约定  </w:t>
      </w:r>
      <w:r>
        <w:rPr>
          <w:rStyle w:val="30"/>
          <w:rFonts w:hint="eastAsia" w:ascii="宋体" w:hAnsi="宋体" w:eastAsia="宋体" w:cs="宋体"/>
          <w:color w:val="auto"/>
          <w:sz w:val="21"/>
          <w:szCs w:val="21"/>
          <w:highlight w:val="none"/>
        </w:rPr>
        <w:t>。</w:t>
      </w:r>
    </w:p>
    <w:p w14:paraId="519BB9E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施工现场需要具备的其他试验条件：</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双方</w:t>
      </w:r>
      <w:r>
        <w:rPr>
          <w:rStyle w:val="30"/>
          <w:rFonts w:hint="eastAsia" w:ascii="宋体" w:hAnsi="宋体" w:eastAsia="宋体" w:cs="宋体"/>
          <w:color w:val="auto"/>
          <w:sz w:val="21"/>
          <w:szCs w:val="21"/>
          <w:highlight w:val="none"/>
          <w:u w:val="single"/>
          <w:lang w:val="en-US" w:eastAsia="zh-CN"/>
        </w:rPr>
        <w:t>另行</w:t>
      </w:r>
      <w:r>
        <w:rPr>
          <w:rStyle w:val="30"/>
          <w:rFonts w:hint="eastAsia" w:ascii="宋体" w:hAnsi="宋体" w:eastAsia="宋体" w:cs="宋体"/>
          <w:color w:val="auto"/>
          <w:sz w:val="21"/>
          <w:szCs w:val="21"/>
          <w:highlight w:val="none"/>
          <w:u w:val="single"/>
        </w:rPr>
        <w:t>约定</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496F0082">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9.4 现场工艺试验</w:t>
      </w:r>
      <w:bookmarkEnd w:id="562"/>
      <w:bookmarkEnd w:id="563"/>
      <w:bookmarkEnd w:id="564"/>
      <w:bookmarkEnd w:id="565"/>
      <w:bookmarkEnd w:id="566"/>
      <w:bookmarkEnd w:id="567"/>
      <w:r>
        <w:rPr>
          <w:rStyle w:val="30"/>
          <w:rFonts w:hint="eastAsia" w:ascii="宋体" w:hAnsi="宋体" w:eastAsia="宋体" w:cs="宋体"/>
          <w:b/>
          <w:bCs/>
          <w:color w:val="auto"/>
          <w:sz w:val="21"/>
          <w:szCs w:val="21"/>
          <w:lang w:val="zh-CN"/>
        </w:rPr>
        <w:t xml:space="preserve"> </w:t>
      </w:r>
    </w:p>
    <w:p w14:paraId="3F233580">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576" w:name="_Toc393419678"/>
      <w:bookmarkStart w:id="577" w:name="_Toc78449827"/>
      <w:bookmarkStart w:id="578" w:name="_Toc407135241"/>
      <w:r>
        <w:rPr>
          <w:rStyle w:val="30"/>
          <w:rFonts w:hint="eastAsia" w:ascii="宋体" w:hAnsi="宋体" w:eastAsia="宋体" w:cs="宋体"/>
          <w:color w:val="auto"/>
          <w:sz w:val="21"/>
          <w:szCs w:val="21"/>
          <w:highlight w:val="none"/>
        </w:rPr>
        <w:t>现场工艺试验的有关约定：</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p w14:paraId="4F9FCF54">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9.5 检验费用</w:t>
      </w:r>
      <w:bookmarkEnd w:id="576"/>
      <w:bookmarkEnd w:id="577"/>
      <w:bookmarkEnd w:id="578"/>
    </w:p>
    <w:bookmarkEnd w:id="568"/>
    <w:bookmarkEnd w:id="569"/>
    <w:bookmarkEnd w:id="570"/>
    <w:bookmarkEnd w:id="571"/>
    <w:bookmarkEnd w:id="572"/>
    <w:bookmarkEnd w:id="573"/>
    <w:bookmarkEnd w:id="574"/>
    <w:bookmarkEnd w:id="575"/>
    <w:p w14:paraId="4332A01B">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579" w:name="_Toc373227739"/>
      <w:bookmarkStart w:id="580" w:name="_Toc407135242"/>
      <w:bookmarkStart w:id="581" w:name="_Toc373478386"/>
      <w:bookmarkStart w:id="582" w:name="_Toc78449828"/>
      <w:bookmarkStart w:id="583" w:name="_Toc351203642"/>
      <w:bookmarkStart w:id="584" w:name="_Toc389065305"/>
      <w:bookmarkStart w:id="585" w:name="_Toc603662032"/>
      <w:r>
        <w:rPr>
          <w:rStyle w:val="30"/>
          <w:rFonts w:hint="eastAsia" w:ascii="宋体" w:hAnsi="宋体" w:eastAsia="宋体" w:cs="宋体"/>
          <w:color w:val="auto"/>
          <w:sz w:val="21"/>
          <w:szCs w:val="21"/>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p w14:paraId="545903EA">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w:t>
      </w:r>
      <w:bookmarkEnd w:id="537"/>
      <w:bookmarkEnd w:id="538"/>
      <w:bookmarkEnd w:id="539"/>
      <w:bookmarkEnd w:id="540"/>
      <w:bookmarkEnd w:id="541"/>
      <w:bookmarkEnd w:id="542"/>
      <w:bookmarkEnd w:id="543"/>
      <w:bookmarkEnd w:id="544"/>
      <w:bookmarkEnd w:id="545"/>
      <w:bookmarkEnd w:id="546"/>
      <w:bookmarkEnd w:id="547"/>
      <w:bookmarkEnd w:id="548"/>
      <w:bookmarkStart w:id="586" w:name="_Toc296347192"/>
      <w:bookmarkStart w:id="587" w:name="_Toc296891233"/>
      <w:bookmarkStart w:id="588" w:name="_Toc296891021"/>
      <w:bookmarkStart w:id="589" w:name="_Toc304295566"/>
      <w:bookmarkStart w:id="590" w:name="_Toc297120493"/>
      <w:bookmarkStart w:id="591" w:name="_Toc296944532"/>
      <w:bookmarkStart w:id="592" w:name="_Toc292559903"/>
      <w:bookmarkStart w:id="593" w:name="_Toc296346694"/>
      <w:bookmarkStart w:id="594" w:name="_Toc297048379"/>
      <w:bookmarkStart w:id="595" w:name="_Toc297123540"/>
      <w:bookmarkStart w:id="596" w:name="_Toc303539146"/>
      <w:bookmarkStart w:id="597" w:name="_Toc300934989"/>
      <w:bookmarkStart w:id="598" w:name="_Toc297216199"/>
      <w:bookmarkStart w:id="599" w:name="_Toc296503193"/>
      <w:bookmarkStart w:id="600" w:name="_Toc292559398"/>
      <w:bookmarkStart w:id="601" w:name="_Toc312677499"/>
      <w:bookmarkStart w:id="602" w:name="_Toc312678025"/>
      <w:bookmarkStart w:id="603" w:name="_Toc267251433"/>
      <w:bookmarkStart w:id="604" w:name="_Toc267251439"/>
      <w:bookmarkStart w:id="605" w:name="_Toc267251440"/>
      <w:bookmarkStart w:id="606" w:name="_Toc267251437"/>
      <w:bookmarkStart w:id="607" w:name="_Toc267251441"/>
      <w:bookmarkStart w:id="608" w:name="_Toc267251435"/>
      <w:bookmarkStart w:id="609" w:name="_Toc267251442"/>
      <w:r>
        <w:rPr>
          <w:rStyle w:val="30"/>
          <w:rFonts w:hint="eastAsia" w:ascii="宋体" w:hAnsi="宋体" w:eastAsia="宋体" w:cs="宋体"/>
          <w:b/>
          <w:bCs/>
          <w:color w:val="auto"/>
          <w:sz w:val="21"/>
          <w:szCs w:val="21"/>
          <w:lang w:val="zh-CN"/>
        </w:rPr>
        <w:t>0. 变更</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bookmarkEnd w:id="601"/>
    <w:bookmarkEnd w:id="602"/>
    <w:p w14:paraId="0B38F48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610" w:name="_Toc78449829"/>
      <w:bookmarkStart w:id="611" w:name="_Toc373478387"/>
      <w:bookmarkStart w:id="612" w:name="_Toc407135243"/>
      <w:bookmarkStart w:id="613" w:name="_Toc1890371558"/>
      <w:bookmarkStart w:id="614" w:name="_Toc389065306"/>
      <w:bookmarkStart w:id="615" w:name="_Toc373227740"/>
      <w:r>
        <w:rPr>
          <w:rStyle w:val="30"/>
          <w:rFonts w:hint="eastAsia" w:ascii="宋体" w:hAnsi="宋体" w:eastAsia="宋体" w:cs="宋体"/>
          <w:b/>
          <w:bCs/>
          <w:color w:val="auto"/>
          <w:sz w:val="21"/>
          <w:szCs w:val="21"/>
          <w:lang w:val="zh-CN"/>
        </w:rPr>
        <w:t>1</w:t>
      </w:r>
      <w:bookmarkStart w:id="616" w:name="_Toc296503194"/>
      <w:bookmarkStart w:id="617" w:name="_Toc297216200"/>
      <w:bookmarkStart w:id="618" w:name="_Toc304295567"/>
      <w:bookmarkStart w:id="619" w:name="_Toc296347193"/>
      <w:bookmarkStart w:id="620" w:name="_Toc296944533"/>
      <w:bookmarkStart w:id="621" w:name="_Toc312678026"/>
      <w:bookmarkStart w:id="622" w:name="_Toc303539147"/>
      <w:bookmarkStart w:id="623" w:name="_Toc296346695"/>
      <w:bookmarkStart w:id="624" w:name="_Toc297048380"/>
      <w:bookmarkStart w:id="625" w:name="_Toc297123541"/>
      <w:bookmarkStart w:id="626" w:name="_Toc296891022"/>
      <w:bookmarkStart w:id="627" w:name="_Toc292559904"/>
      <w:bookmarkStart w:id="628" w:name="_Toc312677500"/>
      <w:bookmarkStart w:id="629" w:name="_Toc296891234"/>
      <w:bookmarkStart w:id="630" w:name="_Toc297120494"/>
      <w:bookmarkStart w:id="631" w:name="_Toc292559399"/>
      <w:bookmarkStart w:id="632" w:name="_Toc300934990"/>
      <w:r>
        <w:rPr>
          <w:rStyle w:val="30"/>
          <w:rFonts w:hint="eastAsia" w:ascii="宋体" w:hAnsi="宋体" w:eastAsia="宋体" w:cs="宋体"/>
          <w:b/>
          <w:bCs/>
          <w:color w:val="auto"/>
          <w:sz w:val="21"/>
          <w:szCs w:val="21"/>
          <w:lang w:val="zh-CN"/>
        </w:rPr>
        <w:t>0.1 变更的范围</w:t>
      </w:r>
      <w:bookmarkEnd w:id="610"/>
      <w:bookmarkEnd w:id="611"/>
      <w:bookmarkEnd w:id="612"/>
      <w:bookmarkEnd w:id="613"/>
      <w:bookmarkEnd w:id="614"/>
      <w:bookmarkEnd w:id="615"/>
    </w:p>
    <w:p w14:paraId="3D8C713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633" w:name="_Toc389065307"/>
      <w:bookmarkStart w:id="634" w:name="_Toc78449830"/>
      <w:bookmarkStart w:id="635" w:name="_Toc373478388"/>
      <w:bookmarkStart w:id="636" w:name="_Toc373227741"/>
      <w:bookmarkStart w:id="637" w:name="_Toc450749207"/>
      <w:bookmarkStart w:id="638" w:name="_Toc407135244"/>
      <w:r>
        <w:rPr>
          <w:rStyle w:val="30"/>
          <w:rFonts w:hint="eastAsia" w:ascii="宋体" w:hAnsi="宋体" w:eastAsia="宋体" w:cs="宋体"/>
          <w:color w:val="auto"/>
          <w:sz w:val="21"/>
          <w:szCs w:val="21"/>
          <w:highlight w:val="none"/>
        </w:rPr>
        <w:t>关于变更的范围的约定：</w:t>
      </w:r>
      <w:r>
        <w:rPr>
          <w:rStyle w:val="30"/>
          <w:rFonts w:hint="eastAsia" w:ascii="宋体" w:hAnsi="宋体" w:eastAsia="宋体" w:cs="宋体"/>
          <w:color w:val="auto"/>
          <w:sz w:val="21"/>
          <w:szCs w:val="21"/>
          <w:highlight w:val="none"/>
          <w:u w:val="single"/>
        </w:rPr>
        <w:t xml:space="preserve"> 按通用条款10.1执行 </w:t>
      </w:r>
      <w:r>
        <w:rPr>
          <w:rStyle w:val="30"/>
          <w:rFonts w:hint="eastAsia" w:ascii="宋体" w:hAnsi="宋体" w:eastAsia="宋体" w:cs="宋体"/>
          <w:color w:val="auto"/>
          <w:sz w:val="21"/>
          <w:szCs w:val="21"/>
          <w:highlight w:val="none"/>
        </w:rPr>
        <w:t>。</w:t>
      </w:r>
    </w:p>
    <w:p w14:paraId="24FCE97C">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10.3 变更程序</w:t>
      </w:r>
      <w:bookmarkEnd w:id="633"/>
      <w:bookmarkEnd w:id="634"/>
      <w:bookmarkEnd w:id="635"/>
      <w:bookmarkEnd w:id="636"/>
      <w:bookmarkEnd w:id="637"/>
      <w:bookmarkEnd w:id="638"/>
    </w:p>
    <w:p w14:paraId="2E2380AD">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639" w:name="_Toc1645711468"/>
      <w:bookmarkStart w:id="640" w:name="_Toc373478389"/>
      <w:bookmarkStart w:id="641" w:name="_Toc389065308"/>
      <w:bookmarkStart w:id="642" w:name="_Toc407135245"/>
      <w:bookmarkStart w:id="643" w:name="_Toc373227742"/>
      <w:bookmarkStart w:id="644" w:name="_Toc78449831"/>
      <w:r>
        <w:rPr>
          <w:rStyle w:val="30"/>
          <w:rFonts w:hint="eastAsia" w:ascii="宋体" w:hAnsi="宋体" w:eastAsia="宋体" w:cs="宋体"/>
          <w:color w:val="auto"/>
          <w:sz w:val="21"/>
          <w:szCs w:val="21"/>
          <w:highlight w:val="none"/>
        </w:rPr>
        <w:t>10.3.1国有投资项目：</w:t>
      </w:r>
    </w:p>
    <w:p w14:paraId="3A7DBDC4">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bCs/>
          <w:color w:val="auto"/>
          <w:sz w:val="21"/>
          <w:szCs w:val="21"/>
          <w:highlight w:val="none"/>
        </w:rPr>
      </w:pPr>
      <w:r>
        <w:rPr>
          <w:rStyle w:val="30"/>
          <w:rFonts w:hint="eastAsia" w:ascii="宋体" w:hAnsi="宋体" w:eastAsia="宋体" w:cs="宋体"/>
          <w:bCs/>
          <w:color w:val="auto"/>
          <w:sz w:val="21"/>
          <w:szCs w:val="21"/>
          <w:highlight w:val="none"/>
        </w:rPr>
        <w:t>⑴设计变更和工程签证，按各市政府或相关部门的规定办理。属不可抗力（自然灾害、突发事件等）造成变更的，按特事特办原则予以办理。</w:t>
      </w:r>
    </w:p>
    <w:p w14:paraId="094177A4">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bCs/>
          <w:color w:val="auto"/>
          <w:sz w:val="21"/>
          <w:szCs w:val="21"/>
          <w:highlight w:val="none"/>
        </w:rPr>
      </w:pPr>
      <w:r>
        <w:rPr>
          <w:rStyle w:val="30"/>
          <w:rFonts w:hint="eastAsia" w:ascii="宋体" w:hAnsi="宋体" w:eastAsia="宋体" w:cs="宋体"/>
          <w:bCs/>
          <w:color w:val="auto"/>
          <w:sz w:val="21"/>
          <w:szCs w:val="21"/>
          <w:highlight w:val="none"/>
        </w:rPr>
        <w:t>⑵建设单位在实施项目过程中，若发生单价变动，由发包人、承包人、监理或造价咨询等单位共同商定并签字确认。</w:t>
      </w:r>
    </w:p>
    <w:p w14:paraId="43503ACD">
      <w:pPr>
        <w:pStyle w:val="5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bCs/>
          <w:color w:val="auto"/>
          <w:sz w:val="21"/>
          <w:szCs w:val="21"/>
          <w:highlight w:val="none"/>
        </w:rPr>
      </w:pPr>
      <w:r>
        <w:rPr>
          <w:rStyle w:val="30"/>
          <w:rFonts w:hint="eastAsia" w:ascii="宋体" w:hAnsi="宋体" w:eastAsia="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65325E37">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10.3.2 非国有投资项目：</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73311925">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10.4 变更估价</w:t>
      </w:r>
      <w:bookmarkEnd w:id="639"/>
      <w:bookmarkEnd w:id="640"/>
      <w:bookmarkEnd w:id="641"/>
      <w:bookmarkEnd w:id="642"/>
      <w:bookmarkEnd w:id="643"/>
      <w:bookmarkEnd w:id="644"/>
    </w:p>
    <w:p w14:paraId="383AAB65">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645" w:name="_Toc407135246"/>
      <w:bookmarkStart w:id="646" w:name="_Toc78449832"/>
      <w:bookmarkStart w:id="647" w:name="_Toc650800266"/>
      <w:bookmarkStart w:id="648" w:name="_Toc373478390"/>
      <w:bookmarkStart w:id="649" w:name="_Toc389065309"/>
      <w:bookmarkStart w:id="650" w:name="_Toc373227743"/>
      <w:r>
        <w:rPr>
          <w:rStyle w:val="30"/>
          <w:rFonts w:hint="eastAsia" w:ascii="宋体" w:hAnsi="宋体" w:eastAsia="宋体" w:cs="宋体"/>
          <w:color w:val="auto"/>
          <w:sz w:val="21"/>
          <w:szCs w:val="21"/>
          <w:highlight w:val="none"/>
        </w:rPr>
        <w:t>10.4.1 变更估价原则</w:t>
      </w:r>
    </w:p>
    <w:p w14:paraId="1ED876CE">
      <w:pPr>
        <w:pStyle w:val="51"/>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 xml:space="preserve">关于变更估价的约定: </w:t>
      </w:r>
      <w:bookmarkStart w:id="651" w:name="_Toc251051742"/>
      <w:r>
        <w:rPr>
          <w:rStyle w:val="30"/>
          <w:rFonts w:hint="eastAsia" w:ascii="宋体" w:hAnsi="宋体" w:eastAsia="宋体" w:cs="宋体"/>
          <w:color w:val="auto"/>
          <w:sz w:val="21"/>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Style w:val="30"/>
          <w:rFonts w:hint="eastAsia" w:ascii="Wingdings 2" w:hAnsi="Wingdings 2" w:eastAsia="宋体" w:cs="宋体"/>
          <w:b/>
          <w:bCs/>
          <w:color w:val="auto"/>
          <w:highlight w:val="none"/>
          <w:u w:val="single"/>
        </w:rPr>
        <w:t>R</w:t>
      </w:r>
      <w:r>
        <w:rPr>
          <w:rStyle w:val="30"/>
          <w:rFonts w:hint="eastAsia" w:ascii="宋体" w:hAnsi="宋体" w:eastAsia="宋体" w:cs="宋体"/>
          <w:color w:val="auto"/>
          <w:sz w:val="21"/>
          <w:szCs w:val="21"/>
          <w:highlight w:val="none"/>
          <w:u w:val="single"/>
        </w:rPr>
        <w:t>乘以下浮系数</w:t>
      </w:r>
      <w:r>
        <w:rPr>
          <w:rStyle w:val="30"/>
          <w:rFonts w:hint="eastAsia" w:ascii="宋体" w:hAnsi="宋体" w:eastAsia="宋体" w:cs="宋体"/>
          <w:color w:val="auto"/>
          <w:sz w:val="21"/>
          <w:szCs w:val="21"/>
          <w:highlight w:val="none"/>
          <w:u w:val="single"/>
          <w:lang w:eastAsia="zh-CN"/>
        </w:rPr>
        <w:t>（</w:t>
      </w:r>
      <w:r>
        <w:rPr>
          <w:rStyle w:val="30"/>
          <w:rFonts w:hint="eastAsia" w:ascii="宋体" w:hAnsi="宋体" w:eastAsia="宋体" w:cs="宋体"/>
          <w:color w:val="auto"/>
          <w:sz w:val="21"/>
          <w:szCs w:val="21"/>
          <w:highlight w:val="none"/>
          <w:u w:val="single"/>
        </w:rPr>
        <w:t>中标价/经审定的工程招标控制价</w:t>
      </w:r>
      <w:r>
        <w:rPr>
          <w:rStyle w:val="30"/>
          <w:rFonts w:hint="eastAsia" w:ascii="宋体" w:hAnsi="宋体" w:eastAsia="宋体" w:cs="宋体"/>
          <w:color w:val="auto"/>
          <w:sz w:val="21"/>
          <w:szCs w:val="21"/>
          <w:highlight w:val="none"/>
          <w:u w:val="single"/>
          <w:lang w:eastAsia="zh-CN"/>
        </w:rPr>
        <w:t>）</w:t>
      </w:r>
      <w:r>
        <w:rPr>
          <w:rStyle w:val="30"/>
          <w:rFonts w:hint="eastAsia" w:ascii="宋体" w:hAnsi="宋体" w:eastAsia="宋体" w:cs="宋体"/>
          <w:color w:val="auto"/>
          <w:sz w:val="21"/>
          <w:szCs w:val="21"/>
          <w:highlight w:val="none"/>
          <w:u w:val="single"/>
        </w:rPr>
        <w:t>，</w:t>
      </w:r>
      <w:r>
        <w:rPr>
          <w:rStyle w:val="30"/>
          <w:rFonts w:hint="eastAsia" w:ascii="宋体" w:hAnsi="宋体" w:eastAsia="宋体" w:cs="宋体"/>
          <w:b/>
          <w:bCs/>
          <w:color w:val="auto"/>
          <w:sz w:val="21"/>
          <w:szCs w:val="21"/>
          <w:highlight w:val="none"/>
          <w:u w:val="single"/>
        </w:rPr>
        <w:t>□</w:t>
      </w:r>
      <w:r>
        <w:rPr>
          <w:rStyle w:val="30"/>
          <w:rFonts w:hint="eastAsia" w:ascii="宋体" w:hAnsi="宋体" w:eastAsia="宋体" w:cs="宋体"/>
          <w:color w:val="auto"/>
          <w:sz w:val="21"/>
          <w:szCs w:val="21"/>
          <w:highlight w:val="none"/>
          <w:u w:val="single"/>
        </w:rPr>
        <w:t>不乘下浮系数）计算，其中：材料设备价格按施工期间的《</w:t>
      </w:r>
      <w:r>
        <w:rPr>
          <w:rStyle w:val="30"/>
          <w:rFonts w:hint="eastAsia" w:ascii="宋体" w:hAnsi="宋体" w:eastAsia="宋体" w:cs="宋体"/>
          <w:color w:val="auto"/>
          <w:sz w:val="21"/>
          <w:szCs w:val="21"/>
          <w:highlight w:val="none"/>
          <w:u w:val="single"/>
          <w:lang w:val="en-US" w:eastAsia="zh-CN"/>
        </w:rPr>
        <w:t>崇左</w:t>
      </w:r>
      <w:r>
        <w:rPr>
          <w:rStyle w:val="30"/>
          <w:rFonts w:hint="eastAsia" w:ascii="宋体" w:hAnsi="宋体" w:eastAsia="宋体" w:cs="宋体"/>
          <w:color w:val="auto"/>
          <w:sz w:val="21"/>
          <w:szCs w:val="21"/>
          <w:highlight w:val="none"/>
          <w:u w:val="single"/>
        </w:rPr>
        <w:t>市建设工程造价信息》相应信息价的加权平均值计算，《</w:t>
      </w:r>
      <w:r>
        <w:rPr>
          <w:rStyle w:val="30"/>
          <w:rFonts w:hint="eastAsia" w:ascii="宋体" w:hAnsi="宋体" w:eastAsia="宋体" w:cs="宋体"/>
          <w:color w:val="auto"/>
          <w:sz w:val="21"/>
          <w:szCs w:val="21"/>
          <w:highlight w:val="none"/>
          <w:u w:val="single"/>
          <w:lang w:val="en-US" w:eastAsia="zh-CN"/>
        </w:rPr>
        <w:t>崇左</w:t>
      </w:r>
      <w:r>
        <w:rPr>
          <w:rStyle w:val="30"/>
          <w:rFonts w:hint="eastAsia" w:ascii="宋体" w:hAnsi="宋体" w:eastAsia="宋体" w:cs="宋体"/>
          <w:color w:val="auto"/>
          <w:sz w:val="21"/>
          <w:szCs w:val="21"/>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651"/>
      <w:r>
        <w:rPr>
          <w:rStyle w:val="30"/>
          <w:rFonts w:hint="eastAsia" w:ascii="宋体" w:hAnsi="宋体" w:eastAsia="宋体" w:cs="宋体"/>
          <w:color w:val="auto"/>
          <w:sz w:val="21"/>
          <w:szCs w:val="21"/>
          <w:highlight w:val="none"/>
        </w:rPr>
        <w:t>。以上约定同时适用于招标工程量清单缺项以及工程量清单项目特征与图纸不符时的价款确定。</w:t>
      </w:r>
    </w:p>
    <w:p w14:paraId="5B00D55A">
      <w:pPr>
        <w:pStyle w:val="51"/>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u w:val="single"/>
        </w:rPr>
        <w:t>工程变更导致实际完成的变更工程量与已标价清单或预算书中列明的该项目工程量有偏差时，其综合单价的确定按专用条款“1.13工程量清单错误的修正”执行。</w:t>
      </w:r>
    </w:p>
    <w:p w14:paraId="0DF2E2BF">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Start w:id="652" w:name="_Toc300934993"/>
      <w:bookmarkStart w:id="653" w:name="_Toc297048383"/>
      <w:bookmarkStart w:id="654" w:name="_Toc296347196"/>
      <w:bookmarkStart w:id="655" w:name="_Toc297216203"/>
      <w:bookmarkStart w:id="656" w:name="_Toc296944536"/>
      <w:bookmarkStart w:id="657" w:name="_Toc303539150"/>
      <w:bookmarkStart w:id="658" w:name="_Toc296503197"/>
      <w:bookmarkStart w:id="659" w:name="_Toc292559907"/>
      <w:bookmarkStart w:id="660" w:name="_Toc296891237"/>
      <w:bookmarkStart w:id="661" w:name="_Toc296891025"/>
      <w:bookmarkStart w:id="662" w:name="_Toc297120497"/>
      <w:bookmarkStart w:id="663" w:name="_Toc292559402"/>
      <w:bookmarkStart w:id="664" w:name="_Toc296346698"/>
      <w:bookmarkStart w:id="665" w:name="_Toc297123544"/>
      <w:bookmarkStart w:id="666" w:name="_Toc312678029"/>
      <w:bookmarkStart w:id="667" w:name="_Toc304295570"/>
      <w:bookmarkStart w:id="668" w:name="_Toc312677503"/>
      <w:r>
        <w:rPr>
          <w:rStyle w:val="30"/>
          <w:rFonts w:hint="eastAsia" w:ascii="宋体" w:hAnsi="宋体" w:eastAsia="宋体" w:cs="宋体"/>
          <w:b/>
          <w:bCs/>
          <w:color w:val="auto"/>
          <w:sz w:val="21"/>
          <w:szCs w:val="21"/>
          <w:lang w:val="zh-CN"/>
        </w:rPr>
        <w:t>0.5 承</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Start w:id="669" w:name="_Toc292559913"/>
      <w:bookmarkStart w:id="670" w:name="_Toc297048389"/>
      <w:bookmarkStart w:id="671" w:name="_Toc296503203"/>
      <w:bookmarkStart w:id="672" w:name="_Toc292559408"/>
      <w:bookmarkStart w:id="673" w:name="_Toc297216204"/>
      <w:bookmarkStart w:id="674" w:name="_Toc297123545"/>
      <w:bookmarkStart w:id="675" w:name="_Toc296944542"/>
      <w:bookmarkStart w:id="676" w:name="_Toc296891243"/>
      <w:bookmarkStart w:id="677" w:name="_Toc300934994"/>
      <w:bookmarkStart w:id="678" w:name="_Toc296891031"/>
      <w:bookmarkStart w:id="679" w:name="_Toc297120503"/>
      <w:bookmarkStart w:id="680" w:name="_Toc296347202"/>
      <w:bookmarkStart w:id="681" w:name="_Toc296346704"/>
      <w:bookmarkStart w:id="682" w:name="_Toc303539151"/>
      <w:r>
        <w:rPr>
          <w:rStyle w:val="30"/>
          <w:rFonts w:hint="eastAsia" w:ascii="宋体" w:hAnsi="宋体" w:eastAsia="宋体" w:cs="宋体"/>
          <w:b/>
          <w:bCs/>
          <w:color w:val="auto"/>
          <w:sz w:val="21"/>
          <w:szCs w:val="21"/>
          <w:lang w:val="zh-CN"/>
        </w:rPr>
        <w:t>包人的合理化建议</w:t>
      </w:r>
      <w:bookmarkEnd w:id="645"/>
      <w:bookmarkEnd w:id="646"/>
      <w:bookmarkEnd w:id="647"/>
      <w:bookmarkEnd w:id="648"/>
      <w:bookmarkEnd w:id="649"/>
      <w:bookmarkEnd w:id="650"/>
    </w:p>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18C5FA6B">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683" w:name="_Toc312678030"/>
      <w:bookmarkStart w:id="684" w:name="_Toc297123546"/>
      <w:bookmarkStart w:id="685" w:name="_Toc312677504"/>
      <w:bookmarkStart w:id="686" w:name="_Toc303539152"/>
      <w:bookmarkStart w:id="687" w:name="_Toc292559409"/>
      <w:bookmarkStart w:id="688" w:name="_Toc300934995"/>
      <w:bookmarkStart w:id="689" w:name="_Toc296503204"/>
      <w:bookmarkStart w:id="690" w:name="_Toc296347203"/>
      <w:bookmarkStart w:id="691" w:name="_Toc296891244"/>
      <w:bookmarkStart w:id="692" w:name="_Toc297216205"/>
      <w:bookmarkStart w:id="693" w:name="_Toc296944543"/>
      <w:bookmarkStart w:id="694" w:name="_Toc296346705"/>
      <w:bookmarkStart w:id="695" w:name="_Toc296891032"/>
      <w:bookmarkStart w:id="696" w:name="_Toc297048390"/>
      <w:bookmarkStart w:id="697" w:name="_Toc318581175"/>
      <w:bookmarkStart w:id="698" w:name="_Toc304295571"/>
      <w:bookmarkStart w:id="699" w:name="_Toc292559914"/>
      <w:bookmarkStart w:id="700" w:name="_Toc297120504"/>
      <w:r>
        <w:rPr>
          <w:rStyle w:val="30"/>
          <w:rFonts w:hint="eastAsia" w:ascii="宋体" w:hAnsi="宋体" w:eastAsia="宋体" w:cs="宋体"/>
          <w:color w:val="auto"/>
          <w:sz w:val="21"/>
          <w:szCs w:val="21"/>
          <w:highlight w:val="none"/>
        </w:rPr>
        <w:t>监理人审查承包人合理化建议的期限：</w:t>
      </w:r>
      <w:r>
        <w:rPr>
          <w:rStyle w:val="30"/>
          <w:rFonts w:hint="eastAsia" w:ascii="宋体" w:hAnsi="宋体" w:eastAsia="宋体" w:cs="宋体"/>
          <w:color w:val="auto"/>
          <w:sz w:val="21"/>
          <w:szCs w:val="21"/>
          <w:highlight w:val="none"/>
          <w:u w:val="single"/>
        </w:rPr>
        <w:t xml:space="preserve">  按通用条款10.5执行 </w:t>
      </w:r>
      <w:r>
        <w:rPr>
          <w:rStyle w:val="30"/>
          <w:rFonts w:hint="eastAsia" w:ascii="宋体" w:hAnsi="宋体" w:eastAsia="宋体" w:cs="宋体"/>
          <w:color w:val="auto"/>
          <w:sz w:val="21"/>
          <w:szCs w:val="21"/>
          <w:highlight w:val="none"/>
        </w:rPr>
        <w:t>。</w:t>
      </w:r>
    </w:p>
    <w:p w14:paraId="653BE9C7">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发包人审批承包人合理化建议的期限：</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按通用条款10.5执行</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00A17856">
      <w:pPr>
        <w:pStyle w:val="45"/>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u w:val="single"/>
        </w:rPr>
      </w:pPr>
      <w:r>
        <w:rPr>
          <w:rStyle w:val="30"/>
          <w:rFonts w:hint="eastAsia" w:ascii="宋体" w:hAnsi="宋体" w:eastAsia="宋体" w:cs="宋体"/>
          <w:color w:val="auto"/>
          <w:sz w:val="21"/>
          <w:szCs w:val="21"/>
          <w:highlight w:val="none"/>
        </w:rPr>
        <w:t>承包人提出的合理化建议降低了合同价格或者提高了工程经济效益的奖励的方法和金额为：</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14:paraId="30CB3BC2">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701" w:name="_Toc407135247"/>
      <w:bookmarkStart w:id="702" w:name="_Toc373478391"/>
      <w:bookmarkStart w:id="703" w:name="_Toc373227744"/>
      <w:bookmarkStart w:id="704" w:name="_Toc78449833"/>
      <w:bookmarkStart w:id="705" w:name="_Toc2045792355"/>
      <w:bookmarkStart w:id="706" w:name="_Toc389065310"/>
      <w:r>
        <w:rPr>
          <w:rStyle w:val="30"/>
          <w:rFonts w:hint="eastAsia" w:ascii="宋体" w:hAnsi="宋体" w:eastAsia="宋体" w:cs="宋体"/>
          <w:b/>
          <w:bCs/>
          <w:color w:val="auto"/>
          <w:sz w:val="21"/>
          <w:szCs w:val="21"/>
          <w:lang w:val="zh-CN"/>
        </w:rPr>
        <w:t>1</w:t>
      </w:r>
      <w:bookmarkStart w:id="707" w:name="_Toc292559909"/>
      <w:bookmarkStart w:id="708" w:name="_Toc312677507"/>
      <w:bookmarkStart w:id="709" w:name="_Toc296891027"/>
      <w:bookmarkStart w:id="710" w:name="_Toc300934997"/>
      <w:bookmarkStart w:id="711" w:name="_Toc296346700"/>
      <w:bookmarkStart w:id="712" w:name="_Toc304295574"/>
      <w:bookmarkStart w:id="713" w:name="_Toc312678033"/>
      <w:bookmarkStart w:id="714" w:name="_Toc296503199"/>
      <w:bookmarkStart w:id="715" w:name="_Toc297216207"/>
      <w:bookmarkStart w:id="716" w:name="_Toc296944538"/>
      <w:bookmarkStart w:id="717" w:name="_Toc297048385"/>
      <w:bookmarkStart w:id="718" w:name="_Toc296891239"/>
      <w:bookmarkStart w:id="719" w:name="_Toc297123548"/>
      <w:bookmarkStart w:id="720" w:name="_Toc296347198"/>
      <w:bookmarkStart w:id="721" w:name="_Toc297120499"/>
      <w:bookmarkStart w:id="722" w:name="_Toc292559404"/>
      <w:bookmarkStart w:id="723" w:name="_Toc303539154"/>
      <w:r>
        <w:rPr>
          <w:rStyle w:val="30"/>
          <w:rFonts w:hint="eastAsia" w:ascii="宋体" w:hAnsi="宋体" w:eastAsia="宋体" w:cs="宋体"/>
          <w:b/>
          <w:bCs/>
          <w:color w:val="auto"/>
          <w:sz w:val="21"/>
          <w:szCs w:val="21"/>
          <w:lang w:val="zh-CN"/>
        </w:rPr>
        <w:t>0.7 暂估价</w:t>
      </w:r>
      <w:bookmarkEnd w:id="701"/>
      <w:bookmarkEnd w:id="702"/>
      <w:bookmarkEnd w:id="703"/>
      <w:bookmarkEnd w:id="704"/>
      <w:bookmarkEnd w:id="705"/>
      <w:bookmarkEnd w:id="706"/>
    </w:p>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14:paraId="179E21F3">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724" w:name="_Toc373478392"/>
      <w:bookmarkStart w:id="725" w:name="_Toc78449834"/>
      <w:bookmarkStart w:id="726" w:name="_Toc2032108729"/>
      <w:bookmarkStart w:id="727" w:name="_Toc373227745"/>
      <w:bookmarkStart w:id="728" w:name="_Toc407135248"/>
      <w:bookmarkStart w:id="729" w:name="_Toc389065311"/>
      <w:r>
        <w:rPr>
          <w:rStyle w:val="30"/>
          <w:rFonts w:hint="eastAsia" w:ascii="宋体" w:hAnsi="宋体" w:eastAsia="宋体" w:cs="宋体"/>
          <w:color w:val="auto"/>
          <w:kern w:val="0"/>
          <w:sz w:val="21"/>
          <w:szCs w:val="21"/>
          <w:highlight w:val="none"/>
        </w:rPr>
        <w:t>暂估价材料和工程设备的明细详见已标价工程量清单《</w:t>
      </w:r>
      <w:r>
        <w:rPr>
          <w:rStyle w:val="30"/>
          <w:rFonts w:hint="eastAsia" w:ascii="宋体" w:hAnsi="宋体" w:eastAsia="宋体" w:cs="宋体"/>
          <w:color w:val="auto"/>
          <w:sz w:val="21"/>
          <w:szCs w:val="21"/>
          <w:highlight w:val="none"/>
        </w:rPr>
        <w:t>材料（工程设备）暂估价格及调整表》</w:t>
      </w:r>
      <w:r>
        <w:rPr>
          <w:rStyle w:val="30"/>
          <w:rFonts w:hint="eastAsia" w:ascii="宋体" w:hAnsi="宋体" w:eastAsia="宋体" w:cs="宋体"/>
          <w:color w:val="auto"/>
          <w:kern w:val="0"/>
          <w:sz w:val="21"/>
          <w:szCs w:val="21"/>
          <w:highlight w:val="none"/>
        </w:rPr>
        <w:t>（表12-2）和《</w:t>
      </w:r>
      <w:r>
        <w:rPr>
          <w:rStyle w:val="30"/>
          <w:rFonts w:hint="eastAsia" w:ascii="宋体" w:hAnsi="宋体" w:eastAsia="宋体" w:cs="宋体"/>
          <w:color w:val="auto"/>
          <w:sz w:val="21"/>
          <w:szCs w:val="21"/>
          <w:highlight w:val="none"/>
        </w:rPr>
        <w:t>专业工程暂估价表》（</w:t>
      </w:r>
      <w:r>
        <w:rPr>
          <w:rStyle w:val="30"/>
          <w:rFonts w:hint="eastAsia" w:ascii="宋体" w:hAnsi="宋体" w:eastAsia="宋体" w:cs="宋体"/>
          <w:color w:val="auto"/>
          <w:kern w:val="0"/>
          <w:sz w:val="21"/>
          <w:szCs w:val="21"/>
          <w:highlight w:val="none"/>
        </w:rPr>
        <w:t>表12-3）。</w:t>
      </w:r>
    </w:p>
    <w:p w14:paraId="2716C849">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10.7.1 依法必须招标的暂估价项目</w:t>
      </w:r>
    </w:p>
    <w:p w14:paraId="1E05E98F">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对于依法必须招标的暂估价项目的确认和批准采取第</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1</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种方式确定。</w:t>
      </w:r>
    </w:p>
    <w:p w14:paraId="7CCE0706">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10.7.2 不属于依法必须招标的暂估价项目</w:t>
      </w:r>
    </w:p>
    <w:p w14:paraId="71A9332B">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对于不属于依法必须招标的暂估价项目的确认和批准采取第</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1</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 xml:space="preserve"> 种方式确定。</w:t>
      </w:r>
    </w:p>
    <w:p w14:paraId="2DACB1E1">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sz w:val="21"/>
          <w:szCs w:val="21"/>
          <w:highlight w:val="none"/>
        </w:rPr>
        <w:t>第3种方式：</w:t>
      </w:r>
      <w:r>
        <w:rPr>
          <w:rStyle w:val="30"/>
          <w:rFonts w:hint="eastAsia" w:ascii="宋体" w:hAnsi="宋体" w:eastAsia="宋体" w:cs="宋体"/>
          <w:color w:val="auto"/>
          <w:kern w:val="0"/>
          <w:sz w:val="21"/>
          <w:szCs w:val="21"/>
          <w:highlight w:val="none"/>
        </w:rPr>
        <w:t>承包人直接实施的暂估价项目</w:t>
      </w:r>
    </w:p>
    <w:p w14:paraId="4DD9A147">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承包人直接实施的暂估价项目的约定：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按通用合同条款执行</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16CC360F">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10.8 暂列金额</w:t>
      </w:r>
      <w:bookmarkEnd w:id="724"/>
      <w:bookmarkEnd w:id="725"/>
      <w:bookmarkEnd w:id="726"/>
      <w:bookmarkEnd w:id="727"/>
      <w:bookmarkEnd w:id="728"/>
      <w:bookmarkEnd w:id="729"/>
    </w:p>
    <w:p w14:paraId="07ECC749">
      <w:pPr>
        <w:pStyle w:val="45"/>
        <w:pageBreakBefore w:val="0"/>
        <w:kinsoku/>
        <w:wordWrap/>
        <w:overflowPunct/>
        <w:topLinePunct w:val="0"/>
        <w:autoSpaceDE w:val="0"/>
        <w:autoSpaceDN w:val="0"/>
        <w:bidi w:val="0"/>
        <w:adjustRightInd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bookmarkStart w:id="730" w:name="_Toc351203643"/>
      <w:bookmarkStart w:id="731" w:name="_Toc78449835"/>
      <w:bookmarkStart w:id="732" w:name="_Toc407135249"/>
      <w:bookmarkStart w:id="733" w:name="_Toc1190723452"/>
      <w:bookmarkStart w:id="734" w:name="_Toc389065312"/>
      <w:bookmarkStart w:id="735" w:name="_Toc373478393"/>
      <w:bookmarkStart w:id="736" w:name="_Toc373227746"/>
      <w:r>
        <w:rPr>
          <w:rStyle w:val="30"/>
          <w:rFonts w:hint="eastAsia" w:ascii="宋体" w:hAnsi="宋体" w:eastAsia="宋体" w:cs="宋体"/>
          <w:color w:val="auto"/>
          <w:kern w:val="0"/>
          <w:sz w:val="21"/>
          <w:szCs w:val="21"/>
          <w:highlight w:val="none"/>
        </w:rPr>
        <w:t>合同当事人关于暂列金额使用的约定：</w:t>
      </w:r>
      <w:r>
        <w:rPr>
          <w:rStyle w:val="30"/>
          <w:rFonts w:hint="eastAsia" w:ascii="宋体" w:hAnsi="宋体" w:eastAsia="宋体" w:cs="宋体"/>
          <w:color w:val="auto"/>
          <w:sz w:val="21"/>
          <w:szCs w:val="21"/>
          <w:highlight w:val="none"/>
          <w:u w:val="single"/>
        </w:rPr>
        <w:t xml:space="preserve"> 双方另行约定 </w:t>
      </w:r>
      <w:r>
        <w:rPr>
          <w:rStyle w:val="30"/>
          <w:rFonts w:hint="eastAsia" w:ascii="宋体" w:hAnsi="宋体" w:eastAsia="宋体" w:cs="宋体"/>
          <w:color w:val="auto"/>
          <w:kern w:val="0"/>
          <w:sz w:val="21"/>
          <w:szCs w:val="21"/>
          <w:highlight w:val="none"/>
        </w:rPr>
        <w:t>。</w:t>
      </w:r>
    </w:p>
    <w:p w14:paraId="1E155D81">
      <w:pPr>
        <w:pStyle w:val="51"/>
        <w:keepNext/>
        <w:keepLines/>
        <w:pageBreakBefore w:val="0"/>
        <w:widowControl w:val="0"/>
        <w:numPr>
          <w:ilvl w:val="0"/>
          <w:numId w:val="0"/>
        </w:numPr>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cs="宋体"/>
          <w:b/>
          <w:bCs/>
          <w:color w:val="auto"/>
          <w:sz w:val="21"/>
          <w:szCs w:val="21"/>
          <w:lang w:val="en-US" w:eastAsia="zh-CN"/>
        </w:rPr>
        <w:t>11.</w:t>
      </w:r>
      <w:r>
        <w:rPr>
          <w:rStyle w:val="30"/>
          <w:rFonts w:hint="eastAsia" w:ascii="宋体" w:hAnsi="宋体" w:eastAsia="宋体" w:cs="宋体"/>
          <w:b/>
          <w:bCs/>
          <w:color w:val="auto"/>
          <w:sz w:val="21"/>
          <w:szCs w:val="21"/>
          <w:lang w:val="zh-CN"/>
        </w:rPr>
        <w:t>价格调整</w:t>
      </w:r>
      <w:bookmarkEnd w:id="730"/>
      <w:bookmarkEnd w:id="731"/>
      <w:bookmarkEnd w:id="732"/>
      <w:bookmarkEnd w:id="733"/>
      <w:bookmarkEnd w:id="734"/>
      <w:bookmarkEnd w:id="735"/>
      <w:bookmarkEnd w:id="736"/>
    </w:p>
    <w:p w14:paraId="71333980">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737" w:name="_Toc373478394"/>
      <w:bookmarkStart w:id="738" w:name="_Toc373227747"/>
      <w:bookmarkStart w:id="739" w:name="_Toc389065313"/>
      <w:bookmarkStart w:id="740" w:name="_Toc1501386015"/>
      <w:bookmarkStart w:id="741" w:name="_Toc78449836"/>
      <w:bookmarkStart w:id="742" w:name="_Toc407135250"/>
      <w:bookmarkStart w:id="743" w:name="_Toc303539157"/>
      <w:bookmarkStart w:id="744" w:name="_Toc304295577"/>
      <w:bookmarkStart w:id="745" w:name="_Toc292559406"/>
      <w:bookmarkStart w:id="746" w:name="_Toc296891241"/>
      <w:bookmarkStart w:id="747" w:name="_Toc300935000"/>
      <w:bookmarkStart w:id="748" w:name="_Toc296944540"/>
      <w:bookmarkStart w:id="749" w:name="_Toc297048387"/>
      <w:bookmarkStart w:id="750" w:name="_Toc296503201"/>
      <w:bookmarkStart w:id="751" w:name="_Toc297216209"/>
      <w:bookmarkStart w:id="752" w:name="_Toc312678039"/>
      <w:bookmarkStart w:id="753" w:name="_Toc292559911"/>
      <w:bookmarkStart w:id="754" w:name="_Toc296346702"/>
      <w:bookmarkStart w:id="755" w:name="_Toc297120501"/>
      <w:bookmarkStart w:id="756" w:name="_Toc296347200"/>
      <w:bookmarkStart w:id="757" w:name="_Toc296891029"/>
      <w:bookmarkStart w:id="758" w:name="_Toc297123550"/>
      <w:r>
        <w:rPr>
          <w:rStyle w:val="30"/>
          <w:rFonts w:hint="eastAsia" w:ascii="宋体" w:hAnsi="宋体" w:eastAsia="宋体" w:cs="宋体"/>
          <w:b/>
          <w:bCs/>
          <w:color w:val="auto"/>
          <w:sz w:val="21"/>
          <w:szCs w:val="21"/>
          <w:lang w:val="zh-CN"/>
        </w:rPr>
        <w:t>11.1 市场价格波动引起的调整</w:t>
      </w:r>
      <w:bookmarkEnd w:id="737"/>
      <w:bookmarkEnd w:id="738"/>
      <w:bookmarkEnd w:id="739"/>
      <w:bookmarkEnd w:id="740"/>
      <w:bookmarkEnd w:id="741"/>
      <w:bookmarkEnd w:id="742"/>
    </w:p>
    <w:bookmarkEnd w:id="603"/>
    <w:bookmarkEnd w:id="604"/>
    <w:bookmarkEnd w:id="605"/>
    <w:bookmarkEnd w:id="606"/>
    <w:bookmarkEnd w:id="607"/>
    <w:bookmarkEnd w:id="608"/>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1426C724">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759" w:name="_Toc296347204"/>
      <w:bookmarkStart w:id="760" w:name="_Toc292559915"/>
      <w:bookmarkStart w:id="761" w:name="_Toc296891033"/>
      <w:bookmarkStart w:id="762" w:name="_Toc296944544"/>
      <w:bookmarkStart w:id="763" w:name="_Toc292559410"/>
      <w:bookmarkStart w:id="764" w:name="_Toc296891245"/>
      <w:bookmarkStart w:id="765" w:name="_Toc297120505"/>
      <w:bookmarkStart w:id="766" w:name="_Toc297048391"/>
      <w:bookmarkStart w:id="767" w:name="_Toc296346706"/>
      <w:bookmarkStart w:id="768" w:name="_Toc296503205"/>
      <w:bookmarkStart w:id="769" w:name="_Toc373227748"/>
      <w:bookmarkStart w:id="770" w:name="_Toc1720046426"/>
      <w:bookmarkStart w:id="771" w:name="_Toc78449837"/>
      <w:bookmarkStart w:id="772" w:name="_Toc407135251"/>
      <w:bookmarkStart w:id="773" w:name="_Toc373478395"/>
      <w:bookmarkStart w:id="774" w:name="_Toc351203644"/>
      <w:bookmarkStart w:id="775" w:name="_Toc312678040"/>
      <w:bookmarkStart w:id="776" w:name="_Toc304295579"/>
      <w:bookmarkStart w:id="777" w:name="_Toc303539159"/>
      <w:bookmarkStart w:id="778" w:name="_Toc300935002"/>
      <w:bookmarkStart w:id="779" w:name="_Toc297123552"/>
      <w:bookmarkStart w:id="780" w:name="_Toc297216211"/>
      <w:r>
        <w:rPr>
          <w:rStyle w:val="30"/>
          <w:rFonts w:hint="eastAsia" w:ascii="宋体" w:hAnsi="宋体" w:eastAsia="宋体" w:cs="宋体"/>
          <w:color w:val="auto"/>
          <w:kern w:val="0"/>
          <w:sz w:val="21"/>
          <w:szCs w:val="21"/>
          <w:highlight w:val="none"/>
        </w:rPr>
        <w:t>市场价格波动是否调整合同价格的约定：</w:t>
      </w:r>
      <w:r>
        <w:rPr>
          <w:rStyle w:val="30"/>
          <w:rFonts w:hint="eastAsia" w:ascii="宋体" w:hAnsi="宋体" w:eastAsia="宋体" w:cs="宋体"/>
          <w:color w:val="auto"/>
          <w:sz w:val="21"/>
          <w:szCs w:val="21"/>
          <w:highlight w:val="none"/>
          <w:u w:val="single"/>
        </w:rPr>
        <w:t xml:space="preserve">非施工单位原因造成的主要材料价差在 5%以内（含 5%）的，由施工单位承担；超过 5%部分的价差，由建设单位承担 </w:t>
      </w:r>
      <w:r>
        <w:rPr>
          <w:rStyle w:val="30"/>
          <w:rFonts w:hint="eastAsia" w:ascii="宋体" w:hAnsi="宋体" w:eastAsia="宋体" w:cs="宋体"/>
          <w:color w:val="auto"/>
          <w:sz w:val="21"/>
          <w:szCs w:val="21"/>
          <w:highlight w:val="none"/>
        </w:rPr>
        <w:t>。</w:t>
      </w:r>
    </w:p>
    <w:p w14:paraId="1A694076">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因市场价格波动调整合同价格，采用以下第</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种方式对合同价格进行调整：</w:t>
      </w:r>
    </w:p>
    <w:p w14:paraId="0A0C9D08">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第1种方式：采用价格指数进行价格调整。</w:t>
      </w:r>
    </w:p>
    <w:p w14:paraId="4BFBC898">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关于各可调因子、定值和变值权重，以及基本价格指数及其来源的约定：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 xml:space="preserve">；  </w:t>
      </w:r>
    </w:p>
    <w:p w14:paraId="75EC919E">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第2种方式：采用造价信息进行价格调整。</w:t>
      </w:r>
    </w:p>
    <w:p w14:paraId="151E1D4C">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（1）允许调整主要材料和</w:t>
      </w:r>
      <w:r>
        <w:rPr>
          <w:rStyle w:val="30"/>
          <w:rFonts w:hint="eastAsia" w:ascii="宋体" w:hAnsi="宋体" w:eastAsia="宋体" w:cs="宋体"/>
          <w:color w:val="auto"/>
          <w:sz w:val="21"/>
          <w:szCs w:val="21"/>
          <w:highlight w:val="none"/>
          <w:lang w:val="en"/>
        </w:rPr>
        <w:t>工程</w:t>
      </w:r>
      <w:r>
        <w:rPr>
          <w:rStyle w:val="30"/>
          <w:rFonts w:hint="eastAsia" w:ascii="宋体" w:hAnsi="宋体" w:eastAsia="宋体" w:cs="宋体"/>
          <w:color w:val="auto"/>
          <w:sz w:val="21"/>
          <w:szCs w:val="21"/>
          <w:highlight w:val="none"/>
        </w:rPr>
        <w:t>设备、基期价格、风险系数、投标报价详见《</w:t>
      </w:r>
      <w:r>
        <w:rPr>
          <w:rStyle w:val="30"/>
          <w:rFonts w:hint="eastAsia" w:ascii="宋体" w:hAnsi="宋体" w:eastAsia="宋体" w:cs="宋体"/>
          <w:color w:val="auto"/>
          <w:sz w:val="21"/>
          <w:szCs w:val="21"/>
          <w:highlight w:val="none"/>
          <w:lang w:val="en" w:eastAsia="zh-CN"/>
        </w:rPr>
        <w:t>允许调整</w:t>
      </w:r>
      <w:r>
        <w:rPr>
          <w:rStyle w:val="30"/>
          <w:rFonts w:hint="eastAsia" w:ascii="宋体" w:hAnsi="宋体" w:eastAsia="宋体" w:cs="宋体"/>
          <w:color w:val="auto"/>
          <w:sz w:val="21"/>
          <w:szCs w:val="21"/>
          <w:highlight w:val="none"/>
        </w:rPr>
        <w:t>主要材料和</w:t>
      </w:r>
      <w:r>
        <w:rPr>
          <w:rStyle w:val="30"/>
          <w:rFonts w:hint="eastAsia" w:ascii="宋体" w:hAnsi="宋体" w:eastAsia="宋体" w:cs="宋体"/>
          <w:color w:val="auto"/>
          <w:sz w:val="21"/>
          <w:szCs w:val="21"/>
          <w:highlight w:val="none"/>
          <w:lang w:val="en"/>
        </w:rPr>
        <w:t>工程</w:t>
      </w:r>
      <w:r>
        <w:rPr>
          <w:rStyle w:val="30"/>
          <w:rFonts w:hint="eastAsia" w:ascii="宋体" w:hAnsi="宋体" w:eastAsia="宋体" w:cs="宋体"/>
          <w:color w:val="auto"/>
          <w:sz w:val="21"/>
          <w:szCs w:val="21"/>
          <w:highlight w:val="none"/>
        </w:rPr>
        <w:t>设备一览表》</w:t>
      </w:r>
      <w:r>
        <w:rPr>
          <w:rStyle w:val="30"/>
          <w:rFonts w:hint="eastAsia" w:ascii="宋体" w:hAnsi="宋体" w:eastAsia="宋体" w:cs="宋体"/>
          <w:color w:val="auto"/>
          <w:kern w:val="0"/>
          <w:sz w:val="21"/>
          <w:szCs w:val="21"/>
          <w:highlight w:val="none"/>
        </w:rPr>
        <w:t>（表-22）</w:t>
      </w:r>
      <w:r>
        <w:rPr>
          <w:rStyle w:val="30"/>
          <w:rFonts w:hint="eastAsia" w:ascii="宋体" w:hAnsi="宋体" w:eastAsia="宋体" w:cs="宋体"/>
          <w:color w:val="auto"/>
          <w:sz w:val="21"/>
          <w:szCs w:val="21"/>
          <w:highlight w:val="none"/>
        </w:rPr>
        <w:t>,价差调整部分仅计算税金，除此表列明的材料、设备外，其余材料设备价差原则上不予调整。</w:t>
      </w:r>
    </w:p>
    <w:p w14:paraId="07E31D39">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（2）主要材料和</w:t>
      </w:r>
      <w:r>
        <w:rPr>
          <w:rStyle w:val="30"/>
          <w:rFonts w:hint="eastAsia" w:ascii="宋体" w:hAnsi="宋体" w:eastAsia="宋体" w:cs="宋体"/>
          <w:color w:val="auto"/>
          <w:sz w:val="21"/>
          <w:szCs w:val="21"/>
          <w:highlight w:val="none"/>
          <w:lang w:val="en"/>
        </w:rPr>
        <w:t>工程</w:t>
      </w:r>
      <w:r>
        <w:rPr>
          <w:rStyle w:val="30"/>
          <w:rFonts w:hint="eastAsia" w:ascii="宋体" w:hAnsi="宋体" w:eastAsia="宋体" w:cs="宋体"/>
          <w:color w:val="auto"/>
          <w:sz w:val="21"/>
          <w:szCs w:val="21"/>
          <w:highlight w:val="none"/>
        </w:rPr>
        <w:t>设备确认价：</w:t>
      </w:r>
    </w:p>
    <w:p w14:paraId="03D72B75">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按施工期间《</w:t>
      </w:r>
      <w:r>
        <w:rPr>
          <w:rStyle w:val="30"/>
          <w:rFonts w:hint="eastAsia" w:ascii="宋体" w:hAnsi="宋体" w:eastAsia="宋体" w:cs="宋体"/>
          <w:color w:val="auto"/>
          <w:sz w:val="21"/>
          <w:szCs w:val="21"/>
          <w:highlight w:val="none"/>
          <w:u w:val="single"/>
          <w:lang w:val="en-US" w:eastAsia="zh-CN"/>
        </w:rPr>
        <w:t>崇左</w:t>
      </w:r>
      <w:r>
        <w:rPr>
          <w:rStyle w:val="30"/>
          <w:rFonts w:hint="eastAsia" w:ascii="宋体" w:hAnsi="宋体" w:eastAsia="宋体" w:cs="宋体"/>
          <w:color w:val="auto"/>
          <w:sz w:val="21"/>
          <w:szCs w:val="21"/>
          <w:highlight w:val="none"/>
        </w:rPr>
        <w:t>市建设工程造价信息》材料信息价的加权平均价计算，信息价没有的按通用条款规定确定。</w:t>
      </w:r>
    </w:p>
    <w:p w14:paraId="6A09EB53">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（3）价差计算方法：</w:t>
      </w:r>
    </w:p>
    <w:p w14:paraId="4C6538A6">
      <w:pPr>
        <w:pStyle w:val="48"/>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①《</w:t>
      </w:r>
      <w:r>
        <w:rPr>
          <w:rStyle w:val="30"/>
          <w:rFonts w:hint="eastAsia" w:ascii="宋体" w:hAnsi="宋体" w:eastAsia="宋体" w:cs="宋体"/>
          <w:color w:val="auto"/>
          <w:sz w:val="21"/>
          <w:szCs w:val="21"/>
          <w:highlight w:val="none"/>
          <w:lang w:val="en" w:eastAsia="zh-CN"/>
        </w:rPr>
        <w:t>允许调整</w:t>
      </w:r>
      <w:r>
        <w:rPr>
          <w:rStyle w:val="30"/>
          <w:rFonts w:hint="eastAsia" w:ascii="宋体" w:hAnsi="宋体" w:eastAsia="宋体" w:cs="宋体"/>
          <w:color w:val="auto"/>
          <w:sz w:val="21"/>
          <w:szCs w:val="21"/>
          <w:highlight w:val="none"/>
        </w:rPr>
        <w:t>主要材料和</w:t>
      </w:r>
      <w:r>
        <w:rPr>
          <w:rStyle w:val="30"/>
          <w:rFonts w:hint="eastAsia" w:ascii="宋体" w:hAnsi="宋体" w:eastAsia="宋体" w:cs="宋体"/>
          <w:color w:val="auto"/>
          <w:sz w:val="21"/>
          <w:szCs w:val="21"/>
          <w:highlight w:val="none"/>
          <w:lang w:eastAsia="zh-CN"/>
        </w:rPr>
        <w:t>工程</w:t>
      </w:r>
      <w:r>
        <w:rPr>
          <w:rStyle w:val="30"/>
          <w:rFonts w:hint="eastAsia" w:ascii="宋体" w:hAnsi="宋体" w:eastAsia="宋体" w:cs="宋体"/>
          <w:color w:val="auto"/>
          <w:sz w:val="21"/>
          <w:szCs w:val="21"/>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2962F010">
      <w:pPr>
        <w:pStyle w:val="48"/>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②承包人在《</w:t>
      </w:r>
      <w:r>
        <w:rPr>
          <w:rStyle w:val="30"/>
          <w:rFonts w:hint="eastAsia" w:ascii="宋体" w:hAnsi="宋体" w:eastAsia="宋体" w:cs="宋体"/>
          <w:color w:val="auto"/>
          <w:sz w:val="21"/>
          <w:szCs w:val="21"/>
          <w:highlight w:val="none"/>
          <w:lang w:val="en" w:eastAsia="zh-CN"/>
        </w:rPr>
        <w:t>允许调整</w:t>
      </w:r>
      <w:r>
        <w:rPr>
          <w:rStyle w:val="30"/>
          <w:rFonts w:hint="eastAsia" w:ascii="宋体" w:hAnsi="宋体" w:eastAsia="宋体" w:cs="宋体"/>
          <w:color w:val="auto"/>
          <w:sz w:val="21"/>
          <w:szCs w:val="21"/>
          <w:highlight w:val="none"/>
        </w:rPr>
        <w:t>主要材料和</w:t>
      </w:r>
      <w:r>
        <w:rPr>
          <w:rStyle w:val="30"/>
          <w:rFonts w:hint="eastAsia" w:ascii="宋体" w:hAnsi="宋体" w:eastAsia="宋体" w:cs="宋体"/>
          <w:color w:val="auto"/>
          <w:sz w:val="21"/>
          <w:szCs w:val="21"/>
          <w:highlight w:val="none"/>
          <w:lang w:eastAsia="zh-CN"/>
        </w:rPr>
        <w:t>工程</w:t>
      </w:r>
      <w:r>
        <w:rPr>
          <w:rStyle w:val="30"/>
          <w:rFonts w:hint="eastAsia" w:ascii="宋体" w:hAnsi="宋体" w:eastAsia="宋体" w:cs="宋体"/>
          <w:color w:val="auto"/>
          <w:sz w:val="21"/>
          <w:szCs w:val="21"/>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7A5A15D5">
      <w:pPr>
        <w:pStyle w:val="48"/>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③承包人在《</w:t>
      </w:r>
      <w:r>
        <w:rPr>
          <w:rStyle w:val="30"/>
          <w:rFonts w:hint="eastAsia" w:ascii="宋体" w:hAnsi="宋体" w:eastAsia="宋体" w:cs="宋体"/>
          <w:color w:val="auto"/>
          <w:sz w:val="21"/>
          <w:szCs w:val="21"/>
          <w:highlight w:val="none"/>
          <w:lang w:val="en" w:eastAsia="zh-CN"/>
        </w:rPr>
        <w:t>允许调整</w:t>
      </w:r>
      <w:r>
        <w:rPr>
          <w:rStyle w:val="30"/>
          <w:rFonts w:hint="eastAsia" w:ascii="宋体" w:hAnsi="宋体" w:eastAsia="宋体" w:cs="宋体"/>
          <w:color w:val="auto"/>
          <w:sz w:val="21"/>
          <w:szCs w:val="21"/>
          <w:highlight w:val="none"/>
        </w:rPr>
        <w:t>主要材料和</w:t>
      </w:r>
      <w:r>
        <w:rPr>
          <w:rStyle w:val="30"/>
          <w:rFonts w:hint="eastAsia" w:ascii="宋体" w:hAnsi="宋体" w:eastAsia="宋体" w:cs="宋体"/>
          <w:color w:val="auto"/>
          <w:sz w:val="21"/>
          <w:szCs w:val="21"/>
          <w:highlight w:val="none"/>
          <w:lang w:eastAsia="zh-CN"/>
        </w:rPr>
        <w:t>工程</w:t>
      </w:r>
      <w:r>
        <w:rPr>
          <w:rStyle w:val="30"/>
          <w:rFonts w:hint="eastAsia" w:ascii="宋体" w:hAnsi="宋体" w:eastAsia="宋体" w:cs="宋体"/>
          <w:color w:val="auto"/>
          <w:sz w:val="21"/>
          <w:szCs w:val="21"/>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676F9F8">
      <w:pPr>
        <w:pStyle w:val="48"/>
        <w:spacing w:line="360" w:lineRule="auto"/>
        <w:ind w:firstLine="645"/>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第3种方式：</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 xml:space="preserve"> 。</w:t>
      </w:r>
    </w:p>
    <w:p w14:paraId="7B7C9519">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 xml:space="preserve">12. </w:t>
      </w:r>
      <w:bookmarkEnd w:id="759"/>
      <w:bookmarkEnd w:id="760"/>
      <w:bookmarkEnd w:id="761"/>
      <w:bookmarkEnd w:id="762"/>
      <w:bookmarkEnd w:id="763"/>
      <w:bookmarkEnd w:id="764"/>
      <w:bookmarkEnd w:id="765"/>
      <w:bookmarkEnd w:id="766"/>
      <w:bookmarkEnd w:id="767"/>
      <w:bookmarkEnd w:id="768"/>
      <w:r>
        <w:rPr>
          <w:rStyle w:val="30"/>
          <w:rFonts w:hint="eastAsia" w:ascii="宋体" w:hAnsi="宋体" w:eastAsia="宋体" w:cs="宋体"/>
          <w:b/>
          <w:bCs/>
          <w:color w:val="auto"/>
          <w:sz w:val="21"/>
          <w:szCs w:val="21"/>
          <w:lang w:val="zh-CN"/>
        </w:rPr>
        <w:t>合同价格、计量与支付</w:t>
      </w:r>
      <w:bookmarkEnd w:id="769"/>
      <w:bookmarkEnd w:id="770"/>
      <w:bookmarkEnd w:id="771"/>
      <w:bookmarkEnd w:id="772"/>
      <w:bookmarkEnd w:id="773"/>
      <w:bookmarkEnd w:id="774"/>
    </w:p>
    <w:bookmarkEnd w:id="775"/>
    <w:bookmarkEnd w:id="776"/>
    <w:bookmarkEnd w:id="777"/>
    <w:bookmarkEnd w:id="778"/>
    <w:bookmarkEnd w:id="779"/>
    <w:bookmarkEnd w:id="780"/>
    <w:p w14:paraId="16F7F568">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781" w:name="_Toc267251461"/>
      <w:bookmarkStart w:id="782" w:name="_Toc292559411"/>
      <w:bookmarkStart w:id="783" w:name="_Toc292559916"/>
      <w:bookmarkStart w:id="784" w:name="_Toc296346707"/>
      <w:bookmarkStart w:id="785" w:name="_Toc296944545"/>
      <w:bookmarkStart w:id="786" w:name="_Toc296891246"/>
      <w:bookmarkStart w:id="787" w:name="_Toc296347205"/>
      <w:bookmarkStart w:id="788" w:name="_Toc296891034"/>
      <w:bookmarkStart w:id="789" w:name="_Toc296503206"/>
      <w:bookmarkStart w:id="790" w:name="_Toc297048392"/>
      <w:bookmarkStart w:id="791" w:name="_Toc297120506"/>
      <w:bookmarkStart w:id="792" w:name="_Toc407135252"/>
      <w:bookmarkStart w:id="793" w:name="_Toc1894565429"/>
      <w:bookmarkStart w:id="794" w:name="_Toc373478396"/>
      <w:bookmarkStart w:id="795" w:name="_Toc373227749"/>
      <w:bookmarkStart w:id="796" w:name="_Toc389065314"/>
      <w:bookmarkStart w:id="797" w:name="_Toc78449838"/>
      <w:bookmarkStart w:id="798" w:name="_Toc304295580"/>
      <w:bookmarkStart w:id="799" w:name="_Toc303539160"/>
      <w:bookmarkStart w:id="800" w:name="_Toc297216212"/>
      <w:bookmarkStart w:id="801" w:name="_Toc312678041"/>
      <w:bookmarkStart w:id="802" w:name="_Toc297123553"/>
      <w:bookmarkStart w:id="803" w:name="_Toc300935003"/>
      <w:r>
        <w:rPr>
          <w:rStyle w:val="30"/>
          <w:rFonts w:hint="eastAsia" w:ascii="宋体" w:hAnsi="宋体" w:eastAsia="宋体" w:cs="宋体"/>
          <w:b/>
          <w:bCs/>
          <w:color w:val="auto"/>
          <w:sz w:val="21"/>
          <w:szCs w:val="21"/>
          <w:lang w:val="zh-CN"/>
        </w:rPr>
        <w:t>12.1 合</w:t>
      </w:r>
      <w:bookmarkEnd w:id="781"/>
      <w:bookmarkEnd w:id="782"/>
      <w:bookmarkEnd w:id="783"/>
      <w:r>
        <w:rPr>
          <w:rStyle w:val="30"/>
          <w:rFonts w:hint="eastAsia" w:ascii="宋体" w:hAnsi="宋体" w:eastAsia="宋体" w:cs="宋体"/>
          <w:b/>
          <w:bCs/>
          <w:color w:val="auto"/>
          <w:sz w:val="21"/>
          <w:szCs w:val="21"/>
          <w:lang w:val="zh-CN"/>
        </w:rPr>
        <w:t>同价</w:t>
      </w:r>
      <w:bookmarkEnd w:id="784"/>
      <w:bookmarkEnd w:id="785"/>
      <w:bookmarkEnd w:id="786"/>
      <w:bookmarkEnd w:id="787"/>
      <w:bookmarkEnd w:id="788"/>
      <w:bookmarkEnd w:id="789"/>
      <w:bookmarkEnd w:id="790"/>
      <w:bookmarkEnd w:id="791"/>
      <w:r>
        <w:rPr>
          <w:rStyle w:val="30"/>
          <w:rFonts w:hint="eastAsia" w:ascii="宋体" w:hAnsi="宋体" w:eastAsia="宋体" w:cs="宋体"/>
          <w:b/>
          <w:bCs/>
          <w:color w:val="auto"/>
          <w:sz w:val="21"/>
          <w:szCs w:val="21"/>
          <w:lang w:val="zh-CN"/>
        </w:rPr>
        <w:t>格形式</w:t>
      </w:r>
      <w:bookmarkEnd w:id="792"/>
      <w:bookmarkEnd w:id="793"/>
      <w:bookmarkEnd w:id="794"/>
      <w:bookmarkEnd w:id="795"/>
      <w:bookmarkEnd w:id="796"/>
      <w:bookmarkEnd w:id="797"/>
    </w:p>
    <w:bookmarkEnd w:id="798"/>
    <w:bookmarkEnd w:id="799"/>
    <w:bookmarkEnd w:id="800"/>
    <w:bookmarkEnd w:id="801"/>
    <w:bookmarkEnd w:id="802"/>
    <w:bookmarkEnd w:id="803"/>
    <w:p w14:paraId="62FEA6E5">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804" w:name="_Toc373478397"/>
      <w:bookmarkStart w:id="805" w:name="_Toc373227750"/>
      <w:bookmarkStart w:id="806" w:name="_Toc389065315"/>
      <w:bookmarkStart w:id="807" w:name="_Toc78449839"/>
      <w:bookmarkStart w:id="808" w:name="_Toc407135253"/>
      <w:bookmarkStart w:id="809" w:name="_Toc1681900246"/>
      <w:bookmarkStart w:id="810" w:name="_Toc297123554"/>
      <w:bookmarkStart w:id="811" w:name="_Toc312678042"/>
      <w:bookmarkStart w:id="812" w:name="_Toc296346708"/>
      <w:bookmarkStart w:id="813" w:name="_Toc297120507"/>
      <w:bookmarkStart w:id="814" w:name="_Toc296503207"/>
      <w:bookmarkStart w:id="815" w:name="_Toc296347206"/>
      <w:bookmarkStart w:id="816" w:name="_Toc296891035"/>
      <w:bookmarkStart w:id="817" w:name="_Toc304295581"/>
      <w:bookmarkStart w:id="818" w:name="_Toc292559412"/>
      <w:bookmarkStart w:id="819" w:name="_Toc292559917"/>
      <w:bookmarkStart w:id="820" w:name="_Toc300935004"/>
      <w:bookmarkStart w:id="821" w:name="_Toc303539161"/>
      <w:bookmarkStart w:id="822" w:name="_Toc296891247"/>
      <w:bookmarkStart w:id="823" w:name="_Toc297048393"/>
      <w:bookmarkStart w:id="824" w:name="_Toc297216213"/>
      <w:bookmarkStart w:id="825" w:name="_Toc296944546"/>
      <w:r>
        <w:rPr>
          <w:rStyle w:val="30"/>
          <w:rFonts w:hint="eastAsia" w:ascii="宋体" w:hAnsi="宋体" w:eastAsia="宋体" w:cs="宋体"/>
          <w:color w:val="auto"/>
          <w:sz w:val="21"/>
          <w:szCs w:val="21"/>
          <w:highlight w:val="none"/>
        </w:rPr>
        <w:t>本工程采用</w:t>
      </w:r>
      <w:r>
        <w:rPr>
          <w:rStyle w:val="30"/>
          <w:rFonts w:hint="eastAsia" w:ascii="宋体" w:hAnsi="宋体" w:eastAsia="宋体" w:cs="宋体"/>
          <w:color w:val="auto"/>
          <w:sz w:val="21"/>
          <w:szCs w:val="21"/>
          <w:highlight w:val="none"/>
          <w:u w:val="single"/>
        </w:rPr>
        <w:t xml:space="preserve">  固定</w:t>
      </w:r>
      <w:r>
        <w:rPr>
          <w:rStyle w:val="30"/>
          <w:rFonts w:hint="eastAsia" w:ascii="宋体" w:hAnsi="宋体" w:eastAsia="宋体" w:cs="宋体"/>
          <w:color w:val="auto"/>
          <w:sz w:val="21"/>
          <w:szCs w:val="21"/>
          <w:highlight w:val="none"/>
          <w:u w:val="single"/>
          <w:lang w:val="en-US" w:eastAsia="zh-CN"/>
        </w:rPr>
        <w:t>综合</w:t>
      </w:r>
      <w:r>
        <w:rPr>
          <w:rStyle w:val="30"/>
          <w:rFonts w:hint="eastAsia" w:ascii="宋体" w:hAnsi="宋体" w:eastAsia="宋体" w:cs="宋体"/>
          <w:color w:val="auto"/>
          <w:sz w:val="21"/>
          <w:szCs w:val="21"/>
          <w:highlight w:val="none"/>
          <w:u w:val="single"/>
        </w:rPr>
        <w:t xml:space="preserve">单价  </w:t>
      </w:r>
      <w:r>
        <w:rPr>
          <w:rStyle w:val="30"/>
          <w:rFonts w:hint="eastAsia" w:ascii="宋体" w:hAnsi="宋体" w:eastAsia="宋体" w:cs="宋体"/>
          <w:color w:val="auto"/>
          <w:sz w:val="21"/>
          <w:szCs w:val="21"/>
          <w:highlight w:val="none"/>
        </w:rPr>
        <w:t xml:space="preserve">合同价格形式，合同价格包含增值税，本工程计价时采用的增值税计税方法为： </w:t>
      </w:r>
      <w:r>
        <w:rPr>
          <w:rStyle w:val="30"/>
          <w:rFonts w:hint="eastAsia" w:ascii="宋体" w:hAnsi="宋体" w:eastAsia="宋体" w:cs="宋体"/>
          <w:color w:val="auto"/>
          <w:sz w:val="21"/>
          <w:szCs w:val="21"/>
          <w:highlight w:val="none"/>
          <w:lang w:eastAsia="zh-CN"/>
        </w:rPr>
        <w:t>☑</w:t>
      </w:r>
      <w:r>
        <w:rPr>
          <w:rStyle w:val="30"/>
          <w:rFonts w:hint="eastAsia" w:ascii="宋体" w:hAnsi="宋体" w:eastAsia="宋体" w:cs="宋体"/>
          <w:color w:val="auto"/>
          <w:sz w:val="21"/>
          <w:szCs w:val="21"/>
          <w:highlight w:val="none"/>
        </w:rPr>
        <w:t>一般计税法   □简易计税法。</w:t>
      </w:r>
    </w:p>
    <w:p w14:paraId="5721899B">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（1）单价合同。</w:t>
      </w:r>
    </w:p>
    <w:p w14:paraId="3ED7181A">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采用综合单价合同方式时，工程量按建设单位、监理单位、施工单位三方确认的竣工图结算。</w:t>
      </w:r>
    </w:p>
    <w:p w14:paraId="29C740D7">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综合单价包含的风险范围：</w:t>
      </w:r>
      <w:r>
        <w:rPr>
          <w:rStyle w:val="30"/>
          <w:rFonts w:hint="eastAsia" w:ascii="宋体" w:hAnsi="宋体" w:eastAsia="宋体" w:cs="宋体"/>
          <w:color w:val="auto"/>
          <w:sz w:val="21"/>
          <w:szCs w:val="21"/>
          <w:highlight w:val="none"/>
          <w:u w:val="single"/>
        </w:rPr>
        <w:t>除工程变更、项目特征不符、工程量清单缺项、工程量偏差、政策性调整、市场价格波动。</w:t>
      </w:r>
    </w:p>
    <w:p w14:paraId="4165FAFB">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风险范围以外合同价格的调整方法：</w:t>
      </w:r>
    </w:p>
    <w:p w14:paraId="67B3D3FB">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①工程变更、项目特征不符、工程量清单缺项：按10.4.1变更估价原则的约定调整。</w:t>
      </w:r>
    </w:p>
    <w:p w14:paraId="49584C33">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②工程量偏差：按1.13工程量清单错误修正的约定调整。</w:t>
      </w:r>
    </w:p>
    <w:p w14:paraId="099BC761">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③政策性调整：按国家、自治区住房城乡建设厅或工程所在地市级住房城乡建设主管部门颁布的文件执行。</w:t>
      </w:r>
    </w:p>
    <w:p w14:paraId="2755FB8E">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④市场波动引起的调整：按11.1的约定调整。</w:t>
      </w:r>
    </w:p>
    <w:p w14:paraId="36F7DD7E">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lang w:val="en-US" w:eastAsia="zh-CN"/>
        </w:rPr>
      </w:pPr>
      <w:r>
        <w:rPr>
          <w:rStyle w:val="30"/>
          <w:rFonts w:hint="eastAsia" w:ascii="宋体" w:hAnsi="宋体" w:eastAsia="宋体" w:cs="宋体"/>
          <w:color w:val="auto"/>
          <w:sz w:val="21"/>
          <w:szCs w:val="21"/>
          <w:highlight w:val="none"/>
        </w:rPr>
        <w:t>⑤其它：</w:t>
      </w:r>
      <w:r>
        <w:rPr>
          <w:rStyle w:val="30"/>
          <w:rFonts w:hint="eastAsia" w:ascii="宋体" w:hAnsi="宋体" w:eastAsia="宋体" w:cs="宋体"/>
          <w:color w:val="auto"/>
          <w:sz w:val="21"/>
          <w:szCs w:val="21"/>
          <w:highlight w:val="none"/>
          <w:u w:val="single"/>
          <w:lang w:val="en-US" w:eastAsia="zh-CN"/>
        </w:rPr>
        <w:t xml:space="preserve">  /  </w:t>
      </w:r>
      <w:r>
        <w:rPr>
          <w:rStyle w:val="30"/>
          <w:rFonts w:hint="eastAsia" w:ascii="宋体" w:hAnsi="宋体" w:eastAsia="宋体" w:cs="宋体"/>
          <w:color w:val="auto"/>
          <w:sz w:val="21"/>
          <w:szCs w:val="21"/>
          <w:highlight w:val="none"/>
          <w:u w:val="none"/>
          <w:lang w:val="en-US" w:eastAsia="zh-CN"/>
        </w:rPr>
        <w:t>。</w:t>
      </w:r>
    </w:p>
    <w:p w14:paraId="11F6CF0D">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（2）总价合同。</w:t>
      </w:r>
    </w:p>
    <w:p w14:paraId="6D23A445">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总价包含的风险范围：</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包含除工程变更、政策性调整、市场价格波动。除工程变更外，结算时不再对招标施工图对应的工程量重新计量 </w:t>
      </w:r>
      <w:r>
        <w:rPr>
          <w:rStyle w:val="30"/>
          <w:rFonts w:hint="eastAsia" w:ascii="宋体" w:hAnsi="宋体" w:eastAsia="宋体" w:cs="宋体"/>
          <w:color w:val="auto"/>
          <w:sz w:val="21"/>
          <w:szCs w:val="21"/>
          <w:highlight w:val="none"/>
        </w:rPr>
        <w:t>。</w:t>
      </w:r>
    </w:p>
    <w:p w14:paraId="6F0741CB">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风险范围以外合同价格的调整方法：</w:t>
      </w:r>
    </w:p>
    <w:p w14:paraId="4BAAB179">
      <w:pPr>
        <w:pStyle w:val="51"/>
        <w:pageBreakBefore w:val="0"/>
        <w:numPr>
          <w:ilvl w:val="0"/>
          <w:numId w:val="0"/>
        </w:numPr>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①工程变更：按10.4.1变更估价原则的约定调整。</w:t>
      </w:r>
    </w:p>
    <w:p w14:paraId="1C492CF3">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②政策性调整：按国家、自治区住房城乡建设厅或工程所在地市级住房城乡建设主管部门颁布的文件执行。</w:t>
      </w:r>
    </w:p>
    <w:p w14:paraId="755F2AC9">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③市场波动引起的调整：按11.1的约定调整。</w:t>
      </w:r>
    </w:p>
    <w:p w14:paraId="409A5D74">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fldChar w:fldCharType="begin"/>
      </w:r>
      <w:r>
        <w:rPr>
          <w:rStyle w:val="30"/>
          <w:rFonts w:hint="eastAsia" w:ascii="宋体" w:hAnsi="宋体" w:eastAsia="宋体" w:cs="宋体"/>
          <w:color w:val="auto"/>
          <w:sz w:val="21"/>
          <w:szCs w:val="21"/>
          <w:highlight w:val="none"/>
        </w:rPr>
        <w:instrText xml:space="preserve"> = 4 \* GB3 </w:instrText>
      </w:r>
      <w:r>
        <w:rPr>
          <w:rStyle w:val="30"/>
          <w:rFonts w:hint="eastAsia" w:ascii="宋体" w:hAnsi="宋体" w:eastAsia="宋体" w:cs="宋体"/>
          <w:color w:val="auto"/>
          <w:sz w:val="21"/>
          <w:szCs w:val="21"/>
          <w:highlight w:val="none"/>
        </w:rPr>
        <w:fldChar w:fldCharType="separate"/>
      </w:r>
      <w:r>
        <w:rPr>
          <w:rStyle w:val="30"/>
          <w:rFonts w:hint="eastAsia" w:ascii="宋体" w:hAnsi="宋体" w:eastAsia="宋体" w:cs="宋体"/>
          <w:color w:val="auto"/>
          <w:sz w:val="21"/>
          <w:szCs w:val="21"/>
          <w:highlight w:val="none"/>
        </w:rPr>
        <w:t>4</w:t>
      </w:r>
      <w:r>
        <w:rPr>
          <w:rStyle w:val="30"/>
          <w:rFonts w:hint="eastAsia" w:ascii="宋体" w:hAnsi="宋体" w:eastAsia="宋体" w:cs="宋体"/>
          <w:color w:val="auto"/>
          <w:sz w:val="21"/>
          <w:szCs w:val="21"/>
          <w:highlight w:val="none"/>
        </w:rPr>
        <w:fldChar w:fldCharType="end"/>
      </w:r>
      <w:r>
        <w:rPr>
          <w:rStyle w:val="30"/>
          <w:rFonts w:hint="eastAsia" w:ascii="宋体" w:hAnsi="宋体" w:eastAsia="宋体" w:cs="宋体"/>
          <w:color w:val="auto"/>
          <w:sz w:val="21"/>
          <w:szCs w:val="21"/>
          <w:highlight w:val="none"/>
        </w:rPr>
        <w:t>其它：</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7915583D">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（3）其他价格方式：</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521A07E8">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12.2 预付款</w:t>
      </w:r>
      <w:bookmarkEnd w:id="804"/>
      <w:bookmarkEnd w:id="805"/>
      <w:bookmarkEnd w:id="806"/>
      <w:bookmarkEnd w:id="807"/>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3AE6F609">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826" w:name="_Toc407135254"/>
      <w:bookmarkStart w:id="827" w:name="_Toc389065316"/>
      <w:bookmarkStart w:id="828" w:name="_Toc373478398"/>
      <w:bookmarkStart w:id="829" w:name="_Toc373227751"/>
      <w:bookmarkStart w:id="830" w:name="_Toc78449840"/>
      <w:bookmarkStart w:id="831" w:name="_Toc1494831447"/>
      <w:r>
        <w:rPr>
          <w:rStyle w:val="30"/>
          <w:rFonts w:hint="eastAsia" w:ascii="宋体" w:hAnsi="宋体" w:eastAsia="宋体" w:cs="宋体"/>
          <w:color w:val="auto"/>
          <w:sz w:val="21"/>
          <w:szCs w:val="21"/>
          <w:highlight w:val="none"/>
        </w:rPr>
        <w:t>12.2.1 预付款的支付</w:t>
      </w:r>
    </w:p>
    <w:p w14:paraId="7D65AF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预付款支付比例或金额：</w:t>
      </w:r>
      <w:r>
        <w:rPr>
          <w:rStyle w:val="30"/>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u w:val="single"/>
        </w:rPr>
        <w:t>合同</w:t>
      </w:r>
      <w:r>
        <w:rPr>
          <w:rFonts w:hint="eastAsia" w:ascii="宋体" w:hAnsi="宋体" w:eastAsia="宋体" w:cs="宋体"/>
          <w:color w:val="auto"/>
          <w:sz w:val="21"/>
          <w:szCs w:val="21"/>
          <w:u w:val="single"/>
          <w:lang w:val="en-US" w:eastAsia="zh-CN"/>
        </w:rPr>
        <w:t>总价</w:t>
      </w:r>
      <w:r>
        <w:rPr>
          <w:rFonts w:hint="eastAsia" w:ascii="宋体" w:hAnsi="宋体" w:eastAsia="宋体" w:cs="宋体"/>
          <w:color w:val="auto"/>
          <w:sz w:val="21"/>
          <w:szCs w:val="21"/>
          <w:u w:val="single"/>
        </w:rPr>
        <w:t>的30%</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325F2615">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预付款支付期限：</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合同</w:t>
      </w:r>
      <w:r>
        <w:rPr>
          <w:rStyle w:val="30"/>
          <w:rFonts w:hint="eastAsia" w:ascii="宋体" w:hAnsi="宋体" w:eastAsia="宋体" w:cs="宋体"/>
          <w:color w:val="auto"/>
          <w:sz w:val="21"/>
          <w:szCs w:val="21"/>
          <w:highlight w:val="none"/>
          <w:u w:val="single"/>
        </w:rPr>
        <w:t>签订</w:t>
      </w:r>
      <w:r>
        <w:rPr>
          <w:rStyle w:val="30"/>
          <w:rFonts w:hint="eastAsia" w:ascii="宋体" w:hAnsi="宋体" w:eastAsia="宋体" w:cs="宋体"/>
          <w:color w:val="auto"/>
          <w:sz w:val="21"/>
          <w:szCs w:val="21"/>
          <w:highlight w:val="none"/>
          <w:u w:val="single"/>
          <w:lang w:val="en-US" w:eastAsia="zh-CN"/>
        </w:rPr>
        <w:t>且</w:t>
      </w:r>
      <w:r>
        <w:rPr>
          <w:rStyle w:val="30"/>
          <w:rFonts w:hint="eastAsia" w:ascii="宋体" w:hAnsi="宋体" w:eastAsia="宋体" w:cs="宋体"/>
          <w:color w:val="auto"/>
          <w:sz w:val="21"/>
          <w:szCs w:val="21"/>
          <w:highlight w:val="none"/>
          <w:u w:val="single"/>
        </w:rPr>
        <w:t>发包人收到发票后10个工作日内</w:t>
      </w:r>
      <w:r>
        <w:rPr>
          <w:rStyle w:val="30"/>
          <w:rFonts w:hint="eastAsia" w:ascii="宋体" w:hAnsi="宋体" w:eastAsia="宋体" w:cs="宋体"/>
          <w:color w:val="auto"/>
          <w:sz w:val="21"/>
          <w:szCs w:val="21"/>
          <w:highlight w:val="none"/>
          <w:u w:val="single"/>
          <w:lang w:val="en-US" w:eastAsia="zh-CN"/>
        </w:rPr>
        <w:t>支付</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3E994DE9">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预付款扣回的方式：</w:t>
      </w:r>
      <w:r>
        <w:rPr>
          <w:rStyle w:val="30"/>
          <w:rFonts w:hint="eastAsia" w:ascii="宋体" w:hAnsi="宋体" w:eastAsia="宋体" w:cs="宋体"/>
          <w:color w:val="auto"/>
          <w:sz w:val="21"/>
          <w:szCs w:val="21"/>
          <w:highlight w:val="none"/>
          <w:u w:val="single"/>
        </w:rPr>
        <w:t> / </w:t>
      </w:r>
      <w:r>
        <w:rPr>
          <w:rStyle w:val="30"/>
          <w:rFonts w:hint="eastAsia" w:ascii="宋体" w:hAnsi="宋体" w:eastAsia="宋体" w:cs="宋体"/>
          <w:color w:val="auto"/>
          <w:sz w:val="21"/>
          <w:szCs w:val="21"/>
          <w:highlight w:val="none"/>
        </w:rPr>
        <w:t>。</w:t>
      </w:r>
    </w:p>
    <w:p w14:paraId="3CA7CA46">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12.2.2 预付款担保</w:t>
      </w:r>
    </w:p>
    <w:p w14:paraId="0274DD5F">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承包人提交预付款担保的期限：</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33D42504">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预付款担保的形式为：</w:t>
      </w:r>
      <w:r>
        <w:rPr>
          <w:rStyle w:val="30"/>
          <w:rFonts w:hint="eastAsia" w:ascii="宋体" w:hAnsi="宋体" w:eastAsia="宋体" w:cs="宋体"/>
          <w:color w:val="auto"/>
          <w:sz w:val="21"/>
          <w:szCs w:val="21"/>
          <w:highlight w:val="none"/>
          <w:u w:val="single"/>
          <w:lang w:val="en-US" w:eastAsia="zh-CN"/>
        </w:rPr>
        <w:t xml:space="preserve">   /   </w:t>
      </w:r>
      <w:r>
        <w:rPr>
          <w:rStyle w:val="30"/>
          <w:rFonts w:hint="eastAsia" w:ascii="宋体" w:hAnsi="宋体" w:eastAsia="宋体" w:cs="宋体"/>
          <w:color w:val="auto"/>
          <w:sz w:val="21"/>
          <w:szCs w:val="21"/>
          <w:highlight w:val="none"/>
          <w:lang w:eastAsia="zh-CN"/>
        </w:rPr>
        <w:t>。</w:t>
      </w:r>
    </w:p>
    <w:p w14:paraId="4D6BB9B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12.3 计量</w:t>
      </w:r>
      <w:bookmarkEnd w:id="826"/>
      <w:bookmarkEnd w:id="827"/>
      <w:bookmarkEnd w:id="828"/>
      <w:bookmarkEnd w:id="829"/>
      <w:bookmarkEnd w:id="830"/>
      <w:bookmarkEnd w:id="831"/>
    </w:p>
    <w:p w14:paraId="089BA25A">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832" w:name="_Toc389065317"/>
      <w:bookmarkStart w:id="833" w:name="_Toc1155368667"/>
      <w:bookmarkStart w:id="834" w:name="_Toc78449841"/>
      <w:bookmarkStart w:id="835" w:name="_Toc373227752"/>
      <w:bookmarkStart w:id="836" w:name="_Toc407135255"/>
      <w:bookmarkStart w:id="837" w:name="_Toc373478399"/>
      <w:r>
        <w:rPr>
          <w:rStyle w:val="30"/>
          <w:rFonts w:hint="eastAsia" w:ascii="宋体" w:hAnsi="宋体" w:eastAsia="宋体" w:cs="宋体"/>
          <w:color w:val="auto"/>
          <w:sz w:val="21"/>
          <w:szCs w:val="21"/>
          <w:highlight w:val="none"/>
        </w:rPr>
        <w:t>12.3.1 计量原则</w:t>
      </w:r>
    </w:p>
    <w:p w14:paraId="08C7D21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工程量计算规则：</w:t>
      </w:r>
      <w:r>
        <w:rPr>
          <w:rStyle w:val="30"/>
          <w:rFonts w:hint="eastAsia" w:ascii="宋体" w:hAnsi="宋体" w:eastAsia="宋体" w:cs="宋体"/>
          <w:color w:val="auto"/>
          <w:sz w:val="21"/>
          <w:szCs w:val="21"/>
          <w:highlight w:val="none"/>
          <w:u w:val="single"/>
        </w:rPr>
        <w:t>工程的计量均以《建设工程工程量清单计价规范》（GB50500－2013）及广西壮族自治区实施细则、《建设工程工程量清单计算规范》（GB50854~50862－2013）及广西实施细则、本工程补充项目清单为准。</w:t>
      </w:r>
    </w:p>
    <w:p w14:paraId="2B9340C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12.3.2 计量周期</w:t>
      </w:r>
    </w:p>
    <w:p w14:paraId="52873006">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关于计量周期的约定：</w:t>
      </w:r>
      <w:r>
        <w:rPr>
          <w:rStyle w:val="30"/>
          <w:rFonts w:hint="eastAsia" w:ascii="宋体" w:hAnsi="宋体" w:eastAsia="宋体" w:cs="宋体"/>
          <w:color w:val="auto"/>
          <w:sz w:val="21"/>
          <w:szCs w:val="21"/>
          <w:highlight w:val="none"/>
          <w:u w:val="single"/>
        </w:rPr>
        <w:t>按付款周期约定</w:t>
      </w:r>
      <w:r>
        <w:rPr>
          <w:rStyle w:val="30"/>
          <w:rFonts w:hint="eastAsia" w:ascii="宋体" w:hAnsi="宋体" w:eastAsia="宋体" w:cs="宋体"/>
          <w:color w:val="auto"/>
          <w:sz w:val="21"/>
          <w:szCs w:val="21"/>
          <w:highlight w:val="none"/>
        </w:rPr>
        <w:t>。</w:t>
      </w:r>
    </w:p>
    <w:p w14:paraId="170B262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12.3.3 单价合同的计量</w:t>
      </w:r>
    </w:p>
    <w:p w14:paraId="3098A4FD">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关于单价合同计量的约定：</w:t>
      </w:r>
    </w:p>
    <w:p w14:paraId="3266850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4DE96995">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7E681800">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12.3.4 总价合同的计量</w:t>
      </w:r>
    </w:p>
    <w:p w14:paraId="6E982B0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（1）总价合同计量约定：进度款按支付分解表支付</w:t>
      </w:r>
      <w:r>
        <w:rPr>
          <w:rStyle w:val="30"/>
          <w:rFonts w:hint="eastAsia" w:ascii="宋体" w:hAnsi="宋体" w:eastAsia="宋体" w:cs="宋体"/>
          <w:color w:val="auto"/>
          <w:kern w:val="0"/>
          <w:sz w:val="21"/>
          <w:szCs w:val="21"/>
          <w:highlight w:val="none"/>
        </w:rPr>
        <w:t>，</w:t>
      </w:r>
      <w:r>
        <w:rPr>
          <w:rStyle w:val="30"/>
          <w:rFonts w:hint="eastAsia" w:ascii="宋体" w:hAnsi="宋体" w:eastAsia="宋体" w:cs="宋体"/>
          <w:color w:val="auto"/>
          <w:sz w:val="21"/>
          <w:szCs w:val="21"/>
          <w:highlight w:val="none"/>
        </w:rPr>
        <w:t>支付分解表在招标完成后签合同之前制定，具体详见本专用合同条款12.4.6。</w:t>
      </w:r>
    </w:p>
    <w:p w14:paraId="009AED49">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12.3.6 其他价格形式合同的计量</w:t>
      </w:r>
    </w:p>
    <w:p w14:paraId="6F75E6B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其他价格形式的计量方式和程序：</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2CB133B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12.4 工程进度款支付</w:t>
      </w:r>
      <w:bookmarkEnd w:id="832"/>
      <w:bookmarkEnd w:id="833"/>
      <w:bookmarkEnd w:id="834"/>
      <w:bookmarkEnd w:id="835"/>
      <w:bookmarkEnd w:id="836"/>
      <w:bookmarkEnd w:id="837"/>
    </w:p>
    <w:bookmarkEnd w:id="609"/>
    <w:p w14:paraId="6D5E2B1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bookmarkStart w:id="838" w:name="_Toc296891039"/>
      <w:bookmarkStart w:id="839" w:name="_Toc292559921"/>
      <w:bookmarkStart w:id="840" w:name="_Toc300935006"/>
      <w:bookmarkStart w:id="841" w:name="_Toc296944550"/>
      <w:bookmarkStart w:id="842" w:name="_Toc296891251"/>
      <w:bookmarkStart w:id="843" w:name="_Toc296346712"/>
      <w:bookmarkStart w:id="844" w:name="_Toc297120511"/>
      <w:bookmarkStart w:id="845" w:name="_Toc303539163"/>
      <w:bookmarkStart w:id="846" w:name="_Toc296503211"/>
      <w:bookmarkStart w:id="847" w:name="_Toc296347210"/>
      <w:bookmarkStart w:id="848" w:name="_Toc297123556"/>
      <w:bookmarkStart w:id="849" w:name="_Toc297216215"/>
      <w:bookmarkStart w:id="850" w:name="_Toc297048397"/>
      <w:bookmarkStart w:id="851" w:name="_Toc292559416"/>
      <w:bookmarkStart w:id="852" w:name="_Toc728899116"/>
      <w:bookmarkStart w:id="853" w:name="_Toc351203645"/>
      <w:bookmarkStart w:id="854" w:name="_Toc373478400"/>
      <w:bookmarkStart w:id="855" w:name="_Toc78449842"/>
      <w:bookmarkStart w:id="856" w:name="_Toc407135256"/>
      <w:bookmarkStart w:id="857" w:name="_Toc373227753"/>
      <w:bookmarkStart w:id="858" w:name="_Toc389065318"/>
      <w:bookmarkStart w:id="859" w:name="_Toc292559424"/>
      <w:bookmarkStart w:id="860" w:name="_Toc296944558"/>
      <w:bookmarkStart w:id="861" w:name="_Toc297216223"/>
      <w:bookmarkStart w:id="862" w:name="_Toc296891047"/>
      <w:bookmarkStart w:id="863" w:name="_Toc292559929"/>
      <w:bookmarkStart w:id="864" w:name="_Toc296347218"/>
      <w:bookmarkStart w:id="865" w:name="_Toc297123564"/>
      <w:bookmarkStart w:id="866" w:name="_Toc297120519"/>
      <w:bookmarkStart w:id="867" w:name="_Toc296346720"/>
      <w:bookmarkStart w:id="868" w:name="_Toc304295593"/>
      <w:bookmarkStart w:id="869" w:name="_Toc303539172"/>
      <w:bookmarkStart w:id="870" w:name="_Toc300935015"/>
      <w:bookmarkStart w:id="871" w:name="_Toc296503219"/>
      <w:bookmarkStart w:id="872" w:name="_Toc296891259"/>
      <w:bookmarkStart w:id="873" w:name="_Toc312678053"/>
      <w:bookmarkStart w:id="874" w:name="_Toc297048405"/>
      <w:r>
        <w:rPr>
          <w:rStyle w:val="30"/>
          <w:rFonts w:hint="eastAsia" w:ascii="宋体" w:hAnsi="宋体" w:eastAsia="宋体" w:cs="宋体"/>
          <w:color w:val="auto"/>
          <w:sz w:val="21"/>
          <w:szCs w:val="21"/>
          <w:highlight w:val="none"/>
        </w:rPr>
        <w:t>12.4.1 付款周期</w:t>
      </w:r>
    </w:p>
    <w:p w14:paraId="13385AF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u w:val="single"/>
        </w:rPr>
      </w:pPr>
      <w:r>
        <w:rPr>
          <w:rStyle w:val="30"/>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u w:val="single"/>
        </w:rPr>
        <w:t>①</w:t>
      </w:r>
      <w:r>
        <w:rPr>
          <w:rFonts w:hint="eastAsia" w:ascii="宋体" w:hAnsi="宋体" w:eastAsia="宋体" w:cs="宋体"/>
          <w:color w:val="auto"/>
          <w:sz w:val="21"/>
          <w:szCs w:val="21"/>
          <w:u w:val="single"/>
          <w:lang w:val="en-US" w:eastAsia="zh-CN"/>
        </w:rPr>
        <w:t>成交</w:t>
      </w:r>
      <w:r>
        <w:rPr>
          <w:rFonts w:hint="eastAsia" w:ascii="宋体" w:hAnsi="宋体" w:eastAsia="宋体" w:cs="宋体"/>
          <w:color w:val="auto"/>
          <w:sz w:val="21"/>
          <w:szCs w:val="21"/>
          <w:u w:val="single"/>
        </w:rPr>
        <w:t>人</w:t>
      </w:r>
      <w:r>
        <w:rPr>
          <w:rFonts w:hint="eastAsia" w:ascii="宋体" w:hAnsi="宋体" w:eastAsia="宋体" w:cs="宋体"/>
          <w:color w:val="auto"/>
          <w:sz w:val="21"/>
          <w:szCs w:val="21"/>
          <w:u w:val="single"/>
          <w:lang w:eastAsia="zh-CN"/>
        </w:rPr>
        <w:t>签署施工合同</w:t>
      </w:r>
      <w:r>
        <w:rPr>
          <w:rFonts w:hint="eastAsia" w:ascii="宋体" w:hAnsi="宋体" w:eastAsia="宋体" w:cs="宋体"/>
          <w:color w:val="auto"/>
          <w:sz w:val="21"/>
          <w:szCs w:val="21"/>
          <w:u w:val="single"/>
          <w:lang w:val="en-US" w:eastAsia="zh-CN"/>
        </w:rPr>
        <w:t>签订</w:t>
      </w:r>
      <w:r>
        <w:rPr>
          <w:rFonts w:hint="eastAsia" w:ascii="宋体" w:hAnsi="宋体" w:eastAsia="宋体" w:cs="宋体"/>
          <w:color w:val="auto"/>
          <w:sz w:val="21"/>
          <w:szCs w:val="21"/>
          <w:u w:val="single"/>
          <w:lang w:eastAsia="zh-CN"/>
        </w:rPr>
        <w:t>后支付预付款至合同总价的</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u w:val="single"/>
        </w:rPr>
        <w:t>进场施工后工程款支付至</w:t>
      </w:r>
      <w:r>
        <w:rPr>
          <w:rFonts w:hint="eastAsia" w:ascii="宋体" w:hAnsi="宋体" w:eastAsia="宋体" w:cs="宋体"/>
          <w:color w:val="auto"/>
          <w:sz w:val="21"/>
          <w:szCs w:val="21"/>
          <w:u w:val="single"/>
          <w:lang w:eastAsia="zh-CN"/>
        </w:rPr>
        <w:t>合同</w:t>
      </w:r>
      <w:r>
        <w:rPr>
          <w:rFonts w:hint="eastAsia" w:ascii="宋体" w:hAnsi="宋体" w:eastAsia="宋体" w:cs="宋体"/>
          <w:color w:val="auto"/>
          <w:sz w:val="21"/>
          <w:szCs w:val="21"/>
          <w:u w:val="single"/>
        </w:rPr>
        <w:t>总价的50%。</w:t>
      </w:r>
    </w:p>
    <w:p w14:paraId="09903FE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②工程完工验收达到质量要求后，工程款支付至</w:t>
      </w:r>
      <w:r>
        <w:rPr>
          <w:rFonts w:hint="eastAsia" w:ascii="宋体" w:hAnsi="宋体" w:eastAsia="宋体" w:cs="宋体"/>
          <w:color w:val="auto"/>
          <w:sz w:val="21"/>
          <w:szCs w:val="21"/>
          <w:u w:val="single"/>
          <w:lang w:eastAsia="zh-CN"/>
        </w:rPr>
        <w:t>合同</w:t>
      </w:r>
      <w:r>
        <w:rPr>
          <w:rFonts w:hint="eastAsia" w:ascii="宋体" w:hAnsi="宋体" w:eastAsia="宋体" w:cs="宋体"/>
          <w:color w:val="auto"/>
          <w:sz w:val="21"/>
          <w:szCs w:val="21"/>
          <w:u w:val="single"/>
        </w:rPr>
        <w:t>总价的80%，结算经业主及合同约定的财政或审计部门审定后，工程款支付至结算总价的97%。发包人按工程价款结算总额的3%预留工程质量保证金。</w:t>
      </w:r>
    </w:p>
    <w:p w14:paraId="283642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Fonts w:hint="eastAsia" w:ascii="宋体" w:hAnsi="宋体" w:eastAsia="宋体" w:cs="宋体"/>
          <w:color w:val="auto"/>
          <w:sz w:val="21"/>
          <w:szCs w:val="21"/>
          <w:u w:val="single"/>
        </w:rPr>
        <w:t>③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01CD085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12.4.2 进度付款申请单的编制</w:t>
      </w:r>
    </w:p>
    <w:p w14:paraId="4A5C4F13">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关于进度付款申请单编制的约定：</w:t>
      </w:r>
      <w:r>
        <w:rPr>
          <w:rStyle w:val="30"/>
          <w:rFonts w:hint="eastAsia" w:ascii="宋体" w:hAnsi="宋体" w:eastAsia="宋体" w:cs="宋体"/>
          <w:color w:val="auto"/>
          <w:sz w:val="21"/>
          <w:szCs w:val="21"/>
          <w:highlight w:val="none"/>
          <w:u w:val="single"/>
        </w:rPr>
        <w:t xml:space="preserve"> 由承包人按付款周期约定进行申请 </w:t>
      </w:r>
      <w:r>
        <w:rPr>
          <w:rStyle w:val="30"/>
          <w:rFonts w:hint="eastAsia" w:ascii="宋体" w:hAnsi="宋体" w:eastAsia="宋体" w:cs="宋体"/>
          <w:color w:val="auto"/>
          <w:sz w:val="21"/>
          <w:szCs w:val="21"/>
          <w:highlight w:val="none"/>
        </w:rPr>
        <w:t>。</w:t>
      </w:r>
    </w:p>
    <w:p w14:paraId="58A13139">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Pr>
          <w:rStyle w:val="30"/>
          <w:rFonts w:hint="eastAsia" w:ascii="宋体" w:hAnsi="宋体" w:eastAsia="宋体" w:cs="宋体"/>
          <w:color w:val="auto"/>
          <w:sz w:val="21"/>
          <w:szCs w:val="21"/>
          <w:highlight w:val="none"/>
        </w:rPr>
        <w:t>2.4.3 进度付款申请单的提交</w:t>
      </w:r>
    </w:p>
    <w:p w14:paraId="665DD9A6">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（1）单价合同进度付款申请单提交的约定：</w:t>
      </w:r>
      <w:r>
        <w:rPr>
          <w:rStyle w:val="30"/>
          <w:rFonts w:hint="eastAsia" w:ascii="宋体" w:hAnsi="宋体" w:eastAsia="宋体" w:cs="宋体"/>
          <w:bCs/>
          <w:color w:val="auto"/>
          <w:sz w:val="21"/>
          <w:szCs w:val="21"/>
          <w:highlight w:val="none"/>
          <w:u w:val="single"/>
        </w:rPr>
        <w:t>发包人向财政部门申请工程进度款时，承包人应配合发包人提供以下资料：①《工程用款支付证书》；②《财政性资金投资项目用款核定通知书》；③工程量计量报表（格式按财政局业务科室具体要求）；④其他需要补充说明的材料</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2A166056">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（2）总价合同进度付款申请单提交的约定：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4D5B824D">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（3）其他价格形式合同进度付款申请单提交的约定：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28C67B0C">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12.4.4 进度款审核和支付</w:t>
      </w:r>
    </w:p>
    <w:p w14:paraId="6193A089">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（1）监理人审查并报送发包人的期限：</w:t>
      </w:r>
      <w:r>
        <w:rPr>
          <w:rStyle w:val="30"/>
          <w:rFonts w:hint="eastAsia" w:ascii="宋体" w:hAnsi="宋体" w:eastAsia="宋体" w:cs="宋体"/>
          <w:color w:val="auto"/>
          <w:sz w:val="21"/>
          <w:szCs w:val="21"/>
          <w:highlight w:val="none"/>
          <w:u w:val="single"/>
        </w:rPr>
        <w:t xml:space="preserve"> 监理人应收到承包人进度付款申请单以及相关资料后3天内完成审查并报送发包人 </w:t>
      </w:r>
      <w:r>
        <w:rPr>
          <w:rStyle w:val="30"/>
          <w:rFonts w:hint="eastAsia" w:ascii="宋体" w:hAnsi="宋体" w:eastAsia="宋体" w:cs="宋体"/>
          <w:color w:val="auto"/>
          <w:sz w:val="21"/>
          <w:szCs w:val="21"/>
          <w:highlight w:val="none"/>
        </w:rPr>
        <w:t>。</w:t>
      </w:r>
    </w:p>
    <w:p w14:paraId="27994842">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发包人完成审批并签发进度款支付证书的期限：</w:t>
      </w:r>
      <w:r>
        <w:rPr>
          <w:rStyle w:val="30"/>
          <w:rFonts w:hint="eastAsia" w:ascii="宋体" w:hAnsi="宋体" w:eastAsia="宋体" w:cs="宋体"/>
          <w:color w:val="auto"/>
          <w:sz w:val="21"/>
          <w:szCs w:val="21"/>
          <w:highlight w:val="none"/>
          <w:u w:val="single"/>
        </w:rPr>
        <w:t xml:space="preserve"> 发包人应在收到监理人报送的进度付款申请单及相关资料后5天内完成审批并发进度支付证书</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06CD8B1E">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（2）发包人支付进度款的期限：</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进度款</w:t>
      </w:r>
      <w:r>
        <w:rPr>
          <w:rStyle w:val="30"/>
          <w:rFonts w:hint="eastAsia" w:ascii="宋体" w:hAnsi="宋体" w:eastAsia="宋体" w:cs="宋体"/>
          <w:color w:val="auto"/>
          <w:sz w:val="21"/>
          <w:szCs w:val="21"/>
          <w:highlight w:val="none"/>
          <w:u w:val="single"/>
        </w:rPr>
        <w:t>支付证书</w:t>
      </w:r>
      <w:r>
        <w:rPr>
          <w:rStyle w:val="30"/>
          <w:rFonts w:hint="eastAsia" w:ascii="宋体" w:hAnsi="宋体" w:eastAsia="宋体" w:cs="宋体"/>
          <w:color w:val="auto"/>
          <w:sz w:val="21"/>
          <w:szCs w:val="21"/>
          <w:highlight w:val="none"/>
          <w:u w:val="single"/>
          <w:lang w:val="en-US" w:eastAsia="zh-CN"/>
        </w:rPr>
        <w:t>或临时进度款支付证书</w:t>
      </w:r>
      <w:r>
        <w:rPr>
          <w:rStyle w:val="30"/>
          <w:rFonts w:hint="eastAsia" w:ascii="宋体" w:hAnsi="宋体" w:eastAsia="宋体" w:cs="宋体"/>
          <w:color w:val="auto"/>
          <w:sz w:val="21"/>
          <w:szCs w:val="21"/>
          <w:highlight w:val="none"/>
          <w:u w:val="single"/>
        </w:rPr>
        <w:t>签发</w:t>
      </w:r>
      <w:r>
        <w:rPr>
          <w:rStyle w:val="30"/>
          <w:rFonts w:hint="eastAsia" w:ascii="宋体" w:hAnsi="宋体" w:eastAsia="宋体" w:cs="宋体"/>
          <w:color w:val="auto"/>
          <w:sz w:val="21"/>
          <w:szCs w:val="21"/>
          <w:highlight w:val="none"/>
          <w:u w:val="single"/>
          <w:lang w:val="en-US" w:eastAsia="zh-CN"/>
        </w:rPr>
        <w:t>并在承包人开具发票</w:t>
      </w:r>
      <w:r>
        <w:rPr>
          <w:rStyle w:val="30"/>
          <w:rFonts w:hint="eastAsia" w:ascii="宋体" w:hAnsi="宋体" w:eastAsia="宋体" w:cs="宋体"/>
          <w:color w:val="auto"/>
          <w:sz w:val="21"/>
          <w:szCs w:val="21"/>
          <w:highlight w:val="none"/>
          <w:u w:val="single"/>
        </w:rPr>
        <w:t>后</w:t>
      </w:r>
      <w:r>
        <w:rPr>
          <w:rStyle w:val="30"/>
          <w:rFonts w:hint="eastAsia" w:ascii="宋体" w:hAnsi="宋体" w:eastAsia="宋体" w:cs="宋体"/>
          <w:color w:val="auto"/>
          <w:sz w:val="21"/>
          <w:szCs w:val="21"/>
          <w:highlight w:val="none"/>
          <w:u w:val="single"/>
          <w:lang w:val="en-US" w:eastAsia="zh-CN"/>
        </w:rPr>
        <w:t>10个工作日内</w:t>
      </w:r>
      <w:r>
        <w:rPr>
          <w:rStyle w:val="30"/>
          <w:rFonts w:hint="eastAsia" w:ascii="宋体" w:hAnsi="宋体" w:eastAsia="宋体" w:cs="宋体"/>
          <w:color w:val="auto"/>
          <w:sz w:val="21"/>
          <w:szCs w:val="21"/>
          <w:highlight w:val="none"/>
          <w:u w:val="single"/>
        </w:rPr>
        <w:t>支付</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00AB4BD9">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发包人逾期支付进度款的违约金的计算方式：</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p w14:paraId="739974FD">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进度款支付方式：</w:t>
      </w:r>
      <w:r>
        <w:rPr>
          <w:rStyle w:val="30"/>
          <w:rFonts w:hint="eastAsia" w:ascii="宋体" w:hAnsi="宋体" w:eastAsia="宋体" w:cs="宋体"/>
          <w:color w:val="auto"/>
          <w:sz w:val="21"/>
          <w:szCs w:val="21"/>
          <w:highlight w:val="none"/>
          <w:u w:val="single"/>
        </w:rPr>
        <w:t>银行转账</w:t>
      </w:r>
      <w:r>
        <w:rPr>
          <w:rStyle w:val="30"/>
          <w:rFonts w:hint="eastAsia" w:ascii="宋体" w:hAnsi="宋体" w:eastAsia="宋体" w:cs="宋体"/>
          <w:color w:val="auto"/>
          <w:sz w:val="21"/>
          <w:szCs w:val="21"/>
          <w:highlight w:val="none"/>
        </w:rPr>
        <w:t>。</w:t>
      </w:r>
    </w:p>
    <w:p w14:paraId="669FBF9C">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 农民工工资支付</w:t>
      </w:r>
    </w:p>
    <w:p w14:paraId="1F56E5E7">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291BBEA">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61257CF8">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3）发包人依据工程进度，审核承包人申报的工程进度款，按照与承包人约定的人工费支付比例</w:t>
      </w:r>
      <w:r>
        <w:rPr>
          <w:rStyle w:val="30"/>
          <w:rFonts w:hint="eastAsia" w:ascii="宋体" w:hAnsi="宋体" w:eastAsia="宋体" w:cs="宋体"/>
          <w:color w:val="auto"/>
          <w:sz w:val="21"/>
          <w:szCs w:val="21"/>
          <w:highlight w:val="none"/>
          <w:u w:val="single"/>
        </w:rPr>
        <w:t xml:space="preserve">20 </w:t>
      </w:r>
      <w:r>
        <w:rPr>
          <w:rStyle w:val="30"/>
          <w:rFonts w:hint="eastAsia" w:ascii="宋体" w:hAnsi="宋体" w:eastAsia="宋体" w:cs="宋体"/>
          <w:color w:val="auto"/>
          <w:sz w:val="21"/>
          <w:szCs w:val="21"/>
          <w:highlight w:val="none"/>
        </w:rPr>
        <w:t>%（房建项目不少于20%，市政项目不少于15%），将人工费及时足额拨付至承包人的农民工工资专用账户，其余工程进度款项由发包人支付到承包人的单位基本户。</w:t>
      </w:r>
    </w:p>
    <w:p w14:paraId="57487917">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57EC8626">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5）凡未向付款单位提供农民工工资专用账户的，或者请款单位在申请工程进度款时未将人工费单列的，付款单位有权拒绝支付工程进度款。</w:t>
      </w:r>
    </w:p>
    <w:p w14:paraId="7C5C095D">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6）人工费使用要求：专款专用，除发放农民工工资外，不得用于其他用途。</w:t>
      </w:r>
    </w:p>
    <w:p w14:paraId="6E9DCE2F">
      <w:pPr>
        <w:pStyle w:val="51"/>
        <w:keepNext w:val="0"/>
        <w:keepLines w:val="0"/>
        <w:pageBreakBefore w:val="0"/>
        <w:widowControl w:val="0"/>
        <w:kinsoku/>
        <w:wordWrap/>
        <w:overflowPunct/>
        <w:topLinePunct w:val="0"/>
        <w:bidi w:val="0"/>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7）承包人将人工费支付情况定期报告发包人和监理单位，并提供相应的材料接受建设行政主管部门和劳动保障行政主管部门对此事项监管。</w:t>
      </w:r>
    </w:p>
    <w:p w14:paraId="63C9479A">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12.4.6 支付分解表的编制</w:t>
      </w:r>
    </w:p>
    <w:p w14:paraId="3CBDD1E3">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（1） 总价合同支付分解表的编制与审批：</w:t>
      </w:r>
      <w:r>
        <w:rPr>
          <w:rStyle w:val="30"/>
          <w:rFonts w:hint="eastAsia" w:ascii="宋体" w:hAnsi="宋体" w:eastAsia="宋体" w:cs="宋体"/>
          <w:color w:val="auto"/>
          <w:sz w:val="21"/>
          <w:szCs w:val="21"/>
          <w:highlight w:val="none"/>
          <w:u w:val="single"/>
        </w:rPr>
        <w:t xml:space="preserve">  总价合同支付分分解表在招标完成后由发包人和承包人共同编制，发包人审批，并作为本合同内容。</w:t>
      </w:r>
    </w:p>
    <w:p w14:paraId="36F6BCA7">
      <w:pPr>
        <w:pStyle w:val="51"/>
        <w:keepNext w:val="0"/>
        <w:keepLines w:val="0"/>
        <w:pageBreakBefore w:val="0"/>
        <w:widowControl w:val="0"/>
        <w:kinsoku/>
        <w:wordWrap/>
        <w:overflowPunct/>
        <w:topLinePunct w:val="0"/>
        <w:bidi w:val="0"/>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（2）单价合同的总价项目支付分解表的编制与审批：总价项目不采用支付分解表的方式计算，而按《建设工程工程量清单计价规范（GB50500-2013）广西壮族自治区实施细则》的规定执行。</w:t>
      </w:r>
    </w:p>
    <w:p w14:paraId="459DD6F9">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13. 验收和工程试车</w:t>
      </w:r>
      <w:bookmarkEnd w:id="852"/>
      <w:bookmarkEnd w:id="853"/>
      <w:bookmarkEnd w:id="854"/>
      <w:bookmarkEnd w:id="855"/>
      <w:bookmarkEnd w:id="856"/>
      <w:bookmarkEnd w:id="857"/>
      <w:bookmarkEnd w:id="858"/>
    </w:p>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14:paraId="27055C4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875" w:name="_Toc740353520"/>
      <w:bookmarkStart w:id="876" w:name="_Toc373478401"/>
      <w:bookmarkStart w:id="877" w:name="_Toc373227754"/>
      <w:bookmarkStart w:id="878" w:name="_Toc389065319"/>
      <w:bookmarkStart w:id="879" w:name="_Toc407135257"/>
      <w:bookmarkStart w:id="880" w:name="_Toc78449843"/>
      <w:r>
        <w:rPr>
          <w:rStyle w:val="30"/>
          <w:rFonts w:hint="eastAsia" w:ascii="宋体" w:hAnsi="宋体" w:eastAsia="宋体" w:cs="宋体"/>
          <w:b/>
          <w:bCs/>
          <w:color w:val="auto"/>
          <w:sz w:val="21"/>
          <w:szCs w:val="21"/>
          <w:lang w:val="zh-CN"/>
        </w:rPr>
        <w:t>13.1 分部分项工程验收</w:t>
      </w:r>
      <w:bookmarkEnd w:id="875"/>
      <w:bookmarkEnd w:id="876"/>
      <w:bookmarkEnd w:id="877"/>
      <w:bookmarkEnd w:id="878"/>
      <w:bookmarkEnd w:id="879"/>
      <w:bookmarkEnd w:id="880"/>
    </w:p>
    <w:p w14:paraId="48840A69">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881" w:name="_Toc389065320"/>
      <w:bookmarkStart w:id="882" w:name="_Toc78449844"/>
      <w:bookmarkStart w:id="883" w:name="_Toc373227755"/>
      <w:bookmarkStart w:id="884" w:name="_Toc1578431234"/>
      <w:bookmarkStart w:id="885" w:name="_Toc373478402"/>
      <w:bookmarkStart w:id="886" w:name="_Toc407135258"/>
      <w:bookmarkStart w:id="887" w:name="_Toc296347222"/>
      <w:bookmarkStart w:id="888" w:name="_Toc312678056"/>
      <w:bookmarkStart w:id="889" w:name="_Toc297123565"/>
      <w:bookmarkStart w:id="890" w:name="_Toc296891051"/>
      <w:bookmarkStart w:id="891" w:name="_Toc297120523"/>
      <w:bookmarkStart w:id="892" w:name="_Toc300935016"/>
      <w:bookmarkStart w:id="893" w:name="_Toc296944562"/>
      <w:bookmarkStart w:id="894" w:name="_Toc296346724"/>
      <w:bookmarkStart w:id="895" w:name="_Toc304295596"/>
      <w:bookmarkStart w:id="896" w:name="_Toc297048409"/>
      <w:bookmarkStart w:id="897" w:name="_Toc296891263"/>
      <w:bookmarkStart w:id="898" w:name="_Toc303539173"/>
      <w:bookmarkStart w:id="899" w:name="_Toc297216224"/>
      <w:bookmarkStart w:id="900" w:name="_Toc296503223"/>
      <w:bookmarkStart w:id="901" w:name="_Toc292559428"/>
      <w:bookmarkStart w:id="902" w:name="_Toc292559933"/>
      <w:bookmarkStart w:id="903" w:name="_Toc267251473"/>
      <w:bookmarkStart w:id="904" w:name="_Toc267251472"/>
      <w:bookmarkStart w:id="905" w:name="_Toc267251470"/>
      <w:bookmarkStart w:id="906" w:name="_Toc267251476"/>
      <w:bookmarkStart w:id="907" w:name="_Toc267251474"/>
      <w:bookmarkStart w:id="908" w:name="_Toc267251471"/>
      <w:bookmarkStart w:id="909" w:name="_Toc267251475"/>
      <w:r>
        <w:rPr>
          <w:rStyle w:val="30"/>
          <w:rFonts w:hint="eastAsia" w:ascii="宋体" w:hAnsi="宋体" w:eastAsia="宋体" w:cs="宋体"/>
          <w:color w:val="auto"/>
          <w:sz w:val="21"/>
          <w:szCs w:val="21"/>
          <w:highlight w:val="none"/>
        </w:rPr>
        <w:t>13.1.2监理人不能按时进行验收时，应提前</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8</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小时提交书面延期要求。</w:t>
      </w:r>
    </w:p>
    <w:p w14:paraId="067C0DF9">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b/>
          <w:bCs/>
          <w:color w:val="auto"/>
          <w:sz w:val="21"/>
          <w:szCs w:val="21"/>
          <w:highlight w:val="none"/>
        </w:rPr>
      </w:pPr>
      <w:r>
        <w:rPr>
          <w:rStyle w:val="30"/>
          <w:rFonts w:hint="eastAsia" w:ascii="宋体" w:hAnsi="宋体" w:eastAsia="宋体" w:cs="宋体"/>
          <w:color w:val="auto"/>
          <w:sz w:val="21"/>
          <w:szCs w:val="21"/>
          <w:highlight w:val="none"/>
        </w:rPr>
        <w:t>关于延期最长不得超过：</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8</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小时。</w:t>
      </w:r>
    </w:p>
    <w:p w14:paraId="7158391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13.2 竣工验收</w:t>
      </w:r>
      <w:bookmarkEnd w:id="881"/>
      <w:bookmarkEnd w:id="882"/>
      <w:bookmarkEnd w:id="883"/>
      <w:bookmarkEnd w:id="884"/>
      <w:bookmarkEnd w:id="885"/>
      <w:bookmarkEnd w:id="886"/>
    </w:p>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14:paraId="596F0E6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910" w:name="_Toc373478403"/>
      <w:bookmarkStart w:id="911" w:name="_Toc407135259"/>
      <w:bookmarkStart w:id="912" w:name="_Toc1470255881"/>
      <w:bookmarkStart w:id="913" w:name="_Toc389065321"/>
      <w:bookmarkStart w:id="914" w:name="_Toc373227756"/>
      <w:bookmarkStart w:id="915" w:name="_Toc78449845"/>
      <w:bookmarkStart w:id="916" w:name="_Toc280868708"/>
      <w:bookmarkStart w:id="917" w:name="_Toc280868709"/>
      <w:r>
        <w:rPr>
          <w:rStyle w:val="30"/>
          <w:rFonts w:hint="eastAsia" w:ascii="宋体" w:hAnsi="宋体" w:eastAsia="宋体" w:cs="宋体"/>
          <w:color w:val="auto"/>
          <w:sz w:val="21"/>
          <w:szCs w:val="21"/>
          <w:highlight w:val="none"/>
        </w:rPr>
        <w:t>13.2.1竣工验收条件</w:t>
      </w:r>
    </w:p>
    <w:p w14:paraId="774F1252">
      <w:pPr>
        <w:pStyle w:val="57"/>
        <w:spacing w:line="360" w:lineRule="auto"/>
        <w:ind w:firstLine="420" w:firstLineChars="200"/>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r>
        <w:rPr>
          <w:rStyle w:val="30"/>
          <w:rFonts w:hint="eastAsia" w:ascii="宋体" w:hAnsi="宋体" w:eastAsia="宋体" w:cs="宋体"/>
          <w:color w:val="auto"/>
          <w:sz w:val="21"/>
          <w:szCs w:val="21"/>
          <w:highlight w:val="none"/>
          <w:u w:val="single"/>
        </w:rPr>
        <w:t>（1）工程具备竣工验收条件，承包人按工程竣工验收有关规定，向发包人提交完整竣工资料（含竣工图）及竣工验收报告。提交的时间为竣工预验后5天前。</w:t>
      </w:r>
    </w:p>
    <w:p w14:paraId="6E2D10E4">
      <w:pPr>
        <w:pStyle w:val="57"/>
        <w:spacing w:line="360" w:lineRule="auto"/>
        <w:ind w:firstLine="420" w:firstLineChars="20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u w:val="single"/>
        </w:rPr>
        <w:t>（2）符合国家、有关工程竣工验收资料备案及城建档案馆有关资料存档的要求，并随时接受发包人及上述有关部门提出的补充整改的要求。</w:t>
      </w:r>
    </w:p>
    <w:p w14:paraId="5B939113">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竣工验收资料的份数：</w:t>
      </w:r>
      <w:r>
        <w:rPr>
          <w:rStyle w:val="30"/>
          <w:rFonts w:hint="eastAsia" w:ascii="宋体" w:hAnsi="宋体" w:eastAsia="宋体" w:cs="宋体"/>
          <w:color w:val="auto"/>
          <w:sz w:val="21"/>
          <w:szCs w:val="21"/>
          <w:highlight w:val="none"/>
          <w:u w:val="single"/>
        </w:rPr>
        <w:t xml:space="preserve">  符合《建设工程文件归档整理规范》的要求</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669E68F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承包人提供竣工图的约定：</w:t>
      </w:r>
      <w:r>
        <w:rPr>
          <w:rStyle w:val="30"/>
          <w:rFonts w:hint="eastAsia" w:ascii="宋体" w:hAnsi="宋体" w:eastAsia="宋体" w:cs="宋体"/>
          <w:color w:val="auto"/>
          <w:sz w:val="21"/>
          <w:szCs w:val="21"/>
          <w:highlight w:val="none"/>
          <w:u w:val="single"/>
        </w:rPr>
        <w:t>竣工验收正式通过后</w:t>
      </w:r>
      <w:r>
        <w:rPr>
          <w:rStyle w:val="30"/>
          <w:rFonts w:hint="eastAsia" w:ascii="宋体" w:hAnsi="宋体" w:eastAsia="宋体" w:cs="宋体"/>
          <w:color w:val="auto"/>
          <w:sz w:val="21"/>
          <w:szCs w:val="21"/>
          <w:highlight w:val="none"/>
          <w:u w:val="single"/>
          <w:lang w:val="en-US" w:eastAsia="zh-CN"/>
        </w:rPr>
        <w:t>10</w:t>
      </w:r>
      <w:r>
        <w:rPr>
          <w:rStyle w:val="30"/>
          <w:rFonts w:hint="eastAsia" w:ascii="宋体" w:hAnsi="宋体" w:eastAsia="宋体" w:cs="宋体"/>
          <w:color w:val="auto"/>
          <w:sz w:val="21"/>
          <w:szCs w:val="21"/>
          <w:highlight w:val="none"/>
          <w:u w:val="single"/>
        </w:rPr>
        <w:t>天（工程造价在500万元以下含500万元）、</w:t>
      </w:r>
      <w:r>
        <w:rPr>
          <w:rStyle w:val="30"/>
          <w:rFonts w:hint="eastAsia" w:ascii="宋体" w:hAnsi="宋体" w:eastAsia="宋体" w:cs="宋体"/>
          <w:color w:val="auto"/>
          <w:sz w:val="21"/>
          <w:szCs w:val="21"/>
          <w:highlight w:val="none"/>
          <w:u w:val="single"/>
          <w:lang w:val="en-US" w:eastAsia="zh-CN"/>
        </w:rPr>
        <w:t>20</w:t>
      </w:r>
      <w:r>
        <w:rPr>
          <w:rStyle w:val="30"/>
          <w:rFonts w:hint="eastAsia" w:ascii="宋体" w:hAnsi="宋体" w:eastAsia="宋体" w:cs="宋体"/>
          <w:color w:val="auto"/>
          <w:sz w:val="21"/>
          <w:szCs w:val="21"/>
          <w:highlight w:val="none"/>
          <w:u w:val="single"/>
        </w:rPr>
        <w:t>天（工程造价在500万元至1000万元之间含1000万元）、</w:t>
      </w:r>
      <w:r>
        <w:rPr>
          <w:rStyle w:val="30"/>
          <w:rFonts w:hint="eastAsia" w:ascii="宋体" w:hAnsi="宋体" w:eastAsia="宋体" w:cs="宋体"/>
          <w:color w:val="auto"/>
          <w:sz w:val="21"/>
          <w:szCs w:val="21"/>
          <w:highlight w:val="none"/>
          <w:u w:val="single"/>
          <w:lang w:val="en-US" w:eastAsia="zh-CN"/>
        </w:rPr>
        <w:t>30</w:t>
      </w:r>
      <w:r>
        <w:rPr>
          <w:rStyle w:val="30"/>
          <w:rFonts w:hint="eastAsia" w:ascii="宋体" w:hAnsi="宋体" w:eastAsia="宋体" w:cs="宋体"/>
          <w:color w:val="auto"/>
          <w:sz w:val="21"/>
          <w:szCs w:val="21"/>
          <w:highlight w:val="none"/>
          <w:u w:val="single"/>
        </w:rPr>
        <w:t>天（工程</w:t>
      </w:r>
    </w:p>
    <w:p w14:paraId="5D6327A6">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u w:val="single"/>
        </w:rPr>
        <w:t>造价在1000万元以上），提供竣工图的数量分别为2套、4套、6套。</w:t>
      </w:r>
    </w:p>
    <w:p w14:paraId="12CB3EFA">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13.2.2竣工验收程序</w:t>
      </w:r>
    </w:p>
    <w:p w14:paraId="32423DF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kern w:val="0"/>
          <w:sz w:val="21"/>
          <w:szCs w:val="21"/>
          <w:highlight w:val="none"/>
        </w:rPr>
        <w:t>关于竣工验收程序的约定：</w:t>
      </w:r>
      <w:r>
        <w:rPr>
          <w:rStyle w:val="30"/>
          <w:rFonts w:hint="eastAsia" w:ascii="宋体" w:hAnsi="宋体" w:eastAsia="宋体" w:cs="宋体"/>
          <w:color w:val="auto"/>
          <w:sz w:val="21"/>
          <w:szCs w:val="21"/>
          <w:highlight w:val="none"/>
          <w:u w:val="single"/>
        </w:rPr>
        <w:t xml:space="preserve">  按通用</w:t>
      </w:r>
      <w:r>
        <w:rPr>
          <w:rStyle w:val="30"/>
          <w:rFonts w:hint="eastAsia" w:ascii="宋体" w:hAnsi="宋体" w:eastAsia="宋体" w:cs="宋体"/>
          <w:color w:val="auto"/>
          <w:sz w:val="21"/>
          <w:szCs w:val="21"/>
          <w:highlight w:val="none"/>
          <w:u w:val="single"/>
          <w:lang w:val="en-US" w:eastAsia="zh-CN"/>
        </w:rPr>
        <w:t>条款</w:t>
      </w:r>
      <w:r>
        <w:rPr>
          <w:rStyle w:val="30"/>
          <w:rFonts w:hint="eastAsia" w:ascii="宋体" w:hAnsi="宋体" w:eastAsia="宋体" w:cs="宋体"/>
          <w:color w:val="auto"/>
          <w:sz w:val="21"/>
          <w:szCs w:val="21"/>
          <w:highlight w:val="none"/>
          <w:u w:val="single"/>
        </w:rPr>
        <w:t xml:space="preserve">执行 </w:t>
      </w:r>
      <w:r>
        <w:rPr>
          <w:rStyle w:val="30"/>
          <w:rFonts w:hint="eastAsia" w:ascii="宋体" w:hAnsi="宋体" w:eastAsia="宋体" w:cs="宋体"/>
          <w:color w:val="auto"/>
          <w:sz w:val="21"/>
          <w:szCs w:val="21"/>
          <w:highlight w:val="none"/>
        </w:rPr>
        <w:t>。</w:t>
      </w:r>
    </w:p>
    <w:p w14:paraId="4BF8B16D">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kern w:val="0"/>
          <w:sz w:val="21"/>
          <w:szCs w:val="21"/>
          <w:highlight w:val="none"/>
        </w:rPr>
        <w:t>发包人不按照本项约定组织竣工验收、颁发工程接收证书的违约金的计算方法：</w:t>
      </w:r>
      <w:r>
        <w:rPr>
          <w:rStyle w:val="30"/>
          <w:rFonts w:hint="eastAsia" w:ascii="宋体" w:hAnsi="宋体" w:eastAsia="宋体" w:cs="宋体"/>
          <w:color w:val="auto"/>
          <w:sz w:val="21"/>
          <w:szCs w:val="21"/>
          <w:highlight w:val="none"/>
          <w:u w:val="single"/>
        </w:rPr>
        <w:t xml:space="preserve">  每天赔偿金额为合同价款的万分之四 </w:t>
      </w:r>
      <w:r>
        <w:rPr>
          <w:rStyle w:val="30"/>
          <w:rFonts w:hint="eastAsia" w:ascii="宋体" w:hAnsi="宋体" w:eastAsia="宋体" w:cs="宋体"/>
          <w:color w:val="auto"/>
          <w:sz w:val="21"/>
          <w:szCs w:val="21"/>
          <w:highlight w:val="none"/>
        </w:rPr>
        <w:t>。</w:t>
      </w:r>
    </w:p>
    <w:p w14:paraId="5F93F85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13.2.5移交、接收全部与部分工程</w:t>
      </w:r>
    </w:p>
    <w:p w14:paraId="42EBF84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承包人向发包人移交工程的期限：</w:t>
      </w:r>
      <w:r>
        <w:rPr>
          <w:rStyle w:val="30"/>
          <w:rFonts w:hint="eastAsia" w:ascii="宋体" w:hAnsi="宋体" w:eastAsia="宋体" w:cs="宋体"/>
          <w:color w:val="auto"/>
          <w:sz w:val="21"/>
          <w:szCs w:val="21"/>
          <w:highlight w:val="none"/>
          <w:u w:val="single"/>
        </w:rPr>
        <w:t xml:space="preserve">  竣工验收合格后28天内</w:t>
      </w:r>
      <w:r>
        <w:rPr>
          <w:rStyle w:val="30"/>
          <w:rFonts w:hint="eastAsia" w:ascii="宋体" w:hAnsi="宋体" w:eastAsia="宋体" w:cs="宋体"/>
          <w:color w:val="auto"/>
          <w:kern w:val="0"/>
          <w:sz w:val="21"/>
          <w:szCs w:val="21"/>
          <w:highlight w:val="none"/>
          <w:u w:val="single"/>
          <w:lang w:val="en-US" w:eastAsia="zh-CN"/>
        </w:rPr>
        <w:t xml:space="preserve">  </w:t>
      </w:r>
      <w:r>
        <w:rPr>
          <w:rStyle w:val="30"/>
          <w:rFonts w:hint="eastAsia" w:ascii="宋体" w:hAnsi="宋体" w:eastAsia="宋体" w:cs="宋体"/>
          <w:color w:val="auto"/>
          <w:sz w:val="21"/>
          <w:szCs w:val="21"/>
          <w:highlight w:val="none"/>
        </w:rPr>
        <w:t>。</w:t>
      </w:r>
    </w:p>
    <w:p w14:paraId="36F6B13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kern w:val="0"/>
          <w:sz w:val="21"/>
          <w:szCs w:val="21"/>
          <w:highlight w:val="none"/>
        </w:rPr>
        <w:t>发包人未按本合同约定接收全部或部分工程的，违约金的计算方法为：</w:t>
      </w:r>
      <w:r>
        <w:rPr>
          <w:rStyle w:val="30"/>
          <w:rFonts w:hint="eastAsia" w:ascii="宋体" w:hAnsi="宋体" w:eastAsia="宋体" w:cs="宋体"/>
          <w:color w:val="auto"/>
          <w:sz w:val="21"/>
          <w:szCs w:val="21"/>
          <w:highlight w:val="none"/>
          <w:u w:val="single"/>
        </w:rPr>
        <w:t xml:space="preserve"> 每天赔偿金额为合同价款的万分之四 </w:t>
      </w:r>
      <w:r>
        <w:rPr>
          <w:rStyle w:val="30"/>
          <w:rFonts w:hint="eastAsia" w:ascii="宋体" w:hAnsi="宋体" w:eastAsia="宋体" w:cs="宋体"/>
          <w:color w:val="auto"/>
          <w:sz w:val="21"/>
          <w:szCs w:val="21"/>
          <w:highlight w:val="none"/>
        </w:rPr>
        <w:t>。</w:t>
      </w:r>
    </w:p>
    <w:p w14:paraId="33B6A5E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承包人未按时移交工程的，违约金的计算方法为：</w:t>
      </w:r>
      <w:r>
        <w:rPr>
          <w:rStyle w:val="30"/>
          <w:rFonts w:hint="eastAsia" w:ascii="宋体" w:hAnsi="宋体" w:eastAsia="宋体" w:cs="宋体"/>
          <w:color w:val="auto"/>
          <w:sz w:val="21"/>
          <w:szCs w:val="21"/>
          <w:highlight w:val="none"/>
          <w:u w:val="single"/>
        </w:rPr>
        <w:t xml:space="preserve">  每天赔偿金额为合同价款的万分之四  </w:t>
      </w:r>
      <w:r>
        <w:rPr>
          <w:rStyle w:val="30"/>
          <w:rFonts w:hint="eastAsia" w:ascii="宋体" w:hAnsi="宋体" w:eastAsia="宋体" w:cs="宋体"/>
          <w:color w:val="auto"/>
          <w:sz w:val="21"/>
          <w:szCs w:val="21"/>
          <w:highlight w:val="none"/>
        </w:rPr>
        <w:t>。</w:t>
      </w:r>
    </w:p>
    <w:p w14:paraId="00854C58">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13.3 工程试车</w:t>
      </w:r>
      <w:bookmarkEnd w:id="910"/>
      <w:bookmarkEnd w:id="911"/>
      <w:bookmarkEnd w:id="912"/>
      <w:bookmarkEnd w:id="913"/>
      <w:bookmarkEnd w:id="914"/>
      <w:bookmarkEnd w:id="915"/>
    </w:p>
    <w:bookmarkEnd w:id="916"/>
    <w:p w14:paraId="29B4F89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bookmarkStart w:id="918" w:name="_Toc10307455"/>
      <w:bookmarkStart w:id="919" w:name="_Toc407135260"/>
      <w:bookmarkStart w:id="920" w:name="_Toc373227757"/>
      <w:bookmarkStart w:id="921" w:name="_Toc389065322"/>
      <w:bookmarkStart w:id="922" w:name="_Toc78449846"/>
      <w:bookmarkStart w:id="923" w:name="_Toc373478404"/>
      <w:r>
        <w:rPr>
          <w:rStyle w:val="30"/>
          <w:rFonts w:hint="eastAsia" w:ascii="宋体" w:hAnsi="宋体" w:eastAsia="宋体" w:cs="宋体"/>
          <w:color w:val="auto"/>
          <w:kern w:val="0"/>
          <w:sz w:val="21"/>
          <w:szCs w:val="21"/>
          <w:highlight w:val="none"/>
        </w:rPr>
        <w:t>13.3.1 试车程序</w:t>
      </w:r>
    </w:p>
    <w:p w14:paraId="4BEBF28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kern w:val="0"/>
          <w:sz w:val="21"/>
          <w:szCs w:val="21"/>
          <w:highlight w:val="none"/>
        </w:rPr>
        <w:t>工程试车内容：</w:t>
      </w:r>
      <w:r>
        <w:rPr>
          <w:rStyle w:val="30"/>
          <w:rFonts w:hint="eastAsia" w:ascii="宋体" w:hAnsi="宋体" w:eastAsia="宋体" w:cs="宋体"/>
          <w:color w:val="auto"/>
          <w:sz w:val="21"/>
          <w:szCs w:val="21"/>
          <w:highlight w:val="none"/>
          <w:u w:val="single"/>
        </w:rPr>
        <w:t xml:space="preserve">  按通用条款执行  </w:t>
      </w:r>
      <w:r>
        <w:rPr>
          <w:rStyle w:val="30"/>
          <w:rFonts w:hint="eastAsia" w:ascii="宋体" w:hAnsi="宋体" w:eastAsia="宋体" w:cs="宋体"/>
          <w:color w:val="auto"/>
          <w:sz w:val="21"/>
          <w:szCs w:val="21"/>
          <w:highlight w:val="none"/>
        </w:rPr>
        <w:t>。</w:t>
      </w:r>
    </w:p>
    <w:p w14:paraId="49159CEF">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（1）单机无负荷试车费用由</w:t>
      </w:r>
      <w:r>
        <w:rPr>
          <w:rStyle w:val="30"/>
          <w:rFonts w:hint="eastAsia" w:ascii="宋体" w:hAnsi="宋体" w:eastAsia="宋体" w:cs="宋体"/>
          <w:color w:val="auto"/>
          <w:sz w:val="21"/>
          <w:szCs w:val="21"/>
          <w:highlight w:val="none"/>
          <w:u w:val="single"/>
        </w:rPr>
        <w:t xml:space="preserve">   承包人   </w:t>
      </w:r>
      <w:r>
        <w:rPr>
          <w:rStyle w:val="30"/>
          <w:rFonts w:hint="eastAsia" w:ascii="宋体" w:hAnsi="宋体" w:eastAsia="宋体" w:cs="宋体"/>
          <w:color w:val="auto"/>
          <w:kern w:val="0"/>
          <w:sz w:val="21"/>
          <w:szCs w:val="21"/>
          <w:highlight w:val="none"/>
        </w:rPr>
        <w:t>承担；</w:t>
      </w:r>
    </w:p>
    <w:p w14:paraId="79FFF00C">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（2）无负荷联动试车费用由</w:t>
      </w:r>
      <w:r>
        <w:rPr>
          <w:rStyle w:val="30"/>
          <w:rFonts w:hint="eastAsia" w:ascii="宋体" w:hAnsi="宋体" w:eastAsia="宋体" w:cs="宋体"/>
          <w:color w:val="auto"/>
          <w:sz w:val="21"/>
          <w:szCs w:val="21"/>
          <w:highlight w:val="none"/>
          <w:u w:val="single"/>
        </w:rPr>
        <w:t xml:space="preserve">   承包人  </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kern w:val="0"/>
          <w:sz w:val="21"/>
          <w:szCs w:val="21"/>
          <w:highlight w:val="none"/>
        </w:rPr>
        <w:t>承担。</w:t>
      </w:r>
    </w:p>
    <w:p w14:paraId="05674EBB">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13.3.3 投料试车</w:t>
      </w:r>
    </w:p>
    <w:p w14:paraId="1746FE68">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kern w:val="0"/>
          <w:sz w:val="21"/>
          <w:szCs w:val="21"/>
          <w:highlight w:val="none"/>
        </w:rPr>
        <w:t>关于投料试车相关事项的约定：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6F701173">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13.6 竣工退场</w:t>
      </w:r>
      <w:bookmarkEnd w:id="918"/>
      <w:bookmarkEnd w:id="919"/>
      <w:bookmarkEnd w:id="920"/>
      <w:bookmarkEnd w:id="921"/>
      <w:bookmarkEnd w:id="922"/>
      <w:bookmarkEnd w:id="923"/>
    </w:p>
    <w:p w14:paraId="5E3FE00A">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bookmarkStart w:id="924" w:name="_Toc373478405"/>
      <w:bookmarkStart w:id="925" w:name="_Toc373227758"/>
      <w:bookmarkStart w:id="926" w:name="_Toc389065323"/>
      <w:bookmarkStart w:id="927" w:name="_Toc407135261"/>
      <w:bookmarkStart w:id="928" w:name="_Toc351203646"/>
      <w:bookmarkStart w:id="929" w:name="_Toc78449847"/>
      <w:bookmarkStart w:id="930" w:name="_Toc1385490858"/>
      <w:r>
        <w:rPr>
          <w:rStyle w:val="30"/>
          <w:rFonts w:hint="eastAsia" w:ascii="宋体" w:hAnsi="宋体" w:eastAsia="宋体" w:cs="宋体"/>
          <w:color w:val="auto"/>
          <w:kern w:val="0"/>
          <w:sz w:val="21"/>
          <w:szCs w:val="21"/>
          <w:highlight w:val="none"/>
        </w:rPr>
        <w:t>13.6.1 竣工退场</w:t>
      </w:r>
    </w:p>
    <w:p w14:paraId="337F5ADE">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承包人完成竣工退场的期限：</w:t>
      </w:r>
      <w:r>
        <w:rPr>
          <w:rStyle w:val="30"/>
          <w:rFonts w:hint="eastAsia" w:ascii="宋体" w:hAnsi="宋体" w:eastAsia="宋体" w:cs="宋体"/>
          <w:color w:val="auto"/>
          <w:sz w:val="21"/>
          <w:szCs w:val="21"/>
          <w:highlight w:val="none"/>
          <w:u w:val="single"/>
        </w:rPr>
        <w:t xml:space="preserve"> 竣工验收合格后28天内  </w:t>
      </w:r>
      <w:r>
        <w:rPr>
          <w:rStyle w:val="30"/>
          <w:rFonts w:hint="eastAsia" w:ascii="宋体" w:hAnsi="宋体" w:eastAsia="宋体" w:cs="宋体"/>
          <w:color w:val="auto"/>
          <w:kern w:val="0"/>
          <w:sz w:val="21"/>
          <w:szCs w:val="21"/>
          <w:highlight w:val="none"/>
        </w:rPr>
        <w:t>。</w:t>
      </w:r>
    </w:p>
    <w:p w14:paraId="42F9C899">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14. 竣工结算</w:t>
      </w:r>
      <w:bookmarkEnd w:id="924"/>
      <w:bookmarkEnd w:id="925"/>
      <w:bookmarkEnd w:id="926"/>
      <w:bookmarkEnd w:id="927"/>
      <w:bookmarkEnd w:id="928"/>
      <w:bookmarkEnd w:id="929"/>
      <w:bookmarkEnd w:id="930"/>
    </w:p>
    <w:p w14:paraId="343692B5">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931" w:name="_Toc407135262"/>
      <w:bookmarkStart w:id="932" w:name="_Toc373227759"/>
      <w:bookmarkStart w:id="933" w:name="_Toc174652718"/>
      <w:bookmarkStart w:id="934" w:name="_Toc389065324"/>
      <w:bookmarkStart w:id="935" w:name="_Toc78449848"/>
      <w:bookmarkStart w:id="936" w:name="_Toc373478406"/>
      <w:r>
        <w:rPr>
          <w:rStyle w:val="30"/>
          <w:rFonts w:hint="eastAsia" w:ascii="宋体" w:hAnsi="宋体" w:eastAsia="宋体" w:cs="宋体"/>
          <w:b/>
          <w:bCs/>
          <w:color w:val="auto"/>
          <w:sz w:val="21"/>
          <w:szCs w:val="21"/>
          <w:lang w:val="zh-CN"/>
        </w:rPr>
        <w:t>14.1 竣工付款申请</w:t>
      </w:r>
      <w:bookmarkEnd w:id="931"/>
      <w:bookmarkEnd w:id="932"/>
      <w:bookmarkEnd w:id="933"/>
      <w:bookmarkEnd w:id="934"/>
      <w:bookmarkEnd w:id="935"/>
      <w:bookmarkEnd w:id="936"/>
    </w:p>
    <w:p w14:paraId="5346A938">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937" w:name="_Toc667492935"/>
      <w:bookmarkStart w:id="938" w:name="_Toc407135263"/>
      <w:bookmarkStart w:id="939" w:name="_Toc389065325"/>
      <w:bookmarkStart w:id="940" w:name="_Toc373478407"/>
      <w:bookmarkStart w:id="941" w:name="_Toc78449849"/>
      <w:bookmarkStart w:id="942" w:name="_Toc373227760"/>
      <w:r>
        <w:rPr>
          <w:rStyle w:val="30"/>
          <w:rFonts w:hint="eastAsia" w:ascii="宋体" w:hAnsi="宋体" w:eastAsia="宋体" w:cs="宋体"/>
          <w:color w:val="auto"/>
          <w:sz w:val="21"/>
          <w:szCs w:val="21"/>
          <w:highlight w:val="none"/>
        </w:rPr>
        <w:t>承包人提交竣工付款申请单的期限：</w:t>
      </w:r>
      <w:r>
        <w:rPr>
          <w:rStyle w:val="30"/>
          <w:rFonts w:hint="eastAsia" w:ascii="宋体" w:hAnsi="宋体" w:eastAsia="宋体" w:cs="宋体"/>
          <w:color w:val="auto"/>
          <w:sz w:val="21"/>
          <w:szCs w:val="21"/>
          <w:highlight w:val="none"/>
          <w:u w:val="single"/>
        </w:rPr>
        <w:t xml:space="preserve">  竣工验收合格后28天内 </w:t>
      </w:r>
      <w:r>
        <w:rPr>
          <w:rStyle w:val="30"/>
          <w:rFonts w:hint="eastAsia" w:ascii="宋体" w:hAnsi="宋体" w:eastAsia="宋体" w:cs="宋体"/>
          <w:color w:val="auto"/>
          <w:sz w:val="21"/>
          <w:szCs w:val="21"/>
          <w:highlight w:val="none"/>
        </w:rPr>
        <w:t>。</w:t>
      </w:r>
    </w:p>
    <w:p w14:paraId="5A6C68AB">
      <w:pPr>
        <w:pStyle w:val="57"/>
        <w:spacing w:line="360" w:lineRule="auto"/>
        <w:ind w:firstLine="420" w:firstLineChars="200"/>
        <w:jc w:val="left"/>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sz w:val="21"/>
          <w:szCs w:val="21"/>
          <w:highlight w:val="none"/>
        </w:rPr>
        <w:t>竣工付款申请单应包括的内容：</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kern w:val="2"/>
          <w:sz w:val="21"/>
          <w:szCs w:val="21"/>
          <w:highlight w:val="none"/>
          <w:u w:val="single"/>
        </w:rPr>
        <w:t>（1）竣工结算合同价格；</w:t>
      </w:r>
    </w:p>
    <w:p w14:paraId="43582396">
      <w:pPr>
        <w:pStyle w:val="57"/>
        <w:spacing w:line="360" w:lineRule="auto"/>
        <w:ind w:firstLine="420" w:firstLineChars="200"/>
        <w:jc w:val="left"/>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（2）发包人已支付承包人的款项；</w:t>
      </w:r>
    </w:p>
    <w:p w14:paraId="37932288">
      <w:pPr>
        <w:pStyle w:val="57"/>
        <w:spacing w:line="360" w:lineRule="auto"/>
        <w:ind w:firstLine="420" w:firstLineChars="200"/>
        <w:jc w:val="left"/>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（3）应扣留的质量保证金；</w:t>
      </w:r>
    </w:p>
    <w:p w14:paraId="4D491445">
      <w:pPr>
        <w:pStyle w:val="57"/>
        <w:spacing w:line="360" w:lineRule="auto"/>
        <w:ind w:firstLine="420" w:firstLineChars="200"/>
        <w:jc w:val="left"/>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kern w:val="2"/>
          <w:sz w:val="21"/>
          <w:szCs w:val="21"/>
          <w:highlight w:val="none"/>
          <w:u w:val="single"/>
        </w:rPr>
        <w:t>（4）发包人应支付承包人的合同价款。</w:t>
      </w:r>
    </w:p>
    <w:p w14:paraId="5DD84AB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14.2 竣工结算审核</w:t>
      </w:r>
      <w:bookmarkEnd w:id="937"/>
      <w:bookmarkEnd w:id="938"/>
      <w:bookmarkEnd w:id="939"/>
      <w:bookmarkEnd w:id="940"/>
      <w:bookmarkEnd w:id="941"/>
      <w:bookmarkEnd w:id="942"/>
    </w:p>
    <w:p w14:paraId="7546BEFF">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943" w:name="_Toc540165641"/>
      <w:bookmarkStart w:id="944" w:name="_Toc389065326"/>
      <w:bookmarkStart w:id="945" w:name="_Toc373478408"/>
      <w:bookmarkStart w:id="946" w:name="_Toc407135264"/>
      <w:bookmarkStart w:id="947" w:name="_Toc373227761"/>
      <w:bookmarkStart w:id="948" w:name="_Toc78449850"/>
      <w:r>
        <w:rPr>
          <w:rStyle w:val="30"/>
          <w:rFonts w:hint="eastAsia" w:ascii="宋体" w:hAnsi="宋体" w:eastAsia="宋体" w:cs="宋体"/>
          <w:color w:val="auto"/>
          <w:sz w:val="21"/>
          <w:szCs w:val="21"/>
          <w:highlight w:val="none"/>
        </w:rPr>
        <w:t>发包人审批竣工付款申请单的期限：</w:t>
      </w:r>
    </w:p>
    <w:tbl>
      <w:tblPr>
        <w:tblStyle w:val="28"/>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72"/>
        <w:gridCol w:w="5895"/>
      </w:tblGrid>
      <w:tr w14:paraId="16DC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5A6739">
            <w:pPr>
              <w:pStyle w:val="51"/>
              <w:pageBreakBefore w:val="0"/>
              <w:kinsoku/>
              <w:wordWrap/>
              <w:overflowPunct/>
              <w:topLinePunct w:val="0"/>
              <w:bidi w:val="0"/>
              <w:spacing w:line="360" w:lineRule="auto"/>
              <w:textAlignment w:val="auto"/>
              <w:rPr>
                <w:rStyle w:val="30"/>
                <w:rFonts w:hint="eastAsia" w:ascii="宋体" w:hAnsi="宋体" w:eastAsia="宋体" w:cs="宋体"/>
                <w:color w:val="auto"/>
                <w:sz w:val="21"/>
                <w:szCs w:val="21"/>
                <w:highlight w:val="none"/>
              </w:rPr>
            </w:pPr>
          </w:p>
        </w:tc>
        <w:tc>
          <w:tcPr>
            <w:tcW w:w="2672" w:type="dxa"/>
            <w:noWrap w:val="0"/>
            <w:vAlign w:val="center"/>
          </w:tcPr>
          <w:p w14:paraId="569FEA5B">
            <w:pPr>
              <w:pStyle w:val="51"/>
              <w:pageBreakBefore w:val="0"/>
              <w:kinsoku/>
              <w:wordWrap/>
              <w:overflowPunct/>
              <w:topLinePunct w:val="0"/>
              <w:bidi w:val="0"/>
              <w:spacing w:line="360" w:lineRule="auto"/>
              <w:ind w:firstLine="27" w:firstLineChars="13"/>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工程竣工结算报告金额</w:t>
            </w:r>
          </w:p>
        </w:tc>
        <w:tc>
          <w:tcPr>
            <w:tcW w:w="5895" w:type="dxa"/>
            <w:noWrap w:val="0"/>
            <w:vAlign w:val="center"/>
          </w:tcPr>
          <w:p w14:paraId="6DFB2007">
            <w:pPr>
              <w:pStyle w:val="51"/>
              <w:pageBreakBefore w:val="0"/>
              <w:kinsoku/>
              <w:wordWrap/>
              <w:overflowPunct/>
              <w:topLinePunct w:val="0"/>
              <w:bidi w:val="0"/>
              <w:spacing w:line="360" w:lineRule="auto"/>
              <w:ind w:firstLine="441" w:firstLineChars="210"/>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发包人审查时间</w:t>
            </w:r>
          </w:p>
        </w:tc>
      </w:tr>
      <w:tr w14:paraId="34FF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6085499">
            <w:pPr>
              <w:pStyle w:val="51"/>
              <w:pageBreakBefore w:val="0"/>
              <w:kinsoku/>
              <w:wordWrap/>
              <w:overflowPunct/>
              <w:topLinePunct w:val="0"/>
              <w:bidi w:val="0"/>
              <w:spacing w:line="360" w:lineRule="auto"/>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w:t>
            </w:r>
          </w:p>
        </w:tc>
        <w:tc>
          <w:tcPr>
            <w:tcW w:w="2672" w:type="dxa"/>
            <w:noWrap w:val="0"/>
            <w:vAlign w:val="center"/>
          </w:tcPr>
          <w:p w14:paraId="38490AA6">
            <w:pPr>
              <w:pStyle w:val="51"/>
              <w:pageBreakBefore w:val="0"/>
              <w:kinsoku/>
              <w:wordWrap/>
              <w:overflowPunct/>
              <w:topLinePunct w:val="0"/>
              <w:bidi w:val="0"/>
              <w:spacing w:line="360" w:lineRule="auto"/>
              <w:ind w:firstLine="27" w:firstLineChars="13"/>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500万元以下</w:t>
            </w:r>
          </w:p>
        </w:tc>
        <w:tc>
          <w:tcPr>
            <w:tcW w:w="5895" w:type="dxa"/>
            <w:noWrap w:val="0"/>
            <w:vAlign w:val="center"/>
          </w:tcPr>
          <w:p w14:paraId="7E0D26A6">
            <w:pPr>
              <w:pStyle w:val="51"/>
              <w:pageBreakBefore w:val="0"/>
              <w:kinsoku/>
              <w:wordWrap/>
              <w:overflowPunct/>
              <w:topLinePunct w:val="0"/>
              <w:bidi w:val="0"/>
              <w:spacing w:line="360" w:lineRule="auto"/>
              <w:ind w:firstLine="441" w:firstLineChars="210"/>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从接到竣工结算报告和完整的竣工结算资料之日起20天</w:t>
            </w:r>
          </w:p>
        </w:tc>
      </w:tr>
      <w:tr w14:paraId="5947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70E5D86">
            <w:pPr>
              <w:pStyle w:val="51"/>
              <w:pageBreakBefore w:val="0"/>
              <w:kinsoku/>
              <w:wordWrap/>
              <w:overflowPunct/>
              <w:topLinePunct w:val="0"/>
              <w:bidi w:val="0"/>
              <w:spacing w:line="360" w:lineRule="auto"/>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w:t>
            </w:r>
          </w:p>
        </w:tc>
        <w:tc>
          <w:tcPr>
            <w:tcW w:w="2672" w:type="dxa"/>
            <w:noWrap w:val="0"/>
            <w:vAlign w:val="center"/>
          </w:tcPr>
          <w:p w14:paraId="602D23AF">
            <w:pPr>
              <w:pStyle w:val="51"/>
              <w:pageBreakBefore w:val="0"/>
              <w:kinsoku/>
              <w:wordWrap/>
              <w:overflowPunct/>
              <w:topLinePunct w:val="0"/>
              <w:bidi w:val="0"/>
              <w:spacing w:line="360" w:lineRule="auto"/>
              <w:ind w:firstLine="27" w:firstLineChars="13"/>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500万元-2000万元</w:t>
            </w:r>
          </w:p>
        </w:tc>
        <w:tc>
          <w:tcPr>
            <w:tcW w:w="5895" w:type="dxa"/>
            <w:noWrap w:val="0"/>
            <w:vAlign w:val="center"/>
          </w:tcPr>
          <w:p w14:paraId="64C04F5F">
            <w:pPr>
              <w:pStyle w:val="51"/>
              <w:pageBreakBefore w:val="0"/>
              <w:kinsoku/>
              <w:wordWrap/>
              <w:overflowPunct/>
              <w:topLinePunct w:val="0"/>
              <w:bidi w:val="0"/>
              <w:spacing w:line="360" w:lineRule="auto"/>
              <w:ind w:firstLine="441" w:firstLineChars="210"/>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从接到竣工结算报告和完整的竣工结算资料之日起30天</w:t>
            </w:r>
          </w:p>
        </w:tc>
      </w:tr>
      <w:tr w14:paraId="0FB9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BE701AC">
            <w:pPr>
              <w:pStyle w:val="51"/>
              <w:pageBreakBefore w:val="0"/>
              <w:kinsoku/>
              <w:wordWrap/>
              <w:overflowPunct/>
              <w:topLinePunct w:val="0"/>
              <w:bidi w:val="0"/>
              <w:spacing w:line="360" w:lineRule="auto"/>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w:t>
            </w:r>
          </w:p>
        </w:tc>
        <w:tc>
          <w:tcPr>
            <w:tcW w:w="2672" w:type="dxa"/>
            <w:noWrap w:val="0"/>
            <w:vAlign w:val="center"/>
          </w:tcPr>
          <w:p w14:paraId="6F2339AD">
            <w:pPr>
              <w:pStyle w:val="51"/>
              <w:pageBreakBefore w:val="0"/>
              <w:kinsoku/>
              <w:wordWrap/>
              <w:overflowPunct/>
              <w:topLinePunct w:val="0"/>
              <w:bidi w:val="0"/>
              <w:spacing w:line="360" w:lineRule="auto"/>
              <w:ind w:firstLine="27" w:firstLineChars="13"/>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2000万元-5000万元</w:t>
            </w:r>
          </w:p>
        </w:tc>
        <w:tc>
          <w:tcPr>
            <w:tcW w:w="5895" w:type="dxa"/>
            <w:noWrap w:val="0"/>
            <w:vAlign w:val="center"/>
          </w:tcPr>
          <w:p w14:paraId="7F75460A">
            <w:pPr>
              <w:pStyle w:val="51"/>
              <w:pageBreakBefore w:val="0"/>
              <w:kinsoku/>
              <w:wordWrap/>
              <w:overflowPunct/>
              <w:topLinePunct w:val="0"/>
              <w:bidi w:val="0"/>
              <w:spacing w:line="360" w:lineRule="auto"/>
              <w:ind w:firstLine="441" w:firstLineChars="210"/>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从接到竣工结算报告和完整的竣工结算资料之日起45天</w:t>
            </w:r>
          </w:p>
        </w:tc>
      </w:tr>
      <w:tr w14:paraId="692E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5762A27">
            <w:pPr>
              <w:pStyle w:val="51"/>
              <w:pageBreakBefore w:val="0"/>
              <w:kinsoku/>
              <w:wordWrap/>
              <w:overflowPunct/>
              <w:topLinePunct w:val="0"/>
              <w:bidi w:val="0"/>
              <w:spacing w:line="360" w:lineRule="auto"/>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4</w:t>
            </w:r>
          </w:p>
        </w:tc>
        <w:tc>
          <w:tcPr>
            <w:tcW w:w="2672" w:type="dxa"/>
            <w:noWrap w:val="0"/>
            <w:vAlign w:val="center"/>
          </w:tcPr>
          <w:p w14:paraId="0D46FD45">
            <w:pPr>
              <w:pStyle w:val="51"/>
              <w:pageBreakBefore w:val="0"/>
              <w:kinsoku/>
              <w:wordWrap/>
              <w:overflowPunct/>
              <w:topLinePunct w:val="0"/>
              <w:bidi w:val="0"/>
              <w:spacing w:line="360" w:lineRule="auto"/>
              <w:ind w:firstLine="27" w:firstLineChars="13"/>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5000万元以上</w:t>
            </w:r>
          </w:p>
        </w:tc>
        <w:tc>
          <w:tcPr>
            <w:tcW w:w="5895" w:type="dxa"/>
            <w:noWrap w:val="0"/>
            <w:vAlign w:val="center"/>
          </w:tcPr>
          <w:p w14:paraId="1277F03C">
            <w:pPr>
              <w:pStyle w:val="51"/>
              <w:pageBreakBefore w:val="0"/>
              <w:kinsoku/>
              <w:wordWrap/>
              <w:overflowPunct/>
              <w:topLinePunct w:val="0"/>
              <w:bidi w:val="0"/>
              <w:spacing w:line="360" w:lineRule="auto"/>
              <w:ind w:firstLine="441" w:firstLineChars="210"/>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从接到竣工结算报告和完整的竣工结算资料之日起60天</w:t>
            </w:r>
          </w:p>
        </w:tc>
      </w:tr>
      <w:tr w14:paraId="066F4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267AF2D">
            <w:pPr>
              <w:pStyle w:val="51"/>
              <w:pageBreakBefore w:val="0"/>
              <w:kinsoku/>
              <w:wordWrap/>
              <w:overflowPunct/>
              <w:topLinePunct w:val="0"/>
              <w:bidi w:val="0"/>
              <w:spacing w:line="360" w:lineRule="auto"/>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5</w:t>
            </w:r>
          </w:p>
        </w:tc>
        <w:tc>
          <w:tcPr>
            <w:tcW w:w="2672" w:type="dxa"/>
            <w:noWrap w:val="0"/>
            <w:vAlign w:val="center"/>
          </w:tcPr>
          <w:p w14:paraId="34E5E900">
            <w:pPr>
              <w:pStyle w:val="51"/>
              <w:pageBreakBefore w:val="0"/>
              <w:kinsoku/>
              <w:wordWrap/>
              <w:overflowPunct/>
              <w:topLinePunct w:val="0"/>
              <w:bidi w:val="0"/>
              <w:spacing w:line="360" w:lineRule="auto"/>
              <w:ind w:firstLine="27" w:firstLineChars="13"/>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5000万以上每增加0.5亿(不足0.5亿不增加)</w:t>
            </w:r>
          </w:p>
        </w:tc>
        <w:tc>
          <w:tcPr>
            <w:tcW w:w="5895" w:type="dxa"/>
            <w:noWrap w:val="0"/>
            <w:vAlign w:val="center"/>
          </w:tcPr>
          <w:p w14:paraId="79209E08">
            <w:pPr>
              <w:pStyle w:val="51"/>
              <w:pageBreakBefore w:val="0"/>
              <w:kinsoku/>
              <w:wordWrap/>
              <w:overflowPunct/>
              <w:topLinePunct w:val="0"/>
              <w:bidi w:val="0"/>
              <w:spacing w:line="360" w:lineRule="auto"/>
              <w:ind w:firstLine="441" w:firstLineChars="210"/>
              <w:jc w:val="center"/>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增加10天</w:t>
            </w:r>
          </w:p>
        </w:tc>
      </w:tr>
    </w:tbl>
    <w:p w14:paraId="7313089F">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因承包人提供的结算资料不完整而需要补充或承包人不按时对账耽误时间时，审查时间应相应顺延。</w:t>
      </w:r>
    </w:p>
    <w:p w14:paraId="480ED7CE">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i w:val="0"/>
          <w:caps w:val="0"/>
          <w:color w:val="auto"/>
          <w:spacing w:val="0"/>
          <w:sz w:val="21"/>
          <w:szCs w:val="21"/>
          <w:highlight w:val="none"/>
        </w:rPr>
      </w:pPr>
      <w:r>
        <w:rPr>
          <w:rStyle w:val="30"/>
          <w:rFonts w:hint="eastAsia" w:ascii="宋体" w:hAnsi="宋体" w:eastAsia="宋体" w:cs="宋体"/>
          <w:color w:val="auto"/>
          <w:sz w:val="21"/>
          <w:szCs w:val="21"/>
          <w:highlight w:val="none"/>
        </w:rPr>
        <w:t>竣工结算审核约定：</w:t>
      </w:r>
      <w:r>
        <w:rPr>
          <w:rStyle w:val="30"/>
          <w:rFonts w:hint="eastAsia" w:ascii="宋体"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5F9D2DFF">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kern w:val="0"/>
          <w:sz w:val="21"/>
          <w:szCs w:val="21"/>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93B69A1">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u w:val="single"/>
          <w:lang w:val="en-US" w:eastAsia="zh-CN"/>
        </w:rPr>
        <w:t>1、</w:t>
      </w:r>
      <w:r>
        <w:rPr>
          <w:rStyle w:val="30"/>
          <w:rFonts w:hint="eastAsia" w:ascii="宋体" w:hAnsi="宋体" w:eastAsia="宋体" w:cs="宋体"/>
          <w:color w:val="auto"/>
          <w:sz w:val="21"/>
          <w:szCs w:val="21"/>
          <w:highlight w:val="none"/>
          <w:u w:val="single"/>
        </w:rPr>
        <w:t>工程竣工验收报告经发包人认可后28天内，承包人向发包人递交竣工验收合格资料及完整的结算资料和报告，双方按照本工程合同约定的价格形式及价款调整办法进行工程竣工结算。2、发包人收到承包人递交的竣工结算报告及结算资料之日起7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天内提出异议，必要时合同当事人要当面核对，直至完成工程竣工结算。除非有特殊情形，否则从承包人递交竣工结算报告到完成竣工结算的时间应控制在“发包人审核竣工付款申请单的期限”要求的时间范围内。3</w:t>
      </w:r>
      <w:r>
        <w:rPr>
          <w:rStyle w:val="30"/>
          <w:rFonts w:hint="eastAsia" w:ascii="宋体" w:hAnsi="宋体" w:eastAsia="宋体" w:cs="宋体"/>
          <w:color w:val="auto"/>
          <w:sz w:val="21"/>
          <w:szCs w:val="21"/>
          <w:highlight w:val="none"/>
          <w:u w:val="single"/>
          <w:lang w:eastAsia="zh-CN"/>
        </w:rPr>
        <w:t>、</w:t>
      </w:r>
      <w:r>
        <w:rPr>
          <w:rStyle w:val="30"/>
          <w:rFonts w:hint="eastAsia" w:ascii="宋体" w:hAnsi="宋体" w:eastAsia="宋体" w:cs="宋体"/>
          <w:color w:val="auto"/>
          <w:sz w:val="21"/>
          <w:szCs w:val="21"/>
          <w:highlight w:val="none"/>
          <w:u w:val="single"/>
        </w:rPr>
        <w:t>自竣工结算完毕之日起</w:t>
      </w:r>
      <w:r>
        <w:rPr>
          <w:rStyle w:val="30"/>
          <w:rFonts w:hint="eastAsia" w:ascii="宋体" w:hAnsi="宋体" w:eastAsia="宋体" w:cs="宋体"/>
          <w:color w:val="auto"/>
          <w:sz w:val="21"/>
          <w:szCs w:val="21"/>
          <w:highlight w:val="none"/>
          <w:u w:val="single"/>
          <w:lang w:val="en-US" w:eastAsia="zh-CN"/>
        </w:rPr>
        <w:t>28</w:t>
      </w:r>
      <w:r>
        <w:rPr>
          <w:rStyle w:val="30"/>
          <w:rFonts w:hint="eastAsia" w:ascii="宋体" w:hAnsi="宋体" w:eastAsia="宋体" w:cs="宋体"/>
          <w:color w:val="auto"/>
          <w:sz w:val="21"/>
          <w:szCs w:val="21"/>
          <w:highlight w:val="none"/>
          <w:u w:val="single"/>
        </w:rPr>
        <w:t>天内，发包人按审定后的竣工结算价款，通知经办银行向承包人支付结算价款。</w:t>
      </w:r>
    </w:p>
    <w:p w14:paraId="12070B90">
      <w:pPr>
        <w:pStyle w:val="5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u w:val="single"/>
          <w:lang w:val="en-US" w:eastAsia="zh-CN"/>
        </w:rPr>
      </w:pPr>
      <w:r>
        <w:rPr>
          <w:rStyle w:val="30"/>
          <w:rFonts w:hint="eastAsia" w:ascii="宋体" w:hAnsi="宋体" w:eastAsia="宋体" w:cs="宋体"/>
          <w:color w:val="auto"/>
          <w:sz w:val="21"/>
          <w:szCs w:val="21"/>
          <w:highlight w:val="none"/>
        </w:rPr>
        <w:t>备注：对于国有投资项目结算审核约定，双方可结合各地政府或有关部门出台的管理规定进行局部调整</w:t>
      </w:r>
      <w:r>
        <w:rPr>
          <w:rStyle w:val="30"/>
          <w:rFonts w:hint="eastAsia" w:ascii="宋体" w:hAnsi="宋体" w:eastAsia="宋体" w:cs="宋体"/>
          <w:color w:val="auto"/>
          <w:sz w:val="21"/>
          <w:szCs w:val="21"/>
          <w:highlight w:val="none"/>
          <w:lang w:eastAsia="zh-CN"/>
        </w:rPr>
        <w:t>。</w:t>
      </w:r>
    </w:p>
    <w:p w14:paraId="31F5A196">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14.4 最终结清</w:t>
      </w:r>
      <w:bookmarkEnd w:id="943"/>
      <w:bookmarkEnd w:id="944"/>
      <w:bookmarkEnd w:id="945"/>
      <w:bookmarkEnd w:id="946"/>
      <w:bookmarkEnd w:id="947"/>
      <w:bookmarkEnd w:id="948"/>
    </w:p>
    <w:bookmarkEnd w:id="903"/>
    <w:bookmarkEnd w:id="904"/>
    <w:bookmarkEnd w:id="905"/>
    <w:bookmarkEnd w:id="906"/>
    <w:bookmarkEnd w:id="907"/>
    <w:bookmarkEnd w:id="908"/>
    <w:bookmarkEnd w:id="909"/>
    <w:bookmarkEnd w:id="917"/>
    <w:p w14:paraId="63FA2E8F">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bookmarkStart w:id="949" w:name="_Toc407135265"/>
      <w:bookmarkStart w:id="950" w:name="_Toc389065327"/>
      <w:bookmarkStart w:id="951" w:name="_Toc351203647"/>
      <w:bookmarkStart w:id="952" w:name="_Toc1294213766"/>
      <w:bookmarkStart w:id="953" w:name="_Toc78449851"/>
      <w:bookmarkStart w:id="954" w:name="_Toc373227762"/>
      <w:bookmarkStart w:id="955" w:name="_Toc373478409"/>
      <w:bookmarkStart w:id="956" w:name="_Toc267251483"/>
      <w:bookmarkStart w:id="957" w:name="_Toc267251482"/>
      <w:bookmarkStart w:id="958" w:name="_Toc267251484"/>
      <w:bookmarkStart w:id="959" w:name="_Toc267251486"/>
      <w:bookmarkStart w:id="960" w:name="_Toc267251488"/>
      <w:bookmarkStart w:id="961" w:name="_Toc267251485"/>
      <w:bookmarkStart w:id="962" w:name="_Toc267251490"/>
      <w:bookmarkStart w:id="963" w:name="_Toc267251489"/>
      <w:bookmarkStart w:id="964" w:name="_Toc267251499"/>
      <w:bookmarkStart w:id="965" w:name="_Toc267251498"/>
      <w:bookmarkStart w:id="966" w:name="_Toc267251493"/>
      <w:bookmarkStart w:id="967" w:name="_Toc267251494"/>
      <w:bookmarkStart w:id="968" w:name="_Toc267251501"/>
      <w:bookmarkStart w:id="969" w:name="_Toc267251497"/>
      <w:bookmarkStart w:id="970" w:name="_Toc267251491"/>
      <w:bookmarkStart w:id="971" w:name="_Toc267251503"/>
      <w:bookmarkStart w:id="972" w:name="_Toc267251492"/>
      <w:bookmarkStart w:id="973" w:name="_Toc267251496"/>
      <w:bookmarkStart w:id="974" w:name="_Toc267251502"/>
      <w:bookmarkStart w:id="975" w:name="_Toc267251495"/>
      <w:bookmarkStart w:id="976" w:name="_Toc267251504"/>
      <w:bookmarkStart w:id="977" w:name="_Toc267251506"/>
      <w:bookmarkStart w:id="978" w:name="_Toc267251507"/>
      <w:bookmarkStart w:id="979" w:name="_Toc267251508"/>
      <w:bookmarkStart w:id="980" w:name="_Toc267251513"/>
      <w:bookmarkStart w:id="981" w:name="_Toc267251515"/>
      <w:bookmarkStart w:id="982" w:name="_Toc267251509"/>
      <w:bookmarkStart w:id="983" w:name="_Toc267251511"/>
      <w:bookmarkStart w:id="984" w:name="_Toc267251510"/>
      <w:bookmarkStart w:id="985" w:name="_Toc267251514"/>
      <w:r>
        <w:rPr>
          <w:rStyle w:val="30"/>
          <w:rFonts w:hint="eastAsia" w:ascii="宋体" w:hAnsi="宋体" w:eastAsia="宋体" w:cs="宋体"/>
          <w:color w:val="auto"/>
          <w:kern w:val="0"/>
          <w:sz w:val="21"/>
          <w:szCs w:val="21"/>
          <w:highlight w:val="none"/>
        </w:rPr>
        <w:t>14.4.1 最终结清申请单</w:t>
      </w:r>
    </w:p>
    <w:p w14:paraId="294B900C">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承包人提交最终结清申请单的份数：</w:t>
      </w:r>
      <w:r>
        <w:rPr>
          <w:rStyle w:val="30"/>
          <w:rFonts w:hint="eastAsia" w:ascii="宋体" w:hAnsi="宋体" w:eastAsia="宋体" w:cs="宋体"/>
          <w:color w:val="auto"/>
          <w:sz w:val="21"/>
          <w:szCs w:val="21"/>
          <w:highlight w:val="none"/>
          <w:u w:val="single"/>
        </w:rPr>
        <w:t xml:space="preserve">  陆份 </w:t>
      </w:r>
      <w:r>
        <w:rPr>
          <w:rStyle w:val="30"/>
          <w:rFonts w:hint="eastAsia" w:ascii="宋体" w:hAnsi="宋体" w:eastAsia="宋体" w:cs="宋体"/>
          <w:color w:val="auto"/>
          <w:sz w:val="21"/>
          <w:szCs w:val="21"/>
          <w:highlight w:val="none"/>
        </w:rPr>
        <w:t>。</w:t>
      </w:r>
    </w:p>
    <w:p w14:paraId="1FCF4DBD">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kern w:val="0"/>
          <w:sz w:val="21"/>
          <w:szCs w:val="21"/>
          <w:highlight w:val="none"/>
        </w:rPr>
        <w:t>承包人提交最终结算申请单的期限：</w:t>
      </w:r>
      <w:r>
        <w:rPr>
          <w:rStyle w:val="30"/>
          <w:rFonts w:hint="eastAsia" w:ascii="宋体" w:hAnsi="宋体" w:eastAsia="宋体" w:cs="宋体"/>
          <w:color w:val="auto"/>
          <w:sz w:val="21"/>
          <w:szCs w:val="21"/>
          <w:highlight w:val="none"/>
          <w:u w:val="single"/>
        </w:rPr>
        <w:t xml:space="preserve">  双方确认审计总额后28天 </w:t>
      </w:r>
      <w:r>
        <w:rPr>
          <w:rStyle w:val="30"/>
          <w:rFonts w:hint="eastAsia" w:ascii="宋体" w:hAnsi="宋体" w:eastAsia="宋体" w:cs="宋体"/>
          <w:color w:val="auto"/>
          <w:sz w:val="21"/>
          <w:szCs w:val="21"/>
          <w:highlight w:val="none"/>
        </w:rPr>
        <w:t xml:space="preserve">。 </w:t>
      </w:r>
    </w:p>
    <w:p w14:paraId="094BCB3E">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14.4.2 最终结清证书和支付</w:t>
      </w:r>
    </w:p>
    <w:p w14:paraId="4C0305C3">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（1）发包人完成最终结清申请单的审批并颁发最终结清证书的期限：</w:t>
      </w:r>
      <w:r>
        <w:rPr>
          <w:rStyle w:val="30"/>
          <w:rFonts w:hint="eastAsia" w:ascii="宋体" w:hAnsi="宋体" w:eastAsia="宋体" w:cs="宋体"/>
          <w:color w:val="auto"/>
          <w:sz w:val="21"/>
          <w:szCs w:val="21"/>
          <w:highlight w:val="none"/>
          <w:u w:val="single"/>
        </w:rPr>
        <w:t xml:space="preserve">  双方确认审计总额后28天 </w:t>
      </w:r>
      <w:r>
        <w:rPr>
          <w:rStyle w:val="30"/>
          <w:rFonts w:hint="eastAsia" w:ascii="宋体" w:hAnsi="宋体" w:eastAsia="宋体" w:cs="宋体"/>
          <w:color w:val="auto"/>
          <w:sz w:val="21"/>
          <w:szCs w:val="21"/>
          <w:highlight w:val="none"/>
        </w:rPr>
        <w:t>。</w:t>
      </w:r>
    </w:p>
    <w:p w14:paraId="2479A405">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（2）发包人完成支付的期限：</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 xml:space="preserve"> 满足合同约定支付条件且承包人开具发票后10个工作日内支付</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2D9772F3">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15. 缺陷责任期与保修</w:t>
      </w:r>
      <w:bookmarkEnd w:id="949"/>
      <w:bookmarkEnd w:id="950"/>
      <w:bookmarkEnd w:id="951"/>
      <w:bookmarkEnd w:id="952"/>
      <w:bookmarkEnd w:id="953"/>
      <w:bookmarkEnd w:id="954"/>
      <w:bookmarkEnd w:id="955"/>
    </w:p>
    <w:p w14:paraId="03211D70">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986" w:name="_Toc389065328"/>
      <w:bookmarkStart w:id="987" w:name="_Toc373478410"/>
      <w:bookmarkStart w:id="988" w:name="_Toc373227763"/>
      <w:bookmarkStart w:id="989" w:name="_Toc78449852"/>
      <w:bookmarkStart w:id="990" w:name="_Toc407135266"/>
      <w:bookmarkStart w:id="991" w:name="_Toc1468458868"/>
      <w:r>
        <w:rPr>
          <w:rStyle w:val="30"/>
          <w:rFonts w:hint="eastAsia" w:ascii="宋体" w:hAnsi="宋体" w:eastAsia="宋体" w:cs="宋体"/>
          <w:b/>
          <w:bCs/>
          <w:color w:val="auto"/>
          <w:sz w:val="21"/>
          <w:szCs w:val="21"/>
          <w:lang w:val="zh-CN"/>
        </w:rPr>
        <w:t>15.2 缺陷责任期</w:t>
      </w:r>
      <w:bookmarkEnd w:id="956"/>
      <w:bookmarkEnd w:id="986"/>
      <w:bookmarkEnd w:id="987"/>
      <w:bookmarkEnd w:id="988"/>
      <w:bookmarkEnd w:id="989"/>
      <w:bookmarkEnd w:id="990"/>
      <w:bookmarkEnd w:id="991"/>
    </w:p>
    <w:p w14:paraId="4F606CEC">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bookmarkStart w:id="992" w:name="_Toc78449853"/>
      <w:bookmarkStart w:id="993" w:name="_Toc373227764"/>
      <w:bookmarkStart w:id="994" w:name="_Toc407135267"/>
      <w:bookmarkStart w:id="995" w:name="_Toc389065329"/>
      <w:bookmarkStart w:id="996" w:name="_Toc666080472"/>
      <w:bookmarkStart w:id="997" w:name="_Toc373478411"/>
      <w:r>
        <w:rPr>
          <w:rStyle w:val="30"/>
          <w:rFonts w:hint="eastAsia" w:ascii="宋体" w:hAnsi="宋体" w:eastAsia="宋体" w:cs="宋体"/>
          <w:color w:val="auto"/>
          <w:sz w:val="21"/>
          <w:szCs w:val="21"/>
          <w:highlight w:val="none"/>
        </w:rPr>
        <w:t>缺陷责任期的具体期限：</w:t>
      </w:r>
      <w:r>
        <w:rPr>
          <w:rStyle w:val="30"/>
          <w:rFonts w:hint="eastAsia" w:ascii="宋体" w:hAnsi="宋体" w:eastAsia="宋体" w:cs="宋体"/>
          <w:color w:val="auto"/>
          <w:sz w:val="21"/>
          <w:szCs w:val="21"/>
          <w:highlight w:val="none"/>
          <w:u w:val="single"/>
        </w:rPr>
        <w:t xml:space="preserve"> 24个月 </w:t>
      </w:r>
      <w:r>
        <w:rPr>
          <w:rStyle w:val="30"/>
          <w:rFonts w:hint="eastAsia" w:ascii="宋体" w:hAnsi="宋体" w:eastAsia="宋体" w:cs="宋体"/>
          <w:color w:val="auto"/>
          <w:sz w:val="21"/>
          <w:szCs w:val="21"/>
          <w:highlight w:val="none"/>
        </w:rPr>
        <w:t>。</w:t>
      </w:r>
    </w:p>
    <w:p w14:paraId="46C2FB7B">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15.3 质量保证金</w:t>
      </w:r>
      <w:bookmarkEnd w:id="992"/>
      <w:bookmarkEnd w:id="993"/>
      <w:bookmarkEnd w:id="994"/>
      <w:bookmarkEnd w:id="995"/>
      <w:bookmarkEnd w:id="996"/>
      <w:bookmarkEnd w:id="997"/>
    </w:p>
    <w:bookmarkEnd w:id="957"/>
    <w:bookmarkEnd w:id="958"/>
    <w:p w14:paraId="3A16BF75">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998" w:name="_Toc389065330"/>
      <w:bookmarkStart w:id="999" w:name="_Toc407135268"/>
      <w:bookmarkStart w:id="1000" w:name="_Toc373227765"/>
      <w:bookmarkStart w:id="1001" w:name="_Toc373478412"/>
      <w:bookmarkStart w:id="1002" w:name="_Toc78449854"/>
      <w:bookmarkStart w:id="1003" w:name="_Toc196306762"/>
      <w:r>
        <w:rPr>
          <w:rStyle w:val="30"/>
          <w:rFonts w:hint="eastAsia" w:ascii="宋体" w:hAnsi="宋体" w:eastAsia="宋体" w:cs="宋体"/>
          <w:color w:val="auto"/>
          <w:sz w:val="21"/>
          <w:szCs w:val="21"/>
          <w:highlight w:val="none"/>
        </w:rPr>
        <w:t>关于是否扣留质量保证金的约定：</w:t>
      </w:r>
      <w:r>
        <w:rPr>
          <w:rStyle w:val="30"/>
          <w:rFonts w:hint="eastAsia" w:ascii="宋体" w:hAnsi="宋体" w:eastAsia="宋体" w:cs="宋体"/>
          <w:color w:val="auto"/>
          <w:sz w:val="21"/>
          <w:szCs w:val="21"/>
          <w:highlight w:val="none"/>
          <w:u w:val="single"/>
        </w:rPr>
        <w:t xml:space="preserve"> 扣留  </w:t>
      </w:r>
      <w:r>
        <w:rPr>
          <w:rStyle w:val="30"/>
          <w:rFonts w:hint="eastAsia" w:ascii="宋体" w:hAnsi="宋体" w:eastAsia="宋体" w:cs="宋体"/>
          <w:color w:val="auto"/>
          <w:sz w:val="21"/>
          <w:szCs w:val="21"/>
          <w:highlight w:val="none"/>
        </w:rPr>
        <w:t>。</w:t>
      </w:r>
    </w:p>
    <w:p w14:paraId="33EB3629">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14:paraId="14D4026D">
      <w:pPr>
        <w:pStyle w:val="48"/>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15.3.1 承包人提供质量保证金的方式</w:t>
      </w:r>
    </w:p>
    <w:p w14:paraId="56FEEF63">
      <w:pPr>
        <w:pStyle w:val="48"/>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质量保证金采用以下第</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种方式：</w:t>
      </w:r>
    </w:p>
    <w:p w14:paraId="48F9C06D">
      <w:pPr>
        <w:pStyle w:val="48"/>
        <w:autoSpaceDE w:val="0"/>
        <w:autoSpaceDN w:val="0"/>
        <w:adjustRightInd w:val="0"/>
        <w:spacing w:line="360" w:lineRule="auto"/>
        <w:ind w:firstLine="420" w:firstLineChars="200"/>
        <w:jc w:val="left"/>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（1）质量保证金保函</w:t>
      </w:r>
      <w:r>
        <w:rPr>
          <w:rStyle w:val="30"/>
          <w:rFonts w:hint="eastAsia" w:ascii="宋体" w:hAnsi="宋体" w:eastAsia="宋体" w:cs="宋体"/>
          <w:color w:val="auto"/>
          <w:sz w:val="21"/>
          <w:szCs w:val="21"/>
          <w:highlight w:val="none"/>
        </w:rPr>
        <w:t>（银行保函、电子保函、保证保险保函、工程担保保函</w:t>
      </w:r>
      <w:r>
        <w:rPr>
          <w:rStyle w:val="30"/>
          <w:rFonts w:hint="eastAsia" w:ascii="宋体" w:hAnsi="宋体" w:eastAsia="宋体" w:cs="宋体"/>
          <w:color w:val="auto"/>
          <w:sz w:val="21"/>
          <w:szCs w:val="21"/>
          <w:highlight w:val="none"/>
          <w:lang w:eastAsia="zh-CN"/>
        </w:rPr>
        <w:t>，</w:t>
      </w:r>
      <w:r>
        <w:rPr>
          <w:rStyle w:val="30"/>
          <w:rFonts w:hint="eastAsia" w:ascii="宋体" w:hAnsi="宋体" w:eastAsia="宋体" w:cs="宋体"/>
          <w:color w:val="auto"/>
          <w:kern w:val="0"/>
          <w:sz w:val="21"/>
          <w:szCs w:val="21"/>
          <w:highlight w:val="none"/>
        </w:rPr>
        <w:t>工程担保保证人应将出具的保函相关信息录入“广西建筑市场监管云”平台（http://gxjzsc.caihcloud.com），以实现保函查询及验真功能</w:t>
      </w:r>
      <w:r>
        <w:rPr>
          <w:rStyle w:val="30"/>
          <w:rFonts w:hint="eastAsia" w:ascii="宋体" w:hAnsi="宋体" w:eastAsia="宋体" w:cs="宋体"/>
          <w:color w:val="auto"/>
          <w:kern w:val="0"/>
          <w:sz w:val="21"/>
          <w:szCs w:val="21"/>
          <w:highlight w:val="none"/>
          <w:lang w:eastAsia="zh-CN"/>
        </w:rPr>
        <w:t>。</w:t>
      </w:r>
      <w:r>
        <w:rPr>
          <w:rStyle w:val="30"/>
          <w:rFonts w:hint="eastAsia" w:ascii="宋体" w:hAnsi="宋体" w:eastAsia="宋体" w:cs="宋体"/>
          <w:color w:val="auto"/>
          <w:sz w:val="21"/>
          <w:szCs w:val="21"/>
          <w:highlight w:val="none"/>
        </w:rPr>
        <w:t>）</w:t>
      </w:r>
      <w:r>
        <w:rPr>
          <w:rStyle w:val="30"/>
          <w:rFonts w:hint="eastAsia" w:ascii="宋体" w:hAnsi="宋体" w:eastAsia="宋体" w:cs="宋体"/>
          <w:color w:val="auto"/>
          <w:kern w:val="0"/>
          <w:sz w:val="21"/>
          <w:szCs w:val="21"/>
          <w:highlight w:val="none"/>
        </w:rPr>
        <w:t>，保证金额为：</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rPr>
        <w:t>；</w:t>
      </w:r>
    </w:p>
    <w:p w14:paraId="37699C27">
      <w:pPr>
        <w:pStyle w:val="48"/>
        <w:autoSpaceDE w:val="0"/>
        <w:autoSpaceDN w:val="0"/>
        <w:adjustRightInd w:val="0"/>
        <w:spacing w:line="360" w:lineRule="auto"/>
        <w:ind w:firstLine="420" w:firstLineChars="200"/>
        <w:jc w:val="left"/>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w:t>
      </w:r>
      <w:r>
        <w:rPr>
          <w:rStyle w:val="30"/>
          <w:rFonts w:hint="eastAsia" w:ascii="宋体" w:hAnsi="宋体" w:eastAsia="宋体" w:cs="宋体"/>
          <w:color w:val="auto"/>
          <w:sz w:val="21"/>
          <w:szCs w:val="21"/>
          <w:highlight w:val="none"/>
        </w:rPr>
        <w:t>发包人按工程价款结算总额的</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3</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%（不得超过3%）预留工程质量保证金，待缺陷责任期满后返还，是否付息及利息计算方式为：</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无</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kern w:val="0"/>
          <w:sz w:val="21"/>
          <w:szCs w:val="21"/>
          <w:highlight w:val="none"/>
        </w:rPr>
        <w:t>；</w:t>
      </w:r>
    </w:p>
    <w:p w14:paraId="5B21514E">
      <w:pPr>
        <w:pStyle w:val="48"/>
        <w:autoSpaceDE w:val="0"/>
        <w:autoSpaceDN w:val="0"/>
        <w:adjustRightInd w:val="0"/>
        <w:spacing w:line="360" w:lineRule="auto"/>
        <w:ind w:firstLine="420" w:firstLineChars="200"/>
        <w:jc w:val="left"/>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（3）其他方式：</w:t>
      </w:r>
      <w:r>
        <w:rPr>
          <w:rStyle w:val="30"/>
          <w:rFonts w:hint="eastAsia" w:ascii="宋体" w:hAnsi="宋体" w:eastAsia="宋体" w:cs="宋体"/>
          <w:color w:val="auto"/>
          <w:sz w:val="21"/>
          <w:szCs w:val="21"/>
          <w:highlight w:val="none"/>
        </w:rPr>
        <w:t>银行转账、电汇或网上支付等</w:t>
      </w:r>
      <w:r>
        <w:rPr>
          <w:rStyle w:val="30"/>
          <w:rFonts w:hint="eastAsia" w:ascii="宋体" w:hAnsi="宋体" w:eastAsia="宋体" w:cs="宋体"/>
          <w:color w:val="auto"/>
          <w:sz w:val="21"/>
          <w:szCs w:val="21"/>
          <w:highlight w:val="none"/>
          <w:lang w:eastAsia="zh-CN"/>
        </w:rPr>
        <w:t>形</w:t>
      </w:r>
      <w:r>
        <w:rPr>
          <w:rStyle w:val="30"/>
          <w:rFonts w:hint="eastAsia" w:ascii="宋体" w:hAnsi="宋体" w:eastAsia="宋体" w:cs="宋体"/>
          <w:color w:val="auto"/>
          <w:sz w:val="21"/>
          <w:szCs w:val="21"/>
          <w:highlight w:val="none"/>
        </w:rPr>
        <w:t>式。</w:t>
      </w:r>
    </w:p>
    <w:p w14:paraId="75A16053">
      <w:pPr>
        <w:pStyle w:val="48"/>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15.3.2 质量保证金的扣留</w:t>
      </w:r>
    </w:p>
    <w:p w14:paraId="4FC21D81">
      <w:pPr>
        <w:pStyle w:val="48"/>
        <w:spacing w:line="360" w:lineRule="auto"/>
        <w:ind w:firstLine="420" w:firstLineChars="200"/>
        <w:jc w:val="left"/>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质量保证金的扣留采取以下第</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种方式：</w:t>
      </w:r>
    </w:p>
    <w:p w14:paraId="10BD1081">
      <w:pPr>
        <w:pStyle w:val="48"/>
        <w:autoSpaceDE w:val="0"/>
        <w:autoSpaceDN w:val="0"/>
        <w:adjustRightInd w:val="0"/>
        <w:spacing w:line="360" w:lineRule="auto"/>
        <w:ind w:firstLine="420" w:firstLineChars="200"/>
        <w:jc w:val="left"/>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（1）在不缴纳履保证金情况下，按支付工程进度款时逐次扣留，质量保证金的计算基数不包括预付款的支付、扣回以及价格调整的金额；</w:t>
      </w:r>
    </w:p>
    <w:p w14:paraId="7892421B">
      <w:pPr>
        <w:pStyle w:val="48"/>
        <w:autoSpaceDE w:val="0"/>
        <w:autoSpaceDN w:val="0"/>
        <w:adjustRightInd w:val="0"/>
        <w:spacing w:line="360" w:lineRule="auto"/>
        <w:ind w:firstLine="420" w:firstLineChars="200"/>
        <w:jc w:val="left"/>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（2）工程竣工结算时，一次性扣留质量保证金，由承包人以银行保函、保证保险替代预留质量保证金，保函金额不得高于工程价款结算总额的3%；</w:t>
      </w:r>
    </w:p>
    <w:p w14:paraId="4A5B4C29">
      <w:pPr>
        <w:pStyle w:val="48"/>
        <w:autoSpaceDE w:val="0"/>
        <w:autoSpaceDN w:val="0"/>
        <w:adjustRightInd w:val="0"/>
        <w:spacing w:line="360" w:lineRule="auto"/>
        <w:ind w:firstLine="420" w:firstLineChars="200"/>
        <w:jc w:val="left"/>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（3）其他扣留方式</w:t>
      </w:r>
      <w:r>
        <w:rPr>
          <w:rStyle w:val="30"/>
          <w:rFonts w:hint="eastAsia" w:ascii="宋体" w:hAnsi="宋体" w:eastAsia="宋体" w:cs="宋体"/>
          <w:color w:val="auto"/>
          <w:kern w:val="0"/>
          <w:sz w:val="21"/>
          <w:szCs w:val="21"/>
          <w:highlight w:val="none"/>
          <w:lang w:eastAsia="zh-CN"/>
        </w:rPr>
        <w:t>：</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sz w:val="21"/>
          <w:szCs w:val="21"/>
          <w:highlight w:val="none"/>
          <w:u w:val="single"/>
        </w:rPr>
        <w:t>银行转账、电汇或网上支付、保函（银行保函、电子保函、保证保险保函、工程担保保函）等</w:t>
      </w:r>
      <w:r>
        <w:rPr>
          <w:rStyle w:val="30"/>
          <w:rFonts w:hint="eastAsia" w:ascii="宋体" w:hAnsi="宋体" w:eastAsia="宋体" w:cs="宋体"/>
          <w:color w:val="auto"/>
          <w:sz w:val="21"/>
          <w:szCs w:val="21"/>
          <w:highlight w:val="none"/>
          <w:u w:val="single"/>
          <w:lang w:eastAsia="zh-CN"/>
        </w:rPr>
        <w:t>形</w:t>
      </w:r>
      <w:r>
        <w:rPr>
          <w:rStyle w:val="30"/>
          <w:rFonts w:hint="eastAsia" w:ascii="宋体" w:hAnsi="宋体" w:eastAsia="宋体" w:cs="宋体"/>
          <w:color w:val="auto"/>
          <w:sz w:val="21"/>
          <w:szCs w:val="21"/>
          <w:highlight w:val="none"/>
          <w:u w:val="single"/>
        </w:rPr>
        <w:t>式</w:t>
      </w:r>
      <w:r>
        <w:rPr>
          <w:rStyle w:val="30"/>
          <w:rFonts w:hint="eastAsia" w:ascii="宋体" w:hAnsi="宋体" w:eastAsia="宋体" w:cs="宋体"/>
          <w:color w:val="auto"/>
          <w:kern w:val="0"/>
          <w:sz w:val="21"/>
          <w:szCs w:val="21"/>
          <w:highlight w:val="none"/>
        </w:rPr>
        <w:t>。</w:t>
      </w:r>
    </w:p>
    <w:p w14:paraId="383C3F28">
      <w:pPr>
        <w:pStyle w:val="48"/>
        <w:spacing w:line="360" w:lineRule="auto"/>
        <w:ind w:firstLine="420" w:firstLineChars="200"/>
        <w:jc w:val="left"/>
        <w:rPr>
          <w:rStyle w:val="30"/>
          <w:rFonts w:hint="eastAsia" w:ascii="宋体" w:hAnsi="宋体" w:eastAsia="宋体" w:cs="宋体"/>
          <w:color w:val="auto"/>
          <w:kern w:val="0"/>
          <w:sz w:val="21"/>
          <w:szCs w:val="21"/>
          <w:highlight w:val="none"/>
          <w:u w:val="single"/>
        </w:rPr>
      </w:pPr>
      <w:r>
        <w:rPr>
          <w:rStyle w:val="30"/>
          <w:rFonts w:hint="eastAsia" w:ascii="宋体" w:hAnsi="宋体" w:eastAsia="宋体" w:cs="宋体"/>
          <w:color w:val="auto"/>
          <w:sz w:val="21"/>
          <w:szCs w:val="21"/>
          <w:highlight w:val="none"/>
        </w:rPr>
        <w:t>关于质量保证金的补充约定：</w:t>
      </w:r>
      <w:r>
        <w:rPr>
          <w:rStyle w:val="30"/>
          <w:rFonts w:hint="eastAsia" w:ascii="宋体" w:hAnsi="宋体" w:eastAsia="宋体" w:cs="宋体"/>
          <w:color w:val="auto"/>
          <w:sz w:val="21"/>
          <w:szCs w:val="21"/>
          <w:highlight w:val="none"/>
          <w:u w:val="single"/>
        </w:rPr>
        <w:t>无</w:t>
      </w:r>
      <w:r>
        <w:rPr>
          <w:rStyle w:val="30"/>
          <w:rFonts w:hint="eastAsia" w:ascii="宋体" w:hAnsi="宋体" w:eastAsia="宋体" w:cs="宋体"/>
          <w:color w:val="auto"/>
          <w:kern w:val="0"/>
          <w:sz w:val="21"/>
          <w:szCs w:val="21"/>
          <w:highlight w:val="none"/>
        </w:rPr>
        <w:t>。</w:t>
      </w:r>
    </w:p>
    <w:p w14:paraId="1666443F">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15.4 保修</w:t>
      </w:r>
      <w:bookmarkEnd w:id="998"/>
      <w:bookmarkEnd w:id="999"/>
      <w:bookmarkEnd w:id="1000"/>
      <w:bookmarkEnd w:id="1001"/>
      <w:bookmarkEnd w:id="1002"/>
      <w:bookmarkEnd w:id="1003"/>
    </w:p>
    <w:bookmarkEnd w:id="959"/>
    <w:bookmarkEnd w:id="960"/>
    <w:bookmarkEnd w:id="961"/>
    <w:bookmarkEnd w:id="962"/>
    <w:bookmarkEnd w:id="963"/>
    <w:p w14:paraId="0F6CCB6A">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1004" w:name="_Toc1360137061"/>
      <w:bookmarkStart w:id="1005" w:name="_Toc373227766"/>
      <w:bookmarkStart w:id="1006" w:name="_Toc351203648"/>
      <w:bookmarkStart w:id="1007" w:name="_Toc389065331"/>
      <w:bookmarkStart w:id="1008" w:name="_Toc407135269"/>
      <w:bookmarkStart w:id="1009" w:name="_Toc373478413"/>
      <w:bookmarkStart w:id="1010" w:name="_Toc78449855"/>
      <w:bookmarkStart w:id="1011" w:name="_Toc280868717"/>
      <w:bookmarkStart w:id="1012" w:name="_Toc280868718"/>
      <w:r>
        <w:rPr>
          <w:rStyle w:val="30"/>
          <w:rFonts w:hint="eastAsia" w:ascii="宋体" w:hAnsi="宋体" w:eastAsia="宋体" w:cs="宋体"/>
          <w:color w:val="auto"/>
          <w:sz w:val="21"/>
          <w:szCs w:val="21"/>
          <w:highlight w:val="none"/>
        </w:rPr>
        <w:t>15.4.1 保修责任</w:t>
      </w:r>
    </w:p>
    <w:p w14:paraId="1473BF1D">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u w:val="single"/>
        </w:rPr>
      </w:pPr>
      <w:r>
        <w:rPr>
          <w:rStyle w:val="30"/>
          <w:rFonts w:hint="eastAsia" w:ascii="宋体" w:hAnsi="宋体" w:eastAsia="宋体" w:cs="宋体"/>
          <w:color w:val="auto"/>
          <w:sz w:val="21"/>
          <w:szCs w:val="21"/>
          <w:highlight w:val="none"/>
        </w:rPr>
        <w:t>工程保修期为：</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sz w:val="21"/>
          <w:szCs w:val="21"/>
          <w:highlight w:val="none"/>
          <w:u w:val="single"/>
        </w:rPr>
        <w:t>详见合同附件《工程质量保修书》的约定</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u w:val="none"/>
        </w:rPr>
        <w:t>。</w:t>
      </w:r>
    </w:p>
    <w:p w14:paraId="7BD98012">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u w:val="single"/>
        </w:rPr>
      </w:pPr>
      <w:r>
        <w:rPr>
          <w:rStyle w:val="30"/>
          <w:rFonts w:hint="eastAsia" w:ascii="宋体" w:hAnsi="宋体" w:eastAsia="宋体" w:cs="宋体"/>
          <w:color w:val="auto"/>
          <w:sz w:val="21"/>
          <w:szCs w:val="21"/>
          <w:highlight w:val="none"/>
        </w:rPr>
        <w:t>工程保修书具体内容见合同附件</w:t>
      </w:r>
      <w:r>
        <w:rPr>
          <w:rStyle w:val="30"/>
          <w:rFonts w:hint="eastAsia" w:ascii="宋体" w:hAnsi="宋体" w:eastAsia="宋体" w:cs="宋体"/>
          <w:color w:val="auto"/>
          <w:sz w:val="21"/>
          <w:szCs w:val="21"/>
          <w:highlight w:val="none"/>
          <w:lang w:val="en-US" w:eastAsia="zh-CN"/>
        </w:rPr>
        <w:t>1</w:t>
      </w:r>
      <w:r>
        <w:rPr>
          <w:rStyle w:val="30"/>
          <w:rFonts w:hint="eastAsia" w:ascii="宋体" w:hAnsi="宋体" w:eastAsia="宋体" w:cs="宋体"/>
          <w:color w:val="auto"/>
          <w:sz w:val="21"/>
          <w:szCs w:val="21"/>
          <w:highlight w:val="none"/>
        </w:rPr>
        <w:t>。</w:t>
      </w:r>
    </w:p>
    <w:p w14:paraId="7BFD3CB1">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15.4.3 修复通知</w:t>
      </w:r>
    </w:p>
    <w:p w14:paraId="0D331877">
      <w:pPr>
        <w:pStyle w:val="4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kern w:val="0"/>
          <w:sz w:val="21"/>
          <w:szCs w:val="21"/>
          <w:highlight w:val="none"/>
          <w:u w:val="single"/>
        </w:rPr>
      </w:pPr>
      <w:r>
        <w:rPr>
          <w:rStyle w:val="30"/>
          <w:rFonts w:hint="eastAsia" w:ascii="宋体" w:hAnsi="宋体" w:eastAsia="宋体" w:cs="宋体"/>
          <w:color w:val="auto"/>
          <w:kern w:val="0"/>
          <w:sz w:val="21"/>
          <w:szCs w:val="21"/>
          <w:highlight w:val="none"/>
        </w:rPr>
        <w:t>承包人收到保修通知并到达工程现场的合理时间：</w:t>
      </w:r>
      <w:r>
        <w:rPr>
          <w:rStyle w:val="30"/>
          <w:rFonts w:hint="eastAsia" w:ascii="宋体" w:hAnsi="宋体" w:eastAsia="宋体" w:cs="宋体"/>
          <w:color w:val="auto"/>
          <w:kern w:val="0"/>
          <w:sz w:val="21"/>
          <w:szCs w:val="21"/>
          <w:highlight w:val="none"/>
          <w:u w:val="single"/>
        </w:rPr>
        <w:t xml:space="preserve"> 接到通知后7天内  </w:t>
      </w:r>
      <w:r>
        <w:rPr>
          <w:rStyle w:val="30"/>
          <w:rFonts w:hint="eastAsia" w:ascii="宋体" w:hAnsi="宋体" w:eastAsia="宋体" w:cs="宋体"/>
          <w:color w:val="auto"/>
          <w:kern w:val="0"/>
          <w:sz w:val="21"/>
          <w:szCs w:val="21"/>
          <w:highlight w:val="none"/>
        </w:rPr>
        <w:t>。</w:t>
      </w:r>
    </w:p>
    <w:p w14:paraId="2EA848FA">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16. 违约</w:t>
      </w:r>
      <w:bookmarkEnd w:id="1004"/>
      <w:bookmarkEnd w:id="1005"/>
      <w:bookmarkEnd w:id="1006"/>
      <w:bookmarkEnd w:id="1007"/>
      <w:bookmarkEnd w:id="1008"/>
      <w:bookmarkEnd w:id="1009"/>
      <w:bookmarkEnd w:id="1010"/>
    </w:p>
    <w:p w14:paraId="05EA6D4C">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1013" w:name="_Toc389065332"/>
      <w:bookmarkStart w:id="1014" w:name="_Toc407135270"/>
      <w:bookmarkStart w:id="1015" w:name="_Toc373478414"/>
      <w:bookmarkStart w:id="1016" w:name="_Toc373227767"/>
      <w:bookmarkStart w:id="1017" w:name="_Toc78449856"/>
      <w:bookmarkStart w:id="1018" w:name="_Toc1973395665"/>
      <w:r>
        <w:rPr>
          <w:rStyle w:val="30"/>
          <w:rFonts w:hint="eastAsia" w:ascii="宋体" w:hAnsi="宋体" w:eastAsia="宋体" w:cs="宋体"/>
          <w:b/>
          <w:bCs/>
          <w:color w:val="auto"/>
          <w:sz w:val="21"/>
          <w:szCs w:val="21"/>
          <w:lang w:val="zh-CN"/>
        </w:rPr>
        <w:t>16.1 发包人违约</w:t>
      </w:r>
      <w:bookmarkEnd w:id="1013"/>
      <w:bookmarkEnd w:id="1014"/>
      <w:bookmarkEnd w:id="1015"/>
      <w:bookmarkEnd w:id="1016"/>
      <w:bookmarkEnd w:id="1017"/>
      <w:bookmarkEnd w:id="1018"/>
    </w:p>
    <w:p w14:paraId="358C4500">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1019" w:name="_Toc78449857"/>
      <w:bookmarkStart w:id="1020" w:name="_Toc61078193"/>
      <w:bookmarkStart w:id="1021" w:name="_Toc373478415"/>
      <w:bookmarkStart w:id="1022" w:name="_Toc373227768"/>
      <w:bookmarkStart w:id="1023" w:name="_Toc389065333"/>
      <w:bookmarkStart w:id="1024" w:name="_Toc407135271"/>
      <w:r>
        <w:rPr>
          <w:rStyle w:val="30"/>
          <w:rFonts w:hint="eastAsia" w:ascii="宋体" w:hAnsi="宋体" w:eastAsia="宋体" w:cs="宋体"/>
          <w:color w:val="auto"/>
          <w:sz w:val="21"/>
          <w:szCs w:val="21"/>
          <w:highlight w:val="none"/>
        </w:rPr>
        <w:t>16.1.1发包人违约的情形</w:t>
      </w:r>
    </w:p>
    <w:p w14:paraId="12CDA351">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发包人违约的其他情形：</w:t>
      </w:r>
      <w:r>
        <w:rPr>
          <w:rStyle w:val="30"/>
          <w:rFonts w:hint="eastAsia" w:ascii="宋体" w:hAnsi="宋体" w:eastAsia="宋体" w:cs="宋体"/>
          <w:color w:val="auto"/>
          <w:kern w:val="0"/>
          <w:sz w:val="21"/>
          <w:szCs w:val="21"/>
          <w:highlight w:val="none"/>
          <w:u w:val="single"/>
        </w:rPr>
        <w:t xml:space="preserve">  按本合同通用条款第16.1条执行</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color w:val="auto"/>
          <w:kern w:val="0"/>
          <w:sz w:val="21"/>
          <w:szCs w:val="21"/>
          <w:highlight w:val="none"/>
        </w:rPr>
        <w:t>。</w:t>
      </w:r>
    </w:p>
    <w:p w14:paraId="3864A518">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16.1.2 发包人违约的责任</w:t>
      </w:r>
    </w:p>
    <w:p w14:paraId="524C6505">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发包人违约责任的承担方式和计算方法：</w:t>
      </w:r>
    </w:p>
    <w:p w14:paraId="002E6879">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u w:val="single"/>
        </w:rPr>
      </w:pPr>
      <w:r>
        <w:rPr>
          <w:rStyle w:val="30"/>
          <w:rFonts w:hint="eastAsia" w:ascii="宋体" w:hAnsi="宋体" w:eastAsia="宋体" w:cs="宋体"/>
          <w:color w:val="auto"/>
          <w:kern w:val="0"/>
          <w:sz w:val="21"/>
          <w:szCs w:val="21"/>
          <w:highlight w:val="none"/>
        </w:rPr>
        <w:t>（1）因发包人原因未能在计划开工日期前7天内下达开工通知的违约责任：</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sz w:val="21"/>
          <w:szCs w:val="21"/>
          <w:highlight w:val="none"/>
          <w:u w:val="single"/>
        </w:rPr>
        <w:t>工期顺延</w:t>
      </w:r>
      <w:r>
        <w:rPr>
          <w:rStyle w:val="30"/>
          <w:rFonts w:hint="eastAsia" w:ascii="宋体" w:hAnsi="宋体" w:eastAsia="宋体" w:cs="宋体"/>
          <w:color w:val="auto"/>
          <w:kern w:val="0"/>
          <w:sz w:val="21"/>
          <w:szCs w:val="21"/>
          <w:highlight w:val="none"/>
          <w:u w:val="single"/>
          <w:lang w:val="en-US" w:eastAsia="zh-CN"/>
        </w:rPr>
        <w:t xml:space="preserve"> </w:t>
      </w:r>
      <w:r>
        <w:rPr>
          <w:rStyle w:val="30"/>
          <w:rFonts w:hint="eastAsia" w:ascii="宋体" w:hAnsi="宋体" w:eastAsia="宋体" w:cs="宋体"/>
          <w:color w:val="auto"/>
          <w:kern w:val="0"/>
          <w:sz w:val="21"/>
          <w:szCs w:val="21"/>
          <w:highlight w:val="none"/>
        </w:rPr>
        <w:t>。</w:t>
      </w:r>
    </w:p>
    <w:p w14:paraId="784F7DAF">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（2）因发包人原因未能按合同约定支付合同价款的违约责任：</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sz w:val="21"/>
          <w:szCs w:val="21"/>
          <w:highlight w:val="none"/>
          <w:u w:val="single"/>
        </w:rPr>
        <w:t>工期顺延</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rPr>
        <w:t>。</w:t>
      </w:r>
    </w:p>
    <w:p w14:paraId="31917E27">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u w:val="single"/>
          <w:lang w:eastAsia="zh-CN"/>
        </w:rPr>
        <w:t>工期顺延</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rPr>
        <w:t>。</w:t>
      </w:r>
    </w:p>
    <w:p w14:paraId="0C070854">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Style w:val="30"/>
          <w:rFonts w:hint="eastAsia" w:ascii="宋体" w:hAnsi="宋体" w:eastAsia="宋体" w:cs="宋体"/>
          <w:color w:val="auto"/>
          <w:kern w:val="0"/>
          <w:sz w:val="21"/>
          <w:szCs w:val="21"/>
          <w:highlight w:val="none"/>
          <w:u w:val="single"/>
        </w:rPr>
        <w:t xml:space="preserve">  工期顺延  </w:t>
      </w:r>
      <w:r>
        <w:rPr>
          <w:rStyle w:val="30"/>
          <w:rFonts w:hint="eastAsia" w:ascii="宋体" w:hAnsi="宋体" w:eastAsia="宋体" w:cs="宋体"/>
          <w:color w:val="auto"/>
          <w:kern w:val="0"/>
          <w:sz w:val="21"/>
          <w:szCs w:val="21"/>
          <w:highlight w:val="none"/>
        </w:rPr>
        <w:t>。</w:t>
      </w:r>
    </w:p>
    <w:p w14:paraId="23D18718">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u w:val="single"/>
        </w:rPr>
      </w:pPr>
      <w:r>
        <w:rPr>
          <w:rStyle w:val="30"/>
          <w:rFonts w:hint="eastAsia" w:ascii="宋体" w:hAnsi="宋体" w:eastAsia="宋体" w:cs="宋体"/>
          <w:color w:val="auto"/>
          <w:kern w:val="0"/>
          <w:sz w:val="21"/>
          <w:szCs w:val="21"/>
          <w:highlight w:val="none"/>
        </w:rPr>
        <w:t>（5）因发包人违反合同约定造成暂停施工的违约责任：</w:t>
      </w:r>
      <w:r>
        <w:rPr>
          <w:rStyle w:val="30"/>
          <w:rFonts w:hint="eastAsia" w:ascii="宋体" w:hAnsi="宋体" w:eastAsia="宋体" w:cs="宋体"/>
          <w:color w:val="auto"/>
          <w:kern w:val="0"/>
          <w:sz w:val="21"/>
          <w:szCs w:val="21"/>
          <w:highlight w:val="none"/>
          <w:u w:val="single"/>
        </w:rPr>
        <w:t xml:space="preserve">  工期顺延  </w:t>
      </w:r>
      <w:r>
        <w:rPr>
          <w:rStyle w:val="30"/>
          <w:rFonts w:hint="eastAsia" w:ascii="宋体" w:hAnsi="宋体" w:eastAsia="宋体" w:cs="宋体"/>
          <w:color w:val="auto"/>
          <w:kern w:val="0"/>
          <w:sz w:val="21"/>
          <w:szCs w:val="21"/>
          <w:highlight w:val="none"/>
        </w:rPr>
        <w:t>。</w:t>
      </w:r>
    </w:p>
    <w:p w14:paraId="37D54460">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（6）发包人无正当理由没有在约定期限内发出复工指示，导致承包人无法复工的违约责任：</w:t>
      </w:r>
      <w:r>
        <w:rPr>
          <w:rStyle w:val="30"/>
          <w:rFonts w:hint="eastAsia" w:ascii="宋体" w:hAnsi="宋体" w:eastAsia="宋体" w:cs="宋体"/>
          <w:color w:val="auto"/>
          <w:kern w:val="0"/>
          <w:sz w:val="21"/>
          <w:szCs w:val="21"/>
          <w:highlight w:val="none"/>
          <w:u w:val="single"/>
        </w:rPr>
        <w:t xml:space="preserve">   合同工期顺延  </w:t>
      </w:r>
      <w:r>
        <w:rPr>
          <w:rStyle w:val="30"/>
          <w:rFonts w:hint="eastAsia" w:ascii="宋体" w:hAnsi="宋体" w:eastAsia="宋体" w:cs="宋体"/>
          <w:color w:val="auto"/>
          <w:kern w:val="0"/>
          <w:sz w:val="21"/>
          <w:szCs w:val="21"/>
          <w:highlight w:val="none"/>
        </w:rPr>
        <w:t>。</w:t>
      </w:r>
    </w:p>
    <w:p w14:paraId="1AA91240">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（7）其他：</w:t>
      </w:r>
      <w:r>
        <w:rPr>
          <w:rStyle w:val="30"/>
          <w:rFonts w:hint="eastAsia" w:ascii="宋体" w:hAnsi="宋体" w:eastAsia="宋体" w:cs="宋体"/>
          <w:color w:val="auto"/>
          <w:kern w:val="0"/>
          <w:sz w:val="21"/>
          <w:szCs w:val="21"/>
          <w:highlight w:val="none"/>
          <w:u w:val="single"/>
          <w:lang w:val="en-US" w:eastAsia="zh-CN"/>
        </w:rPr>
        <w:t xml:space="preserve">无 </w:t>
      </w:r>
      <w:r>
        <w:rPr>
          <w:rStyle w:val="30"/>
          <w:rFonts w:hint="eastAsia" w:ascii="宋体" w:hAnsi="宋体" w:eastAsia="宋体" w:cs="宋体"/>
          <w:color w:val="auto"/>
          <w:kern w:val="0"/>
          <w:sz w:val="21"/>
          <w:szCs w:val="21"/>
          <w:highlight w:val="none"/>
        </w:rPr>
        <w:t>。</w:t>
      </w:r>
    </w:p>
    <w:p w14:paraId="5866A30C">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16.1.3 因发包人违约解除合同</w:t>
      </w:r>
    </w:p>
    <w:p w14:paraId="6A8E726E">
      <w:pPr>
        <w:pStyle w:val="45"/>
        <w:pageBreakBefore w:val="0"/>
        <w:kinsoku/>
        <w:wordWrap/>
        <w:overflowPunct/>
        <w:topLinePunct w:val="0"/>
        <w:autoSpaceDE w:val="0"/>
        <w:autoSpaceDN w:val="0"/>
        <w:bidi w:val="0"/>
        <w:adjustRightInd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承包人按16.1.1项〔发包人违约的情形〕约定暂停施工满</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sz w:val="21"/>
          <w:szCs w:val="21"/>
          <w:highlight w:val="none"/>
          <w:u w:val="single"/>
        </w:rPr>
        <w:t>按通用条款执行</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263200D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16.2 承包人违约</w:t>
      </w:r>
      <w:bookmarkEnd w:id="1019"/>
      <w:bookmarkEnd w:id="1020"/>
      <w:bookmarkEnd w:id="1021"/>
      <w:bookmarkEnd w:id="1022"/>
      <w:bookmarkEnd w:id="1023"/>
      <w:bookmarkEnd w:id="1024"/>
    </w:p>
    <w:p w14:paraId="605E8680">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bookmarkStart w:id="1025" w:name="_Toc373227769"/>
      <w:bookmarkStart w:id="1026" w:name="_Toc389065334"/>
      <w:bookmarkStart w:id="1027" w:name="_Toc1753556740"/>
      <w:bookmarkStart w:id="1028" w:name="_Toc351203649"/>
      <w:bookmarkStart w:id="1029" w:name="_Toc78449858"/>
      <w:bookmarkStart w:id="1030" w:name="_Toc373478416"/>
      <w:bookmarkStart w:id="1031" w:name="_Toc407135272"/>
      <w:r>
        <w:rPr>
          <w:rStyle w:val="30"/>
          <w:rFonts w:hint="eastAsia" w:ascii="宋体" w:hAnsi="宋体" w:eastAsia="宋体" w:cs="宋体"/>
          <w:color w:val="auto"/>
          <w:kern w:val="0"/>
          <w:sz w:val="21"/>
          <w:szCs w:val="21"/>
          <w:highlight w:val="none"/>
        </w:rPr>
        <w:t>16.2.1 承包人违约的情形</w:t>
      </w:r>
    </w:p>
    <w:p w14:paraId="11B60016">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u w:val="single"/>
        </w:rPr>
      </w:pPr>
      <w:r>
        <w:rPr>
          <w:rStyle w:val="30"/>
          <w:rFonts w:hint="eastAsia" w:ascii="宋体" w:hAnsi="宋体" w:eastAsia="宋体" w:cs="宋体"/>
          <w:color w:val="auto"/>
          <w:kern w:val="0"/>
          <w:sz w:val="21"/>
          <w:szCs w:val="21"/>
          <w:highlight w:val="none"/>
        </w:rPr>
        <w:t>承包人违约的其他情形：</w:t>
      </w:r>
      <w:r>
        <w:rPr>
          <w:rStyle w:val="30"/>
          <w:rFonts w:hint="eastAsia" w:ascii="宋体" w:hAnsi="宋体" w:eastAsia="宋体" w:cs="宋体"/>
          <w:color w:val="auto"/>
          <w:kern w:val="0"/>
          <w:sz w:val="21"/>
          <w:szCs w:val="21"/>
          <w:highlight w:val="none"/>
          <w:u w:val="single"/>
        </w:rPr>
        <w:t xml:space="preserve">  按通用条款第16.2条执行 </w:t>
      </w:r>
      <w:r>
        <w:rPr>
          <w:rStyle w:val="30"/>
          <w:rFonts w:hint="eastAsia" w:ascii="宋体" w:hAnsi="宋体" w:eastAsia="宋体" w:cs="宋体"/>
          <w:color w:val="auto"/>
          <w:kern w:val="0"/>
          <w:sz w:val="21"/>
          <w:szCs w:val="21"/>
          <w:highlight w:val="none"/>
        </w:rPr>
        <w:t>。</w:t>
      </w:r>
    </w:p>
    <w:p w14:paraId="775821E7">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16.2.2承包人违约的责任</w:t>
      </w:r>
    </w:p>
    <w:p w14:paraId="1C2C5656">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承包人违约责任的承担方式和计算方法：</w:t>
      </w:r>
    </w:p>
    <w:p w14:paraId="2DF540CC">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60E663BC">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（2）承包人有本合同通用条款第16.2.1（6）条情形的，或经监理人检验认为修复质量不合格而承包人拒绝再进行修补的，发包人将扣除承包人全部质量保证金。</w:t>
      </w:r>
    </w:p>
    <w:p w14:paraId="68C7BBC4">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9372120">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16.2.3 因承包人违约解除合同</w:t>
      </w:r>
    </w:p>
    <w:p w14:paraId="6296E5D4">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关于承包人违约解除合同的特别约定：</w:t>
      </w:r>
      <w:r>
        <w:rPr>
          <w:rStyle w:val="30"/>
          <w:rFonts w:hint="eastAsia" w:ascii="宋体" w:hAnsi="宋体" w:eastAsia="宋体" w:cs="宋体"/>
          <w:color w:val="auto"/>
          <w:kern w:val="0"/>
          <w:sz w:val="21"/>
          <w:szCs w:val="21"/>
          <w:highlight w:val="none"/>
          <w:u w:val="single"/>
        </w:rPr>
        <w:t>承包人有违反以下情况之一的，发包人有权解除合同，并没收其全部履约保证金</w:t>
      </w:r>
      <w:r>
        <w:rPr>
          <w:rStyle w:val="30"/>
          <w:rFonts w:hint="eastAsia" w:ascii="宋体" w:hAnsi="宋体" w:eastAsia="宋体" w:cs="宋体"/>
          <w:color w:val="auto"/>
          <w:kern w:val="0"/>
          <w:sz w:val="21"/>
          <w:szCs w:val="21"/>
          <w:highlight w:val="none"/>
        </w:rPr>
        <w:t>。</w:t>
      </w:r>
    </w:p>
    <w:p w14:paraId="252E1BB8">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(1)承包人无正当理由不按开工通知的要求及时进场组织施工和不按签订协议书时商定的进度计划有效地开展施工准备，造成工期延误的；</w:t>
      </w:r>
    </w:p>
    <w:p w14:paraId="7E086C6D">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(2)承包人违反本合同通用条款第3.5条规定私自将合同或合同的任何部分或任何权利转让给其他人，或私自将工程或工程的一部分分包出去的；</w:t>
      </w:r>
    </w:p>
    <w:p w14:paraId="129C995F">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(3)未经监理人批准，承包人私自将已按投标文件承诺进入工地的工程设备、施工设备、临时工程或材料撤离工地的；</w:t>
      </w:r>
    </w:p>
    <w:p w14:paraId="27195D3B">
      <w:pPr>
        <w:pStyle w:val="51"/>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(4)由于承包人原因拒绝按合同进度计划及时完成合同规定的工程，而又未采取有效措施赶上进度，造成工期严重延误的；</w:t>
      </w:r>
    </w:p>
    <w:p w14:paraId="3953891B">
      <w:pPr>
        <w:pStyle w:val="51"/>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(5)承包人否认合同有效或拒绝履行合同规定的承包人义务，或由于法律、财务等原因导致承包人无法继续履行或实质上已停止履行合同的义务的；</w:t>
      </w:r>
    </w:p>
    <w:p w14:paraId="2AEC0B99">
      <w:pPr>
        <w:pStyle w:val="51"/>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(6)合同签订</w:t>
      </w:r>
      <w:r>
        <w:rPr>
          <w:rStyle w:val="30"/>
          <w:rFonts w:hint="eastAsia" w:ascii="宋体" w:hAnsi="宋体" w:eastAsia="宋体" w:cs="宋体"/>
          <w:color w:val="auto"/>
          <w:sz w:val="21"/>
          <w:szCs w:val="21"/>
          <w:highlight w:val="none"/>
        </w:rPr>
        <w:t>且具备法定开工条件后</w:t>
      </w:r>
      <w:r>
        <w:rPr>
          <w:rStyle w:val="30"/>
          <w:rFonts w:hint="eastAsia" w:ascii="宋体" w:hAnsi="宋体" w:eastAsia="宋体" w:cs="宋体"/>
          <w:color w:val="auto"/>
          <w:kern w:val="0"/>
          <w:sz w:val="21"/>
          <w:szCs w:val="21"/>
          <w:highlight w:val="none"/>
        </w:rPr>
        <w:t>之日起十五日内，承包人无法按合同规定及投标文件的承诺进场经监理工程师认可的该施工阶段应有的全部人员和机械的。</w:t>
      </w:r>
    </w:p>
    <w:p w14:paraId="485FFB49">
      <w:pPr>
        <w:pStyle w:val="51"/>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Style w:val="30"/>
          <w:rFonts w:hint="eastAsia" w:ascii="宋体" w:hAnsi="宋体" w:eastAsia="宋体" w:cs="宋体"/>
          <w:color w:val="auto"/>
          <w:kern w:val="0"/>
          <w:sz w:val="21"/>
          <w:szCs w:val="21"/>
          <w:highlight w:val="none"/>
          <w:u w:val="single"/>
        </w:rPr>
        <w:t xml:space="preserve">  双方另行商定  </w:t>
      </w:r>
      <w:r>
        <w:rPr>
          <w:rStyle w:val="30"/>
          <w:rFonts w:hint="eastAsia" w:ascii="宋体" w:hAnsi="宋体" w:eastAsia="宋体" w:cs="宋体"/>
          <w:color w:val="auto"/>
          <w:kern w:val="0"/>
          <w:sz w:val="21"/>
          <w:szCs w:val="21"/>
          <w:highlight w:val="none"/>
        </w:rPr>
        <w:t>。</w:t>
      </w:r>
    </w:p>
    <w:p w14:paraId="070F2EA1">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17. 不可抗力</w:t>
      </w:r>
      <w:bookmarkEnd w:id="1025"/>
      <w:bookmarkEnd w:id="1026"/>
      <w:bookmarkEnd w:id="1027"/>
      <w:bookmarkEnd w:id="1028"/>
      <w:bookmarkEnd w:id="1029"/>
      <w:bookmarkEnd w:id="1030"/>
      <w:bookmarkEnd w:id="1031"/>
      <w:r>
        <w:rPr>
          <w:rStyle w:val="30"/>
          <w:rFonts w:hint="eastAsia" w:ascii="宋体" w:hAnsi="宋体" w:eastAsia="宋体" w:cs="宋体"/>
          <w:b/>
          <w:bCs/>
          <w:color w:val="auto"/>
          <w:sz w:val="21"/>
          <w:szCs w:val="21"/>
          <w:lang w:val="zh-CN"/>
        </w:rPr>
        <w:t xml:space="preserve"> </w:t>
      </w:r>
      <w:bookmarkEnd w:id="1011"/>
    </w:p>
    <w:p w14:paraId="1867ACD7">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1032" w:name="_Toc373478417"/>
      <w:bookmarkStart w:id="1033" w:name="_Toc389065335"/>
      <w:bookmarkStart w:id="1034" w:name="_Toc373227770"/>
      <w:bookmarkStart w:id="1035" w:name="_Toc429574049"/>
      <w:bookmarkStart w:id="1036" w:name="_Toc407135273"/>
      <w:bookmarkStart w:id="1037" w:name="_Toc78449859"/>
      <w:r>
        <w:rPr>
          <w:rStyle w:val="30"/>
          <w:rFonts w:hint="eastAsia" w:ascii="宋体" w:hAnsi="宋体" w:eastAsia="宋体" w:cs="宋体"/>
          <w:b/>
          <w:bCs/>
          <w:color w:val="auto"/>
          <w:sz w:val="21"/>
          <w:szCs w:val="21"/>
          <w:lang w:val="zh-CN"/>
        </w:rPr>
        <w:t>17.1 不可抗力的确认</w:t>
      </w:r>
      <w:bookmarkEnd w:id="1032"/>
      <w:bookmarkEnd w:id="1033"/>
      <w:bookmarkEnd w:id="1034"/>
      <w:bookmarkEnd w:id="1035"/>
      <w:bookmarkEnd w:id="1036"/>
      <w:bookmarkEnd w:id="1037"/>
    </w:p>
    <w:p w14:paraId="394056F1">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bookmarkStart w:id="1038" w:name="_Toc373227771"/>
      <w:bookmarkStart w:id="1039" w:name="_Toc78449860"/>
      <w:bookmarkStart w:id="1040" w:name="_Toc407135274"/>
      <w:bookmarkStart w:id="1041" w:name="_Toc1951449751"/>
      <w:bookmarkStart w:id="1042" w:name="_Toc389065336"/>
      <w:bookmarkStart w:id="1043" w:name="_Toc373478418"/>
      <w:r>
        <w:rPr>
          <w:rStyle w:val="30"/>
          <w:rFonts w:hint="eastAsia" w:ascii="宋体" w:hAnsi="宋体" w:eastAsia="宋体" w:cs="宋体"/>
          <w:color w:val="auto"/>
          <w:sz w:val="21"/>
          <w:szCs w:val="21"/>
          <w:highlight w:val="none"/>
        </w:rPr>
        <w:t>除通用合同条款约定的不可抗力事件之外，视为不可抗力的其他情形：</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2"/>
          <w:sz w:val="21"/>
          <w:szCs w:val="21"/>
          <w:highlight w:val="none"/>
          <w:u w:val="single"/>
        </w:rPr>
        <w:t>（1）发生烈度6级（含6级）以上的地震；</w:t>
      </w:r>
    </w:p>
    <w:p w14:paraId="0798920B">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（2）10级以上持续1天的大风；</w:t>
      </w:r>
    </w:p>
    <w:p w14:paraId="1F641A0D">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（3）暴雨级以上持续1天的大雨；</w:t>
      </w:r>
    </w:p>
    <w:p w14:paraId="359B9811">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（4）50年以上未发生过，持续2天的高温（40℃）天气；</w:t>
      </w:r>
    </w:p>
    <w:p w14:paraId="2C02BDC4">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（5）50年以上未发生过，持续2天的低温天气；</w:t>
      </w:r>
    </w:p>
    <w:p w14:paraId="46DE242C">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（6）50年以上未发生过的洪水；</w:t>
      </w:r>
    </w:p>
    <w:p w14:paraId="50681613">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（7）战争、恐怖主义、动乱、空中飞行物体坠落；</w:t>
      </w:r>
    </w:p>
    <w:p w14:paraId="08F94D18">
      <w:pPr>
        <w:pStyle w:val="57"/>
        <w:spacing w:line="360" w:lineRule="auto"/>
        <w:ind w:firstLine="420" w:firstLineChars="200"/>
        <w:rPr>
          <w:rStyle w:val="30"/>
          <w:rFonts w:hint="eastAsia" w:ascii="宋体" w:hAnsi="宋体" w:eastAsia="宋体" w:cs="宋体"/>
          <w:color w:val="auto"/>
          <w:kern w:val="2"/>
          <w:sz w:val="21"/>
          <w:szCs w:val="21"/>
          <w:highlight w:val="none"/>
          <w:u w:val="single"/>
        </w:rPr>
      </w:pPr>
      <w:r>
        <w:rPr>
          <w:rStyle w:val="30"/>
          <w:rFonts w:hint="eastAsia" w:ascii="宋体" w:hAnsi="宋体" w:eastAsia="宋体" w:cs="宋体"/>
          <w:color w:val="auto"/>
          <w:kern w:val="2"/>
          <w:sz w:val="21"/>
          <w:szCs w:val="21"/>
          <w:highlight w:val="none"/>
          <w:u w:val="single"/>
        </w:rPr>
        <w:t>（8）当地气象部门规定的情况，当地地震部门规定的情况，当地卫生部门规定的情况。</w:t>
      </w:r>
    </w:p>
    <w:p w14:paraId="00A28A33">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17.4 因不可抗力解除合同</w:t>
      </w:r>
      <w:bookmarkEnd w:id="1038"/>
      <w:bookmarkEnd w:id="1039"/>
      <w:bookmarkEnd w:id="1040"/>
      <w:bookmarkEnd w:id="1041"/>
      <w:bookmarkEnd w:id="1042"/>
      <w:bookmarkEnd w:id="1043"/>
    </w:p>
    <w:p w14:paraId="3CAD2D01">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1044" w:name="_Toc373478419"/>
      <w:bookmarkStart w:id="1045" w:name="_Toc373227772"/>
      <w:bookmarkStart w:id="1046" w:name="_Toc56822299"/>
      <w:bookmarkStart w:id="1047" w:name="_Toc351203650"/>
      <w:bookmarkStart w:id="1048" w:name="_Toc389065337"/>
      <w:bookmarkStart w:id="1049" w:name="_Toc407135275"/>
      <w:bookmarkStart w:id="1050" w:name="_Toc78449861"/>
      <w:r>
        <w:rPr>
          <w:rStyle w:val="30"/>
          <w:rFonts w:hint="eastAsia" w:ascii="宋体" w:hAnsi="宋体" w:eastAsia="宋体" w:cs="宋体"/>
          <w:color w:val="auto"/>
          <w:sz w:val="21"/>
          <w:szCs w:val="21"/>
          <w:highlight w:val="none"/>
        </w:rPr>
        <w:t>合同解除后，发包人应在商定或确定发包人应支付款项后</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10</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lang w:val="en-US" w:eastAsia="zh-CN"/>
        </w:rPr>
        <w:t>个工作</w:t>
      </w:r>
      <w:r>
        <w:rPr>
          <w:rStyle w:val="30"/>
          <w:rFonts w:hint="eastAsia" w:ascii="宋体" w:hAnsi="宋体" w:eastAsia="宋体" w:cs="宋体"/>
          <w:color w:val="auto"/>
          <w:sz w:val="21"/>
          <w:szCs w:val="21"/>
          <w:highlight w:val="none"/>
        </w:rPr>
        <w:t>内完成款项的支付。</w:t>
      </w:r>
    </w:p>
    <w:p w14:paraId="25A51D15">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18. 保险</w:t>
      </w:r>
      <w:bookmarkEnd w:id="1044"/>
      <w:bookmarkEnd w:id="1045"/>
      <w:bookmarkEnd w:id="1046"/>
      <w:bookmarkEnd w:id="1047"/>
      <w:bookmarkEnd w:id="1048"/>
      <w:bookmarkEnd w:id="1049"/>
      <w:bookmarkEnd w:id="1050"/>
    </w:p>
    <w:bookmarkEnd w:id="1012"/>
    <w:p w14:paraId="1C099CB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1051" w:name="_Toc373227773"/>
      <w:bookmarkStart w:id="1052" w:name="_Toc373478420"/>
      <w:bookmarkStart w:id="1053" w:name="_Toc2075285517"/>
      <w:bookmarkStart w:id="1054" w:name="_Toc78449862"/>
      <w:bookmarkStart w:id="1055" w:name="_Toc407135276"/>
      <w:bookmarkStart w:id="1056" w:name="_Toc389065338"/>
      <w:r>
        <w:rPr>
          <w:rStyle w:val="30"/>
          <w:rFonts w:hint="eastAsia" w:ascii="宋体" w:hAnsi="宋体" w:eastAsia="宋体" w:cs="宋体"/>
          <w:b/>
          <w:bCs/>
          <w:color w:val="auto"/>
          <w:sz w:val="21"/>
          <w:szCs w:val="21"/>
          <w:lang w:val="zh-CN"/>
        </w:rPr>
        <w:t>18.1 工程保险</w:t>
      </w:r>
      <w:bookmarkEnd w:id="1051"/>
      <w:bookmarkEnd w:id="1052"/>
      <w:bookmarkEnd w:id="1053"/>
      <w:bookmarkEnd w:id="1054"/>
      <w:bookmarkEnd w:id="1055"/>
      <w:bookmarkEnd w:id="1056"/>
    </w:p>
    <w:p w14:paraId="184AB5D4">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bookmarkStart w:id="1057" w:name="_Toc373478421"/>
      <w:bookmarkStart w:id="1058" w:name="_Toc373227774"/>
      <w:bookmarkStart w:id="1059" w:name="_Toc78449863"/>
      <w:bookmarkStart w:id="1060" w:name="_Toc407135277"/>
      <w:bookmarkStart w:id="1061" w:name="_Toc389065339"/>
      <w:bookmarkStart w:id="1062" w:name="_Toc454766369"/>
      <w:r>
        <w:rPr>
          <w:rStyle w:val="30"/>
          <w:rFonts w:hint="eastAsia" w:ascii="宋体" w:hAnsi="宋体" w:eastAsia="宋体" w:cs="宋体"/>
          <w:color w:val="auto"/>
          <w:sz w:val="21"/>
          <w:szCs w:val="21"/>
          <w:highlight w:val="none"/>
        </w:rPr>
        <w:t>关于工程保险的特别约定：</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sz w:val="21"/>
          <w:szCs w:val="21"/>
          <w:highlight w:val="none"/>
          <w:u w:val="single"/>
        </w:rPr>
        <w:t>按通用条款</w:t>
      </w:r>
      <w:r>
        <w:rPr>
          <w:rStyle w:val="30"/>
          <w:rFonts w:hint="eastAsia" w:ascii="宋体" w:hAnsi="宋体" w:eastAsia="宋体" w:cs="宋体"/>
          <w:color w:val="auto"/>
          <w:kern w:val="0"/>
          <w:sz w:val="21"/>
          <w:szCs w:val="21"/>
          <w:highlight w:val="none"/>
          <w:u w:val="single"/>
        </w:rPr>
        <w:t xml:space="preserve">  </w:t>
      </w:r>
      <w:r>
        <w:rPr>
          <w:rStyle w:val="30"/>
          <w:rFonts w:hint="eastAsia" w:ascii="宋体" w:hAnsi="宋体" w:eastAsia="宋体" w:cs="宋体"/>
          <w:color w:val="auto"/>
          <w:kern w:val="0"/>
          <w:sz w:val="21"/>
          <w:szCs w:val="21"/>
          <w:highlight w:val="none"/>
        </w:rPr>
        <w:t>。</w:t>
      </w:r>
    </w:p>
    <w:p w14:paraId="5FDB3E8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18.3 其他保险</w:t>
      </w:r>
      <w:bookmarkEnd w:id="1057"/>
      <w:bookmarkEnd w:id="1058"/>
      <w:bookmarkEnd w:id="1059"/>
      <w:bookmarkEnd w:id="1060"/>
      <w:bookmarkEnd w:id="1061"/>
      <w:bookmarkEnd w:id="1062"/>
    </w:p>
    <w:p w14:paraId="3C47D1B0">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kern w:val="0"/>
          <w:sz w:val="21"/>
          <w:szCs w:val="21"/>
          <w:highlight w:val="none"/>
        </w:rPr>
      </w:pPr>
      <w:bookmarkStart w:id="1063" w:name="_Toc389065340"/>
      <w:bookmarkStart w:id="1064" w:name="_Toc373478422"/>
      <w:bookmarkStart w:id="1065" w:name="_Toc2102614655"/>
      <w:bookmarkStart w:id="1066" w:name="_Toc373227775"/>
      <w:bookmarkStart w:id="1067" w:name="_Toc407135278"/>
      <w:bookmarkStart w:id="1068" w:name="_Toc78449864"/>
      <w:r>
        <w:rPr>
          <w:rStyle w:val="30"/>
          <w:rFonts w:hint="eastAsia" w:ascii="宋体" w:hAnsi="宋体" w:eastAsia="宋体" w:cs="宋体"/>
          <w:color w:val="auto"/>
          <w:sz w:val="21"/>
          <w:szCs w:val="21"/>
          <w:highlight w:val="none"/>
        </w:rPr>
        <w:t>关于其他保险的约定：</w:t>
      </w:r>
      <w:r>
        <w:rPr>
          <w:rStyle w:val="30"/>
          <w:rFonts w:hint="eastAsia" w:ascii="宋体" w:hAnsi="宋体" w:eastAsia="宋体" w:cs="宋体"/>
          <w:color w:val="auto"/>
          <w:sz w:val="21"/>
          <w:szCs w:val="21"/>
          <w:highlight w:val="none"/>
          <w:u w:val="single"/>
          <w:lang w:val="en-US" w:eastAsia="zh-CN"/>
        </w:rPr>
        <w:t xml:space="preserve">  </w:t>
      </w:r>
      <w:r>
        <w:rPr>
          <w:rStyle w:val="30"/>
          <w:rFonts w:hint="eastAsia" w:ascii="宋体" w:hAnsi="宋体" w:eastAsia="宋体" w:cs="宋体"/>
          <w:bCs/>
          <w:color w:val="auto"/>
          <w:sz w:val="21"/>
          <w:szCs w:val="21"/>
          <w:highlight w:val="none"/>
          <w:u w:val="single"/>
        </w:rPr>
        <w:t>承包人必须为施工现场从事施工的自由作业人员和管理人员办理意外伤害保险，并支付保险费</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73A23EF8">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承包人是否应为其施工设备等办理财产保险：</w:t>
      </w:r>
      <w:r>
        <w:rPr>
          <w:rStyle w:val="30"/>
          <w:rFonts w:hint="eastAsia" w:ascii="宋体" w:hAnsi="宋体" w:eastAsia="宋体" w:cs="宋体"/>
          <w:color w:val="auto"/>
          <w:sz w:val="21"/>
          <w:szCs w:val="21"/>
          <w:highlight w:val="none"/>
          <w:u w:val="single"/>
        </w:rPr>
        <w:t xml:space="preserve">   承包人自行考虑  </w:t>
      </w:r>
      <w:r>
        <w:rPr>
          <w:rStyle w:val="30"/>
          <w:rFonts w:hint="eastAsia" w:ascii="宋体" w:hAnsi="宋体" w:eastAsia="宋体" w:cs="宋体"/>
          <w:color w:val="auto"/>
          <w:sz w:val="21"/>
          <w:szCs w:val="21"/>
          <w:highlight w:val="none"/>
        </w:rPr>
        <w:t>。</w:t>
      </w:r>
    </w:p>
    <w:p w14:paraId="67836CE7">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18.7 通知义务</w:t>
      </w:r>
      <w:bookmarkEnd w:id="1063"/>
      <w:bookmarkEnd w:id="1064"/>
      <w:bookmarkEnd w:id="1065"/>
      <w:bookmarkEnd w:id="1066"/>
      <w:bookmarkEnd w:id="1067"/>
      <w:bookmarkEnd w:id="1068"/>
    </w:p>
    <w:bookmarkEnd w:id="964"/>
    <w:bookmarkEnd w:id="965"/>
    <w:bookmarkEnd w:id="966"/>
    <w:bookmarkEnd w:id="967"/>
    <w:bookmarkEnd w:id="968"/>
    <w:bookmarkEnd w:id="969"/>
    <w:bookmarkEnd w:id="970"/>
    <w:bookmarkEnd w:id="971"/>
    <w:bookmarkEnd w:id="972"/>
    <w:bookmarkEnd w:id="973"/>
    <w:bookmarkEnd w:id="974"/>
    <w:bookmarkEnd w:id="975"/>
    <w:p w14:paraId="4C9BF94E">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u w:val="single"/>
        </w:rPr>
      </w:pPr>
      <w:bookmarkStart w:id="1069" w:name="_Toc407135279"/>
      <w:bookmarkStart w:id="1070" w:name="_Toc351203651"/>
      <w:bookmarkStart w:id="1071" w:name="_Toc373478423"/>
      <w:bookmarkStart w:id="1072" w:name="_Toc373227776"/>
      <w:bookmarkStart w:id="1073" w:name="_Toc78449865"/>
      <w:bookmarkStart w:id="1074" w:name="_Toc389065341"/>
      <w:bookmarkStart w:id="1075" w:name="_Toc1959910599"/>
      <w:r>
        <w:rPr>
          <w:rStyle w:val="30"/>
          <w:rFonts w:hint="eastAsia" w:ascii="宋体" w:hAnsi="宋体" w:eastAsia="宋体" w:cs="宋体"/>
          <w:color w:val="auto"/>
          <w:kern w:val="0"/>
          <w:sz w:val="21"/>
          <w:szCs w:val="21"/>
          <w:highlight w:val="none"/>
        </w:rPr>
        <w:t>关于变更保险合同时的通知义务的约定：</w:t>
      </w:r>
      <w:r>
        <w:rPr>
          <w:rStyle w:val="30"/>
          <w:rFonts w:hint="eastAsia" w:ascii="宋体" w:hAnsi="宋体" w:eastAsia="宋体" w:cs="宋体"/>
          <w:color w:val="auto"/>
          <w:sz w:val="21"/>
          <w:szCs w:val="21"/>
          <w:highlight w:val="none"/>
          <w:u w:val="single"/>
        </w:rPr>
        <w:t xml:space="preserve">  无  </w:t>
      </w:r>
      <w:r>
        <w:rPr>
          <w:rStyle w:val="30"/>
          <w:rFonts w:hint="eastAsia" w:ascii="宋体" w:hAnsi="宋体" w:eastAsia="宋体" w:cs="宋体"/>
          <w:color w:val="auto"/>
          <w:sz w:val="21"/>
          <w:szCs w:val="21"/>
          <w:highlight w:val="none"/>
        </w:rPr>
        <w:t>。</w:t>
      </w:r>
    </w:p>
    <w:p w14:paraId="0646E1C6">
      <w:pPr>
        <w:pStyle w:val="51"/>
        <w:keepNext/>
        <w:keepLines/>
        <w:pageBreakBefore w:val="0"/>
        <w:widowControl w:val="0"/>
        <w:kinsoku/>
        <w:wordWrap/>
        <w:overflowPunct/>
        <w:topLinePunct w:val="0"/>
        <w:autoSpaceDE/>
        <w:autoSpaceDN/>
        <w:bidi w:val="0"/>
        <w:adjustRightInd/>
        <w:snapToGrid/>
        <w:spacing w:before="60" w:after="60"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20. 争议解决</w:t>
      </w:r>
      <w:bookmarkEnd w:id="1069"/>
      <w:bookmarkEnd w:id="1070"/>
      <w:bookmarkEnd w:id="1071"/>
      <w:bookmarkEnd w:id="1072"/>
      <w:bookmarkEnd w:id="1073"/>
      <w:bookmarkEnd w:id="1074"/>
      <w:bookmarkEnd w:id="1075"/>
    </w:p>
    <w:bookmarkEnd w:id="976"/>
    <w:bookmarkEnd w:id="977"/>
    <w:p w14:paraId="31A3BF5F">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bookmarkStart w:id="1076" w:name="_Toc373227777"/>
      <w:bookmarkStart w:id="1077" w:name="_Toc389065342"/>
      <w:bookmarkStart w:id="1078" w:name="_Toc373478424"/>
      <w:bookmarkStart w:id="1079" w:name="_Toc1645489822"/>
      <w:bookmarkStart w:id="1080" w:name="_Toc78449866"/>
      <w:bookmarkStart w:id="1081" w:name="_Toc407135280"/>
      <w:r>
        <w:rPr>
          <w:rStyle w:val="30"/>
          <w:rFonts w:hint="eastAsia" w:ascii="宋体" w:hAnsi="宋体" w:eastAsia="宋体" w:cs="宋体"/>
          <w:b/>
          <w:bCs/>
          <w:color w:val="auto"/>
          <w:sz w:val="21"/>
          <w:szCs w:val="21"/>
          <w:lang w:val="zh-CN"/>
        </w:rPr>
        <w:t>20.3 争</w:t>
      </w:r>
      <w:bookmarkEnd w:id="978"/>
      <w:r>
        <w:rPr>
          <w:rStyle w:val="30"/>
          <w:rFonts w:hint="eastAsia" w:ascii="宋体" w:hAnsi="宋体" w:eastAsia="宋体" w:cs="宋体"/>
          <w:b/>
          <w:bCs/>
          <w:color w:val="auto"/>
          <w:sz w:val="21"/>
          <w:szCs w:val="21"/>
          <w:lang w:val="zh-CN"/>
        </w:rPr>
        <w:t>议评审</w:t>
      </w:r>
      <w:bookmarkEnd w:id="1076"/>
      <w:bookmarkEnd w:id="1077"/>
      <w:bookmarkEnd w:id="1078"/>
      <w:bookmarkEnd w:id="1079"/>
      <w:bookmarkEnd w:id="1080"/>
      <w:bookmarkEnd w:id="1081"/>
    </w:p>
    <w:p w14:paraId="5A8D8A64">
      <w:pPr>
        <w:pStyle w:val="45"/>
        <w:keepNext w:val="0"/>
        <w:keepLines w:val="0"/>
        <w:pageBreakBefore w:val="0"/>
        <w:widowControl w:val="0"/>
        <w:kinsoku/>
        <w:wordWrap/>
        <w:overflowPunct/>
        <w:topLinePunct w:val="0"/>
        <w:bidi w:val="0"/>
        <w:snapToGrid/>
        <w:spacing w:line="360" w:lineRule="auto"/>
        <w:ind w:left="0" w:leftChars="0" w:firstLine="420" w:firstLineChars="200"/>
        <w:jc w:val="left"/>
        <w:textAlignment w:val="auto"/>
        <w:rPr>
          <w:rStyle w:val="30"/>
          <w:rFonts w:hint="eastAsia" w:ascii="宋体" w:hAnsi="宋体" w:eastAsia="宋体" w:cs="宋体"/>
          <w:color w:val="auto"/>
          <w:sz w:val="21"/>
          <w:szCs w:val="21"/>
          <w:highlight w:val="none"/>
          <w:u w:val="single"/>
        </w:rPr>
      </w:pPr>
      <w:bookmarkStart w:id="1082" w:name="_Toc78449867"/>
      <w:bookmarkStart w:id="1083" w:name="_Toc407135281"/>
      <w:bookmarkStart w:id="1084" w:name="_Toc373227778"/>
      <w:bookmarkStart w:id="1085" w:name="_Toc373478425"/>
      <w:bookmarkStart w:id="1086" w:name="_Toc1456517022"/>
      <w:bookmarkStart w:id="1087" w:name="_Toc389065343"/>
      <w:r>
        <w:rPr>
          <w:rStyle w:val="30"/>
          <w:rFonts w:hint="eastAsia" w:ascii="宋体" w:hAnsi="宋体" w:eastAsia="宋体" w:cs="宋体"/>
          <w:color w:val="auto"/>
          <w:sz w:val="21"/>
          <w:szCs w:val="21"/>
          <w:highlight w:val="none"/>
        </w:rPr>
        <w:t>合同当事人是否同意将工程争议提交争议评审小组决定：</w:t>
      </w:r>
      <w:r>
        <w:rPr>
          <w:rStyle w:val="30"/>
          <w:rFonts w:hint="eastAsia" w:ascii="宋体" w:hAnsi="宋体" w:eastAsia="宋体" w:cs="宋体"/>
          <w:color w:val="auto"/>
          <w:sz w:val="21"/>
          <w:szCs w:val="21"/>
          <w:highlight w:val="none"/>
          <w:u w:val="single"/>
        </w:rPr>
        <w:t xml:space="preserve">  双方</w:t>
      </w:r>
      <w:r>
        <w:rPr>
          <w:rStyle w:val="30"/>
          <w:rFonts w:hint="eastAsia" w:ascii="宋体" w:hAnsi="宋体" w:eastAsia="宋体" w:cs="宋体"/>
          <w:color w:val="auto"/>
          <w:sz w:val="21"/>
          <w:szCs w:val="21"/>
          <w:highlight w:val="none"/>
          <w:u w:val="single"/>
          <w:lang w:val="en-US" w:eastAsia="zh-CN"/>
        </w:rPr>
        <w:t>另行</w:t>
      </w:r>
      <w:r>
        <w:rPr>
          <w:rStyle w:val="30"/>
          <w:rFonts w:hint="eastAsia" w:ascii="宋体" w:hAnsi="宋体" w:eastAsia="宋体" w:cs="宋体"/>
          <w:color w:val="auto"/>
          <w:sz w:val="21"/>
          <w:szCs w:val="21"/>
          <w:highlight w:val="none"/>
          <w:u w:val="single"/>
        </w:rPr>
        <w:t xml:space="preserve">约定  </w:t>
      </w:r>
      <w:r>
        <w:rPr>
          <w:rStyle w:val="30"/>
          <w:rFonts w:hint="eastAsia" w:ascii="宋体" w:hAnsi="宋体" w:eastAsia="宋体" w:cs="宋体"/>
          <w:color w:val="auto"/>
          <w:sz w:val="21"/>
          <w:szCs w:val="21"/>
          <w:highlight w:val="none"/>
        </w:rPr>
        <w:t>。</w:t>
      </w:r>
    </w:p>
    <w:p w14:paraId="452CFB10">
      <w:pPr>
        <w:pStyle w:val="4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20.3.1 争议评审小组的确定</w:t>
      </w:r>
    </w:p>
    <w:p w14:paraId="5F04AB00">
      <w:pPr>
        <w:pStyle w:val="45"/>
        <w:keepNext w:val="0"/>
        <w:keepLines w:val="0"/>
        <w:pageBreakBefore w:val="0"/>
        <w:widowControl w:val="0"/>
        <w:kinsoku/>
        <w:wordWrap/>
        <w:overflowPunct/>
        <w:topLinePunct w:val="0"/>
        <w:bidi w:val="0"/>
        <w:snapToGrid/>
        <w:spacing w:line="360" w:lineRule="auto"/>
        <w:ind w:left="0" w:leftChars="0" w:firstLine="420" w:firstLineChars="200"/>
        <w:jc w:val="left"/>
        <w:textAlignment w:val="auto"/>
        <w:rPr>
          <w:rStyle w:val="30"/>
          <w:rFonts w:hint="eastAsia" w:ascii="宋体" w:hAnsi="宋体" w:eastAsia="宋体" w:cs="宋体"/>
          <w:color w:val="auto"/>
          <w:sz w:val="21"/>
          <w:szCs w:val="21"/>
          <w:highlight w:val="none"/>
          <w:u w:val="single"/>
        </w:rPr>
      </w:pPr>
      <w:r>
        <w:rPr>
          <w:rStyle w:val="30"/>
          <w:rFonts w:hint="eastAsia" w:ascii="宋体" w:hAnsi="宋体" w:eastAsia="宋体" w:cs="宋体"/>
          <w:color w:val="auto"/>
          <w:sz w:val="21"/>
          <w:szCs w:val="21"/>
          <w:highlight w:val="none"/>
        </w:rPr>
        <w:t>争议评审小组成员的确定：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3047E6D4">
      <w:pPr>
        <w:pStyle w:val="45"/>
        <w:keepNext w:val="0"/>
        <w:keepLines w:val="0"/>
        <w:pageBreakBefore w:val="0"/>
        <w:widowControl w:val="0"/>
        <w:kinsoku/>
        <w:wordWrap/>
        <w:overflowPunct/>
        <w:topLinePunct w:val="0"/>
        <w:bidi w:val="0"/>
        <w:snapToGrid/>
        <w:spacing w:line="360" w:lineRule="auto"/>
        <w:ind w:left="0" w:leftChars="0"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选定争议评审员的期限：</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0EBACF37">
      <w:pPr>
        <w:pStyle w:val="45"/>
        <w:keepNext w:val="0"/>
        <w:keepLines w:val="0"/>
        <w:pageBreakBefore w:val="0"/>
        <w:widowControl w:val="0"/>
        <w:kinsoku/>
        <w:wordWrap/>
        <w:overflowPunct/>
        <w:topLinePunct w:val="0"/>
        <w:bidi w:val="0"/>
        <w:snapToGrid/>
        <w:spacing w:line="360" w:lineRule="auto"/>
        <w:ind w:left="0" w:leftChars="0"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争议评审小组成员的报酬承担方式：</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0B7ECC98">
      <w:pPr>
        <w:pStyle w:val="45"/>
        <w:keepNext w:val="0"/>
        <w:keepLines w:val="0"/>
        <w:pageBreakBefore w:val="0"/>
        <w:widowControl w:val="0"/>
        <w:kinsoku/>
        <w:wordWrap/>
        <w:overflowPunct/>
        <w:topLinePunct w:val="0"/>
        <w:bidi w:val="0"/>
        <w:snapToGrid/>
        <w:spacing w:line="360" w:lineRule="auto"/>
        <w:ind w:left="0" w:leftChars="0"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其他事项的约定：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22B5EA36">
      <w:pPr>
        <w:pStyle w:val="45"/>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jc w:val="left"/>
        <w:textAlignment w:val="auto"/>
        <w:rPr>
          <w:rStyle w:val="30"/>
          <w:rFonts w:hint="eastAsia" w:ascii="宋体" w:hAnsi="宋体" w:eastAsia="宋体" w:cs="宋体"/>
          <w:color w:val="auto"/>
          <w:kern w:val="0"/>
          <w:sz w:val="21"/>
          <w:szCs w:val="21"/>
          <w:highlight w:val="none"/>
        </w:rPr>
      </w:pPr>
      <w:r>
        <w:rPr>
          <w:rStyle w:val="30"/>
          <w:rFonts w:hint="eastAsia" w:ascii="宋体" w:hAnsi="宋体" w:eastAsia="宋体" w:cs="宋体"/>
          <w:color w:val="auto"/>
          <w:kern w:val="0"/>
          <w:sz w:val="21"/>
          <w:szCs w:val="21"/>
          <w:highlight w:val="none"/>
        </w:rPr>
        <w:t>20.3.2 争议评审小组的决定</w:t>
      </w:r>
    </w:p>
    <w:p w14:paraId="0085C79B">
      <w:pPr>
        <w:pStyle w:val="45"/>
        <w:keepNext w:val="0"/>
        <w:keepLines w:val="0"/>
        <w:pageBreakBefore w:val="0"/>
        <w:widowControl w:val="0"/>
        <w:kinsoku/>
        <w:wordWrap/>
        <w:overflowPunct/>
        <w:topLinePunct w:val="0"/>
        <w:bidi w:val="0"/>
        <w:snapToGrid/>
        <w:spacing w:line="360" w:lineRule="auto"/>
        <w:ind w:left="0" w:leftChars="0"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合同当事人关于本项的约定：</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w:t>
      </w:r>
    </w:p>
    <w:p w14:paraId="5D3177BE">
      <w:pPr>
        <w:pStyle w:val="51"/>
        <w:keepNext/>
        <w:keepLines/>
        <w:pageBreakBefore w:val="0"/>
        <w:widowControl w:val="0"/>
        <w:kinsoku/>
        <w:wordWrap/>
        <w:overflowPunct/>
        <w:topLinePunct w:val="0"/>
        <w:autoSpaceDE/>
        <w:autoSpaceDN/>
        <w:bidi w:val="0"/>
        <w:adjustRightInd/>
        <w:snapToGrid/>
        <w:spacing w:line="360" w:lineRule="auto"/>
        <w:textAlignment w:val="auto"/>
        <w:outlineLvl w:val="9"/>
        <w:rPr>
          <w:rStyle w:val="30"/>
          <w:rFonts w:hint="eastAsia" w:ascii="宋体" w:hAnsi="宋体" w:eastAsia="宋体" w:cs="宋体"/>
          <w:b/>
          <w:bCs/>
          <w:color w:val="auto"/>
          <w:sz w:val="21"/>
          <w:szCs w:val="21"/>
          <w:lang w:val="zh-CN"/>
        </w:rPr>
      </w:pPr>
      <w:r>
        <w:rPr>
          <w:rStyle w:val="30"/>
          <w:rFonts w:hint="eastAsia" w:ascii="宋体" w:hAnsi="宋体" w:eastAsia="宋体" w:cs="宋体"/>
          <w:b/>
          <w:bCs/>
          <w:color w:val="auto"/>
          <w:sz w:val="21"/>
          <w:szCs w:val="21"/>
          <w:lang w:val="zh-CN"/>
        </w:rPr>
        <w:t>20.4 仲裁或诉讼</w:t>
      </w:r>
      <w:bookmarkEnd w:id="979"/>
      <w:bookmarkEnd w:id="1082"/>
      <w:bookmarkEnd w:id="1083"/>
      <w:bookmarkEnd w:id="1084"/>
      <w:bookmarkEnd w:id="1085"/>
      <w:bookmarkEnd w:id="1086"/>
      <w:bookmarkEnd w:id="1087"/>
    </w:p>
    <w:bookmarkEnd w:id="980"/>
    <w:bookmarkEnd w:id="981"/>
    <w:bookmarkEnd w:id="982"/>
    <w:bookmarkEnd w:id="983"/>
    <w:bookmarkEnd w:id="984"/>
    <w:bookmarkEnd w:id="985"/>
    <w:p w14:paraId="3C1337D7">
      <w:pPr>
        <w:pStyle w:val="45"/>
        <w:pageBreakBefore w:val="0"/>
        <w:kinsoku/>
        <w:wordWrap/>
        <w:overflowPunct/>
        <w:topLinePunct w:val="0"/>
        <w:bidi w:val="0"/>
        <w:spacing w:line="360" w:lineRule="auto"/>
        <w:ind w:firstLine="420" w:firstLineChars="200"/>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因合同及合同有关事项发生的争议，按下列第</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eastAsia="zh-CN"/>
        </w:rPr>
        <w:t>（</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lang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种方式解决：</w:t>
      </w:r>
    </w:p>
    <w:p w14:paraId="2AC34757">
      <w:pPr>
        <w:pStyle w:val="45"/>
        <w:pageBreakBefore w:val="0"/>
        <w:kinsoku/>
        <w:wordWrap/>
        <w:overflowPunct/>
        <w:topLinePunct w:val="0"/>
        <w:bidi w:val="0"/>
        <w:spacing w:line="360" w:lineRule="auto"/>
        <w:ind w:firstLine="420" w:firstLineChars="200"/>
        <w:jc w:val="left"/>
        <w:textAlignment w:val="auto"/>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（1）提请</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仲裁委员会按照该会仲裁规则进行仲裁，仲裁裁决是终局的，对合同双方均有约束力。</w:t>
      </w:r>
    </w:p>
    <w:p w14:paraId="17A76FCA">
      <w:pPr>
        <w:pStyle w:val="45"/>
        <w:pageBreakBefore w:val="0"/>
        <w:kinsoku/>
        <w:wordWrap/>
        <w:overflowPunct/>
        <w:topLinePunct w:val="0"/>
        <w:bidi w:val="0"/>
        <w:spacing w:line="360" w:lineRule="auto"/>
        <w:ind w:firstLine="420" w:firstLineChars="200"/>
        <w:jc w:val="left"/>
        <w:textAlignment w:val="auto"/>
        <w:rPr>
          <w:rFonts w:hint="eastAsia" w:ascii="宋体" w:hAnsi="宋体" w:eastAsia="宋体" w:cs="宋体"/>
          <w:b/>
          <w:color w:val="auto"/>
          <w:sz w:val="21"/>
          <w:szCs w:val="21"/>
          <w:highlight w:val="none"/>
        </w:rPr>
      </w:pPr>
      <w:r>
        <w:rPr>
          <w:rStyle w:val="30"/>
          <w:rFonts w:hint="eastAsia" w:ascii="宋体" w:hAnsi="宋体" w:eastAsia="宋体" w:cs="宋体"/>
          <w:color w:val="auto"/>
          <w:sz w:val="21"/>
          <w:szCs w:val="21"/>
          <w:highlight w:val="none"/>
        </w:rPr>
        <w:t>（2）向</w:t>
      </w:r>
      <w:r>
        <w:rPr>
          <w:rStyle w:val="30"/>
          <w:rFonts w:hint="eastAsia" w:ascii="宋体" w:hAnsi="宋体" w:eastAsia="宋体" w:cs="宋体"/>
          <w:color w:val="auto"/>
          <w:sz w:val="21"/>
          <w:szCs w:val="21"/>
          <w:highlight w:val="none"/>
          <w:u w:val="single"/>
        </w:rPr>
        <w:t xml:space="preserve">   工程项目所在地   </w:t>
      </w:r>
      <w:r>
        <w:rPr>
          <w:rStyle w:val="30"/>
          <w:rFonts w:hint="eastAsia" w:ascii="宋体" w:hAnsi="宋体" w:eastAsia="宋体" w:cs="宋体"/>
          <w:color w:val="auto"/>
          <w:sz w:val="21"/>
          <w:szCs w:val="21"/>
          <w:highlight w:val="none"/>
        </w:rPr>
        <w:t>人民法院起诉。</w:t>
      </w:r>
    </w:p>
    <w:p w14:paraId="1D835225">
      <w:pPr>
        <w:pStyle w:val="51"/>
        <w:pageBreakBefore w:val="0"/>
        <w:kinsoku/>
        <w:wordWrap/>
        <w:overflowPunct/>
        <w:topLinePunct w:val="0"/>
        <w:bidi w:val="0"/>
        <w:spacing w:line="360" w:lineRule="auto"/>
        <w:jc w:val="left"/>
        <w:textAlignment w:val="auto"/>
        <w:rPr>
          <w:rStyle w:val="30"/>
          <w:rFonts w:hint="eastAsia" w:ascii="宋体" w:hAnsi="宋体" w:eastAsia="宋体" w:cs="宋体"/>
          <w:b/>
          <w:bCs/>
          <w:color w:val="auto"/>
          <w:sz w:val="21"/>
          <w:szCs w:val="21"/>
        </w:rPr>
      </w:pPr>
    </w:p>
    <w:p w14:paraId="65A23207">
      <w:pPr>
        <w:pStyle w:val="51"/>
        <w:pageBreakBefore w:val="0"/>
        <w:widowControl w:val="0"/>
        <w:kinsoku/>
        <w:wordWrap/>
        <w:overflowPunct/>
        <w:topLinePunct w:val="0"/>
        <w:autoSpaceDE/>
        <w:autoSpaceDN/>
        <w:bidi w:val="0"/>
        <w:adjustRightInd/>
        <w:snapToGrid/>
        <w:spacing w:line="360" w:lineRule="auto"/>
        <w:jc w:val="left"/>
        <w:textAlignment w:val="auto"/>
        <w:outlineLvl w:val="9"/>
        <w:rPr>
          <w:rStyle w:val="30"/>
          <w:rFonts w:hint="eastAsia" w:ascii="宋体" w:hAnsi="宋体" w:eastAsia="宋体" w:cs="宋体"/>
          <w:b/>
          <w:bCs/>
          <w:color w:val="auto"/>
          <w:sz w:val="21"/>
          <w:szCs w:val="21"/>
        </w:rPr>
      </w:pPr>
      <w:r>
        <w:rPr>
          <w:rStyle w:val="30"/>
          <w:rFonts w:hint="eastAsia" w:ascii="宋体" w:hAnsi="宋体" w:eastAsia="宋体" w:cs="宋体"/>
          <w:b/>
          <w:bCs/>
          <w:color w:val="auto"/>
          <w:sz w:val="21"/>
          <w:szCs w:val="21"/>
        </w:rPr>
        <w:t>附件</w:t>
      </w:r>
    </w:p>
    <w:p w14:paraId="49515703">
      <w:pPr>
        <w:pStyle w:val="5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附件</w:t>
      </w:r>
      <w:r>
        <w:rPr>
          <w:rStyle w:val="30"/>
          <w:rFonts w:hint="eastAsia" w:ascii="宋体" w:hAnsi="宋体" w:eastAsia="宋体" w:cs="宋体"/>
          <w:color w:val="auto"/>
          <w:sz w:val="21"/>
          <w:szCs w:val="21"/>
          <w:lang w:val="en-US" w:eastAsia="zh-CN"/>
        </w:rPr>
        <w:t>1</w:t>
      </w:r>
      <w:r>
        <w:rPr>
          <w:rStyle w:val="30"/>
          <w:rFonts w:hint="eastAsia" w:ascii="宋体" w:hAnsi="宋体" w:eastAsia="宋体" w:cs="宋体"/>
          <w:color w:val="auto"/>
          <w:sz w:val="21"/>
          <w:szCs w:val="21"/>
        </w:rPr>
        <w:t>：工程质量保修书</w:t>
      </w:r>
    </w:p>
    <w:p w14:paraId="21351E26">
      <w:pPr>
        <w:pStyle w:val="48"/>
        <w:spacing w:before="120" w:beforeLines="50" w:after="120" w:afterLines="50" w:line="360" w:lineRule="auto"/>
        <w:ind w:firstLine="420" w:firstLineChars="200"/>
        <w:jc w:val="left"/>
        <w:rPr>
          <w:rStyle w:val="30"/>
          <w:rFonts w:hint="eastAsia" w:ascii="宋体" w:hAnsi="宋体" w:eastAsia="宋体" w:cs="宋体"/>
          <w:color w:val="auto"/>
          <w:sz w:val="21"/>
          <w:szCs w:val="21"/>
          <w:lang w:val="en-US" w:eastAsia="zh-CN"/>
        </w:rPr>
      </w:pPr>
      <w:r>
        <w:rPr>
          <w:rStyle w:val="30"/>
          <w:rFonts w:hint="eastAsia" w:ascii="宋体" w:hAnsi="宋体" w:eastAsia="宋体" w:cs="宋体"/>
          <w:color w:val="auto"/>
          <w:sz w:val="21"/>
          <w:szCs w:val="21"/>
        </w:rPr>
        <w:t>附件</w:t>
      </w:r>
      <w:r>
        <w:rPr>
          <w:rStyle w:val="30"/>
          <w:rFonts w:hint="eastAsia" w:ascii="宋体" w:hAnsi="宋体" w:eastAsia="宋体" w:cs="宋体"/>
          <w:color w:val="auto"/>
          <w:sz w:val="21"/>
          <w:szCs w:val="21"/>
          <w:lang w:val="en-US" w:eastAsia="zh-CN"/>
        </w:rPr>
        <w:t>2</w:t>
      </w:r>
      <w:r>
        <w:rPr>
          <w:rStyle w:val="30"/>
          <w:rFonts w:hint="eastAsia" w:ascii="宋体" w:hAnsi="宋体" w:eastAsia="宋体" w:cs="宋体"/>
          <w:color w:val="auto"/>
          <w:sz w:val="21"/>
          <w:szCs w:val="21"/>
        </w:rPr>
        <w:t>：</w:t>
      </w:r>
      <w:r>
        <w:rPr>
          <w:rStyle w:val="30"/>
          <w:rFonts w:hint="eastAsia" w:ascii="宋体" w:hAnsi="宋体" w:eastAsia="宋体" w:cs="宋体"/>
          <w:color w:val="auto"/>
          <w:sz w:val="21"/>
          <w:szCs w:val="21"/>
          <w:lang w:val="en-US" w:eastAsia="zh-CN"/>
        </w:rPr>
        <w:t>成交通知书</w:t>
      </w:r>
    </w:p>
    <w:p w14:paraId="48D4586C">
      <w:pPr>
        <w:pStyle w:val="48"/>
        <w:spacing w:before="120" w:beforeLines="50" w:after="120" w:afterLines="50" w:line="360" w:lineRule="auto"/>
        <w:jc w:val="left"/>
        <w:rPr>
          <w:rStyle w:val="30"/>
          <w:rFonts w:hint="eastAsia" w:ascii="宋体" w:hAnsi="宋体" w:eastAsia="宋体" w:cs="宋体"/>
          <w:color w:val="auto"/>
          <w:sz w:val="24"/>
          <w:szCs w:val="24"/>
        </w:rPr>
      </w:pPr>
    </w:p>
    <w:p w14:paraId="54C7BDCE">
      <w:pPr>
        <w:pStyle w:val="48"/>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jc w:val="left"/>
        <w:textAlignment w:val="auto"/>
        <w:outlineLvl w:val="9"/>
        <w:rPr>
          <w:rStyle w:val="30"/>
          <w:rFonts w:hint="eastAsia" w:ascii="宋体" w:hAnsi="宋体" w:eastAsia="宋体" w:cs="宋体"/>
          <w:b/>
          <w:bCs/>
          <w:color w:val="auto"/>
          <w:sz w:val="32"/>
          <w:szCs w:val="32"/>
          <w:lang w:eastAsia="zh-CN"/>
        </w:rPr>
      </w:pPr>
      <w:r>
        <w:rPr>
          <w:rStyle w:val="30"/>
          <w:rFonts w:hint="eastAsia" w:ascii="宋体" w:hAnsi="宋体" w:eastAsia="宋体" w:cs="宋体"/>
          <w:b/>
          <w:bCs/>
          <w:color w:val="auto"/>
          <w:sz w:val="32"/>
          <w:szCs w:val="32"/>
        </w:rPr>
        <w:br w:type="page"/>
      </w:r>
      <w:r>
        <w:rPr>
          <w:rStyle w:val="30"/>
          <w:rFonts w:hint="eastAsia" w:ascii="宋体" w:hAnsi="宋体" w:eastAsia="宋体" w:cs="宋体"/>
          <w:b/>
          <w:bCs/>
          <w:color w:val="auto"/>
          <w:sz w:val="32"/>
          <w:szCs w:val="32"/>
        </w:rPr>
        <w:t>附件</w:t>
      </w:r>
      <w:r>
        <w:rPr>
          <w:rStyle w:val="30"/>
          <w:rFonts w:hint="eastAsia" w:ascii="宋体" w:hAnsi="宋体" w:eastAsia="宋体" w:cs="宋体"/>
          <w:b/>
          <w:bCs/>
          <w:color w:val="auto"/>
          <w:sz w:val="32"/>
          <w:szCs w:val="32"/>
          <w:lang w:val="en-US" w:eastAsia="zh-CN"/>
        </w:rPr>
        <w:t>1:</w:t>
      </w:r>
    </w:p>
    <w:p w14:paraId="2F90CC0B">
      <w:pPr>
        <w:pStyle w:val="48"/>
        <w:spacing w:before="120" w:beforeLines="50" w:after="120" w:afterLines="50" w:line="360" w:lineRule="auto"/>
        <w:jc w:val="center"/>
        <w:rPr>
          <w:rStyle w:val="30"/>
          <w:rFonts w:hint="eastAsia" w:ascii="宋体" w:hAnsi="宋体" w:eastAsia="宋体" w:cs="宋体"/>
          <w:b/>
          <w:bCs/>
          <w:color w:val="auto"/>
          <w:sz w:val="32"/>
          <w:szCs w:val="32"/>
        </w:rPr>
      </w:pPr>
      <w:r>
        <w:rPr>
          <w:rStyle w:val="30"/>
          <w:rFonts w:hint="eastAsia" w:ascii="宋体" w:hAnsi="宋体" w:eastAsia="宋体" w:cs="宋体"/>
          <w:b/>
          <w:bCs/>
          <w:color w:val="auto"/>
          <w:sz w:val="32"/>
          <w:szCs w:val="32"/>
        </w:rPr>
        <w:t>工程质量保修书（房屋建筑工程）</w:t>
      </w:r>
    </w:p>
    <w:p w14:paraId="4DF65F0B">
      <w:pPr>
        <w:pStyle w:val="48"/>
        <w:spacing w:line="360" w:lineRule="auto"/>
        <w:ind w:firstLine="420" w:firstLineChars="200"/>
        <w:rPr>
          <w:rStyle w:val="30"/>
          <w:rFonts w:hint="default" w:ascii="宋体" w:hAnsi="宋体" w:eastAsia="宋体" w:cs="宋体"/>
          <w:color w:val="auto"/>
          <w:sz w:val="21"/>
          <w:szCs w:val="21"/>
          <w:lang w:val="en-US" w:eastAsia="zh-CN"/>
        </w:rPr>
      </w:pPr>
      <w:r>
        <w:rPr>
          <w:rStyle w:val="30"/>
          <w:rFonts w:hint="eastAsia" w:ascii="宋体" w:hAnsi="宋体" w:eastAsia="宋体" w:cs="宋体"/>
          <w:color w:val="auto"/>
          <w:sz w:val="21"/>
          <w:szCs w:val="21"/>
        </w:rPr>
        <w:t>发包人（全称）：</w:t>
      </w:r>
      <w:r>
        <w:rPr>
          <w:rStyle w:val="30"/>
          <w:rFonts w:hint="eastAsia" w:ascii="宋体" w:hAnsi="宋体" w:eastAsia="宋体" w:cs="宋体"/>
          <w:color w:val="auto"/>
          <w:sz w:val="21"/>
          <w:szCs w:val="21"/>
          <w:u w:val="single"/>
        </w:rPr>
        <w:t xml:space="preserve"> 宁明县教育局        </w:t>
      </w:r>
      <w:r>
        <w:rPr>
          <w:rStyle w:val="30"/>
          <w:rFonts w:hint="eastAsia" w:ascii="宋体" w:hAnsi="宋体" w:eastAsia="宋体" w:cs="宋体"/>
          <w:color w:val="auto"/>
          <w:sz w:val="21"/>
          <w:szCs w:val="21"/>
          <w:u w:val="single"/>
          <w:lang w:val="en-US" w:eastAsia="zh-CN"/>
        </w:rPr>
        <w:t xml:space="preserve">  </w:t>
      </w:r>
    </w:p>
    <w:p w14:paraId="0D094F0D">
      <w:pPr>
        <w:pStyle w:val="48"/>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承包人（全称）：</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 xml:space="preserve">                 </w:t>
      </w:r>
      <w:r>
        <w:rPr>
          <w:rStyle w:val="30"/>
          <w:rFonts w:hint="eastAsia" w:ascii="宋体" w:hAnsi="宋体" w:eastAsia="宋体" w:cs="宋体"/>
          <w:color w:val="auto"/>
          <w:sz w:val="21"/>
          <w:szCs w:val="21"/>
          <w:u w:val="single"/>
        </w:rPr>
        <w:t xml:space="preserve">  </w:t>
      </w:r>
    </w:p>
    <w:p w14:paraId="15359103">
      <w:pPr>
        <w:pStyle w:val="48"/>
        <w:spacing w:line="360" w:lineRule="auto"/>
        <w:rPr>
          <w:rStyle w:val="30"/>
          <w:rFonts w:hint="eastAsia" w:ascii="宋体" w:hAnsi="宋体" w:eastAsia="宋体" w:cs="宋体"/>
          <w:color w:val="auto"/>
          <w:sz w:val="21"/>
          <w:szCs w:val="21"/>
        </w:rPr>
      </w:pPr>
    </w:p>
    <w:p w14:paraId="3439442E">
      <w:pPr>
        <w:pStyle w:val="48"/>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发包人和承包人根据《中华人民共和国建筑法》和《建设工程质量管理条例》，经协商一致就</w:t>
      </w:r>
      <w:r>
        <w:rPr>
          <w:rStyle w:val="30"/>
          <w:rFonts w:hint="eastAsia" w:ascii="宋体" w:hAnsi="宋体" w:eastAsia="宋体" w:cs="宋体"/>
          <w:color w:val="FF0000"/>
          <w:sz w:val="21"/>
          <w:szCs w:val="21"/>
          <w:u w:val="single"/>
        </w:rPr>
        <w:t xml:space="preserve"> </w:t>
      </w:r>
      <w:r>
        <w:rPr>
          <w:rFonts w:hint="eastAsia" w:ascii="宋体" w:hAnsi="宋体" w:eastAsia="宋体" w:cs="宋体"/>
          <w:color w:val="auto"/>
          <w:spacing w:val="-3"/>
          <w:sz w:val="21"/>
          <w:szCs w:val="21"/>
          <w:highlight w:val="none"/>
          <w:u w:val="single"/>
          <w:lang w:eastAsia="zh-CN"/>
        </w:rPr>
        <w:t xml:space="preserve"> 2026年支持学前教育发展中央和自治区资金宁明县那楠乡中心幼儿园建设项目</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（工程全称）签订工程质量保修书。</w:t>
      </w:r>
    </w:p>
    <w:p w14:paraId="7D509316">
      <w:pPr>
        <w:pStyle w:val="48"/>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一、工程质量保修范围和内容</w:t>
      </w:r>
    </w:p>
    <w:p w14:paraId="590BE135">
      <w:pPr>
        <w:pStyle w:val="48"/>
        <w:spacing w:line="360" w:lineRule="auto"/>
        <w:ind w:firstLine="420" w:firstLineChars="20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承包人在质量保修期内，按照有关法律规定和合同约定，承担工程质量保修责任。</w:t>
      </w:r>
    </w:p>
    <w:p w14:paraId="3B9442B8">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A7F90C6">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u w:val="single"/>
        </w:rPr>
        <w:t xml:space="preserve">  施工设计图纸范围内及工程量清单所包含的内容 ，以及双方约定的其他项目     </w:t>
      </w:r>
      <w:r>
        <w:rPr>
          <w:rStyle w:val="30"/>
          <w:rFonts w:hint="eastAsia" w:ascii="宋体" w:hAnsi="宋体" w:eastAsia="宋体" w:cs="宋体"/>
          <w:color w:val="auto"/>
          <w:sz w:val="21"/>
          <w:szCs w:val="21"/>
        </w:rPr>
        <w:t>。</w:t>
      </w:r>
    </w:p>
    <w:p w14:paraId="27B89337">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二、质量保修期</w:t>
      </w:r>
    </w:p>
    <w:p w14:paraId="062C6216">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根据《建设工程质量管理条例》及有关规定，工程的质量保修期如下：</w:t>
      </w:r>
    </w:p>
    <w:p w14:paraId="64756461">
      <w:pPr>
        <w:pStyle w:val="48"/>
        <w:spacing w:line="360" w:lineRule="auto"/>
        <w:ind w:firstLine="42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1．地基基础工程和主体结构工程为设计文件规定的工程合理使用年限；</w:t>
      </w:r>
    </w:p>
    <w:p w14:paraId="47CCAA12">
      <w:pPr>
        <w:pStyle w:val="48"/>
        <w:spacing w:line="360" w:lineRule="auto"/>
        <w:ind w:firstLine="42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2．屋面防水工程、有防水要求的卫生间、房间和外墙面的防渗为</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5</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年；</w:t>
      </w:r>
    </w:p>
    <w:p w14:paraId="75CB1F91">
      <w:pPr>
        <w:pStyle w:val="48"/>
        <w:spacing w:line="360" w:lineRule="auto"/>
        <w:ind w:firstLine="42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3．装修工程为</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年；</w:t>
      </w:r>
    </w:p>
    <w:p w14:paraId="5F87683A">
      <w:pPr>
        <w:pStyle w:val="48"/>
        <w:spacing w:line="360" w:lineRule="auto"/>
        <w:ind w:firstLine="42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4．电气管线、给排水管道、设备安装工程为</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年；</w:t>
      </w:r>
    </w:p>
    <w:p w14:paraId="3474CD13">
      <w:pPr>
        <w:pStyle w:val="48"/>
        <w:spacing w:line="360" w:lineRule="auto"/>
        <w:ind w:firstLine="42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5．供热与供冷系统为</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个采暖期、供冷期；</w:t>
      </w:r>
    </w:p>
    <w:p w14:paraId="69E1AB03">
      <w:pPr>
        <w:pStyle w:val="48"/>
        <w:spacing w:line="360" w:lineRule="auto"/>
        <w:ind w:firstLine="42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6．住宅小区内的给排水设施、道路等配套工程为</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u w:val="single"/>
          <w:lang w:val="en-US" w:eastAsia="zh-CN"/>
        </w:rPr>
        <w:t>2</w:t>
      </w:r>
      <w:r>
        <w:rPr>
          <w:rStyle w:val="30"/>
          <w:rFonts w:hint="eastAsia" w:ascii="宋体" w:hAnsi="宋体" w:eastAsia="宋体" w:cs="宋体"/>
          <w:color w:val="auto"/>
          <w:sz w:val="21"/>
          <w:szCs w:val="21"/>
          <w:highlight w:val="none"/>
          <w:u w:val="single"/>
        </w:rPr>
        <w:t xml:space="preserve">    </w:t>
      </w:r>
      <w:r>
        <w:rPr>
          <w:rStyle w:val="30"/>
          <w:rFonts w:hint="eastAsia" w:ascii="宋体" w:hAnsi="宋体" w:eastAsia="宋体" w:cs="宋体"/>
          <w:color w:val="auto"/>
          <w:sz w:val="21"/>
          <w:szCs w:val="21"/>
          <w:highlight w:val="none"/>
        </w:rPr>
        <w:t>年；</w:t>
      </w:r>
    </w:p>
    <w:p w14:paraId="5E55FF58">
      <w:pPr>
        <w:pStyle w:val="48"/>
        <w:spacing w:line="360" w:lineRule="auto"/>
        <w:ind w:firstLine="42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7．其他项目保修期限约定如下：</w:t>
      </w:r>
      <w:r>
        <w:rPr>
          <w:rStyle w:val="30"/>
          <w:rFonts w:hint="eastAsia" w:ascii="宋体" w:hAnsi="宋体" w:eastAsia="宋体" w:cs="宋体"/>
          <w:color w:val="auto"/>
          <w:sz w:val="21"/>
          <w:szCs w:val="21"/>
          <w:highlight w:val="none"/>
          <w:u w:val="single"/>
          <w:lang w:val="en-US" w:eastAsia="zh-CN"/>
        </w:rPr>
        <w:t>按国家有关规定执行</w:t>
      </w:r>
      <w:r>
        <w:rPr>
          <w:rStyle w:val="30"/>
          <w:rFonts w:hint="eastAsia" w:ascii="宋体" w:hAnsi="宋体" w:eastAsia="宋体" w:cs="宋体"/>
          <w:color w:val="auto"/>
          <w:sz w:val="21"/>
          <w:szCs w:val="21"/>
          <w:highlight w:val="none"/>
        </w:rPr>
        <w:t>。</w:t>
      </w:r>
    </w:p>
    <w:p w14:paraId="126C6262">
      <w:pPr>
        <w:pStyle w:val="48"/>
        <w:spacing w:line="360" w:lineRule="auto"/>
        <w:ind w:firstLine="420"/>
        <w:rPr>
          <w:rStyle w:val="30"/>
          <w:rFonts w:hint="eastAsia" w:ascii="宋体" w:hAnsi="宋体" w:eastAsia="宋体" w:cs="宋体"/>
          <w:color w:val="auto"/>
          <w:sz w:val="21"/>
          <w:szCs w:val="21"/>
          <w:highlight w:val="none"/>
        </w:rPr>
      </w:pPr>
      <w:r>
        <w:rPr>
          <w:rStyle w:val="30"/>
          <w:rFonts w:hint="eastAsia" w:ascii="宋体" w:hAnsi="宋体" w:eastAsia="宋体" w:cs="宋体"/>
          <w:color w:val="auto"/>
          <w:sz w:val="21"/>
          <w:szCs w:val="21"/>
          <w:highlight w:val="none"/>
        </w:rPr>
        <w:t>质量保修期自工程竣工验收合格之日起计算。</w:t>
      </w:r>
    </w:p>
    <w:p w14:paraId="2F3B44E0">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三、缺陷责任期</w:t>
      </w:r>
    </w:p>
    <w:p w14:paraId="20D63C83">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工程缺陷责任期为</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24</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个月（最长不超过24个月），缺陷责任期自工程竣工验收合格之日起计算。单位工程先于全部工程进行验收，单位工程缺陷责任期自单位工程验收合格之日起算。</w:t>
      </w:r>
    </w:p>
    <w:p w14:paraId="30F3F42D">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缺陷责任期</w:t>
      </w:r>
      <w:r>
        <w:rPr>
          <w:rStyle w:val="30"/>
          <w:rFonts w:hint="eastAsia" w:ascii="宋体" w:hAnsi="宋体" w:eastAsia="宋体" w:cs="宋体"/>
          <w:color w:val="auto"/>
          <w:sz w:val="21"/>
          <w:szCs w:val="21"/>
          <w:u w:val="single"/>
        </w:rPr>
        <w:t>满</w:t>
      </w:r>
      <w:r>
        <w:rPr>
          <w:rStyle w:val="30"/>
          <w:rFonts w:hint="eastAsia" w:ascii="宋体" w:hAnsi="宋体" w:eastAsia="宋体" w:cs="宋体"/>
          <w:color w:val="auto"/>
          <w:sz w:val="21"/>
          <w:szCs w:val="21"/>
        </w:rPr>
        <w:t>之日起</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14</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天</w:t>
      </w:r>
      <w:r>
        <w:rPr>
          <w:rStyle w:val="30"/>
          <w:rFonts w:hint="eastAsia" w:ascii="宋体" w:hAnsi="宋体" w:eastAsia="宋体" w:cs="宋体"/>
          <w:color w:val="auto"/>
          <w:sz w:val="21"/>
          <w:szCs w:val="21"/>
          <w:u w:val="single"/>
        </w:rPr>
        <w:t>（按合同约定期限），</w:t>
      </w:r>
      <w:r>
        <w:rPr>
          <w:rStyle w:val="30"/>
          <w:rFonts w:hint="eastAsia" w:ascii="宋体" w:hAnsi="宋体" w:eastAsia="宋体" w:cs="宋体"/>
          <w:color w:val="auto"/>
          <w:sz w:val="21"/>
          <w:szCs w:val="21"/>
        </w:rPr>
        <w:t>发包人应退还剩余的质量保证金。</w:t>
      </w:r>
    </w:p>
    <w:p w14:paraId="4675D365">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四、质量保修责任</w:t>
      </w:r>
    </w:p>
    <w:p w14:paraId="5AD3607E">
      <w:pPr>
        <w:pStyle w:val="48"/>
        <w:spacing w:line="360" w:lineRule="auto"/>
        <w:ind w:left="105" w:leftChars="50" w:firstLine="430" w:firstLineChars="205"/>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1．属于保修范围、内容的项目，承包人应当在接到保修通知之日起</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7</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天内派人保修。承包人不在约定期限内派人保修的，发包人可以委托他人修理，修理费用从质量保证金内扣除。</w:t>
      </w:r>
    </w:p>
    <w:p w14:paraId="4E0EE206">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2．发生紧急事故需抢修的，承包人在接到事故通知后，应当立即到达事故现场抢修。</w:t>
      </w:r>
    </w:p>
    <w:p w14:paraId="27BC7C07">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5356A61">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4．质量保修完成后，由发包人组织验收。</w:t>
      </w:r>
    </w:p>
    <w:p w14:paraId="4CD96B6A">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五、保修费用</w:t>
      </w:r>
    </w:p>
    <w:p w14:paraId="2D94D3C3">
      <w:pPr>
        <w:pStyle w:val="48"/>
        <w:tabs>
          <w:tab w:val="left" w:pos="7380"/>
        </w:tabs>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保修费用由造成质量缺陷的责任方承担。</w:t>
      </w:r>
    </w:p>
    <w:p w14:paraId="1EE8BA6C">
      <w:pPr>
        <w:pStyle w:val="48"/>
        <w:spacing w:line="360" w:lineRule="auto"/>
        <w:ind w:firstLine="42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 xml:space="preserve">六、双方约定的其他工程质量保修事项： </w:t>
      </w:r>
    </w:p>
    <w:p w14:paraId="2E7293F9">
      <w:pPr>
        <w:pStyle w:val="48"/>
        <w:spacing w:line="360" w:lineRule="auto"/>
        <w:ind w:firstLine="420" w:firstLineChars="200"/>
        <w:jc w:val="left"/>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u w:val="single"/>
          <w:lang w:val="en-US" w:eastAsia="zh-CN"/>
        </w:rPr>
        <w:t>无</w:t>
      </w:r>
      <w:r>
        <w:rPr>
          <w:rStyle w:val="30"/>
          <w:rFonts w:hint="eastAsia" w:ascii="宋体" w:hAnsi="宋体" w:eastAsia="宋体" w:cs="宋体"/>
          <w:color w:val="auto"/>
          <w:sz w:val="21"/>
          <w:szCs w:val="21"/>
          <w:u w:val="single"/>
        </w:rPr>
        <w:t xml:space="preserve">                                           </w:t>
      </w:r>
      <w:r>
        <w:rPr>
          <w:rStyle w:val="30"/>
          <w:rFonts w:hint="eastAsia" w:ascii="宋体" w:hAnsi="宋体" w:eastAsia="宋体" w:cs="宋体"/>
          <w:color w:val="auto"/>
          <w:sz w:val="21"/>
          <w:szCs w:val="21"/>
        </w:rPr>
        <w:t>。</w:t>
      </w:r>
    </w:p>
    <w:p w14:paraId="4DCFB84B">
      <w:pPr>
        <w:pStyle w:val="48"/>
        <w:spacing w:line="360" w:lineRule="auto"/>
        <w:ind w:firstLine="399" w:firstLineChars="190"/>
        <w:rPr>
          <w:rStyle w:val="30"/>
          <w:rFonts w:hint="eastAsia" w:ascii="宋体" w:hAnsi="宋体" w:eastAsia="宋体" w:cs="宋体"/>
          <w:color w:val="auto"/>
          <w:sz w:val="21"/>
          <w:szCs w:val="21"/>
        </w:rPr>
      </w:pPr>
      <w:r>
        <w:rPr>
          <w:rStyle w:val="30"/>
          <w:rFonts w:hint="eastAsia" w:ascii="宋体" w:hAnsi="宋体" w:eastAsia="宋体" w:cs="宋体"/>
          <w:color w:val="auto"/>
          <w:sz w:val="21"/>
          <w:szCs w:val="21"/>
        </w:rPr>
        <w:t>工程质量保修书由发包人、承包人在工程竣工验收前共同签署，作为施工合同附件，其有效期限至保修期满。</w:t>
      </w:r>
    </w:p>
    <w:p w14:paraId="0C7AACBB">
      <w:pPr>
        <w:pStyle w:val="48"/>
        <w:spacing w:line="360" w:lineRule="auto"/>
        <w:ind w:firstLine="420"/>
        <w:rPr>
          <w:rStyle w:val="30"/>
          <w:rFonts w:hint="eastAsia" w:ascii="宋体" w:hAnsi="宋体" w:eastAsia="宋体" w:cs="宋体"/>
          <w:color w:val="auto"/>
          <w:sz w:val="21"/>
          <w:szCs w:val="21"/>
        </w:rPr>
      </w:pPr>
    </w:p>
    <w:p w14:paraId="7ED1218D">
      <w:pPr>
        <w:pStyle w:val="48"/>
        <w:spacing w:line="360" w:lineRule="auto"/>
        <w:ind w:firstLine="420"/>
        <w:rPr>
          <w:rStyle w:val="30"/>
          <w:rFonts w:hint="eastAsia" w:ascii="宋体" w:hAnsi="宋体" w:eastAsia="宋体" w:cs="宋体"/>
          <w:color w:val="auto"/>
          <w:sz w:val="21"/>
          <w:szCs w:val="21"/>
        </w:rPr>
      </w:pPr>
    </w:p>
    <w:p w14:paraId="3E6A075B">
      <w:pPr>
        <w:pStyle w:val="14"/>
        <w:tabs>
          <w:tab w:val="left" w:pos="1434"/>
          <w:tab w:val="left" w:pos="5612"/>
          <w:tab w:val="left" w:pos="6714"/>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w:t>
      </w:r>
      <w:r>
        <w:rPr>
          <w:rFonts w:hint="eastAsia" w:ascii="宋体" w:hAnsi="宋体" w:eastAsia="宋体" w:cs="宋体"/>
          <w:color w:val="auto"/>
          <w:spacing w:val="-3"/>
          <w:szCs w:val="21"/>
          <w:highlight w:val="none"/>
        </w:rPr>
        <w:t>包</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eastAsia="zh-CN"/>
        </w:rPr>
        <w:t xml:space="preserve">宁明县教育局 </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公</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承</w:t>
      </w:r>
      <w:r>
        <w:rPr>
          <w:rFonts w:hint="eastAsia" w:ascii="宋体" w:hAnsi="宋体" w:eastAsia="宋体" w:cs="宋体"/>
          <w:color w:val="auto"/>
          <w:spacing w:val="-3"/>
          <w:szCs w:val="21"/>
          <w:highlight w:val="none"/>
        </w:rPr>
        <w:t>包</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eastAsia="宋体" w:cs="宋体"/>
          <w:color w:val="auto"/>
          <w:spacing w:val="-3"/>
          <w:szCs w:val="21"/>
          <w:highlight w:val="none"/>
        </w:rPr>
        <w:t>公</w:t>
      </w:r>
      <w:r>
        <w:rPr>
          <w:rFonts w:hint="eastAsia" w:ascii="宋体" w:hAnsi="宋体" w:eastAsia="宋体" w:cs="宋体"/>
          <w:color w:val="auto"/>
          <w:szCs w:val="21"/>
          <w:highlight w:val="none"/>
        </w:rPr>
        <w:t>章）</w:t>
      </w:r>
    </w:p>
    <w:p w14:paraId="46DC21E0">
      <w:pPr>
        <w:pStyle w:val="14"/>
        <w:tabs>
          <w:tab w:val="left" w:pos="5394"/>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w:t>
      </w:r>
      <w:r>
        <w:rPr>
          <w:rFonts w:hint="eastAsia" w:ascii="宋体" w:hAnsi="宋体" w:eastAsia="宋体" w:cs="宋体"/>
          <w:color w:val="auto"/>
          <w:spacing w:val="-3"/>
          <w:szCs w:val="21"/>
          <w:highlight w:val="none"/>
        </w:rPr>
        <w:t>定</w:t>
      </w:r>
      <w:r>
        <w:rPr>
          <w:rFonts w:hint="eastAsia" w:ascii="宋体" w:hAnsi="宋体" w:eastAsia="宋体" w:cs="宋体"/>
          <w:color w:val="auto"/>
          <w:szCs w:val="21"/>
          <w:highlight w:val="none"/>
        </w:rPr>
        <w:t>代表</w:t>
      </w:r>
      <w:r>
        <w:rPr>
          <w:rFonts w:hint="eastAsia" w:ascii="宋体" w:hAnsi="宋体" w:eastAsia="宋体" w:cs="宋体"/>
          <w:color w:val="auto"/>
          <w:spacing w:val="-3"/>
          <w:szCs w:val="21"/>
          <w:highlight w:val="none"/>
        </w:rPr>
        <w:t>人</w:t>
      </w:r>
      <w:r>
        <w:rPr>
          <w:rFonts w:hint="eastAsia" w:ascii="宋体" w:hAnsi="宋体" w:eastAsia="宋体" w:cs="宋体"/>
          <w:color w:val="auto"/>
          <w:szCs w:val="21"/>
          <w:highlight w:val="none"/>
        </w:rPr>
        <w:t>或其</w:t>
      </w:r>
      <w:r>
        <w:rPr>
          <w:rFonts w:hint="eastAsia" w:ascii="宋体" w:hAnsi="宋体" w:eastAsia="宋体" w:cs="宋体"/>
          <w:color w:val="auto"/>
          <w:spacing w:val="-3"/>
          <w:szCs w:val="21"/>
          <w:highlight w:val="none"/>
        </w:rPr>
        <w:t>委</w:t>
      </w:r>
      <w:r>
        <w:rPr>
          <w:rFonts w:hint="eastAsia" w:ascii="宋体" w:hAnsi="宋体" w:eastAsia="宋体" w:cs="宋体"/>
          <w:color w:val="auto"/>
          <w:szCs w:val="21"/>
          <w:highlight w:val="none"/>
        </w:rPr>
        <w:t>托代</w:t>
      </w:r>
      <w:r>
        <w:rPr>
          <w:rFonts w:hint="eastAsia" w:ascii="宋体" w:hAnsi="宋体" w:eastAsia="宋体" w:cs="宋体"/>
          <w:color w:val="auto"/>
          <w:spacing w:val="-3"/>
          <w:szCs w:val="21"/>
          <w:highlight w:val="none"/>
        </w:rPr>
        <w:t>理</w:t>
      </w:r>
      <w:r>
        <w:rPr>
          <w:rFonts w:hint="eastAsia" w:ascii="宋体" w:hAnsi="宋体" w:eastAsia="宋体" w:cs="宋体"/>
          <w:color w:val="auto"/>
          <w:szCs w:val="21"/>
          <w:highlight w:val="none"/>
        </w:rPr>
        <w:t>人（</w:t>
      </w:r>
      <w:r>
        <w:rPr>
          <w:rFonts w:hint="eastAsia" w:ascii="宋体" w:hAnsi="宋体" w:eastAsia="宋体" w:cs="宋体"/>
          <w:color w:val="auto"/>
          <w:spacing w:val="-3"/>
          <w:szCs w:val="21"/>
          <w:highlight w:val="none"/>
          <w:lang w:eastAsia="zh-CN"/>
        </w:rPr>
        <w:t>签字或盖章</w:t>
      </w:r>
      <w:r>
        <w:rPr>
          <w:rFonts w:hint="eastAsia" w:ascii="宋体" w:hAnsi="宋体" w:eastAsia="宋体" w:cs="宋体"/>
          <w:color w:val="auto"/>
          <w:szCs w:val="21"/>
          <w:highlight w:val="none"/>
        </w:rPr>
        <w:t>） ：    法</w:t>
      </w:r>
      <w:r>
        <w:rPr>
          <w:rFonts w:hint="eastAsia" w:ascii="宋体" w:hAnsi="宋体" w:eastAsia="宋体" w:cs="宋体"/>
          <w:color w:val="auto"/>
          <w:spacing w:val="-3"/>
          <w:szCs w:val="21"/>
          <w:highlight w:val="none"/>
        </w:rPr>
        <w:t>定</w:t>
      </w:r>
      <w:r>
        <w:rPr>
          <w:rFonts w:hint="eastAsia" w:ascii="宋体" w:hAnsi="宋体" w:eastAsia="宋体" w:cs="宋体"/>
          <w:color w:val="auto"/>
          <w:szCs w:val="21"/>
          <w:highlight w:val="none"/>
        </w:rPr>
        <w:t>代表</w:t>
      </w:r>
      <w:r>
        <w:rPr>
          <w:rFonts w:hint="eastAsia" w:ascii="宋体" w:hAnsi="宋体" w:eastAsia="宋体" w:cs="宋体"/>
          <w:color w:val="auto"/>
          <w:spacing w:val="-3"/>
          <w:szCs w:val="21"/>
          <w:highlight w:val="none"/>
        </w:rPr>
        <w:t>人</w:t>
      </w:r>
      <w:r>
        <w:rPr>
          <w:rFonts w:hint="eastAsia" w:ascii="宋体" w:hAnsi="宋体" w:eastAsia="宋体" w:cs="宋体"/>
          <w:color w:val="auto"/>
          <w:szCs w:val="21"/>
          <w:highlight w:val="none"/>
        </w:rPr>
        <w:t>或其</w:t>
      </w:r>
      <w:r>
        <w:rPr>
          <w:rFonts w:hint="eastAsia" w:ascii="宋体" w:hAnsi="宋体" w:eastAsia="宋体" w:cs="宋体"/>
          <w:color w:val="auto"/>
          <w:spacing w:val="-3"/>
          <w:szCs w:val="21"/>
          <w:highlight w:val="none"/>
        </w:rPr>
        <w:t>委</w:t>
      </w:r>
      <w:r>
        <w:rPr>
          <w:rFonts w:hint="eastAsia" w:ascii="宋体" w:hAnsi="宋体" w:eastAsia="宋体" w:cs="宋体"/>
          <w:color w:val="auto"/>
          <w:szCs w:val="21"/>
          <w:highlight w:val="none"/>
        </w:rPr>
        <w:t>托代</w:t>
      </w:r>
      <w:r>
        <w:rPr>
          <w:rFonts w:hint="eastAsia" w:ascii="宋体" w:hAnsi="宋体" w:eastAsia="宋体" w:cs="宋体"/>
          <w:color w:val="auto"/>
          <w:spacing w:val="-3"/>
          <w:szCs w:val="21"/>
          <w:highlight w:val="none"/>
        </w:rPr>
        <w:t>理</w:t>
      </w:r>
      <w:r>
        <w:rPr>
          <w:rFonts w:hint="eastAsia" w:ascii="宋体" w:hAnsi="宋体" w:eastAsia="宋体" w:cs="宋体"/>
          <w:color w:val="auto"/>
          <w:szCs w:val="21"/>
          <w:highlight w:val="none"/>
        </w:rPr>
        <w:t>人（</w:t>
      </w:r>
      <w:r>
        <w:rPr>
          <w:rFonts w:hint="eastAsia" w:ascii="宋体" w:hAnsi="宋体" w:eastAsia="宋体" w:cs="宋体"/>
          <w:color w:val="auto"/>
          <w:spacing w:val="-3"/>
          <w:szCs w:val="21"/>
          <w:highlight w:val="none"/>
          <w:lang w:eastAsia="zh-CN"/>
        </w:rPr>
        <w:t>签字或盖章</w:t>
      </w:r>
      <w:r>
        <w:rPr>
          <w:rFonts w:hint="eastAsia" w:ascii="宋体" w:hAnsi="宋体" w:eastAsia="宋体" w:cs="宋体"/>
          <w:color w:val="auto"/>
          <w:szCs w:val="21"/>
          <w:highlight w:val="none"/>
        </w:rPr>
        <w:t>）：</w:t>
      </w:r>
    </w:p>
    <w:p w14:paraId="33C7DF4C">
      <w:pPr>
        <w:pStyle w:val="14"/>
        <w:tabs>
          <w:tab w:val="left" w:pos="5283"/>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6DA1B11">
      <w:pPr>
        <w:pStyle w:val="14"/>
        <w:tabs>
          <w:tab w:val="left" w:pos="3358"/>
          <w:tab w:val="left" w:pos="5283"/>
          <w:tab w:val="left" w:pos="8417"/>
        </w:tabs>
        <w:wordWrap w:val="0"/>
        <w:autoSpaceDE w:val="0"/>
        <w:autoSpaceDN w:val="0"/>
        <w:adjustRightInd w:val="0"/>
        <w:spacing w:line="360" w:lineRule="auto"/>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组</w:t>
      </w:r>
      <w:r>
        <w:rPr>
          <w:rFonts w:hint="eastAsia" w:ascii="宋体" w:hAnsi="宋体" w:eastAsia="宋体" w:cs="宋体"/>
          <w:color w:val="auto"/>
          <w:spacing w:val="-3"/>
          <w:szCs w:val="21"/>
          <w:highlight w:val="none"/>
        </w:rPr>
        <w:t>织</w:t>
      </w:r>
      <w:r>
        <w:rPr>
          <w:rFonts w:hint="eastAsia" w:ascii="宋体" w:hAnsi="宋体" w:eastAsia="宋体" w:cs="宋体"/>
          <w:color w:val="auto"/>
          <w:szCs w:val="21"/>
          <w:highlight w:val="none"/>
        </w:rPr>
        <w:t>机构</w:t>
      </w:r>
      <w:r>
        <w:rPr>
          <w:rFonts w:hint="eastAsia" w:ascii="宋体" w:hAnsi="宋体" w:eastAsia="宋体" w:cs="宋体"/>
          <w:color w:val="auto"/>
          <w:spacing w:val="-3"/>
          <w:szCs w:val="21"/>
          <w:highlight w:val="none"/>
        </w:rPr>
        <w:t>代</w:t>
      </w:r>
      <w:r>
        <w:rPr>
          <w:rFonts w:hint="eastAsia" w:ascii="宋体" w:hAnsi="宋体" w:eastAsia="宋体" w:cs="宋体"/>
          <w:color w:val="auto"/>
          <w:szCs w:val="21"/>
          <w:highlight w:val="none"/>
        </w:rPr>
        <w:t>码：</w:t>
      </w:r>
      <w:r>
        <w:rPr>
          <w:rFonts w:hint="eastAsia" w:ascii="宋体" w:hAnsi="宋体" w:eastAsia="宋体" w:cs="宋体"/>
          <w:color w:val="auto"/>
          <w:szCs w:val="21"/>
          <w:highlight w:val="none"/>
          <w:u w:val="single"/>
        </w:rPr>
        <w:t>11451422007773575L</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1"/>
          <w:szCs w:val="21"/>
          <w:highlight w:val="none"/>
        </w:rPr>
        <w:t>组</w:t>
      </w:r>
      <w:r>
        <w:rPr>
          <w:rFonts w:hint="eastAsia" w:ascii="宋体" w:hAnsi="宋体" w:eastAsia="宋体" w:cs="宋体"/>
          <w:color w:val="auto"/>
          <w:spacing w:val="-3"/>
          <w:szCs w:val="21"/>
          <w:highlight w:val="none"/>
        </w:rPr>
        <w:t>织</w:t>
      </w:r>
      <w:r>
        <w:rPr>
          <w:rFonts w:hint="eastAsia" w:ascii="宋体" w:hAnsi="宋体" w:eastAsia="宋体" w:cs="宋体"/>
          <w:color w:val="auto"/>
          <w:spacing w:val="-1"/>
          <w:szCs w:val="21"/>
          <w:highlight w:val="none"/>
        </w:rPr>
        <w:t>机构</w:t>
      </w:r>
      <w:r>
        <w:rPr>
          <w:rFonts w:hint="eastAsia" w:ascii="宋体" w:hAnsi="宋体" w:eastAsia="宋体" w:cs="宋体"/>
          <w:color w:val="auto"/>
          <w:spacing w:val="-3"/>
          <w:szCs w:val="21"/>
          <w:highlight w:val="none"/>
        </w:rPr>
        <w:t>代</w:t>
      </w:r>
      <w:r>
        <w:rPr>
          <w:rFonts w:hint="eastAsia" w:ascii="宋体" w:hAnsi="宋体" w:eastAsia="宋体" w:cs="宋体"/>
          <w:color w:val="auto"/>
          <w:spacing w:val="-1"/>
          <w:szCs w:val="21"/>
          <w:highlight w:val="none"/>
        </w:rPr>
        <w:t>码：</w:t>
      </w:r>
      <w:r>
        <w:rPr>
          <w:rFonts w:hint="eastAsia" w:ascii="宋体" w:hAnsi="宋体" w:eastAsia="宋体" w:cs="宋体"/>
          <w:color w:val="auto"/>
          <w:szCs w:val="21"/>
          <w:highlight w:val="none"/>
          <w:u w:val="single"/>
          <w:lang w:val="en-US" w:eastAsia="zh-CN"/>
        </w:rPr>
        <w:t xml:space="preserve">                         </w:t>
      </w:r>
    </w:p>
    <w:p w14:paraId="514117CF">
      <w:pPr>
        <w:pStyle w:val="14"/>
        <w:tabs>
          <w:tab w:val="left" w:pos="774"/>
          <w:tab w:val="left" w:pos="3358"/>
          <w:tab w:val="left" w:pos="5283"/>
          <w:tab w:val="left" w:pos="5723"/>
          <w:tab w:val="left" w:pos="8638"/>
        </w:tabs>
        <w:spacing w:line="360" w:lineRule="auto"/>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地址</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u w:val="single"/>
        </w:rPr>
        <w:t xml:space="preserve"> 城中镇新明路2号  </w:t>
      </w:r>
      <w:r>
        <w:rPr>
          <w:rFonts w:hint="eastAsia" w:ascii="宋体" w:hAnsi="宋体" w:eastAsia="宋体" w:cs="宋体"/>
          <w:color w:val="auto"/>
          <w:spacing w:val="-4"/>
          <w:szCs w:val="21"/>
          <w:highlight w:val="none"/>
        </w:rPr>
        <w:t xml:space="preserve">       </w:t>
      </w:r>
      <w:r>
        <w:rPr>
          <w:rFonts w:hint="eastAsia" w:ascii="宋体" w:hAnsi="宋体" w:eastAsia="宋体" w:cs="宋体"/>
          <w:color w:val="auto"/>
          <w:spacing w:val="-4"/>
          <w:szCs w:val="21"/>
          <w:highlight w:val="none"/>
          <w:lang w:val="en-US" w:eastAsia="zh-CN"/>
        </w:rPr>
        <w:t xml:space="preserve">             </w:t>
      </w:r>
      <w:r>
        <w:rPr>
          <w:rFonts w:hint="eastAsia" w:ascii="宋体" w:hAnsi="宋体" w:eastAsia="宋体" w:cs="宋体"/>
          <w:color w:val="auto"/>
          <w:szCs w:val="21"/>
          <w:highlight w:val="none"/>
        </w:rPr>
        <w:t>地</w:t>
      </w:r>
      <w:r>
        <w:rPr>
          <w:rFonts w:hint="eastAsia" w:ascii="宋体" w:hAnsi="宋体" w:eastAsia="宋体" w:cs="宋体"/>
          <w:color w:val="auto"/>
          <w:spacing w:val="-1"/>
          <w:szCs w:val="21"/>
          <w:highlight w:val="none"/>
        </w:rPr>
        <w:t>址：</w:t>
      </w:r>
      <w:r>
        <w:rPr>
          <w:rFonts w:hint="eastAsia" w:ascii="宋体" w:hAnsi="宋体" w:eastAsia="宋体" w:cs="宋体"/>
          <w:color w:val="auto"/>
          <w:szCs w:val="21"/>
          <w:highlight w:val="none"/>
          <w:u w:val="single"/>
          <w:lang w:val="en-US" w:eastAsia="zh-CN"/>
        </w:rPr>
        <w:t xml:space="preserve">                                </w:t>
      </w:r>
    </w:p>
    <w:p w14:paraId="41944517">
      <w:pPr>
        <w:pStyle w:val="14"/>
        <w:tabs>
          <w:tab w:val="left" w:pos="3468"/>
          <w:tab w:val="left" w:pos="5283"/>
          <w:tab w:val="left" w:pos="8527"/>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w:t>
      </w:r>
      <w:r>
        <w:rPr>
          <w:rFonts w:hint="eastAsia" w:ascii="宋体" w:hAnsi="宋体" w:eastAsia="宋体" w:cs="宋体"/>
          <w:color w:val="auto"/>
          <w:spacing w:val="-3"/>
          <w:szCs w:val="21"/>
          <w:highlight w:val="none"/>
        </w:rPr>
        <w:t>政</w:t>
      </w:r>
      <w:r>
        <w:rPr>
          <w:rFonts w:hint="eastAsia" w:ascii="宋体" w:hAnsi="宋体" w:eastAsia="宋体" w:cs="宋体"/>
          <w:color w:val="auto"/>
          <w:szCs w:val="21"/>
          <w:highlight w:val="none"/>
        </w:rPr>
        <w:t>编码：</w:t>
      </w:r>
      <w:r>
        <w:rPr>
          <w:rFonts w:hint="eastAsia" w:ascii="宋体" w:hAnsi="宋体" w:eastAsia="宋体" w:cs="宋体"/>
          <w:color w:val="auto"/>
          <w:szCs w:val="21"/>
          <w:highlight w:val="none"/>
          <w:u w:val="single"/>
        </w:rPr>
        <w:t xml:space="preserve">   532500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1"/>
          <w:szCs w:val="21"/>
          <w:highlight w:val="none"/>
        </w:rPr>
        <w:t>邮</w:t>
      </w:r>
      <w:r>
        <w:rPr>
          <w:rFonts w:hint="eastAsia" w:ascii="宋体" w:hAnsi="宋体" w:eastAsia="宋体" w:cs="宋体"/>
          <w:color w:val="auto"/>
          <w:spacing w:val="-3"/>
          <w:szCs w:val="21"/>
          <w:highlight w:val="none"/>
        </w:rPr>
        <w:t>政</w:t>
      </w:r>
      <w:r>
        <w:rPr>
          <w:rFonts w:hint="eastAsia" w:ascii="宋体" w:hAnsi="宋体" w:eastAsia="宋体" w:cs="宋体"/>
          <w:color w:val="auto"/>
          <w:spacing w:val="-1"/>
          <w:szCs w:val="21"/>
          <w:highlight w:val="none"/>
        </w:rPr>
        <w:t>编码</w:t>
      </w:r>
      <w:r>
        <w:rPr>
          <w:rFonts w:hint="eastAsia" w:ascii="宋体" w:hAnsi="宋体" w:eastAsia="宋体" w:cs="宋体"/>
          <w:color w:val="auto"/>
          <w:spacing w:val="-3"/>
          <w:szCs w:val="21"/>
          <w:highlight w:val="none"/>
        </w:rPr>
        <w:t>：</w:t>
      </w:r>
      <w:r>
        <w:rPr>
          <w:rFonts w:hint="eastAsia" w:ascii="宋体" w:hAnsi="宋体" w:eastAsia="宋体" w:cs="宋体"/>
          <w:color w:val="auto"/>
          <w:spacing w:val="-3"/>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8C1B797">
      <w:pPr>
        <w:pStyle w:val="14"/>
        <w:tabs>
          <w:tab w:val="left" w:pos="774"/>
          <w:tab w:val="left" w:pos="3358"/>
          <w:tab w:val="left" w:pos="5283"/>
          <w:tab w:val="left" w:pos="5723"/>
          <w:tab w:val="left" w:pos="8527"/>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话</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sz w:val="21"/>
          <w:szCs w:val="21"/>
          <w:u w:val="single"/>
        </w:rPr>
        <w:t>0771-8620242</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z w:val="21"/>
          <w:szCs w:val="21"/>
          <w:highlight w:val="none"/>
        </w:rPr>
        <w:t>电</w:t>
      </w:r>
      <w:r>
        <w:rPr>
          <w:rFonts w:hint="eastAsia" w:ascii="宋体" w:hAnsi="宋体" w:eastAsia="宋体" w:cs="宋体"/>
          <w:color w:val="auto"/>
          <w:spacing w:val="-1"/>
          <w:sz w:val="21"/>
          <w:szCs w:val="21"/>
          <w:highlight w:val="none"/>
        </w:rPr>
        <w:t>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42662B">
      <w:pPr>
        <w:pStyle w:val="14"/>
        <w:tabs>
          <w:tab w:val="left" w:pos="774"/>
          <w:tab w:val="left" w:pos="3358"/>
          <w:tab w:val="left" w:pos="5283"/>
          <w:tab w:val="left" w:pos="5723"/>
          <w:tab w:val="left" w:pos="8527"/>
        </w:tabs>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传</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真</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u w:val="single"/>
          <w:lang w:val="en-US" w:eastAsia="zh-CN"/>
        </w:rPr>
        <w:t xml:space="preserve">      /       </w:t>
      </w:r>
      <w:r>
        <w:rPr>
          <w:rFonts w:hint="eastAsia" w:ascii="宋体" w:hAnsi="宋体" w:eastAsia="宋体" w:cs="宋体"/>
          <w:color w:val="auto"/>
          <w:spacing w:val="-4"/>
          <w:szCs w:val="21"/>
          <w:highlight w:val="none"/>
          <w:u w:val="single"/>
        </w:rPr>
        <w:t xml:space="preserve">  </w:t>
      </w:r>
      <w:r>
        <w:rPr>
          <w:rFonts w:hint="eastAsia" w:ascii="宋体" w:hAnsi="宋体" w:eastAsia="宋体" w:cs="宋体"/>
          <w:color w:val="auto"/>
          <w:spacing w:val="-4"/>
          <w:szCs w:val="21"/>
          <w:highlight w:val="none"/>
        </w:rPr>
        <w:t xml:space="preserve">          </w:t>
      </w:r>
      <w:r>
        <w:rPr>
          <w:rFonts w:hint="eastAsia" w:ascii="宋体" w:hAnsi="宋体" w:eastAsia="宋体" w:cs="宋体"/>
          <w:color w:val="auto"/>
          <w:spacing w:val="-4"/>
          <w:szCs w:val="21"/>
          <w:highlight w:val="none"/>
          <w:lang w:val="en-US" w:eastAsia="zh-CN"/>
        </w:rPr>
        <w:t xml:space="preserve">      </w:t>
      </w:r>
      <w:r>
        <w:rPr>
          <w:rFonts w:hint="eastAsia" w:ascii="宋体" w:hAnsi="宋体" w:eastAsia="宋体" w:cs="宋体"/>
          <w:color w:val="auto"/>
          <w:szCs w:val="21"/>
          <w:highlight w:val="none"/>
        </w:rPr>
        <w:t>传</w:t>
      </w:r>
      <w:r>
        <w:rPr>
          <w:rFonts w:hint="eastAsia" w:ascii="宋体" w:hAnsi="宋体" w:eastAsia="宋体" w:cs="宋体"/>
          <w:color w:val="auto"/>
          <w:spacing w:val="-1"/>
          <w:szCs w:val="21"/>
          <w:highlight w:val="none"/>
        </w:rPr>
        <w:t>真：</w:t>
      </w:r>
      <w:r>
        <w:rPr>
          <w:rFonts w:hint="eastAsia" w:ascii="宋体" w:hAnsi="宋体" w:eastAsia="宋体" w:cs="宋体"/>
          <w:color w:val="auto"/>
          <w:szCs w:val="21"/>
          <w:highlight w:val="none"/>
          <w:u w:val="single"/>
          <w:lang w:val="en-US" w:eastAsia="zh-CN"/>
        </w:rPr>
        <w:t xml:space="preserve">                                 </w:t>
      </w:r>
    </w:p>
    <w:p w14:paraId="56E36FA1">
      <w:pPr>
        <w:pStyle w:val="14"/>
        <w:tabs>
          <w:tab w:val="left" w:pos="5283"/>
          <w:tab w:val="left" w:pos="8527"/>
        </w:tabs>
        <w:spacing w:line="36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w:t>
      </w:r>
      <w:r>
        <w:rPr>
          <w:rFonts w:hint="eastAsia" w:ascii="宋体" w:hAnsi="宋体" w:eastAsia="宋体" w:cs="宋体"/>
          <w:color w:val="auto"/>
          <w:spacing w:val="-3"/>
          <w:szCs w:val="21"/>
          <w:highlight w:val="none"/>
        </w:rPr>
        <w:t>子</w:t>
      </w:r>
      <w:r>
        <w:rPr>
          <w:rFonts w:hint="eastAsia" w:ascii="宋体" w:hAnsi="宋体" w:eastAsia="宋体" w:cs="宋体"/>
          <w:color w:val="auto"/>
          <w:szCs w:val="21"/>
          <w:highlight w:val="none"/>
        </w:rPr>
        <w:t>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pacing w:val="-1"/>
          <w:szCs w:val="21"/>
          <w:highlight w:val="none"/>
        </w:rPr>
        <w:t>电</w:t>
      </w:r>
      <w:r>
        <w:rPr>
          <w:rFonts w:hint="eastAsia" w:ascii="宋体" w:hAnsi="宋体" w:eastAsia="宋体" w:cs="宋体"/>
          <w:color w:val="auto"/>
          <w:spacing w:val="-3"/>
          <w:szCs w:val="21"/>
          <w:highlight w:val="none"/>
        </w:rPr>
        <w:t>子</w:t>
      </w:r>
      <w:r>
        <w:rPr>
          <w:rFonts w:hint="eastAsia" w:ascii="宋体" w:hAnsi="宋体" w:eastAsia="宋体" w:cs="宋体"/>
          <w:color w:val="auto"/>
          <w:spacing w:val="-1"/>
          <w:szCs w:val="21"/>
          <w:highlight w:val="none"/>
        </w:rPr>
        <w:t>信箱</w:t>
      </w:r>
      <w:r>
        <w:rPr>
          <w:rFonts w:hint="eastAsia" w:ascii="宋体" w:hAnsi="宋体" w:eastAsia="宋体" w:cs="宋体"/>
          <w:color w:val="auto"/>
          <w:spacing w:val="-3"/>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F65D9C6">
      <w:pPr>
        <w:pStyle w:val="14"/>
        <w:tabs>
          <w:tab w:val="left" w:pos="3358"/>
          <w:tab w:val="left" w:pos="5283"/>
          <w:tab w:val="left" w:pos="8527"/>
        </w:tabs>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w:t>
      </w:r>
      <w:r>
        <w:rPr>
          <w:rFonts w:hint="eastAsia" w:ascii="宋体" w:hAnsi="宋体" w:eastAsia="宋体" w:cs="宋体"/>
          <w:color w:val="auto"/>
          <w:spacing w:val="-3"/>
          <w:szCs w:val="21"/>
          <w:highlight w:val="none"/>
        </w:rPr>
        <w:t>户</w:t>
      </w: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u w:val="single"/>
        </w:rPr>
        <w:t>宁明县农村信用合作联社营业部</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pacing w:val="-1"/>
          <w:szCs w:val="21"/>
          <w:highlight w:val="none"/>
        </w:rPr>
        <w:t>开</w:t>
      </w:r>
      <w:r>
        <w:rPr>
          <w:rFonts w:hint="eastAsia" w:ascii="宋体" w:hAnsi="宋体" w:eastAsia="宋体" w:cs="宋体"/>
          <w:color w:val="auto"/>
          <w:spacing w:val="-3"/>
          <w:szCs w:val="21"/>
          <w:highlight w:val="none"/>
        </w:rPr>
        <w:t>户</w:t>
      </w:r>
      <w:r>
        <w:rPr>
          <w:rFonts w:hint="eastAsia" w:ascii="宋体" w:hAnsi="宋体" w:eastAsia="宋体" w:cs="宋体"/>
          <w:color w:val="auto"/>
          <w:spacing w:val="-1"/>
          <w:szCs w:val="21"/>
          <w:highlight w:val="none"/>
        </w:rPr>
        <w:t>银行</w:t>
      </w:r>
      <w:r>
        <w:rPr>
          <w:rFonts w:hint="eastAsia" w:ascii="宋体" w:hAnsi="宋体" w:eastAsia="宋体" w:cs="宋体"/>
          <w:color w:val="auto"/>
          <w:spacing w:val="-3"/>
          <w:szCs w:val="21"/>
          <w:highlight w:val="none"/>
        </w:rPr>
        <w:t>：</w:t>
      </w:r>
      <w:r>
        <w:rPr>
          <w:rFonts w:hint="eastAsia" w:ascii="宋体" w:hAnsi="宋体" w:eastAsia="宋体" w:cs="宋体"/>
          <w:color w:val="auto"/>
          <w:szCs w:val="21"/>
          <w:highlight w:val="none"/>
          <w:u w:val="single"/>
          <w:lang w:val="en-US" w:eastAsia="zh-CN"/>
        </w:rPr>
        <w:t xml:space="preserve">                               </w:t>
      </w:r>
    </w:p>
    <w:p w14:paraId="0515BEB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账</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号</w:t>
      </w:r>
      <w:r>
        <w:rPr>
          <w:rFonts w:hint="eastAsia" w:ascii="宋体" w:hAnsi="宋体" w:eastAsia="宋体" w:cs="宋体"/>
          <w:color w:val="auto"/>
          <w:spacing w:val="-4"/>
          <w:szCs w:val="21"/>
          <w:highlight w:val="none"/>
        </w:rPr>
        <w:t>：</w:t>
      </w:r>
      <w:r>
        <w:rPr>
          <w:rFonts w:hint="eastAsia" w:ascii="宋体" w:hAnsi="宋体" w:eastAsia="宋体" w:cs="宋体"/>
          <w:color w:val="auto"/>
          <w:spacing w:val="-4"/>
          <w:szCs w:val="21"/>
          <w:highlight w:val="none"/>
          <w:u w:val="single"/>
        </w:rPr>
        <w:t>1477 1201 0100 8192 90</w:t>
      </w:r>
      <w:r>
        <w:rPr>
          <w:rFonts w:hint="eastAsia" w:ascii="宋体" w:hAnsi="宋体" w:eastAsia="宋体" w:cs="宋体"/>
          <w:color w:val="auto"/>
          <w:spacing w:val="-4"/>
          <w:szCs w:val="21"/>
          <w:highlight w:val="none"/>
        </w:rPr>
        <w:tab/>
      </w:r>
      <w:r>
        <w:rPr>
          <w:rFonts w:hint="eastAsia" w:ascii="宋体" w:hAnsi="宋体" w:eastAsia="宋体" w:cs="宋体"/>
          <w:color w:val="auto"/>
          <w:spacing w:val="-4"/>
          <w:szCs w:val="21"/>
          <w:highlight w:val="none"/>
        </w:rPr>
        <w:t xml:space="preserve">             </w:t>
      </w:r>
      <w:r>
        <w:rPr>
          <w:rFonts w:hint="eastAsia" w:ascii="宋体" w:hAnsi="宋体" w:eastAsia="宋体" w:cs="宋体"/>
          <w:color w:val="auto"/>
          <w:szCs w:val="21"/>
          <w:highlight w:val="none"/>
        </w:rPr>
        <w:t>账</w:t>
      </w:r>
      <w:r>
        <w:rPr>
          <w:rFonts w:hint="eastAsia" w:ascii="宋体" w:hAnsi="宋体" w:eastAsia="宋体" w:cs="宋体"/>
          <w:color w:val="auto"/>
          <w:szCs w:val="21"/>
          <w:highlight w:val="none"/>
        </w:rPr>
        <w:tab/>
      </w:r>
      <w:r>
        <w:rPr>
          <w:rFonts w:hint="eastAsia" w:ascii="宋体" w:hAnsi="宋体" w:eastAsia="宋体" w:cs="宋体"/>
          <w:color w:val="auto"/>
          <w:spacing w:val="-1"/>
          <w:szCs w:val="21"/>
          <w:highlight w:val="none"/>
        </w:rPr>
        <w:t>号：</w:t>
      </w:r>
      <w:r>
        <w:rPr>
          <w:rFonts w:hint="eastAsia" w:ascii="宋体" w:hAnsi="宋体" w:eastAsia="宋体" w:cs="宋体"/>
          <w:color w:val="auto"/>
          <w:szCs w:val="21"/>
          <w:highlight w:val="none"/>
          <w:u w:val="single"/>
          <w:lang w:val="en-US" w:eastAsia="zh-CN"/>
        </w:rPr>
        <w:t xml:space="preserve">                                  </w:t>
      </w:r>
    </w:p>
    <w:p w14:paraId="0224AF86"/>
    <w:p w14:paraId="59A258AE">
      <w:pPr>
        <w:spacing w:before="120" w:beforeLines="50"/>
        <w:rPr>
          <w:rFonts w:ascii="宋体" w:hAnsi="宋体" w:cs="宋体"/>
          <w:color w:val="auto"/>
          <w:sz w:val="24"/>
        </w:rPr>
      </w:pPr>
    </w:p>
    <w:p w14:paraId="592133DF">
      <w:pPr>
        <w:pStyle w:val="19"/>
        <w:spacing w:line="360" w:lineRule="auto"/>
        <w:ind w:left="25" w:leftChars="12" w:firstLine="295" w:firstLineChars="147"/>
        <w:rPr>
          <w:rFonts w:hint="eastAsia" w:hAnsi="宋体"/>
          <w:b/>
          <w:color w:val="auto"/>
        </w:rPr>
      </w:pPr>
    </w:p>
    <w:p w14:paraId="0370DF1D">
      <w:pPr>
        <w:pStyle w:val="49"/>
        <w:spacing w:line="480" w:lineRule="auto"/>
        <w:rPr>
          <w:rFonts w:hint="eastAsia" w:asciiTheme="minorEastAsia" w:hAnsiTheme="minorEastAsia" w:eastAsiaTheme="minorEastAsia" w:cstheme="minorEastAsia"/>
          <w:b/>
          <w:color w:val="auto"/>
          <w:sz w:val="48"/>
          <w:szCs w:val="48"/>
          <w:highlight w:val="none"/>
        </w:rPr>
      </w:pPr>
    </w:p>
    <w:p w14:paraId="2CCC8CFD">
      <w:pPr>
        <w:rPr>
          <w:rFonts w:hint="eastAsia" w:asciiTheme="minorEastAsia" w:hAnsiTheme="minorEastAsia" w:eastAsiaTheme="minorEastAsia" w:cstheme="minorEastAsia"/>
          <w:color w:val="auto"/>
          <w:sz w:val="20"/>
          <w:highlight w:val="none"/>
        </w:rPr>
      </w:pPr>
    </w:p>
    <w:p w14:paraId="39556C8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 xml:space="preserve"> </w:t>
      </w:r>
    </w:p>
    <w:p w14:paraId="3FB0AA6E">
      <w:pP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 xml:space="preserve"> </w:t>
      </w:r>
    </w:p>
    <w:p w14:paraId="1827A0B5">
      <w:pPr>
        <w:pStyle w:val="27"/>
        <w:ind w:firstLine="640"/>
        <w:rPr>
          <w:rFonts w:hint="eastAsia" w:asciiTheme="minorEastAsia" w:hAnsiTheme="minorEastAsia" w:eastAsiaTheme="minorEastAsia" w:cstheme="minorEastAsia"/>
          <w:color w:val="auto"/>
          <w:szCs w:val="32"/>
          <w:highlight w:val="none"/>
        </w:rPr>
      </w:pPr>
    </w:p>
    <w:p w14:paraId="1B5C21CC">
      <w:pPr>
        <w:rPr>
          <w:rFonts w:hint="eastAsia" w:asciiTheme="minorEastAsia" w:hAnsiTheme="minorEastAsia" w:eastAsiaTheme="minorEastAsia" w:cstheme="minorEastAsia"/>
          <w:sz w:val="21"/>
          <w:szCs w:val="21"/>
          <w:highlight w:val="none"/>
        </w:rPr>
      </w:pPr>
    </w:p>
    <w:p w14:paraId="555924A5">
      <w:pPr>
        <w:pStyle w:val="27"/>
        <w:ind w:left="0" w:leftChars="0" w:firstLine="0" w:firstLineChars="0"/>
        <w:rPr>
          <w:rFonts w:hint="eastAsia" w:asciiTheme="minorEastAsia" w:hAnsiTheme="minorEastAsia" w:eastAsiaTheme="minorEastAsia" w:cstheme="minorEastAsia"/>
          <w:color w:val="auto"/>
          <w:sz w:val="32"/>
          <w:szCs w:val="32"/>
          <w:highlight w:val="none"/>
        </w:rPr>
      </w:pPr>
    </w:p>
    <w:p w14:paraId="6107770C">
      <w:pPr>
        <w:pStyle w:val="27"/>
        <w:ind w:firstLine="640"/>
        <w:rPr>
          <w:rFonts w:hint="eastAsia" w:asciiTheme="minorEastAsia" w:hAnsiTheme="minorEastAsia" w:eastAsiaTheme="minorEastAsia" w:cstheme="minorEastAsia"/>
          <w:color w:val="auto"/>
          <w:sz w:val="32"/>
          <w:szCs w:val="32"/>
          <w:highlight w:val="none"/>
        </w:rPr>
      </w:pPr>
    </w:p>
    <w:p w14:paraId="37157BCE">
      <w:pPr>
        <w:pStyle w:val="27"/>
        <w:ind w:firstLine="640"/>
        <w:rPr>
          <w:rFonts w:hint="eastAsia" w:asciiTheme="minorEastAsia" w:hAnsiTheme="minorEastAsia" w:eastAsiaTheme="minorEastAsia" w:cstheme="minorEastAsia"/>
          <w:color w:val="auto"/>
          <w:sz w:val="32"/>
          <w:szCs w:val="32"/>
          <w:highlight w:val="none"/>
        </w:rPr>
      </w:pPr>
    </w:p>
    <w:p w14:paraId="66665ACD">
      <w:pPr>
        <w:pStyle w:val="27"/>
        <w:ind w:firstLine="640"/>
        <w:rPr>
          <w:rFonts w:hint="eastAsia" w:asciiTheme="minorEastAsia" w:hAnsiTheme="minorEastAsia" w:eastAsiaTheme="minorEastAsia" w:cstheme="minorEastAsia"/>
          <w:color w:val="auto"/>
          <w:sz w:val="32"/>
          <w:szCs w:val="32"/>
          <w:highlight w:val="none"/>
        </w:rPr>
      </w:pPr>
    </w:p>
    <w:p w14:paraId="38A07F5E">
      <w:pPr>
        <w:pStyle w:val="27"/>
        <w:ind w:firstLine="640"/>
        <w:rPr>
          <w:rFonts w:hint="eastAsia" w:asciiTheme="minorEastAsia" w:hAnsiTheme="minorEastAsia" w:eastAsiaTheme="minorEastAsia" w:cstheme="minorEastAsia"/>
          <w:color w:val="auto"/>
          <w:sz w:val="32"/>
          <w:szCs w:val="32"/>
          <w:highlight w:val="none"/>
        </w:rPr>
      </w:pPr>
    </w:p>
    <w:p w14:paraId="169454B6">
      <w:pPr>
        <w:pStyle w:val="27"/>
        <w:ind w:firstLine="640"/>
        <w:rPr>
          <w:rFonts w:hint="eastAsia" w:asciiTheme="minorEastAsia" w:hAnsiTheme="minorEastAsia" w:eastAsiaTheme="minorEastAsia" w:cstheme="minorEastAsia"/>
          <w:color w:val="auto"/>
          <w:sz w:val="32"/>
          <w:szCs w:val="32"/>
          <w:highlight w:val="none"/>
        </w:rPr>
      </w:pPr>
    </w:p>
    <w:p w14:paraId="0A5CC1B2">
      <w:pPr>
        <w:pStyle w:val="27"/>
        <w:ind w:firstLine="640"/>
        <w:rPr>
          <w:rFonts w:hint="eastAsia" w:asciiTheme="minorEastAsia" w:hAnsiTheme="minorEastAsia" w:eastAsiaTheme="minorEastAsia" w:cstheme="minorEastAsia"/>
          <w:color w:val="auto"/>
          <w:sz w:val="32"/>
          <w:szCs w:val="32"/>
          <w:highlight w:val="none"/>
        </w:rPr>
      </w:pPr>
    </w:p>
    <w:p w14:paraId="6E33FE04">
      <w:pPr>
        <w:pStyle w:val="27"/>
        <w:ind w:firstLine="640"/>
        <w:rPr>
          <w:rFonts w:hint="eastAsia" w:asciiTheme="minorEastAsia" w:hAnsiTheme="minorEastAsia" w:eastAsiaTheme="minorEastAsia" w:cstheme="minorEastAsia"/>
          <w:color w:val="auto"/>
          <w:sz w:val="32"/>
          <w:szCs w:val="32"/>
          <w:highlight w:val="none"/>
        </w:rPr>
      </w:pPr>
    </w:p>
    <w:p w14:paraId="168BC3FC">
      <w:pPr>
        <w:pStyle w:val="20"/>
        <w:rPr>
          <w:rFonts w:hint="eastAsia" w:asciiTheme="minorEastAsia" w:hAnsiTheme="minorEastAsia" w:eastAsiaTheme="minorEastAsia" w:cstheme="minorEastAsia"/>
          <w:b/>
          <w:color w:val="auto"/>
          <w:sz w:val="44"/>
          <w:szCs w:val="44"/>
          <w:highlight w:val="none"/>
        </w:rPr>
      </w:pPr>
    </w:p>
    <w:p w14:paraId="16A540EC">
      <w:pPr>
        <w:pStyle w:val="2"/>
        <w:jc w:val="center"/>
        <w:rPr>
          <w:rFonts w:hint="eastAsia" w:asciiTheme="minorEastAsia" w:hAnsiTheme="minorEastAsia" w:eastAsiaTheme="minorEastAsia" w:cstheme="minorEastAsia"/>
          <w:color w:val="auto"/>
          <w:highlight w:val="none"/>
          <w:lang w:val="en-US"/>
        </w:rPr>
        <w:sectPr>
          <w:footerReference r:id="rId7" w:type="default"/>
          <w:pgSz w:w="11910" w:h="16840"/>
          <w:pgMar w:top="1340" w:right="1349" w:bottom="280" w:left="1338" w:header="720" w:footer="720" w:gutter="0"/>
          <w:pgNumType w:fmt="decimal"/>
          <w:cols w:space="720" w:num="1"/>
        </w:sectPr>
      </w:pPr>
      <w:bookmarkStart w:id="1088" w:name="_Toc17221"/>
      <w:r>
        <w:rPr>
          <w:rFonts w:hint="eastAsia" w:asciiTheme="minorEastAsia" w:hAnsiTheme="minorEastAsia" w:eastAsiaTheme="minorEastAsia" w:cstheme="minorEastAsia"/>
          <w:b/>
          <w:color w:val="auto"/>
          <w:highlight w:val="none"/>
        </w:rPr>
        <w:t>第</w:t>
      </w:r>
      <w:r>
        <w:rPr>
          <w:rFonts w:hint="eastAsia" w:asciiTheme="minorEastAsia" w:hAnsiTheme="minorEastAsia" w:eastAsiaTheme="minorEastAsia" w:cstheme="minorEastAsia"/>
          <w:b/>
          <w:color w:val="auto"/>
          <w:highlight w:val="none"/>
          <w:lang w:val="en-US" w:eastAsia="zh-CN"/>
        </w:rPr>
        <w:t>八</w:t>
      </w:r>
      <w:r>
        <w:rPr>
          <w:rFonts w:hint="eastAsia" w:asciiTheme="minorEastAsia" w:hAnsiTheme="minorEastAsia" w:eastAsiaTheme="minorEastAsia" w:cstheme="minorEastAsia"/>
          <w:b/>
          <w:color w:val="auto"/>
          <w:highlight w:val="none"/>
        </w:rPr>
        <w:t>章 质疑、投诉材料格式</w:t>
      </w:r>
      <w:bookmarkEnd w:id="1088"/>
    </w:p>
    <w:p w14:paraId="0AD674B5">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质疑函（格式）</w:t>
      </w:r>
    </w:p>
    <w:p w14:paraId="418FB2F0">
      <w:pPr>
        <w:pStyle w:val="19"/>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一、质疑供应商基本信息：</w:t>
      </w:r>
    </w:p>
    <w:p w14:paraId="6D68386D">
      <w:pPr>
        <w:pStyle w:val="19"/>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质疑供应商：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7923D74E">
      <w:pPr>
        <w:pStyle w:val="19"/>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7B05704F">
      <w:pPr>
        <w:pStyle w:val="19"/>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3E368CB1">
      <w:pPr>
        <w:pStyle w:val="19"/>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授权代表：</w:t>
      </w:r>
      <w:r>
        <w:rPr>
          <w:rFonts w:hint="eastAsia" w:asciiTheme="minorEastAsia" w:hAnsiTheme="minorEastAsia" w:eastAsiaTheme="minorEastAsia" w:cstheme="minorEastAsia"/>
          <w:bCs/>
          <w:color w:val="auto"/>
          <w:sz w:val="24"/>
          <w:szCs w:val="24"/>
          <w:highlight w:val="none"/>
          <w:u w:val="single"/>
        </w:rPr>
        <w:t xml:space="preserve">                      </w:t>
      </w:r>
    </w:p>
    <w:p w14:paraId="7A642D69">
      <w:pPr>
        <w:pStyle w:val="19"/>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507CB980">
      <w:pPr>
        <w:pStyle w:val="19"/>
        <w:spacing w:line="360" w:lineRule="auto"/>
        <w:ind w:firstLine="480" w:firstLineChars="200"/>
        <w:contextualSpacing/>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07712FCC">
      <w:pPr>
        <w:pStyle w:val="19"/>
        <w:spacing w:line="360" w:lineRule="auto"/>
        <w:ind w:firstLine="482" w:firstLineChars="200"/>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二、质疑项目基本情况：</w:t>
      </w:r>
    </w:p>
    <w:p w14:paraId="58A007C3">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eastAsia="zh-CN"/>
        </w:rPr>
        <w:t xml:space="preserve">  2026年支持学前教育发展中央和自治区资金宁明县那楠乡中心幼儿园建设项目</w:t>
      </w:r>
      <w:r>
        <w:rPr>
          <w:rFonts w:hint="eastAsia" w:asciiTheme="minorEastAsia" w:hAnsiTheme="minorEastAsia" w:eastAsiaTheme="minorEastAsia" w:cstheme="minorEastAsia"/>
          <w:bCs/>
          <w:color w:val="auto"/>
          <w:sz w:val="24"/>
          <w:szCs w:val="24"/>
          <w:highlight w:val="none"/>
          <w:u w:val="single"/>
        </w:rPr>
        <w:t xml:space="preserve"> </w:t>
      </w:r>
    </w:p>
    <w:p w14:paraId="78328F0B">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质疑</w:t>
      </w:r>
      <w:r>
        <w:rPr>
          <w:rFonts w:hint="eastAsia" w:asciiTheme="minorEastAsia" w:hAnsiTheme="minorEastAsia" w:eastAsiaTheme="minorEastAsia" w:cstheme="minorEastAsia"/>
          <w:color w:val="auto"/>
          <w:sz w:val="24"/>
          <w:szCs w:val="24"/>
          <w:highlight w:val="none"/>
        </w:rPr>
        <w:t>项目的编号：</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39665541">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宁明县教育局</w:t>
      </w:r>
      <w:r>
        <w:rPr>
          <w:rFonts w:hint="eastAsia" w:asciiTheme="minorEastAsia" w:hAnsiTheme="minorEastAsia" w:eastAsiaTheme="minorEastAsia" w:cstheme="minorEastAsia"/>
          <w:bCs/>
          <w:color w:val="auto"/>
          <w:sz w:val="24"/>
          <w:szCs w:val="24"/>
          <w:highlight w:val="none"/>
          <w:u w:val="single"/>
        </w:rPr>
        <w:t xml:space="preserve">  </w:t>
      </w:r>
    </w:p>
    <w:p w14:paraId="2E731395">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w:t>
      </w:r>
    </w:p>
    <w:p w14:paraId="0AA19FF6">
      <w:pPr>
        <w:pStyle w:val="19"/>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   采购文件获取日期：</w:t>
      </w:r>
      <w:r>
        <w:rPr>
          <w:rFonts w:hint="eastAsia" w:asciiTheme="minorEastAsia" w:hAnsiTheme="minorEastAsia" w:eastAsiaTheme="minorEastAsia" w:cstheme="minorEastAsia"/>
          <w:bCs/>
          <w:color w:val="auto"/>
          <w:sz w:val="24"/>
          <w:szCs w:val="24"/>
          <w:highlight w:val="none"/>
          <w:u w:val="single"/>
        </w:rPr>
        <w:t xml:space="preserve">                                   </w:t>
      </w:r>
    </w:p>
    <w:p w14:paraId="7CEF9852">
      <w:pPr>
        <w:pStyle w:val="19"/>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□采购过程   </w:t>
      </w:r>
    </w:p>
    <w:p w14:paraId="2730313D">
      <w:pPr>
        <w:pStyle w:val="19"/>
        <w:spacing w:line="360" w:lineRule="auto"/>
        <w:ind w:left="25" w:leftChars="12" w:firstLine="352" w:firstLineChars="147"/>
        <w:contextualSpacing/>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□成交结果   </w:t>
      </w:r>
    </w:p>
    <w:p w14:paraId="4B82541B">
      <w:pPr>
        <w:pStyle w:val="19"/>
        <w:spacing w:line="360" w:lineRule="auto"/>
        <w:ind w:left="25" w:leftChars="12" w:firstLine="472" w:firstLineChars="196"/>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三、质疑事项具体内容</w:t>
      </w:r>
    </w:p>
    <w:p w14:paraId="292127DE">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质疑事项1：</w:t>
      </w:r>
      <w:r>
        <w:rPr>
          <w:rFonts w:hint="eastAsia" w:asciiTheme="minorEastAsia" w:hAnsiTheme="minorEastAsia" w:eastAsiaTheme="minorEastAsia" w:cstheme="minorEastAsia"/>
          <w:bCs/>
          <w:color w:val="auto"/>
          <w:sz w:val="24"/>
          <w:szCs w:val="24"/>
          <w:highlight w:val="none"/>
          <w:u w:val="single"/>
        </w:rPr>
        <w:t xml:space="preserve">                                                                    </w:t>
      </w:r>
    </w:p>
    <w:p w14:paraId="6351BD0F">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事实依据：</w:t>
      </w:r>
      <w:r>
        <w:rPr>
          <w:rFonts w:hint="eastAsia" w:asciiTheme="minorEastAsia" w:hAnsiTheme="minorEastAsia" w:eastAsiaTheme="minorEastAsia" w:cstheme="minorEastAsia"/>
          <w:bCs/>
          <w:color w:val="auto"/>
          <w:sz w:val="24"/>
          <w:szCs w:val="24"/>
          <w:highlight w:val="none"/>
          <w:u w:val="single"/>
        </w:rPr>
        <w:t xml:space="preserve">                                                                      </w:t>
      </w:r>
    </w:p>
    <w:p w14:paraId="08A8F05A">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法律依据：</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4E9F7D03">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质疑事项2</w:t>
      </w:r>
    </w:p>
    <w:p w14:paraId="5C3026C8">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14:paraId="53172C84">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四、与质疑事项相关的质疑请求：</w:t>
      </w:r>
    </w:p>
    <w:p w14:paraId="10EBF60C">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bCs/>
          <w:color w:val="auto"/>
          <w:sz w:val="24"/>
          <w:szCs w:val="24"/>
          <w:highlight w:val="none"/>
          <w:u w:val="single"/>
        </w:rPr>
        <w:t xml:space="preserve">                                                                </w:t>
      </w:r>
    </w:p>
    <w:p w14:paraId="554B6A31">
      <w:pPr>
        <w:pStyle w:val="19"/>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2D60907F">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6D1383D3">
      <w:pPr>
        <w:pStyle w:val="19"/>
        <w:spacing w:line="360" w:lineRule="auto"/>
        <w:ind w:left="25" w:leftChars="12" w:firstLine="352" w:firstLineChars="147"/>
        <w:contextualSpacing/>
        <w:rPr>
          <w:rFonts w:hint="eastAsia" w:asciiTheme="minorEastAsia" w:hAnsiTheme="minorEastAsia" w:eastAsiaTheme="minorEastAsia" w:cstheme="minorEastAsia"/>
          <w:color w:val="auto"/>
          <w:sz w:val="24"/>
          <w:szCs w:val="24"/>
          <w:highlight w:val="none"/>
        </w:rPr>
      </w:pPr>
    </w:p>
    <w:p w14:paraId="1A0895FE">
      <w:pPr>
        <w:pStyle w:val="19"/>
        <w:spacing w:line="360" w:lineRule="auto"/>
        <w:ind w:left="25" w:leftChars="12" w:firstLine="472" w:firstLineChars="197"/>
        <w:contextualSpacing/>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5F461B20">
      <w:pPr>
        <w:pStyle w:val="19"/>
        <w:spacing w:line="360" w:lineRule="auto"/>
        <w:contextualSpacing/>
        <w:rPr>
          <w:rFonts w:hint="eastAsia" w:asciiTheme="minorEastAsia" w:hAnsiTheme="minorEastAsia" w:eastAsiaTheme="minorEastAsia" w:cstheme="minorEastAsia"/>
          <w:b/>
          <w:color w:val="auto"/>
          <w:sz w:val="24"/>
          <w:szCs w:val="24"/>
          <w:highlight w:val="none"/>
          <w:lang w:eastAsia="zh-CN"/>
        </w:rPr>
      </w:pPr>
    </w:p>
    <w:p w14:paraId="6CD7828A">
      <w:pPr>
        <w:pStyle w:val="19"/>
        <w:spacing w:line="360" w:lineRule="auto"/>
        <w:contextualSpacing/>
        <w:rPr>
          <w:rFonts w:hint="eastAsia" w:asciiTheme="minorEastAsia" w:hAnsiTheme="minorEastAsia" w:eastAsiaTheme="minorEastAsia" w:cstheme="minorEastAsia"/>
          <w:b/>
          <w:color w:val="auto"/>
          <w:sz w:val="24"/>
          <w:szCs w:val="24"/>
          <w:highlight w:val="none"/>
          <w:lang w:eastAsia="zh-CN"/>
        </w:rPr>
      </w:pPr>
    </w:p>
    <w:p w14:paraId="45E404A6">
      <w:pPr>
        <w:pStyle w:val="19"/>
        <w:spacing w:line="360" w:lineRule="auto"/>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19AF0A75">
      <w:pPr>
        <w:pStyle w:val="19"/>
        <w:spacing w:line="360" w:lineRule="auto"/>
        <w:ind w:left="25" w:leftChars="12" w:firstLine="354" w:firstLineChars="147"/>
        <w:contextualSpacing/>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1.供应商提出质疑时，应提交质疑函和必要的证明材料</w:t>
      </w:r>
      <w:r>
        <w:rPr>
          <w:rFonts w:hint="eastAsia" w:asciiTheme="minorEastAsia" w:hAnsiTheme="minorEastAsia" w:eastAsiaTheme="minorEastAsia" w:cstheme="minorEastAsia"/>
          <w:b/>
          <w:bCs/>
          <w:color w:val="auto"/>
          <w:sz w:val="24"/>
          <w:szCs w:val="24"/>
          <w:highlight w:val="none"/>
        </w:rPr>
        <w:t>。</w:t>
      </w:r>
    </w:p>
    <w:p w14:paraId="044E66BE">
      <w:pPr>
        <w:pStyle w:val="19"/>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6D8991">
      <w:pPr>
        <w:pStyle w:val="19"/>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3.质疑函的质疑事项应具体、明确，并有必要的事实依据和法律依据。</w:t>
      </w:r>
    </w:p>
    <w:p w14:paraId="429E013F">
      <w:pPr>
        <w:pStyle w:val="19"/>
        <w:spacing w:line="360" w:lineRule="auto"/>
        <w:ind w:left="25" w:leftChars="12" w:firstLine="354" w:firstLineChars="147"/>
        <w:contextualSpacing/>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4.质疑函的质疑请求应与质疑事项相关。</w:t>
      </w:r>
    </w:p>
    <w:p w14:paraId="5E0630FC">
      <w:pPr>
        <w:pStyle w:val="19"/>
        <w:spacing w:line="360" w:lineRule="auto"/>
        <w:ind w:left="25" w:leftChars="12" w:firstLine="354" w:firstLineChars="147"/>
        <w:contextualSpacing/>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szCs w:val="24"/>
          <w:highlight w:val="none"/>
        </w:rPr>
        <w:t>5.质疑供应商为法人或者其他组织的，质疑函应由法定代表人、主要负责人，或者其授权代表签字或者盖章，并加盖公章。</w:t>
      </w:r>
    </w:p>
    <w:p w14:paraId="4F701151">
      <w:pPr>
        <w:pStyle w:val="19"/>
        <w:snapToGrid w:val="0"/>
        <w:rPr>
          <w:rFonts w:hint="eastAsia" w:asciiTheme="minorEastAsia" w:hAnsiTheme="minorEastAsia" w:eastAsiaTheme="minorEastAsia" w:cstheme="minorEastAsia"/>
          <w:b/>
          <w:color w:val="auto"/>
          <w:sz w:val="24"/>
          <w:szCs w:val="24"/>
          <w:highlight w:val="none"/>
        </w:rPr>
      </w:pPr>
    </w:p>
    <w:p w14:paraId="3DC9540B">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45606A07">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投诉书（格式）</w:t>
      </w:r>
    </w:p>
    <w:p w14:paraId="02E7E108">
      <w:pPr>
        <w:pStyle w:val="19"/>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一、投诉相关主体基本情况：</w:t>
      </w:r>
    </w:p>
    <w:p w14:paraId="6CDC525A">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供应商：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7AFEDE0E">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4F0C04CE">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法定代表人/主要负责人：</w:t>
      </w:r>
      <w:r>
        <w:rPr>
          <w:rFonts w:hint="eastAsia" w:asciiTheme="minorEastAsia" w:hAnsiTheme="minorEastAsia" w:eastAsiaTheme="minorEastAsia" w:cstheme="minorEastAsia"/>
          <w:bCs/>
          <w:color w:val="auto"/>
          <w:sz w:val="24"/>
          <w:szCs w:val="24"/>
          <w:highlight w:val="none"/>
          <w:u w:val="single"/>
        </w:rPr>
        <w:t xml:space="preserve">                                                         </w:t>
      </w:r>
    </w:p>
    <w:p w14:paraId="576DB5F5">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32ED4197">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授权代表：</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775D8AC0">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lang w:eastAsia="zh-CN"/>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14:paraId="04DD8A8F">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508807C0">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被投诉人1：</w:t>
      </w:r>
    </w:p>
    <w:p w14:paraId="1A6BBDC5">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lang w:eastAsia="zh-CN"/>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p>
    <w:p w14:paraId="3DBC4FC2">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11A1833A">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p>
    <w:p w14:paraId="0094FC6E">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被投诉人2：</w:t>
      </w:r>
    </w:p>
    <w:p w14:paraId="44C294A8">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051FDB4C">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相关供应商：</w:t>
      </w:r>
      <w:r>
        <w:rPr>
          <w:rFonts w:hint="eastAsia" w:asciiTheme="minorEastAsia" w:hAnsiTheme="minorEastAsia" w:eastAsiaTheme="minorEastAsia" w:cstheme="minorEastAsia"/>
          <w:bCs/>
          <w:color w:val="auto"/>
          <w:sz w:val="24"/>
          <w:szCs w:val="24"/>
          <w:highlight w:val="none"/>
          <w:u w:val="single"/>
        </w:rPr>
        <w:t xml:space="preserve">                                                                       </w:t>
      </w:r>
    </w:p>
    <w:p w14:paraId="21CE50B2">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地址：</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邮编：</w:t>
      </w:r>
      <w:r>
        <w:rPr>
          <w:rFonts w:hint="eastAsia" w:asciiTheme="minorEastAsia" w:hAnsiTheme="minorEastAsia" w:eastAsiaTheme="minorEastAsia" w:cstheme="minorEastAsia"/>
          <w:bCs/>
          <w:color w:val="auto"/>
          <w:sz w:val="24"/>
          <w:szCs w:val="24"/>
          <w:highlight w:val="none"/>
          <w:u w:val="single"/>
        </w:rPr>
        <w:t xml:space="preserve">                         </w:t>
      </w:r>
    </w:p>
    <w:p w14:paraId="08A0E923">
      <w:pPr>
        <w:pStyle w:val="19"/>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联系电话：</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 xml:space="preserve">                </w:t>
      </w:r>
    </w:p>
    <w:p w14:paraId="3ABF05AC">
      <w:pPr>
        <w:pStyle w:val="19"/>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二、投诉项目基本情况：</w:t>
      </w:r>
    </w:p>
    <w:p w14:paraId="0807E0FB">
      <w:pPr>
        <w:pStyle w:val="19"/>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项目的名称：</w:t>
      </w:r>
      <w:r>
        <w:rPr>
          <w:rFonts w:hint="eastAsia" w:asciiTheme="minorEastAsia" w:hAnsiTheme="minorEastAsia" w:eastAsiaTheme="minorEastAsia" w:cstheme="minorEastAsia"/>
          <w:bCs/>
          <w:color w:val="auto"/>
          <w:sz w:val="24"/>
          <w:szCs w:val="24"/>
          <w:highlight w:val="none"/>
          <w:u w:val="single"/>
          <w:lang w:eastAsia="zh-CN"/>
        </w:rPr>
        <w:t xml:space="preserve"> 2026年支持学前教育发展中央和自治区资金宁明县那楠乡中心幼儿园建设项目</w:t>
      </w:r>
      <w:r>
        <w:rPr>
          <w:rFonts w:hint="eastAsia" w:asciiTheme="minorEastAsia" w:hAnsiTheme="minorEastAsia" w:eastAsiaTheme="minorEastAsia" w:cstheme="minorEastAsia"/>
          <w:bCs/>
          <w:color w:val="auto"/>
          <w:sz w:val="24"/>
          <w:szCs w:val="24"/>
          <w:highlight w:val="none"/>
          <w:u w:val="single"/>
        </w:rPr>
        <w:t xml:space="preserve">    </w:t>
      </w:r>
    </w:p>
    <w:p w14:paraId="288547C3">
      <w:pPr>
        <w:pStyle w:val="19"/>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采购</w:t>
      </w:r>
      <w:r>
        <w:rPr>
          <w:rFonts w:hint="eastAsia" w:asciiTheme="minorEastAsia" w:hAnsiTheme="minorEastAsia" w:eastAsiaTheme="minorEastAsia" w:cstheme="minorEastAsia"/>
          <w:color w:val="auto"/>
          <w:sz w:val="24"/>
          <w:szCs w:val="24"/>
          <w:highlight w:val="none"/>
        </w:rPr>
        <w:t>项目的编号：</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eastAsia="zh-CN"/>
        </w:rPr>
        <w:t xml:space="preserve"> </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sz w:val="24"/>
          <w:szCs w:val="24"/>
          <w:highlight w:val="none"/>
          <w:u w:val="single"/>
          <w:lang w:eastAsia="zh-CN"/>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3CFC60D">
      <w:pPr>
        <w:pStyle w:val="19"/>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宁明县教育局</w:t>
      </w:r>
      <w:r>
        <w:rPr>
          <w:rFonts w:hint="eastAsia" w:asciiTheme="minorEastAsia" w:hAnsiTheme="minorEastAsia" w:eastAsiaTheme="minorEastAsia" w:cstheme="minorEastAsia"/>
          <w:bCs/>
          <w:color w:val="auto"/>
          <w:sz w:val="24"/>
          <w:szCs w:val="24"/>
          <w:highlight w:val="none"/>
          <w:u w:val="single"/>
        </w:rPr>
        <w:t xml:space="preserve">                </w:t>
      </w:r>
    </w:p>
    <w:p w14:paraId="4DDB10FA">
      <w:pPr>
        <w:pStyle w:val="19"/>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代理机构名称：</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eastAsia="zh-CN"/>
        </w:rPr>
        <w:t xml:space="preserve">广西森予工程咨询有限公司 </w:t>
      </w:r>
      <w:r>
        <w:rPr>
          <w:rFonts w:hint="eastAsia" w:asciiTheme="minorEastAsia" w:hAnsiTheme="minorEastAsia" w:eastAsiaTheme="minorEastAsia" w:cstheme="minorEastAsia"/>
          <w:bCs/>
          <w:color w:val="auto"/>
          <w:sz w:val="24"/>
          <w:szCs w:val="24"/>
          <w:highlight w:val="none"/>
          <w:u w:val="single"/>
        </w:rPr>
        <w:t xml:space="preserve">            </w:t>
      </w:r>
    </w:p>
    <w:p w14:paraId="1EB8928A">
      <w:pPr>
        <w:pStyle w:val="19"/>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lang w:eastAsia="zh-CN"/>
        </w:rPr>
        <w:t>采购文件</w:t>
      </w:r>
      <w:r>
        <w:rPr>
          <w:rFonts w:hint="eastAsia" w:asciiTheme="minorEastAsia" w:hAnsiTheme="minorEastAsia" w:eastAsiaTheme="minorEastAsia" w:cstheme="minorEastAsia"/>
          <w:bCs/>
          <w:color w:val="auto"/>
          <w:sz w:val="24"/>
          <w:szCs w:val="24"/>
          <w:highlight w:val="none"/>
        </w:rPr>
        <w:t>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r>
        <w:rPr>
          <w:rFonts w:hint="eastAsia" w:asciiTheme="minorEastAsia" w:hAnsiTheme="minorEastAsia" w:eastAsiaTheme="minorEastAsia" w:cstheme="minorEastAsia"/>
          <w:bCs/>
          <w:color w:val="auto"/>
          <w:sz w:val="24"/>
          <w:szCs w:val="24"/>
          <w:highlight w:val="none"/>
          <w:u w:val="single"/>
        </w:rPr>
        <w:t xml:space="preserve">                                                       </w:t>
      </w:r>
    </w:p>
    <w:p w14:paraId="7F0039BE">
      <w:pPr>
        <w:pStyle w:val="19"/>
        <w:spacing w:line="360" w:lineRule="auto"/>
        <w:ind w:left="25" w:leftChars="12" w:firstLine="472" w:firstLineChars="19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采购结果公告：</w:t>
      </w:r>
      <w:r>
        <w:rPr>
          <w:rFonts w:hint="eastAsia" w:asciiTheme="minorEastAsia" w:hAnsiTheme="minorEastAsia" w:eastAsiaTheme="minorEastAsia" w:cstheme="minorEastAsia"/>
          <w:bCs/>
          <w:color w:val="auto"/>
          <w:sz w:val="24"/>
          <w:szCs w:val="24"/>
          <w:highlight w:val="none"/>
          <w:u w:val="single"/>
        </w:rPr>
        <w:t>是/否</w:t>
      </w:r>
      <w:r>
        <w:rPr>
          <w:rFonts w:hint="eastAsia" w:asciiTheme="minorEastAsia" w:hAnsiTheme="minorEastAsia" w:eastAsiaTheme="minorEastAsia" w:cstheme="minorEastAsia"/>
          <w:bCs/>
          <w:color w:val="auto"/>
          <w:sz w:val="24"/>
          <w:szCs w:val="24"/>
          <w:highlight w:val="none"/>
        </w:rPr>
        <w:t>公告期限：</w:t>
      </w:r>
      <w:r>
        <w:rPr>
          <w:rFonts w:hint="eastAsia" w:asciiTheme="minorEastAsia" w:hAnsiTheme="minorEastAsia" w:eastAsiaTheme="minorEastAsia" w:cstheme="minorEastAsia"/>
          <w:bCs/>
          <w:color w:val="auto"/>
          <w:sz w:val="24"/>
          <w:szCs w:val="24"/>
          <w:highlight w:val="none"/>
          <w:u w:val="single"/>
        </w:rPr>
        <w:t xml:space="preserve">                                                       </w:t>
      </w:r>
    </w:p>
    <w:p w14:paraId="3F23F68E">
      <w:pPr>
        <w:pStyle w:val="19"/>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三、质疑基本情况</w:t>
      </w:r>
    </w:p>
    <w:p w14:paraId="27D43BCA">
      <w:pPr>
        <w:pStyle w:val="19"/>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投诉人于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日，向</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提出质疑，质疑事项为：</w:t>
      </w:r>
    </w:p>
    <w:p w14:paraId="50D3C4EC">
      <w:pPr>
        <w:pStyle w:val="19"/>
        <w:spacing w:line="360" w:lineRule="auto"/>
        <w:ind w:firstLine="241"/>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29AE4616">
      <w:pPr>
        <w:pStyle w:val="19"/>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采购人/代理机构</w:t>
      </w:r>
      <w:r>
        <w:rPr>
          <w:rFonts w:hint="eastAsia" w:asciiTheme="minorEastAsia" w:hAnsiTheme="minorEastAsia" w:eastAsiaTheme="minorEastAsia" w:cstheme="minorEastAsia"/>
          <w:bCs/>
          <w:color w:val="auto"/>
          <w:sz w:val="24"/>
          <w:szCs w:val="24"/>
          <w:highlight w:val="none"/>
        </w:rPr>
        <w:t>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bCs/>
          <w:color w:val="auto"/>
          <w:sz w:val="24"/>
          <w:szCs w:val="24"/>
          <w:highlight w:val="none"/>
        </w:rPr>
        <w:t xml:space="preserve">就质疑事项作出了答复/没有在法定期限内作出答复。                                                                                             </w:t>
      </w:r>
    </w:p>
    <w:p w14:paraId="43A5E911">
      <w:pPr>
        <w:pStyle w:val="19"/>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四、投诉事项具体内容</w:t>
      </w:r>
    </w:p>
    <w:p w14:paraId="4FF29B80">
      <w:pPr>
        <w:pStyle w:val="19"/>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投诉事项1：</w:t>
      </w:r>
      <w:r>
        <w:rPr>
          <w:rFonts w:hint="eastAsia" w:asciiTheme="minorEastAsia" w:hAnsiTheme="minorEastAsia" w:eastAsiaTheme="minorEastAsia" w:cstheme="minorEastAsia"/>
          <w:bCs/>
          <w:color w:val="auto"/>
          <w:sz w:val="24"/>
          <w:szCs w:val="24"/>
          <w:highlight w:val="none"/>
          <w:u w:val="single"/>
        </w:rPr>
        <w:t xml:space="preserve">                                                                           </w:t>
      </w:r>
    </w:p>
    <w:p w14:paraId="72F82BFC">
      <w:pPr>
        <w:pStyle w:val="19"/>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事实依据：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796239F1">
      <w:pPr>
        <w:pStyle w:val="19"/>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u w:val="single"/>
        </w:rPr>
        <w:t xml:space="preserve">                                                                                        </w:t>
      </w:r>
    </w:p>
    <w:p w14:paraId="028E71C0">
      <w:pPr>
        <w:pStyle w:val="19"/>
        <w:spacing w:line="360" w:lineRule="auto"/>
        <w:ind w:firstLine="480" w:firstLineChars="200"/>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法律依据：</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71AFB04F">
      <w:pPr>
        <w:pStyle w:val="19"/>
        <w:spacing w:line="360" w:lineRule="auto"/>
        <w:ind w:left="25" w:leftChars="12" w:firstLine="352" w:firstLineChars="147"/>
        <w:rPr>
          <w:rFonts w:hint="eastAsia" w:asciiTheme="minorEastAsia" w:hAnsiTheme="minorEastAsia" w:eastAsiaTheme="minorEastAsia" w:cstheme="minorEastAsia"/>
          <w:bCs/>
          <w:color w:val="auto"/>
          <w:sz w:val="24"/>
          <w:szCs w:val="24"/>
          <w:highlight w:val="none"/>
          <w:u w:val="single"/>
        </w:rPr>
      </w:pPr>
      <w:r>
        <w:rPr>
          <w:rFonts w:hint="eastAsia" w:asciiTheme="minorEastAsia" w:hAnsiTheme="minorEastAsia" w:eastAsiaTheme="minorEastAsia" w:cstheme="minorEastAsia"/>
          <w:bCs/>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u w:val="single"/>
        </w:rPr>
        <w:t xml:space="preserve">                                                                                        </w:t>
      </w:r>
    </w:p>
    <w:p w14:paraId="5FE4F9D5">
      <w:pPr>
        <w:pStyle w:val="19"/>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投诉事项2  </w:t>
      </w:r>
      <w:r>
        <w:rPr>
          <w:rFonts w:hint="eastAsia" w:asciiTheme="minorEastAsia" w:hAnsiTheme="minorEastAsia" w:eastAsiaTheme="minorEastAsia" w:cstheme="minorEastAsia"/>
          <w:bCs/>
          <w:color w:val="auto"/>
          <w:sz w:val="24"/>
          <w:szCs w:val="24"/>
          <w:highlight w:val="none"/>
        </w:rPr>
        <w:t xml:space="preserve">   </w:t>
      </w:r>
    </w:p>
    <w:p w14:paraId="420613C4">
      <w:pPr>
        <w:pStyle w:val="19"/>
        <w:spacing w:line="360" w:lineRule="auto"/>
        <w:ind w:left="25" w:leftChars="12" w:firstLine="472" w:firstLineChars="197"/>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w:t>
      </w:r>
    </w:p>
    <w:p w14:paraId="1F31FCCB">
      <w:pPr>
        <w:pStyle w:val="19"/>
        <w:spacing w:line="360" w:lineRule="auto"/>
        <w:ind w:left="25" w:leftChars="12"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五、与投诉事项相关的投诉请求：</w:t>
      </w:r>
    </w:p>
    <w:p w14:paraId="3574BE21">
      <w:pPr>
        <w:pStyle w:val="19"/>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请求：</w:t>
      </w:r>
      <w:r>
        <w:rPr>
          <w:rFonts w:hint="eastAsia" w:asciiTheme="minorEastAsia" w:hAnsiTheme="minorEastAsia" w:eastAsiaTheme="minorEastAsia" w:cstheme="minorEastAsia"/>
          <w:bCs/>
          <w:color w:val="auto"/>
          <w:sz w:val="24"/>
          <w:szCs w:val="24"/>
          <w:highlight w:val="none"/>
          <w:u w:val="single"/>
        </w:rPr>
        <w:t xml:space="preserve">                                                                                 </w:t>
      </w:r>
    </w:p>
    <w:p w14:paraId="2FF2BFAB">
      <w:pPr>
        <w:pStyle w:val="19"/>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0C2CADEC">
      <w:pPr>
        <w:pStyle w:val="19"/>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签字（签章）：                                       公章：</w:t>
      </w:r>
    </w:p>
    <w:p w14:paraId="3C7D8365">
      <w:pPr>
        <w:pStyle w:val="19"/>
        <w:spacing w:line="360" w:lineRule="auto"/>
        <w:ind w:left="25" w:leftChars="12" w:firstLine="352" w:firstLineChars="147"/>
        <w:rPr>
          <w:rFonts w:hint="eastAsia" w:asciiTheme="minorEastAsia" w:hAnsiTheme="minorEastAsia" w:eastAsiaTheme="minorEastAsia" w:cstheme="minorEastAsia"/>
          <w:color w:val="auto"/>
          <w:sz w:val="24"/>
          <w:szCs w:val="24"/>
          <w:highlight w:val="none"/>
        </w:rPr>
      </w:pPr>
    </w:p>
    <w:p w14:paraId="179406A4">
      <w:pPr>
        <w:pStyle w:val="19"/>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14:paraId="5D653101">
      <w:pPr>
        <w:pStyle w:val="19"/>
        <w:spacing w:line="360" w:lineRule="auto"/>
        <w:ind w:left="25" w:leftChars="12" w:firstLine="472" w:firstLineChars="19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 xml:space="preserve">                                                                                 </w:t>
      </w:r>
    </w:p>
    <w:p w14:paraId="2115273D">
      <w:pPr>
        <w:pStyle w:val="19"/>
        <w:snapToGrid w:val="0"/>
        <w:spacing w:line="36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w:t>
      </w:r>
    </w:p>
    <w:p w14:paraId="18AADD59">
      <w:pPr>
        <w:pStyle w:val="19"/>
        <w:spacing w:line="360" w:lineRule="auto"/>
        <w:ind w:left="25" w:leftChars="12" w:firstLine="354" w:firstLineChars="147"/>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sz w:val="24"/>
          <w:szCs w:val="24"/>
          <w:highlight w:val="none"/>
        </w:rPr>
        <w:t>。</w:t>
      </w:r>
    </w:p>
    <w:p w14:paraId="4F84C26E">
      <w:pPr>
        <w:pStyle w:val="19"/>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CF50D4">
      <w:pPr>
        <w:pStyle w:val="19"/>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3.投诉书应简要列明质疑事项，质疑函、质疑答复等作为附件材料提供。</w:t>
      </w:r>
    </w:p>
    <w:p w14:paraId="243A13B0">
      <w:pPr>
        <w:pStyle w:val="19"/>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4.投诉书的投诉事项应具体、明确，并有必要的事实依据和法律依据。</w:t>
      </w:r>
    </w:p>
    <w:p w14:paraId="01C10140">
      <w:pPr>
        <w:pStyle w:val="19"/>
        <w:spacing w:line="360" w:lineRule="auto"/>
        <w:ind w:left="25" w:leftChars="12" w:firstLine="354" w:firstLineChars="147"/>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5.投诉书的投诉请求应与投诉事项相关。</w:t>
      </w:r>
    </w:p>
    <w:p w14:paraId="563332BC">
      <w:pPr>
        <w:pStyle w:val="19"/>
        <w:spacing w:line="360" w:lineRule="auto"/>
        <w:ind w:left="25" w:leftChars="12" w:firstLine="354" w:firstLineChars="147"/>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24"/>
          <w:szCs w:val="24"/>
          <w:highlight w:val="none"/>
        </w:rPr>
        <w:t>6.投诉人为法人或者其他组织的，投诉书应由法定代表人、主要负责人，或者其授权代表签字或者盖章，并加盖公章。</w:t>
      </w:r>
    </w:p>
    <w:p w14:paraId="5E6BA0D8">
      <w:pPr>
        <w:rPr>
          <w:rFonts w:hint="eastAsia" w:asciiTheme="minorEastAsia" w:hAnsiTheme="minorEastAsia" w:eastAsiaTheme="minorEastAsia" w:cstheme="minorEastAsia"/>
          <w:color w:val="auto"/>
          <w:highlight w:val="none"/>
        </w:rPr>
      </w:pPr>
    </w:p>
    <w:p w14:paraId="165F5027">
      <w:pPr>
        <w:rPr>
          <w:rFonts w:hint="eastAsia" w:asciiTheme="minorEastAsia" w:hAnsiTheme="minorEastAsia" w:eastAsiaTheme="minorEastAsia" w:cstheme="minorEastAsia"/>
          <w:highlight w:val="none"/>
        </w:rPr>
      </w:pPr>
    </w:p>
    <w:sectPr>
      <w:footerReference r:id="rId9" w:type="first"/>
      <w:footerReference r:id="rId8"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D6EAB4-47BC-4613-9EB8-A21A089420E5}"/>
  </w:font>
  <w:font w:name="黑体">
    <w:panose1 w:val="02010609060101010101"/>
    <w:charset w:val="86"/>
    <w:family w:val="auto"/>
    <w:pitch w:val="default"/>
    <w:sig w:usb0="800002BF" w:usb1="38CF7CFA" w:usb2="00000016" w:usb3="00000000" w:csb0="00040001" w:csb1="00000000"/>
    <w:embedRegular r:id="rId2" w:fontKey="{253C9553-BEC6-4960-B800-7A035DB16996}"/>
  </w:font>
  <w:font w:name="Courier New">
    <w:panose1 w:val="02070309020205020404"/>
    <w:charset w:val="01"/>
    <w:family w:val="modern"/>
    <w:pitch w:val="default"/>
    <w:sig w:usb0="E0002EFF" w:usb1="C0007843" w:usb2="00000009" w:usb3="00000000" w:csb0="400001FF" w:csb1="FFFF0000"/>
    <w:embedRegular r:id="rId3" w:fontKey="{C7CCA4C2-557E-4266-BA73-8F5321BC113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4" w:fontKey="{FCDC017D-BE7D-4291-BD9D-5E787767CB5E}"/>
  </w:font>
  <w:font w:name="仿宋_GB2312">
    <w:panose1 w:val="02010609030101010101"/>
    <w:charset w:val="86"/>
    <w:family w:val="modern"/>
    <w:pitch w:val="default"/>
    <w:sig w:usb0="00000001" w:usb1="080E0000" w:usb2="00000000" w:usb3="00000000" w:csb0="00040000" w:csb1="00000000"/>
    <w:embedRegular r:id="rId5" w:fontKey="{D6296FF2-65A5-4765-A72C-ACB042100B38}"/>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华文新魏">
    <w:panose1 w:val="02010800040101010101"/>
    <w:charset w:val="86"/>
    <w:family w:val="auto"/>
    <w:pitch w:val="default"/>
    <w:sig w:usb0="00000001" w:usb1="080F0000" w:usb2="00000000" w:usb3="00000000" w:csb0="00040000" w:csb1="00000000"/>
    <w:embedRegular r:id="rId6" w:fontKey="{54DF3E6E-F424-4C19-8CC8-418924DF8FE1}"/>
  </w:font>
  <w:font w:name="方正小标宋简体">
    <w:panose1 w:val="02000000000000000000"/>
    <w:charset w:val="86"/>
    <w:family w:val="script"/>
    <w:pitch w:val="default"/>
    <w:sig w:usb0="00000001" w:usb1="08000000" w:usb2="00000000" w:usb3="00000000" w:csb0="00040000" w:csb1="00000000"/>
    <w:embedRegular r:id="rId7" w:fontKey="{B1AB4B4B-918C-4B2B-B750-DF5213ABE755}"/>
  </w:font>
  <w:font w:name="Arial Unicode MS">
    <w:altName w:val="宋体"/>
    <w:panose1 w:val="020B0604020202020204"/>
    <w:charset w:val="86"/>
    <w:family w:val="roman"/>
    <w:pitch w:val="default"/>
    <w:sig w:usb0="00000000" w:usb1="00000000" w:usb2="0000003F" w:usb3="00000000" w:csb0="603F01FF" w:csb1="FFFF0000"/>
    <w:embedRegular r:id="rId8" w:fontKey="{A4FC1BF8-0855-4EE5-8D9C-4A019A78E888}"/>
  </w:font>
  <w:font w:name="仿宋">
    <w:panose1 w:val="02010609060101010101"/>
    <w:charset w:val="86"/>
    <w:family w:val="auto"/>
    <w:pitch w:val="default"/>
    <w:sig w:usb0="800002BF" w:usb1="38CF7CFA" w:usb2="00000016" w:usb3="00000000" w:csb0="00040001" w:csb1="00000000"/>
    <w:embedRegular r:id="rId9" w:fontKey="{726D8537-D645-4442-9A89-4DC578288A80}"/>
  </w:font>
  <w:font w:name="Helvetica">
    <w:altName w:val="Arial"/>
    <w:panose1 w:val="020B0604020202020204"/>
    <w:charset w:val="00"/>
    <w:family w:val="swiss"/>
    <w:pitch w:val="default"/>
    <w:sig w:usb0="00000000" w:usb1="00000000" w:usb2="00000000" w:usb3="00000000" w:csb0="00000000" w:csb1="00000000"/>
    <w:embedRegular r:id="rId10" w:fontKey="{7E20B399-261B-4153-8668-CD1016813005}"/>
  </w:font>
  <w:font w:name="Verdana">
    <w:panose1 w:val="020B0604030504040204"/>
    <w:charset w:val="00"/>
    <w:family w:val="swiss"/>
    <w:pitch w:val="default"/>
    <w:sig w:usb0="A00006FF" w:usb1="4000205B" w:usb2="00000010" w:usb3="00000000" w:csb0="2000019F" w:csb1="00000000"/>
    <w:embedRegular r:id="rId11" w:fontKey="{369E87D9-A6EF-4C90-AFE9-66F1D16D5E0B}"/>
  </w:font>
  <w:font w:name="方正小标宋_GBK">
    <w:panose1 w:val="02000000000000000000"/>
    <w:charset w:val="86"/>
    <w:family w:val="script"/>
    <w:pitch w:val="default"/>
    <w:sig w:usb0="A00002BF" w:usb1="38CF7CFA" w:usb2="00082016" w:usb3="00000000" w:csb0="00040001" w:csb1="00000000"/>
    <w:embedRegular r:id="rId12" w:fontKey="{AE065594-FEE2-45B6-9A4E-4D9B055CCFEB}"/>
  </w:font>
  <w:font w:name="Wingdings 2">
    <w:altName w:val="Wingdings"/>
    <w:panose1 w:val="05020102010507070707"/>
    <w:charset w:val="02"/>
    <w:family w:val="roman"/>
    <w:pitch w:val="default"/>
    <w:sig w:usb0="00000000" w:usb1="00000000" w:usb2="00000000" w:usb3="00000000" w:csb0="80000000" w:csb1="00000000"/>
    <w:embedRegular r:id="rId13" w:fontKey="{566307F7-8BE1-4A61-B4F2-60D8779F3401}"/>
  </w:font>
  <w:font w:name="WPSEMBED2">
    <w:panose1 w:val="02010800040101010101"/>
    <w:charset w:val="86"/>
    <w:family w:val="auto"/>
    <w:pitch w:val="default"/>
    <w:sig w:usb0="00000001" w:usb1="080F0000" w:usb2="00000000" w:usb3="00000000" w:csb0="00040000" w:csb1="00000000"/>
  </w:font>
  <w:font w:name="WPSEMBED3">
    <w:panose1 w:val="02000000000000000000"/>
    <w:charset w:val="86"/>
    <w:family w:val="auto"/>
    <w:pitch w:val="default"/>
    <w:sig w:usb0="00000001" w:usb1="0800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28A2">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8BE745">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A8BE745">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05547">
    <w:pPr>
      <w:spacing w:line="192" w:lineRule="auto"/>
      <w:ind w:left="4246"/>
      <w:rPr>
        <w:rFonts w:ascii="宋体" w:hAnsi="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AAD5">
                          <w:pPr>
                            <w:pStyle w:val="20"/>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CCDAAD5">
                    <w:pPr>
                      <w:pStyle w:val="20"/>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E6F2">
    <w:pPr>
      <w:pStyle w:val="20"/>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C87784">
                          <w:pPr>
                            <w:pStyle w:val="2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DC87784">
                    <w:pPr>
                      <w:pStyle w:val="2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44</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9F5B">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E9CD50">
                          <w:pPr>
                            <w:pStyle w:val="20"/>
                            <w:jc w:val="center"/>
                          </w:pPr>
                          <w:r>
                            <w:fldChar w:fldCharType="begin"/>
                          </w:r>
                          <w:r>
                            <w:instrText xml:space="preserve"> PAGE  \* MERGEFORMAT </w:instrText>
                          </w:r>
                          <w:r>
                            <w:fldChar w:fldCharType="separate"/>
                          </w:r>
                          <w:r>
                            <w:t>88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E9CD50">
                    <w:pPr>
                      <w:pStyle w:val="20"/>
                      <w:jc w:val="center"/>
                    </w:pPr>
                    <w:r>
                      <w:fldChar w:fldCharType="begin"/>
                    </w:r>
                    <w:r>
                      <w:instrText xml:space="preserve"> PAGE  \* MERGEFORMAT </w:instrText>
                    </w:r>
                    <w:r>
                      <w:fldChar w:fldCharType="separate"/>
                    </w:r>
                    <w:r>
                      <w:t>88</w:t>
                    </w:r>
                    <w:r>
                      <w:fldChar w:fldCharType="end"/>
                    </w:r>
                  </w:p>
                </w:txbxContent>
              </v:textbox>
            </v:shape>
          </w:pict>
        </mc:Fallback>
      </mc:AlternateContent>
    </w:r>
  </w:p>
  <w:p w14:paraId="0A2580CE">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DF229">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A83D78">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0A83D78">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A637">
    <w:pPr>
      <w:pStyle w:val="21"/>
      <w:tabs>
        <w:tab w:val="left" w:pos="3401"/>
        <w:tab w:val="center" w:pos="5220"/>
      </w:tabs>
      <w:jc w:val="center"/>
      <w:rPr>
        <w:rFonts w:hint="eastAsia"/>
        <w:color w:val="000000"/>
        <w:sz w:val="24"/>
        <w:szCs w:val="24"/>
        <w:lang w:val="en-US" w:eastAsia="zh-CN"/>
      </w:rPr>
    </w:pPr>
  </w:p>
  <w:p w14:paraId="140D4E17">
    <w:pPr>
      <w:pStyle w:val="21"/>
      <w:tabs>
        <w:tab w:val="left" w:pos="3401"/>
        <w:tab w:val="center" w:pos="5220"/>
      </w:tabs>
      <w:jc w:val="center"/>
      <w:rPr>
        <w:color w:val="000000"/>
      </w:rPr>
    </w:pPr>
    <w:r>
      <w:rPr>
        <w:rFonts w:hint="eastAsia"/>
        <w:color w:val="000000"/>
        <w:sz w:val="24"/>
        <w:szCs w:val="24"/>
        <w:lang w:val="en-US" w:eastAsia="zh-CN"/>
      </w:rPr>
      <w:t>政府采购竞争性磋商采购文件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96FA6">
    <w:pPr>
      <w:pStyle w:val="21"/>
      <w:tabs>
        <w:tab w:val="left" w:pos="3401"/>
        <w:tab w:val="center" w:pos="5220"/>
      </w:tabs>
      <w:jc w:val="center"/>
    </w:pPr>
    <w:r>
      <w:rPr>
        <w:rFonts w:hint="eastAsia"/>
        <w:color w:val="000000"/>
        <w:sz w:val="24"/>
        <w:szCs w:val="24"/>
        <w:lang w:val="en-US" w:eastAsia="zh-CN"/>
      </w:rPr>
      <w:t>政府采购竞争性磋商采购文件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FDE15"/>
    <w:multiLevelType w:val="singleLevel"/>
    <w:tmpl w:val="BB4FDE15"/>
    <w:lvl w:ilvl="0" w:tentative="0">
      <w:start w:val="1"/>
      <w:numFmt w:val="decimal"/>
      <w:suff w:val="nothing"/>
      <w:lvlText w:val="（%1）"/>
      <w:lvlJc w:val="left"/>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68D9086C"/>
    <w:multiLevelType w:val="singleLevel"/>
    <w:tmpl w:val="68D9086C"/>
    <w:lvl w:ilvl="0" w:tentative="0">
      <w:start w:val="1"/>
      <w:numFmt w:val="decimal"/>
      <w:pStyle w:val="10"/>
      <w:lvlText w:val="%1."/>
      <w:lvlJc w:val="left"/>
      <w:pPr>
        <w:tabs>
          <w:tab w:val="left" w:pos="360"/>
        </w:tabs>
        <w:ind w:left="360" w:hanging="36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ZWNmYWI3ZDUyOTVjOGY2YzllMWI4ZTljZjFiODkifQ=="/>
  </w:docVars>
  <w:rsids>
    <w:rsidRoot w:val="00000000"/>
    <w:rsid w:val="000A002F"/>
    <w:rsid w:val="00283FCC"/>
    <w:rsid w:val="004D4F7B"/>
    <w:rsid w:val="005214EA"/>
    <w:rsid w:val="00540812"/>
    <w:rsid w:val="00616504"/>
    <w:rsid w:val="008B73C2"/>
    <w:rsid w:val="0098388D"/>
    <w:rsid w:val="00BA4ED6"/>
    <w:rsid w:val="00C9112E"/>
    <w:rsid w:val="00D31FC9"/>
    <w:rsid w:val="01207B0A"/>
    <w:rsid w:val="018E7B86"/>
    <w:rsid w:val="019E2562"/>
    <w:rsid w:val="01CB731F"/>
    <w:rsid w:val="01CE1272"/>
    <w:rsid w:val="01F40F97"/>
    <w:rsid w:val="020379CE"/>
    <w:rsid w:val="021B4929"/>
    <w:rsid w:val="02AB5AF9"/>
    <w:rsid w:val="02D05560"/>
    <w:rsid w:val="02D934E1"/>
    <w:rsid w:val="034877EC"/>
    <w:rsid w:val="03532EE6"/>
    <w:rsid w:val="035E4919"/>
    <w:rsid w:val="03630182"/>
    <w:rsid w:val="03BD6130"/>
    <w:rsid w:val="03E00AD0"/>
    <w:rsid w:val="042042C5"/>
    <w:rsid w:val="0449636A"/>
    <w:rsid w:val="04687C96"/>
    <w:rsid w:val="04AF530F"/>
    <w:rsid w:val="04CD7FA9"/>
    <w:rsid w:val="051A28C7"/>
    <w:rsid w:val="052C6E7C"/>
    <w:rsid w:val="05337432"/>
    <w:rsid w:val="058C45FC"/>
    <w:rsid w:val="05A02444"/>
    <w:rsid w:val="05DC2B5A"/>
    <w:rsid w:val="05E76E48"/>
    <w:rsid w:val="0606371E"/>
    <w:rsid w:val="061D286A"/>
    <w:rsid w:val="064A5A9D"/>
    <w:rsid w:val="068943A3"/>
    <w:rsid w:val="06BC4F18"/>
    <w:rsid w:val="06D952E7"/>
    <w:rsid w:val="06DF6ACE"/>
    <w:rsid w:val="06E44639"/>
    <w:rsid w:val="06F12DC1"/>
    <w:rsid w:val="06FA3E47"/>
    <w:rsid w:val="072D2DE1"/>
    <w:rsid w:val="07375BAD"/>
    <w:rsid w:val="074D6336"/>
    <w:rsid w:val="074F5BE1"/>
    <w:rsid w:val="07591FC8"/>
    <w:rsid w:val="07742EA5"/>
    <w:rsid w:val="07825D59"/>
    <w:rsid w:val="07C9792E"/>
    <w:rsid w:val="07CE5726"/>
    <w:rsid w:val="07D96C64"/>
    <w:rsid w:val="07DB2536"/>
    <w:rsid w:val="07E26728"/>
    <w:rsid w:val="07F7533D"/>
    <w:rsid w:val="07FF7612"/>
    <w:rsid w:val="087679A3"/>
    <w:rsid w:val="08CA47FF"/>
    <w:rsid w:val="08E04924"/>
    <w:rsid w:val="08FA1588"/>
    <w:rsid w:val="08FD6C60"/>
    <w:rsid w:val="092642D9"/>
    <w:rsid w:val="0989613F"/>
    <w:rsid w:val="09B72FD5"/>
    <w:rsid w:val="0A050783"/>
    <w:rsid w:val="0A1026E6"/>
    <w:rsid w:val="0A216D3B"/>
    <w:rsid w:val="0A225B52"/>
    <w:rsid w:val="0A3C5699"/>
    <w:rsid w:val="0A40121D"/>
    <w:rsid w:val="0A4C7BC2"/>
    <w:rsid w:val="0AC839D5"/>
    <w:rsid w:val="0AF35D41"/>
    <w:rsid w:val="0B1779DE"/>
    <w:rsid w:val="0B3A7A6C"/>
    <w:rsid w:val="0B3F3282"/>
    <w:rsid w:val="0B4E5BBB"/>
    <w:rsid w:val="0B641412"/>
    <w:rsid w:val="0B70168E"/>
    <w:rsid w:val="0B7A5DD0"/>
    <w:rsid w:val="0B9836AF"/>
    <w:rsid w:val="0B9F650D"/>
    <w:rsid w:val="0BE67B3C"/>
    <w:rsid w:val="0BEE68FD"/>
    <w:rsid w:val="0C3606DC"/>
    <w:rsid w:val="0C567B4F"/>
    <w:rsid w:val="0CB62F95"/>
    <w:rsid w:val="0CF87B8D"/>
    <w:rsid w:val="0D2D5281"/>
    <w:rsid w:val="0D447CF4"/>
    <w:rsid w:val="0D89320B"/>
    <w:rsid w:val="0D90360F"/>
    <w:rsid w:val="0DBF4B4E"/>
    <w:rsid w:val="0DED32AB"/>
    <w:rsid w:val="0E045213"/>
    <w:rsid w:val="0E0662D9"/>
    <w:rsid w:val="0E0D7335"/>
    <w:rsid w:val="0E3F6CDE"/>
    <w:rsid w:val="0E5422B3"/>
    <w:rsid w:val="0E6271C6"/>
    <w:rsid w:val="0E7B2823"/>
    <w:rsid w:val="0E8F4521"/>
    <w:rsid w:val="0E9C279A"/>
    <w:rsid w:val="0E9D6C3E"/>
    <w:rsid w:val="0F303D09"/>
    <w:rsid w:val="0F6A70B0"/>
    <w:rsid w:val="0F6E2388"/>
    <w:rsid w:val="0F7B1AD0"/>
    <w:rsid w:val="0FA45DAA"/>
    <w:rsid w:val="10264F2A"/>
    <w:rsid w:val="10593038"/>
    <w:rsid w:val="10914580"/>
    <w:rsid w:val="10924C62"/>
    <w:rsid w:val="109E4EEF"/>
    <w:rsid w:val="10EC0872"/>
    <w:rsid w:val="11063E57"/>
    <w:rsid w:val="110A60E1"/>
    <w:rsid w:val="110D3BA5"/>
    <w:rsid w:val="111B3927"/>
    <w:rsid w:val="112C7DF0"/>
    <w:rsid w:val="113F3C44"/>
    <w:rsid w:val="114A0BD3"/>
    <w:rsid w:val="115630D4"/>
    <w:rsid w:val="11A64E79"/>
    <w:rsid w:val="11B35A27"/>
    <w:rsid w:val="11BE4ADB"/>
    <w:rsid w:val="11DE2A35"/>
    <w:rsid w:val="120B7AA9"/>
    <w:rsid w:val="120E4209"/>
    <w:rsid w:val="123375B5"/>
    <w:rsid w:val="12444656"/>
    <w:rsid w:val="12A62A65"/>
    <w:rsid w:val="12A63DE9"/>
    <w:rsid w:val="12C028F6"/>
    <w:rsid w:val="13160D6D"/>
    <w:rsid w:val="1336140F"/>
    <w:rsid w:val="13990B3D"/>
    <w:rsid w:val="139C11E7"/>
    <w:rsid w:val="13A97E33"/>
    <w:rsid w:val="13AB3BAB"/>
    <w:rsid w:val="13BE30B1"/>
    <w:rsid w:val="13C24E4E"/>
    <w:rsid w:val="13C32959"/>
    <w:rsid w:val="13E476F3"/>
    <w:rsid w:val="13F5101B"/>
    <w:rsid w:val="1411069B"/>
    <w:rsid w:val="141A2ADF"/>
    <w:rsid w:val="141B2402"/>
    <w:rsid w:val="143A5338"/>
    <w:rsid w:val="143D59F2"/>
    <w:rsid w:val="146B2680"/>
    <w:rsid w:val="146F4AE2"/>
    <w:rsid w:val="14713B32"/>
    <w:rsid w:val="149E4582"/>
    <w:rsid w:val="14B940A6"/>
    <w:rsid w:val="14C2077F"/>
    <w:rsid w:val="14D07A7C"/>
    <w:rsid w:val="151D2886"/>
    <w:rsid w:val="15276B20"/>
    <w:rsid w:val="152A02C4"/>
    <w:rsid w:val="156F177E"/>
    <w:rsid w:val="15916DD0"/>
    <w:rsid w:val="15D10293"/>
    <w:rsid w:val="15DF7B3C"/>
    <w:rsid w:val="15E741AE"/>
    <w:rsid w:val="16287735"/>
    <w:rsid w:val="164D3B4F"/>
    <w:rsid w:val="16544DC4"/>
    <w:rsid w:val="1666025D"/>
    <w:rsid w:val="168460D8"/>
    <w:rsid w:val="1687721B"/>
    <w:rsid w:val="169721C5"/>
    <w:rsid w:val="169F376F"/>
    <w:rsid w:val="16BC7326"/>
    <w:rsid w:val="16CA259A"/>
    <w:rsid w:val="16E976BD"/>
    <w:rsid w:val="16EA304C"/>
    <w:rsid w:val="16F13FCB"/>
    <w:rsid w:val="170F26A3"/>
    <w:rsid w:val="177E6B21"/>
    <w:rsid w:val="1783099B"/>
    <w:rsid w:val="17991F6C"/>
    <w:rsid w:val="17DD454F"/>
    <w:rsid w:val="180516B5"/>
    <w:rsid w:val="181B6E25"/>
    <w:rsid w:val="187F1162"/>
    <w:rsid w:val="188E0B93"/>
    <w:rsid w:val="18A37AFE"/>
    <w:rsid w:val="18CE3E98"/>
    <w:rsid w:val="194523AC"/>
    <w:rsid w:val="19550115"/>
    <w:rsid w:val="195D6994"/>
    <w:rsid w:val="19777691"/>
    <w:rsid w:val="19971CFA"/>
    <w:rsid w:val="19983C04"/>
    <w:rsid w:val="19A5109C"/>
    <w:rsid w:val="19A669C5"/>
    <w:rsid w:val="19CC6629"/>
    <w:rsid w:val="19DA5495"/>
    <w:rsid w:val="19FD2C86"/>
    <w:rsid w:val="1A1A3838"/>
    <w:rsid w:val="1A2226ED"/>
    <w:rsid w:val="1A5D3725"/>
    <w:rsid w:val="1A5F124B"/>
    <w:rsid w:val="1A743CD7"/>
    <w:rsid w:val="1A9D0FEE"/>
    <w:rsid w:val="1AE55F51"/>
    <w:rsid w:val="1AF9155C"/>
    <w:rsid w:val="1B2C58C9"/>
    <w:rsid w:val="1B5A63BA"/>
    <w:rsid w:val="1B5E1503"/>
    <w:rsid w:val="1BC97741"/>
    <w:rsid w:val="1BE76810"/>
    <w:rsid w:val="1BFD6F6E"/>
    <w:rsid w:val="1C077ACA"/>
    <w:rsid w:val="1C197B20"/>
    <w:rsid w:val="1C3B7A96"/>
    <w:rsid w:val="1C580648"/>
    <w:rsid w:val="1C8D12E0"/>
    <w:rsid w:val="1CC37203"/>
    <w:rsid w:val="1CE4012E"/>
    <w:rsid w:val="1CF053D3"/>
    <w:rsid w:val="1D13631D"/>
    <w:rsid w:val="1D311C76"/>
    <w:rsid w:val="1DA84CB7"/>
    <w:rsid w:val="1DD67D74"/>
    <w:rsid w:val="1E3E561C"/>
    <w:rsid w:val="1E543E16"/>
    <w:rsid w:val="1E6A01BF"/>
    <w:rsid w:val="1ED815CC"/>
    <w:rsid w:val="1EFE5B6A"/>
    <w:rsid w:val="1EFF2327"/>
    <w:rsid w:val="1F070C83"/>
    <w:rsid w:val="1F1C1B35"/>
    <w:rsid w:val="1F3152D9"/>
    <w:rsid w:val="1F3F5AEF"/>
    <w:rsid w:val="1F561A06"/>
    <w:rsid w:val="1FD23FA1"/>
    <w:rsid w:val="1FDB044D"/>
    <w:rsid w:val="1FEB7F50"/>
    <w:rsid w:val="200D34F7"/>
    <w:rsid w:val="20464723"/>
    <w:rsid w:val="206425C2"/>
    <w:rsid w:val="206A603E"/>
    <w:rsid w:val="206C0909"/>
    <w:rsid w:val="206C5BEC"/>
    <w:rsid w:val="20757347"/>
    <w:rsid w:val="209916F9"/>
    <w:rsid w:val="21186AE5"/>
    <w:rsid w:val="21601B61"/>
    <w:rsid w:val="21775AB6"/>
    <w:rsid w:val="217F0425"/>
    <w:rsid w:val="21A2432F"/>
    <w:rsid w:val="21B34182"/>
    <w:rsid w:val="21C67161"/>
    <w:rsid w:val="21CB4464"/>
    <w:rsid w:val="2298179E"/>
    <w:rsid w:val="22A75E85"/>
    <w:rsid w:val="22E9024C"/>
    <w:rsid w:val="23007D7C"/>
    <w:rsid w:val="23151041"/>
    <w:rsid w:val="23773E1A"/>
    <w:rsid w:val="23A979DB"/>
    <w:rsid w:val="23CB47A3"/>
    <w:rsid w:val="23E0672D"/>
    <w:rsid w:val="23EF6A22"/>
    <w:rsid w:val="241D3F64"/>
    <w:rsid w:val="24415E66"/>
    <w:rsid w:val="244A2F6C"/>
    <w:rsid w:val="24904744"/>
    <w:rsid w:val="24DA5482"/>
    <w:rsid w:val="24E44142"/>
    <w:rsid w:val="2540357F"/>
    <w:rsid w:val="255A71DF"/>
    <w:rsid w:val="262C35EF"/>
    <w:rsid w:val="26347509"/>
    <w:rsid w:val="26381D6E"/>
    <w:rsid w:val="26631B73"/>
    <w:rsid w:val="26734135"/>
    <w:rsid w:val="267352C9"/>
    <w:rsid w:val="26793695"/>
    <w:rsid w:val="26A72A3E"/>
    <w:rsid w:val="26B06F5F"/>
    <w:rsid w:val="26C012C4"/>
    <w:rsid w:val="270560BF"/>
    <w:rsid w:val="279462AC"/>
    <w:rsid w:val="27D668C5"/>
    <w:rsid w:val="27D75BAD"/>
    <w:rsid w:val="27E47736"/>
    <w:rsid w:val="283D3CA5"/>
    <w:rsid w:val="28441A80"/>
    <w:rsid w:val="286345FC"/>
    <w:rsid w:val="28887BBF"/>
    <w:rsid w:val="28A80261"/>
    <w:rsid w:val="28CF48C6"/>
    <w:rsid w:val="28D4060B"/>
    <w:rsid w:val="28F35C76"/>
    <w:rsid w:val="28FB7825"/>
    <w:rsid w:val="294837F2"/>
    <w:rsid w:val="297E5C36"/>
    <w:rsid w:val="29C55347"/>
    <w:rsid w:val="29C63A19"/>
    <w:rsid w:val="29D05CC2"/>
    <w:rsid w:val="29E22D43"/>
    <w:rsid w:val="29E96D83"/>
    <w:rsid w:val="29FE1F99"/>
    <w:rsid w:val="29FF3E88"/>
    <w:rsid w:val="2A1831C5"/>
    <w:rsid w:val="2A300518"/>
    <w:rsid w:val="2A6335D2"/>
    <w:rsid w:val="2B54022C"/>
    <w:rsid w:val="2B5F3E49"/>
    <w:rsid w:val="2B6768AF"/>
    <w:rsid w:val="2BCF662B"/>
    <w:rsid w:val="2C1C793A"/>
    <w:rsid w:val="2C44440E"/>
    <w:rsid w:val="2C8774C3"/>
    <w:rsid w:val="2C9C632F"/>
    <w:rsid w:val="2CB74404"/>
    <w:rsid w:val="2CC138A8"/>
    <w:rsid w:val="2CCE2260"/>
    <w:rsid w:val="2CE06352"/>
    <w:rsid w:val="2CE33F5E"/>
    <w:rsid w:val="2CF46E61"/>
    <w:rsid w:val="2D1C5DB8"/>
    <w:rsid w:val="2D512021"/>
    <w:rsid w:val="2D7B5F44"/>
    <w:rsid w:val="2D7E77E3"/>
    <w:rsid w:val="2DA95F68"/>
    <w:rsid w:val="2DC25921"/>
    <w:rsid w:val="2DC72F38"/>
    <w:rsid w:val="2DDD6BFF"/>
    <w:rsid w:val="2DE74695"/>
    <w:rsid w:val="2E304F81"/>
    <w:rsid w:val="2E426A62"/>
    <w:rsid w:val="2E507B3E"/>
    <w:rsid w:val="2E7D5703"/>
    <w:rsid w:val="2E942770"/>
    <w:rsid w:val="2EA27501"/>
    <w:rsid w:val="2F2C13A9"/>
    <w:rsid w:val="2F4204C7"/>
    <w:rsid w:val="2F4A02C4"/>
    <w:rsid w:val="2F5879A4"/>
    <w:rsid w:val="2F70551E"/>
    <w:rsid w:val="2FC022FB"/>
    <w:rsid w:val="2FC242FE"/>
    <w:rsid w:val="2FCA46BE"/>
    <w:rsid w:val="309D08C8"/>
    <w:rsid w:val="30B4367E"/>
    <w:rsid w:val="30E072A6"/>
    <w:rsid w:val="30FC4CA2"/>
    <w:rsid w:val="310C54DB"/>
    <w:rsid w:val="310C7527"/>
    <w:rsid w:val="317E1F31"/>
    <w:rsid w:val="319F101E"/>
    <w:rsid w:val="31B4625E"/>
    <w:rsid w:val="31BF74C3"/>
    <w:rsid w:val="31FA664D"/>
    <w:rsid w:val="3278392F"/>
    <w:rsid w:val="327D275F"/>
    <w:rsid w:val="32806966"/>
    <w:rsid w:val="328C29A2"/>
    <w:rsid w:val="328C315E"/>
    <w:rsid w:val="32A0644D"/>
    <w:rsid w:val="32AA76CF"/>
    <w:rsid w:val="336F6858"/>
    <w:rsid w:val="33A03F6B"/>
    <w:rsid w:val="33A225B7"/>
    <w:rsid w:val="33D267D7"/>
    <w:rsid w:val="34034EE6"/>
    <w:rsid w:val="340D7B12"/>
    <w:rsid w:val="341669C7"/>
    <w:rsid w:val="34312F13"/>
    <w:rsid w:val="345A3DD4"/>
    <w:rsid w:val="346422A2"/>
    <w:rsid w:val="34AD3D69"/>
    <w:rsid w:val="34C33F6F"/>
    <w:rsid w:val="34E96C64"/>
    <w:rsid w:val="34EE34A0"/>
    <w:rsid w:val="35132206"/>
    <w:rsid w:val="35202B6F"/>
    <w:rsid w:val="35234FE0"/>
    <w:rsid w:val="353D7F83"/>
    <w:rsid w:val="357C3A04"/>
    <w:rsid w:val="35874130"/>
    <w:rsid w:val="35885E60"/>
    <w:rsid w:val="35A10512"/>
    <w:rsid w:val="35D33F88"/>
    <w:rsid w:val="360D204B"/>
    <w:rsid w:val="3619454C"/>
    <w:rsid w:val="36443650"/>
    <w:rsid w:val="366D4898"/>
    <w:rsid w:val="36D33164"/>
    <w:rsid w:val="36F31B3E"/>
    <w:rsid w:val="36F75EC4"/>
    <w:rsid w:val="37022E10"/>
    <w:rsid w:val="37405B09"/>
    <w:rsid w:val="374E0E41"/>
    <w:rsid w:val="37951544"/>
    <w:rsid w:val="37A95DA4"/>
    <w:rsid w:val="37D20543"/>
    <w:rsid w:val="385664E5"/>
    <w:rsid w:val="386E4861"/>
    <w:rsid w:val="38854511"/>
    <w:rsid w:val="38A10829"/>
    <w:rsid w:val="38A81D8B"/>
    <w:rsid w:val="38C20ECB"/>
    <w:rsid w:val="38C257E1"/>
    <w:rsid w:val="38E5105E"/>
    <w:rsid w:val="38F202B5"/>
    <w:rsid w:val="39042BC1"/>
    <w:rsid w:val="39164105"/>
    <w:rsid w:val="391D0886"/>
    <w:rsid w:val="395B1104"/>
    <w:rsid w:val="395B30CE"/>
    <w:rsid w:val="395E0781"/>
    <w:rsid w:val="39763A64"/>
    <w:rsid w:val="39982775"/>
    <w:rsid w:val="39B1179B"/>
    <w:rsid w:val="39B32F0A"/>
    <w:rsid w:val="39E11850"/>
    <w:rsid w:val="3A1954F0"/>
    <w:rsid w:val="3A1A4D37"/>
    <w:rsid w:val="3A281202"/>
    <w:rsid w:val="3A3B7187"/>
    <w:rsid w:val="3A5E5795"/>
    <w:rsid w:val="3A683CF4"/>
    <w:rsid w:val="3A711271"/>
    <w:rsid w:val="3A7B6BD0"/>
    <w:rsid w:val="3A960861"/>
    <w:rsid w:val="3AC32A70"/>
    <w:rsid w:val="3ADB0022"/>
    <w:rsid w:val="3AE77F14"/>
    <w:rsid w:val="3AEC44A9"/>
    <w:rsid w:val="3B037579"/>
    <w:rsid w:val="3B2E1B9B"/>
    <w:rsid w:val="3B6A5780"/>
    <w:rsid w:val="3B710987"/>
    <w:rsid w:val="3B7A0BD9"/>
    <w:rsid w:val="3B806E1C"/>
    <w:rsid w:val="3B8D5065"/>
    <w:rsid w:val="3BB97C1C"/>
    <w:rsid w:val="3BCE1EBC"/>
    <w:rsid w:val="3BDD601C"/>
    <w:rsid w:val="3C10408D"/>
    <w:rsid w:val="3C1852A6"/>
    <w:rsid w:val="3C3813AC"/>
    <w:rsid w:val="3C5C7FAC"/>
    <w:rsid w:val="3C6B3628"/>
    <w:rsid w:val="3C7A2133"/>
    <w:rsid w:val="3C81109D"/>
    <w:rsid w:val="3C8B3CCA"/>
    <w:rsid w:val="3CA8487C"/>
    <w:rsid w:val="3CB274A9"/>
    <w:rsid w:val="3CC15ABF"/>
    <w:rsid w:val="3CF47384"/>
    <w:rsid w:val="3D1B3AA0"/>
    <w:rsid w:val="3D1D2B74"/>
    <w:rsid w:val="3D23371B"/>
    <w:rsid w:val="3D452778"/>
    <w:rsid w:val="3D54230E"/>
    <w:rsid w:val="3D5567B2"/>
    <w:rsid w:val="3D7824A0"/>
    <w:rsid w:val="3D7A6218"/>
    <w:rsid w:val="3DB8289D"/>
    <w:rsid w:val="3DBD6105"/>
    <w:rsid w:val="3DE32B35"/>
    <w:rsid w:val="3E442382"/>
    <w:rsid w:val="3E4F5709"/>
    <w:rsid w:val="3E5D610C"/>
    <w:rsid w:val="3E6A1E9A"/>
    <w:rsid w:val="3EAF2B6F"/>
    <w:rsid w:val="3EC5537B"/>
    <w:rsid w:val="3EEB2D19"/>
    <w:rsid w:val="3F057D64"/>
    <w:rsid w:val="3F48386B"/>
    <w:rsid w:val="3FA65048"/>
    <w:rsid w:val="3FBC2D85"/>
    <w:rsid w:val="3FE84288"/>
    <w:rsid w:val="400210C8"/>
    <w:rsid w:val="40152228"/>
    <w:rsid w:val="40386096"/>
    <w:rsid w:val="405C4962"/>
    <w:rsid w:val="405E2404"/>
    <w:rsid w:val="40717318"/>
    <w:rsid w:val="409370DC"/>
    <w:rsid w:val="40D53766"/>
    <w:rsid w:val="40ED6DD2"/>
    <w:rsid w:val="40EF3F6D"/>
    <w:rsid w:val="410F6C78"/>
    <w:rsid w:val="41401D0D"/>
    <w:rsid w:val="414F52C6"/>
    <w:rsid w:val="416F4B98"/>
    <w:rsid w:val="418E1F84"/>
    <w:rsid w:val="41A12AFD"/>
    <w:rsid w:val="41B30289"/>
    <w:rsid w:val="41EB6656"/>
    <w:rsid w:val="41FC45FA"/>
    <w:rsid w:val="4256010E"/>
    <w:rsid w:val="42892A5A"/>
    <w:rsid w:val="428A0B10"/>
    <w:rsid w:val="42EB13B3"/>
    <w:rsid w:val="42FA5706"/>
    <w:rsid w:val="42FE52B7"/>
    <w:rsid w:val="430345BA"/>
    <w:rsid w:val="43477ABA"/>
    <w:rsid w:val="43770B04"/>
    <w:rsid w:val="43BC6F64"/>
    <w:rsid w:val="43E45D94"/>
    <w:rsid w:val="43E72782"/>
    <w:rsid w:val="44024872"/>
    <w:rsid w:val="440855C5"/>
    <w:rsid w:val="44562E10"/>
    <w:rsid w:val="445F7F16"/>
    <w:rsid w:val="44646F08"/>
    <w:rsid w:val="448259B3"/>
    <w:rsid w:val="449178F7"/>
    <w:rsid w:val="44CF0267"/>
    <w:rsid w:val="459736E0"/>
    <w:rsid w:val="459C0CF6"/>
    <w:rsid w:val="45B002FD"/>
    <w:rsid w:val="45BB491C"/>
    <w:rsid w:val="46044DED"/>
    <w:rsid w:val="4609638B"/>
    <w:rsid w:val="46113492"/>
    <w:rsid w:val="462D68B0"/>
    <w:rsid w:val="464B2ABD"/>
    <w:rsid w:val="46651908"/>
    <w:rsid w:val="467A1F4E"/>
    <w:rsid w:val="46BD2CD2"/>
    <w:rsid w:val="46C10A14"/>
    <w:rsid w:val="46C434AE"/>
    <w:rsid w:val="46D22C21"/>
    <w:rsid w:val="471F398D"/>
    <w:rsid w:val="47460F19"/>
    <w:rsid w:val="47637509"/>
    <w:rsid w:val="47AD4C9A"/>
    <w:rsid w:val="47BE221C"/>
    <w:rsid w:val="47D429C9"/>
    <w:rsid w:val="47F161DD"/>
    <w:rsid w:val="48000D06"/>
    <w:rsid w:val="480734E2"/>
    <w:rsid w:val="48945CB4"/>
    <w:rsid w:val="48DD765B"/>
    <w:rsid w:val="48E652B6"/>
    <w:rsid w:val="48F7696F"/>
    <w:rsid w:val="49256435"/>
    <w:rsid w:val="492A650E"/>
    <w:rsid w:val="49555444"/>
    <w:rsid w:val="495B1176"/>
    <w:rsid w:val="4998404A"/>
    <w:rsid w:val="49CF51F6"/>
    <w:rsid w:val="4A542E78"/>
    <w:rsid w:val="4AC46D25"/>
    <w:rsid w:val="4ADB406F"/>
    <w:rsid w:val="4AEC002A"/>
    <w:rsid w:val="4B005883"/>
    <w:rsid w:val="4B105AC6"/>
    <w:rsid w:val="4B38326F"/>
    <w:rsid w:val="4B3B5044"/>
    <w:rsid w:val="4B654430"/>
    <w:rsid w:val="4B8F1535"/>
    <w:rsid w:val="4B961880"/>
    <w:rsid w:val="4BAB1C93"/>
    <w:rsid w:val="4BE62961"/>
    <w:rsid w:val="4BFA4162"/>
    <w:rsid w:val="4C212AFC"/>
    <w:rsid w:val="4C433C79"/>
    <w:rsid w:val="4C4579F1"/>
    <w:rsid w:val="4C50431F"/>
    <w:rsid w:val="4CFB4554"/>
    <w:rsid w:val="4D6C2D7F"/>
    <w:rsid w:val="4D826A23"/>
    <w:rsid w:val="4D860779"/>
    <w:rsid w:val="4DDA060D"/>
    <w:rsid w:val="4DF72727"/>
    <w:rsid w:val="4E0F1F90"/>
    <w:rsid w:val="4E3221F7"/>
    <w:rsid w:val="4E6411DD"/>
    <w:rsid w:val="4E8E06CC"/>
    <w:rsid w:val="4ECF6E92"/>
    <w:rsid w:val="4EF179BD"/>
    <w:rsid w:val="4F0127D6"/>
    <w:rsid w:val="4F024BE3"/>
    <w:rsid w:val="4F0D3069"/>
    <w:rsid w:val="4F195165"/>
    <w:rsid w:val="4F2C30EB"/>
    <w:rsid w:val="4F8922EB"/>
    <w:rsid w:val="4FA0559A"/>
    <w:rsid w:val="4FC9093A"/>
    <w:rsid w:val="4FD85F3B"/>
    <w:rsid w:val="4FE142D8"/>
    <w:rsid w:val="4FF421D0"/>
    <w:rsid w:val="4FFF25AD"/>
    <w:rsid w:val="5010292C"/>
    <w:rsid w:val="50120532"/>
    <w:rsid w:val="50245C76"/>
    <w:rsid w:val="50267B3A"/>
    <w:rsid w:val="502B4182"/>
    <w:rsid w:val="502F7D86"/>
    <w:rsid w:val="503C14CC"/>
    <w:rsid w:val="50461F8A"/>
    <w:rsid w:val="505C17AE"/>
    <w:rsid w:val="50743E4F"/>
    <w:rsid w:val="50792360"/>
    <w:rsid w:val="50797CC1"/>
    <w:rsid w:val="508D5E0B"/>
    <w:rsid w:val="50D92558"/>
    <w:rsid w:val="50DD28EE"/>
    <w:rsid w:val="510559A1"/>
    <w:rsid w:val="51186D68"/>
    <w:rsid w:val="51216DA9"/>
    <w:rsid w:val="51275918"/>
    <w:rsid w:val="51347986"/>
    <w:rsid w:val="51363DAD"/>
    <w:rsid w:val="51404548"/>
    <w:rsid w:val="5160430F"/>
    <w:rsid w:val="519B5849"/>
    <w:rsid w:val="519D4926"/>
    <w:rsid w:val="51AE7DE7"/>
    <w:rsid w:val="51BD627C"/>
    <w:rsid w:val="51C75820"/>
    <w:rsid w:val="51ED5355"/>
    <w:rsid w:val="51F704D9"/>
    <w:rsid w:val="51F82482"/>
    <w:rsid w:val="51F824A8"/>
    <w:rsid w:val="5208432D"/>
    <w:rsid w:val="52481FEA"/>
    <w:rsid w:val="52606D9B"/>
    <w:rsid w:val="52724CE2"/>
    <w:rsid w:val="52840552"/>
    <w:rsid w:val="528C45CC"/>
    <w:rsid w:val="52B478CE"/>
    <w:rsid w:val="52C0045A"/>
    <w:rsid w:val="52CC1D29"/>
    <w:rsid w:val="52E9540A"/>
    <w:rsid w:val="52F520DA"/>
    <w:rsid w:val="5311687F"/>
    <w:rsid w:val="53135A5B"/>
    <w:rsid w:val="5338205E"/>
    <w:rsid w:val="53552CD1"/>
    <w:rsid w:val="536C7F5A"/>
    <w:rsid w:val="53AA4F24"/>
    <w:rsid w:val="53B86CFB"/>
    <w:rsid w:val="53C37568"/>
    <w:rsid w:val="54095F8F"/>
    <w:rsid w:val="540B32CF"/>
    <w:rsid w:val="540C7047"/>
    <w:rsid w:val="54300F87"/>
    <w:rsid w:val="548553F0"/>
    <w:rsid w:val="548B440F"/>
    <w:rsid w:val="54A92A4B"/>
    <w:rsid w:val="550E13D1"/>
    <w:rsid w:val="551D59AF"/>
    <w:rsid w:val="55275A0F"/>
    <w:rsid w:val="55393E6B"/>
    <w:rsid w:val="555E38D2"/>
    <w:rsid w:val="55937A20"/>
    <w:rsid w:val="55CC4CE0"/>
    <w:rsid w:val="55DF5DA6"/>
    <w:rsid w:val="55F67554"/>
    <w:rsid w:val="55FB134A"/>
    <w:rsid w:val="562813FF"/>
    <w:rsid w:val="564B20A8"/>
    <w:rsid w:val="564F3020"/>
    <w:rsid w:val="5658469F"/>
    <w:rsid w:val="56676D61"/>
    <w:rsid w:val="566C002D"/>
    <w:rsid w:val="56965614"/>
    <w:rsid w:val="56BA5F02"/>
    <w:rsid w:val="56C1680E"/>
    <w:rsid w:val="56CA4E2E"/>
    <w:rsid w:val="56D4209E"/>
    <w:rsid w:val="570B7A8A"/>
    <w:rsid w:val="5740020E"/>
    <w:rsid w:val="5749313E"/>
    <w:rsid w:val="576553EC"/>
    <w:rsid w:val="576A0C54"/>
    <w:rsid w:val="57933F23"/>
    <w:rsid w:val="57BD0A3B"/>
    <w:rsid w:val="57D416E6"/>
    <w:rsid w:val="57DB1C8E"/>
    <w:rsid w:val="57DB3900"/>
    <w:rsid w:val="582C2590"/>
    <w:rsid w:val="5875165E"/>
    <w:rsid w:val="58A4192B"/>
    <w:rsid w:val="58C271B3"/>
    <w:rsid w:val="58D36BEC"/>
    <w:rsid w:val="58F32DDD"/>
    <w:rsid w:val="58FA5332"/>
    <w:rsid w:val="591F15CA"/>
    <w:rsid w:val="59831B59"/>
    <w:rsid w:val="598A113A"/>
    <w:rsid w:val="598D0C2A"/>
    <w:rsid w:val="59C80198"/>
    <w:rsid w:val="5A3614CE"/>
    <w:rsid w:val="5A5B1EC4"/>
    <w:rsid w:val="5A632225"/>
    <w:rsid w:val="5A957D96"/>
    <w:rsid w:val="5AAF067B"/>
    <w:rsid w:val="5AD52312"/>
    <w:rsid w:val="5AF96AF3"/>
    <w:rsid w:val="5AFD5152"/>
    <w:rsid w:val="5B42195B"/>
    <w:rsid w:val="5B5954B1"/>
    <w:rsid w:val="5BE34433"/>
    <w:rsid w:val="5BF157BD"/>
    <w:rsid w:val="5C40483D"/>
    <w:rsid w:val="5C594DF3"/>
    <w:rsid w:val="5C660FA0"/>
    <w:rsid w:val="5C756FD4"/>
    <w:rsid w:val="5C9E11FC"/>
    <w:rsid w:val="5CC46711"/>
    <w:rsid w:val="5CD62346"/>
    <w:rsid w:val="5D30024A"/>
    <w:rsid w:val="5D5A6C50"/>
    <w:rsid w:val="5DB46C14"/>
    <w:rsid w:val="5DC310BE"/>
    <w:rsid w:val="5DC3182D"/>
    <w:rsid w:val="5DCD3CEB"/>
    <w:rsid w:val="5E181417"/>
    <w:rsid w:val="5E2356B9"/>
    <w:rsid w:val="5E5B2FBB"/>
    <w:rsid w:val="5E9B16F3"/>
    <w:rsid w:val="5E9D36BD"/>
    <w:rsid w:val="5EE017FC"/>
    <w:rsid w:val="5EE975A9"/>
    <w:rsid w:val="5EF62DCD"/>
    <w:rsid w:val="5F385194"/>
    <w:rsid w:val="5F4F6756"/>
    <w:rsid w:val="5F742670"/>
    <w:rsid w:val="5F7A15E0"/>
    <w:rsid w:val="5F8F41DB"/>
    <w:rsid w:val="5FB5460B"/>
    <w:rsid w:val="5FF437B1"/>
    <w:rsid w:val="601577B0"/>
    <w:rsid w:val="6031230F"/>
    <w:rsid w:val="606F4BE5"/>
    <w:rsid w:val="60B94350"/>
    <w:rsid w:val="60C45590"/>
    <w:rsid w:val="60C969EB"/>
    <w:rsid w:val="60FA6BA5"/>
    <w:rsid w:val="611539DF"/>
    <w:rsid w:val="611D5691"/>
    <w:rsid w:val="612B1454"/>
    <w:rsid w:val="61447E20"/>
    <w:rsid w:val="61540FB6"/>
    <w:rsid w:val="616E7FED"/>
    <w:rsid w:val="61867AEA"/>
    <w:rsid w:val="619141A5"/>
    <w:rsid w:val="61A24411"/>
    <w:rsid w:val="61A461F5"/>
    <w:rsid w:val="61BC48CB"/>
    <w:rsid w:val="61D94AC0"/>
    <w:rsid w:val="61EB7018"/>
    <w:rsid w:val="62350B41"/>
    <w:rsid w:val="623B7475"/>
    <w:rsid w:val="62465926"/>
    <w:rsid w:val="62580981"/>
    <w:rsid w:val="627E4931"/>
    <w:rsid w:val="629673B3"/>
    <w:rsid w:val="629B3094"/>
    <w:rsid w:val="62F16238"/>
    <w:rsid w:val="6300421A"/>
    <w:rsid w:val="634952F7"/>
    <w:rsid w:val="63517FBF"/>
    <w:rsid w:val="63712D78"/>
    <w:rsid w:val="63911317"/>
    <w:rsid w:val="63A30231"/>
    <w:rsid w:val="63A941EF"/>
    <w:rsid w:val="63B23767"/>
    <w:rsid w:val="63B82D47"/>
    <w:rsid w:val="63CB65D6"/>
    <w:rsid w:val="646507D9"/>
    <w:rsid w:val="64945716"/>
    <w:rsid w:val="64ED30F3"/>
    <w:rsid w:val="64FE3E45"/>
    <w:rsid w:val="650D6719"/>
    <w:rsid w:val="651915C4"/>
    <w:rsid w:val="652E2FEC"/>
    <w:rsid w:val="65304C86"/>
    <w:rsid w:val="656767D3"/>
    <w:rsid w:val="656A27C1"/>
    <w:rsid w:val="659B022A"/>
    <w:rsid w:val="65A13A93"/>
    <w:rsid w:val="65AE4402"/>
    <w:rsid w:val="66014531"/>
    <w:rsid w:val="661A1A97"/>
    <w:rsid w:val="663D65E3"/>
    <w:rsid w:val="66540CDB"/>
    <w:rsid w:val="6678677C"/>
    <w:rsid w:val="669368CF"/>
    <w:rsid w:val="669E7FD2"/>
    <w:rsid w:val="66AA1F67"/>
    <w:rsid w:val="66D628C4"/>
    <w:rsid w:val="67222AB0"/>
    <w:rsid w:val="672C0ACD"/>
    <w:rsid w:val="679459C7"/>
    <w:rsid w:val="679B1B8E"/>
    <w:rsid w:val="67A97C05"/>
    <w:rsid w:val="67F329AA"/>
    <w:rsid w:val="67F82FFE"/>
    <w:rsid w:val="680C5410"/>
    <w:rsid w:val="68210EBB"/>
    <w:rsid w:val="68246BFD"/>
    <w:rsid w:val="68307350"/>
    <w:rsid w:val="68B26F25"/>
    <w:rsid w:val="68B92468"/>
    <w:rsid w:val="68D26659"/>
    <w:rsid w:val="68E9494D"/>
    <w:rsid w:val="690305C1"/>
    <w:rsid w:val="693B7832"/>
    <w:rsid w:val="69A91168"/>
    <w:rsid w:val="69AF24F6"/>
    <w:rsid w:val="69DB7C4F"/>
    <w:rsid w:val="69EB57C5"/>
    <w:rsid w:val="69EB5F64"/>
    <w:rsid w:val="69F61ED3"/>
    <w:rsid w:val="6A0A7FC8"/>
    <w:rsid w:val="6A152BF7"/>
    <w:rsid w:val="6A184540"/>
    <w:rsid w:val="6A2627B9"/>
    <w:rsid w:val="6A486BD3"/>
    <w:rsid w:val="6A585D0E"/>
    <w:rsid w:val="6A70612A"/>
    <w:rsid w:val="6A81245A"/>
    <w:rsid w:val="6A852FF6"/>
    <w:rsid w:val="6AC87D14"/>
    <w:rsid w:val="6AEB3A02"/>
    <w:rsid w:val="6B476E8A"/>
    <w:rsid w:val="6B51548F"/>
    <w:rsid w:val="6B722972"/>
    <w:rsid w:val="6BBE36AF"/>
    <w:rsid w:val="6BDD334B"/>
    <w:rsid w:val="6BF57173"/>
    <w:rsid w:val="6BFB1C7D"/>
    <w:rsid w:val="6C0E5593"/>
    <w:rsid w:val="6C1B4BCF"/>
    <w:rsid w:val="6C2E10E7"/>
    <w:rsid w:val="6C6F75E5"/>
    <w:rsid w:val="6C7075F7"/>
    <w:rsid w:val="6C8D2FC3"/>
    <w:rsid w:val="6CB542C8"/>
    <w:rsid w:val="6CB75846"/>
    <w:rsid w:val="6CC2175B"/>
    <w:rsid w:val="6CC369E5"/>
    <w:rsid w:val="6CF307A1"/>
    <w:rsid w:val="6D176091"/>
    <w:rsid w:val="6D1C4347"/>
    <w:rsid w:val="6D2B53C0"/>
    <w:rsid w:val="6D5639A8"/>
    <w:rsid w:val="6D9C0C38"/>
    <w:rsid w:val="6DAA2C04"/>
    <w:rsid w:val="6DEA7FA1"/>
    <w:rsid w:val="6E3B25AB"/>
    <w:rsid w:val="6E49116B"/>
    <w:rsid w:val="6E6E08DC"/>
    <w:rsid w:val="6E9111BD"/>
    <w:rsid w:val="6E930639"/>
    <w:rsid w:val="6ECE1688"/>
    <w:rsid w:val="6F6645C9"/>
    <w:rsid w:val="6F742218"/>
    <w:rsid w:val="6F757D58"/>
    <w:rsid w:val="6FAB5188"/>
    <w:rsid w:val="6FB46AB9"/>
    <w:rsid w:val="6FC02565"/>
    <w:rsid w:val="6FCB6256"/>
    <w:rsid w:val="6FFD045F"/>
    <w:rsid w:val="70090BB2"/>
    <w:rsid w:val="70110A8D"/>
    <w:rsid w:val="70253512"/>
    <w:rsid w:val="70716FAD"/>
    <w:rsid w:val="709D45DF"/>
    <w:rsid w:val="70A24B63"/>
    <w:rsid w:val="70C76378"/>
    <w:rsid w:val="70C924BF"/>
    <w:rsid w:val="711D3D8B"/>
    <w:rsid w:val="71A60683"/>
    <w:rsid w:val="72162548"/>
    <w:rsid w:val="722621C9"/>
    <w:rsid w:val="724C67BE"/>
    <w:rsid w:val="728101B5"/>
    <w:rsid w:val="72875A4C"/>
    <w:rsid w:val="729B6D42"/>
    <w:rsid w:val="72DF1E1E"/>
    <w:rsid w:val="730165D9"/>
    <w:rsid w:val="73074E07"/>
    <w:rsid w:val="73235862"/>
    <w:rsid w:val="733C304D"/>
    <w:rsid w:val="73456F57"/>
    <w:rsid w:val="73506AF8"/>
    <w:rsid w:val="73640325"/>
    <w:rsid w:val="73741809"/>
    <w:rsid w:val="739C3AEB"/>
    <w:rsid w:val="73CC4B62"/>
    <w:rsid w:val="73F63CD1"/>
    <w:rsid w:val="741301A0"/>
    <w:rsid w:val="74185FD6"/>
    <w:rsid w:val="74402331"/>
    <w:rsid w:val="744523D5"/>
    <w:rsid w:val="7448595E"/>
    <w:rsid w:val="746548C8"/>
    <w:rsid w:val="748B7C4D"/>
    <w:rsid w:val="749F7D37"/>
    <w:rsid w:val="74A86071"/>
    <w:rsid w:val="74E0215D"/>
    <w:rsid w:val="751A73BE"/>
    <w:rsid w:val="75292E35"/>
    <w:rsid w:val="75321867"/>
    <w:rsid w:val="75410DEE"/>
    <w:rsid w:val="75842A89"/>
    <w:rsid w:val="75982C83"/>
    <w:rsid w:val="75986A5A"/>
    <w:rsid w:val="75AA56BE"/>
    <w:rsid w:val="75B921CB"/>
    <w:rsid w:val="75B936DE"/>
    <w:rsid w:val="75E672A0"/>
    <w:rsid w:val="75EF084A"/>
    <w:rsid w:val="75F05AFC"/>
    <w:rsid w:val="760029C6"/>
    <w:rsid w:val="76165DD7"/>
    <w:rsid w:val="76224CCF"/>
    <w:rsid w:val="76342701"/>
    <w:rsid w:val="764A459F"/>
    <w:rsid w:val="768730BB"/>
    <w:rsid w:val="76CD721B"/>
    <w:rsid w:val="76CF27C0"/>
    <w:rsid w:val="76F61765"/>
    <w:rsid w:val="77352528"/>
    <w:rsid w:val="7772206D"/>
    <w:rsid w:val="779A6594"/>
    <w:rsid w:val="77AF6556"/>
    <w:rsid w:val="77BF5FFA"/>
    <w:rsid w:val="77C17FC5"/>
    <w:rsid w:val="77D75DD4"/>
    <w:rsid w:val="781D0B0B"/>
    <w:rsid w:val="783C7EEB"/>
    <w:rsid w:val="78414DEA"/>
    <w:rsid w:val="78650950"/>
    <w:rsid w:val="786A124A"/>
    <w:rsid w:val="786C7107"/>
    <w:rsid w:val="79866335"/>
    <w:rsid w:val="79960FDD"/>
    <w:rsid w:val="79AA1C36"/>
    <w:rsid w:val="7A010B4C"/>
    <w:rsid w:val="7AFF3C6F"/>
    <w:rsid w:val="7B110DD1"/>
    <w:rsid w:val="7B487562"/>
    <w:rsid w:val="7B7974B6"/>
    <w:rsid w:val="7BDD1145"/>
    <w:rsid w:val="7BEC3136"/>
    <w:rsid w:val="7BF003F6"/>
    <w:rsid w:val="7BF8635E"/>
    <w:rsid w:val="7C2C2348"/>
    <w:rsid w:val="7C8D492B"/>
    <w:rsid w:val="7CC752E0"/>
    <w:rsid w:val="7CC8329D"/>
    <w:rsid w:val="7D1E420E"/>
    <w:rsid w:val="7DA47454"/>
    <w:rsid w:val="7DD16820"/>
    <w:rsid w:val="7E162A33"/>
    <w:rsid w:val="7E6416AA"/>
    <w:rsid w:val="7E6617AF"/>
    <w:rsid w:val="7E696CC0"/>
    <w:rsid w:val="7E9E2E0E"/>
    <w:rsid w:val="7EA121A9"/>
    <w:rsid w:val="7EC460E8"/>
    <w:rsid w:val="7F10770B"/>
    <w:rsid w:val="7F512483"/>
    <w:rsid w:val="7F7F692F"/>
    <w:rsid w:val="7F954211"/>
    <w:rsid w:val="7F9D4E73"/>
    <w:rsid w:val="7FB126CD"/>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unhideWhenUsed/>
    <w:qFormat/>
    <w:uiPriority w:val="9"/>
    <w:pPr>
      <w:keepNext/>
      <w:keepLines/>
      <w:spacing w:before="280" w:after="290" w:line="376" w:lineRule="auto"/>
      <w:outlineLvl w:val="4"/>
    </w:pPr>
    <w:rPr>
      <w:b/>
      <w:bCs/>
      <w:sz w:val="28"/>
      <w:szCs w:val="28"/>
    </w:rPr>
  </w:style>
  <w:style w:type="paragraph" w:styleId="8">
    <w:name w:val="heading 7"/>
    <w:basedOn w:val="1"/>
    <w:next w:val="1"/>
    <w:autoRedefine/>
    <w:qFormat/>
    <w:uiPriority w:val="1"/>
    <w:pPr>
      <w:spacing w:before="47"/>
      <w:jc w:val="center"/>
      <w:outlineLvl w:val="6"/>
    </w:pPr>
    <w:rPr>
      <w:rFonts w:ascii="宋体" w:hAnsi="宋体" w:eastAsia="宋体" w:cs="宋体"/>
      <w:sz w:val="30"/>
      <w:szCs w:val="30"/>
      <w:lang w:val="zh-CN" w:eastAsia="zh-CN" w:bidi="zh-CN"/>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9">
    <w:name w:val="index 8"/>
    <w:basedOn w:val="1"/>
    <w:next w:val="1"/>
    <w:autoRedefine/>
    <w:qFormat/>
    <w:uiPriority w:val="0"/>
    <w:pPr>
      <w:ind w:left="2940"/>
    </w:pPr>
  </w:style>
  <w:style w:type="paragraph" w:styleId="10">
    <w:name w:val="List Number"/>
    <w:basedOn w:val="1"/>
    <w:autoRedefine/>
    <w:qFormat/>
    <w:uiPriority w:val="0"/>
    <w:pPr>
      <w:numPr>
        <w:ilvl w:val="0"/>
        <w:numId w:val="1"/>
      </w:numPr>
    </w:pPr>
  </w:style>
  <w:style w:type="paragraph" w:styleId="11">
    <w:name w:val="annotation text"/>
    <w:basedOn w:val="1"/>
    <w:autoRedefine/>
    <w:qFormat/>
    <w:uiPriority w:val="0"/>
    <w:pPr>
      <w:jc w:val="left"/>
    </w:pPr>
  </w:style>
  <w:style w:type="paragraph" w:styleId="12">
    <w:name w:val="index 6"/>
    <w:basedOn w:val="1"/>
    <w:next w:val="1"/>
    <w:autoRedefine/>
    <w:qFormat/>
    <w:uiPriority w:val="0"/>
    <w:pPr>
      <w:ind w:left="1000" w:leftChars="1000"/>
    </w:pPr>
  </w:style>
  <w:style w:type="paragraph" w:styleId="13">
    <w:name w:val="Body Text 3"/>
    <w:basedOn w:val="1"/>
    <w:autoRedefine/>
    <w:qFormat/>
    <w:uiPriority w:val="0"/>
    <w:pPr>
      <w:spacing w:after="120"/>
    </w:pPr>
    <w:rPr>
      <w:sz w:val="16"/>
      <w:szCs w:val="16"/>
    </w:rPr>
  </w:style>
  <w:style w:type="paragraph" w:styleId="14">
    <w:name w:val="Body Text"/>
    <w:basedOn w:val="1"/>
    <w:next w:val="1"/>
    <w:link w:val="56"/>
    <w:autoRedefine/>
    <w:qFormat/>
    <w:uiPriority w:val="0"/>
    <w:pPr>
      <w:spacing w:after="120"/>
    </w:pPr>
  </w:style>
  <w:style w:type="paragraph" w:styleId="15">
    <w:name w:val="Body Text Indent"/>
    <w:basedOn w:val="1"/>
    <w:next w:val="16"/>
    <w:autoRedefine/>
    <w:qFormat/>
    <w:uiPriority w:val="0"/>
    <w:pPr>
      <w:ind w:firstLine="830" w:firstLineChars="352"/>
    </w:pPr>
    <w:rPr>
      <w:rFonts w:ascii="仿宋_GB2312" w:eastAsia="仿宋_GB2312"/>
      <w:kern w:val="0"/>
      <w:sz w:val="32"/>
      <w:szCs w:val="20"/>
    </w:rPr>
  </w:style>
  <w:style w:type="paragraph" w:customStyle="1" w:styleId="16">
    <w:name w:val="font5"/>
    <w:basedOn w:val="1"/>
    <w:qFormat/>
    <w:uiPriority w:val="0"/>
    <w:pPr>
      <w:widowControl/>
      <w:spacing w:before="100" w:beforeAutospacing="1" w:after="100" w:afterAutospacing="1"/>
      <w:jc w:val="left"/>
    </w:pPr>
    <w:rPr>
      <w:kern w:val="0"/>
      <w:sz w:val="24"/>
      <w:szCs w:val="20"/>
    </w:rPr>
  </w:style>
  <w:style w:type="paragraph" w:styleId="17">
    <w:name w:val="List 2"/>
    <w:basedOn w:val="1"/>
    <w:autoRedefine/>
    <w:qFormat/>
    <w:uiPriority w:val="0"/>
    <w:pPr>
      <w:ind w:left="100" w:leftChars="200" w:hanging="200" w:hangingChars="200"/>
      <w:contextualSpacing/>
    </w:pPr>
  </w:style>
  <w:style w:type="paragraph" w:styleId="18">
    <w:name w:val="toc 3"/>
    <w:basedOn w:val="1"/>
    <w:next w:val="1"/>
    <w:autoRedefine/>
    <w:qFormat/>
    <w:uiPriority w:val="0"/>
    <w:pPr>
      <w:ind w:left="840" w:leftChars="400"/>
    </w:pPr>
  </w:style>
  <w:style w:type="paragraph" w:styleId="19">
    <w:name w:val="Plain Text"/>
    <w:basedOn w:val="1"/>
    <w:next w:val="1"/>
    <w:autoRedefine/>
    <w:qFormat/>
    <w:uiPriority w:val="0"/>
    <w:rPr>
      <w:rFonts w:ascii="宋体" w:hAnsi="Courier New"/>
      <w:kern w:val="0"/>
      <w:sz w:val="20"/>
      <w:szCs w:val="21"/>
    </w:rPr>
  </w:style>
  <w:style w:type="paragraph" w:styleId="20">
    <w:name w:val="footer"/>
    <w:basedOn w:val="1"/>
    <w:next w:val="1"/>
    <w:autoRedefine/>
    <w:qFormat/>
    <w:uiPriority w:val="99"/>
    <w:pPr>
      <w:tabs>
        <w:tab w:val="center" w:pos="4153"/>
        <w:tab w:val="right" w:pos="8306"/>
      </w:tabs>
      <w:snapToGrid w:val="0"/>
      <w:jc w:val="left"/>
    </w:pPr>
    <w:rPr>
      <w:kern w:val="0"/>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autoRedefine/>
    <w:qFormat/>
    <w:uiPriority w:val="0"/>
  </w:style>
  <w:style w:type="paragraph" w:styleId="23">
    <w:name w:val="List"/>
    <w:basedOn w:val="1"/>
    <w:autoRedefine/>
    <w:qFormat/>
    <w:uiPriority w:val="0"/>
    <w:pPr>
      <w:ind w:left="200" w:hanging="200" w:hangingChars="200"/>
      <w:contextualSpacing/>
    </w:pPr>
  </w:style>
  <w:style w:type="paragraph" w:styleId="24">
    <w:name w:val="toc 2"/>
    <w:basedOn w:val="1"/>
    <w:next w:val="1"/>
    <w:autoRedefine/>
    <w:qFormat/>
    <w:uiPriority w:val="0"/>
    <w:pPr>
      <w:tabs>
        <w:tab w:val="right" w:leader="dot" w:pos="8296"/>
      </w:tabs>
      <w:ind w:left="420" w:leftChars="200"/>
    </w:pPr>
  </w:style>
  <w:style w:type="paragraph" w:styleId="25">
    <w:name w:val="Normal (Web)"/>
    <w:basedOn w:val="1"/>
    <w:autoRedefine/>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paragraph" w:styleId="27">
    <w:name w:val="Body Text First Indent 2"/>
    <w:basedOn w:val="15"/>
    <w:autoRedefine/>
    <w:unhideWhenUsed/>
    <w:qFormat/>
    <w:uiPriority w:val="99"/>
    <w:pPr>
      <w:ind w:firstLine="420" w:firstLineChars="200"/>
    </w:pPr>
  </w:style>
  <w:style w:type="table" w:styleId="29">
    <w:name w:val="Table Grid"/>
    <w:basedOn w:val="2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page number"/>
    <w:basedOn w:val="30"/>
    <w:autoRedefine/>
    <w:qFormat/>
    <w:uiPriority w:val="0"/>
    <w:rPr>
      <w:rFonts w:ascii="Times New Roman" w:hAnsi="Times New Roman" w:eastAsia="宋体" w:cs="Times New Roman"/>
    </w:rPr>
  </w:style>
  <w:style w:type="character" w:styleId="32">
    <w:name w:val="FollowedHyperlink"/>
    <w:basedOn w:val="30"/>
    <w:autoRedefine/>
    <w:unhideWhenUsed/>
    <w:qFormat/>
    <w:uiPriority w:val="99"/>
    <w:rPr>
      <w:color w:val="800080"/>
      <w:u w:val="single"/>
    </w:rPr>
  </w:style>
  <w:style w:type="character" w:styleId="33">
    <w:name w:val="Hyperlink"/>
    <w:autoRedefine/>
    <w:qFormat/>
    <w:uiPriority w:val="0"/>
    <w:rPr>
      <w:color w:val="0000FF"/>
      <w:u w:val="single"/>
    </w:rPr>
  </w:style>
  <w:style w:type="character" w:customStyle="1" w:styleId="34">
    <w:name w:val="标题 1 字符2"/>
    <w:link w:val="2"/>
    <w:autoRedefine/>
    <w:qFormat/>
    <w:uiPriority w:val="9"/>
    <w:rPr>
      <w:kern w:val="44"/>
      <w:sz w:val="44"/>
      <w:szCs w:val="44"/>
    </w:rPr>
  </w:style>
  <w:style w:type="paragraph" w:customStyle="1" w:styleId="35">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36">
    <w:name w:val="纯文本1"/>
    <w:basedOn w:val="1"/>
    <w:autoRedefine/>
    <w:qFormat/>
    <w:uiPriority w:val="0"/>
    <w:pPr>
      <w:suppressAutoHyphens/>
    </w:pPr>
    <w:rPr>
      <w:rFonts w:ascii="宋体" w:hAnsi="宋体" w:cs="Calibri"/>
      <w:kern w:val="1"/>
      <w:sz w:val="20"/>
      <w:szCs w:val="21"/>
      <w:lang w:eastAsia="ar-SA"/>
    </w:rPr>
  </w:style>
  <w:style w:type="paragraph" w:customStyle="1" w:styleId="37">
    <w:name w:val="样式29"/>
    <w:basedOn w:val="38"/>
    <w:autoRedefine/>
    <w:qFormat/>
    <w:uiPriority w:val="0"/>
    <w:rPr>
      <w:rFonts w:eastAsia="楷体_GB2312"/>
    </w:rPr>
  </w:style>
  <w:style w:type="paragraph" w:customStyle="1" w:styleId="38">
    <w:name w:val="样式9 Char"/>
    <w:basedOn w:val="1"/>
    <w:autoRedefine/>
    <w:qFormat/>
    <w:uiPriority w:val="0"/>
    <w:pPr>
      <w:spacing w:line="440" w:lineRule="exact"/>
      <w:ind w:firstLine="200" w:firstLineChars="200"/>
    </w:pPr>
    <w:rPr>
      <w:spacing w:val="6"/>
      <w:sz w:val="24"/>
    </w:rPr>
  </w:style>
  <w:style w:type="paragraph" w:customStyle="1" w:styleId="39">
    <w:name w:val="样式7"/>
    <w:basedOn w:val="1"/>
    <w:autoRedefine/>
    <w:qFormat/>
    <w:uiPriority w:val="0"/>
    <w:pPr>
      <w:spacing w:line="480" w:lineRule="exact"/>
      <w:jc w:val="center"/>
    </w:pPr>
    <w:rPr>
      <w:rFonts w:eastAsia="方正大标宋简体"/>
      <w:spacing w:val="6"/>
      <w:sz w:val="44"/>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paragraph" w:customStyle="1" w:styleId="41">
    <w:name w:val="表格文字"/>
    <w:basedOn w:val="15"/>
    <w:next w:val="14"/>
    <w:autoRedefine/>
    <w:qFormat/>
    <w:uiPriority w:val="0"/>
    <w:pPr>
      <w:adjustRightInd w:val="0"/>
      <w:spacing w:line="420" w:lineRule="atLeast"/>
      <w:jc w:val="left"/>
      <w:textAlignment w:val="baseline"/>
    </w:pPr>
    <w:rPr>
      <w:kern w:val="0"/>
    </w:rPr>
  </w:style>
  <w:style w:type="paragraph" w:customStyle="1" w:styleId="42">
    <w:name w:val="一级条标题"/>
    <w:basedOn w:val="43"/>
    <w:next w:val="44"/>
    <w:autoRedefine/>
    <w:qFormat/>
    <w:uiPriority w:val="99"/>
    <w:pPr>
      <w:spacing w:line="240" w:lineRule="auto"/>
      <w:ind w:left="420"/>
      <w:outlineLvl w:val="2"/>
    </w:pPr>
  </w:style>
  <w:style w:type="paragraph" w:customStyle="1" w:styleId="43">
    <w:name w:val="章标题"/>
    <w:next w:val="1"/>
    <w:autoRedefine/>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44">
    <w:name w:val="段"/>
    <w:next w:val="1"/>
    <w:autoRedefine/>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45">
    <w:name w:val="正文_2_0"/>
    <w:basedOn w:val="4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3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Default"/>
    <w:next w:val="12"/>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0">
    <w:name w:val="List Paragraph"/>
    <w:basedOn w:val="1"/>
    <w:autoRedefine/>
    <w:qFormat/>
    <w:uiPriority w:val="34"/>
    <w:pPr>
      <w:ind w:firstLine="420" w:firstLineChars="200"/>
    </w:pPr>
  </w:style>
  <w:style w:type="paragraph" w:customStyle="1" w:styleId="5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styleId="52">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样式 宋体 小四 加粗 黑色"/>
    <w:autoRedefine/>
    <w:qFormat/>
    <w:uiPriority w:val="0"/>
    <w:rPr>
      <w:rFonts w:ascii="宋体" w:hAnsi="宋体"/>
      <w:b/>
      <w:bCs/>
      <w:color w:val="000000"/>
      <w:sz w:val="24"/>
    </w:rPr>
  </w:style>
  <w:style w:type="character" w:customStyle="1" w:styleId="54">
    <w:name w:val="10_0"/>
    <w:qFormat/>
    <w:uiPriority w:val="0"/>
    <w:rPr>
      <w:rFonts w:hint="default" w:ascii="Times New Roman" w:hAnsi="Times New Roman" w:cs="Times New Roman"/>
    </w:rPr>
  </w:style>
  <w:style w:type="paragraph" w:customStyle="1" w:styleId="5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6">
    <w:name w:val="正文文本 Char"/>
    <w:link w:val="14"/>
    <w:qFormat/>
    <w:uiPriority w:val="99"/>
  </w:style>
  <w:style w:type="paragraph" w:customStyle="1" w:styleId="5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纯文本_0"/>
    <w:basedOn w:val="47"/>
    <w:qFormat/>
    <w:uiPriority w:val="0"/>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4689</Words>
  <Characters>5636</Characters>
  <Lines>0</Lines>
  <Paragraphs>0</Paragraphs>
  <TotalTime>1</TotalTime>
  <ScaleCrop>false</ScaleCrop>
  <LinksUpToDate>false</LinksUpToDate>
  <CharactersWithSpaces>5782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2023-06-05T05:03:00Z</dcterms:created>
  <dc:creator>广西华义展工程项目管理有限公司</dc:creator>
  <cp:lastModifiedBy>Administrator</cp:lastModifiedBy>
  <cp:lastPrinted>2023-09-08T08:33:00Z</cp:lastPrinted>
  <dcterms:modified xsi:type="dcterms:W3CDTF">2026-06-26T10:14:42Z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D1C3AAE759074234B5545CA1D4BCD613_13</vt:lpwstr>
  </property>
  <property fmtid="{D5CDD505-2E9C-101B-9397-08002B2CF9AE}" pid="4" name="KSOTemplateDocerSaveRecord">
    <vt:lpwstr>eyJoZGlkIjoiN2I3ZWNmYWI3ZDUyOTVjOGY2YzllMWI4ZTljZjFiODkiLCJ1c2VySWQiOiIzMDA5NjA2MTIifQ==</vt:lpwstr>
  </property>
</Properties>
</file>