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562B4B">
      <w:pPr>
        <w:pStyle w:val="3"/>
        <w:spacing w:line="360" w:lineRule="auto"/>
        <w:jc w:val="center"/>
        <w:outlineLvl w:val="0"/>
        <w:rPr>
          <w:rFonts w:hint="eastAsia" w:ascii="Times New Roman" w:hAnsi="Times New Roman"/>
          <w:b/>
          <w:color w:val="auto"/>
          <w:sz w:val="36"/>
          <w:highlight w:val="none"/>
        </w:rPr>
      </w:pPr>
      <w:bookmarkStart w:id="1" w:name="_GoBack"/>
      <w:bookmarkEnd w:id="1"/>
      <w:bookmarkStart w:id="0" w:name="_Toc23554"/>
      <w:r>
        <w:rPr>
          <w:rFonts w:hint="eastAsia" w:ascii="Times New Roman" w:hAnsi="Times New Roman"/>
          <w:b/>
          <w:color w:val="auto"/>
          <w:sz w:val="36"/>
          <w:highlight w:val="none"/>
        </w:rPr>
        <w:t>采购需求</w:t>
      </w:r>
      <w:bookmarkEnd w:id="0"/>
    </w:p>
    <w:p w14:paraId="4911DAD2">
      <w:pPr>
        <w:adjustRightInd w:val="0"/>
        <w:spacing w:line="360" w:lineRule="auto"/>
        <w:rPr>
          <w:rFonts w:hint="eastAsia" w:hAnsi="宋体"/>
          <w:b/>
          <w:color w:val="auto"/>
          <w:szCs w:val="21"/>
          <w:highlight w:val="none"/>
        </w:rPr>
      </w:pPr>
      <w:r>
        <w:rPr>
          <w:rFonts w:hint="eastAsia" w:hAnsi="宋体"/>
          <w:b/>
          <w:color w:val="auto"/>
          <w:szCs w:val="21"/>
          <w:highlight w:val="none"/>
        </w:rPr>
        <w:t>说明：</w:t>
      </w:r>
    </w:p>
    <w:p w14:paraId="4685EA9C">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为落实政府采购政策需满足的要求：</w:t>
      </w:r>
    </w:p>
    <w:p w14:paraId="21762B6E">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（1）本招标文件所称中小企业必须符合《政府采购促进中小企业发展管理办法》（财库〔2020〕46号）的规定。</w:t>
      </w:r>
    </w:p>
    <w:p w14:paraId="3C1053DE">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w:t>
      </w:r>
      <w:r>
        <w:rPr>
          <w:rFonts w:hint="eastAsia" w:ascii="宋体" w:hAnsi="宋体" w:cs="宋体"/>
          <w:color w:val="auto"/>
          <w:szCs w:val="21"/>
          <w:highlight w:val="none"/>
          <w:lang w:val="en-US" w:eastAsia="zh-CN"/>
        </w:rPr>
        <w:t>（详见本章后附的节能产品政府采购品目清单</w:t>
      </w:r>
      <w:r>
        <w:rPr>
          <w:rFonts w:hint="eastAsia" w:ascii="宋体" w:hAnsi="宋体" w:cs="宋体"/>
          <w:color w:val="auto"/>
          <w:szCs w:val="21"/>
          <w:highlight w:val="none"/>
        </w:rPr>
        <w:t>），投标人的投标货物必须使用政府强制采购的节能产品，投标人必须在投标文件中提供所投标产品的节能产品认证证书复印件（加盖投标人公章），否则投标文件作无效处理。如本项目包含的货物属于品目清单内非标注“★”的产品时，应优先采购，具体详见“第四章 评标方法和评标标准”。</w:t>
      </w:r>
    </w:p>
    <w:p w14:paraId="4B24CFA1">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b w:val="0"/>
          <w:bCs/>
          <w:color w:val="auto"/>
          <w:szCs w:val="21"/>
          <w:highlight w:val="none"/>
        </w:rPr>
        <w:t>根据《关于调整网络安全专用产品安全管理有关事项的公告》（2023年1号）规定，本项目采购需求中的产品如果包括《网络关键设备和网络安全专用产品目录》的网络安全专用产品，供应商在投标文件中应主动列明供货范围中属于网络安全专用产品的投标产品，并在投标文件（商务及技术文件）中提供由中国网信网（ http://www.cac.gov.cn/index.htm）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如属于《网络关键设备和网络安全专用产品目录》中“二、网络安全专用产品”内“产品类别”中的所描述的产品，但不属于所列“产品描述”情形的，应提供相应的说明及证明材料。</w:t>
      </w:r>
    </w:p>
    <w:p w14:paraId="4D645A1D">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2.“实质性要求”是指招标文件中已经指明不满足则投标无效的条款，或者不能负偏离的条款，或者采购需求中带“▲”的条款。</w:t>
      </w:r>
    </w:p>
    <w:p w14:paraId="5CF5C098">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不需要投标人对采购需求响应为具体数值的，此采购需求的数值后将以◆号标注。</w:t>
      </w:r>
    </w:p>
    <w:p w14:paraId="409D3129">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本需求表中的标注“█”号的为核心产品，多家投标人提供的核心产品品牌相同的，视为提供相同品牌产品，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1608EDE1">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bidi="ar"/>
        </w:rPr>
        <w:t>5.</w:t>
      </w:r>
      <w:r>
        <w:rPr>
          <w:rFonts w:hint="eastAsia" w:ascii="宋体" w:hAnsi="宋体" w:cs="宋体"/>
          <w:color w:val="auto"/>
          <w:szCs w:val="21"/>
          <w:highlight w:val="none"/>
          <w:lang w:bidi="ar"/>
        </w:rPr>
        <w:t>采购需求中</w:t>
      </w:r>
      <w:r>
        <w:rPr>
          <w:rFonts w:hint="eastAsia" w:ascii="宋体" w:hAnsi="宋体" w:cs="宋体"/>
          <w:color w:val="auto"/>
          <w:szCs w:val="21"/>
          <w:highlight w:val="none"/>
        </w:rPr>
        <w:t>以“≥XXX”表达的货物参数要求意味“XXX”为最低要求，如果投标响应能够达到“＞XXX”的情况，则应视为一项正偏离；以“≤XXX”表达的货物参数要求意味“XXX”为最低要求，如果投标响应能够达到“＜XXX”的情况，则将视为一项正偏离。</w:t>
      </w:r>
    </w:p>
    <w:p w14:paraId="251A4681">
      <w:pPr>
        <w:spacing w:line="360" w:lineRule="auto"/>
        <w:ind w:firstLine="424" w:firstLineChars="202"/>
        <w:jc w:val="left"/>
        <w:rPr>
          <w:color w:val="auto"/>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w:t>
      </w:r>
      <w:r>
        <w:rPr>
          <w:rFonts w:hint="eastAsia"/>
          <w:color w:val="auto"/>
          <w:highlight w:val="none"/>
        </w:rPr>
        <w:t>如投标人投标</w:t>
      </w:r>
      <w:r>
        <w:rPr>
          <w:color w:val="auto"/>
          <w:highlight w:val="none"/>
        </w:rPr>
        <w:t>产品</w:t>
      </w:r>
      <w:r>
        <w:rPr>
          <w:rFonts w:hint="eastAsia"/>
          <w:color w:val="auto"/>
          <w:highlight w:val="none"/>
        </w:rPr>
        <w:t>存在</w:t>
      </w:r>
      <w:r>
        <w:rPr>
          <w:color w:val="auto"/>
          <w:highlight w:val="none"/>
        </w:rPr>
        <w:t>侵犯</w:t>
      </w:r>
      <w:r>
        <w:rPr>
          <w:rFonts w:hint="eastAsia"/>
          <w:color w:val="auto"/>
          <w:highlight w:val="none"/>
        </w:rPr>
        <w:t>他人的知识产权或者专利成果行为的，应</w:t>
      </w:r>
      <w:r>
        <w:rPr>
          <w:color w:val="auto"/>
          <w:highlight w:val="none"/>
        </w:rPr>
        <w:t>承担相应法律责任</w:t>
      </w:r>
      <w:r>
        <w:rPr>
          <w:rFonts w:hint="eastAsia"/>
          <w:color w:val="auto"/>
          <w:highlight w:val="none"/>
        </w:rPr>
        <w:t>。</w:t>
      </w:r>
    </w:p>
    <w:p w14:paraId="5A8F6AA9">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p w14:paraId="2639A9D5">
      <w:pPr>
        <w:spacing w:line="360" w:lineRule="auto"/>
        <w:ind w:firstLine="420" w:firstLineChars="200"/>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8.投标人报价时应自行考虑土建配合费用。</w:t>
      </w:r>
    </w:p>
    <w:p w14:paraId="2D790285">
      <w:pPr>
        <w:spacing w:line="360" w:lineRule="auto"/>
        <w:ind w:firstLine="420" w:firstLineChars="200"/>
        <w:jc w:val="left"/>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9.投标人进行投标报价时，投标总价须包含人工、材料（含辅材）、机械、管理费、利润、税金、培训、安装及所有关于完成项目相关内容。</w:t>
      </w:r>
    </w:p>
    <w:p w14:paraId="25F4CB65">
      <w:pPr>
        <w:spacing w:line="360" w:lineRule="auto"/>
        <w:ind w:firstLine="420" w:firstLineChars="200"/>
        <w:jc w:val="left"/>
        <w:rPr>
          <w:rFonts w:hint="eastAsia" w:ascii="宋体" w:hAnsi="宋体"/>
          <w:color w:val="auto"/>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本项</w:t>
      </w:r>
      <w:r>
        <w:rPr>
          <w:rFonts w:hint="eastAsia"/>
          <w:color w:val="auto"/>
          <w:highlight w:val="none"/>
        </w:rPr>
        <w:t>目中小企业划分标准所属行业名称：</w:t>
      </w:r>
      <w:r>
        <w:rPr>
          <w:rFonts w:hint="eastAsia"/>
          <w:b/>
          <w:bCs/>
          <w:color w:val="auto"/>
          <w:highlight w:val="none"/>
          <w:u w:val="single"/>
          <w:lang w:val="en-US" w:eastAsia="zh-CN"/>
        </w:rPr>
        <w:t>工业</w:t>
      </w:r>
      <w:r>
        <w:rPr>
          <w:rFonts w:hint="eastAsia"/>
          <w:color w:val="auto"/>
          <w:highlight w:val="none"/>
        </w:rPr>
        <w:t>。</w:t>
      </w:r>
      <w:r>
        <w:rPr>
          <w:rFonts w:hint="eastAsia" w:ascii="宋体" w:hAnsi="宋体"/>
          <w:color w:val="auto"/>
          <w:highlight w:val="none"/>
        </w:rPr>
        <w:t>（行业名称及划分详见本章附件2）</w:t>
      </w:r>
    </w:p>
    <w:p w14:paraId="41ADC65C">
      <w:pPr>
        <w:pStyle w:val="2"/>
        <w:rPr>
          <w:rFonts w:hint="eastAsia"/>
          <w:color w:val="auto"/>
          <w:highlight w:val="none"/>
        </w:rPr>
      </w:pPr>
    </w:p>
    <w:p w14:paraId="12ACDD61">
      <w:pPr>
        <w:pStyle w:val="2"/>
        <w:rPr>
          <w:rFonts w:hint="eastAsia"/>
          <w:color w:val="auto"/>
          <w:highlight w:val="none"/>
        </w:rPr>
      </w:pPr>
    </w:p>
    <w:p w14:paraId="53999F0A">
      <w:pPr>
        <w:spacing w:line="360" w:lineRule="auto"/>
        <w:rPr>
          <w:rFonts w:ascii="宋体" w:hAnsi="宋体"/>
          <w:color w:val="auto"/>
          <w:highlight w:val="none"/>
        </w:rPr>
        <w:sectPr>
          <w:footerReference r:id="rId3" w:type="default"/>
          <w:pgSz w:w="11906" w:h="16838"/>
          <w:pgMar w:top="1440" w:right="1080" w:bottom="1440" w:left="1080" w:header="720" w:footer="720" w:gutter="0"/>
          <w:cols w:space="720" w:num="1"/>
          <w:docGrid w:type="lines" w:linePitch="331" w:charSpace="0"/>
        </w:sectPr>
      </w:pPr>
    </w:p>
    <w:tbl>
      <w:tblPr>
        <w:tblStyle w:val="5"/>
        <w:tblW w:w="100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1000"/>
        <w:gridCol w:w="1414"/>
        <w:gridCol w:w="4229"/>
        <w:gridCol w:w="771"/>
        <w:gridCol w:w="828"/>
        <w:gridCol w:w="1153"/>
      </w:tblGrid>
      <w:tr w14:paraId="31A7F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0063" w:type="dxa"/>
            <w:gridSpan w:val="7"/>
            <w:noWrap w:val="0"/>
            <w:vAlign w:val="top"/>
          </w:tcPr>
          <w:p w14:paraId="412E7AF4">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cs="宋体"/>
                <w:b/>
                <w:bCs/>
                <w:color w:val="auto"/>
                <w:sz w:val="32"/>
                <w:szCs w:val="32"/>
                <w:highlight w:val="none"/>
                <w:lang w:val="en-US" w:eastAsia="zh-CN"/>
              </w:rPr>
            </w:pPr>
            <w:r>
              <w:rPr>
                <w:rFonts w:hint="eastAsia" w:ascii="宋体" w:hAnsi="宋体"/>
                <w:b/>
                <w:bCs/>
                <w:color w:val="auto"/>
                <w:sz w:val="32"/>
                <w:szCs w:val="32"/>
                <w:highlight w:val="none"/>
                <w:lang w:val="en-US" w:eastAsia="zh-CN"/>
              </w:rPr>
              <w:t>货物需求一览表</w:t>
            </w:r>
          </w:p>
        </w:tc>
      </w:tr>
      <w:tr w14:paraId="24C8E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0063" w:type="dxa"/>
            <w:gridSpan w:val="7"/>
            <w:noWrap w:val="0"/>
            <w:vAlign w:val="top"/>
          </w:tcPr>
          <w:p w14:paraId="2167BD3E">
            <w:pPr>
              <w:keepNext w:val="0"/>
              <w:keepLines w:val="0"/>
              <w:pageBreakBefore w:val="0"/>
              <w:kinsoku/>
              <w:wordWrap/>
              <w:overflowPunct/>
              <w:topLinePunct w:val="0"/>
              <w:autoSpaceDE/>
              <w:autoSpaceDN/>
              <w:bidi w:val="0"/>
              <w:spacing w:line="360" w:lineRule="auto"/>
              <w:jc w:val="left"/>
              <w:rPr>
                <w:rFonts w:hint="default" w:ascii="宋体" w:hAnsi="宋体" w:eastAsia="宋体" w:cs="宋体"/>
                <w:color w:val="auto"/>
                <w:sz w:val="22"/>
                <w:szCs w:val="22"/>
                <w:highlight w:val="none"/>
                <w:lang w:val="en-US" w:eastAsia="zh-CN"/>
              </w:rPr>
            </w:pPr>
            <w:r>
              <w:rPr>
                <w:rFonts w:hint="eastAsia" w:ascii="宋体" w:hAnsi="宋体" w:cs="宋体"/>
                <w:b/>
                <w:bCs/>
                <w:color w:val="auto"/>
                <w:sz w:val="32"/>
                <w:szCs w:val="32"/>
                <w:highlight w:val="none"/>
                <w:lang w:val="en-US" w:eastAsia="zh-CN"/>
              </w:rPr>
              <w:t>一、技术要求</w:t>
            </w:r>
          </w:p>
        </w:tc>
      </w:tr>
      <w:tr w14:paraId="5D078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vMerge w:val="restart"/>
            <w:noWrap w:val="0"/>
            <w:vAlign w:val="center"/>
          </w:tcPr>
          <w:p w14:paraId="7281A44C">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2414" w:type="dxa"/>
            <w:gridSpan w:val="2"/>
            <w:noWrap w:val="0"/>
            <w:vAlign w:val="center"/>
          </w:tcPr>
          <w:p w14:paraId="30BF7988">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货物名称</w:t>
            </w:r>
          </w:p>
        </w:tc>
        <w:tc>
          <w:tcPr>
            <w:tcW w:w="4229" w:type="dxa"/>
            <w:noWrap w:val="0"/>
            <w:vAlign w:val="center"/>
          </w:tcPr>
          <w:p w14:paraId="1E3AD50D">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详细参数（技术性能指标）要求</w:t>
            </w:r>
          </w:p>
        </w:tc>
        <w:tc>
          <w:tcPr>
            <w:tcW w:w="771" w:type="dxa"/>
            <w:vMerge w:val="restart"/>
            <w:noWrap w:val="0"/>
            <w:vAlign w:val="center"/>
          </w:tcPr>
          <w:p w14:paraId="0E0FFE7D">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cs="宋体"/>
                <w:b/>
                <w:bCs/>
                <w:i w:val="0"/>
                <w:iCs w:val="0"/>
                <w:color w:val="auto"/>
                <w:kern w:val="0"/>
                <w:sz w:val="22"/>
                <w:szCs w:val="22"/>
                <w:highlight w:val="none"/>
                <w:u w:val="none"/>
                <w:lang w:val="en-US" w:eastAsia="zh-CN" w:bidi="ar"/>
              </w:rPr>
              <w:t>单位</w:t>
            </w:r>
          </w:p>
        </w:tc>
        <w:tc>
          <w:tcPr>
            <w:tcW w:w="828" w:type="dxa"/>
            <w:vMerge w:val="restart"/>
            <w:noWrap w:val="0"/>
            <w:vAlign w:val="center"/>
          </w:tcPr>
          <w:p w14:paraId="609C36D4">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cs="宋体"/>
                <w:b/>
                <w:bCs/>
                <w:i w:val="0"/>
                <w:iCs w:val="0"/>
                <w:color w:val="auto"/>
                <w:kern w:val="0"/>
                <w:sz w:val="22"/>
                <w:szCs w:val="22"/>
                <w:highlight w:val="none"/>
                <w:u w:val="none"/>
                <w:lang w:val="en-US" w:eastAsia="zh-CN" w:bidi="ar"/>
              </w:rPr>
              <w:t>数量</w:t>
            </w:r>
          </w:p>
        </w:tc>
        <w:tc>
          <w:tcPr>
            <w:tcW w:w="1153" w:type="dxa"/>
            <w:vMerge w:val="restart"/>
            <w:noWrap w:val="0"/>
            <w:vAlign w:val="center"/>
          </w:tcPr>
          <w:p w14:paraId="0F61B12A">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cs="宋体"/>
                <w:b/>
                <w:bCs/>
                <w:i w:val="0"/>
                <w:iCs w:val="0"/>
                <w:color w:val="auto"/>
                <w:kern w:val="0"/>
                <w:sz w:val="22"/>
                <w:szCs w:val="22"/>
                <w:highlight w:val="none"/>
                <w:u w:val="none"/>
                <w:lang w:val="en-US" w:eastAsia="zh-CN" w:bidi="ar"/>
              </w:rPr>
              <w:t>单价</w:t>
            </w:r>
            <w:r>
              <w:rPr>
                <w:rFonts w:hint="eastAsia" w:ascii="宋体" w:hAnsi="宋体" w:eastAsia="宋体" w:cs="宋体"/>
                <w:b/>
                <w:bCs/>
                <w:i w:val="0"/>
                <w:iCs w:val="0"/>
                <w:color w:val="auto"/>
                <w:kern w:val="0"/>
                <w:sz w:val="22"/>
                <w:szCs w:val="22"/>
                <w:highlight w:val="none"/>
                <w:u w:val="none"/>
                <w:lang w:val="en-US" w:eastAsia="zh-CN" w:bidi="ar"/>
              </w:rPr>
              <w:t>最高限价（元）</w:t>
            </w:r>
          </w:p>
        </w:tc>
      </w:tr>
      <w:tr w14:paraId="7E4DE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vMerge w:val="continue"/>
            <w:noWrap w:val="0"/>
            <w:vAlign w:val="center"/>
          </w:tcPr>
          <w:p w14:paraId="0759E018">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1000" w:type="dxa"/>
            <w:noWrap w:val="0"/>
            <w:vAlign w:val="center"/>
          </w:tcPr>
          <w:p w14:paraId="6B48B4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类别</w:t>
            </w:r>
          </w:p>
        </w:tc>
        <w:tc>
          <w:tcPr>
            <w:tcW w:w="1414" w:type="dxa"/>
            <w:noWrap w:val="0"/>
            <w:vAlign w:val="center"/>
          </w:tcPr>
          <w:p w14:paraId="50D90021">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名称</w:t>
            </w:r>
          </w:p>
        </w:tc>
        <w:tc>
          <w:tcPr>
            <w:tcW w:w="4229" w:type="dxa"/>
            <w:noWrap w:val="0"/>
            <w:vAlign w:val="center"/>
          </w:tcPr>
          <w:p w14:paraId="3063A761">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材料规格</w:t>
            </w:r>
          </w:p>
        </w:tc>
        <w:tc>
          <w:tcPr>
            <w:tcW w:w="771" w:type="dxa"/>
            <w:vMerge w:val="continue"/>
            <w:noWrap w:val="0"/>
            <w:vAlign w:val="center"/>
          </w:tcPr>
          <w:p w14:paraId="5B923D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828" w:type="dxa"/>
            <w:vMerge w:val="continue"/>
            <w:noWrap w:val="0"/>
            <w:vAlign w:val="center"/>
          </w:tcPr>
          <w:p w14:paraId="4151AA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1153" w:type="dxa"/>
            <w:vMerge w:val="continue"/>
            <w:noWrap w:val="0"/>
            <w:vAlign w:val="center"/>
          </w:tcPr>
          <w:p w14:paraId="37A7D8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r>
      <w:tr w14:paraId="1F236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noWrap w:val="0"/>
            <w:vAlign w:val="center"/>
          </w:tcPr>
          <w:p w14:paraId="64523D9B">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cs="宋体"/>
                <w:b/>
                <w:bCs/>
                <w:i w:val="0"/>
                <w:iCs w:val="0"/>
                <w:color w:val="auto"/>
                <w:kern w:val="0"/>
                <w:sz w:val="22"/>
                <w:szCs w:val="22"/>
                <w:highlight w:val="none"/>
                <w:u w:val="none"/>
                <w:lang w:val="en-US" w:eastAsia="zh-CN" w:bidi="ar"/>
              </w:rPr>
              <w:t>一</w:t>
            </w:r>
          </w:p>
        </w:tc>
        <w:tc>
          <w:tcPr>
            <w:tcW w:w="2414" w:type="dxa"/>
            <w:gridSpan w:val="2"/>
            <w:noWrap w:val="0"/>
            <w:vAlign w:val="center"/>
          </w:tcPr>
          <w:p w14:paraId="5C910F2B">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直插式大棚</w:t>
            </w:r>
            <w:r>
              <w:rPr>
                <w:rFonts w:hint="eastAsia" w:ascii="宋体" w:hAnsi="宋体" w:cs="宋体"/>
                <w:color w:val="auto"/>
                <w:szCs w:val="21"/>
                <w:highlight w:val="none"/>
              </w:rPr>
              <w:t>▲</w:t>
            </w:r>
          </w:p>
        </w:tc>
        <w:tc>
          <w:tcPr>
            <w:tcW w:w="4229" w:type="dxa"/>
            <w:noWrap w:val="0"/>
            <w:vAlign w:val="center"/>
          </w:tcPr>
          <w:p w14:paraId="04045CC3">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地面高2.33米（高度误差不超过1%，Φ25x1.5mm镀锌管，插入地下0.4米），透明白12丝P0膜一层</w:t>
            </w:r>
          </w:p>
        </w:tc>
        <w:tc>
          <w:tcPr>
            <w:tcW w:w="771" w:type="dxa"/>
            <w:noWrap w:val="0"/>
            <w:vAlign w:val="center"/>
          </w:tcPr>
          <w:p w14:paraId="6E7276CB">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平米</w:t>
            </w:r>
          </w:p>
        </w:tc>
        <w:tc>
          <w:tcPr>
            <w:tcW w:w="828" w:type="dxa"/>
            <w:noWrap w:val="0"/>
            <w:vAlign w:val="center"/>
          </w:tcPr>
          <w:p w14:paraId="6851C89B">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2527 </w:t>
            </w:r>
          </w:p>
        </w:tc>
        <w:tc>
          <w:tcPr>
            <w:tcW w:w="1153" w:type="dxa"/>
            <w:noWrap w:val="0"/>
            <w:vAlign w:val="center"/>
          </w:tcPr>
          <w:p w14:paraId="2D854598">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36.2</w:t>
            </w:r>
          </w:p>
        </w:tc>
      </w:tr>
      <w:tr w14:paraId="3B9F5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noWrap w:val="0"/>
            <w:vAlign w:val="center"/>
          </w:tcPr>
          <w:p w14:paraId="68C41174">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宋体" w:hAnsi="宋体" w:cs="宋体"/>
                <w:b/>
                <w:bCs/>
                <w:i w:val="0"/>
                <w:iCs w:val="0"/>
                <w:color w:val="auto"/>
                <w:kern w:val="0"/>
                <w:sz w:val="22"/>
                <w:szCs w:val="22"/>
                <w:highlight w:val="none"/>
                <w:u w:val="none"/>
                <w:lang w:val="en-US" w:eastAsia="zh-CN" w:bidi="ar"/>
              </w:rPr>
            </w:pPr>
            <w:r>
              <w:rPr>
                <w:rFonts w:hint="eastAsia" w:ascii="宋体" w:hAnsi="宋体" w:cs="宋体"/>
                <w:b/>
                <w:bCs/>
                <w:i w:val="0"/>
                <w:iCs w:val="0"/>
                <w:color w:val="auto"/>
                <w:kern w:val="0"/>
                <w:sz w:val="22"/>
                <w:szCs w:val="22"/>
                <w:highlight w:val="none"/>
                <w:u w:val="none"/>
                <w:lang w:val="en-US" w:eastAsia="zh-CN" w:bidi="ar"/>
              </w:rPr>
              <w:t>二</w:t>
            </w:r>
          </w:p>
        </w:tc>
        <w:tc>
          <w:tcPr>
            <w:tcW w:w="9395" w:type="dxa"/>
            <w:gridSpan w:val="6"/>
            <w:noWrap w:val="0"/>
            <w:vAlign w:val="center"/>
          </w:tcPr>
          <w:p w14:paraId="15D36607">
            <w:pPr>
              <w:keepNext w:val="0"/>
              <w:keepLines w:val="0"/>
              <w:widowControl/>
              <w:suppressLineNumbers w:val="0"/>
              <w:jc w:val="left"/>
              <w:textAlignment w:val="center"/>
              <w:rPr>
                <w:rFonts w:hint="eastAsia" w:ascii="宋体" w:hAnsi="宋体" w:eastAsia="宋体" w:cs="宋体"/>
                <w:b/>
                <w:bCs/>
                <w:i w:val="0"/>
                <w:iCs w:val="0"/>
                <w:color w:val="000000"/>
                <w:kern w:val="0"/>
                <w:sz w:val="18"/>
                <w:szCs w:val="18"/>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水肥房电气电力</w:t>
            </w:r>
            <w:r>
              <w:rPr>
                <w:rFonts w:hint="eastAsia" w:ascii="宋体" w:hAnsi="宋体" w:cs="宋体"/>
                <w:b/>
                <w:bCs/>
                <w:i w:val="0"/>
                <w:iCs w:val="0"/>
                <w:color w:val="auto"/>
                <w:kern w:val="0"/>
                <w:sz w:val="22"/>
                <w:szCs w:val="22"/>
                <w:highlight w:val="none"/>
                <w:u w:val="none"/>
                <w:lang w:val="en-US" w:eastAsia="zh-CN" w:bidi="ar"/>
              </w:rPr>
              <w:t>部分</w:t>
            </w:r>
            <w:r>
              <w:rPr>
                <w:rFonts w:hint="eastAsia" w:ascii="宋体" w:hAnsi="宋体" w:cs="宋体"/>
                <w:color w:val="auto"/>
                <w:szCs w:val="21"/>
                <w:highlight w:val="none"/>
              </w:rPr>
              <w:t>▲</w:t>
            </w:r>
          </w:p>
        </w:tc>
      </w:tr>
      <w:tr w14:paraId="0D98A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noWrap w:val="0"/>
            <w:vAlign w:val="center"/>
          </w:tcPr>
          <w:p w14:paraId="76A654EB">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w:t>
            </w:r>
          </w:p>
        </w:tc>
        <w:tc>
          <w:tcPr>
            <w:tcW w:w="2414" w:type="dxa"/>
            <w:gridSpan w:val="2"/>
            <w:noWrap w:val="0"/>
            <w:vAlign w:val="center"/>
          </w:tcPr>
          <w:p w14:paraId="25C0E33A">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配电总箱 AL.Z:非标</w:t>
            </w:r>
          </w:p>
        </w:tc>
        <w:tc>
          <w:tcPr>
            <w:tcW w:w="4229" w:type="dxa"/>
            <w:noWrap w:val="0"/>
            <w:vAlign w:val="center"/>
          </w:tcPr>
          <w:p w14:paraId="303D4F86">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非标金属箱，长800mm*宽600mm*厚度200mm</w:t>
            </w:r>
          </w:p>
        </w:tc>
        <w:tc>
          <w:tcPr>
            <w:tcW w:w="771" w:type="dxa"/>
            <w:noWrap w:val="0"/>
            <w:vAlign w:val="center"/>
          </w:tcPr>
          <w:p w14:paraId="10B0D00B">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台</w:t>
            </w:r>
          </w:p>
        </w:tc>
        <w:tc>
          <w:tcPr>
            <w:tcW w:w="828" w:type="dxa"/>
            <w:noWrap w:val="0"/>
            <w:vAlign w:val="center"/>
          </w:tcPr>
          <w:p w14:paraId="3CC036A8">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w:t>
            </w:r>
          </w:p>
        </w:tc>
        <w:tc>
          <w:tcPr>
            <w:tcW w:w="1153" w:type="dxa"/>
            <w:noWrap w:val="0"/>
            <w:vAlign w:val="center"/>
          </w:tcPr>
          <w:p w14:paraId="6B9A3980">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1857.20 </w:t>
            </w:r>
          </w:p>
        </w:tc>
      </w:tr>
      <w:tr w14:paraId="4FD79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noWrap w:val="0"/>
            <w:vAlign w:val="center"/>
          </w:tcPr>
          <w:p w14:paraId="742C16E5">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2</w:t>
            </w:r>
          </w:p>
        </w:tc>
        <w:tc>
          <w:tcPr>
            <w:tcW w:w="2414" w:type="dxa"/>
            <w:gridSpan w:val="2"/>
            <w:noWrap w:val="0"/>
            <w:vAlign w:val="center"/>
          </w:tcPr>
          <w:p w14:paraId="0C2286FD">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阻燃电缆 </w:t>
            </w:r>
          </w:p>
        </w:tc>
        <w:tc>
          <w:tcPr>
            <w:tcW w:w="4229" w:type="dxa"/>
            <w:noWrap w:val="0"/>
            <w:vAlign w:val="center"/>
          </w:tcPr>
          <w:p w14:paraId="0F39EB99">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ZR-YJV-5*16mm2</w:t>
            </w:r>
          </w:p>
        </w:tc>
        <w:tc>
          <w:tcPr>
            <w:tcW w:w="771" w:type="dxa"/>
            <w:noWrap w:val="0"/>
            <w:vAlign w:val="center"/>
          </w:tcPr>
          <w:p w14:paraId="18D7E716">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m</w:t>
            </w:r>
          </w:p>
        </w:tc>
        <w:tc>
          <w:tcPr>
            <w:tcW w:w="828" w:type="dxa"/>
            <w:noWrap w:val="0"/>
            <w:vAlign w:val="center"/>
          </w:tcPr>
          <w:p w14:paraId="06350B0C">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80</w:t>
            </w:r>
          </w:p>
        </w:tc>
        <w:tc>
          <w:tcPr>
            <w:tcW w:w="1153" w:type="dxa"/>
            <w:noWrap w:val="0"/>
            <w:vAlign w:val="center"/>
          </w:tcPr>
          <w:p w14:paraId="27EAAE9E">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99.40 </w:t>
            </w:r>
          </w:p>
        </w:tc>
      </w:tr>
      <w:tr w14:paraId="20026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noWrap w:val="0"/>
            <w:vAlign w:val="center"/>
          </w:tcPr>
          <w:p w14:paraId="51927763">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3</w:t>
            </w:r>
          </w:p>
        </w:tc>
        <w:tc>
          <w:tcPr>
            <w:tcW w:w="2414" w:type="dxa"/>
            <w:gridSpan w:val="2"/>
            <w:noWrap w:val="0"/>
            <w:vAlign w:val="center"/>
          </w:tcPr>
          <w:p w14:paraId="44B593F8">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阻燃电缆 </w:t>
            </w:r>
          </w:p>
        </w:tc>
        <w:tc>
          <w:tcPr>
            <w:tcW w:w="4229" w:type="dxa"/>
            <w:noWrap w:val="0"/>
            <w:vAlign w:val="center"/>
          </w:tcPr>
          <w:p w14:paraId="1C30C5BD">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ZR-YJV-5*6mm2</w:t>
            </w:r>
          </w:p>
        </w:tc>
        <w:tc>
          <w:tcPr>
            <w:tcW w:w="771" w:type="dxa"/>
            <w:noWrap w:val="0"/>
            <w:vAlign w:val="center"/>
          </w:tcPr>
          <w:p w14:paraId="15D3C306">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m</w:t>
            </w:r>
          </w:p>
        </w:tc>
        <w:tc>
          <w:tcPr>
            <w:tcW w:w="828" w:type="dxa"/>
            <w:noWrap w:val="0"/>
            <w:vAlign w:val="center"/>
          </w:tcPr>
          <w:p w14:paraId="5CC71D5C">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100</w:t>
            </w:r>
          </w:p>
        </w:tc>
        <w:tc>
          <w:tcPr>
            <w:tcW w:w="1153" w:type="dxa"/>
            <w:noWrap w:val="0"/>
            <w:vAlign w:val="center"/>
          </w:tcPr>
          <w:p w14:paraId="796BE3D9">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59.40 </w:t>
            </w:r>
          </w:p>
        </w:tc>
      </w:tr>
      <w:tr w14:paraId="10E27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noWrap w:val="0"/>
            <w:vAlign w:val="center"/>
          </w:tcPr>
          <w:p w14:paraId="3792DC5D">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4</w:t>
            </w:r>
          </w:p>
        </w:tc>
        <w:tc>
          <w:tcPr>
            <w:tcW w:w="2414" w:type="dxa"/>
            <w:gridSpan w:val="2"/>
            <w:noWrap w:val="0"/>
            <w:vAlign w:val="center"/>
          </w:tcPr>
          <w:p w14:paraId="718BEE59">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阻燃电线 </w:t>
            </w:r>
          </w:p>
        </w:tc>
        <w:tc>
          <w:tcPr>
            <w:tcW w:w="4229" w:type="dxa"/>
            <w:noWrap w:val="0"/>
            <w:vAlign w:val="center"/>
          </w:tcPr>
          <w:p w14:paraId="79E5C149">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ZR-BV-2.5mm2</w:t>
            </w:r>
          </w:p>
        </w:tc>
        <w:tc>
          <w:tcPr>
            <w:tcW w:w="771" w:type="dxa"/>
            <w:noWrap w:val="0"/>
            <w:vAlign w:val="center"/>
          </w:tcPr>
          <w:p w14:paraId="47143DE3">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m</w:t>
            </w:r>
          </w:p>
        </w:tc>
        <w:tc>
          <w:tcPr>
            <w:tcW w:w="828" w:type="dxa"/>
            <w:noWrap w:val="0"/>
            <w:vAlign w:val="center"/>
          </w:tcPr>
          <w:p w14:paraId="6DB95C8C">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300</w:t>
            </w:r>
          </w:p>
        </w:tc>
        <w:tc>
          <w:tcPr>
            <w:tcW w:w="1153" w:type="dxa"/>
            <w:noWrap w:val="0"/>
            <w:vAlign w:val="center"/>
          </w:tcPr>
          <w:p w14:paraId="0C0F1E3C">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5.00 </w:t>
            </w:r>
          </w:p>
        </w:tc>
      </w:tr>
      <w:tr w14:paraId="3F43C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noWrap w:val="0"/>
            <w:vAlign w:val="center"/>
          </w:tcPr>
          <w:p w14:paraId="18D1D059">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5</w:t>
            </w:r>
          </w:p>
        </w:tc>
        <w:tc>
          <w:tcPr>
            <w:tcW w:w="2414" w:type="dxa"/>
            <w:gridSpan w:val="2"/>
            <w:noWrap w:val="0"/>
            <w:vAlign w:val="center"/>
          </w:tcPr>
          <w:p w14:paraId="6998B9BD">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阻燃电线 </w:t>
            </w:r>
          </w:p>
        </w:tc>
        <w:tc>
          <w:tcPr>
            <w:tcW w:w="4229" w:type="dxa"/>
            <w:noWrap w:val="0"/>
            <w:vAlign w:val="center"/>
          </w:tcPr>
          <w:p w14:paraId="1737D626">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ZR-BV-4mm2</w:t>
            </w:r>
          </w:p>
        </w:tc>
        <w:tc>
          <w:tcPr>
            <w:tcW w:w="771" w:type="dxa"/>
            <w:noWrap w:val="0"/>
            <w:vAlign w:val="center"/>
          </w:tcPr>
          <w:p w14:paraId="45C8DCAE">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m</w:t>
            </w:r>
          </w:p>
        </w:tc>
        <w:tc>
          <w:tcPr>
            <w:tcW w:w="828" w:type="dxa"/>
            <w:noWrap w:val="0"/>
            <w:vAlign w:val="center"/>
          </w:tcPr>
          <w:p w14:paraId="65E8802C">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30</w:t>
            </w:r>
          </w:p>
        </w:tc>
        <w:tc>
          <w:tcPr>
            <w:tcW w:w="1153" w:type="dxa"/>
            <w:noWrap w:val="0"/>
            <w:vAlign w:val="center"/>
          </w:tcPr>
          <w:p w14:paraId="7EAB8503">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7.00 </w:t>
            </w:r>
          </w:p>
        </w:tc>
      </w:tr>
      <w:tr w14:paraId="47A67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noWrap w:val="0"/>
            <w:vAlign w:val="center"/>
          </w:tcPr>
          <w:p w14:paraId="4FBB3688">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6</w:t>
            </w:r>
          </w:p>
        </w:tc>
        <w:tc>
          <w:tcPr>
            <w:tcW w:w="2414" w:type="dxa"/>
            <w:gridSpan w:val="2"/>
            <w:noWrap w:val="0"/>
            <w:vAlign w:val="center"/>
          </w:tcPr>
          <w:p w14:paraId="4D99B83E">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镀锌钢管 </w:t>
            </w:r>
          </w:p>
        </w:tc>
        <w:tc>
          <w:tcPr>
            <w:tcW w:w="4229" w:type="dxa"/>
            <w:noWrap w:val="0"/>
            <w:vAlign w:val="center"/>
          </w:tcPr>
          <w:p w14:paraId="7800FE24">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SC20</w:t>
            </w:r>
          </w:p>
        </w:tc>
        <w:tc>
          <w:tcPr>
            <w:tcW w:w="771" w:type="dxa"/>
            <w:noWrap w:val="0"/>
            <w:vAlign w:val="center"/>
          </w:tcPr>
          <w:p w14:paraId="75343056">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m</w:t>
            </w:r>
          </w:p>
        </w:tc>
        <w:tc>
          <w:tcPr>
            <w:tcW w:w="828" w:type="dxa"/>
            <w:noWrap w:val="0"/>
            <w:vAlign w:val="center"/>
          </w:tcPr>
          <w:p w14:paraId="51D66878">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25</w:t>
            </w:r>
          </w:p>
        </w:tc>
        <w:tc>
          <w:tcPr>
            <w:tcW w:w="1153" w:type="dxa"/>
            <w:noWrap w:val="0"/>
            <w:vAlign w:val="center"/>
          </w:tcPr>
          <w:p w14:paraId="6CA8ADA4">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29.30 </w:t>
            </w:r>
          </w:p>
        </w:tc>
      </w:tr>
      <w:tr w14:paraId="03D4E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noWrap w:val="0"/>
            <w:vAlign w:val="center"/>
          </w:tcPr>
          <w:p w14:paraId="6582AC9A">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7</w:t>
            </w:r>
          </w:p>
        </w:tc>
        <w:tc>
          <w:tcPr>
            <w:tcW w:w="2414" w:type="dxa"/>
            <w:gridSpan w:val="2"/>
            <w:noWrap w:val="0"/>
            <w:vAlign w:val="center"/>
          </w:tcPr>
          <w:p w14:paraId="4C82C07D">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镀锌钢管 </w:t>
            </w:r>
          </w:p>
        </w:tc>
        <w:tc>
          <w:tcPr>
            <w:tcW w:w="4229" w:type="dxa"/>
            <w:noWrap w:val="0"/>
            <w:vAlign w:val="center"/>
          </w:tcPr>
          <w:p w14:paraId="3C7D6CE7">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SC25</w:t>
            </w:r>
          </w:p>
        </w:tc>
        <w:tc>
          <w:tcPr>
            <w:tcW w:w="771" w:type="dxa"/>
            <w:noWrap w:val="0"/>
            <w:vAlign w:val="center"/>
          </w:tcPr>
          <w:p w14:paraId="2382B6B5">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m</w:t>
            </w:r>
          </w:p>
        </w:tc>
        <w:tc>
          <w:tcPr>
            <w:tcW w:w="828" w:type="dxa"/>
            <w:noWrap w:val="0"/>
            <w:vAlign w:val="center"/>
          </w:tcPr>
          <w:p w14:paraId="518CDA17">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100</w:t>
            </w:r>
          </w:p>
        </w:tc>
        <w:tc>
          <w:tcPr>
            <w:tcW w:w="1153" w:type="dxa"/>
            <w:noWrap w:val="0"/>
            <w:vAlign w:val="center"/>
          </w:tcPr>
          <w:p w14:paraId="3E6267A5">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36.80 </w:t>
            </w:r>
          </w:p>
        </w:tc>
      </w:tr>
      <w:tr w14:paraId="35796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noWrap w:val="0"/>
            <w:vAlign w:val="center"/>
          </w:tcPr>
          <w:p w14:paraId="71C3EF64">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8</w:t>
            </w:r>
          </w:p>
        </w:tc>
        <w:tc>
          <w:tcPr>
            <w:tcW w:w="2414" w:type="dxa"/>
            <w:gridSpan w:val="2"/>
            <w:noWrap w:val="0"/>
            <w:vAlign w:val="center"/>
          </w:tcPr>
          <w:p w14:paraId="08E47957">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镀锌钢管 </w:t>
            </w:r>
          </w:p>
        </w:tc>
        <w:tc>
          <w:tcPr>
            <w:tcW w:w="4229" w:type="dxa"/>
            <w:noWrap w:val="0"/>
            <w:vAlign w:val="center"/>
          </w:tcPr>
          <w:p w14:paraId="05A0CD84">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SC50</w:t>
            </w:r>
          </w:p>
        </w:tc>
        <w:tc>
          <w:tcPr>
            <w:tcW w:w="771" w:type="dxa"/>
            <w:noWrap w:val="0"/>
            <w:vAlign w:val="center"/>
          </w:tcPr>
          <w:p w14:paraId="5E0FC046">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m</w:t>
            </w:r>
          </w:p>
        </w:tc>
        <w:tc>
          <w:tcPr>
            <w:tcW w:w="828" w:type="dxa"/>
            <w:noWrap w:val="0"/>
            <w:vAlign w:val="center"/>
          </w:tcPr>
          <w:p w14:paraId="0248A4AD">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30</w:t>
            </w:r>
          </w:p>
        </w:tc>
        <w:tc>
          <w:tcPr>
            <w:tcW w:w="1153" w:type="dxa"/>
            <w:noWrap w:val="0"/>
            <w:vAlign w:val="center"/>
          </w:tcPr>
          <w:p w14:paraId="6859EC99">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65.70 </w:t>
            </w:r>
          </w:p>
        </w:tc>
      </w:tr>
      <w:tr w14:paraId="7EF73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noWrap w:val="0"/>
            <w:vAlign w:val="center"/>
          </w:tcPr>
          <w:p w14:paraId="517066FE">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9</w:t>
            </w:r>
          </w:p>
        </w:tc>
        <w:tc>
          <w:tcPr>
            <w:tcW w:w="1000" w:type="dxa"/>
            <w:vMerge w:val="restart"/>
            <w:noWrap w:val="0"/>
            <w:vAlign w:val="center"/>
          </w:tcPr>
          <w:p w14:paraId="18A177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防雷接地系统</w:t>
            </w:r>
          </w:p>
        </w:tc>
        <w:tc>
          <w:tcPr>
            <w:tcW w:w="1414" w:type="dxa"/>
            <w:noWrap w:val="0"/>
            <w:vAlign w:val="center"/>
          </w:tcPr>
          <w:p w14:paraId="63D24E96">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总电位联结端子箱</w:t>
            </w:r>
          </w:p>
        </w:tc>
        <w:tc>
          <w:tcPr>
            <w:tcW w:w="4229" w:type="dxa"/>
            <w:noWrap w:val="0"/>
            <w:vAlign w:val="center"/>
          </w:tcPr>
          <w:p w14:paraId="2F4AE85F">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7个端子，400*300</w:t>
            </w:r>
          </w:p>
        </w:tc>
        <w:tc>
          <w:tcPr>
            <w:tcW w:w="771" w:type="dxa"/>
            <w:noWrap w:val="0"/>
            <w:vAlign w:val="center"/>
          </w:tcPr>
          <w:p w14:paraId="7FCE9586">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台</w:t>
            </w:r>
          </w:p>
        </w:tc>
        <w:tc>
          <w:tcPr>
            <w:tcW w:w="828" w:type="dxa"/>
            <w:noWrap w:val="0"/>
            <w:vAlign w:val="center"/>
          </w:tcPr>
          <w:p w14:paraId="3098F86B">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w:t>
            </w:r>
          </w:p>
        </w:tc>
        <w:tc>
          <w:tcPr>
            <w:tcW w:w="1153" w:type="dxa"/>
            <w:noWrap w:val="0"/>
            <w:vAlign w:val="center"/>
          </w:tcPr>
          <w:p w14:paraId="26AF24C8">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287.10 </w:t>
            </w:r>
          </w:p>
        </w:tc>
      </w:tr>
      <w:tr w14:paraId="73637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noWrap w:val="0"/>
            <w:vAlign w:val="center"/>
          </w:tcPr>
          <w:p w14:paraId="3AF2F48D">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10</w:t>
            </w:r>
          </w:p>
        </w:tc>
        <w:tc>
          <w:tcPr>
            <w:tcW w:w="1000" w:type="dxa"/>
            <w:vMerge w:val="continue"/>
            <w:noWrap w:val="0"/>
            <w:vAlign w:val="center"/>
          </w:tcPr>
          <w:p w14:paraId="4B2199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1414" w:type="dxa"/>
            <w:noWrap w:val="0"/>
            <w:vAlign w:val="center"/>
          </w:tcPr>
          <w:p w14:paraId="4704A8A1">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接地端子板</w:t>
            </w:r>
          </w:p>
        </w:tc>
        <w:tc>
          <w:tcPr>
            <w:tcW w:w="4229" w:type="dxa"/>
            <w:noWrap w:val="0"/>
            <w:vAlign w:val="center"/>
          </w:tcPr>
          <w:p w14:paraId="2139BDEF">
            <w:pPr>
              <w:keepNext w:val="0"/>
              <w:keepLines w:val="0"/>
              <w:widowControl/>
              <w:suppressLineNumbers w:val="0"/>
              <w:jc w:val="left"/>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40mm</w:t>
            </w:r>
            <w:r>
              <w:rPr>
                <w:rFonts w:hint="eastAsia" w:ascii="宋体" w:hAnsi="宋体" w:eastAsia="宋体" w:cs="宋体"/>
                <w:i w:val="0"/>
                <w:iCs w:val="0"/>
                <w:color w:val="000000"/>
                <w:kern w:val="0"/>
                <w:sz w:val="22"/>
                <w:szCs w:val="22"/>
                <w:highlight w:val="none"/>
                <w:u w:val="none"/>
                <w:lang w:val="en-US" w:eastAsia="zh-CN" w:bidi="ar"/>
              </w:rPr>
              <w:t>*</w:t>
            </w:r>
            <w:r>
              <w:rPr>
                <w:rFonts w:hint="eastAsia" w:ascii="宋体" w:hAnsi="宋体" w:cs="宋体"/>
                <w:i w:val="0"/>
                <w:iCs w:val="0"/>
                <w:color w:val="auto"/>
                <w:kern w:val="0"/>
                <w:sz w:val="22"/>
                <w:szCs w:val="22"/>
                <w:highlight w:val="none"/>
                <w:u w:val="none"/>
                <w:lang w:val="en-US" w:eastAsia="zh-CN" w:bidi="ar"/>
              </w:rPr>
              <w:t>4mm扁铜</w:t>
            </w:r>
          </w:p>
        </w:tc>
        <w:tc>
          <w:tcPr>
            <w:tcW w:w="771" w:type="dxa"/>
            <w:noWrap w:val="0"/>
            <w:vAlign w:val="center"/>
          </w:tcPr>
          <w:p w14:paraId="51EC44AE">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台</w:t>
            </w:r>
          </w:p>
        </w:tc>
        <w:tc>
          <w:tcPr>
            <w:tcW w:w="828" w:type="dxa"/>
            <w:noWrap w:val="0"/>
            <w:vAlign w:val="center"/>
          </w:tcPr>
          <w:p w14:paraId="31B3391E">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w:t>
            </w:r>
          </w:p>
        </w:tc>
        <w:tc>
          <w:tcPr>
            <w:tcW w:w="1153" w:type="dxa"/>
            <w:noWrap w:val="0"/>
            <w:vAlign w:val="center"/>
          </w:tcPr>
          <w:p w14:paraId="42082315">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112.00 </w:t>
            </w:r>
          </w:p>
        </w:tc>
      </w:tr>
      <w:tr w14:paraId="6903D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noWrap w:val="0"/>
            <w:vAlign w:val="center"/>
          </w:tcPr>
          <w:p w14:paraId="1A5836EE">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11</w:t>
            </w:r>
          </w:p>
        </w:tc>
        <w:tc>
          <w:tcPr>
            <w:tcW w:w="1000" w:type="dxa"/>
            <w:vMerge w:val="continue"/>
            <w:noWrap w:val="0"/>
            <w:vAlign w:val="center"/>
          </w:tcPr>
          <w:p w14:paraId="252EB9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1414" w:type="dxa"/>
            <w:noWrap w:val="0"/>
            <w:vAlign w:val="center"/>
          </w:tcPr>
          <w:p w14:paraId="3FDA6F72">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避雷引下线</w:t>
            </w:r>
          </w:p>
        </w:tc>
        <w:tc>
          <w:tcPr>
            <w:tcW w:w="4229" w:type="dxa"/>
            <w:noWrap w:val="0"/>
            <w:vAlign w:val="center"/>
          </w:tcPr>
          <w:p w14:paraId="5035B2FD">
            <w:pPr>
              <w:keepNext w:val="0"/>
              <w:keepLines w:val="0"/>
              <w:widowControl/>
              <w:suppressLineNumbers w:val="0"/>
              <w:jc w:val="left"/>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热镀锌圆钢直径10mm/</w:t>
            </w:r>
          </w:p>
        </w:tc>
        <w:tc>
          <w:tcPr>
            <w:tcW w:w="771" w:type="dxa"/>
            <w:noWrap w:val="0"/>
            <w:vAlign w:val="center"/>
          </w:tcPr>
          <w:p w14:paraId="05A472B5">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m</w:t>
            </w:r>
          </w:p>
        </w:tc>
        <w:tc>
          <w:tcPr>
            <w:tcW w:w="828" w:type="dxa"/>
            <w:noWrap w:val="0"/>
            <w:vAlign w:val="center"/>
          </w:tcPr>
          <w:p w14:paraId="093B22FC">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150</w:t>
            </w:r>
          </w:p>
        </w:tc>
        <w:tc>
          <w:tcPr>
            <w:tcW w:w="1153" w:type="dxa"/>
            <w:noWrap w:val="0"/>
            <w:vAlign w:val="center"/>
          </w:tcPr>
          <w:p w14:paraId="4197318A">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17.30 </w:t>
            </w:r>
          </w:p>
        </w:tc>
      </w:tr>
      <w:tr w14:paraId="1A582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noWrap w:val="0"/>
            <w:vAlign w:val="center"/>
          </w:tcPr>
          <w:p w14:paraId="2FFE55A4">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12</w:t>
            </w:r>
          </w:p>
        </w:tc>
        <w:tc>
          <w:tcPr>
            <w:tcW w:w="1000" w:type="dxa"/>
            <w:vMerge w:val="continue"/>
            <w:noWrap w:val="0"/>
            <w:vAlign w:val="center"/>
          </w:tcPr>
          <w:p w14:paraId="40DD6F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1414" w:type="dxa"/>
            <w:noWrap w:val="0"/>
            <w:vAlign w:val="center"/>
          </w:tcPr>
          <w:p w14:paraId="2B63F592">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热镀锌扁钢</w:t>
            </w:r>
          </w:p>
        </w:tc>
        <w:tc>
          <w:tcPr>
            <w:tcW w:w="4229" w:type="dxa"/>
            <w:noWrap w:val="0"/>
            <w:vAlign w:val="center"/>
          </w:tcPr>
          <w:p w14:paraId="2EB3A8B4">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40</w:t>
            </w:r>
            <w:r>
              <w:rPr>
                <w:rFonts w:hint="eastAsia" w:ascii="宋体" w:hAnsi="宋体" w:cs="宋体"/>
                <w:i w:val="0"/>
                <w:iCs w:val="0"/>
                <w:color w:val="auto"/>
                <w:kern w:val="0"/>
                <w:sz w:val="22"/>
                <w:szCs w:val="22"/>
                <w:highlight w:val="none"/>
                <w:u w:val="none"/>
                <w:lang w:val="en-US" w:eastAsia="zh-CN" w:bidi="ar"/>
              </w:rPr>
              <w:t>mm</w:t>
            </w:r>
            <w:r>
              <w:rPr>
                <w:rFonts w:hint="eastAsia" w:ascii="宋体" w:hAnsi="宋体" w:eastAsia="宋体" w:cs="宋体"/>
                <w:i w:val="0"/>
                <w:iCs w:val="0"/>
                <w:color w:val="000000"/>
                <w:kern w:val="0"/>
                <w:sz w:val="22"/>
                <w:szCs w:val="22"/>
                <w:highlight w:val="none"/>
                <w:u w:val="none"/>
                <w:lang w:val="en-US" w:eastAsia="zh-CN" w:bidi="ar"/>
              </w:rPr>
              <w:t>*4</w:t>
            </w:r>
            <w:r>
              <w:rPr>
                <w:rFonts w:hint="eastAsia" w:ascii="宋体" w:hAnsi="宋体" w:cs="宋体"/>
                <w:i w:val="0"/>
                <w:iCs w:val="0"/>
                <w:color w:val="auto"/>
                <w:kern w:val="0"/>
                <w:sz w:val="22"/>
                <w:szCs w:val="22"/>
                <w:highlight w:val="none"/>
                <w:u w:val="none"/>
                <w:lang w:val="en-US" w:eastAsia="zh-CN" w:bidi="ar"/>
              </w:rPr>
              <w:t>mm</w:t>
            </w:r>
          </w:p>
        </w:tc>
        <w:tc>
          <w:tcPr>
            <w:tcW w:w="771" w:type="dxa"/>
            <w:noWrap w:val="0"/>
            <w:vAlign w:val="center"/>
          </w:tcPr>
          <w:p w14:paraId="58E2C4E0">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m</w:t>
            </w:r>
          </w:p>
        </w:tc>
        <w:tc>
          <w:tcPr>
            <w:tcW w:w="828" w:type="dxa"/>
            <w:noWrap w:val="0"/>
            <w:vAlign w:val="center"/>
          </w:tcPr>
          <w:p w14:paraId="22F9BFA2">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150</w:t>
            </w:r>
          </w:p>
        </w:tc>
        <w:tc>
          <w:tcPr>
            <w:tcW w:w="1153" w:type="dxa"/>
            <w:noWrap w:val="0"/>
            <w:vAlign w:val="center"/>
          </w:tcPr>
          <w:p w14:paraId="72F739BC">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39.50 </w:t>
            </w:r>
          </w:p>
        </w:tc>
      </w:tr>
      <w:tr w14:paraId="30926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noWrap w:val="0"/>
            <w:vAlign w:val="center"/>
          </w:tcPr>
          <w:p w14:paraId="26C6C66B">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宋体" w:hAnsi="宋体" w:cs="宋体"/>
                <w:b/>
                <w:bCs/>
                <w:i w:val="0"/>
                <w:iCs w:val="0"/>
                <w:color w:val="auto"/>
                <w:kern w:val="0"/>
                <w:sz w:val="22"/>
                <w:szCs w:val="22"/>
                <w:highlight w:val="none"/>
                <w:u w:val="none"/>
                <w:lang w:val="en-US" w:eastAsia="zh-CN" w:bidi="ar"/>
              </w:rPr>
            </w:pPr>
            <w:r>
              <w:rPr>
                <w:rFonts w:hint="eastAsia" w:ascii="宋体" w:hAnsi="宋体" w:cs="宋体"/>
                <w:b/>
                <w:bCs/>
                <w:i w:val="0"/>
                <w:iCs w:val="0"/>
                <w:color w:val="auto"/>
                <w:kern w:val="0"/>
                <w:sz w:val="22"/>
                <w:szCs w:val="22"/>
                <w:highlight w:val="none"/>
                <w:u w:val="none"/>
                <w:lang w:val="en-US" w:eastAsia="zh-CN" w:bidi="ar"/>
              </w:rPr>
              <w:t>三</w:t>
            </w:r>
          </w:p>
        </w:tc>
        <w:tc>
          <w:tcPr>
            <w:tcW w:w="9395" w:type="dxa"/>
            <w:gridSpan w:val="6"/>
            <w:noWrap w:val="0"/>
            <w:vAlign w:val="center"/>
          </w:tcPr>
          <w:p w14:paraId="1D98206F">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水肥房水利化部分</w:t>
            </w:r>
          </w:p>
        </w:tc>
      </w:tr>
      <w:tr w14:paraId="73C01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vMerge w:val="restart"/>
            <w:noWrap w:val="0"/>
            <w:vAlign w:val="center"/>
          </w:tcPr>
          <w:p w14:paraId="4129B18C">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w:t>
            </w:r>
          </w:p>
        </w:tc>
        <w:tc>
          <w:tcPr>
            <w:tcW w:w="1000" w:type="dxa"/>
            <w:vMerge w:val="restart"/>
            <w:noWrap w:val="0"/>
            <w:vAlign w:val="center"/>
          </w:tcPr>
          <w:p w14:paraId="0DBD0A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主配水管及阀门</w:t>
            </w:r>
            <w:r>
              <w:rPr>
                <w:rFonts w:hint="eastAsia" w:ascii="宋体" w:hAnsi="宋体" w:cs="宋体"/>
                <w:color w:val="auto"/>
                <w:szCs w:val="21"/>
                <w:highlight w:val="none"/>
              </w:rPr>
              <w:t>▲</w:t>
            </w:r>
          </w:p>
        </w:tc>
        <w:tc>
          <w:tcPr>
            <w:tcW w:w="1414" w:type="dxa"/>
            <w:vMerge w:val="restart"/>
            <w:noWrap w:val="0"/>
            <w:vAlign w:val="center"/>
          </w:tcPr>
          <w:p w14:paraId="2C63DF4B">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主配水管</w:t>
            </w:r>
          </w:p>
        </w:tc>
        <w:tc>
          <w:tcPr>
            <w:tcW w:w="4229" w:type="dxa"/>
            <w:noWrap w:val="0"/>
            <w:vAlign w:val="center"/>
          </w:tcPr>
          <w:p w14:paraId="7F76095E">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PE给水管 dn16</w:t>
            </w:r>
          </w:p>
        </w:tc>
        <w:tc>
          <w:tcPr>
            <w:tcW w:w="771" w:type="dxa"/>
            <w:noWrap w:val="0"/>
            <w:vAlign w:val="center"/>
          </w:tcPr>
          <w:p w14:paraId="23CE25A9">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m</w:t>
            </w:r>
          </w:p>
        </w:tc>
        <w:tc>
          <w:tcPr>
            <w:tcW w:w="828" w:type="dxa"/>
            <w:noWrap w:val="0"/>
            <w:vAlign w:val="center"/>
          </w:tcPr>
          <w:p w14:paraId="43810C94">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16000</w:t>
            </w:r>
          </w:p>
        </w:tc>
        <w:tc>
          <w:tcPr>
            <w:tcW w:w="1153" w:type="dxa"/>
            <w:noWrap w:val="0"/>
            <w:vAlign w:val="center"/>
          </w:tcPr>
          <w:p w14:paraId="22D67577">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5.64</w:t>
            </w:r>
          </w:p>
        </w:tc>
      </w:tr>
      <w:tr w14:paraId="28B4A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vMerge w:val="continue"/>
            <w:noWrap w:val="0"/>
            <w:vAlign w:val="center"/>
          </w:tcPr>
          <w:p w14:paraId="1B7B1858">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cs="宋体"/>
                <w:i w:val="0"/>
                <w:iCs w:val="0"/>
                <w:color w:val="auto"/>
                <w:kern w:val="0"/>
                <w:sz w:val="22"/>
                <w:szCs w:val="22"/>
                <w:highlight w:val="none"/>
                <w:u w:val="none"/>
                <w:lang w:val="en-US" w:eastAsia="zh-CN" w:bidi="ar"/>
              </w:rPr>
            </w:pPr>
          </w:p>
        </w:tc>
        <w:tc>
          <w:tcPr>
            <w:tcW w:w="1000" w:type="dxa"/>
            <w:vMerge w:val="continue"/>
            <w:noWrap w:val="0"/>
            <w:vAlign w:val="center"/>
          </w:tcPr>
          <w:p w14:paraId="4375F4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1414" w:type="dxa"/>
            <w:vMerge w:val="continue"/>
            <w:noWrap w:val="0"/>
            <w:vAlign w:val="center"/>
          </w:tcPr>
          <w:p w14:paraId="29B32A08">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4229" w:type="dxa"/>
            <w:noWrap w:val="0"/>
            <w:vAlign w:val="center"/>
          </w:tcPr>
          <w:p w14:paraId="68D1EAD5">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PE给水管 dn63 PN1.0MPa</w:t>
            </w:r>
          </w:p>
        </w:tc>
        <w:tc>
          <w:tcPr>
            <w:tcW w:w="771" w:type="dxa"/>
            <w:noWrap w:val="0"/>
            <w:vAlign w:val="center"/>
          </w:tcPr>
          <w:p w14:paraId="39E67BAA">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m</w:t>
            </w:r>
          </w:p>
        </w:tc>
        <w:tc>
          <w:tcPr>
            <w:tcW w:w="828" w:type="dxa"/>
            <w:noWrap w:val="0"/>
            <w:vAlign w:val="center"/>
          </w:tcPr>
          <w:p w14:paraId="18FBDD38">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400</w:t>
            </w:r>
          </w:p>
        </w:tc>
        <w:tc>
          <w:tcPr>
            <w:tcW w:w="1153" w:type="dxa"/>
            <w:noWrap w:val="0"/>
            <w:vAlign w:val="center"/>
          </w:tcPr>
          <w:p w14:paraId="0A9E0402">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41.64</w:t>
            </w:r>
          </w:p>
        </w:tc>
      </w:tr>
      <w:tr w14:paraId="77E82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vMerge w:val="continue"/>
            <w:noWrap w:val="0"/>
            <w:vAlign w:val="center"/>
          </w:tcPr>
          <w:p w14:paraId="4F787BC3">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cs="宋体"/>
                <w:i w:val="0"/>
                <w:iCs w:val="0"/>
                <w:color w:val="auto"/>
                <w:kern w:val="0"/>
                <w:sz w:val="22"/>
                <w:szCs w:val="22"/>
                <w:highlight w:val="none"/>
                <w:u w:val="none"/>
                <w:lang w:val="en-US" w:eastAsia="zh-CN" w:bidi="ar"/>
              </w:rPr>
            </w:pPr>
          </w:p>
        </w:tc>
        <w:tc>
          <w:tcPr>
            <w:tcW w:w="1000" w:type="dxa"/>
            <w:vMerge w:val="continue"/>
            <w:noWrap w:val="0"/>
            <w:vAlign w:val="center"/>
          </w:tcPr>
          <w:p w14:paraId="3DB9FD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1414" w:type="dxa"/>
            <w:vMerge w:val="continue"/>
            <w:noWrap w:val="0"/>
            <w:vAlign w:val="center"/>
          </w:tcPr>
          <w:p w14:paraId="21B07856">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4229" w:type="dxa"/>
            <w:noWrap w:val="0"/>
            <w:vAlign w:val="center"/>
          </w:tcPr>
          <w:p w14:paraId="1B721DE5">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PE给水管 dn75 PN1.0MPa</w:t>
            </w:r>
          </w:p>
        </w:tc>
        <w:tc>
          <w:tcPr>
            <w:tcW w:w="771" w:type="dxa"/>
            <w:noWrap w:val="0"/>
            <w:vAlign w:val="center"/>
          </w:tcPr>
          <w:p w14:paraId="60129A48">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m</w:t>
            </w:r>
          </w:p>
        </w:tc>
        <w:tc>
          <w:tcPr>
            <w:tcW w:w="828" w:type="dxa"/>
            <w:noWrap w:val="0"/>
            <w:vAlign w:val="center"/>
          </w:tcPr>
          <w:p w14:paraId="017EC7A2">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1200</w:t>
            </w:r>
          </w:p>
        </w:tc>
        <w:tc>
          <w:tcPr>
            <w:tcW w:w="1153" w:type="dxa"/>
            <w:noWrap w:val="0"/>
            <w:vAlign w:val="center"/>
          </w:tcPr>
          <w:p w14:paraId="554AA6C5">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54.67</w:t>
            </w:r>
          </w:p>
        </w:tc>
      </w:tr>
      <w:tr w14:paraId="1AD22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vMerge w:val="continue"/>
            <w:noWrap w:val="0"/>
            <w:vAlign w:val="center"/>
          </w:tcPr>
          <w:p w14:paraId="0B3CECE4">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cs="宋体"/>
                <w:i w:val="0"/>
                <w:iCs w:val="0"/>
                <w:color w:val="auto"/>
                <w:kern w:val="0"/>
                <w:sz w:val="22"/>
                <w:szCs w:val="22"/>
                <w:highlight w:val="none"/>
                <w:u w:val="none"/>
                <w:lang w:val="en-US" w:eastAsia="zh-CN" w:bidi="ar"/>
              </w:rPr>
            </w:pPr>
          </w:p>
        </w:tc>
        <w:tc>
          <w:tcPr>
            <w:tcW w:w="1000" w:type="dxa"/>
            <w:vMerge w:val="continue"/>
            <w:noWrap w:val="0"/>
            <w:vAlign w:val="center"/>
          </w:tcPr>
          <w:p w14:paraId="5CC6A6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1414" w:type="dxa"/>
            <w:vMerge w:val="continue"/>
            <w:noWrap w:val="0"/>
            <w:vAlign w:val="center"/>
          </w:tcPr>
          <w:p w14:paraId="1B80C3A9">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4229" w:type="dxa"/>
            <w:noWrap w:val="0"/>
            <w:vAlign w:val="center"/>
          </w:tcPr>
          <w:p w14:paraId="654D7955">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PE给水管 dn90 PN1.0MPa</w:t>
            </w:r>
          </w:p>
        </w:tc>
        <w:tc>
          <w:tcPr>
            <w:tcW w:w="771" w:type="dxa"/>
            <w:noWrap w:val="0"/>
            <w:vAlign w:val="center"/>
          </w:tcPr>
          <w:p w14:paraId="67B71BA2">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m</w:t>
            </w:r>
          </w:p>
        </w:tc>
        <w:tc>
          <w:tcPr>
            <w:tcW w:w="828" w:type="dxa"/>
            <w:noWrap w:val="0"/>
            <w:vAlign w:val="center"/>
          </w:tcPr>
          <w:p w14:paraId="2C1CA520">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200</w:t>
            </w:r>
          </w:p>
        </w:tc>
        <w:tc>
          <w:tcPr>
            <w:tcW w:w="1153" w:type="dxa"/>
            <w:noWrap w:val="0"/>
            <w:vAlign w:val="center"/>
          </w:tcPr>
          <w:p w14:paraId="0B5B41E5">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67.79</w:t>
            </w:r>
          </w:p>
        </w:tc>
      </w:tr>
      <w:tr w14:paraId="6237A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vMerge w:val="continue"/>
            <w:noWrap w:val="0"/>
            <w:vAlign w:val="center"/>
          </w:tcPr>
          <w:p w14:paraId="38C9B540">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cs="宋体"/>
                <w:i w:val="0"/>
                <w:iCs w:val="0"/>
                <w:color w:val="auto"/>
                <w:kern w:val="0"/>
                <w:sz w:val="22"/>
                <w:szCs w:val="22"/>
                <w:highlight w:val="none"/>
                <w:u w:val="none"/>
                <w:lang w:val="en-US" w:eastAsia="zh-CN" w:bidi="ar"/>
              </w:rPr>
            </w:pPr>
          </w:p>
        </w:tc>
        <w:tc>
          <w:tcPr>
            <w:tcW w:w="1000" w:type="dxa"/>
            <w:vMerge w:val="continue"/>
            <w:noWrap w:val="0"/>
            <w:vAlign w:val="center"/>
          </w:tcPr>
          <w:p w14:paraId="0FE624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1414" w:type="dxa"/>
            <w:vMerge w:val="continue"/>
            <w:noWrap w:val="0"/>
            <w:vAlign w:val="center"/>
          </w:tcPr>
          <w:p w14:paraId="105B4BBA">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4229" w:type="dxa"/>
            <w:noWrap w:val="0"/>
            <w:vAlign w:val="center"/>
          </w:tcPr>
          <w:p w14:paraId="469F9F13">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PE给水管 dn100 PN1.0MPa</w:t>
            </w:r>
          </w:p>
        </w:tc>
        <w:tc>
          <w:tcPr>
            <w:tcW w:w="771" w:type="dxa"/>
            <w:noWrap w:val="0"/>
            <w:vAlign w:val="center"/>
          </w:tcPr>
          <w:p w14:paraId="0DFEF5D2">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m</w:t>
            </w:r>
          </w:p>
        </w:tc>
        <w:tc>
          <w:tcPr>
            <w:tcW w:w="828" w:type="dxa"/>
            <w:noWrap w:val="0"/>
            <w:vAlign w:val="center"/>
          </w:tcPr>
          <w:p w14:paraId="438F0046">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350</w:t>
            </w:r>
          </w:p>
        </w:tc>
        <w:tc>
          <w:tcPr>
            <w:tcW w:w="1153" w:type="dxa"/>
            <w:noWrap w:val="0"/>
            <w:vAlign w:val="center"/>
          </w:tcPr>
          <w:p w14:paraId="4E4316E5">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88.26</w:t>
            </w:r>
          </w:p>
        </w:tc>
      </w:tr>
      <w:tr w14:paraId="2487A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vMerge w:val="continue"/>
            <w:noWrap w:val="0"/>
            <w:vAlign w:val="center"/>
          </w:tcPr>
          <w:p w14:paraId="11AE2423">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cs="宋体"/>
                <w:i w:val="0"/>
                <w:iCs w:val="0"/>
                <w:color w:val="auto"/>
                <w:kern w:val="0"/>
                <w:sz w:val="22"/>
                <w:szCs w:val="22"/>
                <w:highlight w:val="none"/>
                <w:u w:val="none"/>
                <w:lang w:val="en-US" w:eastAsia="zh-CN" w:bidi="ar"/>
              </w:rPr>
            </w:pPr>
          </w:p>
        </w:tc>
        <w:tc>
          <w:tcPr>
            <w:tcW w:w="1000" w:type="dxa"/>
            <w:vMerge w:val="continue"/>
            <w:noWrap w:val="0"/>
            <w:vAlign w:val="center"/>
          </w:tcPr>
          <w:p w14:paraId="451CE3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1414" w:type="dxa"/>
            <w:vMerge w:val="restart"/>
            <w:noWrap w:val="0"/>
            <w:vAlign w:val="center"/>
          </w:tcPr>
          <w:p w14:paraId="4F1D6C6B">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阀门及设备</w:t>
            </w:r>
          </w:p>
        </w:tc>
        <w:tc>
          <w:tcPr>
            <w:tcW w:w="4229" w:type="dxa"/>
            <w:noWrap w:val="0"/>
            <w:vAlign w:val="center"/>
          </w:tcPr>
          <w:p w14:paraId="332D2E01">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不锈钢闸阀 DN63 PN=1.0MPa</w:t>
            </w:r>
          </w:p>
        </w:tc>
        <w:tc>
          <w:tcPr>
            <w:tcW w:w="771" w:type="dxa"/>
            <w:noWrap w:val="0"/>
            <w:vAlign w:val="center"/>
          </w:tcPr>
          <w:p w14:paraId="7B254F7A">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个</w:t>
            </w:r>
          </w:p>
        </w:tc>
        <w:tc>
          <w:tcPr>
            <w:tcW w:w="828" w:type="dxa"/>
            <w:noWrap w:val="0"/>
            <w:vAlign w:val="center"/>
          </w:tcPr>
          <w:p w14:paraId="301AD85D">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w:t>
            </w:r>
          </w:p>
        </w:tc>
        <w:tc>
          <w:tcPr>
            <w:tcW w:w="1153" w:type="dxa"/>
            <w:noWrap w:val="0"/>
            <w:vAlign w:val="center"/>
          </w:tcPr>
          <w:p w14:paraId="77BB081B">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812.17</w:t>
            </w:r>
          </w:p>
        </w:tc>
      </w:tr>
      <w:tr w14:paraId="36190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vMerge w:val="continue"/>
            <w:noWrap w:val="0"/>
            <w:vAlign w:val="center"/>
          </w:tcPr>
          <w:p w14:paraId="200A19DF">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cs="宋体"/>
                <w:i w:val="0"/>
                <w:iCs w:val="0"/>
                <w:color w:val="auto"/>
                <w:kern w:val="0"/>
                <w:sz w:val="22"/>
                <w:szCs w:val="22"/>
                <w:highlight w:val="none"/>
                <w:u w:val="none"/>
                <w:lang w:val="en-US" w:eastAsia="zh-CN" w:bidi="ar"/>
              </w:rPr>
            </w:pPr>
          </w:p>
        </w:tc>
        <w:tc>
          <w:tcPr>
            <w:tcW w:w="1000" w:type="dxa"/>
            <w:vMerge w:val="continue"/>
            <w:noWrap w:val="0"/>
            <w:vAlign w:val="center"/>
          </w:tcPr>
          <w:p w14:paraId="3F7D5C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1414" w:type="dxa"/>
            <w:vMerge w:val="continue"/>
            <w:noWrap w:val="0"/>
            <w:vAlign w:val="center"/>
          </w:tcPr>
          <w:p w14:paraId="33BEBF59">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4229" w:type="dxa"/>
            <w:noWrap w:val="0"/>
            <w:vAlign w:val="center"/>
          </w:tcPr>
          <w:p w14:paraId="3C58B0F1">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不锈钢闸阀 DN75 PN=1.0MP</w:t>
            </w:r>
          </w:p>
        </w:tc>
        <w:tc>
          <w:tcPr>
            <w:tcW w:w="771" w:type="dxa"/>
            <w:noWrap w:val="0"/>
            <w:vAlign w:val="center"/>
          </w:tcPr>
          <w:p w14:paraId="07E6B0F4">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个</w:t>
            </w:r>
          </w:p>
        </w:tc>
        <w:tc>
          <w:tcPr>
            <w:tcW w:w="828" w:type="dxa"/>
            <w:noWrap w:val="0"/>
            <w:vAlign w:val="center"/>
          </w:tcPr>
          <w:p w14:paraId="52FF60C9">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w:t>
            </w:r>
          </w:p>
        </w:tc>
        <w:tc>
          <w:tcPr>
            <w:tcW w:w="1153" w:type="dxa"/>
            <w:noWrap w:val="0"/>
            <w:vAlign w:val="center"/>
          </w:tcPr>
          <w:p w14:paraId="18917DCD">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1036.24</w:t>
            </w:r>
          </w:p>
        </w:tc>
      </w:tr>
      <w:tr w14:paraId="1F361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vMerge w:val="continue"/>
            <w:noWrap w:val="0"/>
            <w:vAlign w:val="center"/>
          </w:tcPr>
          <w:p w14:paraId="472AF501">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cs="宋体"/>
                <w:i w:val="0"/>
                <w:iCs w:val="0"/>
                <w:color w:val="auto"/>
                <w:kern w:val="0"/>
                <w:sz w:val="22"/>
                <w:szCs w:val="22"/>
                <w:highlight w:val="none"/>
                <w:u w:val="none"/>
                <w:lang w:val="en-US" w:eastAsia="zh-CN" w:bidi="ar"/>
              </w:rPr>
            </w:pPr>
          </w:p>
        </w:tc>
        <w:tc>
          <w:tcPr>
            <w:tcW w:w="1000" w:type="dxa"/>
            <w:vMerge w:val="continue"/>
            <w:noWrap w:val="0"/>
            <w:vAlign w:val="center"/>
          </w:tcPr>
          <w:p w14:paraId="0CB8CD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1414" w:type="dxa"/>
            <w:vMerge w:val="continue"/>
            <w:noWrap w:val="0"/>
            <w:vAlign w:val="center"/>
          </w:tcPr>
          <w:p w14:paraId="4D3BD2E7">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4229" w:type="dxa"/>
            <w:noWrap w:val="0"/>
            <w:vAlign w:val="center"/>
          </w:tcPr>
          <w:p w14:paraId="2B4E53D5">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不锈钢闸阀 DN90 PN=1.0MP</w:t>
            </w:r>
          </w:p>
        </w:tc>
        <w:tc>
          <w:tcPr>
            <w:tcW w:w="771" w:type="dxa"/>
            <w:noWrap w:val="0"/>
            <w:vAlign w:val="center"/>
          </w:tcPr>
          <w:p w14:paraId="20EB407E">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个</w:t>
            </w:r>
          </w:p>
        </w:tc>
        <w:tc>
          <w:tcPr>
            <w:tcW w:w="828" w:type="dxa"/>
            <w:noWrap w:val="0"/>
            <w:vAlign w:val="center"/>
          </w:tcPr>
          <w:p w14:paraId="54F95F7B">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w:t>
            </w:r>
          </w:p>
        </w:tc>
        <w:tc>
          <w:tcPr>
            <w:tcW w:w="1153" w:type="dxa"/>
            <w:noWrap w:val="0"/>
            <w:vAlign w:val="center"/>
          </w:tcPr>
          <w:p w14:paraId="1AC2B5C9">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1486.76</w:t>
            </w:r>
          </w:p>
        </w:tc>
      </w:tr>
      <w:tr w14:paraId="04924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vMerge w:val="continue"/>
            <w:noWrap w:val="0"/>
            <w:vAlign w:val="center"/>
          </w:tcPr>
          <w:p w14:paraId="3A5A94D0">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cs="宋体"/>
                <w:i w:val="0"/>
                <w:iCs w:val="0"/>
                <w:color w:val="auto"/>
                <w:kern w:val="0"/>
                <w:sz w:val="22"/>
                <w:szCs w:val="22"/>
                <w:highlight w:val="none"/>
                <w:u w:val="none"/>
                <w:lang w:val="en-US" w:eastAsia="zh-CN" w:bidi="ar"/>
              </w:rPr>
            </w:pPr>
          </w:p>
        </w:tc>
        <w:tc>
          <w:tcPr>
            <w:tcW w:w="1000" w:type="dxa"/>
            <w:vMerge w:val="continue"/>
            <w:noWrap w:val="0"/>
            <w:vAlign w:val="center"/>
          </w:tcPr>
          <w:p w14:paraId="613C95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1414" w:type="dxa"/>
            <w:vMerge w:val="continue"/>
            <w:noWrap w:val="0"/>
            <w:vAlign w:val="center"/>
          </w:tcPr>
          <w:p w14:paraId="6B1CA930">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4229" w:type="dxa"/>
            <w:noWrap w:val="0"/>
            <w:vAlign w:val="center"/>
          </w:tcPr>
          <w:p w14:paraId="52EC80B1">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不锈钢闸阀 DN100 PN=1.0MP</w:t>
            </w:r>
          </w:p>
        </w:tc>
        <w:tc>
          <w:tcPr>
            <w:tcW w:w="771" w:type="dxa"/>
            <w:noWrap w:val="0"/>
            <w:vAlign w:val="center"/>
          </w:tcPr>
          <w:p w14:paraId="28F6E238">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个</w:t>
            </w:r>
          </w:p>
        </w:tc>
        <w:tc>
          <w:tcPr>
            <w:tcW w:w="828" w:type="dxa"/>
            <w:noWrap w:val="0"/>
            <w:vAlign w:val="center"/>
          </w:tcPr>
          <w:p w14:paraId="2B6A1484">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9</w:t>
            </w:r>
          </w:p>
        </w:tc>
        <w:tc>
          <w:tcPr>
            <w:tcW w:w="1153" w:type="dxa"/>
            <w:noWrap w:val="0"/>
            <w:vAlign w:val="center"/>
          </w:tcPr>
          <w:p w14:paraId="01D08C3F">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1664.43</w:t>
            </w:r>
          </w:p>
        </w:tc>
      </w:tr>
      <w:tr w14:paraId="0B977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vMerge w:val="continue"/>
            <w:noWrap w:val="0"/>
            <w:vAlign w:val="center"/>
          </w:tcPr>
          <w:p w14:paraId="46E2C3C2">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cs="宋体"/>
                <w:i w:val="0"/>
                <w:iCs w:val="0"/>
                <w:color w:val="auto"/>
                <w:kern w:val="0"/>
                <w:sz w:val="22"/>
                <w:szCs w:val="22"/>
                <w:highlight w:val="none"/>
                <w:u w:val="none"/>
                <w:lang w:val="en-US" w:eastAsia="zh-CN" w:bidi="ar"/>
              </w:rPr>
            </w:pPr>
          </w:p>
        </w:tc>
        <w:tc>
          <w:tcPr>
            <w:tcW w:w="1000" w:type="dxa"/>
            <w:vMerge w:val="continue"/>
            <w:noWrap w:val="0"/>
            <w:vAlign w:val="center"/>
          </w:tcPr>
          <w:p w14:paraId="121775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1414" w:type="dxa"/>
            <w:vMerge w:val="continue"/>
            <w:noWrap w:val="0"/>
            <w:vAlign w:val="center"/>
          </w:tcPr>
          <w:p w14:paraId="75032246">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4229" w:type="dxa"/>
            <w:noWrap w:val="0"/>
            <w:vAlign w:val="center"/>
          </w:tcPr>
          <w:p w14:paraId="304606D1">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阀门井</w:t>
            </w:r>
          </w:p>
        </w:tc>
        <w:tc>
          <w:tcPr>
            <w:tcW w:w="771" w:type="dxa"/>
            <w:noWrap w:val="0"/>
            <w:vAlign w:val="center"/>
          </w:tcPr>
          <w:p w14:paraId="64BB998F">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座</w:t>
            </w:r>
          </w:p>
        </w:tc>
        <w:tc>
          <w:tcPr>
            <w:tcW w:w="828" w:type="dxa"/>
            <w:noWrap w:val="0"/>
            <w:vAlign w:val="center"/>
          </w:tcPr>
          <w:p w14:paraId="7ACDE553">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23</w:t>
            </w:r>
          </w:p>
        </w:tc>
        <w:tc>
          <w:tcPr>
            <w:tcW w:w="1153" w:type="dxa"/>
            <w:noWrap w:val="0"/>
            <w:vAlign w:val="center"/>
          </w:tcPr>
          <w:p w14:paraId="3EC62431">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4581.11</w:t>
            </w:r>
          </w:p>
        </w:tc>
      </w:tr>
      <w:tr w14:paraId="0D29C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vMerge w:val="continue"/>
            <w:noWrap w:val="0"/>
            <w:vAlign w:val="center"/>
          </w:tcPr>
          <w:p w14:paraId="4408EC2E">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cs="宋体"/>
                <w:i w:val="0"/>
                <w:iCs w:val="0"/>
                <w:color w:val="auto"/>
                <w:kern w:val="0"/>
                <w:sz w:val="22"/>
                <w:szCs w:val="22"/>
                <w:highlight w:val="none"/>
                <w:u w:val="none"/>
                <w:lang w:val="en-US" w:eastAsia="zh-CN" w:bidi="ar"/>
              </w:rPr>
            </w:pPr>
          </w:p>
        </w:tc>
        <w:tc>
          <w:tcPr>
            <w:tcW w:w="1000" w:type="dxa"/>
            <w:vMerge w:val="continue"/>
            <w:noWrap w:val="0"/>
            <w:vAlign w:val="center"/>
          </w:tcPr>
          <w:p w14:paraId="7DB926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1414" w:type="dxa"/>
            <w:vMerge w:val="continue"/>
            <w:noWrap w:val="0"/>
            <w:vAlign w:val="center"/>
          </w:tcPr>
          <w:p w14:paraId="4331FBC2">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4229" w:type="dxa"/>
            <w:noWrap w:val="0"/>
            <w:vAlign w:val="center"/>
          </w:tcPr>
          <w:p w14:paraId="76B4DA41">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沉沙井1000x1000</w:t>
            </w:r>
          </w:p>
        </w:tc>
        <w:tc>
          <w:tcPr>
            <w:tcW w:w="771" w:type="dxa"/>
            <w:noWrap w:val="0"/>
            <w:vAlign w:val="center"/>
          </w:tcPr>
          <w:p w14:paraId="1FCE53EB">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个</w:t>
            </w:r>
          </w:p>
        </w:tc>
        <w:tc>
          <w:tcPr>
            <w:tcW w:w="828" w:type="dxa"/>
            <w:noWrap w:val="0"/>
            <w:vAlign w:val="center"/>
          </w:tcPr>
          <w:p w14:paraId="1B39DBA4">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c>
          <w:tcPr>
            <w:tcW w:w="1153" w:type="dxa"/>
            <w:noWrap w:val="0"/>
            <w:vAlign w:val="center"/>
          </w:tcPr>
          <w:p w14:paraId="4E4D28EA">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1266.2</w:t>
            </w:r>
          </w:p>
        </w:tc>
      </w:tr>
      <w:tr w14:paraId="35EE5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noWrap w:val="0"/>
            <w:vAlign w:val="center"/>
          </w:tcPr>
          <w:p w14:paraId="7914EC54">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2</w:t>
            </w:r>
          </w:p>
        </w:tc>
        <w:tc>
          <w:tcPr>
            <w:tcW w:w="2414" w:type="dxa"/>
            <w:gridSpan w:val="2"/>
            <w:noWrap w:val="0"/>
            <w:vAlign w:val="center"/>
          </w:tcPr>
          <w:p w14:paraId="249D7F19">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储水桶</w:t>
            </w:r>
          </w:p>
        </w:tc>
        <w:tc>
          <w:tcPr>
            <w:tcW w:w="4229" w:type="dxa"/>
            <w:noWrap w:val="0"/>
            <w:vAlign w:val="center"/>
          </w:tcPr>
          <w:p w14:paraId="0119F877">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瓦伦罐，直径2.75，高度2.3，体积14立方，罐体板厚</w:t>
            </w:r>
            <w:r>
              <w:rPr>
                <w:rFonts w:hint="eastAsia" w:ascii="宋体" w:hAnsi="宋体" w:eastAsia="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1.5mm，板材锌铝镁，内胆采用</w:t>
            </w:r>
            <w:r>
              <w:rPr>
                <w:rFonts w:hint="eastAsia" w:ascii="宋体" w:hAnsi="宋体" w:eastAsia="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1200g/m²刀刮布。</w:t>
            </w:r>
          </w:p>
        </w:tc>
        <w:tc>
          <w:tcPr>
            <w:tcW w:w="771" w:type="dxa"/>
            <w:noWrap w:val="0"/>
            <w:vAlign w:val="center"/>
          </w:tcPr>
          <w:p w14:paraId="73CD6AC9">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个</w:t>
            </w:r>
          </w:p>
        </w:tc>
        <w:tc>
          <w:tcPr>
            <w:tcW w:w="828" w:type="dxa"/>
            <w:noWrap w:val="0"/>
            <w:vAlign w:val="center"/>
          </w:tcPr>
          <w:p w14:paraId="3E7D963F">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w:t>
            </w:r>
          </w:p>
        </w:tc>
        <w:tc>
          <w:tcPr>
            <w:tcW w:w="1153" w:type="dxa"/>
            <w:noWrap w:val="0"/>
            <w:vAlign w:val="center"/>
          </w:tcPr>
          <w:p w14:paraId="460C11D8">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6539.4 </w:t>
            </w:r>
          </w:p>
        </w:tc>
      </w:tr>
      <w:tr w14:paraId="36E01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noWrap w:val="0"/>
            <w:vAlign w:val="center"/>
          </w:tcPr>
          <w:p w14:paraId="709262BC">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3</w:t>
            </w:r>
          </w:p>
        </w:tc>
        <w:tc>
          <w:tcPr>
            <w:tcW w:w="2414" w:type="dxa"/>
            <w:gridSpan w:val="2"/>
            <w:noWrap w:val="0"/>
            <w:vAlign w:val="center"/>
          </w:tcPr>
          <w:p w14:paraId="0CFE839F">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灭火器</w:t>
            </w:r>
          </w:p>
        </w:tc>
        <w:tc>
          <w:tcPr>
            <w:tcW w:w="4229" w:type="dxa"/>
            <w:noWrap w:val="0"/>
            <w:vAlign w:val="center"/>
          </w:tcPr>
          <w:p w14:paraId="0815B623">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MFT/ABC20  灭火器充装量2</w:t>
            </w:r>
            <w:r>
              <w:rPr>
                <w:rFonts w:hint="eastAsia" w:ascii="宋体" w:hAnsi="宋体" w:cs="宋体"/>
                <w:i w:val="0"/>
                <w:iCs w:val="0"/>
                <w:color w:val="000000"/>
                <w:kern w:val="0"/>
                <w:sz w:val="22"/>
                <w:szCs w:val="22"/>
                <w:highlight w:val="none"/>
                <w:u w:val="none"/>
                <w:lang w:val="en-US" w:eastAsia="zh-CN" w:bidi="ar"/>
              </w:rPr>
              <w:t>0</w:t>
            </w:r>
            <w:r>
              <w:rPr>
                <w:rFonts w:hint="eastAsia" w:ascii="宋体" w:hAnsi="宋体" w:eastAsia="宋体" w:cs="宋体"/>
                <w:i w:val="0"/>
                <w:iCs w:val="0"/>
                <w:color w:val="000000"/>
                <w:kern w:val="0"/>
                <w:sz w:val="22"/>
                <w:szCs w:val="22"/>
                <w:highlight w:val="none"/>
                <w:u w:val="none"/>
                <w:lang w:val="en-US" w:eastAsia="zh-CN" w:bidi="ar"/>
              </w:rPr>
              <w:t>kg±0.4kg（或4个MFT/ABC5 灭火器充装量5kg一组）</w:t>
            </w:r>
          </w:p>
        </w:tc>
        <w:tc>
          <w:tcPr>
            <w:tcW w:w="771" w:type="dxa"/>
            <w:noWrap w:val="0"/>
            <w:vAlign w:val="center"/>
          </w:tcPr>
          <w:p w14:paraId="5B13B490">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套</w:t>
            </w:r>
          </w:p>
        </w:tc>
        <w:tc>
          <w:tcPr>
            <w:tcW w:w="828" w:type="dxa"/>
            <w:noWrap w:val="0"/>
            <w:vAlign w:val="center"/>
          </w:tcPr>
          <w:p w14:paraId="7EE51D4B">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w:t>
            </w:r>
          </w:p>
        </w:tc>
        <w:tc>
          <w:tcPr>
            <w:tcW w:w="1153" w:type="dxa"/>
            <w:noWrap w:val="0"/>
            <w:vAlign w:val="center"/>
          </w:tcPr>
          <w:p w14:paraId="68236D08">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1102.8 </w:t>
            </w:r>
          </w:p>
        </w:tc>
      </w:tr>
      <w:tr w14:paraId="78C3C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668" w:type="dxa"/>
            <w:vMerge w:val="restart"/>
            <w:noWrap w:val="0"/>
            <w:vAlign w:val="center"/>
          </w:tcPr>
          <w:p w14:paraId="7C4A8FAD">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4</w:t>
            </w:r>
          </w:p>
        </w:tc>
        <w:tc>
          <w:tcPr>
            <w:tcW w:w="2414" w:type="dxa"/>
            <w:gridSpan w:val="2"/>
            <w:vMerge w:val="restart"/>
            <w:noWrap w:val="0"/>
            <w:vAlign w:val="center"/>
          </w:tcPr>
          <w:p w14:paraId="602994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水肥系统█</w:t>
            </w:r>
          </w:p>
          <w:p w14:paraId="4B3D80F0">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4229" w:type="dxa"/>
            <w:noWrap w:val="0"/>
            <w:vAlign w:val="center"/>
          </w:tcPr>
          <w:p w14:paraId="79A0517F">
            <w:pPr>
              <w:keepNext w:val="0"/>
              <w:keepLines w:val="0"/>
              <w:widowControl/>
              <w:suppressLineNumbers w:val="0"/>
              <w:jc w:val="left"/>
              <w:textAlignment w:val="top"/>
              <w:rPr>
                <w:rFonts w:hint="default" w:ascii="宋体" w:hAnsi="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t>不小于10寸液晶屏</w:t>
            </w:r>
            <w:r>
              <w:rPr>
                <w:rFonts w:hint="eastAsia" w:ascii="宋体" w:hAnsi="宋体" w:cs="宋体"/>
                <w:i w:val="0"/>
                <w:iCs w:val="0"/>
                <w:color w:val="000000"/>
                <w:kern w:val="0"/>
                <w:sz w:val="22"/>
                <w:szCs w:val="22"/>
                <w:highlight w:val="none"/>
                <w:u w:val="none"/>
                <w:lang w:val="en-US" w:eastAsia="zh-CN" w:bidi="ar"/>
              </w:rPr>
              <w:t>，具备</w:t>
            </w:r>
            <w:r>
              <w:rPr>
                <w:rFonts w:hint="eastAsia" w:ascii="宋体" w:hAnsi="宋体" w:eastAsia="宋体" w:cs="宋体"/>
                <w:i w:val="0"/>
                <w:iCs w:val="0"/>
                <w:color w:val="000000"/>
                <w:kern w:val="0"/>
                <w:sz w:val="22"/>
                <w:szCs w:val="22"/>
                <w:highlight w:val="none"/>
                <w:u w:val="none"/>
                <w:lang w:val="en-US" w:eastAsia="zh-CN" w:bidi="ar"/>
              </w:rPr>
              <w:t>手机远程控制功能</w:t>
            </w:r>
          </w:p>
        </w:tc>
        <w:tc>
          <w:tcPr>
            <w:tcW w:w="771" w:type="dxa"/>
            <w:vMerge w:val="restart"/>
            <w:noWrap w:val="0"/>
            <w:vAlign w:val="center"/>
          </w:tcPr>
          <w:p w14:paraId="7FB000B1">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套</w:t>
            </w:r>
          </w:p>
        </w:tc>
        <w:tc>
          <w:tcPr>
            <w:tcW w:w="828" w:type="dxa"/>
            <w:vMerge w:val="restart"/>
            <w:noWrap w:val="0"/>
            <w:vAlign w:val="center"/>
          </w:tcPr>
          <w:p w14:paraId="3AC6FCD0">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5</w:t>
            </w:r>
          </w:p>
        </w:tc>
        <w:tc>
          <w:tcPr>
            <w:tcW w:w="1153" w:type="dxa"/>
            <w:vMerge w:val="restart"/>
            <w:noWrap w:val="0"/>
            <w:vAlign w:val="center"/>
          </w:tcPr>
          <w:p w14:paraId="7365B8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default" w:ascii="宋体" w:hAnsi="宋体" w:eastAsia="宋体" w:cs="宋体"/>
                <w:i w:val="0"/>
                <w:iCs w:val="0"/>
                <w:color w:val="auto"/>
                <w:kern w:val="0"/>
                <w:sz w:val="22"/>
                <w:szCs w:val="22"/>
                <w:highlight w:val="none"/>
                <w:u w:val="none"/>
                <w:lang w:val="en-US" w:eastAsia="zh-CN" w:bidi="ar"/>
              </w:rPr>
              <w:t>121445.8</w:t>
            </w:r>
          </w:p>
        </w:tc>
      </w:tr>
      <w:tr w14:paraId="7EB50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8" w:type="dxa"/>
            <w:vMerge w:val="continue"/>
            <w:noWrap w:val="0"/>
            <w:vAlign w:val="center"/>
          </w:tcPr>
          <w:p w14:paraId="147862D6">
            <w:pPr>
              <w:keepNext w:val="0"/>
              <w:keepLines w:val="0"/>
              <w:widowControl/>
              <w:suppressLineNumbers w:val="0"/>
              <w:jc w:val="left"/>
              <w:textAlignment w:val="top"/>
              <w:rPr>
                <w:highlight w:val="none"/>
              </w:rPr>
            </w:pPr>
          </w:p>
        </w:tc>
        <w:tc>
          <w:tcPr>
            <w:tcW w:w="2414" w:type="dxa"/>
            <w:gridSpan w:val="2"/>
            <w:vMerge w:val="continue"/>
            <w:noWrap w:val="0"/>
            <w:vAlign w:val="center"/>
          </w:tcPr>
          <w:p w14:paraId="672CC3C2">
            <w:pPr>
              <w:keepNext w:val="0"/>
              <w:keepLines w:val="0"/>
              <w:widowControl/>
              <w:suppressLineNumbers w:val="0"/>
              <w:jc w:val="left"/>
              <w:textAlignment w:val="top"/>
              <w:rPr>
                <w:highlight w:val="none"/>
              </w:rPr>
            </w:pPr>
          </w:p>
        </w:tc>
        <w:tc>
          <w:tcPr>
            <w:tcW w:w="4229" w:type="dxa"/>
            <w:noWrap w:val="0"/>
            <w:vAlign w:val="center"/>
          </w:tcPr>
          <w:p w14:paraId="1CF0602B">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r>
              <w:rPr>
                <w:rFonts w:hint="eastAsia" w:ascii="宋体" w:hAnsi="宋体" w:cs="宋体"/>
                <w:color w:val="auto"/>
                <w:szCs w:val="21"/>
                <w:highlight w:val="none"/>
              </w:rPr>
              <w:t>▲</w:t>
            </w:r>
            <w:r>
              <w:rPr>
                <w:rFonts w:hint="eastAsia" w:ascii="宋体" w:hAnsi="宋体" w:eastAsia="宋体" w:cs="宋体"/>
                <w:i w:val="0"/>
                <w:iCs w:val="0"/>
                <w:color w:val="000000"/>
                <w:kern w:val="0"/>
                <w:sz w:val="22"/>
                <w:szCs w:val="22"/>
                <w:highlight w:val="none"/>
                <w:u w:val="none"/>
                <w:lang w:val="en-US" w:eastAsia="zh-CN" w:bidi="ar"/>
              </w:rPr>
              <w:t>2</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t>单通道吸肥量60-600L/H</w:t>
            </w:r>
          </w:p>
        </w:tc>
        <w:tc>
          <w:tcPr>
            <w:tcW w:w="771" w:type="dxa"/>
            <w:vMerge w:val="continue"/>
            <w:noWrap w:val="0"/>
            <w:vAlign w:val="center"/>
          </w:tcPr>
          <w:p w14:paraId="0AF40FE5">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828" w:type="dxa"/>
            <w:vMerge w:val="continue"/>
            <w:noWrap w:val="0"/>
            <w:vAlign w:val="center"/>
          </w:tcPr>
          <w:p w14:paraId="489C03CD">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1153" w:type="dxa"/>
            <w:vMerge w:val="continue"/>
            <w:noWrap w:val="0"/>
            <w:vAlign w:val="center"/>
          </w:tcPr>
          <w:p w14:paraId="5BCE7B18">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r>
      <w:tr w14:paraId="6852A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668" w:type="dxa"/>
            <w:vMerge w:val="continue"/>
            <w:noWrap w:val="0"/>
            <w:vAlign w:val="center"/>
          </w:tcPr>
          <w:p w14:paraId="552EA2DB">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2414" w:type="dxa"/>
            <w:gridSpan w:val="2"/>
            <w:vMerge w:val="continue"/>
            <w:noWrap w:val="0"/>
            <w:vAlign w:val="center"/>
          </w:tcPr>
          <w:p w14:paraId="1E2D5E59">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4229" w:type="dxa"/>
            <w:noWrap w:val="0"/>
            <w:vAlign w:val="center"/>
          </w:tcPr>
          <w:p w14:paraId="61EEDA4E">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w:t>
            </w:r>
            <w:r>
              <w:rPr>
                <w:rFonts w:hint="eastAsia" w:ascii="宋体" w:hAnsi="宋体" w:cs="宋体"/>
                <w:i w:val="0"/>
                <w:iCs w:val="0"/>
                <w:color w:val="000000"/>
                <w:kern w:val="0"/>
                <w:sz w:val="22"/>
                <w:szCs w:val="22"/>
                <w:highlight w:val="none"/>
                <w:u w:val="none"/>
                <w:lang w:val="en-US" w:eastAsia="zh-CN" w:bidi="ar"/>
              </w:rPr>
              <w:t>.配备注肥泵，功率≥</w:t>
            </w:r>
            <w:r>
              <w:rPr>
                <w:rFonts w:hint="eastAsia" w:ascii="宋体" w:hAnsi="宋体" w:eastAsia="宋体" w:cs="宋体"/>
                <w:i w:val="0"/>
                <w:iCs w:val="0"/>
                <w:color w:val="000000"/>
                <w:kern w:val="0"/>
                <w:sz w:val="22"/>
                <w:szCs w:val="22"/>
                <w:highlight w:val="none"/>
                <w:u w:val="none"/>
                <w:lang w:val="en-US" w:eastAsia="zh-CN" w:bidi="ar"/>
              </w:rPr>
              <w:t>1.1KW，流量</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t>2m³/h，压力5KG</w:t>
            </w:r>
          </w:p>
        </w:tc>
        <w:tc>
          <w:tcPr>
            <w:tcW w:w="771" w:type="dxa"/>
            <w:vMerge w:val="continue"/>
            <w:noWrap w:val="0"/>
            <w:vAlign w:val="center"/>
          </w:tcPr>
          <w:p w14:paraId="05A275D3">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828" w:type="dxa"/>
            <w:vMerge w:val="continue"/>
            <w:noWrap w:val="0"/>
            <w:vAlign w:val="center"/>
          </w:tcPr>
          <w:p w14:paraId="2C034E63">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1153" w:type="dxa"/>
            <w:vMerge w:val="continue"/>
            <w:noWrap w:val="0"/>
            <w:vAlign w:val="center"/>
          </w:tcPr>
          <w:p w14:paraId="5308A801">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r>
      <w:tr w14:paraId="151C0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668" w:type="dxa"/>
            <w:vMerge w:val="continue"/>
            <w:noWrap w:val="0"/>
            <w:vAlign w:val="center"/>
          </w:tcPr>
          <w:p w14:paraId="7CAB4571">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2414" w:type="dxa"/>
            <w:gridSpan w:val="2"/>
            <w:vMerge w:val="continue"/>
            <w:noWrap w:val="0"/>
            <w:vAlign w:val="center"/>
          </w:tcPr>
          <w:p w14:paraId="06D18477">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4229" w:type="dxa"/>
            <w:noWrap w:val="0"/>
            <w:vAlign w:val="center"/>
          </w:tcPr>
          <w:p w14:paraId="31D245DF">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t>三路定时搅拌功能</w:t>
            </w:r>
          </w:p>
        </w:tc>
        <w:tc>
          <w:tcPr>
            <w:tcW w:w="771" w:type="dxa"/>
            <w:vMerge w:val="continue"/>
            <w:noWrap w:val="0"/>
            <w:vAlign w:val="center"/>
          </w:tcPr>
          <w:p w14:paraId="10714643">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828" w:type="dxa"/>
            <w:vMerge w:val="continue"/>
            <w:noWrap w:val="0"/>
            <w:vAlign w:val="center"/>
          </w:tcPr>
          <w:p w14:paraId="16F9B089">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1153" w:type="dxa"/>
            <w:vMerge w:val="continue"/>
            <w:noWrap w:val="0"/>
            <w:vAlign w:val="center"/>
          </w:tcPr>
          <w:p w14:paraId="5F689896">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r>
      <w:tr w14:paraId="0F45C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668" w:type="dxa"/>
            <w:vMerge w:val="continue"/>
            <w:noWrap w:val="0"/>
            <w:vAlign w:val="center"/>
          </w:tcPr>
          <w:p w14:paraId="166DD2B8">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2414" w:type="dxa"/>
            <w:gridSpan w:val="2"/>
            <w:vMerge w:val="continue"/>
            <w:noWrap w:val="0"/>
            <w:vAlign w:val="center"/>
          </w:tcPr>
          <w:p w14:paraId="01AB8853">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4229" w:type="dxa"/>
            <w:noWrap w:val="0"/>
            <w:vAlign w:val="center"/>
          </w:tcPr>
          <w:p w14:paraId="0EB9DF5F">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t>可实时监测注肥总量与瞬时注肥量</w:t>
            </w:r>
          </w:p>
        </w:tc>
        <w:tc>
          <w:tcPr>
            <w:tcW w:w="771" w:type="dxa"/>
            <w:vMerge w:val="continue"/>
            <w:noWrap w:val="0"/>
            <w:vAlign w:val="center"/>
          </w:tcPr>
          <w:p w14:paraId="0961388C">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828" w:type="dxa"/>
            <w:vMerge w:val="continue"/>
            <w:noWrap w:val="0"/>
            <w:vAlign w:val="center"/>
          </w:tcPr>
          <w:p w14:paraId="2B80E76D">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1153" w:type="dxa"/>
            <w:vMerge w:val="continue"/>
            <w:noWrap w:val="0"/>
            <w:vAlign w:val="center"/>
          </w:tcPr>
          <w:p w14:paraId="4BE868B4">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r>
      <w:tr w14:paraId="3AB51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668" w:type="dxa"/>
            <w:vMerge w:val="continue"/>
            <w:noWrap w:val="0"/>
            <w:vAlign w:val="center"/>
          </w:tcPr>
          <w:p w14:paraId="45BED00A">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2414" w:type="dxa"/>
            <w:gridSpan w:val="2"/>
            <w:vMerge w:val="continue"/>
            <w:noWrap w:val="0"/>
            <w:vAlign w:val="center"/>
          </w:tcPr>
          <w:p w14:paraId="6AA08601">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4229" w:type="dxa"/>
            <w:noWrap w:val="0"/>
            <w:vAlign w:val="center"/>
          </w:tcPr>
          <w:p w14:paraId="2A30FCDB">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t>电磁阀加转子流量计进肥量自动调节。</w:t>
            </w:r>
          </w:p>
        </w:tc>
        <w:tc>
          <w:tcPr>
            <w:tcW w:w="771" w:type="dxa"/>
            <w:vMerge w:val="continue"/>
            <w:noWrap w:val="0"/>
            <w:vAlign w:val="center"/>
          </w:tcPr>
          <w:p w14:paraId="3ED012D9">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828" w:type="dxa"/>
            <w:vMerge w:val="continue"/>
            <w:noWrap w:val="0"/>
            <w:vAlign w:val="center"/>
          </w:tcPr>
          <w:p w14:paraId="294D7AD2">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1153" w:type="dxa"/>
            <w:vMerge w:val="continue"/>
            <w:noWrap w:val="0"/>
            <w:vAlign w:val="center"/>
          </w:tcPr>
          <w:p w14:paraId="7336E86C">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r>
      <w:tr w14:paraId="5E218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668" w:type="dxa"/>
            <w:vMerge w:val="continue"/>
            <w:noWrap w:val="0"/>
            <w:vAlign w:val="center"/>
          </w:tcPr>
          <w:p w14:paraId="6348A17B">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2414" w:type="dxa"/>
            <w:gridSpan w:val="2"/>
            <w:vMerge w:val="continue"/>
            <w:noWrap w:val="0"/>
            <w:vAlign w:val="center"/>
          </w:tcPr>
          <w:p w14:paraId="4B2E6E06">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4229" w:type="dxa"/>
            <w:noWrap w:val="0"/>
            <w:vAlign w:val="center"/>
          </w:tcPr>
          <w:p w14:paraId="60F4869C">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7</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t>水源首部控制功能。</w:t>
            </w:r>
          </w:p>
        </w:tc>
        <w:tc>
          <w:tcPr>
            <w:tcW w:w="771" w:type="dxa"/>
            <w:vMerge w:val="continue"/>
            <w:noWrap w:val="0"/>
            <w:vAlign w:val="center"/>
          </w:tcPr>
          <w:p w14:paraId="4CD1D064">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828" w:type="dxa"/>
            <w:vMerge w:val="continue"/>
            <w:noWrap w:val="0"/>
            <w:vAlign w:val="center"/>
          </w:tcPr>
          <w:p w14:paraId="779B72BB">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1153" w:type="dxa"/>
            <w:vMerge w:val="continue"/>
            <w:noWrap w:val="0"/>
            <w:vAlign w:val="center"/>
          </w:tcPr>
          <w:p w14:paraId="57E13B12">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r>
      <w:tr w14:paraId="18D3D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668" w:type="dxa"/>
            <w:vMerge w:val="continue"/>
            <w:noWrap w:val="0"/>
            <w:vAlign w:val="center"/>
          </w:tcPr>
          <w:p w14:paraId="4F246421">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2414" w:type="dxa"/>
            <w:gridSpan w:val="2"/>
            <w:vMerge w:val="continue"/>
            <w:noWrap w:val="0"/>
            <w:vAlign w:val="center"/>
          </w:tcPr>
          <w:p w14:paraId="1C9D958A">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4229" w:type="dxa"/>
            <w:noWrap w:val="0"/>
            <w:vAlign w:val="center"/>
          </w:tcPr>
          <w:p w14:paraId="61E5EFB0">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8</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t>灌溉模式：分区循环，可根据不同时段自动调整灌溉时间。控制软件可以根据用户要求编写。</w:t>
            </w:r>
          </w:p>
        </w:tc>
        <w:tc>
          <w:tcPr>
            <w:tcW w:w="771" w:type="dxa"/>
            <w:vMerge w:val="continue"/>
            <w:noWrap w:val="0"/>
            <w:vAlign w:val="center"/>
          </w:tcPr>
          <w:p w14:paraId="3214EFA7">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828" w:type="dxa"/>
            <w:vMerge w:val="continue"/>
            <w:noWrap w:val="0"/>
            <w:vAlign w:val="center"/>
          </w:tcPr>
          <w:p w14:paraId="1E2FA2B6">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1153" w:type="dxa"/>
            <w:vMerge w:val="continue"/>
            <w:noWrap w:val="0"/>
            <w:vAlign w:val="center"/>
          </w:tcPr>
          <w:p w14:paraId="69B18541">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r>
      <w:tr w14:paraId="4B1F8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668" w:type="dxa"/>
            <w:vMerge w:val="continue"/>
            <w:noWrap w:val="0"/>
            <w:vAlign w:val="center"/>
          </w:tcPr>
          <w:p w14:paraId="458A94AA">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2414" w:type="dxa"/>
            <w:gridSpan w:val="2"/>
            <w:vMerge w:val="continue"/>
            <w:noWrap w:val="0"/>
            <w:vAlign w:val="center"/>
          </w:tcPr>
          <w:p w14:paraId="60FA419F">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4229" w:type="dxa"/>
            <w:noWrap w:val="0"/>
            <w:vAlign w:val="center"/>
          </w:tcPr>
          <w:p w14:paraId="76C27F7B">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9</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t>各类故障实时监测和报警功能</w:t>
            </w:r>
          </w:p>
        </w:tc>
        <w:tc>
          <w:tcPr>
            <w:tcW w:w="771" w:type="dxa"/>
            <w:vMerge w:val="continue"/>
            <w:noWrap w:val="0"/>
            <w:vAlign w:val="center"/>
          </w:tcPr>
          <w:p w14:paraId="021272F0">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828" w:type="dxa"/>
            <w:vMerge w:val="continue"/>
            <w:noWrap w:val="0"/>
            <w:vAlign w:val="center"/>
          </w:tcPr>
          <w:p w14:paraId="0FC9E90C">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1153" w:type="dxa"/>
            <w:vMerge w:val="continue"/>
            <w:noWrap w:val="0"/>
            <w:vAlign w:val="center"/>
          </w:tcPr>
          <w:p w14:paraId="669F9E28">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r>
      <w:tr w14:paraId="236C1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68" w:type="dxa"/>
            <w:vMerge w:val="continue"/>
            <w:noWrap w:val="0"/>
            <w:vAlign w:val="center"/>
          </w:tcPr>
          <w:p w14:paraId="7C080163">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2414" w:type="dxa"/>
            <w:gridSpan w:val="2"/>
            <w:vMerge w:val="continue"/>
            <w:noWrap w:val="0"/>
            <w:vAlign w:val="center"/>
          </w:tcPr>
          <w:p w14:paraId="5216F933">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4229" w:type="dxa"/>
            <w:noWrap w:val="0"/>
            <w:vAlign w:val="center"/>
          </w:tcPr>
          <w:p w14:paraId="3D55D4BD">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t>可扩展控制不少于256路有线解码器</w:t>
            </w:r>
          </w:p>
        </w:tc>
        <w:tc>
          <w:tcPr>
            <w:tcW w:w="771" w:type="dxa"/>
            <w:vMerge w:val="continue"/>
            <w:noWrap w:val="0"/>
            <w:vAlign w:val="center"/>
          </w:tcPr>
          <w:p w14:paraId="1426F7B4">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828" w:type="dxa"/>
            <w:vMerge w:val="continue"/>
            <w:noWrap w:val="0"/>
            <w:vAlign w:val="center"/>
          </w:tcPr>
          <w:p w14:paraId="022E2128">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1153" w:type="dxa"/>
            <w:vMerge w:val="continue"/>
            <w:noWrap w:val="0"/>
            <w:vAlign w:val="center"/>
          </w:tcPr>
          <w:p w14:paraId="248A3C57">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r>
      <w:tr w14:paraId="1CA96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68" w:type="dxa"/>
            <w:vMerge w:val="continue"/>
            <w:noWrap w:val="0"/>
            <w:vAlign w:val="center"/>
          </w:tcPr>
          <w:p w14:paraId="4CB5CD69">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2414" w:type="dxa"/>
            <w:gridSpan w:val="2"/>
            <w:vMerge w:val="continue"/>
            <w:noWrap w:val="0"/>
            <w:vAlign w:val="center"/>
          </w:tcPr>
          <w:p w14:paraId="4E49E965">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4229" w:type="dxa"/>
            <w:noWrap w:val="0"/>
            <w:vAlign w:val="center"/>
          </w:tcPr>
          <w:p w14:paraId="4753C4EE">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11</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t>自动排气阀（功能可扩展）</w:t>
            </w:r>
          </w:p>
        </w:tc>
        <w:tc>
          <w:tcPr>
            <w:tcW w:w="771" w:type="dxa"/>
            <w:vMerge w:val="continue"/>
            <w:noWrap w:val="0"/>
            <w:vAlign w:val="center"/>
          </w:tcPr>
          <w:p w14:paraId="5ABAA477">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828" w:type="dxa"/>
            <w:vMerge w:val="continue"/>
            <w:noWrap w:val="0"/>
            <w:vAlign w:val="center"/>
          </w:tcPr>
          <w:p w14:paraId="446817B5">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1153" w:type="dxa"/>
            <w:vMerge w:val="continue"/>
            <w:noWrap w:val="0"/>
            <w:vAlign w:val="center"/>
          </w:tcPr>
          <w:p w14:paraId="07DBEE72">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r>
      <w:tr w14:paraId="0635E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668" w:type="dxa"/>
            <w:vMerge w:val="continue"/>
            <w:noWrap w:val="0"/>
            <w:vAlign w:val="center"/>
          </w:tcPr>
          <w:p w14:paraId="267E6D00">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2414" w:type="dxa"/>
            <w:gridSpan w:val="2"/>
            <w:vMerge w:val="continue"/>
            <w:noWrap w:val="0"/>
            <w:vAlign w:val="center"/>
          </w:tcPr>
          <w:p w14:paraId="3D7B6E83">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4229" w:type="dxa"/>
            <w:noWrap w:val="0"/>
            <w:vAlign w:val="center"/>
          </w:tcPr>
          <w:p w14:paraId="578A1D22">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r>
              <w:rPr>
                <w:rFonts w:hint="eastAsia" w:ascii="宋体" w:hAnsi="宋体" w:cs="宋体"/>
                <w:color w:val="auto"/>
                <w:szCs w:val="21"/>
                <w:highlight w:val="none"/>
              </w:rPr>
              <w:t>▲</w:t>
            </w:r>
            <w:r>
              <w:rPr>
                <w:rFonts w:hint="eastAsia" w:ascii="宋体" w:hAnsi="宋体" w:cs="宋体"/>
                <w:i w:val="0"/>
                <w:iCs w:val="0"/>
                <w:color w:val="000000"/>
                <w:kern w:val="0"/>
                <w:sz w:val="22"/>
                <w:szCs w:val="22"/>
                <w:highlight w:val="none"/>
                <w:u w:val="none"/>
                <w:lang w:val="en-US" w:eastAsia="zh-CN" w:bidi="ar"/>
              </w:rPr>
              <w:t>12.具备自动搅拌功能：配备380V电机（包含304不锈钢搅拌杆（化工级）、搅拌桶≥500L），功率≥0.75KW，每套水肥系统配3套。</w:t>
            </w:r>
          </w:p>
        </w:tc>
        <w:tc>
          <w:tcPr>
            <w:tcW w:w="771" w:type="dxa"/>
            <w:vMerge w:val="continue"/>
            <w:noWrap w:val="0"/>
            <w:vAlign w:val="center"/>
          </w:tcPr>
          <w:p w14:paraId="4875F41A">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828" w:type="dxa"/>
            <w:vMerge w:val="continue"/>
            <w:noWrap w:val="0"/>
            <w:vAlign w:val="center"/>
          </w:tcPr>
          <w:p w14:paraId="79F8D584">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1153" w:type="dxa"/>
            <w:vMerge w:val="continue"/>
            <w:noWrap w:val="0"/>
            <w:vAlign w:val="center"/>
          </w:tcPr>
          <w:p w14:paraId="70E002B9">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r>
      <w:tr w14:paraId="4856C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668" w:type="dxa"/>
            <w:vMerge w:val="continue"/>
            <w:noWrap w:val="0"/>
            <w:vAlign w:val="center"/>
          </w:tcPr>
          <w:p w14:paraId="3F1535B2">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2414" w:type="dxa"/>
            <w:gridSpan w:val="2"/>
            <w:vMerge w:val="continue"/>
            <w:noWrap w:val="0"/>
            <w:vAlign w:val="center"/>
          </w:tcPr>
          <w:p w14:paraId="3DB6E05A">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4229" w:type="dxa"/>
            <w:noWrap w:val="0"/>
            <w:vAlign w:val="center"/>
          </w:tcPr>
          <w:p w14:paraId="599F39F1">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r>
              <w:rPr>
                <w:rFonts w:hint="eastAsia" w:ascii="宋体" w:hAnsi="宋体" w:cs="宋体"/>
                <w:color w:val="auto"/>
                <w:szCs w:val="21"/>
                <w:highlight w:val="none"/>
              </w:rPr>
              <w:t>▲</w:t>
            </w:r>
            <w:r>
              <w:rPr>
                <w:rFonts w:hint="eastAsia" w:ascii="宋体" w:hAnsi="宋体" w:cs="宋体"/>
                <w:i w:val="0"/>
                <w:iCs w:val="0"/>
                <w:color w:val="000000"/>
                <w:kern w:val="0"/>
                <w:sz w:val="22"/>
                <w:szCs w:val="22"/>
                <w:highlight w:val="none"/>
                <w:u w:val="none"/>
                <w:lang w:val="en-US" w:eastAsia="zh-CN" w:bidi="ar"/>
              </w:rPr>
              <w:t>13.具备离心及过滤功能：水泵电机功率≥11KW，流量Q≥60m³/h，扬程H≥30米；过滤功能进出水≥4寸口径，铁板材质Q235碳钢，内外做防腐烤漆。</w:t>
            </w:r>
          </w:p>
        </w:tc>
        <w:tc>
          <w:tcPr>
            <w:tcW w:w="771" w:type="dxa"/>
            <w:vMerge w:val="continue"/>
            <w:noWrap w:val="0"/>
            <w:vAlign w:val="center"/>
          </w:tcPr>
          <w:p w14:paraId="3A26D4CB">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828" w:type="dxa"/>
            <w:vMerge w:val="continue"/>
            <w:noWrap w:val="0"/>
            <w:vAlign w:val="center"/>
          </w:tcPr>
          <w:p w14:paraId="24DD4DE2">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1153" w:type="dxa"/>
            <w:vMerge w:val="continue"/>
            <w:noWrap w:val="0"/>
            <w:vAlign w:val="center"/>
          </w:tcPr>
          <w:p w14:paraId="1A2BD44A">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r>
      <w:tr w14:paraId="437D6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668" w:type="dxa"/>
            <w:vMerge w:val="continue"/>
            <w:noWrap w:val="0"/>
            <w:vAlign w:val="center"/>
          </w:tcPr>
          <w:p w14:paraId="7BB83001">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2414" w:type="dxa"/>
            <w:gridSpan w:val="2"/>
            <w:vMerge w:val="continue"/>
            <w:noWrap w:val="0"/>
            <w:vAlign w:val="center"/>
          </w:tcPr>
          <w:p w14:paraId="36E83C05">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4229" w:type="dxa"/>
            <w:noWrap w:val="0"/>
            <w:vAlign w:val="center"/>
          </w:tcPr>
          <w:p w14:paraId="75F795EA">
            <w:pPr>
              <w:keepNext w:val="0"/>
              <w:keepLines w:val="0"/>
              <w:widowControl/>
              <w:suppressLineNumbers w:val="0"/>
              <w:jc w:val="left"/>
              <w:textAlignment w:val="top"/>
              <w:rPr>
                <w:rFonts w:hint="eastAsia" w:ascii="宋体" w:hAnsi="宋体" w:cs="宋体"/>
                <w:color w:val="auto"/>
                <w:szCs w:val="21"/>
                <w:highlight w:val="none"/>
              </w:rPr>
            </w:pPr>
            <w:r>
              <w:rPr>
                <w:rFonts w:hint="eastAsia" w:ascii="宋体" w:hAnsi="宋体" w:cs="宋体"/>
                <w:i w:val="0"/>
                <w:iCs w:val="0"/>
                <w:color w:val="000000"/>
                <w:kern w:val="0"/>
                <w:sz w:val="22"/>
                <w:szCs w:val="22"/>
                <w:highlight w:val="none"/>
                <w:u w:val="none"/>
                <w:lang w:val="en-US" w:eastAsia="zh-CN" w:bidi="ar"/>
              </w:rPr>
              <w:t>14.水泵配电箱： AC.SB非标金属箱，具体由厂家配套提供。自带变频功能：变频功率≥15kW，电压:380V±10%，适用于水泵电机功率≥11KW或11KW潜水泵，控制精度≤0.01bar,标配10bar压力变送器。</w:t>
            </w:r>
          </w:p>
        </w:tc>
        <w:tc>
          <w:tcPr>
            <w:tcW w:w="771" w:type="dxa"/>
            <w:vMerge w:val="continue"/>
            <w:noWrap w:val="0"/>
            <w:vAlign w:val="center"/>
          </w:tcPr>
          <w:p w14:paraId="10910986">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828" w:type="dxa"/>
            <w:vMerge w:val="continue"/>
            <w:noWrap w:val="0"/>
            <w:vAlign w:val="center"/>
          </w:tcPr>
          <w:p w14:paraId="465AAFC0">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1153" w:type="dxa"/>
            <w:vMerge w:val="continue"/>
            <w:noWrap w:val="0"/>
            <w:vAlign w:val="center"/>
          </w:tcPr>
          <w:p w14:paraId="1CDEA0F7">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r>
      <w:tr w14:paraId="573F8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668" w:type="dxa"/>
            <w:vMerge w:val="continue"/>
            <w:noWrap w:val="0"/>
            <w:vAlign w:val="center"/>
          </w:tcPr>
          <w:p w14:paraId="46C38F76">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2414" w:type="dxa"/>
            <w:gridSpan w:val="2"/>
            <w:vMerge w:val="continue"/>
            <w:noWrap w:val="0"/>
            <w:vAlign w:val="center"/>
          </w:tcPr>
          <w:p w14:paraId="36E708B6">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4229" w:type="dxa"/>
            <w:noWrap w:val="0"/>
            <w:vAlign w:val="center"/>
          </w:tcPr>
          <w:p w14:paraId="440FFE49">
            <w:pPr>
              <w:keepNext w:val="0"/>
              <w:keepLines w:val="0"/>
              <w:widowControl/>
              <w:suppressLineNumbers w:val="0"/>
              <w:jc w:val="left"/>
              <w:textAlignment w:val="top"/>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i w:val="0"/>
                <w:iCs w:val="0"/>
                <w:color w:val="000000"/>
                <w:kern w:val="0"/>
                <w:sz w:val="22"/>
                <w:szCs w:val="22"/>
                <w:highlight w:val="none"/>
                <w:u w:val="none"/>
                <w:lang w:val="en-US" w:eastAsia="zh-CN" w:bidi="ar"/>
              </w:rPr>
              <w:t>15.具备自动砂石过滤器：罐体直径≥φ600双砂石，过水量≥60m³，进出口尺寸≥4寸，含控制器，铁板材质Q235，内外烤漆、自动冲洗，承压≥8公斤，自动反冲洗启动压力≥2公斤。</w:t>
            </w:r>
          </w:p>
        </w:tc>
        <w:tc>
          <w:tcPr>
            <w:tcW w:w="771" w:type="dxa"/>
            <w:vMerge w:val="continue"/>
            <w:noWrap w:val="0"/>
            <w:vAlign w:val="center"/>
          </w:tcPr>
          <w:p w14:paraId="36AEDA07">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828" w:type="dxa"/>
            <w:vMerge w:val="continue"/>
            <w:noWrap w:val="0"/>
            <w:vAlign w:val="center"/>
          </w:tcPr>
          <w:p w14:paraId="2035DAB3">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1153" w:type="dxa"/>
            <w:vMerge w:val="continue"/>
            <w:noWrap w:val="0"/>
            <w:vAlign w:val="center"/>
          </w:tcPr>
          <w:p w14:paraId="5112D630">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r>
      <w:tr w14:paraId="662C4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668" w:type="dxa"/>
            <w:vMerge w:val="continue"/>
            <w:noWrap w:val="0"/>
            <w:vAlign w:val="center"/>
          </w:tcPr>
          <w:p w14:paraId="568D183F">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2414" w:type="dxa"/>
            <w:gridSpan w:val="2"/>
            <w:vMerge w:val="continue"/>
            <w:noWrap w:val="0"/>
            <w:vAlign w:val="center"/>
          </w:tcPr>
          <w:p w14:paraId="588AB8B2">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4229" w:type="dxa"/>
            <w:noWrap w:val="0"/>
            <w:vAlign w:val="center"/>
          </w:tcPr>
          <w:p w14:paraId="258045D8">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r>
              <w:rPr>
                <w:rFonts w:hint="eastAsia" w:ascii="宋体" w:hAnsi="宋体" w:cs="宋体"/>
                <w:color w:val="auto"/>
                <w:szCs w:val="21"/>
                <w:highlight w:val="none"/>
              </w:rPr>
              <w:t>▲</w:t>
            </w:r>
            <w:r>
              <w:rPr>
                <w:rFonts w:hint="eastAsia" w:ascii="宋体" w:hAnsi="宋体" w:cs="宋体"/>
                <w:i w:val="0"/>
                <w:iCs w:val="0"/>
                <w:color w:val="000000"/>
                <w:kern w:val="0"/>
                <w:sz w:val="22"/>
                <w:szCs w:val="22"/>
                <w:highlight w:val="none"/>
                <w:u w:val="none"/>
                <w:lang w:val="en-US" w:eastAsia="zh-CN" w:bidi="ar"/>
              </w:rPr>
              <w:t>16.具备自动叠片过滤器：进出水口尺寸≥4寸，叠片≥3寸5组，过水量≥100m³</w:t>
            </w:r>
          </w:p>
          <w:p w14:paraId="7A51F615">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含控制器，承压≥8公斤，自动反冲洗启动压力≥2公斤，过滤精度≥120目。</w:t>
            </w:r>
          </w:p>
        </w:tc>
        <w:tc>
          <w:tcPr>
            <w:tcW w:w="771" w:type="dxa"/>
            <w:vMerge w:val="continue"/>
            <w:noWrap w:val="0"/>
            <w:vAlign w:val="center"/>
          </w:tcPr>
          <w:p w14:paraId="469D897A">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828" w:type="dxa"/>
            <w:vMerge w:val="continue"/>
            <w:noWrap w:val="0"/>
            <w:vAlign w:val="center"/>
          </w:tcPr>
          <w:p w14:paraId="0D3145CE">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1153" w:type="dxa"/>
            <w:vMerge w:val="continue"/>
            <w:noWrap w:val="0"/>
            <w:vAlign w:val="center"/>
          </w:tcPr>
          <w:p w14:paraId="23275AE0">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r>
      <w:tr w14:paraId="47218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668" w:type="dxa"/>
            <w:vMerge w:val="continue"/>
            <w:noWrap w:val="0"/>
            <w:vAlign w:val="center"/>
          </w:tcPr>
          <w:p w14:paraId="0C9E6421">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2414" w:type="dxa"/>
            <w:gridSpan w:val="2"/>
            <w:vMerge w:val="continue"/>
            <w:noWrap w:val="0"/>
            <w:vAlign w:val="center"/>
          </w:tcPr>
          <w:p w14:paraId="00873B38">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4229" w:type="dxa"/>
            <w:noWrap w:val="0"/>
            <w:vAlign w:val="center"/>
          </w:tcPr>
          <w:p w14:paraId="5D3CB21A">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17.配件：底阀材质PVC，规格≥4寸；止回阀材质铁，法兰消声式，规格≥4寸；法兰规格≥4寸PE法兰套；其他配件配套提供。</w:t>
            </w:r>
          </w:p>
        </w:tc>
        <w:tc>
          <w:tcPr>
            <w:tcW w:w="771" w:type="dxa"/>
            <w:vMerge w:val="continue"/>
            <w:noWrap w:val="0"/>
            <w:vAlign w:val="center"/>
          </w:tcPr>
          <w:p w14:paraId="252EFF9B">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828" w:type="dxa"/>
            <w:vMerge w:val="continue"/>
            <w:noWrap w:val="0"/>
            <w:vAlign w:val="center"/>
          </w:tcPr>
          <w:p w14:paraId="0C12DCC5">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c>
          <w:tcPr>
            <w:tcW w:w="1153" w:type="dxa"/>
            <w:vMerge w:val="continue"/>
            <w:noWrap w:val="0"/>
            <w:vAlign w:val="center"/>
          </w:tcPr>
          <w:p w14:paraId="13F20203">
            <w:pPr>
              <w:keepNext w:val="0"/>
              <w:keepLines w:val="0"/>
              <w:widowControl/>
              <w:suppressLineNumbers w:val="0"/>
              <w:jc w:val="left"/>
              <w:textAlignment w:val="top"/>
              <w:rPr>
                <w:rFonts w:hint="eastAsia" w:ascii="宋体" w:hAnsi="宋体" w:cs="宋体"/>
                <w:i w:val="0"/>
                <w:iCs w:val="0"/>
                <w:color w:val="000000"/>
                <w:kern w:val="0"/>
                <w:sz w:val="22"/>
                <w:szCs w:val="22"/>
                <w:highlight w:val="none"/>
                <w:u w:val="none"/>
                <w:lang w:val="en-US" w:eastAsia="zh-CN" w:bidi="ar"/>
              </w:rPr>
            </w:pPr>
          </w:p>
        </w:tc>
      </w:tr>
      <w:tr w14:paraId="629AC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vMerge w:val="restart"/>
            <w:noWrap w:val="0"/>
            <w:vAlign w:val="center"/>
          </w:tcPr>
          <w:p w14:paraId="49661B92">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宋体" w:hAnsi="宋体" w:cs="宋体"/>
                <w:b/>
                <w:bCs/>
                <w:i w:val="0"/>
                <w:iCs w:val="0"/>
                <w:color w:val="auto"/>
                <w:kern w:val="0"/>
                <w:sz w:val="22"/>
                <w:szCs w:val="22"/>
                <w:highlight w:val="none"/>
                <w:u w:val="none"/>
                <w:lang w:val="en-US" w:eastAsia="zh-CN" w:bidi="ar"/>
              </w:rPr>
            </w:pPr>
            <w:r>
              <w:rPr>
                <w:rFonts w:hint="eastAsia" w:ascii="宋体" w:hAnsi="宋体" w:cs="宋体"/>
                <w:b/>
                <w:bCs/>
                <w:i w:val="0"/>
                <w:iCs w:val="0"/>
                <w:color w:val="auto"/>
                <w:kern w:val="0"/>
                <w:sz w:val="22"/>
                <w:szCs w:val="22"/>
                <w:highlight w:val="none"/>
                <w:u w:val="none"/>
                <w:lang w:val="en-US" w:eastAsia="zh-CN" w:bidi="ar"/>
              </w:rPr>
              <w:t>四</w:t>
            </w:r>
          </w:p>
        </w:tc>
        <w:tc>
          <w:tcPr>
            <w:tcW w:w="2414" w:type="dxa"/>
            <w:gridSpan w:val="2"/>
            <w:vMerge w:val="restart"/>
            <w:noWrap w:val="0"/>
            <w:vAlign w:val="center"/>
          </w:tcPr>
          <w:p w14:paraId="02BD7FD1">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水肥房</w:t>
            </w:r>
            <w:r>
              <w:rPr>
                <w:rFonts w:hint="eastAsia" w:ascii="宋体" w:hAnsi="宋体" w:cs="宋体"/>
                <w:color w:val="auto"/>
                <w:szCs w:val="21"/>
                <w:highlight w:val="none"/>
              </w:rPr>
              <w:t>▲</w:t>
            </w:r>
          </w:p>
        </w:tc>
        <w:tc>
          <w:tcPr>
            <w:tcW w:w="4229" w:type="dxa"/>
            <w:noWrap w:val="0"/>
            <w:vAlign w:val="center"/>
          </w:tcPr>
          <w:p w14:paraId="4F9BA32D">
            <w:pPr>
              <w:keepNext w:val="0"/>
              <w:keepLines w:val="0"/>
              <w:widowControl/>
              <w:suppressLineNumbers w:val="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cs="宋体"/>
                <w:color w:val="000000"/>
                <w:kern w:val="0"/>
                <w:sz w:val="22"/>
                <w:szCs w:val="22"/>
                <w:highlight w:val="none"/>
                <w:lang w:val="en-US" w:eastAsia="zh-CN" w:bidi="ar"/>
              </w:rPr>
              <w:t>1.</w:t>
            </w:r>
            <w:r>
              <w:rPr>
                <w:rFonts w:hint="eastAsia" w:ascii="宋体" w:hAnsi="宋体" w:cs="宋体"/>
                <w:color w:val="000000"/>
                <w:kern w:val="0"/>
                <w:sz w:val="22"/>
                <w:szCs w:val="22"/>
                <w:highlight w:val="none"/>
                <w:lang w:bidi="ar"/>
              </w:rPr>
              <w:t>成品，材料：彩钢瓦；规格：长×宽×高：4×8×3m （屋面最低点3.0米，最高点为3.5米）</w:t>
            </w:r>
            <w:r>
              <w:rPr>
                <w:rFonts w:hint="eastAsia" w:ascii="宋体" w:hAnsi="宋体" w:cs="宋体"/>
                <w:color w:val="000000"/>
                <w:kern w:val="0"/>
                <w:sz w:val="22"/>
                <w:szCs w:val="22"/>
                <w:highlight w:val="none"/>
                <w:lang w:bidi="ar"/>
              </w:rPr>
              <w:br w:type="textWrapping"/>
            </w:r>
          </w:p>
        </w:tc>
        <w:tc>
          <w:tcPr>
            <w:tcW w:w="771" w:type="dxa"/>
            <w:vMerge w:val="restart"/>
            <w:noWrap w:val="0"/>
            <w:vAlign w:val="center"/>
          </w:tcPr>
          <w:p w14:paraId="20F8FB59">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座</w:t>
            </w:r>
          </w:p>
        </w:tc>
        <w:tc>
          <w:tcPr>
            <w:tcW w:w="828" w:type="dxa"/>
            <w:vMerge w:val="restart"/>
            <w:noWrap w:val="0"/>
            <w:vAlign w:val="center"/>
          </w:tcPr>
          <w:p w14:paraId="7D29767A">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5</w:t>
            </w:r>
          </w:p>
        </w:tc>
        <w:tc>
          <w:tcPr>
            <w:tcW w:w="1153" w:type="dxa"/>
            <w:vMerge w:val="restart"/>
            <w:noWrap w:val="0"/>
            <w:vAlign w:val="center"/>
          </w:tcPr>
          <w:p w14:paraId="1D4B9D47">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color w:val="000000"/>
                <w:kern w:val="0"/>
                <w:sz w:val="22"/>
                <w:szCs w:val="22"/>
                <w:highlight w:val="none"/>
                <w:lang w:bidi="ar"/>
              </w:rPr>
              <w:t>16</w:t>
            </w:r>
            <w:r>
              <w:rPr>
                <w:rFonts w:ascii="宋体" w:hAnsi="宋体" w:cs="宋体"/>
                <w:color w:val="000000"/>
                <w:kern w:val="0"/>
                <w:sz w:val="22"/>
                <w:szCs w:val="22"/>
                <w:highlight w:val="none"/>
                <w:lang w:bidi="ar"/>
              </w:rPr>
              <w:t>492</w:t>
            </w:r>
          </w:p>
        </w:tc>
      </w:tr>
      <w:tr w14:paraId="34249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vMerge w:val="continue"/>
            <w:noWrap w:val="0"/>
            <w:vAlign w:val="center"/>
          </w:tcPr>
          <w:p w14:paraId="1BD68BC3">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cs="宋体"/>
                <w:b/>
                <w:bCs/>
                <w:i w:val="0"/>
                <w:iCs w:val="0"/>
                <w:color w:val="auto"/>
                <w:kern w:val="0"/>
                <w:sz w:val="22"/>
                <w:szCs w:val="22"/>
                <w:highlight w:val="none"/>
                <w:u w:val="none"/>
                <w:lang w:val="en-US" w:eastAsia="zh-CN" w:bidi="ar"/>
              </w:rPr>
            </w:pPr>
          </w:p>
        </w:tc>
        <w:tc>
          <w:tcPr>
            <w:tcW w:w="2414" w:type="dxa"/>
            <w:gridSpan w:val="2"/>
            <w:vMerge w:val="continue"/>
            <w:noWrap w:val="0"/>
            <w:vAlign w:val="center"/>
          </w:tcPr>
          <w:p w14:paraId="0444D39C">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p>
        </w:tc>
        <w:tc>
          <w:tcPr>
            <w:tcW w:w="4229" w:type="dxa"/>
            <w:noWrap w:val="0"/>
            <w:vAlign w:val="center"/>
          </w:tcPr>
          <w:p w14:paraId="10241A1F">
            <w:pPr>
              <w:keepNext w:val="0"/>
              <w:keepLines w:val="0"/>
              <w:widowControl/>
              <w:suppressLineNumbers w:val="0"/>
              <w:jc w:val="both"/>
              <w:textAlignment w:val="center"/>
              <w:rPr>
                <w:rFonts w:hint="default" w:ascii="宋体" w:hAnsi="宋体" w:eastAsia="宋体" w:cs="宋体"/>
                <w:color w:val="000000"/>
                <w:kern w:val="0"/>
                <w:sz w:val="22"/>
                <w:szCs w:val="22"/>
                <w:highlight w:val="none"/>
                <w:lang w:val="en-US" w:eastAsia="zh-CN" w:bidi="ar"/>
              </w:rPr>
            </w:pPr>
            <w:r>
              <w:rPr>
                <w:rFonts w:hint="eastAsia" w:ascii="宋体" w:hAnsi="宋体" w:cs="宋体"/>
                <w:color w:val="000000"/>
                <w:kern w:val="0"/>
                <w:sz w:val="22"/>
                <w:szCs w:val="22"/>
                <w:highlight w:val="none"/>
                <w:lang w:val="en-US" w:eastAsia="zh-CN" w:bidi="ar"/>
              </w:rPr>
              <w:t>2.</w:t>
            </w:r>
            <w:r>
              <w:rPr>
                <w:rFonts w:hint="eastAsia" w:ascii="宋体" w:hAnsi="宋体" w:cs="宋体"/>
                <w:color w:val="000000"/>
                <w:kern w:val="0"/>
                <w:sz w:val="22"/>
                <w:szCs w:val="22"/>
                <w:highlight w:val="none"/>
                <w:lang w:bidi="ar"/>
              </w:rPr>
              <w:t>立柱和纵梁150*150*4.0mm+檩条100*50*3.0mm+顶部彩钢板覆盖0.5mm，规格4*8m，场地平整，加高，高于地面10公分，铺砖做稳定层，立柱基础为圆孔基础。</w:t>
            </w:r>
          </w:p>
        </w:tc>
        <w:tc>
          <w:tcPr>
            <w:tcW w:w="771" w:type="dxa"/>
            <w:vMerge w:val="continue"/>
            <w:noWrap w:val="0"/>
            <w:vAlign w:val="center"/>
          </w:tcPr>
          <w:p w14:paraId="45C3A5D3">
            <w:pPr>
              <w:keepNext w:val="0"/>
              <w:keepLines w:val="0"/>
              <w:widowControl/>
              <w:suppressLineNumbers w:val="0"/>
              <w:jc w:val="center"/>
              <w:textAlignment w:val="center"/>
              <w:rPr>
                <w:rFonts w:hint="eastAsia" w:ascii="宋体" w:hAnsi="宋体" w:cs="宋体"/>
                <w:i w:val="0"/>
                <w:iCs w:val="0"/>
                <w:color w:val="000000"/>
                <w:kern w:val="0"/>
                <w:sz w:val="22"/>
                <w:szCs w:val="22"/>
                <w:highlight w:val="none"/>
                <w:u w:val="none"/>
                <w:lang w:val="en-US" w:eastAsia="zh-CN" w:bidi="ar"/>
              </w:rPr>
            </w:pPr>
          </w:p>
        </w:tc>
        <w:tc>
          <w:tcPr>
            <w:tcW w:w="828" w:type="dxa"/>
            <w:vMerge w:val="continue"/>
            <w:noWrap w:val="0"/>
            <w:vAlign w:val="center"/>
          </w:tcPr>
          <w:p w14:paraId="5060A92A">
            <w:pPr>
              <w:keepNext w:val="0"/>
              <w:keepLines w:val="0"/>
              <w:widowControl/>
              <w:suppressLineNumbers w:val="0"/>
              <w:jc w:val="center"/>
              <w:textAlignment w:val="center"/>
              <w:rPr>
                <w:rFonts w:hint="eastAsia" w:ascii="宋体" w:hAnsi="宋体" w:cs="宋体"/>
                <w:i w:val="0"/>
                <w:iCs w:val="0"/>
                <w:color w:val="000000"/>
                <w:kern w:val="0"/>
                <w:sz w:val="22"/>
                <w:szCs w:val="22"/>
                <w:highlight w:val="none"/>
                <w:u w:val="none"/>
                <w:lang w:val="en-US" w:eastAsia="zh-CN" w:bidi="ar"/>
              </w:rPr>
            </w:pPr>
          </w:p>
        </w:tc>
        <w:tc>
          <w:tcPr>
            <w:tcW w:w="1153" w:type="dxa"/>
            <w:vMerge w:val="continue"/>
            <w:noWrap w:val="0"/>
            <w:vAlign w:val="center"/>
          </w:tcPr>
          <w:p w14:paraId="184EF615">
            <w:pPr>
              <w:keepNext w:val="0"/>
              <w:keepLines w:val="0"/>
              <w:widowControl/>
              <w:suppressLineNumbers w:val="0"/>
              <w:jc w:val="center"/>
              <w:textAlignment w:val="center"/>
              <w:rPr>
                <w:rFonts w:hint="eastAsia" w:ascii="宋体" w:hAnsi="宋体" w:cs="宋体"/>
                <w:color w:val="000000"/>
                <w:kern w:val="0"/>
                <w:sz w:val="22"/>
                <w:szCs w:val="22"/>
                <w:highlight w:val="none"/>
                <w:lang w:bidi="ar"/>
              </w:rPr>
            </w:pPr>
          </w:p>
        </w:tc>
      </w:tr>
      <w:tr w14:paraId="01E1B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vMerge w:val="continue"/>
            <w:noWrap w:val="0"/>
            <w:vAlign w:val="center"/>
          </w:tcPr>
          <w:p w14:paraId="547F3550">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cs="宋体"/>
                <w:b/>
                <w:bCs/>
                <w:i w:val="0"/>
                <w:iCs w:val="0"/>
                <w:color w:val="auto"/>
                <w:kern w:val="0"/>
                <w:sz w:val="22"/>
                <w:szCs w:val="22"/>
                <w:highlight w:val="none"/>
                <w:u w:val="none"/>
                <w:lang w:val="en-US" w:eastAsia="zh-CN" w:bidi="ar"/>
              </w:rPr>
            </w:pPr>
          </w:p>
        </w:tc>
        <w:tc>
          <w:tcPr>
            <w:tcW w:w="2414" w:type="dxa"/>
            <w:gridSpan w:val="2"/>
            <w:vMerge w:val="continue"/>
            <w:noWrap w:val="0"/>
            <w:vAlign w:val="center"/>
          </w:tcPr>
          <w:p w14:paraId="47BB074A">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p>
        </w:tc>
        <w:tc>
          <w:tcPr>
            <w:tcW w:w="4229" w:type="dxa"/>
            <w:noWrap w:val="0"/>
            <w:vAlign w:val="center"/>
          </w:tcPr>
          <w:p w14:paraId="14E9305D">
            <w:pPr>
              <w:keepNext w:val="0"/>
              <w:keepLines w:val="0"/>
              <w:widowControl/>
              <w:suppressLineNumbers w:val="0"/>
              <w:jc w:val="both"/>
              <w:textAlignment w:val="center"/>
              <w:rPr>
                <w:rFonts w:hint="eastAsia" w:ascii="宋体" w:hAnsi="宋体" w:cs="宋体"/>
                <w:color w:val="000000"/>
                <w:kern w:val="0"/>
                <w:sz w:val="22"/>
                <w:szCs w:val="22"/>
                <w:highlight w:val="none"/>
                <w:lang w:val="en-US" w:eastAsia="zh-CN" w:bidi="ar"/>
              </w:rPr>
            </w:pPr>
            <w:r>
              <w:rPr>
                <w:rFonts w:hint="eastAsia" w:ascii="宋体" w:hAnsi="宋体" w:cs="宋体"/>
                <w:color w:val="000000"/>
                <w:kern w:val="0"/>
                <w:sz w:val="22"/>
                <w:szCs w:val="22"/>
                <w:highlight w:val="none"/>
                <w:lang w:val="en-US" w:eastAsia="zh-CN" w:bidi="ar"/>
              </w:rPr>
              <w:t>3.</w:t>
            </w:r>
            <w:r>
              <w:rPr>
                <w:rFonts w:hint="eastAsia" w:ascii="宋体" w:hAnsi="宋体" w:cs="宋体"/>
                <w:color w:val="000000"/>
                <w:kern w:val="0"/>
                <w:sz w:val="22"/>
                <w:szCs w:val="22"/>
                <w:highlight w:val="none"/>
                <w:lang w:bidi="ar"/>
              </w:rPr>
              <w:t>含照明</w:t>
            </w:r>
            <w:r>
              <w:rPr>
                <w:rFonts w:hint="eastAsia" w:ascii="宋体" w:hAnsi="宋体" w:cs="宋体"/>
                <w:color w:val="000000"/>
                <w:kern w:val="0"/>
                <w:sz w:val="22"/>
                <w:szCs w:val="22"/>
                <w:highlight w:val="none"/>
                <w:lang w:eastAsia="zh-CN" w:bidi="ar"/>
              </w:rPr>
              <w:t>（规格：21~28W，AC220V Ra&gt;80 4000K 光通量≥2000lm）</w:t>
            </w:r>
            <w:r>
              <w:rPr>
                <w:rFonts w:hint="eastAsia" w:ascii="宋体" w:hAnsi="宋体" w:cs="宋体"/>
                <w:color w:val="000000"/>
                <w:kern w:val="0"/>
                <w:sz w:val="22"/>
                <w:szCs w:val="22"/>
                <w:highlight w:val="none"/>
                <w:lang w:bidi="ar"/>
              </w:rPr>
              <w:t>及开关插座</w:t>
            </w:r>
            <w:r>
              <w:rPr>
                <w:rFonts w:hint="eastAsia" w:ascii="宋体" w:hAnsi="宋体" w:cs="宋体"/>
                <w:color w:val="000000"/>
                <w:kern w:val="0"/>
                <w:sz w:val="22"/>
                <w:szCs w:val="22"/>
                <w:highlight w:val="none"/>
                <w:lang w:eastAsia="zh-CN" w:bidi="ar"/>
              </w:rPr>
              <w:t>（10A~250V）</w:t>
            </w:r>
            <w:r>
              <w:rPr>
                <w:rFonts w:hint="eastAsia" w:ascii="宋体" w:hAnsi="宋体" w:cs="宋体"/>
                <w:color w:val="000000"/>
                <w:kern w:val="0"/>
                <w:sz w:val="22"/>
                <w:szCs w:val="22"/>
                <w:highlight w:val="none"/>
                <w:lang w:bidi="ar"/>
              </w:rPr>
              <w:t>。</w:t>
            </w:r>
          </w:p>
        </w:tc>
        <w:tc>
          <w:tcPr>
            <w:tcW w:w="771" w:type="dxa"/>
            <w:vMerge w:val="continue"/>
            <w:noWrap w:val="0"/>
            <w:vAlign w:val="center"/>
          </w:tcPr>
          <w:p w14:paraId="5CCF45E3">
            <w:pPr>
              <w:keepNext w:val="0"/>
              <w:keepLines w:val="0"/>
              <w:widowControl/>
              <w:suppressLineNumbers w:val="0"/>
              <w:jc w:val="center"/>
              <w:textAlignment w:val="center"/>
              <w:rPr>
                <w:rFonts w:hint="eastAsia" w:ascii="宋体" w:hAnsi="宋体" w:cs="宋体"/>
                <w:i w:val="0"/>
                <w:iCs w:val="0"/>
                <w:color w:val="000000"/>
                <w:kern w:val="0"/>
                <w:sz w:val="22"/>
                <w:szCs w:val="22"/>
                <w:highlight w:val="none"/>
                <w:u w:val="none"/>
                <w:lang w:val="en-US" w:eastAsia="zh-CN" w:bidi="ar"/>
              </w:rPr>
            </w:pPr>
          </w:p>
        </w:tc>
        <w:tc>
          <w:tcPr>
            <w:tcW w:w="828" w:type="dxa"/>
            <w:vMerge w:val="continue"/>
            <w:noWrap w:val="0"/>
            <w:vAlign w:val="center"/>
          </w:tcPr>
          <w:p w14:paraId="47C566DB">
            <w:pPr>
              <w:keepNext w:val="0"/>
              <w:keepLines w:val="0"/>
              <w:widowControl/>
              <w:suppressLineNumbers w:val="0"/>
              <w:jc w:val="center"/>
              <w:textAlignment w:val="center"/>
              <w:rPr>
                <w:rFonts w:hint="eastAsia" w:ascii="宋体" w:hAnsi="宋体" w:cs="宋体"/>
                <w:i w:val="0"/>
                <w:iCs w:val="0"/>
                <w:color w:val="000000"/>
                <w:kern w:val="0"/>
                <w:sz w:val="22"/>
                <w:szCs w:val="22"/>
                <w:highlight w:val="none"/>
                <w:u w:val="none"/>
                <w:lang w:val="en-US" w:eastAsia="zh-CN" w:bidi="ar"/>
              </w:rPr>
            </w:pPr>
          </w:p>
        </w:tc>
        <w:tc>
          <w:tcPr>
            <w:tcW w:w="1153" w:type="dxa"/>
            <w:vMerge w:val="continue"/>
            <w:noWrap w:val="0"/>
            <w:vAlign w:val="center"/>
          </w:tcPr>
          <w:p w14:paraId="371AC74E">
            <w:pPr>
              <w:keepNext w:val="0"/>
              <w:keepLines w:val="0"/>
              <w:widowControl/>
              <w:suppressLineNumbers w:val="0"/>
              <w:jc w:val="center"/>
              <w:textAlignment w:val="center"/>
              <w:rPr>
                <w:rFonts w:hint="eastAsia" w:ascii="宋体" w:hAnsi="宋体" w:cs="宋体"/>
                <w:color w:val="000000"/>
                <w:kern w:val="0"/>
                <w:sz w:val="22"/>
                <w:szCs w:val="22"/>
                <w:highlight w:val="none"/>
                <w:lang w:bidi="ar"/>
              </w:rPr>
            </w:pPr>
          </w:p>
        </w:tc>
      </w:tr>
      <w:tr w14:paraId="3569F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vMerge w:val="continue"/>
            <w:noWrap w:val="0"/>
            <w:vAlign w:val="center"/>
          </w:tcPr>
          <w:p w14:paraId="181B6590">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cs="宋体"/>
                <w:b/>
                <w:bCs/>
                <w:i w:val="0"/>
                <w:iCs w:val="0"/>
                <w:color w:val="auto"/>
                <w:kern w:val="0"/>
                <w:sz w:val="22"/>
                <w:szCs w:val="22"/>
                <w:highlight w:val="none"/>
                <w:u w:val="none"/>
                <w:lang w:val="en-US" w:eastAsia="zh-CN" w:bidi="ar"/>
              </w:rPr>
            </w:pPr>
          </w:p>
        </w:tc>
        <w:tc>
          <w:tcPr>
            <w:tcW w:w="2414" w:type="dxa"/>
            <w:gridSpan w:val="2"/>
            <w:vMerge w:val="continue"/>
            <w:noWrap w:val="0"/>
            <w:vAlign w:val="center"/>
          </w:tcPr>
          <w:p w14:paraId="229F5C3D">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p>
        </w:tc>
        <w:tc>
          <w:tcPr>
            <w:tcW w:w="4229" w:type="dxa"/>
            <w:noWrap w:val="0"/>
            <w:vAlign w:val="center"/>
          </w:tcPr>
          <w:p w14:paraId="33CFE345">
            <w:pPr>
              <w:keepNext w:val="0"/>
              <w:keepLines w:val="0"/>
              <w:widowControl/>
              <w:suppressLineNumbers w:val="0"/>
              <w:jc w:val="both"/>
              <w:textAlignment w:val="center"/>
              <w:rPr>
                <w:rFonts w:hint="eastAsia" w:ascii="宋体" w:hAnsi="宋体" w:cs="宋体"/>
                <w:color w:val="000000"/>
                <w:kern w:val="0"/>
                <w:sz w:val="22"/>
                <w:szCs w:val="22"/>
                <w:highlight w:val="none"/>
                <w:lang w:val="en-US" w:eastAsia="zh-CN" w:bidi="ar"/>
              </w:rPr>
            </w:pPr>
            <w:r>
              <w:rPr>
                <w:rFonts w:hint="eastAsia" w:ascii="宋体" w:hAnsi="宋体" w:cs="宋体"/>
                <w:color w:val="000000"/>
                <w:kern w:val="0"/>
                <w:sz w:val="22"/>
                <w:szCs w:val="22"/>
                <w:highlight w:val="none"/>
                <w:lang w:val="en-US" w:eastAsia="zh-CN" w:bidi="ar"/>
              </w:rPr>
              <w:t>4.</w:t>
            </w:r>
            <w:r>
              <w:rPr>
                <w:rFonts w:hint="eastAsia" w:ascii="宋体" w:hAnsi="宋体" w:cs="宋体"/>
                <w:color w:val="000000"/>
                <w:kern w:val="0"/>
                <w:sz w:val="22"/>
                <w:szCs w:val="22"/>
                <w:highlight w:val="none"/>
                <w:lang w:bidi="ar"/>
              </w:rPr>
              <w:t>设定满足15年使用要求</w:t>
            </w:r>
          </w:p>
        </w:tc>
        <w:tc>
          <w:tcPr>
            <w:tcW w:w="771" w:type="dxa"/>
            <w:vMerge w:val="continue"/>
            <w:noWrap w:val="0"/>
            <w:vAlign w:val="center"/>
          </w:tcPr>
          <w:p w14:paraId="6EADCDFA">
            <w:pPr>
              <w:keepNext w:val="0"/>
              <w:keepLines w:val="0"/>
              <w:widowControl/>
              <w:suppressLineNumbers w:val="0"/>
              <w:jc w:val="center"/>
              <w:textAlignment w:val="center"/>
              <w:rPr>
                <w:rFonts w:hint="eastAsia" w:ascii="宋体" w:hAnsi="宋体" w:cs="宋体"/>
                <w:i w:val="0"/>
                <w:iCs w:val="0"/>
                <w:color w:val="000000"/>
                <w:kern w:val="0"/>
                <w:sz w:val="22"/>
                <w:szCs w:val="22"/>
                <w:highlight w:val="none"/>
                <w:u w:val="none"/>
                <w:lang w:val="en-US" w:eastAsia="zh-CN" w:bidi="ar"/>
              </w:rPr>
            </w:pPr>
          </w:p>
        </w:tc>
        <w:tc>
          <w:tcPr>
            <w:tcW w:w="828" w:type="dxa"/>
            <w:vMerge w:val="continue"/>
            <w:noWrap w:val="0"/>
            <w:vAlign w:val="center"/>
          </w:tcPr>
          <w:p w14:paraId="6348F210">
            <w:pPr>
              <w:keepNext w:val="0"/>
              <w:keepLines w:val="0"/>
              <w:widowControl/>
              <w:suppressLineNumbers w:val="0"/>
              <w:jc w:val="center"/>
              <w:textAlignment w:val="center"/>
              <w:rPr>
                <w:rFonts w:hint="eastAsia" w:ascii="宋体" w:hAnsi="宋体" w:cs="宋体"/>
                <w:i w:val="0"/>
                <w:iCs w:val="0"/>
                <w:color w:val="000000"/>
                <w:kern w:val="0"/>
                <w:sz w:val="22"/>
                <w:szCs w:val="22"/>
                <w:highlight w:val="none"/>
                <w:u w:val="none"/>
                <w:lang w:val="en-US" w:eastAsia="zh-CN" w:bidi="ar"/>
              </w:rPr>
            </w:pPr>
          </w:p>
        </w:tc>
        <w:tc>
          <w:tcPr>
            <w:tcW w:w="1153" w:type="dxa"/>
            <w:vMerge w:val="continue"/>
            <w:noWrap w:val="0"/>
            <w:vAlign w:val="center"/>
          </w:tcPr>
          <w:p w14:paraId="0B95B35D">
            <w:pPr>
              <w:keepNext w:val="0"/>
              <w:keepLines w:val="0"/>
              <w:widowControl/>
              <w:suppressLineNumbers w:val="0"/>
              <w:jc w:val="center"/>
              <w:textAlignment w:val="center"/>
              <w:rPr>
                <w:rFonts w:hint="eastAsia" w:ascii="宋体" w:hAnsi="宋体" w:cs="宋体"/>
                <w:color w:val="000000"/>
                <w:kern w:val="0"/>
                <w:sz w:val="22"/>
                <w:szCs w:val="22"/>
                <w:highlight w:val="none"/>
                <w:lang w:bidi="ar"/>
              </w:rPr>
            </w:pPr>
          </w:p>
        </w:tc>
      </w:tr>
      <w:tr w14:paraId="2C6BE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3082" w:type="dxa"/>
            <w:gridSpan w:val="3"/>
            <w:noWrap w:val="0"/>
            <w:vAlign w:val="center"/>
          </w:tcPr>
          <w:p w14:paraId="57938682">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最高限价合计（元）</w:t>
            </w:r>
          </w:p>
        </w:tc>
        <w:tc>
          <w:tcPr>
            <w:tcW w:w="6981" w:type="dxa"/>
            <w:gridSpan w:val="4"/>
            <w:noWrap w:val="0"/>
            <w:vAlign w:val="center"/>
          </w:tcPr>
          <w:p w14:paraId="27C40BE5">
            <w:pPr>
              <w:jc w:val="center"/>
              <w:rPr>
                <w:rFonts w:hint="default" w:ascii="宋体" w:hAnsi="宋体" w:eastAsia="宋体" w:cs="宋体"/>
                <w:b/>
                <w:bCs/>
                <w:i w:val="0"/>
                <w:iCs w:val="0"/>
                <w:color w:val="auto"/>
                <w:kern w:val="0"/>
                <w:sz w:val="22"/>
                <w:szCs w:val="22"/>
                <w:highlight w:val="none"/>
                <w:u w:val="none"/>
                <w:lang w:val="en-US" w:eastAsia="zh-CN" w:bidi="ar"/>
              </w:rPr>
            </w:pPr>
            <w:r>
              <w:rPr>
                <w:rFonts w:hint="default" w:ascii="宋体" w:hAnsi="宋体" w:eastAsia="宋体" w:cs="宋体"/>
                <w:b/>
                <w:bCs/>
                <w:i w:val="0"/>
                <w:iCs w:val="0"/>
                <w:color w:val="auto"/>
                <w:kern w:val="0"/>
                <w:sz w:val="22"/>
                <w:szCs w:val="22"/>
                <w:highlight w:val="none"/>
                <w:u w:val="none"/>
                <w:lang w:val="en-US" w:eastAsia="zh-CN" w:bidi="ar"/>
              </w:rPr>
              <w:t>1219472.07</w:t>
            </w:r>
          </w:p>
        </w:tc>
      </w:tr>
      <w:tr w14:paraId="0231D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0063" w:type="dxa"/>
            <w:gridSpan w:val="7"/>
            <w:noWrap w:val="0"/>
            <w:vAlign w:val="center"/>
          </w:tcPr>
          <w:p w14:paraId="7B0EFD10">
            <w:pPr>
              <w:jc w:val="left"/>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cs="宋体"/>
                <w:b/>
                <w:bCs/>
                <w:color w:val="auto"/>
                <w:sz w:val="32"/>
                <w:szCs w:val="32"/>
                <w:highlight w:val="none"/>
                <w:lang w:val="en-US" w:eastAsia="zh-CN"/>
              </w:rPr>
              <w:t>二、</w:t>
            </w:r>
            <w:r>
              <w:rPr>
                <w:rFonts w:hint="eastAsia" w:ascii="宋体" w:hAnsi="宋体" w:eastAsia="宋体" w:cs="宋体"/>
                <w:b/>
                <w:bCs/>
                <w:color w:val="auto"/>
                <w:sz w:val="32"/>
                <w:szCs w:val="32"/>
                <w:highlight w:val="none"/>
              </w:rPr>
              <w:t>商务条款</w:t>
            </w:r>
          </w:p>
        </w:tc>
      </w:tr>
      <w:tr w14:paraId="40C03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63" w:type="dxa"/>
            <w:gridSpan w:val="7"/>
            <w:noWrap w:val="0"/>
            <w:vAlign w:val="top"/>
          </w:tcPr>
          <w:p w14:paraId="665C2783">
            <w:pPr>
              <w:keepNext w:val="0"/>
              <w:keepLines w:val="0"/>
              <w:pageBreakBefore w:val="0"/>
              <w:kinsoku/>
              <w:wordWrap/>
              <w:overflowPunct/>
              <w:topLinePunct w:val="0"/>
              <w:autoSpaceDE/>
              <w:autoSpaceDN/>
              <w:bidi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一、合同签订期：自中标通知书发出之日起</w:t>
            </w:r>
            <w:r>
              <w:rPr>
                <w:rFonts w:hint="eastAsia" w:ascii="宋体" w:hAnsi="宋体" w:eastAsia="宋体" w:cs="宋体"/>
                <w:color w:val="auto"/>
                <w:sz w:val="22"/>
                <w:szCs w:val="22"/>
                <w:highlight w:val="none"/>
                <w:u w:val="single"/>
              </w:rPr>
              <w:t xml:space="preserve">  25  </w:t>
            </w:r>
            <w:r>
              <w:rPr>
                <w:rFonts w:hint="eastAsia" w:ascii="宋体" w:hAnsi="宋体" w:eastAsia="宋体" w:cs="宋体"/>
                <w:color w:val="auto"/>
                <w:sz w:val="22"/>
                <w:szCs w:val="22"/>
                <w:highlight w:val="none"/>
              </w:rPr>
              <w:t>日内。</w:t>
            </w:r>
          </w:p>
          <w:p w14:paraId="4C5CD2D3">
            <w:pPr>
              <w:keepNext w:val="0"/>
              <w:keepLines w:val="0"/>
              <w:pageBreakBefore w:val="0"/>
              <w:kinsoku/>
              <w:wordWrap/>
              <w:overflowPunct/>
              <w:topLinePunct w:val="0"/>
              <w:autoSpaceDE/>
              <w:autoSpaceDN/>
              <w:bidi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w:t>
            </w:r>
            <w:r>
              <w:rPr>
                <w:rFonts w:hint="eastAsia" w:ascii="宋体" w:hAnsi="宋体" w:eastAsia="宋体" w:cs="宋体"/>
                <w:color w:val="auto"/>
                <w:sz w:val="22"/>
                <w:szCs w:val="22"/>
                <w:highlight w:val="none"/>
              </w:rPr>
              <w:t>二、交货时间：</w:t>
            </w:r>
            <w:r>
              <w:rPr>
                <w:rFonts w:hint="eastAsia" w:ascii="宋体" w:hAnsi="宋体" w:cs="宋体"/>
                <w:color w:val="auto"/>
                <w:sz w:val="22"/>
                <w:szCs w:val="22"/>
                <w:highlight w:val="none"/>
              </w:rPr>
              <w:t>自合同签订之日起</w:t>
            </w:r>
            <w:r>
              <w:rPr>
                <w:rFonts w:hint="eastAsia" w:ascii="宋体" w:hAnsi="宋体" w:cs="宋体"/>
                <w:color w:val="auto"/>
                <w:sz w:val="22"/>
                <w:szCs w:val="22"/>
                <w:highlight w:val="none"/>
                <w:lang w:val="en-US" w:eastAsia="zh-CN"/>
              </w:rPr>
              <w:t>90</w:t>
            </w:r>
            <w:r>
              <w:rPr>
                <w:rFonts w:hint="eastAsia" w:ascii="宋体" w:hAnsi="宋体" w:cs="宋体"/>
                <w:color w:val="auto"/>
                <w:sz w:val="22"/>
                <w:szCs w:val="22"/>
                <w:highlight w:val="none"/>
              </w:rPr>
              <w:t>日历日内完成送货、安装、调试并交付采购人验收</w:t>
            </w:r>
            <w:r>
              <w:rPr>
                <w:rFonts w:hint="eastAsia" w:ascii="宋体" w:hAnsi="宋体" w:cs="宋体"/>
                <w:color w:val="auto"/>
                <w:sz w:val="22"/>
                <w:szCs w:val="22"/>
                <w:highlight w:val="none"/>
                <w:lang w:eastAsia="zh-CN"/>
              </w:rPr>
              <w:t>。</w:t>
            </w:r>
            <w:r>
              <w:rPr>
                <w:rFonts w:hint="eastAsia" w:ascii="宋体" w:hAnsi="宋体" w:eastAsia="宋体" w:cs="宋体"/>
                <w:color w:val="auto"/>
                <w:sz w:val="22"/>
                <w:szCs w:val="22"/>
                <w:highlight w:val="none"/>
                <w:u w:val="none"/>
              </w:rPr>
              <w:t xml:space="preserve">      </w:t>
            </w:r>
            <w:r>
              <w:rPr>
                <w:rFonts w:hint="eastAsia" w:ascii="宋体" w:hAnsi="宋体" w:eastAsia="宋体" w:cs="宋体"/>
                <w:color w:val="auto"/>
                <w:sz w:val="22"/>
                <w:szCs w:val="22"/>
                <w:highlight w:val="none"/>
              </w:rPr>
              <w:t xml:space="preserve">    </w:t>
            </w:r>
          </w:p>
          <w:p w14:paraId="761A9813">
            <w:pPr>
              <w:keepNext w:val="0"/>
              <w:keepLines w:val="0"/>
              <w:pageBreakBefore w:val="0"/>
              <w:kinsoku/>
              <w:wordWrap/>
              <w:overflowPunct/>
              <w:topLinePunct w:val="0"/>
              <w:autoSpaceDE/>
              <w:autoSpaceDN/>
              <w:bidi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三、交货地点：</w:t>
            </w:r>
            <w:r>
              <w:rPr>
                <w:rFonts w:hint="eastAsia" w:ascii="宋体" w:hAnsi="宋体" w:eastAsia="宋体" w:cs="宋体"/>
                <w:color w:val="auto"/>
                <w:sz w:val="22"/>
                <w:szCs w:val="22"/>
                <w:highlight w:val="none"/>
                <w:lang w:val="en-US" w:eastAsia="zh-CN"/>
              </w:rPr>
              <w:t>南宁市</w:t>
            </w:r>
            <w:r>
              <w:rPr>
                <w:rFonts w:hint="eastAsia" w:ascii="宋体" w:hAnsi="宋体" w:eastAsia="宋体" w:cs="宋体"/>
                <w:bCs/>
                <w:color w:val="auto"/>
                <w:sz w:val="22"/>
                <w:szCs w:val="22"/>
                <w:highlight w:val="none"/>
                <w:u w:val="none"/>
              </w:rPr>
              <w:t>采购人指定</w:t>
            </w:r>
            <w:r>
              <w:rPr>
                <w:rFonts w:hint="eastAsia" w:ascii="宋体" w:hAnsi="宋体" w:eastAsia="宋体" w:cs="宋体"/>
                <w:bCs/>
                <w:color w:val="auto"/>
                <w:sz w:val="22"/>
                <w:szCs w:val="22"/>
                <w:highlight w:val="none"/>
                <w:u w:val="none"/>
                <w:lang w:val="en-US" w:eastAsia="zh-CN"/>
              </w:rPr>
              <w:t xml:space="preserve">地点                  </w:t>
            </w:r>
            <w:r>
              <w:rPr>
                <w:rFonts w:hint="eastAsia" w:ascii="宋体" w:hAnsi="宋体" w:eastAsia="宋体" w:cs="宋体"/>
                <w:bCs/>
                <w:color w:val="auto"/>
                <w:sz w:val="22"/>
                <w:szCs w:val="22"/>
                <w:highlight w:val="none"/>
                <w:u w:val="none"/>
              </w:rPr>
              <w:t xml:space="preserve">       </w:t>
            </w:r>
            <w:r>
              <w:rPr>
                <w:rFonts w:hint="eastAsia" w:ascii="宋体" w:hAnsi="宋体" w:eastAsia="宋体" w:cs="宋体"/>
                <w:color w:val="auto"/>
                <w:sz w:val="22"/>
                <w:szCs w:val="22"/>
                <w:highlight w:val="none"/>
                <w:u w:val="none"/>
              </w:rPr>
              <w:t xml:space="preserve">  </w:t>
            </w:r>
            <w:r>
              <w:rPr>
                <w:rFonts w:hint="eastAsia" w:ascii="宋体" w:hAnsi="宋体" w:eastAsia="宋体" w:cs="宋体"/>
                <w:color w:val="auto"/>
                <w:sz w:val="22"/>
                <w:szCs w:val="22"/>
                <w:highlight w:val="none"/>
              </w:rPr>
              <w:t xml:space="preserve">          </w:t>
            </w:r>
          </w:p>
          <w:p w14:paraId="404A6553">
            <w:pPr>
              <w:keepNext w:val="0"/>
              <w:keepLines w:val="0"/>
              <w:pageBreakBefore w:val="0"/>
              <w:kinsoku/>
              <w:wordWrap/>
              <w:overflowPunct/>
              <w:topLinePunct w:val="0"/>
              <w:autoSpaceDE/>
              <w:autoSpaceDN/>
              <w:bidi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w:t>
            </w:r>
            <w:r>
              <w:rPr>
                <w:rFonts w:hint="eastAsia" w:ascii="宋体" w:hAnsi="宋体" w:eastAsia="宋体" w:cs="宋体"/>
                <w:color w:val="auto"/>
                <w:sz w:val="22"/>
                <w:szCs w:val="22"/>
                <w:highlight w:val="none"/>
              </w:rPr>
              <w:t>四、验收标准、规范：</w:t>
            </w:r>
          </w:p>
          <w:p w14:paraId="2FEE7AD1">
            <w:pPr>
              <w:keepNext w:val="0"/>
              <w:keepLines w:val="0"/>
              <w:pageBreakBefore w:val="0"/>
              <w:kinsoku/>
              <w:wordWrap/>
              <w:overflowPunct/>
              <w:topLinePunct w:val="0"/>
              <w:autoSpaceDE/>
              <w:autoSpaceDN/>
              <w:bidi w:val="0"/>
              <w:spacing w:line="360" w:lineRule="auto"/>
              <w:ind w:firstLine="440" w:firstLineChars="200"/>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1、</w:t>
            </w:r>
            <w:r>
              <w:rPr>
                <w:rFonts w:hint="eastAsia" w:ascii="宋体" w:hAnsi="宋体" w:eastAsia="宋体" w:cs="宋体"/>
                <w:color w:val="auto"/>
                <w:sz w:val="22"/>
                <w:szCs w:val="22"/>
                <w:highlight w:val="none"/>
                <w:u w:val="none"/>
              </w:rPr>
              <w:t>符合相关国家标准、行业标准、地方标准或其他强制性标准、规范、投标文件承诺及招标文件要求。</w:t>
            </w:r>
          </w:p>
          <w:p w14:paraId="0DEF734E">
            <w:pPr>
              <w:keepNext w:val="0"/>
              <w:keepLines w:val="0"/>
              <w:pageBreakBefore w:val="0"/>
              <w:kinsoku/>
              <w:wordWrap/>
              <w:overflowPunct/>
              <w:topLinePunct w:val="0"/>
              <w:autoSpaceDE/>
              <w:autoSpaceDN/>
              <w:bidi w:val="0"/>
              <w:spacing w:line="360" w:lineRule="auto"/>
              <w:ind w:firstLine="440" w:firstLineChars="20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2、根据</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关于进一步加强政府采购需求和履约验收管理的指导意见</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规定，采购人有权在验收过程中对项目设备进行抽样送检，涉及第三方检测机构的检测费用由中标供应商支付。</w:t>
            </w:r>
          </w:p>
          <w:p w14:paraId="0B370730">
            <w:pPr>
              <w:keepNext w:val="0"/>
              <w:keepLines w:val="0"/>
              <w:pageBreakBefore w:val="0"/>
              <w:kinsoku/>
              <w:wordWrap/>
              <w:overflowPunct/>
              <w:topLinePunct w:val="0"/>
              <w:autoSpaceDE/>
              <w:autoSpaceDN/>
              <w:bidi w:val="0"/>
              <w:spacing w:line="360" w:lineRule="auto"/>
              <w:ind w:firstLine="440" w:firstLineChars="20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3、根据</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政府采购货物和服务招标投标管理办法</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规定，采购人有权在验收过程中邀请参加本项目的其他投标人或者第三方机构参与验收。</w:t>
            </w:r>
          </w:p>
          <w:p w14:paraId="23D9E069">
            <w:pPr>
              <w:keepNext w:val="0"/>
              <w:keepLines w:val="0"/>
              <w:pageBreakBefore w:val="0"/>
              <w:kinsoku/>
              <w:wordWrap/>
              <w:overflowPunct/>
              <w:topLinePunct w:val="0"/>
              <w:autoSpaceDE/>
              <w:autoSpaceDN/>
              <w:bidi w:val="0"/>
              <w:spacing w:line="360" w:lineRule="auto"/>
              <w:ind w:firstLine="440" w:firstLineChars="200"/>
              <w:rPr>
                <w:rFonts w:hint="eastAsia" w:ascii="宋体" w:hAnsi="宋体" w:eastAsia="宋体" w:cs="宋体"/>
                <w:color w:val="auto"/>
                <w:sz w:val="22"/>
                <w:szCs w:val="22"/>
                <w:highlight w:val="none"/>
                <w:lang w:val="zh-CN" w:eastAsia="zh-CN"/>
              </w:rPr>
            </w:pPr>
            <w:r>
              <w:rPr>
                <w:rFonts w:hint="eastAsia" w:ascii="宋体" w:hAnsi="宋体" w:eastAsia="宋体" w:cs="宋体"/>
                <w:color w:val="auto"/>
                <w:sz w:val="22"/>
                <w:szCs w:val="22"/>
                <w:highlight w:val="none"/>
                <w:lang w:val="en-US" w:eastAsia="zh-CN"/>
              </w:rPr>
              <w:t>4、</w:t>
            </w:r>
            <w:r>
              <w:rPr>
                <w:rFonts w:hint="eastAsia" w:ascii="宋体" w:hAnsi="宋体" w:eastAsia="宋体" w:cs="宋体"/>
                <w:color w:val="auto"/>
                <w:sz w:val="22"/>
                <w:szCs w:val="22"/>
                <w:highlight w:val="none"/>
                <w:lang w:val="zh-CN" w:eastAsia="zh-CN"/>
              </w:rPr>
              <w:t>中标人在项目验收时应按每套产品给采购人提供至少一套完整的技术资料随货物包装发运，其中包括产品的中文使用说明书、操作手册等内容。</w:t>
            </w:r>
          </w:p>
          <w:p w14:paraId="006CADAD">
            <w:pPr>
              <w:keepNext w:val="0"/>
              <w:keepLines w:val="0"/>
              <w:pageBreakBefore w:val="0"/>
              <w:kinsoku/>
              <w:wordWrap/>
              <w:overflowPunct/>
              <w:topLinePunct w:val="0"/>
              <w:autoSpaceDE/>
              <w:autoSpaceDN/>
              <w:bidi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w:t>
            </w:r>
            <w:r>
              <w:rPr>
                <w:rFonts w:hint="eastAsia" w:ascii="宋体" w:hAnsi="宋体" w:eastAsia="宋体" w:cs="宋体"/>
                <w:color w:val="auto"/>
                <w:sz w:val="22"/>
                <w:szCs w:val="22"/>
                <w:highlight w:val="none"/>
              </w:rPr>
              <w:t>五、售后服务要求：</w:t>
            </w:r>
          </w:p>
          <w:p w14:paraId="1FB0E20E">
            <w:pPr>
              <w:keepNext w:val="0"/>
              <w:keepLines w:val="0"/>
              <w:pageBreakBefore w:val="0"/>
              <w:kinsoku/>
              <w:wordWrap/>
              <w:overflowPunct/>
              <w:topLinePunct w:val="0"/>
              <w:autoSpaceDE/>
              <w:autoSpaceDN/>
              <w:bidi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1、质量保证期：</w:t>
            </w:r>
            <w:r>
              <w:rPr>
                <w:rFonts w:hint="eastAsia" w:ascii="宋体" w:hAnsi="宋体" w:eastAsia="宋体" w:cs="宋体"/>
                <w:color w:val="auto"/>
                <w:sz w:val="22"/>
                <w:szCs w:val="22"/>
                <w:highlight w:val="none"/>
                <w:u w:val="single"/>
              </w:rPr>
              <w:t>不少于</w:t>
            </w:r>
            <w:r>
              <w:rPr>
                <w:rFonts w:hint="eastAsia" w:ascii="宋体" w:hAnsi="宋体" w:eastAsia="宋体" w:cs="宋体"/>
                <w:color w:val="auto"/>
                <w:sz w:val="22"/>
                <w:szCs w:val="22"/>
                <w:highlight w:val="none"/>
                <w:u w:val="single"/>
                <w:lang w:val="en-US" w:eastAsia="zh-CN"/>
              </w:rPr>
              <w:t>2</w:t>
            </w:r>
            <w:r>
              <w:rPr>
                <w:rFonts w:hint="eastAsia" w:ascii="宋体" w:hAnsi="宋体" w:eastAsia="宋体" w:cs="宋体"/>
                <w:color w:val="auto"/>
                <w:sz w:val="22"/>
                <w:szCs w:val="22"/>
                <w:highlight w:val="none"/>
                <w:u w:val="single"/>
              </w:rPr>
              <w:t>年（自验收合格之日起计。若国家有明确规定的质量保证期高于此质量保证期的，执行国家规定；若厂家承诺的质保期超过以上要求年限的，则按厂家规定执行，如“货物参数”中某货物另有要求的，则按其要求进行承诺）</w:t>
            </w:r>
            <w:r>
              <w:rPr>
                <w:rFonts w:hint="eastAsia" w:ascii="宋体" w:hAnsi="宋体" w:eastAsia="宋体" w:cs="宋体"/>
                <w:color w:val="auto"/>
                <w:sz w:val="22"/>
                <w:szCs w:val="22"/>
                <w:highlight w:val="none"/>
              </w:rPr>
              <w:t>；</w:t>
            </w:r>
          </w:p>
          <w:p w14:paraId="4AE65890">
            <w:pPr>
              <w:keepNext w:val="0"/>
              <w:keepLines w:val="0"/>
              <w:pageBreakBefore w:val="0"/>
              <w:kinsoku/>
              <w:wordWrap/>
              <w:overflowPunct/>
              <w:topLinePunct w:val="0"/>
              <w:autoSpaceDE/>
              <w:autoSpaceDN/>
              <w:bidi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2、质量保证期内服务要求：</w:t>
            </w:r>
            <w:r>
              <w:rPr>
                <w:rFonts w:hint="eastAsia" w:ascii="宋体" w:hAnsi="宋体" w:eastAsia="宋体" w:cs="宋体"/>
                <w:color w:val="auto"/>
                <w:sz w:val="22"/>
                <w:szCs w:val="22"/>
                <w:highlight w:val="none"/>
                <w:u w:val="single"/>
              </w:rPr>
              <w:t>①电话咨询。投标人应当为采购人提供技术援助电话，解答采购人在使用中遇到的问题，及时为采购人提出解决问题的建议；②现场响应。采购人遇到使用或技术问题，电话咨询不能解决的，投标人应不超过12小时到达现场进行处理，到达现场后不超过8小时排除故障，恢复正常使用。未能修复的直接更换，保证采购人正常使用。其他按国家及行业标准对故障进行及时处理</w:t>
            </w:r>
            <w:r>
              <w:rPr>
                <w:rFonts w:hint="eastAsia" w:ascii="宋体" w:hAnsi="宋体" w:eastAsia="宋体" w:cs="宋体"/>
                <w:color w:val="auto"/>
                <w:sz w:val="22"/>
                <w:szCs w:val="22"/>
                <w:highlight w:val="none"/>
              </w:rPr>
              <w:t>。</w:t>
            </w:r>
          </w:p>
          <w:p w14:paraId="4DF58F12">
            <w:pPr>
              <w:keepNext w:val="0"/>
              <w:keepLines w:val="0"/>
              <w:pageBreakBefore w:val="0"/>
              <w:kinsoku/>
              <w:wordWrap/>
              <w:overflowPunct/>
              <w:topLinePunct w:val="0"/>
              <w:autoSpaceDE/>
              <w:autoSpaceDN/>
              <w:bidi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3、质量保证期外服务要求：</w:t>
            </w:r>
            <w:r>
              <w:rPr>
                <w:rFonts w:hint="eastAsia" w:ascii="宋体" w:hAnsi="宋体" w:eastAsia="宋体" w:cs="宋体"/>
                <w:color w:val="auto"/>
                <w:sz w:val="22"/>
                <w:szCs w:val="22"/>
                <w:highlight w:val="none"/>
                <w:u w:val="single"/>
              </w:rPr>
              <w:t>①质量保证期过后，投标人应同样提供免费电话咨询服务，并应承诺提供产品或服务上门维护；②质量保证期过后，采购人需要继续由原投标人提供售后服务的，该投标人和制造商应以优惠价格提供售后服务</w:t>
            </w:r>
            <w:r>
              <w:rPr>
                <w:rFonts w:hint="eastAsia" w:ascii="宋体" w:hAnsi="宋体" w:eastAsia="宋体" w:cs="宋体"/>
                <w:color w:val="auto"/>
                <w:sz w:val="22"/>
                <w:szCs w:val="22"/>
                <w:highlight w:val="none"/>
              </w:rPr>
              <w:t>。</w:t>
            </w:r>
          </w:p>
          <w:p w14:paraId="3449A494">
            <w:pPr>
              <w:keepNext w:val="0"/>
              <w:keepLines w:val="0"/>
              <w:pageBreakBefore w:val="0"/>
              <w:kinsoku/>
              <w:wordWrap/>
              <w:overflowPunct/>
              <w:topLinePunct w:val="0"/>
              <w:autoSpaceDE/>
              <w:autoSpaceDN/>
              <w:bidi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4、售后服务技术人员要求：</w:t>
            </w:r>
            <w:r>
              <w:rPr>
                <w:rFonts w:hint="eastAsia" w:ascii="宋体" w:hAnsi="宋体" w:eastAsia="宋体" w:cs="宋体"/>
                <w:color w:val="auto"/>
                <w:sz w:val="22"/>
                <w:szCs w:val="22"/>
                <w:highlight w:val="none"/>
                <w:u w:val="single"/>
              </w:rPr>
              <w:t>专职人员</w:t>
            </w:r>
            <w:r>
              <w:rPr>
                <w:rFonts w:hint="eastAsia" w:ascii="宋体" w:hAnsi="宋体" w:eastAsia="宋体" w:cs="宋体"/>
                <w:color w:val="auto"/>
                <w:sz w:val="22"/>
                <w:szCs w:val="22"/>
                <w:highlight w:val="none"/>
              </w:rPr>
              <w:t>。</w:t>
            </w:r>
          </w:p>
          <w:p w14:paraId="64089095">
            <w:pPr>
              <w:keepNext w:val="0"/>
              <w:keepLines w:val="0"/>
              <w:pageBreakBefore w:val="0"/>
              <w:kinsoku/>
              <w:wordWrap/>
              <w:overflowPunct/>
              <w:topLinePunct w:val="0"/>
              <w:autoSpaceDE/>
              <w:autoSpaceDN/>
              <w:bidi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5、备品备件要求：</w:t>
            </w:r>
            <w:r>
              <w:rPr>
                <w:rFonts w:hint="eastAsia" w:ascii="宋体" w:hAnsi="宋体" w:eastAsia="宋体" w:cs="宋体"/>
                <w:color w:val="auto"/>
                <w:sz w:val="22"/>
                <w:szCs w:val="22"/>
                <w:highlight w:val="none"/>
                <w:u w:val="none"/>
              </w:rPr>
              <w:t>投标人在售后服务中，维修使用的备品备件及易损件应为原厂配件，未经采购人同意不得使用非原厂配件</w:t>
            </w:r>
            <w:r>
              <w:rPr>
                <w:rFonts w:hint="eastAsia" w:ascii="宋体" w:hAnsi="宋体" w:eastAsia="宋体" w:cs="宋体"/>
                <w:color w:val="auto"/>
                <w:sz w:val="22"/>
                <w:szCs w:val="22"/>
                <w:highlight w:val="none"/>
              </w:rPr>
              <w:t>。</w:t>
            </w:r>
          </w:p>
          <w:p w14:paraId="12FD72A5">
            <w:pPr>
              <w:keepNext w:val="0"/>
              <w:keepLines w:val="0"/>
              <w:pageBreakBefore w:val="0"/>
              <w:kinsoku/>
              <w:wordWrap/>
              <w:overflowPunct/>
              <w:topLinePunct w:val="0"/>
              <w:autoSpaceDE/>
              <w:autoSpaceDN/>
              <w:bidi w:val="0"/>
              <w:spacing w:line="360" w:lineRule="auto"/>
              <w:ind w:firstLine="440" w:firstLineChars="20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6、培训：投标人对其提供产品或服务的使用和操作应尽培训义务。投标人应提供对采购人的多次免费培训，使采购人使用人员熟练掌握所培训内容，熟练掌握全部功能。</w:t>
            </w:r>
          </w:p>
          <w:p w14:paraId="5F2BF515">
            <w:pPr>
              <w:keepNext w:val="0"/>
              <w:keepLines w:val="0"/>
              <w:pageBreakBefore w:val="0"/>
              <w:kinsoku/>
              <w:wordWrap/>
              <w:overflowPunct/>
              <w:topLinePunct w:val="0"/>
              <w:autoSpaceDE/>
              <w:autoSpaceDN/>
              <w:bidi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w:t>
            </w:r>
            <w:r>
              <w:rPr>
                <w:rFonts w:hint="eastAsia" w:ascii="宋体" w:hAnsi="宋体" w:eastAsia="宋体" w:cs="宋体"/>
                <w:color w:val="auto"/>
                <w:sz w:val="22"/>
                <w:szCs w:val="22"/>
                <w:highlight w:val="none"/>
              </w:rPr>
              <w:t>六、其他要求：</w:t>
            </w:r>
          </w:p>
          <w:p w14:paraId="396D555E">
            <w:pPr>
              <w:keepNext w:val="0"/>
              <w:keepLines w:val="0"/>
              <w:pageBreakBefore w:val="0"/>
              <w:kinsoku/>
              <w:wordWrap/>
              <w:overflowPunct/>
              <w:topLinePunct w:val="0"/>
              <w:autoSpaceDE/>
              <w:autoSpaceDN/>
              <w:bidi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1、投标报价包括：</w:t>
            </w:r>
          </w:p>
          <w:p w14:paraId="54721E5E">
            <w:pPr>
              <w:keepNext w:val="0"/>
              <w:keepLines w:val="0"/>
              <w:pageBreakBefore w:val="0"/>
              <w:kinsoku/>
              <w:wordWrap/>
              <w:overflowPunct/>
              <w:topLinePunct w:val="0"/>
              <w:autoSpaceDE/>
              <w:autoSpaceDN/>
              <w:bidi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（1）货物的价格：包括货物费、安装费、验收费、检测费；</w:t>
            </w:r>
          </w:p>
          <w:p w14:paraId="711F7DD9">
            <w:pPr>
              <w:keepNext w:val="0"/>
              <w:keepLines w:val="0"/>
              <w:pageBreakBefore w:val="0"/>
              <w:kinsoku/>
              <w:wordWrap/>
              <w:overflowPunct/>
              <w:topLinePunct w:val="0"/>
              <w:autoSpaceDE/>
              <w:autoSpaceDN/>
              <w:bidi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（2）货物的标准附件、备品备件、专用工具的价格；</w:t>
            </w:r>
          </w:p>
          <w:p w14:paraId="65677DB7">
            <w:pPr>
              <w:keepNext w:val="0"/>
              <w:keepLines w:val="0"/>
              <w:pageBreakBefore w:val="0"/>
              <w:kinsoku/>
              <w:wordWrap/>
              <w:overflowPunct/>
              <w:topLinePunct w:val="0"/>
              <w:autoSpaceDE/>
              <w:autoSpaceDN/>
              <w:bidi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（3）运输、装卸、调试、培训、技术支持、售后服务费；</w:t>
            </w:r>
          </w:p>
          <w:p w14:paraId="50A9B1C5">
            <w:pPr>
              <w:keepNext w:val="0"/>
              <w:keepLines w:val="0"/>
              <w:pageBreakBefore w:val="0"/>
              <w:kinsoku/>
              <w:wordWrap/>
              <w:overflowPunct/>
              <w:topLinePunct w:val="0"/>
              <w:autoSpaceDE/>
              <w:autoSpaceDN/>
              <w:bidi w:val="0"/>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4</w:t>
            </w:r>
            <w:r>
              <w:rPr>
                <w:rFonts w:hint="eastAsia" w:ascii="宋体" w:hAnsi="宋体" w:eastAsia="宋体" w:cs="宋体"/>
                <w:color w:val="auto"/>
                <w:sz w:val="22"/>
                <w:szCs w:val="22"/>
                <w:highlight w:val="none"/>
                <w:lang w:eastAsia="zh-CN"/>
              </w:rPr>
              <w:t>）施工配合费、必要的保险费和各项税金（投标报价应包括国家规定的增值税税金，除投标人须知前附表另有规定外，增值税税金按一般计税方法计算），及其它与本项目有关的未列明的一切费用。</w:t>
            </w:r>
          </w:p>
          <w:p w14:paraId="3CBE45B8">
            <w:pPr>
              <w:keepNext w:val="0"/>
              <w:keepLines w:val="0"/>
              <w:pageBreakBefore w:val="0"/>
              <w:kinsoku/>
              <w:wordWrap/>
              <w:overflowPunct/>
              <w:topLinePunct w:val="0"/>
              <w:autoSpaceDE/>
              <w:autoSpaceDN/>
              <w:bidi w:val="0"/>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lang w:eastAsia="zh-CN"/>
              </w:rPr>
              <w:t>）项目实施期间，中标人的员工如出现人员人身、财产安全事故、损失等由中标人全部负责，招标人不负任何责任。</w:t>
            </w:r>
          </w:p>
          <w:p w14:paraId="7A200F2E">
            <w:pPr>
              <w:keepNext w:val="0"/>
              <w:keepLines w:val="0"/>
              <w:pageBreakBefore w:val="0"/>
              <w:kinsoku/>
              <w:wordWrap/>
              <w:overflowPunct/>
              <w:topLinePunct w:val="0"/>
              <w:autoSpaceDE/>
              <w:autoSpaceDN/>
              <w:bidi w:val="0"/>
              <w:spacing w:line="360" w:lineRule="auto"/>
              <w:ind w:firstLine="440" w:firstLineChars="200"/>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rPr>
              <w:t>注：①投标人自行考虑完成项目所需的辅材、杂配件等数量，投标报价中应包含全部内容，中标后采购人不再另行支付额外费用。②投标人的投标总报价≤采购预算。</w:t>
            </w:r>
          </w:p>
          <w:p w14:paraId="71661E59">
            <w:pPr>
              <w:keepNext w:val="0"/>
              <w:keepLines w:val="0"/>
              <w:pageBreakBefore w:val="0"/>
              <w:numPr>
                <w:ilvl w:val="0"/>
                <w:numId w:val="1"/>
              </w:numPr>
              <w:kinsoku/>
              <w:wordWrap/>
              <w:overflowPunct/>
              <w:topLinePunct w:val="0"/>
              <w:autoSpaceDE/>
              <w:autoSpaceDN/>
              <w:bidi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付款方式：</w:t>
            </w:r>
          </w:p>
          <w:p w14:paraId="06F6ABB9">
            <w:pPr>
              <w:keepNext w:val="0"/>
              <w:keepLines w:val="0"/>
              <w:pageBreakBefore w:val="0"/>
              <w:numPr>
                <w:ilvl w:val="0"/>
                <w:numId w:val="0"/>
              </w:numPr>
              <w:kinsoku/>
              <w:wordWrap/>
              <w:overflowPunct/>
              <w:topLinePunct w:val="0"/>
              <w:autoSpaceDE/>
              <w:autoSpaceDN/>
              <w:bidi w:val="0"/>
              <w:spacing w:line="360" w:lineRule="auto"/>
              <w:ind w:firstLine="440" w:firstLineChars="200"/>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u w:val="none"/>
                <w:lang w:val="en-US" w:eastAsia="zh-CN"/>
              </w:rPr>
              <w:t>签订合同后10个工作日内</w:t>
            </w:r>
            <w:r>
              <w:rPr>
                <w:rFonts w:hint="eastAsia" w:ascii="宋体" w:hAnsi="宋体" w:eastAsia="宋体" w:cs="宋体"/>
                <w:color w:val="auto"/>
                <w:sz w:val="22"/>
                <w:szCs w:val="22"/>
                <w:highlight w:val="none"/>
                <w:u w:val="none"/>
              </w:rPr>
              <w:t>支付合同总价的30%，安装调试后支付合同总价的</w:t>
            </w:r>
            <w:r>
              <w:rPr>
                <w:rFonts w:hint="eastAsia" w:ascii="宋体" w:hAnsi="宋体" w:eastAsia="宋体" w:cs="宋体"/>
                <w:color w:val="auto"/>
                <w:sz w:val="22"/>
                <w:szCs w:val="22"/>
                <w:highlight w:val="none"/>
                <w:u w:val="none"/>
                <w:lang w:val="en-US" w:eastAsia="zh-CN"/>
              </w:rPr>
              <w:t>5</w:t>
            </w:r>
            <w:r>
              <w:rPr>
                <w:rFonts w:hint="eastAsia" w:ascii="宋体" w:hAnsi="宋体" w:eastAsia="宋体" w:cs="宋体"/>
                <w:color w:val="auto"/>
                <w:sz w:val="22"/>
                <w:szCs w:val="22"/>
                <w:highlight w:val="none"/>
                <w:u w:val="none"/>
              </w:rPr>
              <w:t>0%，交付使用并验收合格后支付剩余合同的</w:t>
            </w:r>
            <w:r>
              <w:rPr>
                <w:rFonts w:hint="eastAsia" w:ascii="宋体" w:hAnsi="宋体" w:eastAsia="宋体" w:cs="宋体"/>
                <w:color w:val="auto"/>
                <w:sz w:val="22"/>
                <w:szCs w:val="22"/>
                <w:highlight w:val="none"/>
                <w:u w:val="none"/>
                <w:lang w:val="en-US" w:eastAsia="zh-CN"/>
              </w:rPr>
              <w:t>2</w:t>
            </w:r>
            <w:r>
              <w:rPr>
                <w:rFonts w:hint="eastAsia" w:ascii="宋体" w:hAnsi="宋体" w:eastAsia="宋体" w:cs="宋体"/>
                <w:color w:val="auto"/>
                <w:sz w:val="22"/>
                <w:szCs w:val="22"/>
                <w:highlight w:val="none"/>
                <w:u w:val="none"/>
              </w:rPr>
              <w:t>0%。</w:t>
            </w:r>
          </w:p>
          <w:p w14:paraId="7C8ED064">
            <w:pPr>
              <w:keepNext w:val="0"/>
              <w:keepLines w:val="0"/>
              <w:pageBreakBefore w:val="0"/>
              <w:numPr>
                <w:ilvl w:val="0"/>
                <w:numId w:val="1"/>
              </w:numPr>
              <w:kinsoku/>
              <w:wordWrap/>
              <w:overflowPunct/>
              <w:topLinePunct w:val="0"/>
              <w:autoSpaceDE/>
              <w:autoSpaceDN/>
              <w:bidi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投标人须根据本项目情况投入相关人员，以确保项目得以顺利</w:t>
            </w:r>
            <w:r>
              <w:rPr>
                <w:rFonts w:hint="eastAsia" w:ascii="宋体" w:hAnsi="宋体" w:eastAsia="宋体" w:cs="宋体"/>
                <w:color w:val="auto"/>
                <w:sz w:val="22"/>
                <w:szCs w:val="22"/>
                <w:highlight w:val="none"/>
                <w:lang w:val="en-US" w:eastAsia="zh-CN"/>
              </w:rPr>
              <w:t>完成</w:t>
            </w:r>
            <w:r>
              <w:rPr>
                <w:rFonts w:hint="eastAsia" w:ascii="宋体" w:hAnsi="宋体" w:eastAsia="宋体" w:cs="宋体"/>
                <w:color w:val="auto"/>
                <w:sz w:val="22"/>
                <w:szCs w:val="22"/>
                <w:highlight w:val="none"/>
              </w:rPr>
              <w:t>。拟投入人员至少包含项目负责人1 名。</w:t>
            </w:r>
          </w:p>
          <w:p w14:paraId="107F1EBA">
            <w:pPr>
              <w:keepNext w:val="0"/>
              <w:keepLines w:val="0"/>
              <w:pageBreakBefore w:val="0"/>
              <w:numPr>
                <w:ilvl w:val="0"/>
                <w:numId w:val="0"/>
              </w:numPr>
              <w:kinsoku/>
              <w:wordWrap/>
              <w:overflowPunct/>
              <w:topLinePunct w:val="0"/>
              <w:autoSpaceDE/>
              <w:autoSpaceDN/>
              <w:bidi w:val="0"/>
              <w:spacing w:line="360" w:lineRule="auto"/>
              <w:ind w:firstLine="442" w:firstLineChars="200"/>
              <w:rPr>
                <w:rFonts w:hint="eastAsia" w:ascii="宋体" w:hAnsi="宋体" w:eastAsia="宋体" w:cs="宋体"/>
                <w:color w:val="auto"/>
                <w:sz w:val="22"/>
                <w:szCs w:val="22"/>
                <w:highlight w:val="none"/>
                <w:lang w:val="en-US" w:eastAsia="zh-CN"/>
              </w:rPr>
            </w:pPr>
            <w:r>
              <w:rPr>
                <w:rFonts w:hint="eastAsia" w:ascii="宋体" w:hAnsi="宋体" w:eastAsia="宋体" w:cs="宋体"/>
                <w:b/>
                <w:bCs/>
                <w:color w:val="auto"/>
                <w:sz w:val="22"/>
                <w:szCs w:val="22"/>
                <w:highlight w:val="none"/>
                <w:u w:val="none"/>
                <w:lang w:val="en-US" w:eastAsia="zh-CN"/>
              </w:rPr>
              <w:t>▲七、为能够保证系统兼容性，实现统一管理，互联互通。</w:t>
            </w:r>
            <w:r>
              <w:rPr>
                <w:rFonts w:hint="eastAsia" w:ascii="宋体" w:hAnsi="宋体" w:cs="宋体"/>
                <w:b/>
                <w:bCs/>
                <w:color w:val="auto"/>
                <w:sz w:val="22"/>
                <w:szCs w:val="22"/>
                <w:highlight w:val="none"/>
                <w:u w:val="none"/>
                <w:lang w:val="en-US" w:eastAsia="zh-CN"/>
              </w:rPr>
              <w:t>水肥系统须支持与招标人现有‘农杺TM系统’对接。投标人投标时需提供承诺函</w:t>
            </w:r>
            <w:r>
              <w:rPr>
                <w:rFonts w:hint="eastAsia" w:ascii="宋体" w:hAnsi="宋体" w:eastAsia="宋体" w:cs="宋体"/>
                <w:b/>
                <w:bCs/>
                <w:color w:val="auto"/>
                <w:sz w:val="22"/>
                <w:szCs w:val="22"/>
                <w:highlight w:val="none"/>
                <w:u w:val="none"/>
                <w:lang w:val="en-US" w:eastAsia="zh-CN"/>
              </w:rPr>
              <w:t>，并加盖投标人公章</w:t>
            </w:r>
            <w:r>
              <w:rPr>
                <w:rFonts w:hint="eastAsia" w:ascii="宋体" w:hAnsi="宋体" w:cs="宋体"/>
                <w:b/>
                <w:bCs/>
                <w:color w:val="auto"/>
                <w:sz w:val="22"/>
                <w:szCs w:val="22"/>
                <w:highlight w:val="none"/>
                <w:u w:val="none"/>
                <w:lang w:val="en-US" w:eastAsia="zh-CN"/>
              </w:rPr>
              <w:t>；中标后，招标人将向中标人提供系统对接所需的技术协议文档，中标人在合同履行期限内须无偿完成接口开发与调试工作，确保互联互通。</w:t>
            </w:r>
          </w:p>
        </w:tc>
      </w:tr>
      <w:tr w14:paraId="13A51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noWrap w:val="0"/>
            <w:vAlign w:val="center"/>
          </w:tcPr>
          <w:p w14:paraId="6F9F4076">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其他</w:t>
            </w:r>
          </w:p>
          <w:p w14:paraId="061B48DE">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rPr>
              <w:t>说明</w:t>
            </w:r>
          </w:p>
        </w:tc>
        <w:tc>
          <w:tcPr>
            <w:tcW w:w="9395" w:type="dxa"/>
            <w:gridSpan w:val="6"/>
            <w:noWrap w:val="0"/>
            <w:vAlign w:val="top"/>
          </w:tcPr>
          <w:p w14:paraId="7DA46804">
            <w:pPr>
              <w:keepNext w:val="0"/>
              <w:keepLines w:val="0"/>
              <w:pageBreakBefore w:val="0"/>
              <w:kinsoku/>
              <w:wordWrap/>
              <w:overflowPunct/>
              <w:topLinePunct w:val="0"/>
              <w:autoSpaceDE/>
              <w:autoSpaceDN/>
              <w:bidi w:val="0"/>
              <w:adjustRightInd w:val="0"/>
              <w:spacing w:line="360" w:lineRule="auto"/>
              <w:ind w:left="115" w:leftChars="55" w:right="149" w:rightChars="71" w:firstLine="2"/>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一、进口产品说明</w:t>
            </w:r>
          </w:p>
          <w:p w14:paraId="0C6ADD1F">
            <w:pPr>
              <w:keepNext w:val="0"/>
              <w:keepLines w:val="0"/>
              <w:pageBreakBefore w:val="0"/>
              <w:kinsoku/>
              <w:wordWrap/>
              <w:overflowPunct/>
              <w:topLinePunct w:val="0"/>
              <w:autoSpaceDE/>
              <w:autoSpaceDN/>
              <w:bidi w:val="0"/>
              <w:adjustRightInd w:val="0"/>
              <w:spacing w:line="360" w:lineRule="auto"/>
              <w:ind w:left="115" w:leftChars="55" w:right="149" w:rightChars="71" w:firstLine="2"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□本表的第</w:t>
            </w:r>
            <w:r>
              <w:rPr>
                <w:rFonts w:hint="eastAsia" w:ascii="宋体" w:hAnsi="宋体" w:eastAsia="宋体" w:cs="宋体"/>
                <w:color w:val="auto"/>
                <w:sz w:val="22"/>
                <w:szCs w:val="22"/>
                <w:highlight w:val="none"/>
                <w:u w:val="single"/>
              </w:rPr>
              <w:t xml:space="preserve">  /  </w:t>
            </w:r>
            <w:r>
              <w:rPr>
                <w:rFonts w:hint="eastAsia" w:ascii="宋体" w:hAnsi="宋体" w:eastAsia="宋体" w:cs="宋体"/>
                <w:color w:val="auto"/>
                <w:sz w:val="22"/>
                <w:szCs w:val="22"/>
                <w:highlight w:val="none"/>
              </w:rPr>
              <w:t>项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w:t>
            </w:r>
            <w:r>
              <w:rPr>
                <w:rFonts w:hint="eastAsia" w:ascii="宋体" w:hAnsi="宋体" w:eastAsia="宋体" w:cs="宋体"/>
                <w:b/>
                <w:bCs/>
                <w:color w:val="auto"/>
                <w:sz w:val="22"/>
                <w:szCs w:val="22"/>
                <w:highlight w:val="none"/>
              </w:rPr>
              <w:t>其他货物不接受进口产品参与投标</w:t>
            </w:r>
            <w:r>
              <w:rPr>
                <w:rFonts w:hint="eastAsia" w:ascii="宋体" w:hAnsi="宋体" w:eastAsia="宋体" w:cs="宋体"/>
                <w:color w:val="auto"/>
                <w:sz w:val="22"/>
                <w:szCs w:val="22"/>
                <w:highlight w:val="none"/>
              </w:rPr>
              <w:t>，</w:t>
            </w:r>
            <w:r>
              <w:rPr>
                <w:rFonts w:hint="eastAsia" w:ascii="宋体" w:hAnsi="宋体" w:eastAsia="宋体" w:cs="宋体"/>
                <w:b/>
                <w:color w:val="auto"/>
                <w:sz w:val="22"/>
                <w:szCs w:val="22"/>
                <w:highlight w:val="none"/>
              </w:rPr>
              <w:t>否则作无效投标处理。</w:t>
            </w:r>
          </w:p>
          <w:p w14:paraId="37D7A43A">
            <w:pPr>
              <w:keepNext w:val="0"/>
              <w:keepLines w:val="0"/>
              <w:pageBreakBefore w:val="0"/>
              <w:kinsoku/>
              <w:wordWrap/>
              <w:overflowPunct/>
              <w:topLinePunct w:val="0"/>
              <w:autoSpaceDE/>
              <w:autoSpaceDN/>
              <w:bidi w:val="0"/>
              <w:adjustRightInd w:val="0"/>
              <w:spacing w:line="360" w:lineRule="auto"/>
              <w:ind w:left="115" w:leftChars="55" w:right="149" w:rightChars="71" w:firstLine="2"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☑本项目所涉及的货物不接受进口产品（即通过中国海关报关验放进入中国境内且产自关境外的产品）参与投标，</w:t>
            </w:r>
            <w:r>
              <w:rPr>
                <w:rFonts w:hint="eastAsia" w:ascii="宋体" w:hAnsi="宋体" w:eastAsia="宋体" w:cs="宋体"/>
                <w:b/>
                <w:color w:val="auto"/>
                <w:sz w:val="22"/>
                <w:szCs w:val="22"/>
                <w:highlight w:val="none"/>
              </w:rPr>
              <w:t>如有进口产品参与投标的作无效投标处理</w:t>
            </w:r>
            <w:r>
              <w:rPr>
                <w:rFonts w:hint="eastAsia" w:ascii="宋体" w:hAnsi="宋体" w:eastAsia="宋体" w:cs="宋体"/>
                <w:color w:val="auto"/>
                <w:sz w:val="22"/>
                <w:szCs w:val="22"/>
                <w:highlight w:val="none"/>
              </w:rPr>
              <w:t>。</w:t>
            </w:r>
          </w:p>
          <w:p w14:paraId="63B12975">
            <w:pPr>
              <w:keepNext w:val="0"/>
              <w:keepLines w:val="0"/>
              <w:pageBreakBefore w:val="0"/>
              <w:kinsoku/>
              <w:wordWrap/>
              <w:overflowPunct/>
              <w:topLinePunct w:val="0"/>
              <w:autoSpaceDE/>
              <w:autoSpaceDN/>
              <w:bidi w:val="0"/>
              <w:adjustRightInd w:val="0"/>
              <w:spacing w:line="360" w:lineRule="auto"/>
              <w:ind w:left="115" w:leftChars="55" w:right="149" w:rightChars="71" w:firstLine="2"/>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二、与本项目有关的设计图纸、技术规范、文件等附件资料及其获取方式（如有）</w:t>
            </w:r>
          </w:p>
          <w:p w14:paraId="7DC4D378">
            <w:pPr>
              <w:keepNext w:val="0"/>
              <w:keepLines w:val="0"/>
              <w:pageBreakBefore w:val="0"/>
              <w:kinsoku/>
              <w:wordWrap/>
              <w:overflowPunct/>
              <w:topLinePunct w:val="0"/>
              <w:autoSpaceDE/>
              <w:autoSpaceDN/>
              <w:bidi w:val="0"/>
              <w:adjustRightInd w:val="0"/>
              <w:spacing w:line="360" w:lineRule="auto"/>
              <w:ind w:left="115" w:leftChars="55" w:right="149" w:rightChars="71" w:firstLine="2"/>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文件或者资料名称：</w:t>
            </w:r>
            <w:r>
              <w:rPr>
                <w:rFonts w:hint="eastAsia" w:ascii="宋体" w:hAnsi="宋体" w:eastAsia="宋体" w:cs="宋体"/>
                <w:color w:val="auto"/>
                <w:sz w:val="22"/>
                <w:szCs w:val="22"/>
                <w:highlight w:val="none"/>
                <w:u w:val="single"/>
              </w:rPr>
              <w:t xml:space="preserve">    无    </w:t>
            </w:r>
            <w:r>
              <w:rPr>
                <w:rFonts w:hint="eastAsia" w:ascii="宋体" w:hAnsi="宋体" w:eastAsia="宋体" w:cs="宋体"/>
                <w:color w:val="auto"/>
                <w:sz w:val="22"/>
                <w:szCs w:val="22"/>
                <w:highlight w:val="none"/>
              </w:rPr>
              <w:t xml:space="preserve">                                            </w:t>
            </w:r>
          </w:p>
          <w:p w14:paraId="1C3BA7E6">
            <w:pPr>
              <w:keepNext w:val="0"/>
              <w:keepLines w:val="0"/>
              <w:pageBreakBefore w:val="0"/>
              <w:kinsoku/>
              <w:wordWrap/>
              <w:overflowPunct/>
              <w:topLinePunct w:val="0"/>
              <w:autoSpaceDE/>
              <w:autoSpaceDN/>
              <w:bidi w:val="0"/>
              <w:adjustRightInd w:val="0"/>
              <w:spacing w:line="360" w:lineRule="auto"/>
              <w:ind w:left="115" w:leftChars="55" w:right="149" w:rightChars="71" w:firstLine="2"/>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公布渠道或者获取方式： </w:t>
            </w:r>
            <w:r>
              <w:rPr>
                <w:rFonts w:hint="eastAsia" w:ascii="宋体" w:hAnsi="宋体" w:eastAsia="宋体" w:cs="宋体"/>
                <w:color w:val="auto"/>
                <w:sz w:val="22"/>
                <w:szCs w:val="22"/>
                <w:highlight w:val="none"/>
                <w:u w:val="single"/>
              </w:rPr>
              <w:t xml:space="preserve">    无     </w:t>
            </w:r>
            <w:r>
              <w:rPr>
                <w:rFonts w:hint="eastAsia" w:ascii="宋体" w:hAnsi="宋体" w:eastAsia="宋体" w:cs="宋体"/>
                <w:color w:val="auto"/>
                <w:sz w:val="22"/>
                <w:szCs w:val="22"/>
                <w:highlight w:val="none"/>
              </w:rPr>
              <w:t xml:space="preserve">                                                    </w:t>
            </w:r>
          </w:p>
          <w:p w14:paraId="51F5B988">
            <w:pPr>
              <w:adjustRightInd w:val="0"/>
              <w:spacing w:line="360" w:lineRule="auto"/>
              <w:ind w:left="115" w:leftChars="55" w:right="149" w:rightChars="71" w:firstLine="2"/>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三</w:t>
            </w:r>
            <w:r>
              <w:rPr>
                <w:rFonts w:hint="eastAsia" w:ascii="宋体" w:hAnsi="宋体" w:eastAsia="宋体" w:cs="宋体"/>
                <w:color w:val="auto"/>
                <w:sz w:val="22"/>
                <w:szCs w:val="22"/>
                <w:highlight w:val="none"/>
              </w:rPr>
              <w:t>、核心产品</w:t>
            </w:r>
          </w:p>
          <w:p w14:paraId="0E234EBE">
            <w:pPr>
              <w:keepNext w:val="0"/>
              <w:keepLines w:val="0"/>
              <w:pageBreakBefore w:val="0"/>
              <w:kinsoku/>
              <w:wordWrap/>
              <w:overflowPunct/>
              <w:topLinePunct w:val="0"/>
              <w:autoSpaceDE/>
              <w:autoSpaceDN/>
              <w:bidi w:val="0"/>
              <w:adjustRightInd w:val="0"/>
              <w:spacing w:line="360" w:lineRule="auto"/>
              <w:ind w:left="115" w:leftChars="55" w:right="149" w:rightChars="71" w:firstLine="2" w:firstLineChars="0"/>
              <w:rPr>
                <w:rFonts w:hint="default" w:ascii="宋体" w:hAnsi="宋体" w:eastAsia="宋体" w:cs="宋体"/>
                <w:color w:val="auto"/>
                <w:sz w:val="22"/>
                <w:szCs w:val="22"/>
                <w:highlight w:val="none"/>
                <w:lang w:val="en-US"/>
              </w:rPr>
            </w:pPr>
            <w:r>
              <w:rPr>
                <w:rFonts w:hint="eastAsia" w:ascii="宋体" w:hAnsi="宋体" w:eastAsia="宋体" w:cs="宋体"/>
                <w:b/>
                <w:bCs/>
                <w:color w:val="auto"/>
                <w:sz w:val="22"/>
                <w:szCs w:val="22"/>
                <w:highlight w:val="none"/>
                <w:lang w:val="en-US" w:eastAsia="zh-CN"/>
              </w:rPr>
              <w:t>《货物</w:t>
            </w:r>
            <w:r>
              <w:rPr>
                <w:rFonts w:hint="eastAsia" w:ascii="宋体" w:hAnsi="宋体" w:eastAsia="宋体" w:cs="宋体"/>
                <w:b/>
                <w:bCs/>
                <w:color w:val="auto"/>
                <w:sz w:val="22"/>
                <w:szCs w:val="22"/>
                <w:highlight w:val="none"/>
                <w:lang w:eastAsia="zh-CN"/>
              </w:rPr>
              <w:t>需求一览表</w:t>
            </w:r>
            <w:r>
              <w:rPr>
                <w:rFonts w:hint="eastAsia" w:ascii="宋体" w:hAnsi="宋体" w:eastAsia="宋体" w:cs="宋体"/>
                <w:b/>
                <w:bCs/>
                <w:color w:val="auto"/>
                <w:sz w:val="22"/>
                <w:szCs w:val="22"/>
                <w:highlight w:val="none"/>
                <w:lang w:val="en-US" w:eastAsia="zh-CN"/>
              </w:rPr>
              <w:t>》</w:t>
            </w:r>
            <w:r>
              <w:rPr>
                <w:rFonts w:hint="eastAsia" w:ascii="宋体" w:hAnsi="宋体" w:eastAsia="宋体" w:cs="宋体"/>
                <w:b/>
                <w:bCs/>
                <w:color w:val="auto"/>
                <w:sz w:val="22"/>
                <w:szCs w:val="22"/>
                <w:highlight w:val="none"/>
                <w:lang w:eastAsia="zh-CN"/>
              </w:rPr>
              <w:t>中的核心产品为：</w:t>
            </w:r>
            <w:r>
              <w:rPr>
                <w:rFonts w:hint="eastAsia" w:ascii="宋体" w:hAnsi="宋体" w:cs="宋体"/>
                <w:b/>
                <w:bCs/>
                <w:color w:val="auto"/>
                <w:sz w:val="22"/>
                <w:szCs w:val="22"/>
                <w:highlight w:val="none"/>
                <w:lang w:val="en-US" w:eastAsia="zh-CN"/>
              </w:rPr>
              <w:t>水肥系统</w:t>
            </w:r>
            <w:r>
              <w:rPr>
                <w:rFonts w:hint="eastAsia" w:ascii="宋体" w:hAnsi="宋体" w:eastAsia="宋体" w:cs="宋体"/>
                <w:color w:val="auto"/>
                <w:sz w:val="22"/>
                <w:szCs w:val="22"/>
                <w:highlight w:val="none"/>
                <w:u w:val="none"/>
                <w:lang w:val="en-US" w:eastAsia="zh-CN"/>
              </w:rPr>
              <w:t>。</w:t>
            </w:r>
          </w:p>
        </w:tc>
      </w:tr>
    </w:tbl>
    <w:p w14:paraId="7BC824B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BDF0F">
    <w:pPr>
      <w:pStyle w:val="4"/>
      <w:ind w:left="560" w:hanging="5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D4262D">
                          <w:pPr>
                            <w:pStyle w:val="4"/>
                          </w:pPr>
                          <w:r>
                            <w:fldChar w:fldCharType="begin"/>
                          </w:r>
                          <w:r>
                            <w:instrText xml:space="preserve"> PAGE  \* MERGEFORMAT </w:instrText>
                          </w:r>
                          <w:r>
                            <w:fldChar w:fldCharType="separate"/>
                          </w:r>
                          <w:r>
                            <w:t>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19D4262D">
                    <w:pPr>
                      <w:pStyle w:val="4"/>
                    </w:pPr>
                    <w:r>
                      <w:fldChar w:fldCharType="begin"/>
                    </w:r>
                    <w:r>
                      <w:instrText xml:space="preserve"> PAGE  \* MERGEFORMAT </w:instrText>
                    </w:r>
                    <w:r>
                      <w:fldChar w:fldCharType="separate"/>
                    </w:r>
                    <w:r>
                      <w:t>6</w:t>
                    </w:r>
                    <w:r>
                      <w:fldChar w:fldCharType="end"/>
                    </w:r>
                  </w:p>
                </w:txbxContent>
              </v:textbox>
            </v:shape>
          </w:pict>
        </mc:Fallback>
      </mc:AlternateContent>
    </w:r>
  </w:p>
  <w:p w14:paraId="2D83CE56">
    <w:pPr>
      <w:pStyle w:val="4"/>
      <w:ind w:left="560" w:hanging="5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75B2E8"/>
    <w:multiLevelType w:val="singleLevel"/>
    <w:tmpl w:val="B375B2E8"/>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8665C3"/>
    <w:rsid w:val="018665C3"/>
    <w:rsid w:val="2DE20345"/>
    <w:rsid w:val="36D20D3A"/>
    <w:rsid w:val="6A6A6E19"/>
    <w:rsid w:val="75D136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uiPriority w:val="0"/>
    <w:pPr>
      <w:spacing w:after="120"/>
    </w:pPr>
  </w:style>
  <w:style w:type="paragraph" w:styleId="3">
    <w:name w:val="Plain Text"/>
    <w:basedOn w:val="1"/>
    <w:qFormat/>
    <w:uiPriority w:val="0"/>
    <w:rPr>
      <w:rFonts w:ascii="宋体" w:hAnsi="Courier New"/>
      <w:szCs w:val="20"/>
    </w:rPr>
  </w:style>
  <w:style w:type="paragraph" w:styleId="4">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2026-08-10T01:18:00Z</dcterms:created>
  <dc:creator>z</dc:creator>
  <cp:lastModifiedBy>z</cp:lastModifiedBy>
  <dcterms:modified xsi:type="dcterms:W3CDTF">2026-08-10T01:19:02Z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7607800FC6F7470AB092042500C0DCB5_11</vt:lpwstr>
  </property>
  <property fmtid="{D5CDD505-2E9C-101B-9397-08002B2CF9AE}" pid="4" name="KSOTemplateDocerSaveRecord">
    <vt:lpwstr>eyJoZGlkIjoiNzYzNGFjZDZjYWUxZDAwMjk2ZTA5N2U4OWIzZGVlMWYiLCJ1c2VySWQiOiIxMDA5OTI1MDYxIn0=</vt:lpwstr>
  </property>
</Properties>
</file>