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00" w:lineRule="exact"/>
        <w:jc w:val="center"/>
        <w:rPr>
          <w:rFonts w:ascii="宋体" w:hAnsi="宋体"/>
          <w:color w:val="000000" w:themeColor="text1"/>
          <w:sz w:val="32"/>
          <w:szCs w:val="32"/>
          <w14:textFill>
            <w14:solidFill>
              <w14:schemeClr w14:val="tx1"/>
            </w14:solidFill>
          </w14:textFill>
        </w:rPr>
      </w:pPr>
      <w:bookmarkStart w:id="30" w:name="_GoBack"/>
      <w:bookmarkEnd w:id="30"/>
    </w:p>
    <w:p>
      <w:pPr>
        <w:spacing w:line="400" w:lineRule="exact"/>
        <w:jc w:val="center"/>
        <w:rPr>
          <w:rFonts w:ascii="宋体" w:hAnsi="宋体"/>
          <w:color w:val="000000" w:themeColor="text1"/>
          <w:sz w:val="32"/>
          <w:szCs w:val="32"/>
          <w14:textFill>
            <w14:solidFill>
              <w14:schemeClr w14:val="tx1"/>
            </w14:solidFill>
          </w14:textFill>
        </w:rPr>
      </w:pPr>
      <w:r>
        <w:rPr>
          <w:rFonts w:hint="eastAsia" w:ascii="宋体" w:hAnsi="宋体"/>
          <w:color w:val="000000" w:themeColor="text1"/>
          <w:sz w:val="32"/>
          <w:szCs w:val="32"/>
          <w14:textFill>
            <w14:solidFill>
              <w14:schemeClr w14:val="tx1"/>
            </w14:solidFill>
          </w14:textFill>
        </w:rPr>
        <w:t xml:space="preserve"> </w:t>
      </w:r>
    </w:p>
    <w:p>
      <w:pPr>
        <w:spacing w:before="156" w:beforeLines="50"/>
        <w:jc w:val="center"/>
        <w:rPr>
          <w:rFonts w:ascii="宋体" w:hAnsi="宋体"/>
          <w:color w:val="000000" w:themeColor="text1"/>
          <w:sz w:val="72"/>
          <w:szCs w:val="72"/>
          <w14:textFill>
            <w14:solidFill>
              <w14:schemeClr w14:val="tx1"/>
            </w14:solidFill>
          </w14:textFill>
        </w:rPr>
      </w:pPr>
      <w:r>
        <w:rPr>
          <w:rFonts w:hint="eastAsia" w:ascii="宋体" w:hAnsi="宋体"/>
          <w:color w:val="000000" w:themeColor="text1"/>
          <w:sz w:val="72"/>
          <w:szCs w:val="72"/>
          <w14:textFill>
            <w14:solidFill>
              <w14:schemeClr w14:val="tx1"/>
            </w14:solidFill>
          </w14:textFill>
        </w:rPr>
        <w:t>竞争性磋商文件</w:t>
      </w:r>
    </w:p>
    <w:p>
      <w:pPr>
        <w:snapToGrid w:val="0"/>
        <w:spacing w:before="156" w:beforeLines="50" w:line="360" w:lineRule="auto"/>
        <w:rPr>
          <w:rFonts w:ascii="宋体" w:hAnsi="宋体"/>
          <w:color w:val="000000" w:themeColor="text1"/>
          <w:sz w:val="30"/>
          <w:szCs w:val="30"/>
          <w14:textFill>
            <w14:solidFill>
              <w14:schemeClr w14:val="tx1"/>
            </w14:solidFill>
          </w14:textFill>
        </w:rPr>
      </w:pPr>
      <w:r>
        <w:rPr>
          <w:rFonts w:hint="eastAsia" w:ascii="宋体" w:hAnsi="宋体"/>
          <w:color w:val="000000" w:themeColor="text1"/>
          <w:sz w:val="30"/>
          <w:szCs w:val="30"/>
          <w14:textFill>
            <w14:solidFill>
              <w14:schemeClr w14:val="tx1"/>
            </w14:solidFill>
          </w14:textFill>
        </w:rPr>
        <w:t xml:space="preserve"> </w:t>
      </w:r>
    </w:p>
    <w:p>
      <w:pPr>
        <w:pStyle w:val="21"/>
        <w:snapToGrid w:val="0"/>
        <w:spacing w:before="120" w:after="120" w:line="360" w:lineRule="auto"/>
        <w:ind w:firstLine="1493" w:firstLineChars="496"/>
        <w:rPr>
          <w:rFonts w:hAnsi="宋体"/>
          <w:b/>
          <w:bCs/>
          <w:color w:val="000000" w:themeColor="text1"/>
          <w:sz w:val="30"/>
          <w:szCs w:val="30"/>
          <w14:textFill>
            <w14:solidFill>
              <w14:schemeClr w14:val="tx1"/>
            </w14:solidFill>
          </w14:textFill>
        </w:rPr>
      </w:pPr>
      <w:r>
        <w:rPr>
          <w:rFonts w:hint="eastAsia" w:hAnsi="宋体"/>
          <w:b/>
          <w:bCs/>
          <w:color w:val="000000" w:themeColor="text1"/>
          <w:sz w:val="30"/>
          <w:szCs w:val="30"/>
          <w14:textFill>
            <w14:solidFill>
              <w14:schemeClr w14:val="tx1"/>
            </w14:solidFill>
          </w14:textFill>
        </w:rPr>
        <w:t xml:space="preserve"> </w:t>
      </w:r>
    </w:p>
    <w:p>
      <w:pPr>
        <w:pStyle w:val="21"/>
        <w:snapToGrid w:val="0"/>
        <w:spacing w:before="120" w:after="120" w:line="360" w:lineRule="auto"/>
        <w:ind w:firstLine="1493" w:firstLineChars="496"/>
        <w:rPr>
          <w:rFonts w:hAnsi="宋体"/>
          <w:b/>
          <w:bCs/>
          <w:color w:val="000000" w:themeColor="text1"/>
          <w:sz w:val="30"/>
          <w:szCs w:val="30"/>
          <w14:textFill>
            <w14:solidFill>
              <w14:schemeClr w14:val="tx1"/>
            </w14:solidFill>
          </w14:textFill>
        </w:rPr>
      </w:pPr>
      <w:r>
        <w:rPr>
          <w:rFonts w:hint="eastAsia" w:hAnsi="宋体"/>
          <w:b/>
          <w:bCs/>
          <w:color w:val="000000" w:themeColor="text1"/>
          <w:sz w:val="30"/>
          <w:szCs w:val="30"/>
          <w14:textFill>
            <w14:solidFill>
              <w14:schemeClr w14:val="tx1"/>
            </w14:solidFill>
          </w14:textFill>
        </w:rPr>
        <w:t xml:space="preserve"> </w:t>
      </w:r>
    </w:p>
    <w:p>
      <w:pPr>
        <w:snapToGrid w:val="0"/>
        <w:spacing w:before="156" w:beforeLines="50" w:line="360" w:lineRule="auto"/>
        <w:ind w:firstLine="1273" w:firstLineChars="423"/>
        <w:rPr>
          <w:rFonts w:hint="default" w:ascii="宋体" w:hAnsi="宋体"/>
          <w:b/>
          <w:bCs/>
          <w:color w:val="000000" w:themeColor="text1"/>
          <w:sz w:val="30"/>
          <w:szCs w:val="30"/>
          <w:lang w:val="en"/>
          <w14:textFill>
            <w14:solidFill>
              <w14:schemeClr w14:val="tx1"/>
            </w14:solidFill>
          </w14:textFill>
        </w:rPr>
      </w:pPr>
      <w:r>
        <w:rPr>
          <w:rFonts w:hint="eastAsia" w:ascii="宋体" w:hAnsi="宋体"/>
          <w:b/>
          <w:bCs/>
          <w:color w:val="000000" w:themeColor="text1"/>
          <w:sz w:val="30"/>
          <w:szCs w:val="30"/>
          <w14:textFill>
            <w14:solidFill>
              <w14:schemeClr w14:val="tx1"/>
            </w14:solidFill>
          </w14:textFill>
        </w:rPr>
        <w:t>项目编号：</w:t>
      </w:r>
      <w:r>
        <w:rPr>
          <w:rFonts w:hint="default" w:ascii="宋体" w:hAnsi="宋体"/>
          <w:b/>
          <w:bCs/>
          <w:color w:val="000000" w:themeColor="text1"/>
          <w:sz w:val="30"/>
          <w:szCs w:val="30"/>
          <w:lang w:val="en"/>
          <w14:textFill>
            <w14:solidFill>
              <w14:schemeClr w14:val="tx1"/>
            </w14:solidFill>
          </w14:textFill>
        </w:rPr>
        <w:t>GXZC2026-C3-002501-CGZX</w:t>
      </w:r>
    </w:p>
    <w:p>
      <w:pPr>
        <w:snapToGrid w:val="0"/>
        <w:spacing w:before="156" w:beforeLines="50" w:line="360" w:lineRule="auto"/>
        <w:ind w:firstLine="1273" w:firstLineChars="423"/>
        <w:rPr>
          <w:rFonts w:ascii="宋体" w:hAnsi="宋体"/>
          <w:b/>
          <w:bCs/>
          <w:color w:val="000000" w:themeColor="text1"/>
          <w:sz w:val="30"/>
          <w:szCs w:val="30"/>
          <w:lang w:val="en"/>
          <w14:textFill>
            <w14:solidFill>
              <w14:schemeClr w14:val="tx1"/>
            </w14:solidFill>
          </w14:textFill>
        </w:rPr>
      </w:pPr>
      <w:r>
        <w:rPr>
          <w:rFonts w:hint="eastAsia" w:ascii="宋体" w:hAnsi="宋体"/>
          <w:b/>
          <w:bCs/>
          <w:color w:val="000000" w:themeColor="text1"/>
          <w:sz w:val="30"/>
          <w:szCs w:val="30"/>
          <w14:textFill>
            <w14:solidFill>
              <w14:schemeClr w14:val="tx1"/>
            </w14:solidFill>
          </w14:textFill>
        </w:rPr>
        <w:t>项目名称：</w:t>
      </w:r>
      <w:r>
        <w:rPr>
          <w:rFonts w:hint="eastAsia" w:ascii="宋体" w:hAnsi="宋体"/>
          <w:b/>
          <w:bCs/>
          <w:color w:val="000000" w:themeColor="text1"/>
          <w:sz w:val="30"/>
          <w:szCs w:val="30"/>
          <w:lang w:val="en"/>
          <w14:textFill>
            <w14:solidFill>
              <w14:schemeClr w14:val="tx1"/>
            </w14:solidFill>
          </w14:textFill>
        </w:rPr>
        <w:t>校园网互联网出口带宽服务</w:t>
      </w:r>
    </w:p>
    <w:p>
      <w:pPr>
        <w:snapToGrid w:val="0"/>
        <w:spacing w:before="156" w:beforeLines="50" w:line="360" w:lineRule="auto"/>
        <w:rPr>
          <w:rFonts w:ascii="宋体" w:hAnsi="宋体"/>
          <w:b/>
          <w:bCs/>
          <w:color w:val="000000" w:themeColor="text1"/>
          <w:sz w:val="30"/>
          <w:szCs w:val="30"/>
          <w:lang w:val="en"/>
          <w14:textFill>
            <w14:solidFill>
              <w14:schemeClr w14:val="tx1"/>
            </w14:solidFill>
          </w14:textFill>
        </w:rPr>
      </w:pPr>
      <w:r>
        <w:rPr>
          <w:rFonts w:hint="eastAsia" w:ascii="宋体" w:hAnsi="宋体"/>
          <w:b/>
          <w:bCs/>
          <w:color w:val="000000" w:themeColor="text1"/>
          <w:sz w:val="30"/>
          <w:szCs w:val="30"/>
          <w14:textFill>
            <w14:solidFill>
              <w14:schemeClr w14:val="tx1"/>
            </w14:solidFill>
          </w14:textFill>
        </w:rPr>
        <w:t xml:space="preserve">        采 购 人：广西大学</w:t>
      </w:r>
    </w:p>
    <w:p>
      <w:pPr>
        <w:snapToGrid w:val="0"/>
        <w:spacing w:before="156" w:beforeLines="50" w:line="360" w:lineRule="auto"/>
        <w:ind w:firstLine="1273" w:firstLineChars="423"/>
        <w:rPr>
          <w:rFonts w:ascii="宋体" w:hAnsi="宋体"/>
          <w:b/>
          <w:bCs/>
          <w:color w:val="000000" w:themeColor="text1"/>
          <w:sz w:val="30"/>
          <w:szCs w:val="30"/>
          <w14:textFill>
            <w14:solidFill>
              <w14:schemeClr w14:val="tx1"/>
            </w14:solidFill>
          </w14:textFill>
        </w:rPr>
      </w:pPr>
    </w:p>
    <w:p>
      <w:pPr>
        <w:snapToGrid w:val="0"/>
        <w:spacing w:before="156" w:beforeLines="50" w:line="360" w:lineRule="auto"/>
        <w:ind w:firstLine="1273" w:firstLineChars="423"/>
        <w:rPr>
          <w:rFonts w:ascii="宋体" w:hAnsi="宋体"/>
          <w:b/>
          <w:bCs/>
          <w:color w:val="000000" w:themeColor="text1"/>
          <w:sz w:val="30"/>
          <w:szCs w:val="30"/>
          <w:lang w:val="en"/>
          <w14:textFill>
            <w14:solidFill>
              <w14:schemeClr w14:val="tx1"/>
            </w14:solidFill>
          </w14:textFill>
        </w:rPr>
      </w:pPr>
    </w:p>
    <w:p>
      <w:pPr>
        <w:snapToGrid w:val="0"/>
        <w:spacing w:before="156" w:beforeLines="50" w:line="360" w:lineRule="auto"/>
        <w:ind w:firstLine="1505" w:firstLineChars="500"/>
        <w:rPr>
          <w:rFonts w:ascii="宋体" w:hAnsi="宋体"/>
          <w:b/>
          <w:bCs/>
          <w:color w:val="000000" w:themeColor="text1"/>
          <w:sz w:val="30"/>
          <w:szCs w:val="30"/>
          <w14:textFill>
            <w14:solidFill>
              <w14:schemeClr w14:val="tx1"/>
            </w14:solidFill>
          </w14:textFill>
        </w:rPr>
      </w:pPr>
      <w:r>
        <w:rPr>
          <w:rFonts w:hint="eastAsia" w:ascii="宋体" w:hAnsi="宋体"/>
          <w:b/>
          <w:bCs/>
          <w:color w:val="000000" w:themeColor="text1"/>
          <w:sz w:val="30"/>
          <w:szCs w:val="30"/>
          <w14:textFill>
            <w14:solidFill>
              <w14:schemeClr w14:val="tx1"/>
            </w14:solidFill>
          </w14:textFill>
        </w:rPr>
        <w:t xml:space="preserve"> </w:t>
      </w:r>
    </w:p>
    <w:p>
      <w:pPr>
        <w:snapToGrid w:val="0"/>
        <w:spacing w:before="156" w:beforeLines="50" w:line="360" w:lineRule="auto"/>
        <w:ind w:firstLine="1505" w:firstLineChars="500"/>
        <w:rPr>
          <w:rFonts w:ascii="宋体" w:hAnsi="宋体"/>
          <w:b/>
          <w:bCs/>
          <w:color w:val="000000" w:themeColor="text1"/>
          <w:sz w:val="30"/>
          <w:szCs w:val="30"/>
          <w14:textFill>
            <w14:solidFill>
              <w14:schemeClr w14:val="tx1"/>
            </w14:solidFill>
          </w14:textFill>
        </w:rPr>
      </w:pPr>
    </w:p>
    <w:p>
      <w:pPr>
        <w:snapToGrid w:val="0"/>
        <w:spacing w:before="156" w:beforeLines="50" w:line="360" w:lineRule="auto"/>
        <w:ind w:firstLine="1505" w:firstLineChars="500"/>
        <w:rPr>
          <w:rFonts w:ascii="宋体" w:hAnsi="宋体"/>
          <w:b/>
          <w:bCs/>
          <w:color w:val="000000" w:themeColor="text1"/>
          <w:sz w:val="30"/>
          <w:szCs w:val="30"/>
          <w14:textFill>
            <w14:solidFill>
              <w14:schemeClr w14:val="tx1"/>
            </w14:solidFill>
          </w14:textFill>
        </w:rPr>
      </w:pPr>
      <w:r>
        <w:rPr>
          <w:rFonts w:hint="eastAsia" w:ascii="宋体" w:hAnsi="宋体"/>
          <w:b/>
          <w:bCs/>
          <w:color w:val="000000" w:themeColor="text1"/>
          <w:sz w:val="30"/>
          <w:szCs w:val="30"/>
          <w14:textFill>
            <w14:solidFill>
              <w14:schemeClr w14:val="tx1"/>
            </w14:solidFill>
          </w14:textFill>
        </w:rPr>
        <w:t>采购代理机构：广西壮族自治区政府采购中心</w:t>
      </w:r>
    </w:p>
    <w:p>
      <w:pPr>
        <w:snapToGrid w:val="0"/>
        <w:spacing w:before="156" w:beforeLines="50" w:line="360" w:lineRule="auto"/>
        <w:jc w:val="center"/>
        <w:rPr>
          <w:rFonts w:ascii="宋体" w:hAnsi="宋体"/>
          <w:b/>
          <w:bCs/>
          <w:color w:val="000000" w:themeColor="text1"/>
          <w:sz w:val="30"/>
          <w:szCs w:val="30"/>
          <w14:textFill>
            <w14:solidFill>
              <w14:schemeClr w14:val="tx1"/>
            </w14:solidFill>
          </w14:textFill>
        </w:rPr>
      </w:pPr>
      <w:r>
        <w:rPr>
          <w:rFonts w:hint="eastAsia" w:ascii="宋体" w:hAnsi="宋体"/>
          <w:b/>
          <w:bCs/>
          <w:color w:val="000000" w:themeColor="text1"/>
          <w:sz w:val="30"/>
          <w:szCs w:val="30"/>
          <w14:textFill>
            <w14:solidFill>
              <w14:schemeClr w14:val="tx1"/>
            </w14:solidFill>
          </w14:textFill>
        </w:rPr>
        <w:t>2026年</w:t>
      </w:r>
      <w:r>
        <w:rPr>
          <w:rFonts w:hint="eastAsia" w:ascii="宋体" w:hAnsi="宋体"/>
          <w:b/>
          <w:bCs/>
          <w:color w:val="000000" w:themeColor="text1"/>
          <w:sz w:val="30"/>
          <w:szCs w:val="30"/>
          <w:highlight w:val="none"/>
          <w:lang w:eastAsia="zh-CN"/>
          <w14:textFill>
            <w14:solidFill>
              <w14:schemeClr w14:val="tx1"/>
            </w14:solidFill>
          </w14:textFill>
        </w:rPr>
        <w:t>8</w:t>
      </w:r>
      <w:r>
        <w:rPr>
          <w:rFonts w:hint="eastAsia" w:ascii="宋体" w:hAnsi="宋体"/>
          <w:b/>
          <w:bCs/>
          <w:color w:val="000000" w:themeColor="text1"/>
          <w:sz w:val="30"/>
          <w:szCs w:val="30"/>
          <w14:textFill>
            <w14:solidFill>
              <w14:schemeClr w14:val="tx1"/>
            </w14:solidFill>
          </w14:textFill>
        </w:rPr>
        <w:t>月</w:t>
      </w:r>
    </w:p>
    <w:p>
      <w:pPr>
        <w:pStyle w:val="21"/>
        <w:spacing w:before="120" w:after="120" w:line="300" w:lineRule="exact"/>
        <w:rPr>
          <w:rFonts w:ascii="仿宋" w:hAnsi="仿宋" w:cs="宋体"/>
          <w:color w:val="000000" w:themeColor="text1"/>
          <w:kern w:val="0"/>
          <w:szCs w:val="21"/>
          <w:highlight w:val="yellow"/>
          <w14:textFill>
            <w14:solidFill>
              <w14:schemeClr w14:val="tx1"/>
            </w14:solidFill>
          </w14:textFill>
        </w:rPr>
      </w:pPr>
    </w:p>
    <w:p>
      <w:pPr>
        <w:pStyle w:val="21"/>
        <w:spacing w:before="120" w:after="120" w:line="300" w:lineRule="exact"/>
        <w:rPr>
          <w:rFonts w:ascii="仿宋" w:hAnsi="仿宋" w:cs="宋体"/>
          <w:color w:val="000000" w:themeColor="text1"/>
          <w:kern w:val="0"/>
          <w:szCs w:val="21"/>
          <w:highlight w:val="yellow"/>
          <w14:textFill>
            <w14:solidFill>
              <w14:schemeClr w14:val="tx1"/>
            </w14:solidFill>
          </w14:textFill>
        </w:rPr>
      </w:pPr>
    </w:p>
    <w:p>
      <w:pPr>
        <w:pStyle w:val="21"/>
        <w:spacing w:before="120" w:after="120" w:line="300" w:lineRule="exact"/>
        <w:rPr>
          <w:rFonts w:ascii="仿宋" w:hAnsi="仿宋" w:cs="宋体"/>
          <w:color w:val="000000" w:themeColor="text1"/>
          <w:kern w:val="0"/>
          <w:szCs w:val="21"/>
          <w:highlight w:val="yellow"/>
          <w14:textFill>
            <w14:solidFill>
              <w14:schemeClr w14:val="tx1"/>
            </w14:solidFill>
          </w14:textFill>
        </w:rPr>
      </w:pPr>
    </w:p>
    <w:p>
      <w:pPr>
        <w:spacing w:line="400" w:lineRule="exact"/>
        <w:jc w:val="center"/>
        <w:rPr>
          <w:rFonts w:ascii="宋体" w:hAnsi="宋体"/>
          <w:b/>
          <w:bCs/>
          <w:color w:val="000000" w:themeColor="text1"/>
          <w:sz w:val="32"/>
          <w:szCs w:val="32"/>
          <w14:textFill>
            <w14:solidFill>
              <w14:schemeClr w14:val="tx1"/>
            </w14:solidFill>
          </w14:textFill>
        </w:rPr>
      </w:pPr>
    </w:p>
    <w:p>
      <w:pPr>
        <w:spacing w:line="400" w:lineRule="exact"/>
        <w:jc w:val="center"/>
        <w:rPr>
          <w:rFonts w:ascii="宋体" w:hAnsi="宋体"/>
          <w:b/>
          <w:bCs/>
          <w:color w:val="000000" w:themeColor="text1"/>
          <w:sz w:val="32"/>
          <w:szCs w:val="32"/>
          <w14:textFill>
            <w14:solidFill>
              <w14:schemeClr w14:val="tx1"/>
            </w14:solidFill>
          </w14:textFill>
        </w:rPr>
      </w:pPr>
    </w:p>
    <w:p>
      <w:pPr>
        <w:spacing w:line="400" w:lineRule="exact"/>
        <w:jc w:val="center"/>
        <w:rPr>
          <w:rFonts w:ascii="宋体" w:hAnsi="宋体"/>
          <w:b/>
          <w:bCs/>
          <w:color w:val="000000" w:themeColor="text1"/>
          <w:sz w:val="32"/>
          <w:szCs w:val="32"/>
          <w14:textFill>
            <w14:solidFill>
              <w14:schemeClr w14:val="tx1"/>
            </w14:solidFill>
          </w14:textFill>
        </w:rPr>
      </w:pPr>
    </w:p>
    <w:p>
      <w:pPr>
        <w:spacing w:line="400" w:lineRule="exact"/>
        <w:jc w:val="center"/>
        <w:rPr>
          <w:rFonts w:ascii="宋体" w:hAnsi="宋体"/>
          <w:b/>
          <w:bCs/>
          <w:color w:val="000000" w:themeColor="text1"/>
          <w:sz w:val="32"/>
          <w:szCs w:val="32"/>
          <w14:textFill>
            <w14:solidFill>
              <w14:schemeClr w14:val="tx1"/>
            </w14:solidFill>
          </w14:textFill>
        </w:rPr>
        <w:sectPr>
          <w:headerReference r:id="rId7" w:type="first"/>
          <w:footerReference r:id="rId10" w:type="first"/>
          <w:headerReference r:id="rId5" w:type="default"/>
          <w:footerReference r:id="rId8" w:type="default"/>
          <w:headerReference r:id="rId6" w:type="even"/>
          <w:footerReference r:id="rId9" w:type="even"/>
          <w:pgSz w:w="11906" w:h="16838"/>
          <w:pgMar w:top="1247" w:right="1247" w:bottom="1247" w:left="1247" w:header="851" w:footer="992" w:gutter="0"/>
          <w:pgNumType w:start="0"/>
          <w:cols w:space="720" w:num="1"/>
          <w:titlePg/>
          <w:docGrid w:type="lines" w:linePitch="312" w:charSpace="0"/>
        </w:sectPr>
      </w:pPr>
    </w:p>
    <w:p>
      <w:pPr>
        <w:spacing w:line="400" w:lineRule="exact"/>
        <w:jc w:val="center"/>
        <w:rPr>
          <w:rFonts w:ascii="宋体" w:hAnsi="宋体"/>
          <w:b/>
          <w:bCs/>
          <w:color w:val="000000" w:themeColor="text1"/>
          <w:sz w:val="32"/>
          <w:szCs w:val="32"/>
          <w14:textFill>
            <w14:solidFill>
              <w14:schemeClr w14:val="tx1"/>
            </w14:solidFill>
          </w14:textFill>
        </w:rPr>
      </w:pPr>
      <w:r>
        <w:rPr>
          <w:rFonts w:hint="eastAsia" w:ascii="宋体" w:hAnsi="宋体"/>
          <w:b/>
          <w:bCs/>
          <w:color w:val="000000" w:themeColor="text1"/>
          <w:sz w:val="32"/>
          <w:szCs w:val="32"/>
          <w14:textFill>
            <w14:solidFill>
              <w14:schemeClr w14:val="tx1"/>
            </w14:solidFill>
          </w14:textFill>
        </w:rPr>
        <w:t>目 录</w:t>
      </w:r>
    </w:p>
    <w:p>
      <w:pPr>
        <w:spacing w:line="400" w:lineRule="exact"/>
        <w:jc w:val="center"/>
        <w:rPr>
          <w:rFonts w:ascii="宋体" w:hAnsi="宋体"/>
          <w:b/>
          <w:bCs/>
          <w:color w:val="000000" w:themeColor="text1"/>
          <w:sz w:val="32"/>
          <w:szCs w:val="32"/>
          <w14:textFill>
            <w14:solidFill>
              <w14:schemeClr w14:val="tx1"/>
            </w14:solidFill>
          </w14:textFill>
        </w:rPr>
      </w:pPr>
    </w:p>
    <w:p>
      <w:pPr>
        <w:pStyle w:val="28"/>
        <w:jc w:val="center"/>
        <w:rPr>
          <w:rFonts w:ascii="宋体" w:hAnsi="宋体"/>
          <w:b/>
          <w:bCs/>
          <w:color w:val="000000" w:themeColor="text1"/>
          <w:sz w:val="28"/>
          <w:szCs w:val="28"/>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"_Toc18481384#_Toc18481384" </w:instrText>
      </w:r>
      <w:r>
        <w:rPr>
          <w:color w:val="000000" w:themeColor="text1"/>
          <w14:textFill>
            <w14:solidFill>
              <w14:schemeClr w14:val="tx1"/>
            </w14:solidFill>
          </w14:textFill>
        </w:rPr>
        <w:fldChar w:fldCharType="separate"/>
      </w:r>
      <w:r>
        <w:rPr>
          <w:rStyle w:val="78"/>
          <w:rFonts w:hint="eastAsia" w:ascii="宋体" w:hAnsi="宋体"/>
          <w:b/>
          <w:bCs/>
          <w:color w:val="000000" w:themeColor="text1"/>
          <w:sz w:val="28"/>
          <w:szCs w:val="28"/>
          <w:u w:val="none"/>
          <w14:textFill>
            <w14:solidFill>
              <w14:schemeClr w14:val="tx1"/>
            </w14:solidFill>
          </w14:textFill>
        </w:rPr>
        <w:t>第一章  竞争性磋商公告</w:t>
      </w:r>
      <w:r>
        <w:rPr>
          <w:rStyle w:val="46"/>
          <w:rFonts w:hint="eastAsia" w:hAnsi="宋体"/>
          <w:b/>
          <w:bCs/>
          <w:color w:val="000000" w:themeColor="text1"/>
          <w:sz w:val="28"/>
          <w:szCs w:val="28"/>
          <w:u w:val="none"/>
          <w14:textFill>
            <w14:solidFill>
              <w14:schemeClr w14:val="tx1"/>
            </w14:solidFill>
          </w14:textFill>
        </w:rPr>
        <w:t>………………………………………2</w:t>
      </w:r>
      <w:r>
        <w:rPr>
          <w:rStyle w:val="46"/>
          <w:rFonts w:hint="eastAsia" w:hAnsi="宋体"/>
          <w:b/>
          <w:bCs/>
          <w:color w:val="000000" w:themeColor="text1"/>
          <w:sz w:val="28"/>
          <w:szCs w:val="28"/>
          <w:u w:val="none"/>
          <w14:textFill>
            <w14:solidFill>
              <w14:schemeClr w14:val="tx1"/>
            </w14:solidFill>
          </w14:textFill>
        </w:rPr>
        <w:fldChar w:fldCharType="end"/>
      </w:r>
    </w:p>
    <w:p>
      <w:pPr>
        <w:pStyle w:val="28"/>
        <w:jc w:val="center"/>
        <w:rPr>
          <w:rFonts w:hint="eastAsia" w:ascii="宋体" w:hAnsi="宋体" w:eastAsia="宋体"/>
          <w:b/>
          <w:bCs/>
          <w:color w:val="000000" w:themeColor="text1"/>
          <w:sz w:val="28"/>
          <w:szCs w:val="28"/>
          <w:lang w:eastAsia="zh-CN"/>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"_Toc18481385#_Toc18481385" </w:instrText>
      </w:r>
      <w:r>
        <w:rPr>
          <w:color w:val="000000" w:themeColor="text1"/>
          <w14:textFill>
            <w14:solidFill>
              <w14:schemeClr w14:val="tx1"/>
            </w14:solidFill>
          </w14:textFill>
        </w:rPr>
        <w:fldChar w:fldCharType="separate"/>
      </w:r>
      <w:r>
        <w:rPr>
          <w:rStyle w:val="78"/>
          <w:rFonts w:hint="eastAsia" w:ascii="宋体" w:hAnsi="宋体"/>
          <w:b/>
          <w:bCs/>
          <w:color w:val="000000" w:themeColor="text1"/>
          <w:sz w:val="28"/>
          <w:szCs w:val="28"/>
          <w:u w:val="none"/>
          <w14:textFill>
            <w14:solidFill>
              <w14:schemeClr w14:val="tx1"/>
            </w14:solidFill>
          </w14:textFill>
        </w:rPr>
        <w:t>第二章  供应商须知</w:t>
      </w:r>
      <w:r>
        <w:rPr>
          <w:rStyle w:val="46"/>
          <w:rFonts w:hint="eastAsia" w:hAnsi="宋体"/>
          <w:b/>
          <w:bCs/>
          <w:color w:val="000000" w:themeColor="text1"/>
          <w:sz w:val="28"/>
          <w:szCs w:val="28"/>
          <w:u w:val="none"/>
          <w14:textFill>
            <w14:solidFill>
              <w14:schemeClr w14:val="tx1"/>
            </w14:solidFill>
          </w14:textFill>
        </w:rPr>
        <w:t>……………………………………………</w:t>
      </w:r>
      <w:r>
        <w:rPr>
          <w:rStyle w:val="46"/>
          <w:rFonts w:hint="eastAsia" w:hAnsi="宋体"/>
          <w:b/>
          <w:bCs/>
          <w:color w:val="000000" w:themeColor="text1"/>
          <w:sz w:val="28"/>
          <w:szCs w:val="28"/>
          <w:u w:val="none"/>
          <w14:textFill>
            <w14:solidFill>
              <w14:schemeClr w14:val="tx1"/>
            </w14:solidFill>
          </w14:textFill>
        </w:rPr>
        <w:fldChar w:fldCharType="end"/>
      </w:r>
      <w:r>
        <w:rPr>
          <w:rStyle w:val="46"/>
          <w:rFonts w:hint="eastAsia" w:hAnsi="宋体"/>
          <w:b/>
          <w:bCs/>
          <w:color w:val="000000" w:themeColor="text1"/>
          <w:sz w:val="28"/>
          <w:szCs w:val="28"/>
          <w:u w:val="none"/>
          <w:lang w:val="en-US" w:eastAsia="zh-CN"/>
          <w14:textFill>
            <w14:solidFill>
              <w14:schemeClr w14:val="tx1"/>
            </w14:solidFill>
          </w14:textFill>
        </w:rPr>
        <w:t>7</w:t>
      </w:r>
    </w:p>
    <w:p>
      <w:pPr>
        <w:pStyle w:val="28"/>
        <w:jc w:val="center"/>
        <w:rPr>
          <w:rFonts w:ascii="宋体" w:hAnsi="宋体"/>
          <w:b/>
          <w:bCs/>
          <w:color w:val="000000" w:themeColor="text1"/>
          <w:sz w:val="28"/>
          <w:szCs w:val="28"/>
          <w14:textFill>
            <w14:solidFill>
              <w14:schemeClr w14:val="tx1"/>
            </w14:solidFill>
          </w14:textFill>
        </w:rPr>
      </w:pPr>
      <w:r>
        <w:rPr>
          <w:rFonts w:hint="eastAsia"/>
          <w:color w:val="000000" w:themeColor="text1"/>
          <w14:textFill>
            <w14:solidFill>
              <w14:schemeClr w14:val="tx1"/>
            </w14:solidFill>
          </w14:textFill>
        </w:rPr>
        <w:t xml:space="preserve"> </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"_Toc18481386#_Toc18481386" </w:instrText>
      </w:r>
      <w:r>
        <w:rPr>
          <w:color w:val="000000" w:themeColor="text1"/>
          <w14:textFill>
            <w14:solidFill>
              <w14:schemeClr w14:val="tx1"/>
            </w14:solidFill>
          </w14:textFill>
        </w:rPr>
        <w:fldChar w:fldCharType="separate"/>
      </w:r>
      <w:r>
        <w:rPr>
          <w:rStyle w:val="78"/>
          <w:rFonts w:hint="eastAsia" w:ascii="宋体" w:hAnsi="宋体"/>
          <w:b/>
          <w:bCs/>
          <w:color w:val="000000" w:themeColor="text1"/>
          <w:sz w:val="28"/>
          <w:szCs w:val="28"/>
          <w:u w:val="none"/>
          <w14:textFill>
            <w14:solidFill>
              <w14:schemeClr w14:val="tx1"/>
            </w14:solidFill>
          </w14:textFill>
        </w:rPr>
        <w:t>第三章  采购</w:t>
      </w:r>
      <w:bookmarkStart w:id="0" w:name="_Hlt106788114"/>
      <w:r>
        <w:rPr>
          <w:rStyle w:val="78"/>
          <w:rFonts w:hint="eastAsia" w:ascii="宋体" w:hAnsi="宋体"/>
          <w:b/>
          <w:bCs/>
          <w:color w:val="000000" w:themeColor="text1"/>
          <w:sz w:val="28"/>
          <w:szCs w:val="28"/>
          <w:u w:val="none"/>
          <w14:textFill>
            <w14:solidFill>
              <w14:schemeClr w14:val="tx1"/>
            </w14:solidFill>
          </w14:textFill>
        </w:rPr>
        <w:t>需</w:t>
      </w:r>
      <w:bookmarkEnd w:id="0"/>
      <w:r>
        <w:rPr>
          <w:rStyle w:val="78"/>
          <w:rFonts w:hint="eastAsia" w:ascii="宋体" w:hAnsi="宋体"/>
          <w:b/>
          <w:bCs/>
          <w:color w:val="000000" w:themeColor="text1"/>
          <w:sz w:val="28"/>
          <w:szCs w:val="28"/>
          <w:u w:val="none"/>
          <w14:textFill>
            <w14:solidFill>
              <w14:schemeClr w14:val="tx1"/>
            </w14:solidFill>
          </w14:textFill>
        </w:rPr>
        <w:t>求</w:t>
      </w:r>
      <w:r>
        <w:rPr>
          <w:rStyle w:val="46"/>
          <w:rFonts w:hint="eastAsia" w:hAnsi="宋体"/>
          <w:b/>
          <w:bCs/>
          <w:color w:val="000000" w:themeColor="text1"/>
          <w:sz w:val="28"/>
          <w:szCs w:val="28"/>
          <w:u w:val="none"/>
          <w14:textFill>
            <w14:solidFill>
              <w14:schemeClr w14:val="tx1"/>
            </w14:solidFill>
          </w14:textFill>
        </w:rPr>
        <w:t>………………………………………………</w:t>
      </w:r>
      <w:r>
        <w:rPr>
          <w:rStyle w:val="46"/>
          <w:rFonts w:hint="eastAsia" w:hAnsi="宋体"/>
          <w:b/>
          <w:bCs/>
          <w:color w:val="000000" w:themeColor="text1"/>
          <w:sz w:val="28"/>
          <w:szCs w:val="28"/>
          <w:u w:val="none"/>
          <w14:textFill>
            <w14:solidFill>
              <w14:schemeClr w14:val="tx1"/>
            </w14:solidFill>
          </w14:textFill>
        </w:rPr>
        <w:fldChar w:fldCharType="end"/>
      </w:r>
      <w:r>
        <w:rPr>
          <w:rStyle w:val="46"/>
          <w:rFonts w:hint="eastAsia" w:hAnsi="宋体"/>
          <w:b/>
          <w:bCs/>
          <w:color w:val="000000" w:themeColor="text1"/>
          <w:sz w:val="28"/>
          <w:szCs w:val="28"/>
          <w:u w:val="none"/>
          <w14:textFill>
            <w14:solidFill>
              <w14:schemeClr w14:val="tx1"/>
            </w14:solidFill>
          </w14:textFill>
        </w:rPr>
        <w:t>18</w:t>
      </w:r>
    </w:p>
    <w:p>
      <w:pPr>
        <w:pStyle w:val="28"/>
        <w:jc w:val="center"/>
        <w:rPr>
          <w:rFonts w:hint="default" w:ascii="宋体" w:hAnsi="宋体" w:eastAsia="宋体"/>
          <w:b/>
          <w:bCs/>
          <w:color w:val="000000" w:themeColor="text1"/>
          <w:sz w:val="28"/>
          <w:szCs w:val="28"/>
          <w:lang w:val="en-US" w:eastAsia="zh-CN"/>
          <w14:textFill>
            <w14:solidFill>
              <w14:schemeClr w14:val="tx1"/>
            </w14:solidFill>
          </w14:textFill>
        </w:rPr>
      </w:pPr>
      <w:r>
        <w:rPr>
          <w:rFonts w:hint="eastAsia"/>
          <w:color w:val="000000" w:themeColor="text1"/>
          <w14:textFill>
            <w14:solidFill>
              <w14:schemeClr w14:val="tx1"/>
            </w14:solidFill>
          </w14:textFill>
        </w:rPr>
        <w:t xml:space="preserve"> </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"_Toc18481387#_Toc18481387" </w:instrText>
      </w:r>
      <w:r>
        <w:rPr>
          <w:color w:val="000000" w:themeColor="text1"/>
          <w14:textFill>
            <w14:solidFill>
              <w14:schemeClr w14:val="tx1"/>
            </w14:solidFill>
          </w14:textFill>
        </w:rPr>
        <w:fldChar w:fldCharType="separate"/>
      </w:r>
      <w:r>
        <w:rPr>
          <w:rStyle w:val="46"/>
          <w:rFonts w:hint="eastAsia" w:hAnsi="宋体"/>
          <w:b/>
          <w:bCs/>
          <w:color w:val="000000" w:themeColor="text1"/>
          <w:sz w:val="28"/>
          <w:szCs w:val="28"/>
          <w:u w:val="none"/>
          <w14:textFill>
            <w14:solidFill>
              <w14:schemeClr w14:val="tx1"/>
            </w14:solidFill>
          </w14:textFill>
        </w:rPr>
        <w:t>第四章  竞争性磋商响应文件格式……………………………</w:t>
      </w:r>
      <w:r>
        <w:rPr>
          <w:rStyle w:val="46"/>
          <w:rFonts w:hint="eastAsia" w:hAnsi="宋体"/>
          <w:b/>
          <w:bCs/>
          <w:color w:val="000000" w:themeColor="text1"/>
          <w:sz w:val="28"/>
          <w:szCs w:val="28"/>
          <w:u w:val="none"/>
          <w14:textFill>
            <w14:solidFill>
              <w14:schemeClr w14:val="tx1"/>
            </w14:solidFill>
          </w14:textFill>
        </w:rPr>
        <w:fldChar w:fldCharType="end"/>
      </w:r>
      <w:r>
        <w:rPr>
          <w:rStyle w:val="46"/>
          <w:rFonts w:hint="eastAsia" w:hAnsi="宋体"/>
          <w:b/>
          <w:bCs/>
          <w:color w:val="000000" w:themeColor="text1"/>
          <w:sz w:val="28"/>
          <w:szCs w:val="28"/>
          <w:u w:val="none"/>
          <w:lang w:val="en-US" w:eastAsia="zh-CN"/>
          <w14:textFill>
            <w14:solidFill>
              <w14:schemeClr w14:val="tx1"/>
            </w14:solidFill>
          </w14:textFill>
        </w:rPr>
        <w:t>31</w:t>
      </w:r>
    </w:p>
    <w:p>
      <w:pPr>
        <w:pStyle w:val="28"/>
        <w:jc w:val="center"/>
        <w:rPr>
          <w:rFonts w:hint="default" w:ascii="宋体" w:hAnsi="宋体" w:eastAsia="宋体"/>
          <w:b/>
          <w:bCs/>
          <w:color w:val="000000" w:themeColor="text1"/>
          <w:sz w:val="28"/>
          <w:szCs w:val="28"/>
          <w:lang w:val="en-US" w:eastAsia="zh-CN"/>
          <w14:textFill>
            <w14:solidFill>
              <w14:schemeClr w14:val="tx1"/>
            </w14:solidFill>
          </w14:textFill>
        </w:rPr>
      </w:pPr>
      <w:r>
        <w:rPr>
          <w:rFonts w:hint="eastAsia"/>
          <w:color w:val="000000" w:themeColor="text1"/>
          <w14:textFill>
            <w14:solidFill>
              <w14:schemeClr w14:val="tx1"/>
            </w14:solidFill>
          </w14:textFill>
        </w:rPr>
        <w:t xml:space="preserve"> </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"_Toc18481388#_Toc18481388" </w:instrText>
      </w:r>
      <w:r>
        <w:rPr>
          <w:color w:val="000000" w:themeColor="text1"/>
          <w14:textFill>
            <w14:solidFill>
              <w14:schemeClr w14:val="tx1"/>
            </w14:solidFill>
          </w14:textFill>
        </w:rPr>
        <w:fldChar w:fldCharType="separate"/>
      </w:r>
      <w:r>
        <w:rPr>
          <w:rStyle w:val="78"/>
          <w:rFonts w:hint="eastAsia" w:ascii="宋体" w:hAnsi="宋体"/>
          <w:b/>
          <w:bCs/>
          <w:color w:val="000000" w:themeColor="text1"/>
          <w:sz w:val="28"/>
          <w:szCs w:val="28"/>
          <w:u w:val="none"/>
          <w14:textFill>
            <w14:solidFill>
              <w14:schemeClr w14:val="tx1"/>
            </w14:solidFill>
          </w14:textFill>
        </w:rPr>
        <w:t>第五章  合同主要条款</w:t>
      </w:r>
      <w:r>
        <w:rPr>
          <w:rStyle w:val="46"/>
          <w:rFonts w:hint="eastAsia" w:hAnsi="宋体"/>
          <w:b/>
          <w:bCs/>
          <w:color w:val="000000" w:themeColor="text1"/>
          <w:sz w:val="28"/>
          <w:szCs w:val="28"/>
          <w:u w:val="none"/>
          <w14:textFill>
            <w14:solidFill>
              <w14:schemeClr w14:val="tx1"/>
            </w14:solidFill>
          </w14:textFill>
        </w:rPr>
        <w:t>…………………………………………</w:t>
      </w:r>
      <w:r>
        <w:rPr>
          <w:rStyle w:val="46"/>
          <w:rFonts w:hint="eastAsia" w:hAnsi="宋体"/>
          <w:b/>
          <w:bCs/>
          <w:color w:val="000000" w:themeColor="text1"/>
          <w:sz w:val="28"/>
          <w:szCs w:val="28"/>
          <w:u w:val="none"/>
          <w14:textFill>
            <w14:solidFill>
              <w14:schemeClr w14:val="tx1"/>
            </w14:solidFill>
          </w14:textFill>
        </w:rPr>
        <w:fldChar w:fldCharType="end"/>
      </w:r>
      <w:r>
        <w:rPr>
          <w:rStyle w:val="46"/>
          <w:rFonts w:hint="eastAsia" w:hAnsi="宋体"/>
          <w:b/>
          <w:bCs/>
          <w:color w:val="000000" w:themeColor="text1"/>
          <w:sz w:val="28"/>
          <w:szCs w:val="28"/>
          <w:u w:val="none"/>
          <w:lang w:val="en-US" w:eastAsia="zh-CN"/>
          <w14:textFill>
            <w14:solidFill>
              <w14:schemeClr w14:val="tx1"/>
            </w14:solidFill>
          </w14:textFill>
        </w:rPr>
        <w:t>44</w:t>
      </w:r>
    </w:p>
    <w:p>
      <w:pPr>
        <w:pStyle w:val="28"/>
        <w:jc w:val="center"/>
        <w:rPr>
          <w:rFonts w:hint="eastAsia" w:ascii="宋体" w:hAnsi="宋体" w:eastAsia="宋体"/>
          <w:b/>
          <w:bCs/>
          <w:color w:val="000000" w:themeColor="text1"/>
          <w:sz w:val="28"/>
          <w:szCs w:val="28"/>
          <w:lang w:eastAsia="zh-CN"/>
          <w14:textFill>
            <w14:solidFill>
              <w14:schemeClr w14:val="tx1"/>
            </w14:solidFill>
          </w14:textFill>
        </w:rPr>
      </w:pPr>
      <w:r>
        <w:rPr>
          <w:rFonts w:hint="eastAsia"/>
          <w:color w:val="000000" w:themeColor="text1"/>
          <w14:textFill>
            <w14:solidFill>
              <w14:schemeClr w14:val="tx1"/>
            </w14:solidFill>
          </w14:textFill>
        </w:rPr>
        <w:t xml:space="preserve"> </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"_Toc18481389#_Toc18481389" </w:instrText>
      </w:r>
      <w:r>
        <w:rPr>
          <w:color w:val="000000" w:themeColor="text1"/>
          <w14:textFill>
            <w14:solidFill>
              <w14:schemeClr w14:val="tx1"/>
            </w14:solidFill>
          </w14:textFill>
        </w:rPr>
        <w:fldChar w:fldCharType="separate"/>
      </w:r>
      <w:r>
        <w:rPr>
          <w:rStyle w:val="78"/>
          <w:rFonts w:hint="eastAsia" w:ascii="宋体" w:hAnsi="宋体"/>
          <w:b/>
          <w:bCs/>
          <w:color w:val="000000" w:themeColor="text1"/>
          <w:sz w:val="28"/>
          <w:szCs w:val="28"/>
          <w:u w:val="none"/>
          <w14:textFill>
            <w14:solidFill>
              <w14:schemeClr w14:val="tx1"/>
            </w14:solidFill>
          </w14:textFill>
        </w:rPr>
        <w:t>第六章  评审方法及评分标准</w:t>
      </w:r>
      <w:r>
        <w:rPr>
          <w:rStyle w:val="46"/>
          <w:rFonts w:hint="eastAsia" w:hAnsi="宋体"/>
          <w:b/>
          <w:bCs/>
          <w:color w:val="000000" w:themeColor="text1"/>
          <w:sz w:val="28"/>
          <w:szCs w:val="28"/>
          <w:u w:val="none"/>
          <w14:textFill>
            <w14:solidFill>
              <w14:schemeClr w14:val="tx1"/>
            </w14:solidFill>
          </w14:textFill>
        </w:rPr>
        <w:t>…………………………………</w:t>
      </w:r>
      <w:r>
        <w:rPr>
          <w:rStyle w:val="46"/>
          <w:rFonts w:hint="eastAsia" w:hAnsi="宋体"/>
          <w:b/>
          <w:bCs/>
          <w:color w:val="000000" w:themeColor="text1"/>
          <w:sz w:val="28"/>
          <w:szCs w:val="28"/>
          <w:u w:val="none"/>
          <w14:textFill>
            <w14:solidFill>
              <w14:schemeClr w14:val="tx1"/>
            </w14:solidFill>
          </w14:textFill>
        </w:rPr>
        <w:fldChar w:fldCharType="end"/>
      </w:r>
      <w:r>
        <w:rPr>
          <w:rStyle w:val="46"/>
          <w:rFonts w:hint="eastAsia" w:hAnsi="宋体"/>
          <w:b/>
          <w:bCs/>
          <w:color w:val="000000" w:themeColor="text1"/>
          <w:sz w:val="28"/>
          <w:szCs w:val="28"/>
          <w:u w:val="none"/>
          <w:lang w:val="en-US" w:eastAsia="zh-CN"/>
          <w14:textFill>
            <w14:solidFill>
              <w14:schemeClr w14:val="tx1"/>
            </w14:solidFill>
          </w14:textFill>
        </w:rPr>
        <w:t>55</w:t>
      </w:r>
    </w:p>
    <w:p>
      <w:pPr>
        <w:spacing w:line="400" w:lineRule="exact"/>
        <w:jc w:val="center"/>
        <w:rPr>
          <w:rFonts w:ascii="宋体" w:hAnsi="宋体"/>
          <w:b/>
          <w:bCs/>
          <w:color w:val="000000" w:themeColor="text1"/>
          <w:sz w:val="28"/>
          <w:szCs w:val="28"/>
          <w14:textFill>
            <w14:solidFill>
              <w14:schemeClr w14:val="tx1"/>
            </w14:solidFill>
          </w14:textFill>
        </w:rPr>
      </w:pPr>
      <w:r>
        <w:rPr>
          <w:rFonts w:hint="eastAsia" w:ascii="宋体" w:hAnsi="宋体"/>
          <w:b/>
          <w:bCs/>
          <w:color w:val="000000" w:themeColor="text1"/>
          <w:sz w:val="28"/>
          <w:szCs w:val="28"/>
          <w14:textFill>
            <w14:solidFill>
              <w14:schemeClr w14:val="tx1"/>
            </w14:solidFill>
          </w14:textFill>
        </w:rPr>
        <w:t xml:space="preserve"> </w:t>
      </w:r>
    </w:p>
    <w:p>
      <w:pPr>
        <w:pStyle w:val="2"/>
        <w:spacing w:line="400" w:lineRule="exact"/>
        <w:ind w:firstLine="210"/>
        <w:jc w:val="center"/>
        <w:rPr>
          <w:rFonts w:hint="eastAsia" w:ascii="宋体" w:hAnsi="宋体"/>
          <w:b/>
          <w:bCs/>
          <w:color w:val="000000" w:themeColor="text1"/>
          <w:sz w:val="28"/>
          <w:szCs w:val="28"/>
          <w14:textFill>
            <w14:solidFill>
              <w14:schemeClr w14:val="tx1"/>
            </w14:solidFill>
          </w14:textFill>
        </w:rPr>
      </w:pPr>
    </w:p>
    <w:p>
      <w:pPr>
        <w:pStyle w:val="5"/>
        <w:keepLines w:val="0"/>
        <w:pageBreakBefore/>
        <w:spacing w:line="280" w:lineRule="exact"/>
        <w:jc w:val="center"/>
        <w:rPr>
          <w:rFonts w:ascii="宋体" w:hAnsi="宋体"/>
          <w:color w:val="000000" w:themeColor="text1"/>
          <w14:textFill>
            <w14:solidFill>
              <w14:schemeClr w14:val="tx1"/>
            </w14:solidFill>
          </w14:textFill>
        </w:rPr>
      </w:pPr>
      <w:bookmarkStart w:id="1" w:name="_Toc18481384"/>
      <w:bookmarkEnd w:id="1"/>
      <w:r>
        <w:rPr>
          <w:rFonts w:hint="eastAsia" w:ascii="宋体" w:hAnsi="宋体"/>
          <w:color w:val="000000" w:themeColor="text1"/>
          <w14:textFill>
            <w14:solidFill>
              <w14:schemeClr w14:val="tx1"/>
            </w14:solidFill>
          </w14:textFill>
        </w:rPr>
        <w:t>第一章  竞争性磋商公告</w:t>
      </w:r>
    </w:p>
    <w:tbl>
      <w:tblPr>
        <w:tblStyle w:val="3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28" w:type="dxa"/>
            <w:tcBorders>
              <w:top w:val="single" w:color="auto" w:sz="4" w:space="0"/>
              <w:left w:val="single" w:color="auto" w:sz="4" w:space="0"/>
              <w:bottom w:val="single" w:color="auto" w:sz="4" w:space="0"/>
              <w:right w:val="single" w:color="auto" w:sz="4" w:space="0"/>
            </w:tcBorders>
          </w:tcPr>
          <w:p>
            <w:pPr>
              <w:spacing w:line="380" w:lineRule="exact"/>
              <w:rPr>
                <w:rFonts w:ascii="宋体" w:hAnsi="宋体"/>
                <w:bCs/>
                <w:color w:val="000000" w:themeColor="text1"/>
                <w:kern w:val="0"/>
                <w14:textFill>
                  <w14:solidFill>
                    <w14:schemeClr w14:val="tx1"/>
                  </w14:solidFill>
                </w14:textFill>
              </w:rPr>
            </w:pPr>
            <w:r>
              <w:rPr>
                <w:rFonts w:hint="eastAsia" w:ascii="宋体" w:hAnsi="宋体"/>
                <w:bCs/>
                <w:color w:val="000000" w:themeColor="text1"/>
                <w:kern w:val="0"/>
                <w14:textFill>
                  <w14:solidFill>
                    <w14:schemeClr w14:val="tx1"/>
                  </w14:solidFill>
                </w14:textFill>
              </w:rPr>
              <w:t xml:space="preserve">项目概况                                                    </w:t>
            </w:r>
          </w:p>
          <w:p>
            <w:pPr>
              <w:spacing w:line="380" w:lineRule="exact"/>
              <w:ind w:firstLine="420" w:firstLineChars="200"/>
              <w:rPr>
                <w:rFonts w:ascii="宋体" w:hAnsi="宋体"/>
                <w:bCs/>
                <w:color w:val="000000" w:themeColor="text1"/>
                <w:kern w:val="0"/>
                <w14:textFill>
                  <w14:solidFill>
                    <w14:schemeClr w14:val="tx1"/>
                  </w14:solidFill>
                </w14:textFill>
              </w:rPr>
            </w:pPr>
            <w:r>
              <w:rPr>
                <w:rFonts w:hint="eastAsia" w:ascii="宋体" w:hAnsi="宋体"/>
                <w:bCs/>
                <w:color w:val="000000" w:themeColor="text1"/>
                <w:kern w:val="0"/>
                <w14:textFill>
                  <w14:solidFill>
                    <w14:schemeClr w14:val="tx1"/>
                  </w14:solidFill>
                </w14:textFill>
              </w:rPr>
              <w:t>项目的潜在供应商在广西政府采购云平台（</w:t>
            </w:r>
            <w:r>
              <w:rPr>
                <w:rFonts w:hint="eastAsia" w:ascii="宋体" w:hAnsi="宋体"/>
                <w:b/>
                <w:color w:val="000000" w:themeColor="text1"/>
                <w:kern w:val="0"/>
                <w14:textFill>
                  <w14:solidFill>
                    <w14:schemeClr w14:val="tx1"/>
                  </w14:solidFill>
                </w14:textFill>
              </w:rPr>
              <w:t xml:space="preserve">网址： </w:t>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"http://www.zcygov.cn）获取采购文件，并于2021年" </w:instrText>
            </w:r>
            <w:r>
              <w:rPr>
                <w:color w:val="000000" w:themeColor="text1"/>
                <w:highlight w:val="none"/>
                <w14:textFill>
                  <w14:solidFill>
                    <w14:schemeClr w14:val="tx1"/>
                  </w14:solidFill>
                </w14:textFill>
              </w:rPr>
              <w:fldChar w:fldCharType="separate"/>
            </w:r>
            <w:r>
              <w:rPr>
                <w:rFonts w:hint="eastAsia" w:ascii="宋体" w:hAnsi="宋体"/>
                <w:bCs/>
                <w:color w:val="000000" w:themeColor="text1"/>
                <w:kern w:val="0"/>
                <w:highlight w:val="none"/>
                <w14:textFill>
                  <w14:solidFill>
                    <w14:schemeClr w14:val="tx1"/>
                  </w14:solidFill>
                </w14:textFill>
              </w:rPr>
              <w:t>http://www.gcy.</w:t>
            </w:r>
            <w:r>
              <w:rPr>
                <w:rFonts w:hint="eastAsia" w:ascii="宋体" w:hAnsi="宋体"/>
                <w:bCs/>
                <w:color w:val="000000" w:themeColor="text1"/>
                <w:kern w:val="0"/>
                <w:highlight w:val="none"/>
                <w:lang w:val="en"/>
                <w14:textFill>
                  <w14:solidFill>
                    <w14:schemeClr w14:val="tx1"/>
                  </w14:solidFill>
                </w14:textFill>
              </w:rPr>
              <w:t>zfcg.gxzf.gov.</w:t>
            </w:r>
            <w:r>
              <w:rPr>
                <w:rFonts w:hint="eastAsia" w:ascii="宋体" w:hAnsi="宋体"/>
                <w:bCs/>
                <w:color w:val="000000" w:themeColor="text1"/>
                <w:kern w:val="0"/>
                <w:highlight w:val="none"/>
                <w14:textFill>
                  <w14:solidFill>
                    <w14:schemeClr w14:val="tx1"/>
                  </w14:solidFill>
                </w14:textFill>
              </w:rPr>
              <w:t>cn</w:t>
            </w:r>
            <w:r>
              <w:rPr>
                <w:rFonts w:hint="eastAsia" w:ascii="宋体" w:hAnsi="宋体"/>
                <w:bCs/>
                <w:color w:val="000000" w:themeColor="text1"/>
                <w:kern w:val="0"/>
                <w:highlight w:val="none"/>
                <w:lang w:val="en"/>
                <w14:textFill>
                  <w14:solidFill>
                    <w14:schemeClr w14:val="tx1"/>
                  </w14:solidFill>
                </w14:textFill>
              </w:rPr>
              <w:t>/</w:t>
            </w:r>
            <w:r>
              <w:rPr>
                <w:rFonts w:hint="eastAsia" w:ascii="宋体" w:hAnsi="宋体"/>
                <w:bCs/>
                <w:color w:val="000000" w:themeColor="text1"/>
                <w:kern w:val="0"/>
                <w:highlight w:val="none"/>
                <w14:textFill>
                  <w14:solidFill>
                    <w14:schemeClr w14:val="tx1"/>
                  </w14:solidFill>
                </w14:textFill>
              </w:rPr>
              <w:t>）获取采购文件，并于</w:t>
            </w:r>
            <w:r>
              <w:rPr>
                <w:rFonts w:hint="eastAsia" w:ascii="宋体" w:hAnsi="宋体"/>
                <w:b/>
                <w:color w:val="000000" w:themeColor="text1"/>
                <w:kern w:val="0"/>
                <w:highlight w:val="none"/>
                <w14:textFill>
                  <w14:solidFill>
                    <w14:schemeClr w14:val="tx1"/>
                  </w14:solidFill>
                </w14:textFill>
              </w:rPr>
              <w:t>2026年</w:t>
            </w:r>
            <w:r>
              <w:rPr>
                <w:rFonts w:hint="eastAsia" w:ascii="宋体" w:hAnsi="宋体"/>
                <w:b/>
                <w:color w:val="000000" w:themeColor="text1"/>
                <w:kern w:val="0"/>
                <w:highlight w:val="none"/>
                <w14:textFill>
                  <w14:solidFill>
                    <w14:schemeClr w14:val="tx1"/>
                  </w14:solidFill>
                </w14:textFill>
              </w:rPr>
              <w:fldChar w:fldCharType="end"/>
            </w:r>
            <w:r>
              <w:rPr>
                <w:rFonts w:hint="eastAsia" w:ascii="宋体" w:hAnsi="宋体"/>
                <w:b/>
                <w:color w:val="000000" w:themeColor="text1"/>
                <w:kern w:val="0"/>
                <w:highlight w:val="none"/>
                <w14:textFill>
                  <w14:solidFill>
                    <w14:schemeClr w14:val="tx1"/>
                  </w14:solidFill>
                </w14:textFill>
              </w:rPr>
              <w:t>8月1</w:t>
            </w:r>
            <w:r>
              <w:rPr>
                <w:rFonts w:hint="eastAsia" w:ascii="宋体" w:hAnsi="宋体"/>
                <w:b/>
                <w:color w:val="000000" w:themeColor="text1"/>
                <w:kern w:val="0"/>
                <w:highlight w:val="none"/>
                <w:lang w:eastAsia="zh-CN"/>
                <w14:textFill>
                  <w14:solidFill>
                    <w14:schemeClr w14:val="tx1"/>
                  </w14:solidFill>
                </w14:textFill>
              </w:rPr>
              <w:t>3</w:t>
            </w:r>
            <w:r>
              <w:rPr>
                <w:rFonts w:hint="eastAsia" w:ascii="宋体" w:hAnsi="宋体"/>
                <w:b/>
                <w:color w:val="000000" w:themeColor="text1"/>
                <w:kern w:val="0"/>
                <w:highlight w:val="none"/>
                <w14:textFill>
                  <w14:solidFill>
                    <w14:schemeClr w14:val="tx1"/>
                  </w14:solidFill>
                </w14:textFill>
              </w:rPr>
              <w:t>日1</w:t>
            </w:r>
            <w:r>
              <w:rPr>
                <w:rFonts w:hint="eastAsia" w:ascii="宋体" w:hAnsi="宋体"/>
                <w:b/>
                <w:color w:val="000000" w:themeColor="text1"/>
                <w:kern w:val="0"/>
                <w14:textFill>
                  <w14:solidFill>
                    <w14:schemeClr w14:val="tx1"/>
                  </w14:solidFill>
                </w14:textFill>
              </w:rPr>
              <w:t>0:00（北京时间）</w:t>
            </w:r>
            <w:r>
              <w:rPr>
                <w:rFonts w:hint="eastAsia" w:ascii="宋体" w:hAnsi="宋体"/>
                <w:bCs/>
                <w:color w:val="000000" w:themeColor="text1"/>
                <w:kern w:val="0"/>
                <w14:textFill>
                  <w14:solidFill>
                    <w14:schemeClr w14:val="tx1"/>
                  </w14:solidFill>
                </w14:textFill>
              </w:rPr>
              <w:t>前提交响应文件。</w:t>
            </w:r>
          </w:p>
        </w:tc>
      </w:tr>
    </w:tbl>
    <w:p>
      <w:pPr>
        <w:spacing w:line="440" w:lineRule="exact"/>
        <w:ind w:firstLine="420" w:firstLineChars="200"/>
        <w:rPr>
          <w:rFonts w:ascii="宋体" w:hAnsi="宋体"/>
          <w:color w:val="000000" w:themeColor="text1"/>
          <w14:textFill>
            <w14:solidFill>
              <w14:schemeClr w14:val="tx1"/>
            </w14:solidFill>
          </w14:textFill>
        </w:rPr>
      </w:pPr>
      <w:bookmarkStart w:id="2" w:name="_Toc28359012"/>
      <w:bookmarkEnd w:id="2"/>
      <w:bookmarkStart w:id="3" w:name="_Toc35393798"/>
      <w:bookmarkEnd w:id="3"/>
      <w:bookmarkStart w:id="4" w:name="_Toc35393629"/>
      <w:bookmarkEnd w:id="4"/>
      <w:bookmarkStart w:id="5" w:name="_Toc28359089"/>
      <w:bookmarkEnd w:id="5"/>
      <w:r>
        <w:rPr>
          <w:rFonts w:hint="eastAsia" w:ascii="宋体" w:hAnsi="宋体"/>
          <w:color w:val="000000" w:themeColor="text1"/>
          <w14:textFill>
            <w14:solidFill>
              <w14:schemeClr w14:val="tx1"/>
            </w14:solidFill>
          </w14:textFill>
        </w:rPr>
        <w:t>一、项目基本情况</w:t>
      </w:r>
    </w:p>
    <w:p>
      <w:pPr>
        <w:spacing w:line="440" w:lineRule="exact"/>
        <w:ind w:firstLine="420" w:firstLineChars="200"/>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    项目编号：</w:t>
      </w:r>
      <w:r>
        <w:rPr>
          <w:rFonts w:ascii="宋体" w:hAnsi="宋体"/>
          <w:color w:val="000000" w:themeColor="text1"/>
          <w:lang w:val="en"/>
          <w14:textFill>
            <w14:solidFill>
              <w14:schemeClr w14:val="tx1"/>
            </w14:solidFill>
          </w14:textFill>
        </w:rPr>
        <w:t xml:space="preserve"> </w:t>
      </w:r>
      <w:r>
        <w:rPr>
          <w:rFonts w:ascii="宋体" w:hAnsi="宋体"/>
          <w:color w:val="000000" w:themeColor="text1"/>
          <w14:textFill>
            <w14:solidFill>
              <w14:schemeClr w14:val="tx1"/>
            </w14:solidFill>
          </w14:textFill>
        </w:rPr>
        <w:t> </w:t>
      </w:r>
    </w:p>
    <w:p>
      <w:pPr>
        <w:spacing w:line="440" w:lineRule="exact"/>
        <w:ind w:firstLine="420" w:firstLineChars="200"/>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    项目名称：</w:t>
      </w:r>
      <w:r>
        <w:rPr>
          <w:rFonts w:hint="eastAsia" w:cs="宋体"/>
          <w:color w:val="000000" w:themeColor="text1"/>
          <w:kern w:val="0"/>
          <w:lang w:val="en"/>
          <w14:textFill>
            <w14:solidFill>
              <w14:schemeClr w14:val="tx1"/>
            </w14:solidFill>
          </w14:textFill>
        </w:rPr>
        <w:t>校园网互联网出口带宽服务</w:t>
      </w:r>
      <w:r>
        <w:rPr>
          <w:rFonts w:ascii="宋体" w:hAnsi="宋体"/>
          <w:color w:val="000000" w:themeColor="text1"/>
          <w14:textFill>
            <w14:solidFill>
              <w14:schemeClr w14:val="tx1"/>
            </w14:solidFill>
          </w14:textFill>
        </w:rPr>
        <w:t> </w:t>
      </w:r>
    </w:p>
    <w:p>
      <w:pPr>
        <w:spacing w:line="440" w:lineRule="exact"/>
        <w:ind w:firstLine="420" w:firstLineChars="200"/>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    采购方式：竞争性磋商 </w:t>
      </w:r>
    </w:p>
    <w:p>
      <w:pPr>
        <w:spacing w:line="440" w:lineRule="exact"/>
        <w:ind w:firstLine="420" w:firstLineChars="200"/>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    预算总金额（元）：</w:t>
      </w:r>
      <w:r>
        <w:rPr>
          <w:rFonts w:hint="eastAsia" w:cs="宋体"/>
          <w:color w:val="000000" w:themeColor="text1"/>
          <w:kern w:val="0"/>
          <w14:textFill>
            <w14:solidFill>
              <w14:schemeClr w14:val="tx1"/>
            </w14:solidFill>
          </w14:textFill>
        </w:rPr>
        <w:t>2239788</w:t>
      </w:r>
      <w:r>
        <w:rPr>
          <w:rFonts w:ascii="宋体" w:hAnsi="宋体"/>
          <w:color w:val="000000" w:themeColor="text1"/>
          <w14:textFill>
            <w14:solidFill>
              <w14:schemeClr w14:val="tx1"/>
            </w14:solidFill>
          </w14:textFill>
        </w:rPr>
        <w:t> </w:t>
      </w:r>
    </w:p>
    <w:p>
      <w:pPr>
        <w:pStyle w:val="35"/>
        <w:ind w:firstLine="422"/>
        <w:rPr>
          <w:rFonts w:hAnsi="宋体"/>
          <w:color w:val="000000" w:themeColor="text1"/>
          <w14:textFill>
            <w14:solidFill>
              <w14:schemeClr w14:val="tx1"/>
            </w14:solidFill>
          </w14:textFill>
        </w:rPr>
      </w:pPr>
      <w:r>
        <w:rPr>
          <w:rFonts w:hAnsi="宋体"/>
          <w:color w:val="000000" w:themeColor="text1"/>
          <w14:textFill>
            <w14:solidFill>
              <w14:schemeClr w14:val="tx1"/>
            </w14:solidFill>
          </w14:textFill>
        </w:rPr>
        <w:t xml:space="preserve">    </w:t>
      </w:r>
    </w:p>
    <w:p>
      <w:pPr>
        <w:pStyle w:val="35"/>
        <w:rPr>
          <w:rFonts w:cs="宋体"/>
          <w:b w:val="0"/>
          <w:color w:val="000000" w:themeColor="text1"/>
          <w:kern w:val="0"/>
          <w:szCs w:val="21"/>
          <w14:textFill>
            <w14:solidFill>
              <w14:schemeClr w14:val="tx1"/>
            </w14:solidFill>
          </w14:textFill>
        </w:rPr>
      </w:pPr>
      <w:r>
        <w:rPr>
          <w:rFonts w:hint="eastAsia" w:cs="宋体"/>
          <w:b w:val="0"/>
          <w:color w:val="000000" w:themeColor="text1"/>
          <w:kern w:val="0"/>
          <w:szCs w:val="21"/>
          <w14:textFill>
            <w14:solidFill>
              <w14:schemeClr w14:val="tx1"/>
            </w14:solidFill>
          </w14:textFill>
        </w:rPr>
        <w:t>采购需求：</w:t>
      </w:r>
    </w:p>
    <w:p>
      <w:pPr>
        <w:pStyle w:val="35"/>
        <w:rPr>
          <w:rFonts w:cs="宋体"/>
          <w:b w:val="0"/>
          <w:bCs/>
          <w:color w:val="000000" w:themeColor="text1"/>
          <w:kern w:val="0"/>
          <w:szCs w:val="21"/>
          <w14:textFill>
            <w14:solidFill>
              <w14:schemeClr w14:val="tx1"/>
            </w14:solidFill>
          </w14:textFill>
        </w:rPr>
      </w:pPr>
      <w:r>
        <w:rPr>
          <w:rFonts w:hint="eastAsia" w:cs="宋体"/>
          <w:b w:val="0"/>
          <w:color w:val="000000" w:themeColor="text1"/>
          <w:kern w:val="0"/>
          <w:szCs w:val="21"/>
          <w14:textFill>
            <w14:solidFill>
              <w14:schemeClr w14:val="tx1"/>
            </w14:solidFill>
          </w14:textFill>
        </w:rPr>
        <w:t>标项一 </w:t>
      </w:r>
    </w:p>
    <w:p>
      <w:pPr>
        <w:pStyle w:val="35"/>
        <w:rPr>
          <w:rFonts w:cs="宋体"/>
          <w:b w:val="0"/>
          <w:bCs/>
          <w:color w:val="000000" w:themeColor="text1"/>
          <w:kern w:val="0"/>
          <w:szCs w:val="21"/>
          <w14:textFill>
            <w14:solidFill>
              <w14:schemeClr w14:val="tx1"/>
            </w14:solidFill>
          </w14:textFill>
        </w:rPr>
      </w:pPr>
      <w:r>
        <w:rPr>
          <w:rFonts w:hint="eastAsia" w:cs="宋体"/>
          <w:b w:val="0"/>
          <w:bCs/>
          <w:color w:val="000000" w:themeColor="text1"/>
          <w:kern w:val="0"/>
          <w:szCs w:val="21"/>
          <w14:textFill>
            <w14:solidFill>
              <w14:schemeClr w14:val="tx1"/>
            </w14:solidFill>
          </w14:textFill>
        </w:rPr>
        <w:t xml:space="preserve">    标项名称：校园网互联网出口带宽服务一</w:t>
      </w:r>
    </w:p>
    <w:p>
      <w:pPr>
        <w:pStyle w:val="35"/>
        <w:rPr>
          <w:rFonts w:cs="宋体"/>
          <w:b w:val="0"/>
          <w:bCs/>
          <w:color w:val="000000" w:themeColor="text1"/>
          <w:kern w:val="0"/>
          <w:szCs w:val="21"/>
          <w14:textFill>
            <w14:solidFill>
              <w14:schemeClr w14:val="tx1"/>
            </w14:solidFill>
          </w14:textFill>
        </w:rPr>
      </w:pPr>
      <w:r>
        <w:rPr>
          <w:rFonts w:hint="eastAsia" w:cs="宋体"/>
          <w:b w:val="0"/>
          <w:bCs/>
          <w:color w:val="000000" w:themeColor="text1"/>
          <w:kern w:val="0"/>
          <w:szCs w:val="21"/>
          <w14:textFill>
            <w14:solidFill>
              <w14:schemeClr w14:val="tx1"/>
            </w14:solidFill>
          </w14:textFill>
        </w:rPr>
        <w:t xml:space="preserve">    数量：1</w:t>
      </w:r>
    </w:p>
    <w:p>
      <w:pPr>
        <w:pStyle w:val="35"/>
        <w:rPr>
          <w:rFonts w:cs="宋体"/>
          <w:b w:val="0"/>
          <w:bCs/>
          <w:color w:val="000000" w:themeColor="text1"/>
          <w:kern w:val="0"/>
          <w:szCs w:val="21"/>
          <w14:textFill>
            <w14:solidFill>
              <w14:schemeClr w14:val="tx1"/>
            </w14:solidFill>
          </w14:textFill>
        </w:rPr>
      </w:pPr>
      <w:r>
        <w:rPr>
          <w:rFonts w:hint="eastAsia" w:cs="宋体"/>
          <w:b w:val="0"/>
          <w:bCs/>
          <w:color w:val="000000" w:themeColor="text1"/>
          <w:kern w:val="0"/>
          <w:szCs w:val="21"/>
          <w14:textFill>
            <w14:solidFill>
              <w14:schemeClr w14:val="tx1"/>
            </w14:solidFill>
          </w14:textFill>
        </w:rPr>
        <w:t xml:space="preserve">    预算金额（元）：576000</w:t>
      </w:r>
    </w:p>
    <w:p>
      <w:pPr>
        <w:pStyle w:val="35"/>
        <w:rPr>
          <w:rFonts w:cs="宋体"/>
          <w:b w:val="0"/>
          <w:bCs/>
          <w:color w:val="000000" w:themeColor="text1"/>
          <w:kern w:val="0"/>
          <w:szCs w:val="21"/>
          <w14:textFill>
            <w14:solidFill>
              <w14:schemeClr w14:val="tx1"/>
            </w14:solidFill>
          </w14:textFill>
        </w:rPr>
      </w:pPr>
      <w:r>
        <w:rPr>
          <w:rFonts w:hint="eastAsia" w:cs="宋体"/>
          <w:b w:val="0"/>
          <w:bCs/>
          <w:color w:val="000000" w:themeColor="text1"/>
          <w:kern w:val="0"/>
          <w:szCs w:val="21"/>
          <w14:textFill>
            <w14:solidFill>
              <w14:schemeClr w14:val="tx1"/>
            </w14:solidFill>
          </w14:textFill>
        </w:rPr>
        <w:t xml:space="preserve">    简要规格描述或项目基本概况介绍、用途：校园网互联网出口带宽服务一</w:t>
      </w:r>
      <w:r>
        <w:rPr>
          <w:rFonts w:hint="eastAsia" w:cs="宋体"/>
          <w:b w:val="0"/>
          <w:bCs/>
          <w:color w:val="000000" w:themeColor="text1"/>
          <w:kern w:val="0"/>
          <w:szCs w:val="21"/>
          <w:lang w:bidi="ar"/>
          <w14:textFill>
            <w14:solidFill>
              <w14:schemeClr w14:val="tx1"/>
            </w14:solidFill>
          </w14:textFill>
        </w:rPr>
        <w:t>（</w:t>
      </w:r>
      <w:r>
        <w:rPr>
          <w:rFonts w:hint="eastAsia" w:cs="宋体"/>
          <w:b w:val="0"/>
          <w:bCs/>
          <w:color w:val="000000" w:themeColor="text1"/>
          <w:kern w:val="0"/>
          <w:szCs w:val="21"/>
          <w14:textFill>
            <w14:solidFill>
              <w14:schemeClr w14:val="tx1"/>
            </w14:solidFill>
          </w14:textFill>
        </w:rPr>
        <w:t>1项</w:t>
      </w:r>
      <w:r>
        <w:rPr>
          <w:rFonts w:hint="eastAsia" w:cs="宋体"/>
          <w:b w:val="0"/>
          <w:bCs/>
          <w:color w:val="000000" w:themeColor="text1"/>
          <w:kern w:val="0"/>
          <w:szCs w:val="21"/>
          <w:lang w:bidi="ar"/>
          <w14:textFill>
            <w14:solidFill>
              <w14:schemeClr w14:val="tx1"/>
            </w14:solidFill>
          </w14:textFill>
        </w:rPr>
        <w:t>）</w:t>
      </w:r>
    </w:p>
    <w:p>
      <w:pPr>
        <w:pStyle w:val="35"/>
        <w:rPr>
          <w:rFonts w:cs="宋体"/>
          <w:b w:val="0"/>
          <w:bCs/>
          <w:color w:val="000000" w:themeColor="text1"/>
          <w:kern w:val="0"/>
          <w:szCs w:val="21"/>
          <w14:textFill>
            <w14:solidFill>
              <w14:schemeClr w14:val="tx1"/>
            </w14:solidFill>
          </w14:textFill>
        </w:rPr>
      </w:pPr>
      <w:r>
        <w:rPr>
          <w:rFonts w:hint="eastAsia" w:cs="宋体"/>
          <w:b w:val="0"/>
          <w:bCs/>
          <w:color w:val="000000" w:themeColor="text1"/>
          <w:kern w:val="0"/>
          <w:szCs w:val="21"/>
          <w14:textFill>
            <w14:solidFill>
              <w14:schemeClr w14:val="tx1"/>
            </w14:solidFill>
          </w14:textFill>
        </w:rPr>
        <w:t>最高限价（如有）：/</w:t>
      </w:r>
    </w:p>
    <w:p>
      <w:pPr>
        <w:pStyle w:val="35"/>
        <w:rPr>
          <w:rFonts w:cs="宋体"/>
          <w:b w:val="0"/>
          <w:bCs/>
          <w:color w:val="000000" w:themeColor="text1"/>
          <w:kern w:val="0"/>
          <w:szCs w:val="21"/>
          <w14:textFill>
            <w14:solidFill>
              <w14:schemeClr w14:val="tx1"/>
            </w14:solidFill>
          </w14:textFill>
        </w:rPr>
      </w:pPr>
      <w:r>
        <w:rPr>
          <w:rFonts w:hint="eastAsia" w:cs="宋体"/>
          <w:b w:val="0"/>
          <w:bCs/>
          <w:color w:val="000000" w:themeColor="text1"/>
          <w:kern w:val="0"/>
          <w:szCs w:val="21"/>
          <w14:textFill>
            <w14:solidFill>
              <w14:schemeClr w14:val="tx1"/>
            </w14:solidFill>
          </w14:textFill>
        </w:rPr>
        <w:t>合同履约期限：2026年8月25日—2027年8月24日。</w:t>
      </w:r>
    </w:p>
    <w:p>
      <w:pPr>
        <w:pStyle w:val="35"/>
        <w:rPr>
          <w:rFonts w:cs="宋体"/>
          <w:b w:val="0"/>
          <w:bCs/>
          <w:color w:val="000000" w:themeColor="text1"/>
          <w:kern w:val="0"/>
          <w:szCs w:val="21"/>
          <w14:textFill>
            <w14:solidFill>
              <w14:schemeClr w14:val="tx1"/>
            </w14:solidFill>
          </w14:textFill>
        </w:rPr>
      </w:pPr>
      <w:r>
        <w:rPr>
          <w:rFonts w:hint="eastAsia" w:cs="宋体"/>
          <w:b w:val="0"/>
          <w:bCs/>
          <w:color w:val="000000" w:themeColor="text1"/>
          <w:kern w:val="0"/>
          <w:szCs w:val="21"/>
          <w14:textFill>
            <w14:solidFill>
              <w14:schemeClr w14:val="tx1"/>
            </w14:solidFill>
          </w14:textFill>
        </w:rPr>
        <w:t>本标项（否）接受联合体投标</w:t>
      </w:r>
    </w:p>
    <w:p>
      <w:pPr>
        <w:pStyle w:val="35"/>
        <w:rPr>
          <w:rFonts w:cs="宋体"/>
          <w:b w:val="0"/>
          <w:bCs/>
          <w:color w:val="000000" w:themeColor="text1"/>
          <w:kern w:val="0"/>
          <w:szCs w:val="21"/>
          <w14:textFill>
            <w14:solidFill>
              <w14:schemeClr w14:val="tx1"/>
            </w14:solidFill>
          </w14:textFill>
        </w:rPr>
      </w:pPr>
      <w:r>
        <w:rPr>
          <w:rFonts w:hint="eastAsia" w:cs="宋体"/>
          <w:b w:val="0"/>
          <w:bCs/>
          <w:color w:val="000000" w:themeColor="text1"/>
          <w:kern w:val="0"/>
          <w:szCs w:val="21"/>
          <w14:textFill>
            <w14:solidFill>
              <w14:schemeClr w14:val="tx1"/>
            </w14:solidFill>
          </w14:textFill>
        </w:rPr>
        <w:t xml:space="preserve">    备注：本项目为线上电子招标项目，有意向参与本项目的供应商应当做好参与全流程电子招投标交易的充分准备。</w:t>
      </w:r>
    </w:p>
    <w:p>
      <w:pPr>
        <w:pStyle w:val="35"/>
        <w:rPr>
          <w:rFonts w:cs="宋体"/>
          <w:b w:val="0"/>
          <w:bCs/>
          <w:color w:val="000000" w:themeColor="text1"/>
          <w:kern w:val="0"/>
          <w:szCs w:val="21"/>
          <w14:textFill>
            <w14:solidFill>
              <w14:schemeClr w14:val="tx1"/>
            </w14:solidFill>
          </w14:textFill>
        </w:rPr>
      </w:pPr>
    </w:p>
    <w:p>
      <w:pPr>
        <w:pStyle w:val="35"/>
        <w:rPr>
          <w:rFonts w:cs="宋体"/>
          <w:b w:val="0"/>
          <w:bCs/>
          <w:color w:val="000000" w:themeColor="text1"/>
          <w:kern w:val="0"/>
          <w:szCs w:val="21"/>
          <w14:textFill>
            <w14:solidFill>
              <w14:schemeClr w14:val="tx1"/>
            </w14:solidFill>
          </w14:textFill>
        </w:rPr>
      </w:pPr>
      <w:r>
        <w:rPr>
          <w:rFonts w:hint="eastAsia" w:cs="宋体"/>
          <w:b w:val="0"/>
          <w:bCs/>
          <w:color w:val="000000" w:themeColor="text1"/>
          <w:kern w:val="0"/>
          <w:szCs w:val="21"/>
          <w14:textFill>
            <w14:solidFill>
              <w14:schemeClr w14:val="tx1"/>
            </w14:solidFill>
          </w14:textFill>
        </w:rPr>
        <w:t>标项二</w:t>
      </w:r>
    </w:p>
    <w:p>
      <w:pPr>
        <w:pStyle w:val="35"/>
        <w:ind w:firstLine="840" w:firstLineChars="400"/>
        <w:rPr>
          <w:rFonts w:cs="宋体"/>
          <w:b w:val="0"/>
          <w:bCs/>
          <w:color w:val="000000" w:themeColor="text1"/>
          <w:kern w:val="0"/>
          <w:szCs w:val="21"/>
          <w14:textFill>
            <w14:solidFill>
              <w14:schemeClr w14:val="tx1"/>
            </w14:solidFill>
          </w14:textFill>
        </w:rPr>
      </w:pPr>
      <w:r>
        <w:rPr>
          <w:rFonts w:hint="eastAsia" w:cs="宋体"/>
          <w:b w:val="0"/>
          <w:bCs/>
          <w:color w:val="000000" w:themeColor="text1"/>
          <w:kern w:val="0"/>
          <w:szCs w:val="21"/>
          <w14:textFill>
            <w14:solidFill>
              <w14:schemeClr w14:val="tx1"/>
            </w14:solidFill>
          </w14:textFill>
        </w:rPr>
        <w:t>标项名称：校园网互联网出口带宽服务二</w:t>
      </w:r>
    </w:p>
    <w:p>
      <w:pPr>
        <w:pStyle w:val="35"/>
        <w:rPr>
          <w:rFonts w:cs="宋体"/>
          <w:b w:val="0"/>
          <w:bCs/>
          <w:color w:val="000000" w:themeColor="text1"/>
          <w:kern w:val="0"/>
          <w:szCs w:val="21"/>
          <w14:textFill>
            <w14:solidFill>
              <w14:schemeClr w14:val="tx1"/>
            </w14:solidFill>
          </w14:textFill>
        </w:rPr>
      </w:pPr>
      <w:r>
        <w:rPr>
          <w:rFonts w:hint="eastAsia" w:cs="宋体"/>
          <w:b w:val="0"/>
          <w:bCs/>
          <w:color w:val="000000" w:themeColor="text1"/>
          <w:kern w:val="0"/>
          <w:szCs w:val="21"/>
          <w14:textFill>
            <w14:solidFill>
              <w14:schemeClr w14:val="tx1"/>
            </w14:solidFill>
          </w14:textFill>
        </w:rPr>
        <w:t xml:space="preserve">    数量：1</w:t>
      </w:r>
    </w:p>
    <w:p>
      <w:pPr>
        <w:pStyle w:val="35"/>
        <w:rPr>
          <w:rFonts w:cs="宋体"/>
          <w:b w:val="0"/>
          <w:bCs/>
          <w:color w:val="000000" w:themeColor="text1"/>
          <w:kern w:val="0"/>
          <w:szCs w:val="21"/>
          <w14:textFill>
            <w14:solidFill>
              <w14:schemeClr w14:val="tx1"/>
            </w14:solidFill>
          </w14:textFill>
        </w:rPr>
      </w:pPr>
      <w:r>
        <w:rPr>
          <w:rFonts w:hint="eastAsia" w:cs="宋体"/>
          <w:b w:val="0"/>
          <w:bCs/>
          <w:color w:val="000000" w:themeColor="text1"/>
          <w:kern w:val="0"/>
          <w:szCs w:val="21"/>
          <w14:textFill>
            <w14:solidFill>
              <w14:schemeClr w14:val="tx1"/>
            </w14:solidFill>
          </w14:textFill>
        </w:rPr>
        <w:t xml:space="preserve">    预算金额（元）：1056000</w:t>
      </w:r>
    </w:p>
    <w:p>
      <w:pPr>
        <w:pStyle w:val="35"/>
        <w:ind w:firstLine="0" w:firstLineChars="0"/>
        <w:rPr>
          <w:rFonts w:cs="宋体"/>
          <w:b w:val="0"/>
          <w:bCs/>
          <w:color w:val="000000" w:themeColor="text1"/>
          <w:kern w:val="0"/>
          <w:szCs w:val="21"/>
          <w14:textFill>
            <w14:solidFill>
              <w14:schemeClr w14:val="tx1"/>
            </w14:solidFill>
          </w14:textFill>
        </w:rPr>
      </w:pPr>
      <w:r>
        <w:rPr>
          <w:rFonts w:hint="eastAsia" w:cs="宋体"/>
          <w:b w:val="0"/>
          <w:bCs/>
          <w:color w:val="000000" w:themeColor="text1"/>
          <w:kern w:val="0"/>
          <w:szCs w:val="21"/>
          <w:lang w:val="en"/>
          <w14:textFill>
            <w14:solidFill>
              <w14:schemeClr w14:val="tx1"/>
            </w14:solidFill>
          </w14:textFill>
        </w:rPr>
        <w:t xml:space="preserve">       </w:t>
      </w:r>
      <w:r>
        <w:rPr>
          <w:rFonts w:hint="eastAsia" w:cs="宋体"/>
          <w:b w:val="0"/>
          <w:bCs/>
          <w:color w:val="000000" w:themeColor="text1"/>
          <w:kern w:val="0"/>
          <w:szCs w:val="21"/>
          <w14:textFill>
            <w14:solidFill>
              <w14:schemeClr w14:val="tx1"/>
            </w14:solidFill>
          </w14:textFill>
        </w:rPr>
        <w:t xml:space="preserve"> 简要规格描述或项目基本概况介绍、用途：校园网互联网出口带宽服务二</w:t>
      </w:r>
      <w:r>
        <w:rPr>
          <w:rFonts w:hint="eastAsia" w:cs="宋体"/>
          <w:b w:val="0"/>
          <w:bCs/>
          <w:color w:val="000000" w:themeColor="text1"/>
          <w:kern w:val="0"/>
          <w:szCs w:val="21"/>
          <w:lang w:bidi="ar"/>
          <w14:textFill>
            <w14:solidFill>
              <w14:schemeClr w14:val="tx1"/>
            </w14:solidFill>
          </w14:textFill>
        </w:rPr>
        <w:t>（</w:t>
      </w:r>
      <w:r>
        <w:rPr>
          <w:rFonts w:hint="eastAsia" w:cs="宋体"/>
          <w:b w:val="0"/>
          <w:bCs/>
          <w:color w:val="000000" w:themeColor="text1"/>
          <w:kern w:val="0"/>
          <w:szCs w:val="21"/>
          <w14:textFill>
            <w14:solidFill>
              <w14:schemeClr w14:val="tx1"/>
            </w14:solidFill>
          </w14:textFill>
        </w:rPr>
        <w:t>1项</w:t>
      </w:r>
      <w:r>
        <w:rPr>
          <w:rFonts w:hint="eastAsia" w:cs="宋体"/>
          <w:b w:val="0"/>
          <w:bCs/>
          <w:color w:val="000000" w:themeColor="text1"/>
          <w:kern w:val="0"/>
          <w:szCs w:val="21"/>
          <w:lang w:bidi="ar"/>
          <w14:textFill>
            <w14:solidFill>
              <w14:schemeClr w14:val="tx1"/>
            </w14:solidFill>
          </w14:textFill>
        </w:rPr>
        <w:t>）</w:t>
      </w:r>
    </w:p>
    <w:p>
      <w:pPr>
        <w:pStyle w:val="35"/>
        <w:rPr>
          <w:rFonts w:cs="宋体"/>
          <w:b w:val="0"/>
          <w:bCs/>
          <w:color w:val="000000" w:themeColor="text1"/>
          <w:kern w:val="0"/>
          <w:szCs w:val="21"/>
          <w14:textFill>
            <w14:solidFill>
              <w14:schemeClr w14:val="tx1"/>
            </w14:solidFill>
          </w14:textFill>
        </w:rPr>
      </w:pPr>
      <w:r>
        <w:rPr>
          <w:rFonts w:hint="eastAsia" w:cs="宋体"/>
          <w:b w:val="0"/>
          <w:bCs/>
          <w:color w:val="000000" w:themeColor="text1"/>
          <w:kern w:val="0"/>
          <w:szCs w:val="21"/>
          <w14:textFill>
            <w14:solidFill>
              <w14:schemeClr w14:val="tx1"/>
            </w14:solidFill>
          </w14:textFill>
        </w:rPr>
        <w:t>最高限价（如有）：/</w:t>
      </w:r>
    </w:p>
    <w:p>
      <w:pPr>
        <w:pStyle w:val="35"/>
        <w:rPr>
          <w:rFonts w:cs="宋体"/>
          <w:b w:val="0"/>
          <w:bCs/>
          <w:color w:val="000000" w:themeColor="text1"/>
          <w:kern w:val="0"/>
          <w:szCs w:val="21"/>
          <w14:textFill>
            <w14:solidFill>
              <w14:schemeClr w14:val="tx1"/>
            </w14:solidFill>
          </w14:textFill>
        </w:rPr>
      </w:pPr>
      <w:r>
        <w:rPr>
          <w:rFonts w:hint="eastAsia" w:cs="宋体"/>
          <w:b w:val="0"/>
          <w:bCs/>
          <w:color w:val="000000" w:themeColor="text1"/>
          <w:kern w:val="0"/>
          <w:szCs w:val="21"/>
          <w14:textFill>
            <w14:solidFill>
              <w14:schemeClr w14:val="tx1"/>
            </w14:solidFill>
          </w14:textFill>
        </w:rPr>
        <w:t>合同履约期限：2026年8月22日—2027年8月21日。</w:t>
      </w:r>
    </w:p>
    <w:p>
      <w:pPr>
        <w:pStyle w:val="35"/>
        <w:rPr>
          <w:rFonts w:cs="宋体"/>
          <w:b w:val="0"/>
          <w:bCs/>
          <w:color w:val="000000" w:themeColor="text1"/>
          <w:kern w:val="0"/>
          <w:szCs w:val="21"/>
          <w14:textFill>
            <w14:solidFill>
              <w14:schemeClr w14:val="tx1"/>
            </w14:solidFill>
          </w14:textFill>
        </w:rPr>
      </w:pPr>
      <w:r>
        <w:rPr>
          <w:rFonts w:hint="eastAsia" w:cs="宋体"/>
          <w:b w:val="0"/>
          <w:bCs/>
          <w:color w:val="000000" w:themeColor="text1"/>
          <w:kern w:val="0"/>
          <w:szCs w:val="21"/>
          <w14:textFill>
            <w14:solidFill>
              <w14:schemeClr w14:val="tx1"/>
            </w14:solidFill>
          </w14:textFill>
        </w:rPr>
        <w:t>本标项（否）接受联合体投标</w:t>
      </w:r>
    </w:p>
    <w:p>
      <w:pPr>
        <w:pStyle w:val="35"/>
        <w:rPr>
          <w:rFonts w:cs="宋体"/>
          <w:b w:val="0"/>
          <w:bCs/>
          <w:color w:val="000000" w:themeColor="text1"/>
          <w:kern w:val="0"/>
          <w:szCs w:val="21"/>
          <w14:textFill>
            <w14:solidFill>
              <w14:schemeClr w14:val="tx1"/>
            </w14:solidFill>
          </w14:textFill>
        </w:rPr>
      </w:pPr>
      <w:r>
        <w:rPr>
          <w:rFonts w:hint="eastAsia" w:cs="宋体"/>
          <w:b w:val="0"/>
          <w:bCs/>
          <w:color w:val="000000" w:themeColor="text1"/>
          <w:kern w:val="0"/>
          <w:szCs w:val="21"/>
          <w14:textFill>
            <w14:solidFill>
              <w14:schemeClr w14:val="tx1"/>
            </w14:solidFill>
          </w14:textFill>
        </w:rPr>
        <w:t xml:space="preserve">    备注：本项目为线上电子招标项目，有意向参与本项目的供应商应当做好参与全流程电子招投标交易的充分准备。</w:t>
      </w:r>
    </w:p>
    <w:p>
      <w:pPr>
        <w:pStyle w:val="35"/>
        <w:rPr>
          <w:rFonts w:cs="宋体"/>
          <w:b w:val="0"/>
          <w:bCs/>
          <w:color w:val="000000" w:themeColor="text1"/>
          <w:kern w:val="0"/>
          <w:szCs w:val="21"/>
          <w14:textFill>
            <w14:solidFill>
              <w14:schemeClr w14:val="tx1"/>
            </w14:solidFill>
          </w14:textFill>
        </w:rPr>
      </w:pPr>
    </w:p>
    <w:p>
      <w:pPr>
        <w:pStyle w:val="35"/>
        <w:rPr>
          <w:rFonts w:cs="宋体"/>
          <w:b w:val="0"/>
          <w:bCs/>
          <w:color w:val="000000" w:themeColor="text1"/>
          <w:kern w:val="0"/>
          <w:szCs w:val="21"/>
          <w14:textFill>
            <w14:solidFill>
              <w14:schemeClr w14:val="tx1"/>
            </w14:solidFill>
          </w14:textFill>
        </w:rPr>
      </w:pPr>
      <w:r>
        <w:rPr>
          <w:rFonts w:hint="eastAsia" w:cs="宋体"/>
          <w:b w:val="0"/>
          <w:bCs/>
          <w:color w:val="000000" w:themeColor="text1"/>
          <w:kern w:val="0"/>
          <w:szCs w:val="21"/>
          <w14:textFill>
            <w14:solidFill>
              <w14:schemeClr w14:val="tx1"/>
            </w14:solidFill>
          </w14:textFill>
        </w:rPr>
        <w:t>标项三</w:t>
      </w:r>
    </w:p>
    <w:p>
      <w:pPr>
        <w:pStyle w:val="35"/>
        <w:ind w:firstLine="0" w:firstLineChars="0"/>
        <w:rPr>
          <w:rFonts w:cs="宋体"/>
          <w:b w:val="0"/>
          <w:bCs/>
          <w:color w:val="000000" w:themeColor="text1"/>
          <w:kern w:val="0"/>
          <w:szCs w:val="21"/>
          <w14:textFill>
            <w14:solidFill>
              <w14:schemeClr w14:val="tx1"/>
            </w14:solidFill>
          </w14:textFill>
        </w:rPr>
      </w:pPr>
      <w:r>
        <w:rPr>
          <w:rFonts w:hint="eastAsia" w:cs="宋体"/>
          <w:b w:val="0"/>
          <w:bCs/>
          <w:color w:val="000000" w:themeColor="text1"/>
          <w:kern w:val="0"/>
          <w:szCs w:val="21"/>
          <w14:textFill>
            <w14:solidFill>
              <w14:schemeClr w14:val="tx1"/>
            </w14:solidFill>
          </w14:textFill>
        </w:rPr>
        <w:t xml:space="preserve">        标项名称：校园网互联网出口带宽服务三</w:t>
      </w:r>
    </w:p>
    <w:p>
      <w:pPr>
        <w:pStyle w:val="35"/>
        <w:rPr>
          <w:rFonts w:cs="宋体"/>
          <w:b w:val="0"/>
          <w:bCs/>
          <w:color w:val="000000" w:themeColor="text1"/>
          <w:kern w:val="0"/>
          <w:szCs w:val="21"/>
          <w14:textFill>
            <w14:solidFill>
              <w14:schemeClr w14:val="tx1"/>
            </w14:solidFill>
          </w14:textFill>
        </w:rPr>
      </w:pPr>
      <w:r>
        <w:rPr>
          <w:rFonts w:hint="eastAsia" w:cs="宋体"/>
          <w:b w:val="0"/>
          <w:bCs/>
          <w:color w:val="000000" w:themeColor="text1"/>
          <w:kern w:val="0"/>
          <w:szCs w:val="21"/>
          <w14:textFill>
            <w14:solidFill>
              <w14:schemeClr w14:val="tx1"/>
            </w14:solidFill>
          </w14:textFill>
        </w:rPr>
        <w:t xml:space="preserve">    数量：1</w:t>
      </w:r>
    </w:p>
    <w:p>
      <w:pPr>
        <w:pStyle w:val="35"/>
        <w:rPr>
          <w:rFonts w:cs="宋体"/>
          <w:b w:val="0"/>
          <w:bCs/>
          <w:color w:val="000000" w:themeColor="text1"/>
          <w:kern w:val="0"/>
          <w:szCs w:val="21"/>
          <w14:textFill>
            <w14:solidFill>
              <w14:schemeClr w14:val="tx1"/>
            </w14:solidFill>
          </w14:textFill>
        </w:rPr>
      </w:pPr>
      <w:r>
        <w:rPr>
          <w:rFonts w:hint="eastAsia" w:cs="宋体"/>
          <w:b w:val="0"/>
          <w:bCs/>
          <w:color w:val="000000" w:themeColor="text1"/>
          <w:kern w:val="0"/>
          <w:szCs w:val="21"/>
          <w14:textFill>
            <w14:solidFill>
              <w14:schemeClr w14:val="tx1"/>
            </w14:solidFill>
          </w14:textFill>
        </w:rPr>
        <w:t xml:space="preserve">    预算金额（元）：607788</w:t>
      </w:r>
    </w:p>
    <w:p>
      <w:pPr>
        <w:pStyle w:val="35"/>
        <w:rPr>
          <w:rFonts w:cs="宋体"/>
          <w:b w:val="0"/>
          <w:bCs/>
          <w:color w:val="000000" w:themeColor="text1"/>
          <w:kern w:val="0"/>
          <w:szCs w:val="21"/>
          <w14:textFill>
            <w14:solidFill>
              <w14:schemeClr w14:val="tx1"/>
            </w14:solidFill>
          </w14:textFill>
        </w:rPr>
      </w:pPr>
      <w:r>
        <w:rPr>
          <w:rFonts w:hint="eastAsia" w:cs="宋体"/>
          <w:b w:val="0"/>
          <w:bCs/>
          <w:color w:val="000000" w:themeColor="text1"/>
          <w:kern w:val="0"/>
          <w:szCs w:val="21"/>
          <w14:textFill>
            <w14:solidFill>
              <w14:schemeClr w14:val="tx1"/>
            </w14:solidFill>
          </w14:textFill>
        </w:rPr>
        <w:t xml:space="preserve">    简要规格描述或项目基本概况介绍、用途：校园网互联网出口带宽服务三（1项）</w:t>
      </w:r>
    </w:p>
    <w:p>
      <w:pPr>
        <w:pStyle w:val="35"/>
        <w:rPr>
          <w:rFonts w:cs="宋体"/>
          <w:b w:val="0"/>
          <w:bCs/>
          <w:color w:val="000000" w:themeColor="text1"/>
          <w:kern w:val="0"/>
          <w:szCs w:val="21"/>
          <w14:textFill>
            <w14:solidFill>
              <w14:schemeClr w14:val="tx1"/>
            </w14:solidFill>
          </w14:textFill>
        </w:rPr>
      </w:pPr>
      <w:r>
        <w:rPr>
          <w:rFonts w:hint="eastAsia" w:cs="宋体"/>
          <w:b w:val="0"/>
          <w:bCs/>
          <w:color w:val="000000" w:themeColor="text1"/>
          <w:kern w:val="0"/>
          <w:szCs w:val="21"/>
          <w14:textFill>
            <w14:solidFill>
              <w14:schemeClr w14:val="tx1"/>
            </w14:solidFill>
          </w14:textFill>
        </w:rPr>
        <w:t>最高限价（如有）：/</w:t>
      </w:r>
    </w:p>
    <w:p>
      <w:pPr>
        <w:pStyle w:val="35"/>
        <w:rPr>
          <w:rFonts w:cs="宋体"/>
          <w:b w:val="0"/>
          <w:bCs/>
          <w:color w:val="000000" w:themeColor="text1"/>
          <w:kern w:val="0"/>
          <w:szCs w:val="21"/>
          <w14:textFill>
            <w14:solidFill>
              <w14:schemeClr w14:val="tx1"/>
            </w14:solidFill>
          </w14:textFill>
        </w:rPr>
      </w:pPr>
      <w:r>
        <w:rPr>
          <w:rFonts w:hint="eastAsia" w:cs="宋体"/>
          <w:b w:val="0"/>
          <w:bCs/>
          <w:color w:val="000000" w:themeColor="text1"/>
          <w:kern w:val="0"/>
          <w:szCs w:val="21"/>
          <w14:textFill>
            <w14:solidFill>
              <w14:schemeClr w14:val="tx1"/>
            </w14:solidFill>
          </w14:textFill>
        </w:rPr>
        <w:t>合同履约期限：2026年9月22日—2027年9月21日。</w:t>
      </w:r>
    </w:p>
    <w:p>
      <w:pPr>
        <w:pStyle w:val="35"/>
        <w:rPr>
          <w:rFonts w:cs="宋体"/>
          <w:b w:val="0"/>
          <w:color w:val="000000" w:themeColor="text1"/>
          <w:kern w:val="0"/>
          <w:szCs w:val="21"/>
          <w14:textFill>
            <w14:solidFill>
              <w14:schemeClr w14:val="tx1"/>
            </w14:solidFill>
          </w14:textFill>
        </w:rPr>
      </w:pPr>
      <w:r>
        <w:rPr>
          <w:rFonts w:hint="eastAsia" w:cs="宋体"/>
          <w:b w:val="0"/>
          <w:color w:val="000000" w:themeColor="text1"/>
          <w:kern w:val="0"/>
          <w:szCs w:val="21"/>
          <w14:textFill>
            <w14:solidFill>
              <w14:schemeClr w14:val="tx1"/>
            </w14:solidFill>
          </w14:textFill>
        </w:rPr>
        <w:t>本标项（否）接受联合体投标。</w:t>
      </w:r>
    </w:p>
    <w:p>
      <w:pPr>
        <w:pStyle w:val="35"/>
        <w:rPr>
          <w:rFonts w:hAnsi="宋体"/>
          <w:color w:val="000000" w:themeColor="text1"/>
          <w14:textFill>
            <w14:solidFill>
              <w14:schemeClr w14:val="tx1"/>
            </w14:solidFill>
          </w14:textFill>
        </w:rPr>
      </w:pPr>
      <w:r>
        <w:rPr>
          <w:rFonts w:hint="eastAsia" w:cs="宋体"/>
          <w:b w:val="0"/>
          <w:color w:val="000000" w:themeColor="text1"/>
          <w:kern w:val="0"/>
          <w:szCs w:val="21"/>
          <w14:textFill>
            <w14:solidFill>
              <w14:schemeClr w14:val="tx1"/>
            </w14:solidFill>
          </w14:textFill>
        </w:rPr>
        <w:t>备注：本项目为线上电子招标项目，有意向参与本项目的供应商应当做好参与全流程电子招投标交易的充分准备。</w:t>
      </w:r>
    </w:p>
    <w:p>
      <w:pPr>
        <w:spacing w:line="440" w:lineRule="exact"/>
        <w:ind w:firstLine="420" w:firstLineChars="20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二、申请人的资格要求：</w:t>
      </w:r>
    </w:p>
    <w:p>
      <w:pPr>
        <w:spacing w:line="440" w:lineRule="exact"/>
        <w:ind w:firstLine="420" w:firstLineChars="200"/>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1.满足《中华人民共和国政府采购法》第二十二条规定；</w:t>
      </w:r>
    </w:p>
    <w:p>
      <w:pPr>
        <w:spacing w:line="440" w:lineRule="exact"/>
        <w:ind w:firstLine="420" w:firstLineChars="200"/>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2.落实政府采购政策需满足的资格要求：无 </w:t>
      </w:r>
    </w:p>
    <w:p>
      <w:pPr>
        <w:spacing w:line="440" w:lineRule="exact"/>
        <w:ind w:firstLine="420" w:firstLineChars="200"/>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3.本项目的特定资格要求：【分标1、2、3】基础电信运营商或具有基础电信运营商有效授权的供应商。 </w:t>
      </w:r>
    </w:p>
    <w:p>
      <w:pPr>
        <w:spacing w:line="440" w:lineRule="exact"/>
        <w:ind w:firstLine="420" w:firstLineChars="20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三、获取采购文件</w:t>
      </w:r>
    </w:p>
    <w:p>
      <w:pPr>
        <w:spacing w:line="440" w:lineRule="exact"/>
        <w:ind w:firstLine="420" w:firstLineChars="200"/>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时间：</w:t>
      </w:r>
      <w:r>
        <w:rPr>
          <w:rFonts w:ascii="宋体" w:hAnsi="宋体"/>
          <w:color w:val="000000" w:themeColor="text1"/>
          <w:highlight w:val="none"/>
          <w14:textFill>
            <w14:solidFill>
              <w14:schemeClr w14:val="tx1"/>
            </w14:solidFill>
          </w14:textFill>
        </w:rPr>
        <w:t>202</w:t>
      </w:r>
      <w:r>
        <w:rPr>
          <w:rFonts w:hint="eastAsia" w:ascii="宋体" w:hAnsi="宋体"/>
          <w:color w:val="000000" w:themeColor="text1"/>
          <w:highlight w:val="none"/>
          <w14:textFill>
            <w14:solidFill>
              <w14:schemeClr w14:val="tx1"/>
            </w14:solidFill>
          </w14:textFill>
        </w:rPr>
        <w:t>6</w:t>
      </w:r>
      <w:r>
        <w:rPr>
          <w:rFonts w:ascii="宋体" w:hAnsi="宋体"/>
          <w:color w:val="000000" w:themeColor="text1"/>
          <w:highlight w:val="none"/>
          <w14:textFill>
            <w14:solidFill>
              <w14:schemeClr w14:val="tx1"/>
            </w14:solidFill>
          </w14:textFill>
        </w:rPr>
        <w:t>年</w:t>
      </w:r>
      <w:r>
        <w:rPr>
          <w:rFonts w:hint="eastAsia" w:ascii="宋体" w:hAnsi="宋体"/>
          <w:color w:val="000000" w:themeColor="text1"/>
          <w:highlight w:val="none"/>
          <w:lang w:eastAsia="zh-CN"/>
          <w14:textFill>
            <w14:solidFill>
              <w14:schemeClr w14:val="tx1"/>
            </w14:solidFill>
          </w14:textFill>
        </w:rPr>
        <w:t>8</w:t>
      </w:r>
      <w:r>
        <w:rPr>
          <w:rFonts w:ascii="宋体" w:hAnsi="宋体"/>
          <w:color w:val="000000" w:themeColor="text1"/>
          <w:highlight w:val="none"/>
          <w14:textFill>
            <w14:solidFill>
              <w14:schemeClr w14:val="tx1"/>
            </w14:solidFill>
          </w14:textFill>
        </w:rPr>
        <w:t>月</w:t>
      </w:r>
      <w:r>
        <w:rPr>
          <w:rFonts w:hint="eastAsia" w:ascii="宋体" w:hAnsi="宋体"/>
          <w:color w:val="000000" w:themeColor="text1"/>
          <w:highlight w:val="none"/>
          <w:lang w:eastAsia="zh-CN"/>
          <w14:textFill>
            <w14:solidFill>
              <w14:schemeClr w14:val="tx1"/>
            </w14:solidFill>
          </w14:textFill>
        </w:rPr>
        <w:t>3</w:t>
      </w:r>
      <w:r>
        <w:rPr>
          <w:rFonts w:ascii="宋体" w:hAnsi="宋体"/>
          <w:color w:val="000000" w:themeColor="text1"/>
          <w:highlight w:val="none"/>
          <w14:textFill>
            <w14:solidFill>
              <w14:schemeClr w14:val="tx1"/>
            </w14:solidFill>
          </w14:textFill>
        </w:rPr>
        <w:t>日至20</w:t>
      </w:r>
      <w:r>
        <w:rPr>
          <w:rFonts w:hint="eastAsia" w:ascii="宋体" w:hAnsi="宋体"/>
          <w:color w:val="000000" w:themeColor="text1"/>
          <w:highlight w:val="none"/>
          <w14:textFill>
            <w14:solidFill>
              <w14:schemeClr w14:val="tx1"/>
            </w14:solidFill>
          </w14:textFill>
        </w:rPr>
        <w:t>26</w:t>
      </w:r>
      <w:r>
        <w:rPr>
          <w:rFonts w:ascii="宋体" w:hAnsi="宋体"/>
          <w:color w:val="000000" w:themeColor="text1"/>
          <w:highlight w:val="none"/>
          <w14:textFill>
            <w14:solidFill>
              <w14:schemeClr w14:val="tx1"/>
            </w14:solidFill>
          </w14:textFill>
        </w:rPr>
        <w:t>年</w:t>
      </w:r>
      <w:r>
        <w:rPr>
          <w:rFonts w:hint="eastAsia" w:ascii="宋体" w:hAnsi="宋体"/>
          <w:color w:val="000000" w:themeColor="text1"/>
          <w:highlight w:val="none"/>
          <w14:textFill>
            <w14:solidFill>
              <w14:schemeClr w14:val="tx1"/>
            </w14:solidFill>
          </w14:textFill>
        </w:rPr>
        <w:t>8</w:t>
      </w:r>
      <w:r>
        <w:rPr>
          <w:rFonts w:ascii="宋体" w:hAnsi="宋体"/>
          <w:color w:val="000000" w:themeColor="text1"/>
          <w:highlight w:val="none"/>
          <w14:textFill>
            <w14:solidFill>
              <w14:schemeClr w14:val="tx1"/>
            </w14:solidFill>
          </w14:textFill>
        </w:rPr>
        <w:t>月</w:t>
      </w:r>
      <w:r>
        <w:rPr>
          <w:rFonts w:hint="eastAsia" w:ascii="宋体" w:hAnsi="宋体"/>
          <w:color w:val="000000" w:themeColor="text1"/>
          <w:highlight w:val="none"/>
          <w:lang w:eastAsia="zh-CN"/>
          <w14:textFill>
            <w14:solidFill>
              <w14:schemeClr w14:val="tx1"/>
            </w14:solidFill>
          </w14:textFill>
        </w:rPr>
        <w:t>1</w:t>
      </w:r>
      <w:r>
        <w:rPr>
          <w:rFonts w:hint="eastAsia" w:ascii="宋体" w:hAnsi="宋体"/>
          <w:color w:val="000000" w:themeColor="text1"/>
          <w:highlight w:val="none"/>
          <w:lang w:val="en-US" w:eastAsia="zh-CN"/>
          <w14:textFill>
            <w14:solidFill>
              <w14:schemeClr w14:val="tx1"/>
            </w14:solidFill>
          </w14:textFill>
        </w:rPr>
        <w:t>0</w:t>
      </w:r>
      <w:r>
        <w:rPr>
          <w:rFonts w:ascii="宋体" w:hAnsi="宋体"/>
          <w:color w:val="000000" w:themeColor="text1"/>
          <w:highlight w:val="none"/>
          <w14:textFill>
            <w14:solidFill>
              <w14:schemeClr w14:val="tx1"/>
            </w14:solidFill>
          </w14:textFill>
        </w:rPr>
        <w:t>日</w:t>
      </w:r>
      <w:r>
        <w:rPr>
          <w:rFonts w:ascii="宋体" w:hAnsi="宋体"/>
          <w:color w:val="000000" w:themeColor="text1"/>
          <w14:textFill>
            <w14:solidFill>
              <w14:schemeClr w14:val="tx1"/>
            </w14:solidFill>
          </w14:textFill>
        </w:rPr>
        <w:t>，每天上午00:00至11:59，下午12:00至23:59（北京时间，法定节假日除外）</w:t>
      </w:r>
    </w:p>
    <w:p>
      <w:pPr>
        <w:spacing w:line="440" w:lineRule="exact"/>
        <w:ind w:firstLine="420" w:firstLineChars="200"/>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地点（网址）：广西政府采购云平台（网址：http://www.gcy.zfcg.gxzf.gov.cn/） </w:t>
      </w:r>
    </w:p>
    <w:p>
      <w:pPr>
        <w:spacing w:line="440" w:lineRule="exact"/>
        <w:ind w:firstLine="420" w:firstLineChars="200"/>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方式：登录广西政府采购云平台（网址：http://www.gcy.zfcg.gxzf.gov.cn/）进行报名并获取采购文件；未注册的供应商可在广西政府采购云平台完成注册后再行报名。如在操作过程中遇到问题或需技术支持，请致电政采云客服热线：95763。提示：竞争性磋商公告附件内的采购文件仅供阅览使用；供应商只有在“广西政府采购云平台”完成获取采购文件申请并下载了采购文件后才视作依法获取采购文件（法律法规所指的供应商获取采购文件时间以供应商完成获取采购文件申请后下载采购文件的时间为准）。 </w:t>
      </w:r>
    </w:p>
    <w:p>
      <w:pPr>
        <w:spacing w:line="440" w:lineRule="exact"/>
        <w:ind w:firstLine="420" w:firstLineChars="200"/>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售价（元）：0 </w:t>
      </w:r>
    </w:p>
    <w:p>
      <w:pPr>
        <w:spacing w:line="440" w:lineRule="exact"/>
        <w:ind w:firstLine="420" w:firstLineChars="20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四、响应文件提交 </w:t>
      </w:r>
    </w:p>
    <w:p>
      <w:pPr>
        <w:spacing w:line="440" w:lineRule="exact"/>
        <w:ind w:firstLine="420" w:firstLineChars="200"/>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截止时间：202</w:t>
      </w:r>
      <w:r>
        <w:rPr>
          <w:rFonts w:hint="eastAsia" w:ascii="宋体" w:hAnsi="宋体"/>
          <w:color w:val="000000" w:themeColor="text1"/>
          <w14:textFill>
            <w14:solidFill>
              <w14:schemeClr w14:val="tx1"/>
            </w14:solidFill>
          </w14:textFill>
        </w:rPr>
        <w:t>6</w:t>
      </w:r>
      <w:r>
        <w:rPr>
          <w:rFonts w:ascii="宋体" w:hAnsi="宋体"/>
          <w:color w:val="000000" w:themeColor="text1"/>
          <w14:textFill>
            <w14:solidFill>
              <w14:schemeClr w14:val="tx1"/>
            </w14:solidFill>
          </w14:textFill>
        </w:rPr>
        <w:t>年</w:t>
      </w:r>
      <w:r>
        <w:rPr>
          <w:rFonts w:hint="eastAsia" w:ascii="宋体" w:hAnsi="宋体"/>
          <w:color w:val="000000" w:themeColor="text1"/>
          <w14:textFill>
            <w14:solidFill>
              <w14:schemeClr w14:val="tx1"/>
            </w14:solidFill>
          </w14:textFill>
        </w:rPr>
        <w:t>8</w:t>
      </w:r>
      <w:r>
        <w:rPr>
          <w:rFonts w:ascii="宋体" w:hAnsi="宋体"/>
          <w:color w:val="000000" w:themeColor="text1"/>
          <w14:textFill>
            <w14:solidFill>
              <w14:schemeClr w14:val="tx1"/>
            </w14:solidFill>
          </w14:textFill>
        </w:rPr>
        <w:t>月</w:t>
      </w:r>
      <w:r>
        <w:rPr>
          <w:rFonts w:hint="eastAsia" w:ascii="宋体" w:hAnsi="宋体"/>
          <w:color w:val="000000" w:themeColor="text1"/>
          <w14:textFill>
            <w14:solidFill>
              <w14:schemeClr w14:val="tx1"/>
            </w14:solidFill>
          </w14:textFill>
        </w:rPr>
        <w:t>11</w:t>
      </w:r>
      <w:r>
        <w:rPr>
          <w:rFonts w:ascii="宋体" w:hAnsi="宋体"/>
          <w:color w:val="000000" w:themeColor="text1"/>
          <w14:textFill>
            <w14:solidFill>
              <w14:schemeClr w14:val="tx1"/>
            </w14:solidFill>
          </w14:textFill>
        </w:rPr>
        <w:t>日 10:00（北京时间）</w:t>
      </w:r>
    </w:p>
    <w:p>
      <w:pPr>
        <w:spacing w:line="440" w:lineRule="exact"/>
        <w:ind w:firstLine="420" w:firstLineChars="200"/>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地点（网址）：http://www.gcy.zfcg.gxzf.gov.cn/（本项目不要求投标供应商到达开标现场，但供应商应派法定代表人或委托代理人准时在线出席电子开</w:t>
      </w:r>
      <w:r>
        <w:rPr>
          <w:rFonts w:ascii="宋体" w:hAnsi="宋体"/>
          <w:color w:val="000000" w:themeColor="text1"/>
          <w:lang w:val="en"/>
          <w14:textFill>
            <w14:solidFill>
              <w14:schemeClr w14:val="tx1"/>
            </w14:solidFill>
          </w14:textFill>
        </w:rPr>
        <w:t>评审</w:t>
      </w:r>
      <w:r>
        <w:rPr>
          <w:rFonts w:ascii="宋体" w:hAnsi="宋体"/>
          <w:color w:val="000000" w:themeColor="text1"/>
          <w14:textFill>
            <w14:solidFill>
              <w14:schemeClr w14:val="tx1"/>
            </w14:solidFill>
          </w14:textFill>
        </w:rPr>
        <w:t>会议，随时关注开</w:t>
      </w:r>
      <w:r>
        <w:rPr>
          <w:rFonts w:ascii="宋体" w:hAnsi="宋体"/>
          <w:color w:val="000000" w:themeColor="text1"/>
          <w:lang w:val="en"/>
          <w14:textFill>
            <w14:solidFill>
              <w14:schemeClr w14:val="tx1"/>
            </w14:solidFill>
          </w14:textFill>
        </w:rPr>
        <w:t>评审</w:t>
      </w:r>
      <w:r>
        <w:rPr>
          <w:rFonts w:ascii="宋体" w:hAnsi="宋体"/>
          <w:color w:val="000000" w:themeColor="text1"/>
          <w14:textFill>
            <w14:solidFill>
              <w14:schemeClr w14:val="tx1"/>
            </w14:solidFill>
          </w14:textFill>
        </w:rPr>
        <w:t>进度，如在开</w:t>
      </w:r>
      <w:r>
        <w:rPr>
          <w:rFonts w:ascii="宋体" w:hAnsi="宋体"/>
          <w:color w:val="000000" w:themeColor="text1"/>
          <w:lang w:val="en"/>
          <w14:textFill>
            <w14:solidFill>
              <w14:schemeClr w14:val="tx1"/>
            </w14:solidFill>
          </w14:textFill>
        </w:rPr>
        <w:t>评审</w:t>
      </w:r>
      <w:r>
        <w:rPr>
          <w:rFonts w:ascii="宋体" w:hAnsi="宋体"/>
          <w:color w:val="000000" w:themeColor="text1"/>
          <w14:textFill>
            <w14:solidFill>
              <w14:schemeClr w14:val="tx1"/>
            </w14:solidFill>
          </w14:textFill>
        </w:rPr>
        <w:t>过程中有电子询标，应在规定的时间内对电子询标函进行澄清回复。） </w:t>
      </w:r>
    </w:p>
    <w:p>
      <w:pPr>
        <w:spacing w:line="440" w:lineRule="exact"/>
        <w:ind w:firstLine="525" w:firstLineChars="25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五、响应文件开启 </w:t>
      </w:r>
    </w:p>
    <w:p>
      <w:pPr>
        <w:spacing w:line="440" w:lineRule="exact"/>
        <w:ind w:firstLine="525" w:firstLineChars="250"/>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开启时间：</w:t>
      </w:r>
      <w:r>
        <w:rPr>
          <w:rFonts w:ascii="宋体" w:hAnsi="宋体"/>
          <w:color w:val="000000" w:themeColor="text1"/>
          <w:highlight w:val="none"/>
          <w14:textFill>
            <w14:solidFill>
              <w14:schemeClr w14:val="tx1"/>
            </w14:solidFill>
          </w14:textFill>
        </w:rPr>
        <w:t>202</w:t>
      </w:r>
      <w:r>
        <w:rPr>
          <w:rFonts w:hint="eastAsia" w:ascii="宋体" w:hAnsi="宋体"/>
          <w:color w:val="000000" w:themeColor="text1"/>
          <w:highlight w:val="none"/>
          <w14:textFill>
            <w14:solidFill>
              <w14:schemeClr w14:val="tx1"/>
            </w14:solidFill>
          </w14:textFill>
        </w:rPr>
        <w:t>6</w:t>
      </w:r>
      <w:r>
        <w:rPr>
          <w:rFonts w:ascii="宋体" w:hAnsi="宋体"/>
          <w:color w:val="000000" w:themeColor="text1"/>
          <w:highlight w:val="none"/>
          <w14:textFill>
            <w14:solidFill>
              <w14:schemeClr w14:val="tx1"/>
            </w14:solidFill>
          </w14:textFill>
        </w:rPr>
        <w:t>年</w:t>
      </w:r>
      <w:r>
        <w:rPr>
          <w:rFonts w:hint="eastAsia" w:ascii="宋体" w:hAnsi="宋体"/>
          <w:color w:val="000000" w:themeColor="text1"/>
          <w:highlight w:val="none"/>
          <w14:textFill>
            <w14:solidFill>
              <w14:schemeClr w14:val="tx1"/>
            </w14:solidFill>
          </w14:textFill>
        </w:rPr>
        <w:t>8</w:t>
      </w:r>
      <w:r>
        <w:rPr>
          <w:rFonts w:ascii="宋体" w:hAnsi="宋体"/>
          <w:color w:val="000000" w:themeColor="text1"/>
          <w:highlight w:val="none"/>
          <w14:textFill>
            <w14:solidFill>
              <w14:schemeClr w14:val="tx1"/>
            </w14:solidFill>
          </w14:textFill>
        </w:rPr>
        <w:t>月</w:t>
      </w:r>
      <w:r>
        <w:rPr>
          <w:rFonts w:hint="eastAsia" w:ascii="宋体" w:hAnsi="宋体"/>
          <w:color w:val="000000" w:themeColor="text1"/>
          <w:highlight w:val="none"/>
          <w14:textFill>
            <w14:solidFill>
              <w14:schemeClr w14:val="tx1"/>
            </w14:solidFill>
          </w14:textFill>
        </w:rPr>
        <w:t>1</w:t>
      </w:r>
      <w:r>
        <w:rPr>
          <w:rFonts w:hint="eastAsia" w:ascii="宋体" w:hAnsi="宋体"/>
          <w:color w:val="000000" w:themeColor="text1"/>
          <w:highlight w:val="none"/>
          <w:lang w:val="en-US" w:eastAsia="zh-CN"/>
          <w14:textFill>
            <w14:solidFill>
              <w14:schemeClr w14:val="tx1"/>
            </w14:solidFill>
          </w14:textFill>
        </w:rPr>
        <w:t>3</w:t>
      </w:r>
      <w:r>
        <w:rPr>
          <w:rFonts w:ascii="宋体" w:hAnsi="宋体"/>
          <w:color w:val="000000" w:themeColor="text1"/>
          <w:highlight w:val="none"/>
          <w14:textFill>
            <w14:solidFill>
              <w14:schemeClr w14:val="tx1"/>
            </w14:solidFill>
          </w14:textFill>
        </w:rPr>
        <w:t>日</w:t>
      </w:r>
      <w:r>
        <w:rPr>
          <w:rFonts w:ascii="宋体" w:hAnsi="宋体"/>
          <w:color w:val="000000" w:themeColor="text1"/>
          <w14:textFill>
            <w14:solidFill>
              <w14:schemeClr w14:val="tx1"/>
            </w14:solidFill>
          </w14:textFill>
        </w:rPr>
        <w:t xml:space="preserve"> 10:00 （北京时间）</w:t>
      </w:r>
    </w:p>
    <w:p>
      <w:pPr>
        <w:spacing w:line="440" w:lineRule="exact"/>
        <w:ind w:firstLine="525" w:firstLineChars="250"/>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地点：广西壮族自治区南宁市青秀区广西政府采购云平台开标大厅 </w:t>
      </w:r>
    </w:p>
    <w:p>
      <w:pPr>
        <w:spacing w:line="440" w:lineRule="exact"/>
        <w:ind w:firstLine="525" w:firstLineChars="25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六、公告期限</w:t>
      </w:r>
    </w:p>
    <w:p>
      <w:pPr>
        <w:spacing w:line="440" w:lineRule="exact"/>
        <w:ind w:firstLine="525" w:firstLineChars="250"/>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自本公告发布之日起5个工作日。</w:t>
      </w:r>
    </w:p>
    <w:p>
      <w:pPr>
        <w:spacing w:line="440" w:lineRule="exact"/>
        <w:ind w:firstLine="525" w:firstLineChars="25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七、其他补充事宜 </w:t>
      </w:r>
    </w:p>
    <w:p>
      <w:pPr>
        <w:spacing w:line="440" w:lineRule="exact"/>
        <w:ind w:left="216" w:leftChars="103" w:firstLine="420" w:firstLineChars="200"/>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1.磋商保证金（人民币）:分标1：0.5万元；分标2：1万元；分标3：0.6万元（必须足额交纳）。 </w:t>
      </w:r>
      <w:r>
        <w:rPr>
          <w:rFonts w:ascii="宋体" w:hAnsi="宋体"/>
          <w:color w:val="000000" w:themeColor="text1"/>
          <w14:textFill>
            <w14:solidFill>
              <w14:schemeClr w14:val="tx1"/>
            </w14:solidFill>
          </w14:textFill>
        </w:rPr>
        <w:br w:type="textWrapping"/>
      </w:r>
      <w:r>
        <w:rPr>
          <w:rFonts w:hint="eastAsia" w:ascii="宋体" w:hAnsi="宋体"/>
          <w:color w:val="000000" w:themeColor="text1"/>
          <w14:textFill>
            <w14:solidFill>
              <w14:schemeClr w14:val="tx1"/>
            </w14:solidFill>
          </w14:textFill>
        </w:rPr>
        <w:t xml:space="preserve">   </w:t>
      </w:r>
      <w:r>
        <w:rPr>
          <w:rFonts w:ascii="宋体" w:hAnsi="宋体"/>
          <w:color w:val="000000" w:themeColor="text1"/>
          <w14:textFill>
            <w14:solidFill>
              <w14:schemeClr w14:val="tx1"/>
            </w14:solidFill>
          </w14:textFill>
        </w:rPr>
        <w:t>（1）磋商保证金交纳形式：支票、汇票、本票或者金融机构、担保机构出具的保函等非现金形式。</w:t>
      </w:r>
      <w:r>
        <w:rPr>
          <w:rFonts w:ascii="宋体" w:hAnsi="宋体"/>
          <w:color w:val="000000" w:themeColor="text1"/>
          <w14:textFill>
            <w14:solidFill>
              <w14:schemeClr w14:val="tx1"/>
            </w14:solidFill>
          </w14:textFill>
        </w:rPr>
        <w:br w:type="textWrapping"/>
      </w:r>
      <w:r>
        <w:rPr>
          <w:rFonts w:hint="eastAsia" w:ascii="宋体" w:hAnsi="宋体"/>
          <w:color w:val="000000" w:themeColor="text1"/>
          <w14:textFill>
            <w14:solidFill>
              <w14:schemeClr w14:val="tx1"/>
            </w14:solidFill>
          </w14:textFill>
        </w:rPr>
        <w:t xml:space="preserve">   </w:t>
      </w:r>
      <w:r>
        <w:rPr>
          <w:rFonts w:ascii="宋体" w:hAnsi="宋体"/>
          <w:color w:val="000000" w:themeColor="text1"/>
          <w14:textFill>
            <w14:solidFill>
              <w14:schemeClr w14:val="tx1"/>
            </w14:solidFill>
          </w14:textFill>
        </w:rPr>
        <w:t>（2）采用网上银行转账形式的，磋商供应商应于提交磋商响应文件截止时间前将磋商保证金交至以下账户。 </w:t>
      </w:r>
      <w:r>
        <w:rPr>
          <w:rFonts w:ascii="宋体" w:hAnsi="宋体"/>
          <w:color w:val="000000" w:themeColor="text1"/>
          <w14:textFill>
            <w14:solidFill>
              <w14:schemeClr w14:val="tx1"/>
            </w14:solidFill>
          </w14:textFill>
        </w:rPr>
        <w:br w:type="textWrapping"/>
      </w:r>
      <w:r>
        <w:rPr>
          <w:rFonts w:hint="eastAsia" w:ascii="宋体" w:hAnsi="宋体"/>
          <w:color w:val="000000" w:themeColor="text1"/>
          <w14:textFill>
            <w14:solidFill>
              <w14:schemeClr w14:val="tx1"/>
            </w14:solidFill>
          </w14:textFill>
        </w:rPr>
        <w:t xml:space="preserve">    </w:t>
      </w:r>
      <w:r>
        <w:rPr>
          <w:rFonts w:ascii="宋体" w:hAnsi="宋体"/>
          <w:color w:val="000000" w:themeColor="text1"/>
          <w14:textFill>
            <w14:solidFill>
              <w14:schemeClr w14:val="tx1"/>
            </w14:solidFill>
          </w14:textFill>
        </w:rPr>
        <w:t>开户名称：广西壮族自治区政府采购中心 </w:t>
      </w:r>
      <w:r>
        <w:rPr>
          <w:rFonts w:ascii="宋体" w:hAnsi="宋体"/>
          <w:color w:val="000000" w:themeColor="text1"/>
          <w14:textFill>
            <w14:solidFill>
              <w14:schemeClr w14:val="tx1"/>
            </w14:solidFill>
          </w14:textFill>
        </w:rPr>
        <w:br w:type="textWrapping"/>
      </w:r>
      <w:r>
        <w:rPr>
          <w:rFonts w:hint="eastAsia" w:ascii="宋体" w:hAnsi="宋体"/>
          <w:color w:val="000000" w:themeColor="text1"/>
          <w14:textFill>
            <w14:solidFill>
              <w14:schemeClr w14:val="tx1"/>
            </w14:solidFill>
          </w14:textFill>
        </w:rPr>
        <w:t xml:space="preserve">    </w:t>
      </w:r>
      <w:r>
        <w:rPr>
          <w:rFonts w:ascii="宋体" w:hAnsi="宋体"/>
          <w:color w:val="000000" w:themeColor="text1"/>
          <w14:textFill>
            <w14:solidFill>
              <w14:schemeClr w14:val="tx1"/>
            </w14:solidFill>
          </w14:textFill>
        </w:rPr>
        <w:t>开户银行：中国农业银行股份有限公司南宁市古城支行 </w:t>
      </w:r>
      <w:r>
        <w:rPr>
          <w:rFonts w:ascii="宋体" w:hAnsi="宋体"/>
          <w:color w:val="000000" w:themeColor="text1"/>
          <w14:textFill>
            <w14:solidFill>
              <w14:schemeClr w14:val="tx1"/>
            </w14:solidFill>
          </w14:textFill>
        </w:rPr>
        <w:br w:type="textWrapping"/>
      </w:r>
      <w:r>
        <w:rPr>
          <w:rFonts w:hint="eastAsia" w:ascii="宋体" w:hAnsi="宋体"/>
          <w:color w:val="000000" w:themeColor="text1"/>
          <w14:textFill>
            <w14:solidFill>
              <w14:schemeClr w14:val="tx1"/>
            </w14:solidFill>
          </w14:textFill>
        </w:rPr>
        <w:t xml:space="preserve">    </w:t>
      </w:r>
      <w:r>
        <w:rPr>
          <w:rFonts w:ascii="宋体" w:hAnsi="宋体"/>
          <w:color w:val="000000" w:themeColor="text1"/>
          <w14:textFill>
            <w14:solidFill>
              <w14:schemeClr w14:val="tx1"/>
            </w14:solidFill>
          </w14:textFill>
        </w:rPr>
        <w:t>银行账号：20009101040051648 </w:t>
      </w:r>
      <w:r>
        <w:rPr>
          <w:rFonts w:ascii="宋体" w:hAnsi="宋体"/>
          <w:color w:val="000000" w:themeColor="text1"/>
          <w14:textFill>
            <w14:solidFill>
              <w14:schemeClr w14:val="tx1"/>
            </w14:solidFill>
          </w14:textFill>
        </w:rPr>
        <w:br w:type="textWrapping"/>
      </w:r>
      <w:r>
        <w:rPr>
          <w:rFonts w:ascii="宋体" w:hAnsi="宋体"/>
          <w:color w:val="000000" w:themeColor="text1"/>
          <w14:textFill>
            <w14:solidFill>
              <w14:schemeClr w14:val="tx1"/>
            </w14:solidFill>
          </w14:textFill>
        </w:rPr>
        <w:t xml:space="preserve">    （3）采用支票、汇票、本票或者保函等形式的，磋商供应商应于提交磋商响应文件截止时间前递交单独密封的支票、汇票、本票或者保函（电子保函除外）原件至我中心财务处。</w:t>
      </w:r>
      <w:r>
        <w:rPr>
          <w:rFonts w:ascii="宋体" w:hAnsi="宋体"/>
          <w:color w:val="000000" w:themeColor="text1"/>
          <w14:textFill>
            <w14:solidFill>
              <w14:schemeClr w14:val="tx1"/>
            </w14:solidFill>
          </w14:textFill>
        </w:rPr>
        <w:br w:type="textWrapping"/>
      </w:r>
      <w:r>
        <w:rPr>
          <w:rFonts w:ascii="宋体" w:hAnsi="宋体"/>
          <w:color w:val="000000" w:themeColor="text1"/>
          <w14:textFill>
            <w14:solidFill>
              <w14:schemeClr w14:val="tx1"/>
            </w14:solidFill>
          </w14:textFill>
        </w:rPr>
        <w:t xml:space="preserve">    （4）本中心财务处联系方式： </w:t>
      </w:r>
    </w:p>
    <w:p>
      <w:pPr>
        <w:spacing w:line="440" w:lineRule="exact"/>
        <w:ind w:left="216" w:leftChars="103" w:firstLine="420" w:firstLineChars="200"/>
        <w:jc w:val="left"/>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地址：南宁市青秀区星湖路22号广西壮族自治区政府采购中心，电话：0771-8600309。</w:t>
      </w:r>
      <w:r>
        <w:rPr>
          <w:rFonts w:ascii="宋体" w:hAnsi="宋体"/>
          <w:color w:val="000000" w:themeColor="text1"/>
          <w14:textFill>
            <w14:solidFill>
              <w14:schemeClr w14:val="tx1"/>
            </w14:solidFill>
          </w14:textFill>
        </w:rPr>
        <w:br w:type="textWrapping"/>
      </w:r>
      <w:r>
        <w:rPr>
          <w:rFonts w:ascii="宋体" w:hAnsi="宋体"/>
          <w:color w:val="000000" w:themeColor="text1"/>
          <w14:textFill>
            <w14:solidFill>
              <w14:schemeClr w14:val="tx1"/>
            </w14:solidFill>
          </w14:textFill>
        </w:rPr>
        <w:t xml:space="preserve">     2.</w:t>
      </w:r>
      <w:r>
        <w:rPr>
          <w:rFonts w:hint="eastAsia" w:ascii="宋体" w:hAnsi="宋体"/>
          <w:color w:val="000000" w:themeColor="text1"/>
          <w14:textFill>
            <w14:solidFill>
              <w14:schemeClr w14:val="tx1"/>
            </w14:solidFill>
          </w14:textFill>
        </w:rPr>
        <w:t>本项目需要落实的政府采购政策 政府采购促进中小企业发展；政府采购支持采用本国产品的政策；强制采购节能产品；优先采购节能产品、环境标志产品；政府采购促进残疾人就业政策；政府采购支持监狱企业发展；政府采购扶持不发达地区和少数民族地区等。</w:t>
      </w:r>
      <w:r>
        <w:rPr>
          <w:rFonts w:ascii="宋体" w:hAnsi="宋体"/>
          <w:color w:val="000000" w:themeColor="text1"/>
          <w14:textFill>
            <w14:solidFill>
              <w14:schemeClr w14:val="tx1"/>
            </w14:solidFill>
          </w14:textFill>
        </w:rPr>
        <w:br w:type="textWrapping"/>
      </w:r>
      <w:r>
        <w:rPr>
          <w:rFonts w:ascii="宋体" w:hAnsi="宋体"/>
          <w:color w:val="000000" w:themeColor="text1"/>
          <w14:textFill>
            <w14:solidFill>
              <w14:schemeClr w14:val="tx1"/>
            </w14:solidFill>
          </w14:textFill>
        </w:rPr>
        <w:t xml:space="preserve">     3.网上公告媒体查询中国政府采购网（www.ccgp.gov.cn）、广西壮族自治区政府采购网（zfcg.gxzf.gov.cn）、广西壮族自治区政府采购中心网站（http://gxggzy.gxzf.gov.cn/）。</w:t>
      </w:r>
      <w:r>
        <w:rPr>
          <w:rFonts w:ascii="宋体" w:hAnsi="宋体"/>
          <w:color w:val="000000" w:themeColor="text1"/>
          <w14:textFill>
            <w14:solidFill>
              <w14:schemeClr w14:val="tx1"/>
            </w14:solidFill>
          </w14:textFill>
        </w:rPr>
        <w:br w:type="textWrapping"/>
      </w:r>
      <w:r>
        <w:rPr>
          <w:rFonts w:ascii="宋体" w:hAnsi="宋体"/>
          <w:color w:val="000000" w:themeColor="text1"/>
          <w14:textFill>
            <w14:solidFill>
              <w14:schemeClr w14:val="tx1"/>
            </w14:solidFill>
          </w14:textFill>
        </w:rPr>
        <w:t xml:space="preserve">     4.其他注意事项 </w:t>
      </w:r>
      <w:r>
        <w:rPr>
          <w:rFonts w:ascii="宋体" w:hAnsi="宋体"/>
          <w:color w:val="000000" w:themeColor="text1"/>
          <w14:textFill>
            <w14:solidFill>
              <w14:schemeClr w14:val="tx1"/>
            </w14:solidFill>
          </w14:textFill>
        </w:rPr>
        <w:br w:type="textWrapping"/>
      </w:r>
      <w:r>
        <w:rPr>
          <w:rFonts w:hint="eastAsia" w:ascii="宋体" w:hAnsi="宋体"/>
          <w:color w:val="000000" w:themeColor="text1"/>
          <w14:textFill>
            <w14:solidFill>
              <w14:schemeClr w14:val="tx1"/>
            </w14:solidFill>
          </w14:textFill>
        </w:rPr>
        <w:t xml:space="preserve">   </w:t>
      </w:r>
      <w:r>
        <w:rPr>
          <w:rFonts w:ascii="宋体" w:hAnsi="宋体"/>
          <w:color w:val="000000" w:themeColor="text1"/>
          <w14:textFill>
            <w14:solidFill>
              <w14:schemeClr w14:val="tx1"/>
            </w14:solidFill>
          </w14:textFill>
        </w:rPr>
        <w:t>（1）本项目实行电子标，供应商应按照本项目采购文件和广西政府采购云平台的要求编制、加密并提交响应文件。供应商在使用系统参与磋商过程中遇到涉及平台使用的任何问题，可致电广西政府采购云平台技术支持热线咨询，联系方式：95763。</w:t>
      </w:r>
      <w:r>
        <w:rPr>
          <w:rFonts w:ascii="宋体" w:hAnsi="宋体"/>
          <w:color w:val="000000" w:themeColor="text1"/>
          <w14:textFill>
            <w14:solidFill>
              <w14:schemeClr w14:val="tx1"/>
            </w14:solidFill>
          </w14:textFill>
        </w:rPr>
        <w:br w:type="textWrapping"/>
      </w:r>
      <w:r>
        <w:rPr>
          <w:rFonts w:ascii="宋体" w:hAnsi="宋体"/>
          <w:color w:val="000000" w:themeColor="text1"/>
          <w14:textFill>
            <w14:solidFill>
              <w14:schemeClr w14:val="tx1"/>
            </w14:solidFill>
          </w14:textFill>
        </w:rPr>
        <w:t xml:space="preserve">   （2）供应商应及时熟悉掌握电子标系统操作指南（见政采云电子卖场首页右上角—服务中心—帮助文档—项目采购）：https://helpcenter.zcygov.cn/document/#/document/dashboard?siteCode=gx。</w:t>
      </w:r>
      <w:r>
        <w:rPr>
          <w:rFonts w:ascii="宋体" w:hAnsi="宋体"/>
          <w:color w:val="000000" w:themeColor="text1"/>
          <w14:textFill>
            <w14:solidFill>
              <w14:schemeClr w14:val="tx1"/>
            </w14:solidFill>
          </w14:textFill>
        </w:rPr>
        <w:br w:type="textWrapping"/>
      </w:r>
      <w:r>
        <w:rPr>
          <w:rFonts w:ascii="宋体" w:hAnsi="宋体"/>
          <w:color w:val="000000" w:themeColor="text1"/>
          <w14:textFill>
            <w14:solidFill>
              <w14:schemeClr w14:val="tx1"/>
            </w14:solidFill>
          </w14:textFill>
        </w:rPr>
        <w:t xml:space="preserve">   （3）供应商应及时完成CA申领和绑定（见广西壮族自治区政府采购网—办事服务—下载专区-政采云CA证书办理操作指南） </w:t>
      </w:r>
      <w:r>
        <w:rPr>
          <w:rFonts w:ascii="宋体" w:hAnsi="宋体"/>
          <w:color w:val="000000" w:themeColor="text1"/>
          <w14:textFill>
            <w14:solidFill>
              <w14:schemeClr w14:val="tx1"/>
            </w14:solidFill>
          </w14:textFill>
        </w:rPr>
        <w:br w:type="textWrapping"/>
      </w:r>
      <w:r>
        <w:rPr>
          <w:rFonts w:ascii="宋体" w:hAnsi="宋体"/>
          <w:color w:val="000000" w:themeColor="text1"/>
          <w14:textFill>
            <w14:solidFill>
              <w14:schemeClr w14:val="tx1"/>
            </w14:solidFill>
          </w14:textFill>
        </w:rPr>
        <w:t xml:space="preserve">   （4）供应商通过政采云投标客户端软件制作响应文件，政采云投标客户端软件请供应商自行前往下载并安装（见广西壮族自治区政府采购网—办事服务—下载专区-广西壮族自治区全流程电子招投标项目管理系统--供应商客户端）。</w:t>
      </w:r>
      <w:r>
        <w:rPr>
          <w:rFonts w:ascii="宋体" w:hAnsi="宋体"/>
          <w:color w:val="000000" w:themeColor="text1"/>
          <w14:textFill>
            <w14:solidFill>
              <w14:schemeClr w14:val="tx1"/>
            </w14:solidFill>
          </w14:textFill>
        </w:rPr>
        <w:br w:type="textWrapping"/>
      </w:r>
      <w:r>
        <w:rPr>
          <w:rFonts w:ascii="宋体" w:hAnsi="宋体"/>
          <w:color w:val="000000" w:themeColor="text1"/>
          <w14:textFill>
            <w14:solidFill>
              <w14:schemeClr w14:val="tx1"/>
            </w14:solidFill>
          </w14:textFill>
        </w:rPr>
        <w:t xml:space="preserve">   （5）因未注册入库、未办理CA数字证书、CA证书故障、操作不当等原因造成无法参与或磋商失败等后果由供应商自行承担。</w:t>
      </w:r>
      <w:r>
        <w:rPr>
          <w:rFonts w:ascii="宋体" w:hAnsi="宋体"/>
          <w:color w:val="000000" w:themeColor="text1"/>
          <w14:textFill>
            <w14:solidFill>
              <w14:schemeClr w14:val="tx1"/>
            </w14:solidFill>
          </w14:textFill>
        </w:rPr>
        <w:br w:type="textWrapping"/>
      </w:r>
      <w:r>
        <w:rPr>
          <w:rFonts w:hint="eastAsia" w:ascii="宋体" w:hAnsi="宋体"/>
          <w:color w:val="000000" w:themeColor="text1"/>
          <w14:textFill>
            <w14:solidFill>
              <w14:schemeClr w14:val="tx1"/>
            </w14:solidFill>
          </w14:textFill>
        </w:rPr>
        <w:t xml:space="preserve">   </w:t>
      </w:r>
      <w:r>
        <w:rPr>
          <w:rFonts w:ascii="宋体" w:hAnsi="宋体"/>
          <w:color w:val="000000" w:themeColor="text1"/>
          <w14:textFill>
            <w14:solidFill>
              <w14:schemeClr w14:val="tx1"/>
            </w14:solidFill>
          </w14:textFill>
        </w:rPr>
        <w:t>（6）响应文件网上递交截止后，政采云（电子标系统）自动提取所有响应文件，各供应商须在开启程序开始后30分钟内对上传政采云的响应文件进行解密，所有供应商在规定的解密时限内解密完成或解密时限结束后，我中心开启响应文件；供应商超过解密时限的系统默认自动放弃。</w:t>
      </w:r>
      <w:r>
        <w:rPr>
          <w:rFonts w:ascii="宋体" w:hAnsi="宋体"/>
          <w:color w:val="000000" w:themeColor="text1"/>
          <w14:textFill>
            <w14:solidFill>
              <w14:schemeClr w14:val="tx1"/>
            </w14:solidFill>
          </w14:textFill>
        </w:rPr>
        <w:br w:type="textWrapping"/>
      </w:r>
      <w:r>
        <w:rPr>
          <w:rFonts w:ascii="宋体" w:hAnsi="宋体"/>
          <w:color w:val="000000" w:themeColor="text1"/>
          <w14:textFill>
            <w14:solidFill>
              <w14:schemeClr w14:val="tx1"/>
            </w14:solidFill>
          </w14:textFill>
        </w:rPr>
        <w:t>  </w:t>
      </w:r>
      <w:r>
        <w:rPr>
          <w:rFonts w:hint="eastAsia" w:ascii="宋体" w:hAnsi="宋体"/>
          <w:color w:val="000000" w:themeColor="text1"/>
          <w14:textFill>
            <w14:solidFill>
              <w14:schemeClr w14:val="tx1"/>
            </w14:solidFill>
          </w14:textFill>
        </w:rPr>
        <w:t>八、凡对本次招标提出询问，请按以下方式联系：</w:t>
      </w:r>
    </w:p>
    <w:p>
      <w:pPr>
        <w:spacing w:line="440" w:lineRule="exact"/>
        <w:ind w:firstLine="638" w:firstLineChars="304"/>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1.采购人信息</w:t>
      </w:r>
    </w:p>
    <w:p>
      <w:pPr>
        <w:spacing w:line="440" w:lineRule="exact"/>
        <w:ind w:firstLine="638" w:firstLineChars="304"/>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名    称：</w:t>
      </w:r>
      <w:r>
        <w:rPr>
          <w:rFonts w:hint="eastAsia" w:cs="宋体"/>
          <w:color w:val="000000" w:themeColor="text1"/>
          <w:kern w:val="0"/>
          <w14:textFill>
            <w14:solidFill>
              <w14:schemeClr w14:val="tx1"/>
            </w14:solidFill>
          </w14:textFill>
        </w:rPr>
        <w:t>广西大学</w:t>
      </w:r>
      <w:r>
        <w:rPr>
          <w:rFonts w:ascii="宋体" w:hAnsi="宋体"/>
          <w:color w:val="000000" w:themeColor="text1"/>
          <w14:textFill>
            <w14:solidFill>
              <w14:schemeClr w14:val="tx1"/>
            </w14:solidFill>
          </w14:textFill>
        </w:rPr>
        <w:t> </w:t>
      </w:r>
    </w:p>
    <w:p>
      <w:pPr>
        <w:spacing w:line="440" w:lineRule="exact"/>
        <w:ind w:firstLine="638" w:firstLineChars="304"/>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地    址：</w:t>
      </w:r>
      <w:r>
        <w:rPr>
          <w:rFonts w:hint="eastAsia" w:ascii="宋体" w:hAnsi="宋体"/>
          <w:color w:val="000000" w:themeColor="text1"/>
          <w14:textFill>
            <w14:solidFill>
              <w14:schemeClr w14:val="tx1"/>
            </w14:solidFill>
          </w14:textFill>
        </w:rPr>
        <w:t>南宁市西乡塘区大学东路100号</w:t>
      </w:r>
    </w:p>
    <w:p>
      <w:pPr>
        <w:spacing w:line="440" w:lineRule="exact"/>
        <w:ind w:firstLine="638" w:firstLineChars="304"/>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项目联系人：</w:t>
      </w:r>
      <w:r>
        <w:rPr>
          <w:rFonts w:hint="eastAsia" w:ascii="宋体" w:hAnsi="宋体"/>
          <w:color w:val="000000" w:themeColor="text1"/>
          <w14:textFill>
            <w14:solidFill>
              <w14:schemeClr w14:val="tx1"/>
            </w14:solidFill>
          </w14:textFill>
        </w:rPr>
        <w:t>肖祖宁</w:t>
      </w:r>
    </w:p>
    <w:p>
      <w:pPr>
        <w:spacing w:line="440" w:lineRule="exact"/>
        <w:ind w:firstLine="638" w:firstLineChars="304"/>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项目联系方式：</w:t>
      </w:r>
      <w:r>
        <w:rPr>
          <w:rFonts w:hint="eastAsia" w:ascii="宋体" w:hAnsi="宋体"/>
          <w:color w:val="000000" w:themeColor="text1"/>
          <w14:textFill>
            <w14:solidFill>
              <w14:schemeClr w14:val="tx1"/>
            </w14:solidFill>
          </w14:textFill>
        </w:rPr>
        <w:t>0771-3274121</w:t>
      </w:r>
    </w:p>
    <w:p>
      <w:pPr>
        <w:spacing w:line="440" w:lineRule="exact"/>
        <w:ind w:firstLine="638" w:firstLineChars="304"/>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2.采购代理机构信息</w:t>
      </w:r>
    </w:p>
    <w:p>
      <w:pPr>
        <w:spacing w:line="440" w:lineRule="exact"/>
        <w:ind w:firstLine="638" w:firstLineChars="304"/>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名    称：</w:t>
      </w:r>
      <w:r>
        <w:rPr>
          <w:rFonts w:hint="eastAsia" w:ascii="宋体" w:hAnsi="宋体"/>
          <w:color w:val="000000" w:themeColor="text1"/>
          <w14:textFill>
            <w14:solidFill>
              <w14:schemeClr w14:val="tx1"/>
            </w14:solidFill>
          </w14:textFill>
        </w:rPr>
        <w:t>广西壮族自治区政府采购中心</w:t>
      </w:r>
      <w:r>
        <w:rPr>
          <w:rFonts w:ascii="宋体" w:hAnsi="宋体"/>
          <w:color w:val="000000" w:themeColor="text1"/>
          <w14:textFill>
            <w14:solidFill>
              <w14:schemeClr w14:val="tx1"/>
            </w14:solidFill>
          </w14:textFill>
        </w:rPr>
        <w:t> </w:t>
      </w:r>
    </w:p>
    <w:p>
      <w:pPr>
        <w:spacing w:line="440" w:lineRule="exact"/>
        <w:ind w:firstLine="638" w:firstLineChars="304"/>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地    址：</w:t>
      </w:r>
      <w:r>
        <w:rPr>
          <w:rFonts w:hint="eastAsia" w:ascii="宋体" w:hAnsi="宋体"/>
          <w:color w:val="000000" w:themeColor="text1"/>
          <w14:textFill>
            <w14:solidFill>
              <w14:schemeClr w14:val="tx1"/>
            </w14:solidFill>
          </w14:textFill>
        </w:rPr>
        <w:t>南宁市青秀区星湖路22号</w:t>
      </w:r>
      <w:r>
        <w:rPr>
          <w:rFonts w:ascii="宋体" w:hAnsi="宋体"/>
          <w:color w:val="000000" w:themeColor="text1"/>
          <w14:textFill>
            <w14:solidFill>
              <w14:schemeClr w14:val="tx1"/>
            </w14:solidFill>
          </w14:textFill>
        </w:rPr>
        <w:t> </w:t>
      </w:r>
    </w:p>
    <w:p>
      <w:pPr>
        <w:spacing w:line="440" w:lineRule="exact"/>
        <w:ind w:firstLine="638" w:firstLineChars="304"/>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项目联系人：</w:t>
      </w:r>
      <w:r>
        <w:rPr>
          <w:rFonts w:hint="eastAsia" w:ascii="宋体" w:hAnsi="宋体"/>
          <w:color w:val="000000" w:themeColor="text1"/>
          <w14:textFill>
            <w14:solidFill>
              <w14:schemeClr w14:val="tx1"/>
            </w14:solidFill>
          </w14:textFill>
        </w:rPr>
        <w:t>关维</w:t>
      </w:r>
      <w:r>
        <w:rPr>
          <w:rFonts w:ascii="宋体" w:hAnsi="宋体"/>
          <w:color w:val="000000" w:themeColor="text1"/>
          <w14:textFill>
            <w14:solidFill>
              <w14:schemeClr w14:val="tx1"/>
            </w14:solidFill>
          </w14:textFill>
        </w:rPr>
        <w:t> </w:t>
      </w:r>
    </w:p>
    <w:p>
      <w:pPr>
        <w:spacing w:line="440" w:lineRule="exact"/>
        <w:ind w:firstLine="638" w:firstLineChars="304"/>
        <w:rPr>
          <w:rFonts w:ascii="宋体" w:hAnsi="宋体" w:cs="宋体"/>
          <w:b/>
          <w:bCs/>
          <w:color w:val="000000" w:themeColor="text1"/>
          <w:kern w:val="0"/>
          <w14:textFill>
            <w14:solidFill>
              <w14:schemeClr w14:val="tx1"/>
            </w14:solidFill>
          </w14:textFill>
        </w:rPr>
      </w:pPr>
      <w:r>
        <w:rPr>
          <w:rFonts w:ascii="宋体" w:hAnsi="宋体"/>
          <w:color w:val="000000" w:themeColor="text1"/>
          <w14:textFill>
            <w14:solidFill>
              <w14:schemeClr w14:val="tx1"/>
            </w14:solidFill>
          </w14:textFill>
        </w:rPr>
        <w:t>项目联系方式：</w:t>
      </w:r>
      <w:r>
        <w:rPr>
          <w:rFonts w:hint="eastAsia" w:ascii="宋体" w:hAnsi="宋体"/>
          <w:color w:val="000000" w:themeColor="text1"/>
          <w14:textFill>
            <w14:solidFill>
              <w14:schemeClr w14:val="tx1"/>
            </w14:solidFill>
          </w14:textFill>
        </w:rPr>
        <w:t>0771-8600432</w:t>
      </w:r>
      <w:r>
        <w:rPr>
          <w:rFonts w:ascii="宋体" w:hAnsi="宋体"/>
          <w:color w:val="000000" w:themeColor="text1"/>
          <w14:textFill>
            <w14:solidFill>
              <w14:schemeClr w14:val="tx1"/>
            </w14:solidFill>
          </w14:textFill>
        </w:rPr>
        <w:t> </w:t>
      </w:r>
    </w:p>
    <w:p>
      <w:pPr>
        <w:pStyle w:val="34"/>
        <w:spacing w:before="75" w:beforeAutospacing="0" w:after="75" w:afterAutospacing="0"/>
        <w:rPr>
          <w:color w:val="000000" w:themeColor="text1"/>
          <w:sz w:val="21"/>
          <w:szCs w:val="21"/>
          <w14:textFill>
            <w14:solidFill>
              <w14:schemeClr w14:val="tx1"/>
            </w14:solidFill>
          </w14:textFill>
        </w:rPr>
      </w:pPr>
    </w:p>
    <w:p>
      <w:pPr>
        <w:widowControl/>
        <w:adjustRightInd w:val="0"/>
        <w:snapToGrid w:val="0"/>
        <w:spacing w:line="400" w:lineRule="exact"/>
        <w:ind w:left="240"/>
        <w:jc w:val="right"/>
        <w:rPr>
          <w:rFonts w:ascii="宋体" w:hAnsi="宋体" w:cs="宋体"/>
          <w:color w:val="000000" w:themeColor="text1"/>
          <w:kern w:val="0"/>
          <w14:textFill>
            <w14:solidFill>
              <w14:schemeClr w14:val="tx1"/>
            </w14:solidFill>
          </w14:textFill>
        </w:rPr>
      </w:pPr>
    </w:p>
    <w:p>
      <w:pPr>
        <w:widowControl/>
        <w:adjustRightInd w:val="0"/>
        <w:snapToGrid w:val="0"/>
        <w:spacing w:line="400" w:lineRule="exact"/>
        <w:ind w:left="240"/>
        <w:jc w:val="center"/>
        <w:rPr>
          <w:rFonts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 xml:space="preserve">                                               广西壮族自治区政府采购中心</w:t>
      </w:r>
    </w:p>
    <w:p>
      <w:pPr>
        <w:widowControl/>
        <w:spacing w:line="400" w:lineRule="exact"/>
        <w:ind w:left="240"/>
        <w:jc w:val="center"/>
        <w:rPr>
          <w:rFonts w:ascii="宋体" w:hAnsi="宋体" w:cs="宋体"/>
          <w:color w:val="000000" w:themeColor="text1"/>
          <w:kern w:val="0"/>
          <w14:textFill>
            <w14:solidFill>
              <w14:schemeClr w14:val="tx1"/>
            </w14:solidFill>
          </w14:textFill>
        </w:rPr>
      </w:pPr>
      <w:r>
        <w:rPr>
          <w:rStyle w:val="89"/>
          <w:rFonts w:hint="eastAsia" w:ascii="宋体" w:hAnsi="宋体" w:cs="宋体"/>
          <w:color w:val="000000" w:themeColor="text1"/>
          <w14:textFill>
            <w14:solidFill>
              <w14:schemeClr w14:val="tx1"/>
            </w14:solidFill>
          </w14:textFill>
        </w:rPr>
        <w:t xml:space="preserve">                                                 2026年</w:t>
      </w:r>
      <w:r>
        <w:rPr>
          <w:rStyle w:val="89"/>
          <w:rFonts w:hint="eastAsia" w:ascii="宋体" w:hAnsi="宋体" w:cs="宋体"/>
          <w:color w:val="000000" w:themeColor="text1"/>
          <w:lang w:val="en-US" w:eastAsia="zh-CN"/>
          <w14:textFill>
            <w14:solidFill>
              <w14:schemeClr w14:val="tx1"/>
            </w14:solidFill>
          </w14:textFill>
        </w:rPr>
        <w:t>8</w:t>
      </w:r>
      <w:r>
        <w:rPr>
          <w:rStyle w:val="89"/>
          <w:rFonts w:hint="eastAsia" w:ascii="宋体" w:hAnsi="宋体" w:cs="宋体"/>
          <w:color w:val="000000" w:themeColor="text1"/>
          <w14:textFill>
            <w14:solidFill>
              <w14:schemeClr w14:val="tx1"/>
            </w14:solidFill>
          </w14:textFill>
        </w:rPr>
        <w:t>月</w:t>
      </w:r>
      <w:r>
        <w:rPr>
          <w:rStyle w:val="89"/>
          <w:rFonts w:hint="eastAsia" w:ascii="宋体" w:hAnsi="宋体" w:cs="宋体"/>
          <w:color w:val="000000" w:themeColor="text1"/>
          <w:lang w:val="en-US" w:eastAsia="zh-CN"/>
          <w14:textFill>
            <w14:solidFill>
              <w14:schemeClr w14:val="tx1"/>
            </w14:solidFill>
          </w14:textFill>
        </w:rPr>
        <w:t>3</w:t>
      </w:r>
      <w:r>
        <w:rPr>
          <w:rStyle w:val="89"/>
          <w:rFonts w:hint="eastAsia" w:ascii="宋体" w:hAnsi="宋体" w:cs="宋体"/>
          <w:color w:val="000000" w:themeColor="text1"/>
          <w14:textFill>
            <w14:solidFill>
              <w14:schemeClr w14:val="tx1"/>
            </w14:solidFill>
          </w14:textFill>
        </w:rPr>
        <w:t>日</w:t>
      </w:r>
    </w:p>
    <w:p>
      <w:pPr>
        <w:spacing w:line="440" w:lineRule="exact"/>
        <w:ind w:firstLine="420" w:firstLineChars="200"/>
        <w:rPr>
          <w:rFonts w:ascii="宋体" w:hAnsi="宋体"/>
          <w:color w:val="000000" w:themeColor="text1"/>
          <w14:textFill>
            <w14:solidFill>
              <w14:schemeClr w14:val="tx1"/>
            </w14:solidFill>
          </w14:textFill>
        </w:rPr>
      </w:pPr>
    </w:p>
    <w:p>
      <w:pPr>
        <w:widowControl/>
        <w:spacing w:line="380" w:lineRule="exact"/>
        <w:ind w:left="240"/>
        <w:jc w:val="right"/>
        <w:rPr>
          <w:rFonts w:ascii="宋体" w:hAnsi="宋体" w:cs="宋体"/>
          <w:b/>
          <w:bCs/>
          <w:color w:val="000000" w:themeColor="text1"/>
          <w14:textFill>
            <w14:solidFill>
              <w14:schemeClr w14:val="tx1"/>
            </w14:solidFill>
          </w14:textFill>
        </w:rPr>
      </w:pPr>
    </w:p>
    <w:p>
      <w:pPr>
        <w:widowControl/>
        <w:spacing w:line="380" w:lineRule="exact"/>
        <w:ind w:left="240"/>
        <w:jc w:val="right"/>
        <w:rPr>
          <w:rFonts w:ascii="宋体" w:hAnsi="宋体" w:cs="宋体"/>
          <w:b/>
          <w:bCs/>
          <w:color w:val="000000" w:themeColor="text1"/>
          <w14:textFill>
            <w14:solidFill>
              <w14:schemeClr w14:val="tx1"/>
            </w14:solidFill>
          </w14:textFill>
        </w:rPr>
      </w:pPr>
    </w:p>
    <w:p>
      <w:pPr>
        <w:widowControl/>
        <w:spacing w:line="380" w:lineRule="exact"/>
        <w:ind w:left="240"/>
        <w:jc w:val="right"/>
        <w:rPr>
          <w:rFonts w:ascii="宋体" w:hAnsi="宋体" w:cs="宋体"/>
          <w:b/>
          <w:bCs/>
          <w:color w:val="000000" w:themeColor="text1"/>
          <w14:textFill>
            <w14:solidFill>
              <w14:schemeClr w14:val="tx1"/>
            </w14:solidFill>
          </w14:textFill>
        </w:rPr>
      </w:pPr>
    </w:p>
    <w:p>
      <w:pPr>
        <w:widowControl/>
        <w:spacing w:line="380" w:lineRule="exact"/>
        <w:ind w:left="240"/>
        <w:jc w:val="right"/>
        <w:rPr>
          <w:rFonts w:ascii="宋体" w:hAnsi="宋体" w:cs="宋体"/>
          <w:b/>
          <w:bCs/>
          <w:color w:val="000000" w:themeColor="text1"/>
          <w14:textFill>
            <w14:solidFill>
              <w14:schemeClr w14:val="tx1"/>
            </w14:solidFill>
          </w14:textFill>
        </w:rPr>
      </w:pPr>
      <w:r>
        <w:rPr>
          <w:rFonts w:hint="eastAsia" w:ascii="宋体" w:hAnsi="宋体" w:cs="宋体"/>
          <w:b/>
          <w:bCs/>
          <w:color w:val="000000" w:themeColor="text1"/>
          <w14:textFill>
            <w14:solidFill>
              <w14:schemeClr w14:val="tx1"/>
            </w14:solidFill>
          </w14:textFill>
        </w:rPr>
        <w:t xml:space="preserve"> </w:t>
      </w:r>
    </w:p>
    <w:p>
      <w:pPr>
        <w:pStyle w:val="5"/>
        <w:jc w:val="center"/>
        <w:rPr>
          <w:rFonts w:ascii="宋体" w:hAnsi="宋体"/>
          <w:color w:val="000000" w:themeColor="text1"/>
          <w14:textFill>
            <w14:solidFill>
              <w14:schemeClr w14:val="tx1"/>
            </w14:solidFill>
          </w14:textFill>
        </w:rPr>
      </w:pPr>
      <w:bookmarkStart w:id="6" w:name="_Toc18481385"/>
      <w:bookmarkEnd w:id="6"/>
    </w:p>
    <w:p>
      <w:pPr>
        <w:pStyle w:val="5"/>
        <w:jc w:val="center"/>
        <w:rPr>
          <w:rFonts w:ascii="宋体" w:hAnsi="宋体"/>
          <w:color w:val="000000" w:themeColor="text1"/>
          <w14:textFill>
            <w14:solidFill>
              <w14:schemeClr w14:val="tx1"/>
            </w14:solidFill>
          </w14:textFill>
        </w:rPr>
      </w:pPr>
    </w:p>
    <w:p>
      <w:pPr>
        <w:pStyle w:val="5"/>
        <w:jc w:val="center"/>
        <w:rPr>
          <w:rFonts w:ascii="宋体" w:hAnsi="宋体"/>
          <w:color w:val="000000" w:themeColor="text1"/>
          <w14:textFill>
            <w14:solidFill>
              <w14:schemeClr w14:val="tx1"/>
            </w14:solidFill>
          </w14:textFill>
        </w:rPr>
      </w:pPr>
    </w:p>
    <w:p>
      <w:pPr>
        <w:pStyle w:val="5"/>
        <w:jc w:val="center"/>
        <w:rPr>
          <w:rFonts w:ascii="宋体" w:hAnsi="宋体"/>
          <w:color w:val="000000" w:themeColor="text1"/>
          <w14:textFill>
            <w14:solidFill>
              <w14:schemeClr w14:val="tx1"/>
            </w14:solidFill>
          </w14:textFill>
        </w:rPr>
      </w:pPr>
    </w:p>
    <w:p>
      <w:pPr>
        <w:pStyle w:val="5"/>
        <w:jc w:val="center"/>
        <w:rPr>
          <w:rFonts w:ascii="宋体" w:hAnsi="宋体"/>
          <w:color w:val="000000" w:themeColor="text1"/>
          <w14:textFill>
            <w14:solidFill>
              <w14:schemeClr w14:val="tx1"/>
            </w14:solidFill>
          </w14:textFill>
        </w:rPr>
      </w:pPr>
    </w:p>
    <w:p>
      <w:pPr>
        <w:pStyle w:val="5"/>
        <w:jc w:val="cente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第二章  供应商须知</w:t>
      </w:r>
    </w:p>
    <w:p>
      <w:pPr>
        <w:spacing w:line="400" w:lineRule="exact"/>
        <w:ind w:firstLine="3855" w:firstLineChars="1200"/>
        <w:rPr>
          <w:rFonts w:ascii="宋体" w:hAnsi="宋体"/>
          <w:b/>
          <w:bCs/>
          <w:color w:val="000000" w:themeColor="text1"/>
          <w:sz w:val="32"/>
          <w:szCs w:val="32"/>
          <w14:textFill>
            <w14:solidFill>
              <w14:schemeClr w14:val="tx1"/>
            </w14:solidFill>
          </w14:textFill>
        </w:rPr>
      </w:pPr>
      <w:r>
        <w:rPr>
          <w:rFonts w:hint="eastAsia" w:ascii="宋体" w:hAnsi="宋体"/>
          <w:b/>
          <w:bCs/>
          <w:color w:val="000000" w:themeColor="text1"/>
          <w:sz w:val="32"/>
          <w:szCs w:val="32"/>
          <w14:textFill>
            <w14:solidFill>
              <w14:schemeClr w14:val="tx1"/>
            </w14:solidFill>
          </w14:textFill>
        </w:rPr>
        <w:t xml:space="preserve"> </w:t>
      </w:r>
    </w:p>
    <w:p>
      <w:pPr>
        <w:spacing w:line="400" w:lineRule="exact"/>
        <w:ind w:firstLine="3855" w:firstLineChars="1200"/>
        <w:rPr>
          <w:rFonts w:ascii="宋体" w:hAnsi="宋体"/>
          <w:b/>
          <w:bCs/>
          <w:color w:val="000000" w:themeColor="text1"/>
          <w:sz w:val="32"/>
          <w:szCs w:val="32"/>
          <w14:textFill>
            <w14:solidFill>
              <w14:schemeClr w14:val="tx1"/>
            </w14:solidFill>
          </w14:textFill>
        </w:rPr>
      </w:pPr>
      <w:r>
        <w:rPr>
          <w:rFonts w:hint="eastAsia" w:ascii="宋体" w:hAnsi="宋体"/>
          <w:b/>
          <w:bCs/>
          <w:color w:val="000000" w:themeColor="text1"/>
          <w:sz w:val="32"/>
          <w:szCs w:val="32"/>
          <w14:textFill>
            <w14:solidFill>
              <w14:schemeClr w14:val="tx1"/>
            </w14:solidFill>
          </w14:textFill>
        </w:rPr>
        <w:t xml:space="preserve"> </w:t>
      </w:r>
    </w:p>
    <w:p>
      <w:pPr>
        <w:pageBreakBefore/>
        <w:spacing w:line="400" w:lineRule="exact"/>
        <w:jc w:val="center"/>
        <w:rPr>
          <w:rFonts w:ascii="宋体" w:hAnsi="宋体"/>
          <w:b/>
          <w:bCs/>
          <w:color w:val="000000" w:themeColor="text1"/>
          <w:sz w:val="32"/>
          <w:szCs w:val="32"/>
          <w14:textFill>
            <w14:solidFill>
              <w14:schemeClr w14:val="tx1"/>
            </w14:solidFill>
          </w14:textFill>
        </w:rPr>
      </w:pPr>
      <w:r>
        <w:rPr>
          <w:rFonts w:hint="eastAsia" w:ascii="宋体" w:hAnsi="宋体"/>
          <w:b/>
          <w:bCs/>
          <w:color w:val="000000" w:themeColor="text1"/>
          <w:sz w:val="32"/>
          <w:szCs w:val="32"/>
          <w14:textFill>
            <w14:solidFill>
              <w14:schemeClr w14:val="tx1"/>
            </w14:solidFill>
          </w14:textFill>
        </w:rPr>
        <w:t>供应商须知前附表</w:t>
      </w:r>
    </w:p>
    <w:tbl>
      <w:tblPr>
        <w:tblStyle w:val="3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6"/>
        <w:gridCol w:w="83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jc w:val="center"/>
        </w:trPr>
        <w:tc>
          <w:tcPr>
            <w:tcW w:w="726" w:type="dxa"/>
            <w:tcBorders>
              <w:top w:val="single" w:color="auto" w:sz="4" w:space="0"/>
              <w:left w:val="single" w:color="auto" w:sz="4" w:space="0"/>
              <w:bottom w:val="single" w:color="auto" w:sz="4" w:space="0"/>
              <w:right w:val="single" w:color="auto" w:sz="4" w:space="0"/>
            </w:tcBorders>
          </w:tcPr>
          <w:p>
            <w:pPr>
              <w:pStyle w:val="109"/>
              <w:spacing w:line="360" w:lineRule="exact"/>
              <w:jc w:val="center"/>
              <w:rPr>
                <w:rFonts w:hAnsi="宋体" w:cs="Times New Roman"/>
                <w:color w:val="000000" w:themeColor="text1"/>
                <w14:textFill>
                  <w14:solidFill>
                    <w14:schemeClr w14:val="tx1"/>
                  </w14:solidFill>
                </w14:textFill>
              </w:rPr>
            </w:pPr>
            <w:r>
              <w:rPr>
                <w:rFonts w:hint="eastAsia" w:hAnsi="宋体" w:cs="Times New Roman"/>
                <w:color w:val="000000" w:themeColor="text1"/>
                <w14:textFill>
                  <w14:solidFill>
                    <w14:schemeClr w14:val="tx1"/>
                  </w14:solidFill>
                </w14:textFill>
              </w:rPr>
              <w:t>序号</w:t>
            </w:r>
          </w:p>
        </w:tc>
        <w:tc>
          <w:tcPr>
            <w:tcW w:w="8365" w:type="dxa"/>
            <w:tcBorders>
              <w:top w:val="single" w:color="auto" w:sz="4" w:space="0"/>
              <w:left w:val="nil"/>
              <w:bottom w:val="single" w:color="auto" w:sz="4" w:space="0"/>
              <w:right w:val="single" w:color="auto" w:sz="4" w:space="0"/>
            </w:tcBorders>
          </w:tcPr>
          <w:p>
            <w:pPr>
              <w:pStyle w:val="109"/>
              <w:spacing w:line="360" w:lineRule="exact"/>
              <w:jc w:val="center"/>
              <w:rPr>
                <w:rFonts w:hAnsi="宋体" w:cs="Times New Roman"/>
                <w:color w:val="000000" w:themeColor="text1"/>
                <w14:textFill>
                  <w14:solidFill>
                    <w14:schemeClr w14:val="tx1"/>
                  </w14:solidFill>
                </w14:textFill>
              </w:rPr>
            </w:pPr>
            <w:r>
              <w:rPr>
                <w:rFonts w:hint="eastAsia" w:hAnsi="宋体" w:cs="Times New Roman"/>
                <w:color w:val="000000" w:themeColor="text1"/>
                <w14:textFill>
                  <w14:solidFill>
                    <w14:schemeClr w14:val="tx1"/>
                  </w14:solidFill>
                </w14:textFill>
              </w:rPr>
              <w:t>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726" w:type="dxa"/>
            <w:tcBorders>
              <w:top w:val="single" w:color="auto" w:sz="4" w:space="0"/>
              <w:left w:val="single" w:color="auto" w:sz="4" w:space="0"/>
              <w:bottom w:val="single" w:color="auto" w:sz="4" w:space="0"/>
              <w:right w:val="single" w:color="auto" w:sz="4" w:space="0"/>
            </w:tcBorders>
            <w:vAlign w:val="center"/>
          </w:tcPr>
          <w:p>
            <w:pPr>
              <w:pStyle w:val="109"/>
              <w:spacing w:line="360" w:lineRule="exact"/>
              <w:jc w:val="center"/>
              <w:rPr>
                <w:rFonts w:hAnsi="宋体" w:cs="Times New Roman"/>
                <w:color w:val="000000" w:themeColor="text1"/>
                <w14:textFill>
                  <w14:solidFill>
                    <w14:schemeClr w14:val="tx1"/>
                  </w14:solidFill>
                </w14:textFill>
              </w:rPr>
            </w:pPr>
            <w:r>
              <w:rPr>
                <w:rFonts w:hint="eastAsia" w:hAnsi="宋体" w:cs="Times New Roman"/>
                <w:color w:val="000000" w:themeColor="text1"/>
                <w14:textFill>
                  <w14:solidFill>
                    <w14:schemeClr w14:val="tx1"/>
                  </w14:solidFill>
                </w14:textFill>
              </w:rPr>
              <w:t>1</w:t>
            </w:r>
          </w:p>
        </w:tc>
        <w:tc>
          <w:tcPr>
            <w:tcW w:w="8365" w:type="dxa"/>
            <w:tcBorders>
              <w:top w:val="single" w:color="auto" w:sz="4" w:space="0"/>
              <w:left w:val="nil"/>
              <w:bottom w:val="single" w:color="auto" w:sz="4" w:space="0"/>
              <w:right w:val="single" w:color="auto" w:sz="4" w:space="0"/>
            </w:tcBorders>
            <w:vAlign w:val="center"/>
          </w:tcPr>
          <w:p>
            <w:pPr>
              <w:pStyle w:val="109"/>
              <w:spacing w:line="360" w:lineRule="exact"/>
              <w:rPr>
                <w:rFonts w:hAnsi="宋体" w:cs="Times New Roman"/>
                <w:color w:val="000000" w:themeColor="text1"/>
                <w:lang w:val="en"/>
                <w14:textFill>
                  <w14:solidFill>
                    <w14:schemeClr w14:val="tx1"/>
                  </w14:solidFill>
                </w14:textFill>
              </w:rPr>
            </w:pPr>
            <w:r>
              <w:rPr>
                <w:rFonts w:hint="eastAsia" w:hAnsi="宋体" w:cs="Times New Roman"/>
                <w:color w:val="000000" w:themeColor="text1"/>
                <w14:textFill>
                  <w14:solidFill>
                    <w14:schemeClr w14:val="tx1"/>
                  </w14:solidFill>
                </w14:textFill>
              </w:rPr>
              <w:t>项目名称：</w:t>
            </w:r>
            <w:r>
              <w:rPr>
                <w:rFonts w:hint="eastAsia"/>
                <w:color w:val="000000" w:themeColor="text1"/>
                <w:kern w:val="0"/>
                <w:lang w:val="en"/>
                <w14:textFill>
                  <w14:solidFill>
                    <w14:schemeClr w14:val="tx1"/>
                  </w14:solidFill>
                </w14:textFill>
              </w:rPr>
              <w:t>校园网互联网出口带宽服务</w:t>
            </w:r>
          </w:p>
          <w:p>
            <w:pPr>
              <w:pStyle w:val="109"/>
              <w:spacing w:line="360" w:lineRule="exact"/>
              <w:rPr>
                <w:rFonts w:hAnsi="宋体" w:cs="Times New Roman"/>
                <w:bCs/>
                <w:color w:val="000000" w:themeColor="text1"/>
                <w:lang w:val="en"/>
                <w14:textFill>
                  <w14:solidFill>
                    <w14:schemeClr w14:val="tx1"/>
                  </w14:solidFill>
                </w14:textFill>
              </w:rPr>
            </w:pPr>
            <w:r>
              <w:rPr>
                <w:rFonts w:hint="eastAsia" w:hAnsi="宋体" w:cs="Times New Roman"/>
                <w:color w:val="000000" w:themeColor="text1"/>
                <w14:textFill>
                  <w14:solidFill>
                    <w14:schemeClr w14:val="tx1"/>
                  </w14:solidFill>
                </w14:textFill>
              </w:rPr>
              <w:t>项目编号：</w:t>
            </w:r>
            <w:r>
              <w:rPr>
                <w:rFonts w:hint="default"/>
                <w:color w:val="000000" w:themeColor="text1"/>
                <w:kern w:val="0"/>
                <w:lang w:val="en"/>
                <w14:textFill>
                  <w14:solidFill>
                    <w14:schemeClr w14:val="tx1"/>
                  </w14:solidFill>
                </w14:textFill>
              </w:rPr>
              <w:t>GXZC2026-C3-002501-CGZX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726" w:type="dxa"/>
            <w:tcBorders>
              <w:top w:val="single" w:color="auto" w:sz="4" w:space="0"/>
              <w:left w:val="single" w:color="auto" w:sz="4" w:space="0"/>
              <w:bottom w:val="single" w:color="auto" w:sz="4" w:space="0"/>
              <w:right w:val="single" w:color="auto" w:sz="4" w:space="0"/>
            </w:tcBorders>
            <w:vAlign w:val="center"/>
          </w:tcPr>
          <w:p>
            <w:pPr>
              <w:pStyle w:val="109"/>
              <w:spacing w:line="360" w:lineRule="exact"/>
              <w:jc w:val="center"/>
              <w:rPr>
                <w:rFonts w:hAnsi="宋体" w:cs="Times New Roman"/>
                <w:color w:val="000000" w:themeColor="text1"/>
                <w14:textFill>
                  <w14:solidFill>
                    <w14:schemeClr w14:val="tx1"/>
                  </w14:solidFill>
                </w14:textFill>
              </w:rPr>
            </w:pPr>
            <w:r>
              <w:rPr>
                <w:rFonts w:hint="eastAsia" w:hAnsi="宋体" w:cs="Times New Roman"/>
                <w:color w:val="000000" w:themeColor="text1"/>
                <w14:textFill>
                  <w14:solidFill>
                    <w14:schemeClr w14:val="tx1"/>
                  </w14:solidFill>
                </w14:textFill>
              </w:rPr>
              <w:t>2</w:t>
            </w:r>
          </w:p>
        </w:tc>
        <w:tc>
          <w:tcPr>
            <w:tcW w:w="8365" w:type="dxa"/>
            <w:tcBorders>
              <w:top w:val="single" w:color="auto" w:sz="4" w:space="0"/>
              <w:left w:val="nil"/>
              <w:bottom w:val="single" w:color="auto" w:sz="4" w:space="0"/>
              <w:right w:val="single" w:color="auto" w:sz="4" w:space="0"/>
            </w:tcBorders>
            <w:vAlign w:val="center"/>
          </w:tcPr>
          <w:p>
            <w:pPr>
              <w:pStyle w:val="109"/>
              <w:spacing w:line="360" w:lineRule="exact"/>
              <w:ind w:left="-36" w:firstLine="36"/>
              <w:rPr>
                <w:rFonts w:hAnsi="宋体" w:cs="Times New Roman"/>
                <w:color w:val="000000" w:themeColor="text1"/>
                <w14:textFill>
                  <w14:solidFill>
                    <w14:schemeClr w14:val="tx1"/>
                  </w14:solidFill>
                </w14:textFill>
              </w:rPr>
            </w:pPr>
            <w:r>
              <w:rPr>
                <w:rFonts w:hint="eastAsia" w:hAnsi="宋体" w:cs="Times New Roman"/>
                <w:color w:val="000000" w:themeColor="text1"/>
                <w14:textFill>
                  <w14:solidFill>
                    <w14:schemeClr w14:val="tx1"/>
                  </w14:solidFill>
                </w14:textFill>
              </w:rPr>
              <w:t>供应商资格：具备《中华人民共和国政府采购法》第二十二条规定的条件。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726" w:type="dxa"/>
            <w:tcBorders>
              <w:top w:val="single" w:color="auto" w:sz="4" w:space="0"/>
              <w:left w:val="single" w:color="auto" w:sz="4" w:space="0"/>
              <w:bottom w:val="single" w:color="auto" w:sz="4" w:space="0"/>
              <w:right w:val="single" w:color="auto" w:sz="4" w:space="0"/>
            </w:tcBorders>
            <w:vAlign w:val="center"/>
          </w:tcPr>
          <w:p>
            <w:pPr>
              <w:pStyle w:val="109"/>
              <w:spacing w:line="360" w:lineRule="exact"/>
              <w:jc w:val="center"/>
              <w:rPr>
                <w:rFonts w:hAnsi="宋体" w:cs="Times New Roman"/>
                <w:color w:val="000000" w:themeColor="text1"/>
                <w14:textFill>
                  <w14:solidFill>
                    <w14:schemeClr w14:val="tx1"/>
                  </w14:solidFill>
                </w14:textFill>
              </w:rPr>
            </w:pPr>
            <w:r>
              <w:rPr>
                <w:rFonts w:hint="eastAsia" w:hAnsi="宋体" w:cs="Times New Roman"/>
                <w:color w:val="000000" w:themeColor="text1"/>
                <w14:textFill>
                  <w14:solidFill>
                    <w14:schemeClr w14:val="tx1"/>
                  </w14:solidFill>
                </w14:textFill>
              </w:rPr>
              <w:t>3</w:t>
            </w:r>
          </w:p>
        </w:tc>
        <w:tc>
          <w:tcPr>
            <w:tcW w:w="8365" w:type="dxa"/>
            <w:tcBorders>
              <w:top w:val="single" w:color="auto" w:sz="4" w:space="0"/>
              <w:left w:val="nil"/>
              <w:bottom w:val="single" w:color="auto" w:sz="4" w:space="0"/>
              <w:right w:val="single" w:color="auto" w:sz="4" w:space="0"/>
            </w:tcBorders>
            <w:vAlign w:val="center"/>
          </w:tcPr>
          <w:p>
            <w:pPr>
              <w:spacing w:line="360" w:lineRule="exact"/>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报价：磋商供应商就《采购需求》中的服务内容作完整唯一报价。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726" w:type="dxa"/>
            <w:tcBorders>
              <w:top w:val="single" w:color="auto" w:sz="4" w:space="0"/>
              <w:left w:val="single" w:color="auto" w:sz="4" w:space="0"/>
              <w:bottom w:val="single" w:color="auto" w:sz="4" w:space="0"/>
              <w:right w:val="single" w:color="auto" w:sz="4" w:space="0"/>
            </w:tcBorders>
            <w:vAlign w:val="center"/>
          </w:tcPr>
          <w:p>
            <w:pPr>
              <w:pStyle w:val="109"/>
              <w:spacing w:line="360" w:lineRule="exact"/>
              <w:jc w:val="center"/>
              <w:rPr>
                <w:rFonts w:hAnsi="宋体" w:cs="Times New Roman"/>
                <w:color w:val="000000" w:themeColor="text1"/>
                <w14:textFill>
                  <w14:solidFill>
                    <w14:schemeClr w14:val="tx1"/>
                  </w14:solidFill>
                </w14:textFill>
              </w:rPr>
            </w:pPr>
            <w:r>
              <w:rPr>
                <w:rFonts w:hint="eastAsia" w:hAnsi="宋体" w:cs="Times New Roman"/>
                <w:color w:val="000000" w:themeColor="text1"/>
                <w14:textFill>
                  <w14:solidFill>
                    <w14:schemeClr w14:val="tx1"/>
                  </w14:solidFill>
                </w14:textFill>
              </w:rPr>
              <w:t>4</w:t>
            </w:r>
          </w:p>
        </w:tc>
        <w:tc>
          <w:tcPr>
            <w:tcW w:w="8365" w:type="dxa"/>
            <w:tcBorders>
              <w:top w:val="single" w:color="auto" w:sz="4" w:space="0"/>
              <w:left w:val="nil"/>
              <w:bottom w:val="single" w:color="auto" w:sz="4" w:space="0"/>
              <w:right w:val="single" w:color="auto" w:sz="4" w:space="0"/>
            </w:tcBorders>
            <w:vAlign w:val="center"/>
          </w:tcPr>
          <w:p>
            <w:pPr>
              <w:pStyle w:val="21"/>
              <w:spacing w:line="360" w:lineRule="exact"/>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响应文件的上传和提交：</w:t>
            </w:r>
          </w:p>
          <w:p>
            <w:pPr>
              <w:pStyle w:val="21"/>
              <w:spacing w:line="360" w:lineRule="exact"/>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 xml:space="preserve">    本项目通过“</w:t>
            </w:r>
            <w:r>
              <w:rPr>
                <w:rFonts w:hAnsi="宋体"/>
                <w:color w:val="000000" w:themeColor="text1"/>
                <w:lang w:val="en"/>
                <w14:textFill>
                  <w14:solidFill>
                    <w14:schemeClr w14:val="tx1"/>
                  </w14:solidFill>
                </w14:textFill>
              </w:rPr>
              <w:t>广西政府采购云平台</w:t>
            </w:r>
            <w:r>
              <w:rPr>
                <w:rFonts w:hint="eastAsia" w:hAnsi="宋体"/>
                <w:color w:val="000000" w:themeColor="text1"/>
                <w14:textFill>
                  <w14:solidFill>
                    <w14:schemeClr w14:val="tx1"/>
                  </w14:solidFill>
                </w14:textFill>
              </w:rPr>
              <w:t>（https://www.gcy.zfcg.gxzf.gov.cn/</w:t>
            </w:r>
            <w:r>
              <w:rPr>
                <w:rFonts w:hAnsi="宋体"/>
                <w:color w:val="000000" w:themeColor="text1"/>
                <w14:textFill>
                  <w14:solidFill>
                    <w14:schemeClr w14:val="tx1"/>
                  </w14:solidFill>
                </w14:textFill>
              </w:rPr>
              <w:t>）”实行在线</w:t>
            </w:r>
            <w:r>
              <w:rPr>
                <w:rFonts w:hint="eastAsia" w:hAnsi="宋体"/>
                <w:color w:val="000000" w:themeColor="text1"/>
                <w14:textFill>
                  <w14:solidFill>
                    <w14:schemeClr w14:val="tx1"/>
                  </w14:solidFill>
                </w14:textFill>
              </w:rPr>
              <w:t>磋商</w:t>
            </w:r>
            <w:r>
              <w:rPr>
                <w:rFonts w:hAnsi="宋体"/>
                <w:color w:val="000000" w:themeColor="text1"/>
                <w14:textFill>
                  <w14:solidFill>
                    <w14:schemeClr w14:val="tx1"/>
                  </w14:solidFill>
                </w14:textFill>
              </w:rPr>
              <w:t>响应（电子标），</w:t>
            </w:r>
            <w:r>
              <w:rPr>
                <w:rFonts w:hint="eastAsia" w:hAnsi="宋体"/>
                <w:color w:val="000000" w:themeColor="text1"/>
                <w14:textFill>
                  <w14:solidFill>
                    <w14:schemeClr w14:val="tx1"/>
                  </w14:solidFill>
                </w14:textFill>
              </w:rPr>
              <w:t>磋商</w:t>
            </w:r>
            <w:r>
              <w:rPr>
                <w:rFonts w:hAnsi="宋体"/>
                <w:color w:val="000000" w:themeColor="text1"/>
                <w14:textFill>
                  <w14:solidFill>
                    <w14:schemeClr w14:val="tx1"/>
                  </w14:solidFill>
                </w14:textFill>
              </w:rPr>
              <w:t>供应商应当在</w:t>
            </w:r>
            <w:r>
              <w:rPr>
                <w:rFonts w:hint="eastAsia" w:hAnsi="宋体"/>
                <w:b/>
                <w:color w:val="000000" w:themeColor="text1"/>
                <w14:textFill>
                  <w14:solidFill>
                    <w14:schemeClr w14:val="tx1"/>
                  </w14:solidFill>
                </w14:textFill>
              </w:rPr>
              <w:t>上传响应文件截止时间</w:t>
            </w:r>
            <w:r>
              <w:rPr>
                <w:rFonts w:hAnsi="宋体"/>
                <w:color w:val="000000" w:themeColor="text1"/>
                <w14:textFill>
                  <w14:solidFill>
                    <w14:schemeClr w14:val="tx1"/>
                  </w14:solidFill>
                </w14:textFill>
              </w:rPr>
              <w:t>前，将生成的“电子加密</w:t>
            </w:r>
            <w:r>
              <w:rPr>
                <w:rFonts w:hint="eastAsia" w:hAnsi="宋体"/>
                <w:color w:val="000000" w:themeColor="text1"/>
                <w14:textFill>
                  <w14:solidFill>
                    <w14:schemeClr w14:val="tx1"/>
                  </w14:solidFill>
                </w14:textFill>
              </w:rPr>
              <w:t>响应</w:t>
            </w:r>
            <w:r>
              <w:rPr>
                <w:rFonts w:hAnsi="宋体"/>
                <w:color w:val="000000" w:themeColor="text1"/>
                <w14:textFill>
                  <w14:solidFill>
                    <w14:schemeClr w14:val="tx1"/>
                  </w14:solidFill>
                </w14:textFill>
              </w:rPr>
              <w:t>文件”上传</w:t>
            </w:r>
            <w:r>
              <w:rPr>
                <w:rFonts w:hint="eastAsia" w:hAnsi="宋体"/>
                <w:color w:val="000000" w:themeColor="text1"/>
                <w14:textFill>
                  <w14:solidFill>
                    <w14:schemeClr w14:val="tx1"/>
                  </w14:solidFill>
                </w14:textFill>
              </w:rPr>
              <w:t>提交</w:t>
            </w:r>
            <w:r>
              <w:rPr>
                <w:rFonts w:hAnsi="宋体"/>
                <w:color w:val="000000" w:themeColor="text1"/>
                <w14:textFill>
                  <w14:solidFill>
                    <w14:schemeClr w14:val="tx1"/>
                  </w14:solidFill>
                </w14:textFill>
              </w:rPr>
              <w:t>至“</w:t>
            </w:r>
            <w:r>
              <w:rPr>
                <w:rFonts w:hAnsi="宋体"/>
                <w:color w:val="000000" w:themeColor="text1"/>
                <w:lang w:val="en"/>
                <w14:textFill>
                  <w14:solidFill>
                    <w14:schemeClr w14:val="tx1"/>
                  </w14:solidFill>
                </w14:textFill>
              </w:rPr>
              <w:t>广西政府采购云平台</w:t>
            </w:r>
            <w:r>
              <w:rPr>
                <w:rFonts w:hAnsi="宋体"/>
                <w:color w:val="000000" w:themeColor="text1"/>
                <w14:textFill>
                  <w14:solidFill>
                    <w14:schemeClr w14:val="tx1"/>
                  </w14:solidFill>
                </w14:textFill>
              </w:rPr>
              <w:t>”。</w:t>
            </w:r>
          </w:p>
          <w:p>
            <w:pPr>
              <w:pStyle w:val="21"/>
              <w:spacing w:line="360" w:lineRule="exact"/>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“电子加密响应文件”的上传、提交：</w:t>
            </w:r>
          </w:p>
          <w:p>
            <w:pPr>
              <w:pStyle w:val="21"/>
              <w:spacing w:line="360" w:lineRule="exact"/>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a.磋商供应商应在</w:t>
            </w:r>
            <w:r>
              <w:rPr>
                <w:rFonts w:hint="eastAsia" w:hAnsi="宋体"/>
                <w:b/>
                <w:color w:val="000000" w:themeColor="text1"/>
                <w14:textFill>
                  <w14:solidFill>
                    <w14:schemeClr w14:val="tx1"/>
                  </w14:solidFill>
                </w14:textFill>
              </w:rPr>
              <w:t>上传响应文件截止时间</w:t>
            </w:r>
            <w:r>
              <w:rPr>
                <w:rFonts w:hint="eastAsia" w:hAnsi="宋体"/>
                <w:color w:val="000000" w:themeColor="text1"/>
                <w14:textFill>
                  <w14:solidFill>
                    <w14:schemeClr w14:val="tx1"/>
                  </w14:solidFill>
                </w14:textFill>
              </w:rPr>
              <w:t>前将“电子加密响应文件”成功上传提交至</w:t>
            </w:r>
            <w:r>
              <w:rPr>
                <w:rFonts w:hAnsi="宋体"/>
                <w:color w:val="000000" w:themeColor="text1"/>
                <w14:textFill>
                  <w14:solidFill>
                    <w14:schemeClr w14:val="tx1"/>
                  </w14:solidFill>
                </w14:textFill>
              </w:rPr>
              <w:t>“</w:t>
            </w:r>
            <w:r>
              <w:rPr>
                <w:rFonts w:hAnsi="宋体"/>
                <w:color w:val="000000" w:themeColor="text1"/>
                <w:lang w:val="en"/>
                <w14:textFill>
                  <w14:solidFill>
                    <w14:schemeClr w14:val="tx1"/>
                  </w14:solidFill>
                </w14:textFill>
              </w:rPr>
              <w:t>广西政府采购云平台</w:t>
            </w:r>
            <w:r>
              <w:rPr>
                <w:rFonts w:hAnsi="宋体"/>
                <w:color w:val="000000" w:themeColor="text1"/>
                <w14:textFill>
                  <w14:solidFill>
                    <w14:schemeClr w14:val="tx1"/>
                  </w14:solidFill>
                </w14:textFill>
              </w:rPr>
              <w:t>”</w:t>
            </w:r>
            <w:r>
              <w:rPr>
                <w:rFonts w:hint="eastAsia" w:hAnsi="宋体"/>
                <w:color w:val="000000" w:themeColor="text1"/>
                <w14:textFill>
                  <w14:solidFill>
                    <w14:schemeClr w14:val="tx1"/>
                  </w14:solidFill>
                </w14:textFill>
              </w:rPr>
              <w:t>，否则磋商无效。</w:t>
            </w:r>
          </w:p>
          <w:p>
            <w:pPr>
              <w:pStyle w:val="21"/>
              <w:spacing w:line="360" w:lineRule="exact"/>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b.“电子加密磋商响应文件”成功上传提交后，供应商可自行打印响应文件接收回执。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jc w:val="center"/>
        </w:trPr>
        <w:tc>
          <w:tcPr>
            <w:tcW w:w="726" w:type="dxa"/>
            <w:tcBorders>
              <w:top w:val="single" w:color="auto" w:sz="4" w:space="0"/>
              <w:left w:val="single" w:color="auto" w:sz="4" w:space="0"/>
              <w:bottom w:val="single" w:color="auto" w:sz="4" w:space="0"/>
              <w:right w:val="single" w:color="auto" w:sz="4" w:space="0"/>
            </w:tcBorders>
            <w:vAlign w:val="center"/>
          </w:tcPr>
          <w:p>
            <w:pPr>
              <w:pStyle w:val="109"/>
              <w:spacing w:line="360" w:lineRule="exact"/>
              <w:jc w:val="center"/>
              <w:rPr>
                <w:rFonts w:hAnsi="宋体" w:cs="Times New Roman"/>
                <w:color w:val="000000" w:themeColor="text1"/>
                <w14:textFill>
                  <w14:solidFill>
                    <w14:schemeClr w14:val="tx1"/>
                  </w14:solidFill>
                </w14:textFill>
              </w:rPr>
            </w:pPr>
            <w:r>
              <w:rPr>
                <w:rFonts w:hint="eastAsia" w:hAnsi="宋体" w:cs="Times New Roman"/>
                <w:color w:val="000000" w:themeColor="text1"/>
                <w14:textFill>
                  <w14:solidFill>
                    <w14:schemeClr w14:val="tx1"/>
                  </w14:solidFill>
                </w14:textFill>
              </w:rPr>
              <w:t>5</w:t>
            </w:r>
          </w:p>
        </w:tc>
        <w:tc>
          <w:tcPr>
            <w:tcW w:w="8365" w:type="dxa"/>
            <w:tcBorders>
              <w:top w:val="single" w:color="auto" w:sz="4" w:space="0"/>
              <w:left w:val="nil"/>
              <w:bottom w:val="single" w:color="auto" w:sz="4" w:space="0"/>
              <w:right w:val="single" w:color="auto" w:sz="4" w:space="0"/>
            </w:tcBorders>
            <w:vAlign w:val="center"/>
          </w:tcPr>
          <w:p>
            <w:pPr>
              <w:pStyle w:val="109"/>
              <w:spacing w:line="360" w:lineRule="exact"/>
              <w:rPr>
                <w:color w:val="000000" w:themeColor="text1"/>
                <w14:textFill>
                  <w14:solidFill>
                    <w14:schemeClr w14:val="tx1"/>
                  </w14:solidFill>
                </w14:textFill>
              </w:rPr>
            </w:pPr>
            <w:r>
              <w:rPr>
                <w:rFonts w:hint="eastAsia"/>
                <w:color w:val="000000" w:themeColor="text1"/>
                <w14:textFill>
                  <w14:solidFill>
                    <w14:schemeClr w14:val="tx1"/>
                  </w14:solidFill>
                </w14:textFill>
              </w:rPr>
              <w:t>提交响应文件截止时间：见竞争性磋商公告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726" w:type="dxa"/>
            <w:tcBorders>
              <w:top w:val="single" w:color="auto" w:sz="4" w:space="0"/>
              <w:left w:val="single" w:color="auto" w:sz="4" w:space="0"/>
              <w:bottom w:val="single" w:color="auto" w:sz="4" w:space="0"/>
              <w:right w:val="single" w:color="auto" w:sz="4" w:space="0"/>
            </w:tcBorders>
            <w:vAlign w:val="center"/>
          </w:tcPr>
          <w:p>
            <w:pPr>
              <w:pStyle w:val="109"/>
              <w:spacing w:line="360" w:lineRule="exact"/>
              <w:jc w:val="center"/>
              <w:rPr>
                <w:rFonts w:hAnsi="宋体" w:cs="Times New Roman"/>
                <w:color w:val="000000" w:themeColor="text1"/>
                <w14:textFill>
                  <w14:solidFill>
                    <w14:schemeClr w14:val="tx1"/>
                  </w14:solidFill>
                </w14:textFill>
              </w:rPr>
            </w:pPr>
            <w:r>
              <w:rPr>
                <w:rFonts w:hint="eastAsia" w:hAnsi="宋体" w:cs="Times New Roman"/>
                <w:color w:val="000000" w:themeColor="text1"/>
                <w14:textFill>
                  <w14:solidFill>
                    <w14:schemeClr w14:val="tx1"/>
                  </w14:solidFill>
                </w14:textFill>
              </w:rPr>
              <w:t>6</w:t>
            </w:r>
          </w:p>
        </w:tc>
        <w:tc>
          <w:tcPr>
            <w:tcW w:w="8365" w:type="dxa"/>
            <w:tcBorders>
              <w:top w:val="single" w:color="auto" w:sz="4" w:space="0"/>
              <w:left w:val="nil"/>
              <w:bottom w:val="single" w:color="auto" w:sz="4" w:space="0"/>
              <w:right w:val="single" w:color="auto" w:sz="4" w:space="0"/>
            </w:tcBorders>
            <w:vAlign w:val="center"/>
          </w:tcPr>
          <w:p>
            <w:pPr>
              <w:pStyle w:val="109"/>
              <w:spacing w:line="360" w:lineRule="exact"/>
              <w:rPr>
                <w:rFonts w:hAnsi="宋体" w:cs="Times New Roman"/>
                <w:color w:val="000000" w:themeColor="text1"/>
                <w14:textFill>
                  <w14:solidFill>
                    <w14:schemeClr w14:val="tx1"/>
                  </w14:solidFill>
                </w14:textFill>
              </w:rPr>
            </w:pPr>
            <w:r>
              <w:rPr>
                <w:rFonts w:hint="eastAsia" w:hAnsi="宋体" w:cs="Times New Roman"/>
                <w:color w:val="000000" w:themeColor="text1"/>
                <w14:textFill>
                  <w14:solidFill>
                    <w14:schemeClr w14:val="tx1"/>
                  </w14:solidFill>
                </w14:textFill>
              </w:rPr>
              <w:t>响应文件有效期：响应文件提交截止日期后六十日。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jc w:val="center"/>
        </w:trPr>
        <w:tc>
          <w:tcPr>
            <w:tcW w:w="726" w:type="dxa"/>
            <w:tcBorders>
              <w:top w:val="single" w:color="auto" w:sz="4" w:space="0"/>
              <w:left w:val="single" w:color="auto" w:sz="4" w:space="0"/>
              <w:bottom w:val="single" w:color="auto" w:sz="4" w:space="0"/>
              <w:right w:val="single" w:color="auto" w:sz="4" w:space="0"/>
            </w:tcBorders>
            <w:vAlign w:val="center"/>
          </w:tcPr>
          <w:p>
            <w:pPr>
              <w:pStyle w:val="109"/>
              <w:spacing w:line="360" w:lineRule="exact"/>
              <w:jc w:val="center"/>
              <w:rPr>
                <w:rFonts w:hAnsi="宋体" w:cs="Times New Roman"/>
                <w:color w:val="000000" w:themeColor="text1"/>
                <w14:textFill>
                  <w14:solidFill>
                    <w14:schemeClr w14:val="tx1"/>
                  </w14:solidFill>
                </w14:textFill>
              </w:rPr>
            </w:pPr>
            <w:r>
              <w:rPr>
                <w:rFonts w:hint="eastAsia" w:hAnsi="宋体" w:cs="Times New Roman"/>
                <w:color w:val="000000" w:themeColor="text1"/>
                <w14:textFill>
                  <w14:solidFill>
                    <w14:schemeClr w14:val="tx1"/>
                  </w14:solidFill>
                </w14:textFill>
              </w:rPr>
              <w:t>7</w:t>
            </w:r>
          </w:p>
        </w:tc>
        <w:tc>
          <w:tcPr>
            <w:tcW w:w="8365" w:type="dxa"/>
            <w:tcBorders>
              <w:top w:val="single" w:color="auto" w:sz="4" w:space="0"/>
              <w:left w:val="nil"/>
              <w:bottom w:val="single" w:color="auto" w:sz="4" w:space="0"/>
              <w:right w:val="single" w:color="auto" w:sz="4" w:space="0"/>
            </w:tcBorders>
            <w:vAlign w:val="center"/>
          </w:tcPr>
          <w:p>
            <w:pPr>
              <w:pStyle w:val="21"/>
              <w:spacing w:line="360" w:lineRule="exact"/>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保证金：见竞争性磋商公告。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726" w:type="dxa"/>
            <w:tcBorders>
              <w:top w:val="single" w:color="auto" w:sz="4" w:space="0"/>
              <w:left w:val="single" w:color="auto" w:sz="4" w:space="0"/>
              <w:bottom w:val="single" w:color="auto" w:sz="4" w:space="0"/>
              <w:right w:val="single" w:color="auto" w:sz="4" w:space="0"/>
            </w:tcBorders>
            <w:vAlign w:val="center"/>
          </w:tcPr>
          <w:p>
            <w:pPr>
              <w:pStyle w:val="109"/>
              <w:spacing w:line="360" w:lineRule="exact"/>
              <w:jc w:val="center"/>
              <w:rPr>
                <w:rFonts w:hAnsi="宋体" w:cs="Times New Roman"/>
                <w:color w:val="000000" w:themeColor="text1"/>
                <w14:textFill>
                  <w14:solidFill>
                    <w14:schemeClr w14:val="tx1"/>
                  </w14:solidFill>
                </w14:textFill>
              </w:rPr>
            </w:pPr>
            <w:r>
              <w:rPr>
                <w:rFonts w:hint="eastAsia" w:hAnsi="宋体" w:cs="Times New Roman"/>
                <w:color w:val="000000" w:themeColor="text1"/>
                <w14:textFill>
                  <w14:solidFill>
                    <w14:schemeClr w14:val="tx1"/>
                  </w14:solidFill>
                </w14:textFill>
              </w:rPr>
              <w:t>8</w:t>
            </w:r>
          </w:p>
        </w:tc>
        <w:tc>
          <w:tcPr>
            <w:tcW w:w="8365" w:type="dxa"/>
            <w:tcBorders>
              <w:top w:val="single" w:color="auto" w:sz="4" w:space="0"/>
              <w:left w:val="nil"/>
              <w:bottom w:val="single" w:color="auto" w:sz="4" w:space="0"/>
              <w:right w:val="single" w:color="auto" w:sz="4" w:space="0"/>
            </w:tcBorders>
            <w:vAlign w:val="center"/>
          </w:tcPr>
          <w:p>
            <w:pPr>
              <w:pStyle w:val="109"/>
              <w:spacing w:line="360" w:lineRule="exact"/>
              <w:rPr>
                <w:rFonts w:hAnsi="宋体" w:cs="Times New Roman"/>
                <w:b/>
                <w:bCs/>
                <w:color w:val="000000" w:themeColor="text1"/>
                <w14:textFill>
                  <w14:solidFill>
                    <w14:schemeClr w14:val="tx1"/>
                  </w14:solidFill>
                </w14:textFill>
              </w:rPr>
            </w:pPr>
            <w:r>
              <w:rPr>
                <w:rFonts w:hint="eastAsia" w:hAnsi="宋体" w:cs="Times New Roman"/>
                <w:b/>
                <w:bCs/>
                <w:color w:val="000000" w:themeColor="text1"/>
                <w14:textFill>
                  <w14:solidFill>
                    <w14:schemeClr w14:val="tx1"/>
                  </w14:solidFill>
                </w14:textFill>
              </w:rPr>
              <w:t>磋商时间：</w:t>
            </w:r>
            <w:r>
              <w:rPr>
                <w:rFonts w:hAnsi="宋体" w:cs="Times New Roman"/>
                <w:b/>
                <w:bCs/>
                <w:color w:val="000000" w:themeColor="text1"/>
                <w:highlight w:val="none"/>
                <w:u w:val="single"/>
                <w:lang w:val="en"/>
                <w14:textFill>
                  <w14:solidFill>
                    <w14:schemeClr w14:val="tx1"/>
                  </w14:solidFill>
                </w14:textFill>
              </w:rPr>
              <w:t>202</w:t>
            </w:r>
            <w:r>
              <w:rPr>
                <w:rFonts w:hint="eastAsia" w:hAnsi="宋体" w:cs="Times New Roman"/>
                <w:b/>
                <w:bCs/>
                <w:color w:val="000000" w:themeColor="text1"/>
                <w:highlight w:val="none"/>
                <w:u w:val="single"/>
                <w14:textFill>
                  <w14:solidFill>
                    <w14:schemeClr w14:val="tx1"/>
                  </w14:solidFill>
                </w14:textFill>
              </w:rPr>
              <w:t>6</w:t>
            </w:r>
            <w:r>
              <w:rPr>
                <w:rFonts w:hAnsi="宋体" w:cs="Times New Roman"/>
                <w:b/>
                <w:bCs/>
                <w:color w:val="000000" w:themeColor="text1"/>
                <w:highlight w:val="none"/>
                <w:u w:val="single"/>
                <w:lang w:val="en"/>
                <w14:textFill>
                  <w14:solidFill>
                    <w14:schemeClr w14:val="tx1"/>
                  </w14:solidFill>
                </w14:textFill>
              </w:rPr>
              <w:t>年</w:t>
            </w:r>
            <w:r>
              <w:rPr>
                <w:rFonts w:hint="eastAsia" w:hAnsi="宋体" w:cs="Times New Roman"/>
                <w:b/>
                <w:bCs/>
                <w:color w:val="000000" w:themeColor="text1"/>
                <w:highlight w:val="none"/>
                <w:u w:val="single"/>
                <w14:textFill>
                  <w14:solidFill>
                    <w14:schemeClr w14:val="tx1"/>
                  </w14:solidFill>
                </w14:textFill>
              </w:rPr>
              <w:t>8</w:t>
            </w:r>
            <w:r>
              <w:rPr>
                <w:rFonts w:hAnsi="宋体" w:cs="Times New Roman"/>
                <w:b/>
                <w:bCs/>
                <w:color w:val="000000" w:themeColor="text1"/>
                <w:highlight w:val="none"/>
                <w:u w:val="single"/>
                <w:lang w:val="en"/>
                <w14:textFill>
                  <w14:solidFill>
                    <w14:schemeClr w14:val="tx1"/>
                  </w14:solidFill>
                </w14:textFill>
              </w:rPr>
              <w:t>月</w:t>
            </w:r>
            <w:r>
              <w:rPr>
                <w:rFonts w:hint="eastAsia" w:hAnsi="宋体" w:cs="Times New Roman"/>
                <w:b/>
                <w:bCs/>
                <w:color w:val="000000" w:themeColor="text1"/>
                <w:highlight w:val="none"/>
                <w:u w:val="single"/>
                <w:lang w:eastAsia="zh-CN"/>
                <w14:textFill>
                  <w14:solidFill>
                    <w14:schemeClr w14:val="tx1"/>
                  </w14:solidFill>
                </w14:textFill>
              </w:rPr>
              <w:t>1</w:t>
            </w:r>
            <w:r>
              <w:rPr>
                <w:rFonts w:hint="eastAsia" w:hAnsi="宋体" w:cs="Times New Roman"/>
                <w:b/>
                <w:bCs/>
                <w:color w:val="000000" w:themeColor="text1"/>
                <w:highlight w:val="none"/>
                <w:u w:val="single"/>
                <w:lang w:val="en-US" w:eastAsia="zh-CN"/>
                <w14:textFill>
                  <w14:solidFill>
                    <w14:schemeClr w14:val="tx1"/>
                  </w14:solidFill>
                </w14:textFill>
              </w:rPr>
              <w:t>3</w:t>
            </w:r>
            <w:r>
              <w:rPr>
                <w:rFonts w:hAnsi="宋体" w:cs="Times New Roman"/>
                <w:b/>
                <w:bCs/>
                <w:color w:val="000000" w:themeColor="text1"/>
                <w:highlight w:val="none"/>
                <w:u w:val="single"/>
                <w:lang w:val="en"/>
                <w14:textFill>
                  <w14:solidFill>
                    <w14:schemeClr w14:val="tx1"/>
                  </w14:solidFill>
                </w14:textFill>
              </w:rPr>
              <w:t>日</w:t>
            </w:r>
            <w:r>
              <w:rPr>
                <w:rFonts w:hint="eastAsia" w:hAnsi="宋体" w:cs="Times New Roman"/>
                <w:b/>
                <w:bCs/>
                <w:color w:val="000000" w:themeColor="text1"/>
                <w14:textFill>
                  <w14:solidFill>
                    <w14:schemeClr w14:val="tx1"/>
                  </w14:solidFill>
                </w14:textFill>
              </w:rPr>
              <w:t>10时整截标后（如有变动，具体时间由广西壮族自治区政府采购中心另行通知）</w:t>
            </w:r>
          </w:p>
          <w:p>
            <w:pPr>
              <w:pStyle w:val="109"/>
              <w:spacing w:line="360" w:lineRule="exact"/>
              <w:rPr>
                <w:rFonts w:hAnsi="宋体" w:cs="Times New Roman"/>
                <w:color w:val="000000" w:themeColor="text1"/>
                <w:kern w:val="0"/>
                <w14:textFill>
                  <w14:solidFill>
                    <w14:schemeClr w14:val="tx1"/>
                  </w14:solidFill>
                </w14:textFill>
              </w:rPr>
            </w:pPr>
            <w:r>
              <w:rPr>
                <w:rFonts w:hint="eastAsia" w:hAnsi="宋体" w:cs="Times New Roman"/>
                <w:b/>
                <w:bCs/>
                <w:color w:val="000000" w:themeColor="text1"/>
                <w14:textFill>
                  <w14:solidFill>
                    <w14:schemeClr w14:val="tx1"/>
                  </w14:solidFill>
                </w14:textFill>
              </w:rPr>
              <w:t>磋商地点：南宁市星湖路22号广西壮族自治区政府采购中心</w:t>
            </w:r>
            <w:r>
              <w:rPr>
                <w:rFonts w:hint="eastAsia" w:hAnsi="宋体" w:cs="Times New Roman"/>
                <w:color w:val="000000" w:themeColor="text1"/>
                <w:kern w:val="0"/>
                <w14:textFill>
                  <w14:solidFill>
                    <w14:schemeClr w14:val="tx1"/>
                  </w14:solidFill>
                </w14:textFill>
              </w:rPr>
              <w:t>，广西壮族自治区政府采购中心</w:t>
            </w:r>
            <w:r>
              <w:rPr>
                <w:rFonts w:hAnsi="宋体" w:cs="Times New Roman"/>
                <w:color w:val="000000" w:themeColor="text1"/>
                <w:kern w:val="0"/>
                <w:lang w:val="en"/>
                <w14:textFill>
                  <w14:solidFill>
                    <w14:schemeClr w14:val="tx1"/>
                  </w14:solidFill>
                </w14:textFill>
              </w:rPr>
              <w:t>评审</w:t>
            </w:r>
            <w:r>
              <w:rPr>
                <w:rFonts w:hint="eastAsia" w:hAnsi="宋体" w:cs="Times New Roman"/>
                <w:color w:val="000000" w:themeColor="text1"/>
                <w:kern w:val="0"/>
                <w14:textFill>
                  <w14:solidFill>
                    <w14:schemeClr w14:val="tx1"/>
                  </w14:solidFill>
                </w14:textFill>
              </w:rPr>
              <w:t>室</w:t>
            </w:r>
            <w:r>
              <w:rPr>
                <w:rFonts w:hint="eastAsia"/>
                <w:color w:val="000000" w:themeColor="text1"/>
                <w14:textFill>
                  <w14:solidFill>
                    <w14:schemeClr w14:val="tx1"/>
                  </w14:solidFill>
                </w14:textFill>
              </w:rPr>
              <w:t>（本项目实施电子标，不要求供应商到达磋商现场）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726" w:type="dxa"/>
            <w:tcBorders>
              <w:top w:val="single" w:color="auto" w:sz="4" w:space="0"/>
              <w:left w:val="single" w:color="auto" w:sz="4" w:space="0"/>
              <w:bottom w:val="single" w:color="auto" w:sz="4" w:space="0"/>
              <w:right w:val="single" w:color="auto" w:sz="4" w:space="0"/>
            </w:tcBorders>
            <w:vAlign w:val="center"/>
          </w:tcPr>
          <w:p>
            <w:pPr>
              <w:pStyle w:val="109"/>
              <w:spacing w:line="360" w:lineRule="exact"/>
              <w:jc w:val="center"/>
              <w:rPr>
                <w:rFonts w:hAnsi="宋体" w:cs="Times New Roman"/>
                <w:color w:val="000000" w:themeColor="text1"/>
                <w14:textFill>
                  <w14:solidFill>
                    <w14:schemeClr w14:val="tx1"/>
                  </w14:solidFill>
                </w14:textFill>
              </w:rPr>
            </w:pPr>
            <w:r>
              <w:rPr>
                <w:rFonts w:hint="eastAsia" w:hAnsi="宋体" w:cs="Times New Roman"/>
                <w:color w:val="000000" w:themeColor="text1"/>
                <w14:textFill>
                  <w14:solidFill>
                    <w14:schemeClr w14:val="tx1"/>
                  </w14:solidFill>
                </w14:textFill>
              </w:rPr>
              <w:t>9</w:t>
            </w:r>
          </w:p>
        </w:tc>
        <w:tc>
          <w:tcPr>
            <w:tcW w:w="8365" w:type="dxa"/>
            <w:tcBorders>
              <w:top w:val="single" w:color="auto" w:sz="4" w:space="0"/>
              <w:left w:val="nil"/>
              <w:bottom w:val="single" w:color="auto" w:sz="4" w:space="0"/>
              <w:right w:val="single" w:color="auto" w:sz="4" w:space="0"/>
            </w:tcBorders>
            <w:vAlign w:val="center"/>
          </w:tcPr>
          <w:p>
            <w:pPr>
              <w:pStyle w:val="109"/>
              <w:spacing w:line="360" w:lineRule="exact"/>
              <w:rPr>
                <w:rFonts w:hAnsi="宋体" w:cs="Times New Roman"/>
                <w:color w:val="000000" w:themeColor="text1"/>
                <w14:textFill>
                  <w14:solidFill>
                    <w14:schemeClr w14:val="tx1"/>
                  </w14:solidFill>
                </w14:textFill>
              </w:rPr>
            </w:pPr>
            <w:r>
              <w:rPr>
                <w:rFonts w:hint="eastAsia" w:hAnsi="宋体" w:cs="Times New Roman"/>
                <w:color w:val="000000" w:themeColor="text1"/>
                <w14:textFill>
                  <w14:solidFill>
                    <w14:schemeClr w14:val="tx1"/>
                  </w14:solidFill>
                </w14:textFill>
              </w:rPr>
              <w:t>评审方法：综合评分法（详细见第六章）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726" w:type="dxa"/>
            <w:tcBorders>
              <w:top w:val="single" w:color="auto" w:sz="4" w:space="0"/>
              <w:left w:val="single" w:color="auto" w:sz="4" w:space="0"/>
              <w:bottom w:val="single" w:color="auto" w:sz="4" w:space="0"/>
              <w:right w:val="single" w:color="auto" w:sz="4" w:space="0"/>
            </w:tcBorders>
            <w:vAlign w:val="center"/>
          </w:tcPr>
          <w:p>
            <w:pPr>
              <w:pStyle w:val="109"/>
              <w:spacing w:line="360" w:lineRule="exact"/>
              <w:jc w:val="center"/>
              <w:rPr>
                <w:rFonts w:hAnsi="宋体" w:cs="Times New Roman"/>
                <w:color w:val="000000" w:themeColor="text1"/>
                <w14:textFill>
                  <w14:solidFill>
                    <w14:schemeClr w14:val="tx1"/>
                  </w14:solidFill>
                </w14:textFill>
              </w:rPr>
            </w:pPr>
            <w:r>
              <w:rPr>
                <w:rFonts w:hint="eastAsia" w:hAnsi="宋体" w:cs="Times New Roman"/>
                <w:color w:val="000000" w:themeColor="text1"/>
                <w14:textFill>
                  <w14:solidFill>
                    <w14:schemeClr w14:val="tx1"/>
                  </w14:solidFill>
                </w14:textFill>
              </w:rPr>
              <w:t>10</w:t>
            </w:r>
          </w:p>
        </w:tc>
        <w:tc>
          <w:tcPr>
            <w:tcW w:w="8365" w:type="dxa"/>
            <w:tcBorders>
              <w:top w:val="single" w:color="auto" w:sz="4" w:space="0"/>
              <w:left w:val="nil"/>
              <w:bottom w:val="single" w:color="auto" w:sz="4" w:space="0"/>
              <w:right w:val="single" w:color="auto" w:sz="4" w:space="0"/>
            </w:tcBorders>
            <w:vAlign w:val="center"/>
          </w:tcPr>
          <w:p>
            <w:pPr>
              <w:spacing w:line="360" w:lineRule="exact"/>
              <w:rPr>
                <w:rFonts w:ascii="宋体"/>
                <w:snapToGrid w:val="0"/>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响应文件形式：</w:t>
            </w:r>
            <w:r>
              <w:rPr>
                <w:rFonts w:hint="eastAsia" w:ascii="宋体"/>
                <w:snapToGrid w:val="0"/>
                <w:color w:val="000000" w:themeColor="text1"/>
                <w14:textFill>
                  <w14:solidFill>
                    <w14:schemeClr w14:val="tx1"/>
                  </w14:solidFill>
                </w14:textFill>
              </w:rPr>
              <w:t>磋商供应商应准备电子响应文件。</w:t>
            </w:r>
          </w:p>
          <w:p>
            <w:pPr>
              <w:pStyle w:val="109"/>
              <w:spacing w:line="360" w:lineRule="exact"/>
              <w:rPr>
                <w:rFonts w:hAnsi="宋体"/>
                <w:color w:val="000000" w:themeColor="text1"/>
                <w14:textFill>
                  <w14:solidFill>
                    <w14:schemeClr w14:val="tx1"/>
                  </w14:solidFill>
                </w14:textFill>
              </w:rPr>
            </w:pPr>
            <w:r>
              <w:rPr>
                <w:rFonts w:hint="eastAsia"/>
                <w:snapToGrid w:val="0"/>
                <w:color w:val="000000" w:themeColor="text1"/>
                <w14:textFill>
                  <w14:solidFill>
                    <w14:schemeClr w14:val="tx1"/>
                  </w14:solidFill>
                </w14:textFill>
              </w:rPr>
              <w:t>电子响应文件是指通过“政采云电子投标客户端”完成响应文件编制后生成并加密的数据电文形式的电子加密响应文件。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jc w:val="center"/>
        </w:trPr>
        <w:tc>
          <w:tcPr>
            <w:tcW w:w="726" w:type="dxa"/>
            <w:tcBorders>
              <w:top w:val="single" w:color="auto" w:sz="4" w:space="0"/>
              <w:left w:val="single" w:color="auto" w:sz="4" w:space="0"/>
              <w:bottom w:val="single" w:color="auto" w:sz="4" w:space="0"/>
              <w:right w:val="single" w:color="auto" w:sz="4" w:space="0"/>
            </w:tcBorders>
            <w:vAlign w:val="center"/>
          </w:tcPr>
          <w:p>
            <w:pPr>
              <w:pStyle w:val="109"/>
              <w:spacing w:line="360" w:lineRule="exact"/>
              <w:jc w:val="center"/>
              <w:rPr>
                <w:rFonts w:hAnsi="宋体" w:cs="Times New Roman"/>
                <w:color w:val="000000" w:themeColor="text1"/>
                <w14:textFill>
                  <w14:solidFill>
                    <w14:schemeClr w14:val="tx1"/>
                  </w14:solidFill>
                </w14:textFill>
              </w:rPr>
            </w:pPr>
            <w:r>
              <w:rPr>
                <w:rFonts w:hint="eastAsia" w:hAnsi="宋体" w:cs="Times New Roman"/>
                <w:color w:val="000000" w:themeColor="text1"/>
                <w14:textFill>
                  <w14:solidFill>
                    <w14:schemeClr w14:val="tx1"/>
                  </w14:solidFill>
                </w14:textFill>
              </w:rPr>
              <w:t>11</w:t>
            </w:r>
          </w:p>
        </w:tc>
        <w:tc>
          <w:tcPr>
            <w:tcW w:w="8365" w:type="dxa"/>
            <w:tcBorders>
              <w:top w:val="single" w:color="auto" w:sz="4" w:space="0"/>
              <w:left w:val="nil"/>
              <w:bottom w:val="single" w:color="auto" w:sz="4" w:space="0"/>
              <w:right w:val="single" w:color="auto" w:sz="4" w:space="0"/>
            </w:tcBorders>
            <w:vAlign w:val="center"/>
          </w:tcPr>
          <w:p>
            <w:pPr>
              <w:pStyle w:val="109"/>
              <w:spacing w:line="360" w:lineRule="exact"/>
              <w:rPr>
                <w:rFonts w:hAnsi="宋体"/>
                <w:color w:val="000000" w:themeColor="text1"/>
                <w14:textFill>
                  <w14:solidFill>
                    <w14:schemeClr w14:val="tx1"/>
                  </w14:solidFill>
                </w14:textFill>
              </w:rPr>
            </w:pPr>
            <w:r>
              <w:rPr>
                <w:rFonts w:hint="eastAsia"/>
                <w:snapToGrid w:val="0"/>
                <w:color w:val="000000" w:themeColor="text1"/>
                <w14:textFill>
                  <w14:solidFill>
                    <w14:schemeClr w14:val="tx1"/>
                  </w14:solidFill>
                </w14:textFill>
              </w:rPr>
              <w:t>响应文件的编制：供应商应先安装“政采云电子投标客户端”，并按照本竞争性磋商文件和“</w:t>
            </w:r>
            <w:r>
              <w:rPr>
                <w:snapToGrid w:val="0"/>
                <w:color w:val="000000" w:themeColor="text1"/>
                <w:lang w:val="en"/>
                <w14:textFill>
                  <w14:solidFill>
                    <w14:schemeClr w14:val="tx1"/>
                  </w14:solidFill>
                </w14:textFill>
              </w:rPr>
              <w:t>广西政府采购云平台</w:t>
            </w:r>
            <w:r>
              <w:rPr>
                <w:rFonts w:hint="eastAsia"/>
                <w:snapToGrid w:val="0"/>
                <w:color w:val="000000" w:themeColor="text1"/>
                <w14:textFill>
                  <w14:solidFill>
                    <w14:schemeClr w14:val="tx1"/>
                  </w14:solidFill>
                </w14:textFill>
              </w:rPr>
              <w:t>”的要求，通过“政采云电子投标客户端”编制并加密响应文件。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726" w:type="dxa"/>
            <w:tcBorders>
              <w:top w:val="single" w:color="auto" w:sz="4" w:space="0"/>
              <w:left w:val="single" w:color="auto" w:sz="4" w:space="0"/>
              <w:bottom w:val="single" w:color="auto" w:sz="4" w:space="0"/>
              <w:right w:val="single" w:color="auto" w:sz="4" w:space="0"/>
            </w:tcBorders>
            <w:vAlign w:val="center"/>
          </w:tcPr>
          <w:p>
            <w:pPr>
              <w:pStyle w:val="109"/>
              <w:spacing w:line="360" w:lineRule="exact"/>
              <w:jc w:val="center"/>
              <w:rPr>
                <w:rFonts w:hAnsi="宋体" w:cs="Times New Roman"/>
                <w:color w:val="000000" w:themeColor="text1"/>
                <w14:textFill>
                  <w14:solidFill>
                    <w14:schemeClr w14:val="tx1"/>
                  </w14:solidFill>
                </w14:textFill>
              </w:rPr>
            </w:pPr>
            <w:r>
              <w:rPr>
                <w:rFonts w:hint="eastAsia" w:hAnsi="宋体" w:cs="Times New Roman"/>
                <w:color w:val="000000" w:themeColor="text1"/>
                <w14:textFill>
                  <w14:solidFill>
                    <w14:schemeClr w14:val="tx1"/>
                  </w14:solidFill>
                </w14:textFill>
              </w:rPr>
              <w:t>12</w:t>
            </w:r>
          </w:p>
        </w:tc>
        <w:tc>
          <w:tcPr>
            <w:tcW w:w="8365" w:type="dxa"/>
            <w:tcBorders>
              <w:top w:val="single" w:color="auto" w:sz="4" w:space="0"/>
              <w:left w:val="nil"/>
              <w:bottom w:val="single" w:color="auto" w:sz="4" w:space="0"/>
              <w:right w:val="single" w:color="auto" w:sz="4" w:space="0"/>
            </w:tcBorders>
            <w:vAlign w:val="center"/>
          </w:tcPr>
          <w:p>
            <w:pPr>
              <w:pStyle w:val="109"/>
              <w:spacing w:line="360" w:lineRule="exact"/>
              <w:rPr>
                <w:rFonts w:hAnsi="宋体"/>
                <w:color w:val="000000" w:themeColor="text1"/>
                <w14:textFill>
                  <w14:solidFill>
                    <w14:schemeClr w14:val="tx1"/>
                  </w14:solidFill>
                </w14:textFill>
              </w:rPr>
            </w:pPr>
            <w:r>
              <w:rPr>
                <w:rFonts w:hint="eastAsia"/>
                <w:snapToGrid w:val="0"/>
                <w:color w:val="000000" w:themeColor="text1"/>
                <w14:textFill>
                  <w14:solidFill>
                    <w14:schemeClr w14:val="tx1"/>
                  </w14:solidFill>
                </w14:textFill>
              </w:rPr>
              <w:t>响应文件的盖章：响应文件中所涉及的加盖公章均采用CA电子签章。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726" w:type="dxa"/>
            <w:tcBorders>
              <w:top w:val="single" w:color="auto" w:sz="4" w:space="0"/>
              <w:left w:val="single" w:color="auto" w:sz="4" w:space="0"/>
              <w:bottom w:val="single" w:color="auto" w:sz="4" w:space="0"/>
              <w:right w:val="single" w:color="auto" w:sz="4" w:space="0"/>
            </w:tcBorders>
            <w:vAlign w:val="center"/>
          </w:tcPr>
          <w:p>
            <w:pPr>
              <w:pStyle w:val="109"/>
              <w:spacing w:line="360" w:lineRule="exact"/>
              <w:jc w:val="center"/>
              <w:rPr>
                <w:rFonts w:hAnsi="宋体" w:cs="Times New Roman"/>
                <w:color w:val="000000" w:themeColor="text1"/>
                <w14:textFill>
                  <w14:solidFill>
                    <w14:schemeClr w14:val="tx1"/>
                  </w14:solidFill>
                </w14:textFill>
              </w:rPr>
            </w:pPr>
            <w:r>
              <w:rPr>
                <w:rFonts w:hint="eastAsia" w:hAnsi="宋体" w:cs="Times New Roman"/>
                <w:color w:val="000000" w:themeColor="text1"/>
                <w14:textFill>
                  <w14:solidFill>
                    <w14:schemeClr w14:val="tx1"/>
                  </w14:solidFill>
                </w14:textFill>
              </w:rPr>
              <w:t>13</w:t>
            </w:r>
          </w:p>
        </w:tc>
        <w:tc>
          <w:tcPr>
            <w:tcW w:w="8365" w:type="dxa"/>
            <w:tcBorders>
              <w:top w:val="single" w:color="auto" w:sz="4" w:space="0"/>
              <w:left w:val="nil"/>
              <w:bottom w:val="single" w:color="auto" w:sz="4" w:space="0"/>
              <w:right w:val="single" w:color="auto" w:sz="4" w:space="0"/>
            </w:tcBorders>
            <w:vAlign w:val="center"/>
          </w:tcPr>
          <w:p>
            <w:pPr>
              <w:pStyle w:val="109"/>
              <w:spacing w:line="360" w:lineRule="exact"/>
              <w:rPr>
                <w:rFonts w:hAnsi="宋体"/>
                <w:color w:val="000000" w:themeColor="text1"/>
                <w14:textFill>
                  <w14:solidFill>
                    <w14:schemeClr w14:val="tx1"/>
                  </w14:solidFill>
                </w14:textFill>
              </w:rPr>
            </w:pPr>
            <w:r>
              <w:rPr>
                <w:rFonts w:hint="eastAsia"/>
                <w:snapToGrid w:val="0"/>
                <w:color w:val="000000" w:themeColor="text1"/>
                <w14:textFill>
                  <w14:solidFill>
                    <w14:schemeClr w14:val="tx1"/>
                  </w14:solidFill>
                </w14:textFill>
              </w:rPr>
              <w:t>法定代表人或其授权代表签字或盖章：本竞争性磋商文件所涉及的法定代表人或其授权代表签字或盖章的内容，如果磋商单位没有法定代表人电子签章，涉及到法定代表人或其授权代表签字或盖章的内容，磋商单位可以线下签字或盖章后扫描上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726" w:type="dxa"/>
            <w:tcBorders>
              <w:top w:val="single" w:color="auto" w:sz="4" w:space="0"/>
              <w:left w:val="single" w:color="auto" w:sz="4" w:space="0"/>
              <w:bottom w:val="single" w:color="auto" w:sz="4" w:space="0"/>
              <w:right w:val="single" w:color="auto" w:sz="4" w:space="0"/>
            </w:tcBorders>
            <w:vAlign w:val="center"/>
          </w:tcPr>
          <w:p>
            <w:pPr>
              <w:pStyle w:val="109"/>
              <w:spacing w:line="360" w:lineRule="exact"/>
              <w:jc w:val="center"/>
              <w:rPr>
                <w:rFonts w:hAnsi="宋体" w:cs="Times New Roman"/>
                <w:color w:val="000000" w:themeColor="text1"/>
                <w14:textFill>
                  <w14:solidFill>
                    <w14:schemeClr w14:val="tx1"/>
                  </w14:solidFill>
                </w14:textFill>
              </w:rPr>
            </w:pPr>
            <w:r>
              <w:rPr>
                <w:rFonts w:hint="eastAsia" w:hAnsi="宋体" w:cs="Times New Roman"/>
                <w:color w:val="000000" w:themeColor="text1"/>
                <w14:textFill>
                  <w14:solidFill>
                    <w14:schemeClr w14:val="tx1"/>
                  </w14:solidFill>
                </w14:textFill>
              </w:rPr>
              <w:t>14</w:t>
            </w:r>
          </w:p>
        </w:tc>
        <w:tc>
          <w:tcPr>
            <w:tcW w:w="8365" w:type="dxa"/>
            <w:tcBorders>
              <w:top w:val="single" w:color="auto" w:sz="4" w:space="0"/>
              <w:left w:val="nil"/>
              <w:bottom w:val="single" w:color="auto" w:sz="4" w:space="0"/>
              <w:right w:val="single" w:color="auto" w:sz="4" w:space="0"/>
            </w:tcBorders>
            <w:vAlign w:val="center"/>
          </w:tcPr>
          <w:p>
            <w:pPr>
              <w:pStyle w:val="109"/>
              <w:spacing w:line="360" w:lineRule="exact"/>
              <w:rPr>
                <w:rFonts w:hAnsi="宋体"/>
                <w:color w:val="000000" w:themeColor="text1"/>
                <w14:textFill>
                  <w14:solidFill>
                    <w14:schemeClr w14:val="tx1"/>
                  </w14:solidFill>
                </w14:textFill>
              </w:rPr>
            </w:pPr>
            <w:r>
              <w:rPr>
                <w:rFonts w:hint="eastAsia"/>
                <w:snapToGrid w:val="0"/>
                <w:color w:val="000000" w:themeColor="text1"/>
                <w14:textFill>
                  <w14:solidFill>
                    <w14:schemeClr w14:val="tx1"/>
                  </w14:solidFill>
                </w14:textFill>
              </w:rPr>
              <w:t>响应文件份数：电子加密响应文件在线上传提交一份。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726" w:type="dxa"/>
            <w:tcBorders>
              <w:top w:val="single" w:color="auto" w:sz="4" w:space="0"/>
              <w:left w:val="single" w:color="auto" w:sz="4" w:space="0"/>
              <w:bottom w:val="single" w:color="auto" w:sz="4" w:space="0"/>
              <w:right w:val="single" w:color="auto" w:sz="4" w:space="0"/>
            </w:tcBorders>
            <w:vAlign w:val="center"/>
          </w:tcPr>
          <w:p>
            <w:pPr>
              <w:pStyle w:val="109"/>
              <w:spacing w:line="360" w:lineRule="exact"/>
              <w:jc w:val="center"/>
              <w:rPr>
                <w:rFonts w:hAnsi="宋体" w:cs="Times New Roman"/>
                <w:color w:val="000000" w:themeColor="text1"/>
                <w14:textFill>
                  <w14:solidFill>
                    <w14:schemeClr w14:val="tx1"/>
                  </w14:solidFill>
                </w14:textFill>
              </w:rPr>
            </w:pPr>
            <w:r>
              <w:rPr>
                <w:rFonts w:hint="eastAsia" w:hAnsi="宋体" w:cs="Times New Roman"/>
                <w:color w:val="000000" w:themeColor="text1"/>
                <w14:textFill>
                  <w14:solidFill>
                    <w14:schemeClr w14:val="tx1"/>
                  </w14:solidFill>
                </w14:textFill>
              </w:rPr>
              <w:t>15</w:t>
            </w:r>
          </w:p>
        </w:tc>
        <w:tc>
          <w:tcPr>
            <w:tcW w:w="8365" w:type="dxa"/>
            <w:tcBorders>
              <w:top w:val="single" w:color="auto" w:sz="4" w:space="0"/>
              <w:left w:val="nil"/>
              <w:bottom w:val="single" w:color="auto" w:sz="4" w:space="0"/>
              <w:right w:val="single" w:color="auto" w:sz="4" w:space="0"/>
            </w:tcBorders>
            <w:vAlign w:val="center"/>
          </w:tcPr>
          <w:p>
            <w:pPr>
              <w:pStyle w:val="109"/>
              <w:spacing w:line="360" w:lineRule="exact"/>
              <w:rPr>
                <w:snapToGrid w:val="0"/>
                <w:color w:val="000000" w:themeColor="text1"/>
                <w14:textFill>
                  <w14:solidFill>
                    <w14:schemeClr w14:val="tx1"/>
                  </w14:solidFill>
                </w14:textFill>
              </w:rPr>
            </w:pPr>
            <w:r>
              <w:rPr>
                <w:rFonts w:hint="eastAsia"/>
                <w:snapToGrid w:val="0"/>
                <w:color w:val="000000" w:themeColor="text1"/>
                <w14:textFill>
                  <w14:solidFill>
                    <w14:schemeClr w14:val="tx1"/>
                  </w14:solidFill>
                </w14:textFill>
              </w:rPr>
              <w:t>电子加密响应文件的解密：</w:t>
            </w:r>
          </w:p>
          <w:p>
            <w:pPr>
              <w:pStyle w:val="109"/>
              <w:spacing w:line="360" w:lineRule="exact"/>
              <w:rPr>
                <w:rFonts w:hAnsi="宋体"/>
                <w:color w:val="000000" w:themeColor="text1"/>
                <w14:textFill>
                  <w14:solidFill>
                    <w14:schemeClr w14:val="tx1"/>
                  </w14:solidFill>
                </w14:textFill>
              </w:rPr>
            </w:pPr>
            <w:r>
              <w:rPr>
                <w:rFonts w:hint="eastAsia"/>
                <w:snapToGrid w:val="0"/>
                <w:color w:val="000000" w:themeColor="text1"/>
                <w14:textFill>
                  <w14:solidFill>
                    <w14:schemeClr w14:val="tx1"/>
                  </w14:solidFill>
                </w14:textFill>
              </w:rPr>
              <w:t>磋商开启后，本中心将向各参与磋商供应商发出“电子加密响应文件”的解密通知，各磋商供应商代表应当在接到解密通知后30分钟内自行完成“电子加密响应文件”的在线解密。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726" w:type="dxa"/>
            <w:vMerge w:val="restart"/>
            <w:tcBorders>
              <w:top w:val="single" w:color="auto" w:sz="4" w:space="0"/>
              <w:left w:val="single" w:color="auto" w:sz="4" w:space="0"/>
              <w:right w:val="single" w:color="auto" w:sz="4" w:space="0"/>
            </w:tcBorders>
            <w:vAlign w:val="center"/>
          </w:tcPr>
          <w:p>
            <w:pPr>
              <w:pStyle w:val="109"/>
              <w:spacing w:line="360" w:lineRule="exact"/>
              <w:jc w:val="center"/>
              <w:rPr>
                <w:rFonts w:hAnsi="宋体" w:cs="Times New Roman"/>
                <w:color w:val="000000" w:themeColor="text1"/>
                <w14:textFill>
                  <w14:solidFill>
                    <w14:schemeClr w14:val="tx1"/>
                  </w14:solidFill>
                </w14:textFill>
              </w:rPr>
            </w:pPr>
            <w:r>
              <w:rPr>
                <w:rFonts w:hint="eastAsia" w:hAnsi="宋体" w:cs="Times New Roman"/>
                <w:color w:val="000000" w:themeColor="text1"/>
                <w14:textFill>
                  <w14:solidFill>
                    <w14:schemeClr w14:val="tx1"/>
                  </w14:solidFill>
                </w14:textFill>
              </w:rPr>
              <w:t>16</w:t>
            </w:r>
          </w:p>
        </w:tc>
        <w:tc>
          <w:tcPr>
            <w:tcW w:w="8365" w:type="dxa"/>
            <w:tcBorders>
              <w:top w:val="single" w:color="auto" w:sz="4" w:space="0"/>
              <w:left w:val="nil"/>
              <w:bottom w:val="single" w:color="auto" w:sz="4" w:space="0"/>
              <w:right w:val="single" w:color="auto" w:sz="4" w:space="0"/>
            </w:tcBorders>
            <w:vAlign w:val="center"/>
          </w:tcPr>
          <w:p>
            <w:pPr>
              <w:snapToGrid w:val="0"/>
              <w:spacing w:line="360" w:lineRule="exact"/>
              <w:rPr>
                <w:snapToGrid w:val="0"/>
                <w:color w:val="000000" w:themeColor="text1"/>
                <w14:textFill>
                  <w14:solidFill>
                    <w14:schemeClr w14:val="tx1"/>
                  </w14:solidFill>
                </w14:textFill>
              </w:rPr>
            </w:pPr>
            <w:r>
              <w:rPr>
                <w:rFonts w:hint="eastAsia" w:ascii="宋体" w:hAnsi="宋体"/>
                <w:b/>
                <w:bCs/>
                <w:color w:val="000000" w:themeColor="text1"/>
                <w14:textFill>
                  <w14:solidFill>
                    <w14:schemeClr w14:val="tx1"/>
                  </w14:solidFill>
                </w14:textFill>
              </w:rPr>
              <w:t>对采购文件、采购过程或者中标（成交）结果的质疑由采购人接收或采购代理机构代为接收，由采购人负责答复。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726" w:type="dxa"/>
            <w:vMerge w:val="continue"/>
            <w:tcBorders>
              <w:left w:val="single" w:color="auto" w:sz="4" w:space="0"/>
              <w:right w:val="single" w:color="auto" w:sz="4" w:space="0"/>
            </w:tcBorders>
            <w:vAlign w:val="center"/>
          </w:tcPr>
          <w:p>
            <w:pPr>
              <w:pStyle w:val="109"/>
              <w:spacing w:line="360" w:lineRule="exact"/>
              <w:jc w:val="center"/>
              <w:rPr>
                <w:rFonts w:hAnsi="宋体" w:cs="Times New Roman"/>
                <w:color w:val="000000" w:themeColor="text1"/>
                <w14:textFill>
                  <w14:solidFill>
                    <w14:schemeClr w14:val="tx1"/>
                  </w14:solidFill>
                </w14:textFill>
              </w:rPr>
            </w:pPr>
          </w:p>
        </w:tc>
        <w:tc>
          <w:tcPr>
            <w:tcW w:w="8365" w:type="dxa"/>
            <w:tcBorders>
              <w:top w:val="single" w:color="auto" w:sz="4" w:space="0"/>
              <w:left w:val="nil"/>
              <w:bottom w:val="single" w:color="auto" w:sz="4" w:space="0"/>
              <w:right w:val="single" w:color="auto" w:sz="4" w:space="0"/>
            </w:tcBorders>
            <w:vAlign w:val="center"/>
          </w:tcPr>
          <w:p>
            <w:pPr>
              <w:snapToGrid w:val="0"/>
              <w:spacing w:line="360" w:lineRule="exact"/>
              <w:rPr>
                <w:snapToGrid w:val="0"/>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接收质疑函方式：以书面形式。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726" w:type="dxa"/>
            <w:vMerge w:val="continue"/>
            <w:tcBorders>
              <w:left w:val="single" w:color="auto" w:sz="4" w:space="0"/>
              <w:right w:val="single" w:color="auto" w:sz="4" w:space="0"/>
            </w:tcBorders>
            <w:vAlign w:val="center"/>
          </w:tcPr>
          <w:p>
            <w:pPr>
              <w:pStyle w:val="109"/>
              <w:spacing w:line="360" w:lineRule="exact"/>
              <w:jc w:val="center"/>
              <w:rPr>
                <w:rFonts w:hAnsi="宋体" w:cs="Times New Roman"/>
                <w:color w:val="000000" w:themeColor="text1"/>
                <w14:textFill>
                  <w14:solidFill>
                    <w14:schemeClr w14:val="tx1"/>
                  </w14:solidFill>
                </w14:textFill>
              </w:rPr>
            </w:pPr>
          </w:p>
        </w:tc>
        <w:tc>
          <w:tcPr>
            <w:tcW w:w="8365" w:type="dxa"/>
            <w:tcBorders>
              <w:top w:val="single" w:color="auto" w:sz="4" w:space="0"/>
              <w:left w:val="nil"/>
              <w:bottom w:val="single" w:color="auto" w:sz="4" w:space="0"/>
              <w:right w:val="single" w:color="auto" w:sz="4" w:space="0"/>
            </w:tcBorders>
            <w:vAlign w:val="center"/>
          </w:tcPr>
          <w:p>
            <w:pPr>
              <w:snapToGrid w:val="0"/>
              <w:spacing w:line="360" w:lineRule="exact"/>
              <w:rPr>
                <w:color w:val="000000" w:themeColor="text1"/>
                <w14:textFill>
                  <w14:solidFill>
                    <w14:schemeClr w14:val="tx1"/>
                  </w14:solidFill>
                </w14:textFill>
              </w:rPr>
            </w:pPr>
            <w:r>
              <w:rPr>
                <w:rFonts w:hint="eastAsia"/>
                <w:color w:val="000000" w:themeColor="text1"/>
                <w14:textFill>
                  <w14:solidFill>
                    <w14:schemeClr w14:val="tx1"/>
                  </w14:solidFill>
                </w14:textFill>
              </w:rPr>
              <w:t>质疑联系部门及联系方式：</w:t>
            </w:r>
          </w:p>
          <w:p>
            <w:pPr>
              <w:snapToGrid w:val="0"/>
              <w:spacing w:line="360" w:lineRule="exact"/>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（1）广西壮族自治区政府采购中心内审科     </w:t>
            </w:r>
          </w:p>
          <w:p>
            <w:pPr>
              <w:snapToGrid w:val="0"/>
              <w:spacing w:line="360" w:lineRule="exact"/>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电话：0771-8600453</w:t>
            </w:r>
          </w:p>
          <w:p>
            <w:pPr>
              <w:snapToGrid w:val="0"/>
              <w:spacing w:line="360" w:lineRule="exact"/>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地址：广西南宁市星湖路22号</w:t>
            </w:r>
          </w:p>
          <w:p>
            <w:pPr>
              <w:snapToGrid w:val="0"/>
              <w:spacing w:line="360" w:lineRule="exact"/>
              <w:rPr>
                <w:color w:val="000000" w:themeColor="text1"/>
                <w:lang w:val="en"/>
                <w14:textFill>
                  <w14:solidFill>
                    <w14:schemeClr w14:val="tx1"/>
                  </w14:solidFill>
                </w14:textFill>
              </w:rPr>
            </w:pPr>
            <w:r>
              <w:rPr>
                <w:rFonts w:hint="eastAsia"/>
                <w:color w:val="000000" w:themeColor="text1"/>
                <w14:textFill>
                  <w14:solidFill>
                    <w14:schemeClr w14:val="tx1"/>
                  </w14:solidFill>
                </w14:textFill>
              </w:rPr>
              <w:t>（2）</w:t>
            </w:r>
            <w:r>
              <w:rPr>
                <w:rFonts w:hint="eastAsia" w:cs="宋体"/>
                <w:color w:val="000000" w:themeColor="text1"/>
                <w:kern w:val="0"/>
                <w:lang w:val="en"/>
                <w14:textFill>
                  <w14:solidFill>
                    <w14:schemeClr w14:val="tx1"/>
                  </w14:solidFill>
                </w14:textFill>
              </w:rPr>
              <w:t>广西大学</w:t>
            </w:r>
          </w:p>
          <w:p>
            <w:pPr>
              <w:snapToGrid w:val="0"/>
              <w:spacing w:line="360" w:lineRule="exact"/>
              <w:ind w:firstLine="420" w:firstLineChars="200"/>
              <w:rPr>
                <w:color w:val="000000" w:themeColor="text1"/>
                <w:lang w:val="en"/>
                <w14:textFill>
                  <w14:solidFill>
                    <w14:schemeClr w14:val="tx1"/>
                  </w14:solidFill>
                </w14:textFill>
              </w:rPr>
            </w:pPr>
            <w:r>
              <w:rPr>
                <w:rFonts w:hint="eastAsia"/>
                <w:color w:val="000000" w:themeColor="text1"/>
                <w14:textFill>
                  <w14:solidFill>
                    <w14:schemeClr w14:val="tx1"/>
                  </w14:solidFill>
                </w14:textFill>
              </w:rPr>
              <w:t>电话：</w:t>
            </w:r>
            <w:r>
              <w:rPr>
                <w:rFonts w:hint="eastAsia" w:cs="宋体"/>
                <w:color w:val="000000" w:themeColor="text1"/>
                <w:kern w:val="0"/>
                <w14:textFill>
                  <w14:solidFill>
                    <w14:schemeClr w14:val="tx1"/>
                  </w14:solidFill>
                </w14:textFill>
              </w:rPr>
              <w:t>0771-3274121</w:t>
            </w:r>
          </w:p>
          <w:p>
            <w:pPr>
              <w:snapToGrid w:val="0"/>
              <w:spacing w:line="360" w:lineRule="exact"/>
              <w:ind w:firstLine="420" w:firstLineChars="200"/>
              <w:rPr>
                <w:snapToGrid w:val="0"/>
                <w:color w:val="000000" w:themeColor="text1"/>
                <w14:textFill>
                  <w14:solidFill>
                    <w14:schemeClr w14:val="tx1"/>
                  </w14:solidFill>
                </w14:textFill>
              </w:rPr>
            </w:pPr>
            <w:r>
              <w:rPr>
                <w:rFonts w:hint="eastAsia"/>
                <w:color w:val="000000" w:themeColor="text1"/>
                <w14:textFill>
                  <w14:solidFill>
                    <w14:schemeClr w14:val="tx1"/>
                  </w14:solidFill>
                </w14:textFill>
              </w:rPr>
              <w:t>地址：</w:t>
            </w:r>
            <w:r>
              <w:rPr>
                <w:rFonts w:hint="eastAsia" w:cs="宋体"/>
                <w:color w:val="000000" w:themeColor="text1"/>
                <w:kern w:val="0"/>
                <w14:textFill>
                  <w14:solidFill>
                    <w14:schemeClr w14:val="tx1"/>
                  </w14:solidFill>
                </w14:textFill>
              </w:rPr>
              <w:t>南宁市西乡塘区大学东路100号</w:t>
            </w:r>
            <w:r>
              <w:rPr>
                <w:rFonts w:hint="eastAsia"/>
                <w:color w:val="000000" w:themeColor="text1"/>
                <w14:textFill>
                  <w14:solidFill>
                    <w14:schemeClr w14:val="tx1"/>
                  </w14:solidFill>
                </w14:textFill>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726" w:type="dxa"/>
            <w:vMerge w:val="continue"/>
            <w:tcBorders>
              <w:left w:val="single" w:color="auto" w:sz="4" w:space="0"/>
              <w:bottom w:val="single" w:color="auto" w:sz="4" w:space="0"/>
              <w:right w:val="single" w:color="auto" w:sz="4" w:space="0"/>
            </w:tcBorders>
            <w:vAlign w:val="center"/>
          </w:tcPr>
          <w:p>
            <w:pPr>
              <w:pStyle w:val="109"/>
              <w:spacing w:line="360" w:lineRule="exact"/>
              <w:jc w:val="center"/>
              <w:rPr>
                <w:rFonts w:hAnsi="宋体" w:cs="Times New Roman"/>
                <w:color w:val="000000" w:themeColor="text1"/>
                <w14:textFill>
                  <w14:solidFill>
                    <w14:schemeClr w14:val="tx1"/>
                  </w14:solidFill>
                </w14:textFill>
              </w:rPr>
            </w:pPr>
          </w:p>
        </w:tc>
        <w:tc>
          <w:tcPr>
            <w:tcW w:w="8365" w:type="dxa"/>
            <w:tcBorders>
              <w:top w:val="single" w:color="auto" w:sz="4" w:space="0"/>
              <w:left w:val="nil"/>
              <w:bottom w:val="single" w:color="auto" w:sz="4" w:space="0"/>
              <w:right w:val="single" w:color="auto" w:sz="4" w:space="0"/>
            </w:tcBorders>
            <w:vAlign w:val="center"/>
          </w:tcPr>
          <w:p>
            <w:pPr>
              <w:snapToGrid w:val="0"/>
              <w:spacing w:line="360" w:lineRule="exact"/>
              <w:rPr>
                <w:snapToGrid w:val="0"/>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现场提交质疑办理业务时间：质疑期内每个工作日采购人或采购代理机构正常工作时间（其中采购代理机构为9：00到12：00，14：00到17：00）</w:t>
            </w:r>
          </w:p>
        </w:tc>
      </w:tr>
    </w:tbl>
    <w:p>
      <w:pPr>
        <w:pageBreakBefore/>
        <w:spacing w:line="400" w:lineRule="exact"/>
        <w:jc w:val="center"/>
        <w:rPr>
          <w:rFonts w:ascii="宋体" w:hAnsi="宋体"/>
          <w:b/>
          <w:bCs/>
          <w:color w:val="000000" w:themeColor="text1"/>
          <w:sz w:val="32"/>
          <w:szCs w:val="32"/>
          <w14:textFill>
            <w14:solidFill>
              <w14:schemeClr w14:val="tx1"/>
            </w14:solidFill>
          </w14:textFill>
        </w:rPr>
      </w:pPr>
      <w:r>
        <w:rPr>
          <w:rFonts w:hint="eastAsia" w:ascii="宋体" w:hAnsi="宋体"/>
          <w:b/>
          <w:bCs/>
          <w:color w:val="000000" w:themeColor="text1"/>
          <w:sz w:val="32"/>
          <w:szCs w:val="32"/>
          <w14:textFill>
            <w14:solidFill>
              <w14:schemeClr w14:val="tx1"/>
            </w14:solidFill>
          </w14:textFill>
        </w:rPr>
        <w:t>供应商须知</w:t>
      </w:r>
    </w:p>
    <w:p>
      <w:pPr>
        <w:spacing w:line="440" w:lineRule="exact"/>
        <w:ind w:firstLine="421" w:firstLineChars="200"/>
        <w:rPr>
          <w:rFonts w:ascii="宋体" w:hAnsi="宋体"/>
          <w:b/>
          <w:bCs/>
          <w:color w:val="000000" w:themeColor="text1"/>
          <w14:textFill>
            <w14:solidFill>
              <w14:schemeClr w14:val="tx1"/>
            </w14:solidFill>
          </w14:textFill>
        </w:rPr>
      </w:pPr>
      <w:r>
        <w:rPr>
          <w:rFonts w:hint="eastAsia" w:ascii="宋体" w:hAnsi="宋体"/>
          <w:b/>
          <w:bCs/>
          <w:color w:val="000000" w:themeColor="text1"/>
          <w14:textFill>
            <w14:solidFill>
              <w14:schemeClr w14:val="tx1"/>
            </w14:solidFill>
          </w14:textFill>
        </w:rPr>
        <w:t>一、总 则</w:t>
      </w:r>
    </w:p>
    <w:p>
      <w:pPr>
        <w:spacing w:line="440" w:lineRule="exact"/>
        <w:ind w:firstLine="420" w:firstLineChars="20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1. 适用范围</w:t>
      </w:r>
    </w:p>
    <w:p>
      <w:pPr>
        <w:pStyle w:val="21"/>
        <w:spacing w:line="440" w:lineRule="exact"/>
        <w:ind w:firstLine="411" w:firstLineChars="196"/>
        <w:rPr>
          <w:rFonts w:hAnsi="宋体"/>
          <w:b/>
          <w:bCs/>
          <w:color w:val="000000" w:themeColor="text1"/>
          <w:lang w:val="en"/>
          <w14:textFill>
            <w14:solidFill>
              <w14:schemeClr w14:val="tx1"/>
            </w14:solidFill>
          </w14:textFill>
        </w:rPr>
      </w:pPr>
      <w:r>
        <w:rPr>
          <w:rFonts w:hint="eastAsia" w:hAnsi="宋体"/>
          <w:color w:val="000000" w:themeColor="text1"/>
          <w14:textFill>
            <w14:solidFill>
              <w14:schemeClr w14:val="tx1"/>
            </w14:solidFill>
          </w14:textFill>
        </w:rPr>
        <w:t>1.1项目名称：</w:t>
      </w:r>
      <w:r>
        <w:rPr>
          <w:rFonts w:hint="eastAsia" w:cs="宋体"/>
          <w:color w:val="000000" w:themeColor="text1"/>
          <w:kern w:val="0"/>
          <w:szCs w:val="21"/>
          <w:lang w:val="en"/>
          <w14:textFill>
            <w14:solidFill>
              <w14:schemeClr w14:val="tx1"/>
            </w14:solidFill>
          </w14:textFill>
        </w:rPr>
        <w:t>校园网互联网出口带宽服务</w:t>
      </w:r>
    </w:p>
    <w:p>
      <w:pPr>
        <w:spacing w:line="440" w:lineRule="exact"/>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 xml:space="preserve">       本文件仅适用于本文件中所叙述的服务类政府采购项目。</w:t>
      </w:r>
    </w:p>
    <w:p>
      <w:pPr>
        <w:spacing w:line="440" w:lineRule="exact"/>
        <w:ind w:firstLine="420" w:firstLineChars="20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2. 定义</w:t>
      </w:r>
    </w:p>
    <w:p>
      <w:pPr>
        <w:spacing w:line="440" w:lineRule="exact"/>
        <w:ind w:firstLine="420" w:firstLineChars="200"/>
        <w:rPr>
          <w:rFonts w:ascii="宋体" w:hAnsi="宋体"/>
          <w:b/>
          <w:bCs/>
          <w:color w:val="000000" w:themeColor="text1"/>
          <w:lang w:val="en"/>
          <w14:textFill>
            <w14:solidFill>
              <w14:schemeClr w14:val="tx1"/>
            </w14:solidFill>
          </w14:textFill>
        </w:rPr>
      </w:pPr>
      <w:r>
        <w:rPr>
          <w:rFonts w:hint="eastAsia" w:ascii="宋体" w:hAnsi="宋体"/>
          <w:color w:val="000000" w:themeColor="text1"/>
          <w14:textFill>
            <w14:solidFill>
              <w14:schemeClr w14:val="tx1"/>
            </w14:solidFill>
          </w14:textFill>
        </w:rPr>
        <w:t>2.1“采购人”是指：</w:t>
      </w:r>
      <w:r>
        <w:rPr>
          <w:rFonts w:hint="eastAsia" w:cs="宋体"/>
          <w:color w:val="000000" w:themeColor="text1"/>
          <w:kern w:val="0"/>
          <w:lang w:val="en"/>
          <w14:textFill>
            <w14:solidFill>
              <w14:schemeClr w14:val="tx1"/>
            </w14:solidFill>
          </w14:textFill>
        </w:rPr>
        <w:t>广西大学</w:t>
      </w:r>
    </w:p>
    <w:p>
      <w:pPr>
        <w:spacing w:line="440" w:lineRule="exact"/>
        <w:ind w:firstLine="420" w:firstLineChars="20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2.2“采购代理机构”是指：广西壮族自治区政府采购中心(以下简称“本中心”)。</w:t>
      </w:r>
    </w:p>
    <w:p>
      <w:pPr>
        <w:spacing w:line="440" w:lineRule="exact"/>
        <w:ind w:firstLine="420" w:firstLineChars="20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2.3“供应商”是指响应本文件要求，参加磋商的法人或者其他组织和自然人。如果该供应商在本次磋商中成交,即成为“成交供应商”。</w:t>
      </w:r>
    </w:p>
    <w:p>
      <w:pPr>
        <w:spacing w:line="440" w:lineRule="exact"/>
        <w:ind w:firstLine="420" w:firstLineChars="20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2.4“货物”是指各种形态和种类的物品，包括原材料、燃料、设备、产品等。</w:t>
      </w:r>
    </w:p>
    <w:p>
      <w:pPr>
        <w:spacing w:line="440" w:lineRule="exact"/>
        <w:ind w:firstLine="420" w:firstLineChars="20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2.5“服务”是指除货物和工程以外的其他政府采购对象。</w:t>
      </w:r>
    </w:p>
    <w:p>
      <w:pPr>
        <w:spacing w:line="440" w:lineRule="exact"/>
        <w:ind w:firstLine="420" w:firstLineChars="20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2.6“竞争性磋商响应文件”是指：供应商根据本文件要求，编制包含报价、技术和服务等所有内容的文件。</w:t>
      </w:r>
    </w:p>
    <w:p>
      <w:pPr>
        <w:spacing w:line="440" w:lineRule="exact"/>
        <w:ind w:firstLine="421" w:firstLineChars="200"/>
        <w:rPr>
          <w:rFonts w:ascii="宋体" w:hAnsi="宋体"/>
          <w:b/>
          <w:bCs/>
          <w:color w:val="000000" w:themeColor="text1"/>
          <w14:textFill>
            <w14:solidFill>
              <w14:schemeClr w14:val="tx1"/>
            </w14:solidFill>
          </w14:textFill>
        </w:rPr>
      </w:pPr>
      <w:r>
        <w:rPr>
          <w:rFonts w:hint="eastAsia" w:ascii="宋体" w:hAnsi="宋体"/>
          <w:b/>
          <w:bCs/>
          <w:color w:val="000000" w:themeColor="text1"/>
          <w14:textFill>
            <w14:solidFill>
              <w14:schemeClr w14:val="tx1"/>
            </w14:solidFill>
          </w14:textFill>
        </w:rPr>
        <w:t>3. 供应商的基本条件</w:t>
      </w:r>
    </w:p>
    <w:p>
      <w:pPr>
        <w:spacing w:line="440" w:lineRule="exact"/>
        <w:ind w:firstLine="424" w:firstLineChars="202"/>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3.1供应商资格：具备《中华人民共和国政府采购法》第二十二条规定的条件。</w:t>
      </w:r>
    </w:p>
    <w:p>
      <w:pPr>
        <w:spacing w:line="440" w:lineRule="exact"/>
        <w:ind w:firstLine="424" w:firstLineChars="202"/>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3.2参加政府采购活动前三年内，在经营活动中没有重大违法记录；（被列入失信被执行人、重大税收违法案件当事人名单、政府采购严重违法失信行为记录名单及其他不符合《中华人民共和国政府采购法》第二十二条规定条件的供应商，将被拒绝其参与本次政府采购活动。供应商可在“信用中国”网站（www.creditchina.gov.cn）、中国政府采购网（www.ccgp.gov.cn）查询相关供应商主体信用记录）。</w:t>
      </w:r>
    </w:p>
    <w:p>
      <w:pPr>
        <w:spacing w:line="440" w:lineRule="exact"/>
        <w:ind w:firstLine="423" w:firstLineChars="201"/>
        <w:rPr>
          <w:rFonts w:ascii="宋体" w:hAnsi="宋体"/>
          <w:b/>
          <w:bCs/>
          <w:color w:val="000000" w:themeColor="text1"/>
          <w14:textFill>
            <w14:solidFill>
              <w14:schemeClr w14:val="tx1"/>
            </w14:solidFill>
          </w14:textFill>
        </w:rPr>
      </w:pPr>
      <w:r>
        <w:rPr>
          <w:rFonts w:hint="eastAsia" w:ascii="宋体" w:hAnsi="宋体"/>
          <w:b/>
          <w:bCs/>
          <w:color w:val="000000" w:themeColor="text1"/>
          <w14:textFill>
            <w14:solidFill>
              <w14:schemeClr w14:val="tx1"/>
            </w14:solidFill>
          </w14:textFill>
        </w:rPr>
        <w:t>4. 磋商费用、竞争性磋商公告、竞争性磋商文件的澄清和修改</w:t>
      </w:r>
    </w:p>
    <w:p>
      <w:pPr>
        <w:spacing w:line="440" w:lineRule="exact"/>
        <w:ind w:firstLine="420" w:firstLineChars="20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4.1磋商费用：供应商应自行承担所有与编写和提交竞争性磋商响应文件有关的费用，不论磋商结果如何，采购人和本中心在任何情况下无义务和责任承担此类费用。</w:t>
      </w:r>
    </w:p>
    <w:p>
      <w:pPr>
        <w:pStyle w:val="21"/>
        <w:spacing w:line="440" w:lineRule="exact"/>
        <w:ind w:firstLine="420"/>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4.2</w:t>
      </w:r>
      <w:r>
        <w:rPr>
          <w:rFonts w:hint="eastAsia" w:hAnsi="宋体"/>
          <w:b/>
          <w:bCs/>
          <w:color w:val="000000" w:themeColor="text1"/>
          <w14:textFill>
            <w14:solidFill>
              <w14:schemeClr w14:val="tx1"/>
            </w14:solidFill>
          </w14:textFill>
        </w:rPr>
        <w:t>竞争性磋商公告</w:t>
      </w:r>
      <w:r>
        <w:rPr>
          <w:rFonts w:hint="eastAsia" w:hAnsi="宋体"/>
          <w:color w:val="000000" w:themeColor="text1"/>
          <w14:textFill>
            <w14:solidFill>
              <w14:schemeClr w14:val="tx1"/>
            </w14:solidFill>
          </w14:textFill>
        </w:rPr>
        <w:t>：见中国政府采购网(www.ccgp.gov.cn)、广西政府采购网（http://zfcg.gxzf.gov.cn）及本中心网站（http://gxggzy.gxzf.gov.cn/）。</w:t>
      </w:r>
    </w:p>
    <w:p>
      <w:pPr>
        <w:spacing w:line="440" w:lineRule="exact"/>
        <w:ind w:firstLine="420" w:firstLineChars="20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4.3竞争性磋商文件的澄清和修改：</w:t>
      </w:r>
    </w:p>
    <w:p>
      <w:pPr>
        <w:pStyle w:val="21"/>
        <w:spacing w:line="440" w:lineRule="exact"/>
        <w:ind w:firstLine="420"/>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4.3.1供应商应认真审核《采购需求》中的技术参数、配置及要求，如发现采购需求中技术参数、配置有误或要求不合理的，供应商必须在规定的时间前要求澄清，否则，由此产生的后果由供应商负责。</w:t>
      </w:r>
    </w:p>
    <w:p>
      <w:pPr>
        <w:pStyle w:val="21"/>
        <w:spacing w:line="440" w:lineRule="exact"/>
        <w:ind w:firstLine="420"/>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4.3.2任何要求澄清竞争性磋商文件的供应商，均应在响应文件递交截止日期三日前的正常工作时间以传真等书面形式通知本中心，同时认定其他澄清方式为无效。本中心将以书面形式予以答复。</w:t>
      </w:r>
    </w:p>
    <w:p>
      <w:pPr>
        <w:widowControl/>
        <w:spacing w:line="440" w:lineRule="exact"/>
        <w:ind w:firstLine="420"/>
        <w:jc w:val="left"/>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4.3.3本中心对已发出的磋商文件进行必要澄清或者修改的，澄清和修改对供应商编制响应文件造成实质影响的，在竞争性磋商文件要求提交竞争性磋商响应文件截止时间五日前（不足五日顺延），在中国政府采购网</w:t>
      </w:r>
      <w:r>
        <w:rPr>
          <w:rFonts w:hint="eastAsia" w:ascii="宋体" w:hAnsi="宋体"/>
          <w:color w:val="000000" w:themeColor="text1"/>
          <w:u w:val="single"/>
          <w14:textFill>
            <w14:solidFill>
              <w14:schemeClr w14:val="tx1"/>
            </w14:solidFill>
          </w14:textFill>
        </w:rPr>
        <w:t>(www.ccgp.gov.cn)</w:t>
      </w:r>
      <w:r>
        <w:rPr>
          <w:rFonts w:hint="eastAsia" w:ascii="宋体" w:hAnsi="宋体"/>
          <w:color w:val="000000" w:themeColor="text1"/>
          <w14:textFill>
            <w14:solidFill>
              <w14:schemeClr w14:val="tx1"/>
            </w14:solidFill>
          </w14:textFill>
        </w:rPr>
        <w:t>、广西政府采购网(</w:t>
      </w:r>
      <w:r>
        <w:rPr>
          <w:rFonts w:hint="eastAsia" w:ascii="宋体" w:hAnsi="宋体" w:cs="Courier New"/>
          <w:color w:val="000000" w:themeColor="text1"/>
          <w14:textFill>
            <w14:solidFill>
              <w14:schemeClr w14:val="tx1"/>
            </w14:solidFill>
          </w14:textFill>
        </w:rPr>
        <w:t>http://</w:t>
      </w:r>
      <w:r>
        <w:rPr>
          <w:rFonts w:hint="eastAsia" w:ascii="宋体" w:hAnsi="宋体"/>
          <w:color w:val="000000" w:themeColor="text1"/>
          <w14:textFill>
            <w14:solidFill>
              <w14:schemeClr w14:val="tx1"/>
            </w14:solidFill>
          </w14:textFill>
        </w:rPr>
        <w:t>zfcg.gxzf.gov.cn）及本中心网站（http://</w:t>
      </w:r>
      <w:r>
        <w:rPr>
          <w:rFonts w:hint="eastAsia" w:ascii="宋体" w:hAnsi="宋体"/>
          <w:bCs/>
          <w:color w:val="000000" w:themeColor="text1"/>
          <w14:textFill>
            <w14:solidFill>
              <w14:schemeClr w14:val="tx1"/>
            </w14:solidFill>
          </w14:textFill>
        </w:rPr>
        <w:t>gxggzy.gxzf.gov.cn</w:t>
      </w:r>
      <w:r>
        <w:rPr>
          <w:rFonts w:hint="eastAsia" w:ascii="宋体" w:hAnsi="宋体"/>
          <w:color w:val="000000" w:themeColor="text1"/>
          <w14:textFill>
            <w14:solidFill>
              <w14:schemeClr w14:val="tx1"/>
            </w14:solidFill>
          </w14:textFill>
        </w:rPr>
        <w:t>）上发布更正公告，并通知所有竞争性磋商文件收受人。该澄清或者修改的内容为竞争性磋商文件的组成部分。</w:t>
      </w:r>
    </w:p>
    <w:p>
      <w:pPr>
        <w:spacing w:line="440" w:lineRule="exact"/>
        <w:ind w:firstLine="420" w:firstLineChars="20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4.3.4本中心可视具体情况，延长响应文件递交截止时间和开标时间。本中心至少在竞争性磋商文件要求提交竞争性磋商响应文件的截止时间一日前，将变更时间通知所有竞争性磋商文件收受人，并在中国政府采购网(www.ccgp.gov.cn)、广西政府采购网(http://zfcg.gxzf.gov.cn）及本中心网站（http://</w:t>
      </w:r>
      <w:r>
        <w:rPr>
          <w:rFonts w:hint="eastAsia" w:ascii="宋体" w:hAnsi="宋体"/>
          <w:bCs/>
          <w:color w:val="000000" w:themeColor="text1"/>
          <w14:textFill>
            <w14:solidFill>
              <w14:schemeClr w14:val="tx1"/>
            </w14:solidFill>
          </w14:textFill>
        </w:rPr>
        <w:t>gxggzy.gxzf.gov.cn</w:t>
      </w:r>
      <w:r>
        <w:rPr>
          <w:rFonts w:hint="eastAsia" w:ascii="宋体" w:hAnsi="宋体"/>
          <w:color w:val="000000" w:themeColor="text1"/>
          <w14:textFill>
            <w14:solidFill>
              <w14:schemeClr w14:val="tx1"/>
            </w14:solidFill>
          </w14:textFill>
        </w:rPr>
        <w:t>）上发布变更公告。</w:t>
      </w:r>
    </w:p>
    <w:p>
      <w:pPr>
        <w:snapToGrid w:val="0"/>
        <w:spacing w:before="156" w:beforeLines="50" w:line="360" w:lineRule="exact"/>
        <w:ind w:firstLine="413" w:firstLineChars="196"/>
        <w:jc w:val="left"/>
        <w:outlineLvl w:val="0"/>
        <w:rPr>
          <w:rFonts w:ascii="宋体" w:hAnsi="宋体"/>
          <w:b/>
          <w:color w:val="000000" w:themeColor="text1"/>
          <w14:textFill>
            <w14:solidFill>
              <w14:schemeClr w14:val="tx1"/>
            </w14:solidFill>
          </w14:textFill>
        </w:rPr>
      </w:pPr>
      <w:r>
        <w:rPr>
          <w:rFonts w:hint="eastAsia" w:ascii="宋体" w:hAnsi="宋体"/>
          <w:b/>
          <w:color w:val="000000" w:themeColor="text1"/>
          <w14:textFill>
            <w14:solidFill>
              <w14:schemeClr w14:val="tx1"/>
            </w14:solidFill>
          </w14:textFill>
        </w:rPr>
        <w:t>5.特别说明：</w:t>
      </w:r>
    </w:p>
    <w:p>
      <w:pPr>
        <w:snapToGrid w:val="0"/>
        <w:spacing w:line="360" w:lineRule="exact"/>
        <w:ind w:firstLine="420" w:firstLineChars="200"/>
        <w:rPr>
          <w:rFonts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▲5.1 单位负责人为同一人或者存在直接控股、管理关系的不同供应商，不得参加同一合同项下的政府采购活动。</w:t>
      </w:r>
    </w:p>
    <w:p>
      <w:pPr>
        <w:snapToGrid w:val="0"/>
        <w:spacing w:line="360" w:lineRule="exact"/>
        <w:ind w:firstLine="420" w:firstLineChars="200"/>
        <w:rPr>
          <w:rFonts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▲5.2供应商在磋商响应活动中提供任何虚假材料、互相串通投标，其响应无效，并报监管部门查处。</w:t>
      </w:r>
    </w:p>
    <w:p>
      <w:pPr>
        <w:snapToGrid w:val="0"/>
        <w:spacing w:line="360" w:lineRule="exact"/>
        <w:ind w:firstLine="420" w:firstLineChars="200"/>
        <w:rPr>
          <w:rFonts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5.3中小企业价格评审优惠：根据《政府采购促进中小企业发展管理办法》（财库〔2020〕46号）的规定，对符合条件的小型、微型企业的最后报价给予价格扣除优惠，扣除比例详见评审方法及评分标准。供应商如申请享受此项价格扣除，必须按本文件“响应文件格式”要求，填写并提交《中小企业声明函》。未提交或提交不符合要求的，不享受扣除，按其原最后报价评审。（注：如项目为专门面向中小/小微企业采购，则无需执行此价格扣除）。</w:t>
      </w:r>
    </w:p>
    <w:p>
      <w:pPr>
        <w:snapToGrid w:val="0"/>
        <w:spacing w:line="360" w:lineRule="exact"/>
        <w:ind w:firstLine="420" w:firstLineChars="200"/>
        <w:rPr>
          <w:rFonts w:ascii="宋体" w:hAnsi="宋体"/>
          <w:b/>
          <w:color w:val="000000" w:themeColor="text1"/>
          <w14:textFill>
            <w14:solidFill>
              <w14:schemeClr w14:val="tx1"/>
            </w14:solidFill>
          </w14:textFill>
        </w:rPr>
      </w:pPr>
      <w:r>
        <w:rPr>
          <w:rFonts w:hint="eastAsia" w:ascii="宋体" w:hAnsi="宋体" w:cs="宋体"/>
          <w:color w:val="000000" w:themeColor="text1"/>
          <w:kern w:val="0"/>
          <w14:textFill>
            <w14:solidFill>
              <w14:schemeClr w14:val="tx1"/>
            </w14:solidFill>
          </w14:textFill>
        </w:rPr>
        <w:t>▲5.</w:t>
      </w:r>
      <w:r>
        <w:rPr>
          <w:rFonts w:ascii="宋体" w:hAnsi="宋体" w:cs="宋体"/>
          <w:color w:val="000000" w:themeColor="text1"/>
          <w:kern w:val="0"/>
          <w:lang w:val="en"/>
          <w14:textFill>
            <w14:solidFill>
              <w14:schemeClr w14:val="tx1"/>
            </w14:solidFill>
          </w14:textFill>
        </w:rPr>
        <w:t>4</w:t>
      </w:r>
      <w:r>
        <w:rPr>
          <w:rFonts w:hint="eastAsia" w:ascii="宋体" w:hAnsi="宋体" w:cs="宋体"/>
          <w:color w:val="000000" w:themeColor="text1"/>
          <w:kern w:val="0"/>
          <w14:textFill>
            <w14:solidFill>
              <w14:schemeClr w14:val="tx1"/>
            </w14:solidFill>
          </w14:textFill>
        </w:rPr>
        <w:t xml:space="preserve"> 异常低价响应的风险警示：为维护公平竞争和项目质量，磋商小组将对疑似异常低价的响应进行认定。若供应商的最后报价被认定为异常低价且无法在合理期限内证明其报价合理性的，其报价将被视为无效。具体认定标准和处理程序，详见“磋商程序”及“评审方法及评分标准”。</w:t>
      </w:r>
    </w:p>
    <w:p>
      <w:pPr>
        <w:spacing w:line="440" w:lineRule="exact"/>
        <w:ind w:firstLine="421" w:firstLineChars="200"/>
        <w:rPr>
          <w:rFonts w:ascii="宋体" w:hAnsi="宋体"/>
          <w:b/>
          <w:bCs/>
          <w:color w:val="000000" w:themeColor="text1"/>
          <w14:textFill>
            <w14:solidFill>
              <w14:schemeClr w14:val="tx1"/>
            </w14:solidFill>
          </w14:textFill>
        </w:rPr>
      </w:pPr>
    </w:p>
    <w:p>
      <w:pPr>
        <w:spacing w:line="440" w:lineRule="exact"/>
        <w:ind w:firstLine="421" w:firstLineChars="200"/>
        <w:rPr>
          <w:rFonts w:ascii="宋体" w:hAnsi="宋体"/>
          <w:b/>
          <w:bCs/>
          <w:color w:val="000000" w:themeColor="text1"/>
          <w14:textFill>
            <w14:solidFill>
              <w14:schemeClr w14:val="tx1"/>
            </w14:solidFill>
          </w14:textFill>
        </w:rPr>
      </w:pPr>
      <w:r>
        <w:rPr>
          <w:rFonts w:hint="eastAsia" w:ascii="宋体" w:hAnsi="宋体"/>
          <w:b/>
          <w:bCs/>
          <w:color w:val="000000" w:themeColor="text1"/>
          <w14:textFill>
            <w14:solidFill>
              <w14:schemeClr w14:val="tx1"/>
            </w14:solidFill>
          </w14:textFill>
        </w:rPr>
        <w:t>二、竞争性磋商响应文件的编制</w:t>
      </w:r>
    </w:p>
    <w:p>
      <w:pPr>
        <w:spacing w:line="440" w:lineRule="exact"/>
        <w:ind w:firstLine="420" w:firstLineChars="20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6. 竞争性磋商响应文件编制基本要求</w:t>
      </w:r>
    </w:p>
    <w:p>
      <w:pPr>
        <w:spacing w:line="440" w:lineRule="exact"/>
        <w:ind w:firstLine="420" w:firstLineChars="20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6.1磋商供应商应按本竞争性磋商文件规定的格式和顺序编制并标注页码，响应文件内容不完整、编排混乱导致响应文件被误读、漏读或者查找不到相关内容的后果由磋商供应商承担。供应商应准确设置评审关联点。未设置或设置错误导致响应文件被误读、漏读或者查找不到相关内容的后果由磋商供应商承担。</w:t>
      </w:r>
    </w:p>
    <w:p>
      <w:pPr>
        <w:spacing w:line="440" w:lineRule="exact"/>
        <w:ind w:firstLine="420" w:firstLineChars="20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6.2响应文件须由磋商供应商在规定位置盖章并由法定代表人或法定代表人的授权委托人签署，磋商供应商应写全称。</w:t>
      </w:r>
    </w:p>
    <w:p>
      <w:pPr>
        <w:spacing w:line="440" w:lineRule="exact"/>
        <w:ind w:firstLine="420" w:firstLineChars="20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6.3响应文件不得涂改，若有修改错漏处，须加盖单位公章或者法定代表人或授权委托人签字或盖章。响应文件因扫描不清晰或乱码或表达不清所引起的后果由磋商供应商负责。</w:t>
      </w:r>
    </w:p>
    <w:p>
      <w:pPr>
        <w:spacing w:line="440" w:lineRule="exact"/>
        <w:ind w:firstLine="420" w:firstLineChars="20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6.4竞争性磋商响应文件的组成：竞争性磋商响应文件应分为价格文件和商务技术文件两个部分组成。</w:t>
      </w:r>
    </w:p>
    <w:p>
      <w:pPr>
        <w:spacing w:line="440" w:lineRule="exact"/>
        <w:ind w:firstLine="420" w:firstLineChars="200"/>
        <w:rPr>
          <w:rFonts w:ascii="宋体" w:hAnsi="宋体"/>
          <w:bCs/>
          <w:color w:val="000000" w:themeColor="text1"/>
          <w14:textFill>
            <w14:solidFill>
              <w14:schemeClr w14:val="tx1"/>
            </w14:solidFill>
          </w14:textFill>
        </w:rPr>
      </w:pPr>
      <w:r>
        <w:rPr>
          <w:rFonts w:hint="eastAsia" w:ascii="宋体" w:hAnsi="宋体"/>
          <w:bCs/>
          <w:color w:val="000000" w:themeColor="text1"/>
          <w14:textFill>
            <w14:solidFill>
              <w14:schemeClr w14:val="tx1"/>
            </w14:solidFill>
          </w14:textFill>
        </w:rPr>
        <w:t>6.5.1价格文件</w:t>
      </w:r>
    </w:p>
    <w:p>
      <w:pPr>
        <w:spacing w:line="440" w:lineRule="exact"/>
        <w:ind w:firstLine="420" w:firstLineChars="200"/>
        <w:rPr>
          <w:rFonts w:ascii="宋体" w:hAnsi="宋体"/>
          <w:bCs/>
          <w:color w:val="000000" w:themeColor="text1"/>
          <w14:textFill>
            <w14:solidFill>
              <w14:schemeClr w14:val="tx1"/>
            </w14:solidFill>
          </w14:textFill>
        </w:rPr>
      </w:pPr>
      <w:r>
        <w:rPr>
          <w:rFonts w:hint="eastAsia" w:ascii="宋体" w:hAnsi="宋体"/>
          <w:bCs/>
          <w:color w:val="000000" w:themeColor="text1"/>
          <w14:textFill>
            <w14:solidFill>
              <w14:schemeClr w14:val="tx1"/>
            </w14:solidFill>
          </w14:textFill>
        </w:rPr>
        <w:t>1）报价表；（附件二）[</w:t>
      </w:r>
      <w:r>
        <w:rPr>
          <w:rFonts w:hint="eastAsia" w:ascii="宋体" w:hAnsi="宋体"/>
          <w:b/>
          <w:color w:val="000000" w:themeColor="text1"/>
          <w14:textFill>
            <w14:solidFill>
              <w14:schemeClr w14:val="tx1"/>
            </w14:solidFill>
          </w14:textFill>
        </w:rPr>
        <w:t>必须提供</w:t>
      </w:r>
      <w:r>
        <w:rPr>
          <w:rFonts w:hint="eastAsia" w:ascii="宋体" w:hAnsi="宋体"/>
          <w:bCs/>
          <w:color w:val="000000" w:themeColor="text1"/>
          <w14:textFill>
            <w14:solidFill>
              <w14:schemeClr w14:val="tx1"/>
            </w14:solidFill>
          </w14:textFill>
        </w:rPr>
        <w:t>]</w:t>
      </w:r>
    </w:p>
    <w:p>
      <w:pPr>
        <w:spacing w:line="440" w:lineRule="exact"/>
        <w:ind w:firstLine="420" w:firstLineChars="200"/>
        <w:rPr>
          <w:rFonts w:ascii="宋体" w:hAnsi="宋体"/>
          <w:bCs/>
          <w:color w:val="000000" w:themeColor="text1"/>
          <w14:textFill>
            <w14:solidFill>
              <w14:schemeClr w14:val="tx1"/>
            </w14:solidFill>
          </w14:textFill>
        </w:rPr>
      </w:pPr>
      <w:r>
        <w:rPr>
          <w:rFonts w:hint="eastAsia" w:ascii="宋体" w:hAnsi="宋体"/>
          <w:bCs/>
          <w:color w:val="000000" w:themeColor="text1"/>
          <w14:textFill>
            <w14:solidFill>
              <w14:schemeClr w14:val="tx1"/>
            </w14:solidFill>
          </w14:textFill>
        </w:rPr>
        <w:t>6.5.2 商务技术文件（应该有的必须提供,如未提供,磋商小组有权拒绝其竞争性磋商响应文件）</w:t>
      </w:r>
    </w:p>
    <w:p>
      <w:pPr>
        <w:spacing w:line="440" w:lineRule="exact"/>
        <w:ind w:firstLine="420" w:firstLineChars="200"/>
        <w:rPr>
          <w:rFonts w:ascii="宋体" w:hAnsi="宋体"/>
          <w:bCs/>
          <w:color w:val="000000" w:themeColor="text1"/>
          <w14:textFill>
            <w14:solidFill>
              <w14:schemeClr w14:val="tx1"/>
            </w14:solidFill>
          </w14:textFill>
        </w:rPr>
      </w:pPr>
      <w:r>
        <w:rPr>
          <w:rFonts w:hint="eastAsia" w:ascii="宋体" w:hAnsi="宋体"/>
          <w:bCs/>
          <w:color w:val="000000" w:themeColor="text1"/>
          <w14:textFill>
            <w14:solidFill>
              <w14:schemeClr w14:val="tx1"/>
            </w14:solidFill>
          </w14:textFill>
        </w:rPr>
        <w:t>1）磋商响应函；（附件一）[</w:t>
      </w:r>
      <w:r>
        <w:rPr>
          <w:rFonts w:hint="eastAsia" w:ascii="宋体" w:hAnsi="宋体"/>
          <w:b/>
          <w:color w:val="000000" w:themeColor="text1"/>
          <w14:textFill>
            <w14:solidFill>
              <w14:schemeClr w14:val="tx1"/>
            </w14:solidFill>
          </w14:textFill>
        </w:rPr>
        <w:t>必须提供</w:t>
      </w:r>
      <w:r>
        <w:rPr>
          <w:rFonts w:hint="eastAsia" w:ascii="宋体" w:hAnsi="宋体"/>
          <w:bCs/>
          <w:color w:val="000000" w:themeColor="text1"/>
          <w14:textFill>
            <w14:solidFill>
              <w14:schemeClr w14:val="tx1"/>
            </w14:solidFill>
          </w14:textFill>
        </w:rPr>
        <w:t>]</w:t>
      </w:r>
    </w:p>
    <w:p>
      <w:pPr>
        <w:spacing w:line="440" w:lineRule="exact"/>
        <w:ind w:firstLine="420" w:firstLineChars="200"/>
        <w:rPr>
          <w:rFonts w:ascii="宋体" w:hAnsi="宋体"/>
          <w:bCs/>
          <w:color w:val="000000" w:themeColor="text1"/>
          <w14:textFill>
            <w14:solidFill>
              <w14:schemeClr w14:val="tx1"/>
            </w14:solidFill>
          </w14:textFill>
        </w:rPr>
      </w:pPr>
      <w:r>
        <w:rPr>
          <w:rFonts w:hint="eastAsia" w:ascii="宋体" w:hAnsi="宋体"/>
          <w:bCs/>
          <w:color w:val="000000" w:themeColor="text1"/>
          <w14:textFill>
            <w14:solidFill>
              <w14:schemeClr w14:val="tx1"/>
            </w14:solidFill>
          </w14:textFill>
        </w:rPr>
        <w:t>2）商务、技术响应、偏离情况说明表（附件三）；[</w:t>
      </w:r>
      <w:r>
        <w:rPr>
          <w:rFonts w:hint="eastAsia" w:ascii="宋体" w:hAnsi="宋体"/>
          <w:b/>
          <w:color w:val="000000" w:themeColor="text1"/>
          <w14:textFill>
            <w14:solidFill>
              <w14:schemeClr w14:val="tx1"/>
            </w14:solidFill>
          </w14:textFill>
        </w:rPr>
        <w:t>必须提供</w:t>
      </w:r>
      <w:r>
        <w:rPr>
          <w:rFonts w:hint="eastAsia" w:ascii="宋体" w:hAnsi="宋体"/>
          <w:bCs/>
          <w:color w:val="000000" w:themeColor="text1"/>
          <w14:textFill>
            <w14:solidFill>
              <w14:schemeClr w14:val="tx1"/>
            </w14:solidFill>
          </w14:textFill>
        </w:rPr>
        <w:t>]</w:t>
      </w:r>
    </w:p>
    <w:p>
      <w:pPr>
        <w:spacing w:line="440" w:lineRule="exact"/>
        <w:ind w:firstLine="420" w:firstLineChars="200"/>
        <w:rPr>
          <w:rFonts w:ascii="宋体" w:hAnsi="宋体"/>
          <w:bCs/>
          <w:color w:val="000000" w:themeColor="text1"/>
          <w14:textFill>
            <w14:solidFill>
              <w14:schemeClr w14:val="tx1"/>
            </w14:solidFill>
          </w14:textFill>
        </w:rPr>
      </w:pPr>
      <w:r>
        <w:rPr>
          <w:rFonts w:hint="eastAsia" w:ascii="宋体" w:hAnsi="宋体"/>
          <w:bCs/>
          <w:color w:val="000000" w:themeColor="text1"/>
          <w14:textFill>
            <w14:solidFill>
              <w14:schemeClr w14:val="tx1"/>
            </w14:solidFill>
          </w14:textFill>
        </w:rPr>
        <w:t>3）法定代表人(负责人)授权委托书原件和委托代理人身份证扫描件或其他电子文件[</w:t>
      </w:r>
      <w:r>
        <w:rPr>
          <w:rFonts w:hint="eastAsia" w:ascii="宋体" w:hAnsi="宋体"/>
          <w:b/>
          <w:color w:val="000000" w:themeColor="text1"/>
          <w14:textFill>
            <w14:solidFill>
              <w14:schemeClr w14:val="tx1"/>
            </w14:solidFill>
          </w14:textFill>
        </w:rPr>
        <w:t>委托代理时必须提供</w:t>
      </w:r>
      <w:r>
        <w:rPr>
          <w:rFonts w:hint="eastAsia" w:ascii="宋体" w:hAnsi="宋体"/>
          <w:bCs/>
          <w:color w:val="000000" w:themeColor="text1"/>
          <w14:textFill>
            <w14:solidFill>
              <w14:schemeClr w14:val="tx1"/>
            </w14:solidFill>
          </w14:textFill>
        </w:rPr>
        <w:t>]；[附件四]；</w:t>
      </w:r>
    </w:p>
    <w:p>
      <w:pPr>
        <w:spacing w:line="440" w:lineRule="exact"/>
        <w:ind w:firstLine="420" w:firstLineChars="200"/>
        <w:rPr>
          <w:rFonts w:ascii="宋体" w:hAnsi="宋体"/>
          <w:bCs/>
          <w:color w:val="000000" w:themeColor="text1"/>
          <w14:textFill>
            <w14:solidFill>
              <w14:schemeClr w14:val="tx1"/>
            </w14:solidFill>
          </w14:textFill>
        </w:rPr>
      </w:pPr>
      <w:r>
        <w:rPr>
          <w:rFonts w:hint="eastAsia" w:ascii="宋体" w:hAnsi="宋体"/>
          <w:bCs/>
          <w:color w:val="000000" w:themeColor="text1"/>
          <w14:textFill>
            <w14:solidFill>
              <w14:schemeClr w14:val="tx1"/>
            </w14:solidFill>
          </w14:textFill>
        </w:rPr>
        <w:t>4）法定代表人(负责人)身份证扫描件或其他电子文件；[当法定代表人(负责人)参加磋商时，</w:t>
      </w:r>
      <w:r>
        <w:rPr>
          <w:rFonts w:hint="eastAsia" w:ascii="宋体" w:hAnsi="宋体"/>
          <w:b/>
          <w:color w:val="000000" w:themeColor="text1"/>
          <w14:textFill>
            <w14:solidFill>
              <w14:schemeClr w14:val="tx1"/>
            </w14:solidFill>
          </w14:textFill>
        </w:rPr>
        <w:t>必须提供</w:t>
      </w:r>
      <w:r>
        <w:rPr>
          <w:rFonts w:hint="eastAsia" w:ascii="宋体" w:hAnsi="宋体"/>
          <w:bCs/>
          <w:color w:val="000000" w:themeColor="text1"/>
          <w14:textFill>
            <w14:solidFill>
              <w14:schemeClr w14:val="tx1"/>
            </w14:solidFill>
          </w14:textFill>
        </w:rPr>
        <w:t>]</w:t>
      </w:r>
    </w:p>
    <w:p>
      <w:pPr>
        <w:spacing w:line="440" w:lineRule="exact"/>
        <w:ind w:firstLine="420" w:firstLineChars="200"/>
        <w:rPr>
          <w:rFonts w:ascii="宋体" w:hAnsi="宋体"/>
          <w:bCs/>
          <w:color w:val="000000" w:themeColor="text1"/>
          <w14:textFill>
            <w14:solidFill>
              <w14:schemeClr w14:val="tx1"/>
            </w14:solidFill>
          </w14:textFill>
        </w:rPr>
      </w:pPr>
      <w:r>
        <w:rPr>
          <w:rFonts w:hint="eastAsia" w:ascii="宋体" w:hAnsi="宋体"/>
          <w:bCs/>
          <w:color w:val="000000" w:themeColor="text1"/>
          <w14:textFill>
            <w14:solidFill>
              <w14:schemeClr w14:val="tx1"/>
            </w14:solidFill>
          </w14:textFill>
        </w:rPr>
        <w:t>5）有效的营业执照等证明文件扫描件或其他电子文件；</w:t>
      </w:r>
    </w:p>
    <w:p>
      <w:pPr>
        <w:spacing w:line="440" w:lineRule="exact"/>
        <w:ind w:firstLine="420" w:firstLineChars="200"/>
        <w:rPr>
          <w:rFonts w:ascii="宋体" w:hAnsi="宋体"/>
          <w:bCs/>
          <w:color w:val="000000" w:themeColor="text1"/>
          <w14:textFill>
            <w14:solidFill>
              <w14:schemeClr w14:val="tx1"/>
            </w14:solidFill>
          </w14:textFill>
        </w:rPr>
      </w:pPr>
      <w:r>
        <w:rPr>
          <w:rFonts w:hint="eastAsia" w:ascii="宋体" w:hAnsi="宋体"/>
          <w:bCs/>
          <w:color w:val="000000" w:themeColor="text1"/>
          <w14:textFill>
            <w14:solidFill>
              <w14:schemeClr w14:val="tx1"/>
            </w14:solidFill>
          </w14:textFill>
        </w:rPr>
        <w:t>供应商有效的“营业执照”等证明文件扫描件或其他电子文件。[</w:t>
      </w:r>
      <w:r>
        <w:rPr>
          <w:rFonts w:hint="eastAsia" w:ascii="宋体" w:hAnsi="宋体"/>
          <w:b/>
          <w:color w:val="000000" w:themeColor="text1"/>
          <w14:textFill>
            <w14:solidFill>
              <w14:schemeClr w14:val="tx1"/>
            </w14:solidFill>
          </w14:textFill>
        </w:rPr>
        <w:t>必须提供</w:t>
      </w:r>
      <w:r>
        <w:rPr>
          <w:rFonts w:hint="eastAsia" w:ascii="宋体" w:hAnsi="宋体"/>
          <w:bCs/>
          <w:color w:val="000000" w:themeColor="text1"/>
          <w14:textFill>
            <w14:solidFill>
              <w14:schemeClr w14:val="tx1"/>
            </w14:solidFill>
          </w14:textFill>
        </w:rPr>
        <w:t>]；</w:t>
      </w:r>
    </w:p>
    <w:p>
      <w:pPr>
        <w:spacing w:line="440" w:lineRule="exact"/>
        <w:ind w:firstLine="420" w:firstLineChars="200"/>
        <w:rPr>
          <w:rFonts w:ascii="宋体" w:hAnsi="宋体"/>
          <w:bCs/>
          <w:color w:val="000000" w:themeColor="text1"/>
          <w14:textFill>
            <w14:solidFill>
              <w14:schemeClr w14:val="tx1"/>
            </w14:solidFill>
          </w14:textFill>
        </w:rPr>
      </w:pPr>
      <w:r>
        <w:rPr>
          <w:rFonts w:hint="eastAsia" w:ascii="宋体" w:hAnsi="宋体"/>
          <w:bCs/>
          <w:color w:val="000000" w:themeColor="text1"/>
          <w14:textFill>
            <w14:solidFill>
              <w14:schemeClr w14:val="tx1"/>
            </w14:solidFill>
          </w14:textFill>
        </w:rPr>
        <w:t>6)财务状况报告[格式自拟，</w:t>
      </w:r>
      <w:r>
        <w:rPr>
          <w:rFonts w:hint="eastAsia" w:ascii="宋体" w:hAnsi="宋体"/>
          <w:b/>
          <w:color w:val="000000" w:themeColor="text1"/>
          <w14:textFill>
            <w14:solidFill>
              <w14:schemeClr w14:val="tx1"/>
            </w14:solidFill>
          </w14:textFill>
        </w:rPr>
        <w:t>必须提供]</w:t>
      </w:r>
      <w:r>
        <w:rPr>
          <w:rFonts w:hint="eastAsia" w:ascii="宋体" w:hAnsi="宋体"/>
          <w:bCs/>
          <w:color w:val="000000" w:themeColor="text1"/>
          <w14:textFill>
            <w14:solidFill>
              <w14:schemeClr w14:val="tx1"/>
            </w14:solidFill>
          </w14:textFill>
        </w:rPr>
        <w:t>；</w:t>
      </w:r>
    </w:p>
    <w:p>
      <w:pPr>
        <w:spacing w:line="440" w:lineRule="exact"/>
        <w:ind w:firstLine="420" w:firstLineChars="200"/>
        <w:rPr>
          <w:rFonts w:ascii="宋体" w:hAnsi="宋体"/>
          <w:bCs/>
          <w:color w:val="000000" w:themeColor="text1"/>
          <w14:textFill>
            <w14:solidFill>
              <w14:schemeClr w14:val="tx1"/>
            </w14:solidFill>
          </w14:textFill>
        </w:rPr>
      </w:pPr>
      <w:r>
        <w:rPr>
          <w:rFonts w:hint="eastAsia" w:ascii="宋体" w:hAnsi="宋体"/>
          <w:bCs/>
          <w:color w:val="000000" w:themeColor="text1"/>
          <w14:textFill>
            <w14:solidFill>
              <w14:schemeClr w14:val="tx1"/>
            </w14:solidFill>
          </w14:textFill>
        </w:rPr>
        <w:t>7）响应文件递交截止之日前半年内供应商连续三个月的依法缴纳税费或依法免缴税费的证明[扫描件或其他电子文件，格式自拟，</w:t>
      </w:r>
      <w:r>
        <w:rPr>
          <w:rFonts w:hint="eastAsia" w:ascii="宋体" w:hAnsi="宋体"/>
          <w:b/>
          <w:color w:val="000000" w:themeColor="text1"/>
          <w14:textFill>
            <w14:solidFill>
              <w14:schemeClr w14:val="tx1"/>
            </w14:solidFill>
          </w14:textFill>
        </w:rPr>
        <w:t>必须提供</w:t>
      </w:r>
      <w:r>
        <w:rPr>
          <w:rFonts w:hint="eastAsia" w:ascii="宋体" w:hAnsi="宋体"/>
          <w:bCs/>
          <w:color w:val="000000" w:themeColor="text1"/>
          <w14:textFill>
            <w14:solidFill>
              <w14:schemeClr w14:val="tx1"/>
            </w14:solidFill>
          </w14:textFill>
        </w:rPr>
        <w:t>]；无纳税记录的，应提供由供应商所在地主管国税或地税部门出具的《依法纳税或依法免税证明》[格式自拟，扫描件或其他电子文件]。</w:t>
      </w:r>
    </w:p>
    <w:p>
      <w:pPr>
        <w:spacing w:line="440" w:lineRule="exact"/>
        <w:ind w:firstLine="420" w:firstLineChars="200"/>
        <w:rPr>
          <w:rFonts w:ascii="宋体" w:hAnsi="宋体"/>
          <w:color w:val="000000" w:themeColor="text1"/>
          <w14:textFill>
            <w14:solidFill>
              <w14:schemeClr w14:val="tx1"/>
            </w14:solidFill>
          </w14:textFill>
        </w:rPr>
      </w:pPr>
      <w:r>
        <w:rPr>
          <w:rFonts w:hint="eastAsia" w:ascii="宋体" w:hAnsi="宋体"/>
          <w:bCs/>
          <w:color w:val="000000" w:themeColor="text1"/>
          <w14:textFill>
            <w14:solidFill>
              <w14:schemeClr w14:val="tx1"/>
            </w14:solidFill>
          </w14:textFill>
        </w:rPr>
        <w:t>8）响应文件递交截止之日前半年内供应商连续三个月的依法缴纳社保费的缴费凭证（扫描件或其他电子文件，格式自拟）[</w:t>
      </w:r>
      <w:r>
        <w:rPr>
          <w:rFonts w:hint="eastAsia" w:ascii="宋体" w:hAnsi="宋体"/>
          <w:b/>
          <w:color w:val="000000" w:themeColor="text1"/>
          <w14:textFill>
            <w14:solidFill>
              <w14:schemeClr w14:val="tx1"/>
            </w14:solidFill>
          </w14:textFill>
        </w:rPr>
        <w:t>必须提供</w:t>
      </w:r>
      <w:r>
        <w:rPr>
          <w:rFonts w:hint="eastAsia" w:ascii="宋体" w:hAnsi="宋体"/>
          <w:bCs/>
          <w:color w:val="000000" w:themeColor="text1"/>
          <w14:textFill>
            <w14:solidFill>
              <w14:schemeClr w14:val="tx1"/>
            </w14:solidFill>
          </w14:textFill>
        </w:rPr>
        <w:t>]；无缴费记录的，应提供由供应商所在地社保部门出具的《依法缴纳或依法免缴社保费证明》[格式自拟，扫描件或其他电子文件]。</w:t>
      </w:r>
    </w:p>
    <w:p>
      <w:pPr>
        <w:snapToGrid w:val="0"/>
        <w:spacing w:line="440" w:lineRule="exact"/>
        <w:ind w:firstLine="411" w:firstLineChars="196"/>
        <w:jc w:val="left"/>
        <w:rPr>
          <w:rFonts w:ascii="宋体" w:hAnsi="宋体"/>
          <w:color w:val="000000" w:themeColor="text1"/>
          <w:kern w:val="0"/>
          <w14:textFill>
            <w14:solidFill>
              <w14:schemeClr w14:val="tx1"/>
            </w14:solidFill>
          </w14:textFill>
        </w:rPr>
      </w:pPr>
      <w:r>
        <w:rPr>
          <w:rFonts w:hint="eastAsia" w:ascii="宋体" w:hAnsi="宋体"/>
          <w:color w:val="000000" w:themeColor="text1"/>
          <w:kern w:val="0"/>
          <w14:textFill>
            <w14:solidFill>
              <w14:schemeClr w14:val="tx1"/>
            </w14:solidFill>
          </w14:textFill>
        </w:rPr>
        <w:t>9）</w:t>
      </w:r>
      <w:r>
        <w:rPr>
          <w:rFonts w:hint="eastAsia" w:ascii="宋体" w:hAnsi="宋体"/>
          <w:color w:val="000000" w:themeColor="text1"/>
          <w14:textFill>
            <w14:solidFill>
              <w14:schemeClr w14:val="tx1"/>
            </w14:solidFill>
          </w14:textFill>
        </w:rPr>
        <w:t>具备履行合同所必需的设备和专业技术能力的证明材料</w:t>
      </w:r>
      <w:r>
        <w:rPr>
          <w:rFonts w:hint="eastAsia" w:ascii="宋体" w:hAnsi="宋体"/>
          <w:color w:val="000000" w:themeColor="text1"/>
          <w:kern w:val="0"/>
          <w14:textFill>
            <w14:solidFill>
              <w14:schemeClr w14:val="tx1"/>
            </w14:solidFill>
          </w14:textFill>
        </w:rPr>
        <w:t>；</w:t>
      </w:r>
      <w:r>
        <w:rPr>
          <w:rFonts w:hint="eastAsia" w:ascii="宋体" w:hAnsi="宋体"/>
          <w:color w:val="000000" w:themeColor="text1"/>
          <w14:textFill>
            <w14:solidFill>
              <w14:schemeClr w14:val="tx1"/>
            </w14:solidFill>
          </w14:textFill>
        </w:rPr>
        <w:t>[格式自拟，</w:t>
      </w:r>
      <w:r>
        <w:rPr>
          <w:rFonts w:hint="eastAsia" w:ascii="宋体" w:hAnsi="宋体"/>
          <w:b/>
          <w:bCs/>
          <w:color w:val="000000" w:themeColor="text1"/>
          <w14:textFill>
            <w14:solidFill>
              <w14:schemeClr w14:val="tx1"/>
            </w14:solidFill>
          </w14:textFill>
        </w:rPr>
        <w:t>必须提供</w:t>
      </w:r>
      <w:r>
        <w:rPr>
          <w:rFonts w:hint="eastAsia" w:ascii="宋体" w:hAnsi="宋体"/>
          <w:color w:val="000000" w:themeColor="text1"/>
          <w14:textFill>
            <w14:solidFill>
              <w14:schemeClr w14:val="tx1"/>
            </w14:solidFill>
          </w14:textFill>
        </w:rPr>
        <w:t>]</w:t>
      </w:r>
    </w:p>
    <w:p>
      <w:pPr>
        <w:snapToGrid w:val="0"/>
        <w:spacing w:line="440" w:lineRule="exact"/>
        <w:ind w:firstLine="424" w:firstLineChars="202"/>
        <w:jc w:val="left"/>
        <w:rPr>
          <w:rFonts w:ascii="宋体" w:hAnsi="宋体"/>
          <w:color w:val="000000" w:themeColor="text1"/>
          <w:kern w:val="0"/>
          <w14:textFill>
            <w14:solidFill>
              <w14:schemeClr w14:val="tx1"/>
            </w14:solidFill>
          </w14:textFill>
        </w:rPr>
      </w:pPr>
      <w:r>
        <w:rPr>
          <w:rFonts w:hint="eastAsia" w:ascii="宋体" w:hAnsi="宋体"/>
          <w:color w:val="000000" w:themeColor="text1"/>
          <w14:textFill>
            <w14:solidFill>
              <w14:schemeClr w14:val="tx1"/>
            </w14:solidFill>
          </w14:textFill>
        </w:rPr>
        <w:t>10）</w:t>
      </w:r>
      <w:r>
        <w:rPr>
          <w:rFonts w:hint="eastAsia" w:ascii="宋体" w:hAnsi="宋体"/>
          <w:color w:val="000000" w:themeColor="text1"/>
          <w:kern w:val="0"/>
          <w14:textFill>
            <w14:solidFill>
              <w14:schemeClr w14:val="tx1"/>
            </w14:solidFill>
          </w14:textFill>
        </w:rPr>
        <w:t>参加政府采购活动前三年内在经营活动中没有重大违法记录的书面声明；（附件五）【格式自拟，</w:t>
      </w:r>
      <w:r>
        <w:rPr>
          <w:rFonts w:hint="eastAsia" w:ascii="宋体" w:hAnsi="宋体"/>
          <w:b/>
          <w:bCs/>
          <w:color w:val="000000" w:themeColor="text1"/>
          <w:kern w:val="0"/>
          <w14:textFill>
            <w14:solidFill>
              <w14:schemeClr w14:val="tx1"/>
            </w14:solidFill>
          </w14:textFill>
        </w:rPr>
        <w:t>必须提供</w:t>
      </w:r>
      <w:r>
        <w:rPr>
          <w:rFonts w:hint="eastAsia" w:ascii="宋体" w:hAnsi="宋体"/>
          <w:color w:val="000000" w:themeColor="text1"/>
          <w:kern w:val="0"/>
          <w14:textFill>
            <w14:solidFill>
              <w14:schemeClr w14:val="tx1"/>
            </w14:solidFill>
          </w14:textFill>
        </w:rPr>
        <w:t>】</w:t>
      </w:r>
    </w:p>
    <w:p>
      <w:pPr>
        <w:spacing w:line="440" w:lineRule="exact"/>
        <w:ind w:firstLine="420" w:firstLineChars="200"/>
        <w:rPr>
          <w:rFonts w:ascii="宋体" w:hAnsi="宋体"/>
          <w:color w:val="000000" w:themeColor="text1"/>
          <w:kern w:val="0"/>
          <w14:textFill>
            <w14:solidFill>
              <w14:schemeClr w14:val="tx1"/>
            </w14:solidFill>
          </w14:textFill>
        </w:rPr>
      </w:pPr>
      <w:r>
        <w:rPr>
          <w:rFonts w:hint="eastAsia" w:ascii="宋体" w:hAnsi="宋体"/>
          <w:color w:val="000000" w:themeColor="text1"/>
          <w:kern w:val="0"/>
          <w14:textFill>
            <w14:solidFill>
              <w14:schemeClr w14:val="tx1"/>
            </w14:solidFill>
          </w14:textFill>
        </w:rPr>
        <w:t xml:space="preserve">（供应商可在“信用中国”网站（www.creditchina.gov.cn）、中国政府采购网（www.ccgp.gov.cn）查询相关供应商主体信用记录。 </w:t>
      </w:r>
    </w:p>
    <w:p>
      <w:pPr>
        <w:spacing w:line="440" w:lineRule="exact"/>
        <w:ind w:firstLine="420" w:firstLineChars="200"/>
        <w:rPr>
          <w:rFonts w:ascii="宋体" w:hAnsi="宋体"/>
          <w:color w:val="000000" w:themeColor="text1"/>
          <w:kern w:val="0"/>
          <w14:textFill>
            <w14:solidFill>
              <w14:schemeClr w14:val="tx1"/>
            </w14:solidFill>
          </w14:textFill>
        </w:rPr>
      </w:pPr>
      <w:r>
        <w:rPr>
          <w:rFonts w:hint="eastAsia" w:ascii="宋体" w:hAnsi="宋体"/>
          <w:color w:val="000000" w:themeColor="text1"/>
          <w:kern w:val="0"/>
          <w14:textFill>
            <w14:solidFill>
              <w14:schemeClr w14:val="tx1"/>
            </w14:solidFill>
          </w14:textFill>
        </w:rPr>
        <w:t>“信用中国”网站查询方法：供应商在本项目磋商截止时间前10日内,进入供应商基本信息页面，点击“下载信用报告”后点击“下载”。</w:t>
      </w:r>
    </w:p>
    <w:p>
      <w:pPr>
        <w:spacing w:line="440" w:lineRule="exact"/>
        <w:ind w:firstLine="420" w:firstLineChars="200"/>
        <w:rPr>
          <w:rFonts w:ascii="宋体" w:hAnsi="宋体"/>
          <w:color w:val="000000" w:themeColor="text1"/>
          <w:kern w:val="0"/>
          <w14:textFill>
            <w14:solidFill>
              <w14:schemeClr w14:val="tx1"/>
            </w14:solidFill>
          </w14:textFill>
        </w:rPr>
      </w:pPr>
      <w:r>
        <w:rPr>
          <w:rFonts w:hint="eastAsia" w:ascii="宋体" w:hAnsi="宋体"/>
          <w:color w:val="000000" w:themeColor="text1"/>
          <w:kern w:val="0"/>
          <w14:textFill>
            <w14:solidFill>
              <w14:schemeClr w14:val="tx1"/>
            </w14:solidFill>
          </w14:textFill>
        </w:rPr>
        <w:t>“中国政府采购网”的查询方法：点击“政府采购严重违法失信行为记录名单”进行查询。截止时间为本项目磋商截止时间前10日至磋商截止时间中任意一天。</w:t>
      </w:r>
    </w:p>
    <w:p>
      <w:pPr>
        <w:spacing w:line="440" w:lineRule="exact"/>
        <w:ind w:firstLine="420" w:firstLineChars="200"/>
        <w:rPr>
          <w:rFonts w:ascii="宋体" w:hAnsi="宋体"/>
          <w:color w:val="000000" w:themeColor="text1"/>
          <w:kern w:val="0"/>
          <w14:textFill>
            <w14:solidFill>
              <w14:schemeClr w14:val="tx1"/>
            </w14:solidFill>
          </w14:textFill>
        </w:rPr>
      </w:pPr>
      <w:r>
        <w:rPr>
          <w:rFonts w:hint="eastAsia" w:ascii="宋体" w:hAnsi="宋体"/>
          <w:color w:val="000000" w:themeColor="text1"/>
          <w:kern w:val="0"/>
          <w14:textFill>
            <w14:solidFill>
              <w14:schemeClr w14:val="tx1"/>
            </w14:solidFill>
          </w14:textFill>
        </w:rPr>
        <w:t>采购人或者本中心将对供应商信用记录进行甄别，对列入失信被执行人、重大税收违法案件当事人名单、政府采购严重违法失信行为记录名单及其他不符合《中华人民共和国政府采购法》第二十二条规定条件的供应商，将拒绝其参与政府采购活动。）</w:t>
      </w:r>
    </w:p>
    <w:p>
      <w:pPr>
        <w:spacing w:line="440" w:lineRule="exact"/>
        <w:ind w:firstLine="420" w:firstLineChars="20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11）服务承诺书（内容可以是提供的切实可行的服务和承诺）</w:t>
      </w:r>
      <w:r>
        <w:rPr>
          <w:rFonts w:hint="eastAsia" w:ascii="宋体" w:hAnsi="宋体"/>
          <w:b/>
          <w:bCs/>
          <w:color w:val="000000" w:themeColor="text1"/>
          <w14:textFill>
            <w14:solidFill>
              <w14:schemeClr w14:val="tx1"/>
            </w14:solidFill>
          </w14:textFill>
        </w:rPr>
        <w:t>[格式自拟，必须提供]</w:t>
      </w:r>
      <w:r>
        <w:rPr>
          <w:rFonts w:hint="eastAsia" w:ascii="宋体" w:hAnsi="宋体"/>
          <w:color w:val="000000" w:themeColor="text1"/>
          <w14:textFill>
            <w14:solidFill>
              <w14:schemeClr w14:val="tx1"/>
            </w14:solidFill>
          </w14:textFill>
        </w:rPr>
        <w:t>；</w:t>
      </w:r>
    </w:p>
    <w:p>
      <w:pPr>
        <w:spacing w:line="440" w:lineRule="exact"/>
        <w:ind w:firstLine="420" w:firstLineChars="20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12）服务检验、测试、验收执行的标准；</w:t>
      </w:r>
    </w:p>
    <w:p>
      <w:pPr>
        <w:spacing w:line="440" w:lineRule="exact"/>
        <w:ind w:firstLine="420" w:firstLineChars="20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 xml:space="preserve">13）服务获奖证书； </w:t>
      </w:r>
    </w:p>
    <w:p>
      <w:pPr>
        <w:spacing w:line="440" w:lineRule="exact"/>
        <w:ind w:firstLine="420" w:firstLineChars="20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14）服务保证措施；</w:t>
      </w:r>
    </w:p>
    <w:p>
      <w:pPr>
        <w:spacing w:line="440" w:lineRule="exact"/>
        <w:ind w:firstLine="420" w:firstLineChars="20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15）供应商认为需要提供的有关资料。</w:t>
      </w:r>
    </w:p>
    <w:p>
      <w:pPr>
        <w:spacing w:line="440" w:lineRule="exact"/>
        <w:ind w:firstLine="420" w:firstLineChars="20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16）中小型企业声明函/监狱企业证明/残疾人福利性单位声明函（附件六）</w:t>
      </w:r>
      <w:r>
        <w:rPr>
          <w:rFonts w:hint="eastAsia" w:ascii="宋体" w:hAnsi="宋体"/>
          <w:b/>
          <w:color w:val="000000" w:themeColor="text1"/>
          <w14:textFill>
            <w14:solidFill>
              <w14:schemeClr w14:val="tx1"/>
            </w14:solidFill>
          </w14:textFill>
        </w:rPr>
        <w:t>[如有，</w:t>
      </w:r>
      <w:r>
        <w:rPr>
          <w:rFonts w:hint="eastAsia" w:ascii="宋体" w:hAnsi="宋体"/>
          <w:b/>
          <w:bCs/>
          <w:color w:val="000000" w:themeColor="text1"/>
          <w14:textFill>
            <w14:solidFill>
              <w14:schemeClr w14:val="tx1"/>
            </w14:solidFill>
          </w14:textFill>
        </w:rPr>
        <w:t>请提供</w:t>
      </w:r>
      <w:r>
        <w:rPr>
          <w:rFonts w:hint="eastAsia" w:ascii="宋体" w:hAnsi="宋体"/>
          <w:b/>
          <w:color w:val="000000" w:themeColor="text1"/>
          <w14:textFill>
            <w14:solidFill>
              <w14:schemeClr w14:val="tx1"/>
            </w14:solidFill>
          </w14:textFill>
        </w:rPr>
        <w:t>]</w:t>
      </w:r>
      <w:r>
        <w:rPr>
          <w:rFonts w:hint="eastAsia" w:ascii="宋体" w:hAnsi="宋体"/>
          <w:color w:val="000000" w:themeColor="text1"/>
          <w14:textFill>
            <w14:solidFill>
              <w14:schemeClr w14:val="tx1"/>
            </w14:solidFill>
          </w14:textFill>
        </w:rPr>
        <w:t>。</w:t>
      </w:r>
    </w:p>
    <w:p>
      <w:pPr>
        <w:pStyle w:val="4"/>
        <w:rPr>
          <w:color w:val="000000" w:themeColor="text1"/>
          <w14:textFill>
            <w14:solidFill>
              <w14:schemeClr w14:val="tx1"/>
            </w14:solidFill>
          </w14:textFill>
        </w:rPr>
      </w:pPr>
    </w:p>
    <w:p>
      <w:pPr>
        <w:spacing w:line="440" w:lineRule="exact"/>
        <w:ind w:firstLine="420" w:firstLineChars="20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7. 计量单位</w:t>
      </w:r>
    </w:p>
    <w:p>
      <w:pPr>
        <w:spacing w:line="440" w:lineRule="exact"/>
        <w:ind w:firstLine="420" w:firstLineChars="20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7.1除技术要求中另有规定外，本文件所要求使用的计量单位均应采用国家法定计量单位。</w:t>
      </w:r>
    </w:p>
    <w:p>
      <w:pPr>
        <w:spacing w:line="440" w:lineRule="exact"/>
        <w:ind w:firstLine="421" w:firstLineChars="200"/>
        <w:rPr>
          <w:rFonts w:ascii="宋体" w:hAnsi="宋体"/>
          <w:b/>
          <w:bCs/>
          <w:color w:val="000000" w:themeColor="text1"/>
          <w14:textFill>
            <w14:solidFill>
              <w14:schemeClr w14:val="tx1"/>
            </w14:solidFill>
          </w14:textFill>
        </w:rPr>
      </w:pPr>
      <w:r>
        <w:rPr>
          <w:rFonts w:hint="eastAsia" w:ascii="宋体" w:hAnsi="宋体"/>
          <w:b/>
          <w:bCs/>
          <w:color w:val="000000" w:themeColor="text1"/>
          <w14:textFill>
            <w14:solidFill>
              <w14:schemeClr w14:val="tx1"/>
            </w14:solidFill>
          </w14:textFill>
        </w:rPr>
        <w:t>三、报价要求</w:t>
      </w:r>
    </w:p>
    <w:p>
      <w:pPr>
        <w:spacing w:line="440" w:lineRule="exact"/>
        <w:ind w:firstLine="420" w:firstLineChars="20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8.1对于本文件中未列明，而供应商认为必需的费用也需列入总报价。在合同实施时，采购人将不予支付成交供应商没有列入的项目费用，并认为此项目的费用已包括在总报价中。</w:t>
      </w:r>
    </w:p>
    <w:p>
      <w:pPr>
        <w:spacing w:line="440" w:lineRule="exact"/>
        <w:ind w:firstLine="420" w:firstLineChars="20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8.2成交供应商负责本项目所需服务的全部工作。</w:t>
      </w:r>
    </w:p>
    <w:p>
      <w:pPr>
        <w:pStyle w:val="21"/>
        <w:spacing w:line="440" w:lineRule="exact"/>
        <w:ind w:firstLine="420"/>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8.3供应商应在报价表上标明单价和总价。大写金额和小写金额不一致的，以大写金额为准；总价金额与按单价汇总金额不一致的，以单价金额计算结果为准；单价金额小数点有明显错位的，应以总价为准，并修改单价；对不同文字文本竞争性磋商响应文件的解释发生异议的，以中文文本为准。除上述原因以外，如果因供应商原因引起的报价失误，并在磋商时被接受，其后果由供应商自负。</w:t>
      </w:r>
    </w:p>
    <w:p>
      <w:pPr>
        <w:spacing w:line="440" w:lineRule="exact"/>
        <w:ind w:firstLine="420" w:firstLineChars="20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8.4报价：供应商就《采购需求》中的服务内容作完整唯一报价。</w:t>
      </w:r>
    </w:p>
    <w:p>
      <w:pPr>
        <w:widowControl/>
        <w:spacing w:line="440" w:lineRule="exact"/>
        <w:ind w:firstLine="421" w:firstLineChars="200"/>
        <w:jc w:val="left"/>
        <w:rPr>
          <w:rFonts w:ascii="宋体" w:hAnsi="宋体"/>
          <w:b/>
          <w:bCs/>
          <w:color w:val="000000" w:themeColor="text1"/>
          <w14:textFill>
            <w14:solidFill>
              <w14:schemeClr w14:val="tx1"/>
            </w14:solidFill>
          </w14:textFill>
        </w:rPr>
      </w:pPr>
      <w:r>
        <w:rPr>
          <w:rFonts w:hint="eastAsia" w:ascii="宋体" w:hAnsi="宋体"/>
          <w:b/>
          <w:bCs/>
          <w:color w:val="000000" w:themeColor="text1"/>
          <w14:textFill>
            <w14:solidFill>
              <w14:schemeClr w14:val="tx1"/>
            </w14:solidFill>
          </w14:textFill>
        </w:rPr>
        <w:t>四、竞争性磋商响应文件的上传、提交、修改、撤回和解密</w:t>
      </w:r>
    </w:p>
    <w:p>
      <w:pPr>
        <w:widowControl/>
        <w:spacing w:line="440" w:lineRule="exact"/>
        <w:ind w:firstLine="420" w:firstLineChars="200"/>
        <w:jc w:val="left"/>
        <w:rPr>
          <w:rFonts w:ascii="宋体" w:hAnsi="宋体"/>
          <w:bCs/>
          <w:color w:val="000000" w:themeColor="text1"/>
          <w14:textFill>
            <w14:solidFill>
              <w14:schemeClr w14:val="tx1"/>
            </w14:solidFill>
          </w14:textFill>
        </w:rPr>
      </w:pPr>
      <w:r>
        <w:rPr>
          <w:rFonts w:hint="eastAsia" w:ascii="宋体" w:hAnsi="宋体"/>
          <w:bCs/>
          <w:color w:val="000000" w:themeColor="text1"/>
          <w14:textFill>
            <w14:solidFill>
              <w14:schemeClr w14:val="tx1"/>
            </w14:solidFill>
          </w14:textFill>
        </w:rPr>
        <w:t>9. 竞争性磋商响应文件的上传和提交</w:t>
      </w:r>
    </w:p>
    <w:p>
      <w:pPr>
        <w:widowControl/>
        <w:spacing w:line="440" w:lineRule="exact"/>
        <w:ind w:firstLine="420" w:firstLineChars="200"/>
        <w:jc w:val="left"/>
        <w:rPr>
          <w:rFonts w:ascii="宋体" w:hAnsi="宋体"/>
          <w:bCs/>
          <w:color w:val="000000" w:themeColor="text1"/>
          <w14:textFill>
            <w14:solidFill>
              <w14:schemeClr w14:val="tx1"/>
            </w14:solidFill>
          </w14:textFill>
        </w:rPr>
      </w:pPr>
      <w:r>
        <w:rPr>
          <w:rFonts w:hint="eastAsia" w:ascii="宋体" w:hAnsi="宋体"/>
          <w:bCs/>
          <w:color w:val="000000" w:themeColor="text1"/>
          <w14:textFill>
            <w14:solidFill>
              <w14:schemeClr w14:val="tx1"/>
            </w14:solidFill>
          </w14:textFill>
        </w:rPr>
        <w:t>见须知前附表。</w:t>
      </w:r>
    </w:p>
    <w:p>
      <w:pPr>
        <w:widowControl/>
        <w:spacing w:line="440" w:lineRule="exact"/>
        <w:ind w:firstLine="420" w:firstLineChars="200"/>
        <w:jc w:val="left"/>
        <w:rPr>
          <w:rFonts w:ascii="宋体" w:hAnsi="宋体"/>
          <w:bCs/>
          <w:color w:val="000000" w:themeColor="text1"/>
          <w14:textFill>
            <w14:solidFill>
              <w14:schemeClr w14:val="tx1"/>
            </w14:solidFill>
          </w14:textFill>
        </w:rPr>
      </w:pPr>
      <w:r>
        <w:rPr>
          <w:rFonts w:hint="eastAsia" w:ascii="宋体" w:hAnsi="宋体"/>
          <w:bCs/>
          <w:color w:val="000000" w:themeColor="text1"/>
          <w14:textFill>
            <w14:solidFill>
              <w14:schemeClr w14:val="tx1"/>
            </w14:solidFill>
          </w14:textFill>
        </w:rPr>
        <w:t>10. 磋商响应文件的修改、撤回和解密：供应商应当在截止时间前完成响应文件的上传、提交，并可以补充、修改或者撤回响应文件。补充或者修改响应文件的，应当先行撤回原文件，补充、修改后重新上传、递交。截止时间前未完成上传、递交的，视为撤回响应文件。截止时间后递交的响应文件，“政府采购云平台”将予以拒收。截止时间后，供应商不得撤回、修改响应文件。</w:t>
      </w:r>
    </w:p>
    <w:p>
      <w:pPr>
        <w:widowControl/>
        <w:spacing w:line="440" w:lineRule="exact"/>
        <w:ind w:firstLine="420" w:firstLineChars="200"/>
        <w:jc w:val="left"/>
        <w:rPr>
          <w:rFonts w:ascii="宋体" w:hAnsi="宋体"/>
          <w:bCs/>
          <w:color w:val="000000" w:themeColor="text1"/>
          <w14:textFill>
            <w14:solidFill>
              <w14:schemeClr w14:val="tx1"/>
            </w14:solidFill>
          </w14:textFill>
        </w:rPr>
      </w:pPr>
      <w:r>
        <w:rPr>
          <w:rFonts w:hint="eastAsia" w:ascii="宋体" w:hAnsi="宋体"/>
          <w:bCs/>
          <w:color w:val="000000" w:themeColor="text1"/>
          <w14:textFill>
            <w14:solidFill>
              <w14:schemeClr w14:val="tx1"/>
            </w14:solidFill>
          </w14:textFill>
        </w:rPr>
        <w:t>电子加密响应文件的解密：见须知前附表。</w:t>
      </w:r>
    </w:p>
    <w:p>
      <w:pPr>
        <w:widowControl/>
        <w:spacing w:line="440" w:lineRule="exact"/>
        <w:ind w:firstLine="420" w:firstLineChars="200"/>
        <w:jc w:val="left"/>
        <w:rPr>
          <w:rFonts w:ascii="宋体" w:hAnsi="宋体"/>
          <w:bCs/>
          <w:color w:val="000000" w:themeColor="text1"/>
          <w14:textFill>
            <w14:solidFill>
              <w14:schemeClr w14:val="tx1"/>
            </w14:solidFill>
          </w14:textFill>
        </w:rPr>
      </w:pPr>
      <w:r>
        <w:rPr>
          <w:rFonts w:hint="eastAsia" w:ascii="宋体" w:hAnsi="宋体"/>
          <w:bCs/>
          <w:color w:val="000000" w:themeColor="text1"/>
          <w14:textFill>
            <w14:solidFill>
              <w14:schemeClr w14:val="tx1"/>
            </w14:solidFill>
          </w14:textFill>
        </w:rPr>
        <w:t>11.保证金说明及要求</w:t>
      </w:r>
    </w:p>
    <w:p>
      <w:pPr>
        <w:widowControl/>
        <w:spacing w:line="440" w:lineRule="exact"/>
        <w:ind w:firstLine="420" w:firstLineChars="200"/>
        <w:jc w:val="left"/>
        <w:rPr>
          <w:rFonts w:ascii="宋体" w:hAnsi="宋体"/>
          <w:bCs/>
          <w:color w:val="000000" w:themeColor="text1"/>
          <w14:textFill>
            <w14:solidFill>
              <w14:schemeClr w14:val="tx1"/>
            </w14:solidFill>
          </w14:textFill>
        </w:rPr>
      </w:pPr>
      <w:r>
        <w:rPr>
          <w:rFonts w:hint="eastAsia" w:ascii="宋体" w:hAnsi="宋体"/>
          <w:bCs/>
          <w:color w:val="000000" w:themeColor="text1"/>
          <w14:textFill>
            <w14:solidFill>
              <w14:schemeClr w14:val="tx1"/>
            </w14:solidFill>
          </w14:textFill>
        </w:rPr>
        <w:t>11.1保证金应用人民币：具体金额详见采购公告。</w:t>
      </w:r>
    </w:p>
    <w:p>
      <w:pPr>
        <w:widowControl/>
        <w:spacing w:line="440" w:lineRule="exact"/>
        <w:ind w:firstLine="420" w:firstLineChars="200"/>
        <w:jc w:val="left"/>
        <w:rPr>
          <w:rFonts w:ascii="宋体" w:hAnsi="宋体"/>
          <w:bCs/>
          <w:color w:val="000000" w:themeColor="text1"/>
          <w14:textFill>
            <w14:solidFill>
              <w14:schemeClr w14:val="tx1"/>
            </w14:solidFill>
          </w14:textFill>
        </w:rPr>
      </w:pPr>
      <w:r>
        <w:rPr>
          <w:rFonts w:hint="eastAsia" w:ascii="宋体" w:hAnsi="宋体"/>
          <w:bCs/>
          <w:color w:val="000000" w:themeColor="text1"/>
          <w14:textFill>
            <w14:solidFill>
              <w14:schemeClr w14:val="tx1"/>
            </w14:solidFill>
          </w14:textFill>
        </w:rPr>
        <w:t>11.2 保证金交纳方式：支票、汇票、本票或者金融机构、担保机构出具的保函等非现金形式交纳。</w:t>
      </w:r>
    </w:p>
    <w:p>
      <w:pPr>
        <w:widowControl/>
        <w:spacing w:line="440" w:lineRule="exact"/>
        <w:ind w:firstLine="420" w:firstLineChars="200"/>
        <w:jc w:val="left"/>
        <w:rPr>
          <w:rFonts w:ascii="宋体" w:hAnsi="宋体"/>
          <w:bCs/>
          <w:color w:val="000000" w:themeColor="text1"/>
          <w14:textFill>
            <w14:solidFill>
              <w14:schemeClr w14:val="tx1"/>
            </w14:solidFill>
          </w14:textFill>
        </w:rPr>
      </w:pPr>
      <w:r>
        <w:rPr>
          <w:rFonts w:hint="eastAsia" w:ascii="宋体" w:hAnsi="宋体"/>
          <w:bCs/>
          <w:color w:val="000000" w:themeColor="text1"/>
          <w14:textFill>
            <w14:solidFill>
              <w14:schemeClr w14:val="tx1"/>
            </w14:solidFill>
          </w14:textFill>
        </w:rPr>
        <w:t>11.3办理保证金手续时，请务必在银行相关票据（非现金）或凭证的用途或空白栏上注明项目名称及项目编号，以免耽误竞争性磋商。</w:t>
      </w:r>
    </w:p>
    <w:p>
      <w:pPr>
        <w:widowControl/>
        <w:spacing w:line="440" w:lineRule="exact"/>
        <w:ind w:firstLine="420" w:firstLineChars="200"/>
        <w:jc w:val="left"/>
        <w:rPr>
          <w:rFonts w:ascii="宋体" w:hAnsi="宋体"/>
          <w:bCs/>
          <w:color w:val="000000" w:themeColor="text1"/>
          <w14:textFill>
            <w14:solidFill>
              <w14:schemeClr w14:val="tx1"/>
            </w14:solidFill>
          </w14:textFill>
        </w:rPr>
      </w:pPr>
      <w:r>
        <w:rPr>
          <w:rFonts w:hint="eastAsia" w:ascii="宋体" w:hAnsi="宋体"/>
          <w:bCs/>
          <w:color w:val="000000" w:themeColor="text1"/>
          <w14:textFill>
            <w14:solidFill>
              <w14:schemeClr w14:val="tx1"/>
            </w14:solidFill>
          </w14:textFill>
        </w:rPr>
        <w:t>11.4保证金相关事宜：电话：0771-8600309，地址：南宁市星湖路22号。</w:t>
      </w:r>
    </w:p>
    <w:p>
      <w:pPr>
        <w:widowControl/>
        <w:spacing w:line="440" w:lineRule="exact"/>
        <w:ind w:firstLine="420" w:firstLineChars="200"/>
        <w:jc w:val="left"/>
        <w:rPr>
          <w:rFonts w:ascii="宋体" w:hAnsi="宋体"/>
          <w:bCs/>
          <w:color w:val="000000" w:themeColor="text1"/>
          <w14:textFill>
            <w14:solidFill>
              <w14:schemeClr w14:val="tx1"/>
            </w14:solidFill>
          </w14:textFill>
        </w:rPr>
      </w:pPr>
      <w:r>
        <w:rPr>
          <w:rFonts w:hint="eastAsia" w:ascii="宋体" w:hAnsi="宋体"/>
          <w:bCs/>
          <w:color w:val="000000" w:themeColor="text1"/>
          <w14:textFill>
            <w14:solidFill>
              <w14:schemeClr w14:val="tx1"/>
            </w14:solidFill>
          </w14:textFill>
        </w:rPr>
        <w:t>11.5未成交供应商的保证金，将在成交通知书发出后4个工作日内予以退还，不计利息。</w:t>
      </w:r>
    </w:p>
    <w:p>
      <w:pPr>
        <w:widowControl/>
        <w:spacing w:line="440" w:lineRule="exact"/>
        <w:ind w:firstLine="420" w:firstLineChars="200"/>
        <w:jc w:val="left"/>
        <w:rPr>
          <w:rFonts w:ascii="宋体" w:hAnsi="宋体"/>
          <w:bCs/>
          <w:color w:val="000000" w:themeColor="text1"/>
          <w14:textFill>
            <w14:solidFill>
              <w14:schemeClr w14:val="tx1"/>
            </w14:solidFill>
          </w14:textFill>
        </w:rPr>
      </w:pPr>
      <w:r>
        <w:rPr>
          <w:rFonts w:hint="eastAsia" w:ascii="宋体" w:hAnsi="宋体"/>
          <w:bCs/>
          <w:color w:val="000000" w:themeColor="text1"/>
          <w14:textFill>
            <w14:solidFill>
              <w14:schemeClr w14:val="tx1"/>
            </w14:solidFill>
          </w14:textFill>
        </w:rPr>
        <w:t>成交人的保证金在合同签订后4个工作日内退还（合同签订后送达本中心），不计利息。</w:t>
      </w:r>
    </w:p>
    <w:p>
      <w:pPr>
        <w:widowControl/>
        <w:spacing w:line="440" w:lineRule="exact"/>
        <w:ind w:firstLine="420" w:firstLineChars="200"/>
        <w:jc w:val="left"/>
        <w:rPr>
          <w:rFonts w:ascii="宋体" w:hAnsi="宋体"/>
          <w:color w:val="000000" w:themeColor="text1"/>
          <w14:textFill>
            <w14:solidFill>
              <w14:schemeClr w14:val="tx1"/>
            </w14:solidFill>
          </w14:textFill>
        </w:rPr>
      </w:pPr>
      <w:r>
        <w:rPr>
          <w:rFonts w:hint="eastAsia" w:ascii="宋体" w:hAnsi="宋体"/>
          <w:bCs/>
          <w:color w:val="000000" w:themeColor="text1"/>
          <w14:textFill>
            <w14:solidFill>
              <w14:schemeClr w14:val="tx1"/>
            </w14:solidFill>
          </w14:textFill>
        </w:rPr>
        <w:t>11.6对应交未交保证金的竞争性磋商响应文件，将会在评审中按照无效竞争性磋商响应文件处理。</w:t>
      </w:r>
    </w:p>
    <w:p>
      <w:pPr>
        <w:snapToGrid w:val="0"/>
        <w:spacing w:line="440" w:lineRule="exact"/>
        <w:ind w:firstLine="413" w:firstLineChars="196"/>
        <w:jc w:val="left"/>
        <w:rPr>
          <w:rFonts w:ascii="宋体" w:hAnsi="宋体"/>
          <w:b/>
          <w:bCs/>
          <w:color w:val="000000" w:themeColor="text1"/>
          <w14:textFill>
            <w14:solidFill>
              <w14:schemeClr w14:val="tx1"/>
            </w14:solidFill>
          </w14:textFill>
        </w:rPr>
      </w:pPr>
      <w:r>
        <w:rPr>
          <w:rFonts w:hint="eastAsia" w:ascii="宋体" w:hAnsi="宋体"/>
          <w:b/>
          <w:bCs/>
          <w:color w:val="000000" w:themeColor="text1"/>
          <w14:textFill>
            <w14:solidFill>
              <w14:schemeClr w14:val="tx1"/>
            </w14:solidFill>
          </w14:textFill>
        </w:rPr>
        <w:t>（说明：评审时，磋商小组将以本中心财务室编制的《竞争性磋商文件报名登记名单及保证金收缴情况表》作为评审依据）。</w:t>
      </w:r>
    </w:p>
    <w:p>
      <w:pPr>
        <w:snapToGrid w:val="0"/>
        <w:spacing w:line="440" w:lineRule="exact"/>
        <w:ind w:firstLine="413" w:firstLineChars="196"/>
        <w:jc w:val="left"/>
        <w:rPr>
          <w:rFonts w:ascii="宋体" w:hAnsi="宋体"/>
          <w:b/>
          <w:bCs/>
          <w:color w:val="000000" w:themeColor="text1"/>
          <w14:textFill>
            <w14:solidFill>
              <w14:schemeClr w14:val="tx1"/>
            </w14:solidFill>
          </w14:textFill>
        </w:rPr>
      </w:pPr>
      <w:r>
        <w:rPr>
          <w:rFonts w:hint="eastAsia" w:ascii="宋体" w:hAnsi="宋体"/>
          <w:b/>
          <w:bCs/>
          <w:color w:val="000000" w:themeColor="text1"/>
          <w14:textFill>
            <w14:solidFill>
              <w14:schemeClr w14:val="tx1"/>
            </w14:solidFill>
          </w14:textFill>
        </w:rPr>
        <w:t>11.7供应商有下列情形之一的，保证金将不予退还：</w:t>
      </w:r>
    </w:p>
    <w:p>
      <w:pPr>
        <w:snapToGrid w:val="0"/>
        <w:spacing w:line="440" w:lineRule="exact"/>
        <w:ind w:firstLine="411" w:firstLineChars="196"/>
        <w:jc w:val="left"/>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（1）供应商在竞争性磋商有效期内撤回竞争性磋商响应文件的；</w:t>
      </w:r>
    </w:p>
    <w:p>
      <w:pPr>
        <w:snapToGrid w:val="0"/>
        <w:spacing w:line="440" w:lineRule="exact"/>
        <w:ind w:firstLine="411" w:firstLineChars="196"/>
        <w:jc w:val="left"/>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（2）供应商在竞争性磋商响应文件中提供虚假材料的；</w:t>
      </w:r>
    </w:p>
    <w:p>
      <w:pPr>
        <w:snapToGrid w:val="0"/>
        <w:spacing w:line="440" w:lineRule="exact"/>
        <w:ind w:firstLine="411" w:firstLineChars="196"/>
        <w:jc w:val="left"/>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（3）除因不可抗力或竞争性磋商文件认可的情形以外，成交供应商不与采购人签订合同的；</w:t>
      </w:r>
    </w:p>
    <w:p>
      <w:pPr>
        <w:snapToGrid w:val="0"/>
        <w:spacing w:line="440" w:lineRule="exact"/>
        <w:ind w:firstLine="411" w:firstLineChars="196"/>
        <w:jc w:val="left"/>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（4）供应商与采购人、其他供应商或者采购代理机构恶意串通的；</w:t>
      </w:r>
    </w:p>
    <w:p>
      <w:pPr>
        <w:snapToGrid w:val="0"/>
        <w:spacing w:line="440" w:lineRule="exact"/>
        <w:ind w:firstLine="411" w:firstLineChars="196"/>
        <w:jc w:val="left"/>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（5） 磋商文件规定的其他情形。</w:t>
      </w:r>
    </w:p>
    <w:p>
      <w:pPr>
        <w:snapToGrid w:val="0"/>
        <w:spacing w:line="440" w:lineRule="exact"/>
        <w:ind w:firstLine="411" w:firstLineChars="196"/>
        <w:jc w:val="left"/>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注：供应商已经被推荐为第一成交候选供应商后撤回竞争性磋商响应文件或拒绝签订政府采购合同的，其保证金将不予退还，并上缴国库，给采购人造成其损失的，还应当赔偿损失，并作为不良行为记录在案。</w:t>
      </w:r>
    </w:p>
    <w:p>
      <w:pPr>
        <w:spacing w:line="440" w:lineRule="exact"/>
        <w:ind w:firstLine="421" w:firstLineChars="200"/>
        <w:rPr>
          <w:rFonts w:ascii="宋体" w:hAnsi="宋体"/>
          <w:b/>
          <w:bCs/>
          <w:color w:val="000000" w:themeColor="text1"/>
          <w14:textFill>
            <w14:solidFill>
              <w14:schemeClr w14:val="tx1"/>
            </w14:solidFill>
          </w14:textFill>
        </w:rPr>
      </w:pPr>
      <w:r>
        <w:rPr>
          <w:rFonts w:hint="eastAsia" w:ascii="宋体" w:hAnsi="宋体"/>
          <w:b/>
          <w:bCs/>
          <w:color w:val="000000" w:themeColor="text1"/>
          <w14:textFill>
            <w14:solidFill>
              <w14:schemeClr w14:val="tx1"/>
            </w14:solidFill>
          </w14:textFill>
        </w:rPr>
        <w:t>五</w:t>
      </w:r>
      <w:r>
        <w:rPr>
          <w:rFonts w:hint="eastAsia" w:ascii="宋体" w:hAnsi="宋体"/>
          <w:color w:val="000000" w:themeColor="text1"/>
          <w14:textFill>
            <w14:solidFill>
              <w14:schemeClr w14:val="tx1"/>
            </w14:solidFill>
          </w14:textFill>
        </w:rPr>
        <w:t>、</w:t>
      </w:r>
      <w:r>
        <w:rPr>
          <w:rFonts w:hint="eastAsia" w:ascii="宋体" w:hAnsi="宋体"/>
          <w:b/>
          <w:bCs/>
          <w:color w:val="000000" w:themeColor="text1"/>
          <w14:textFill>
            <w14:solidFill>
              <w14:schemeClr w14:val="tx1"/>
            </w14:solidFill>
          </w14:textFill>
        </w:rPr>
        <w:t>磋商程序及评审方法</w:t>
      </w:r>
    </w:p>
    <w:p>
      <w:pPr>
        <w:widowControl/>
        <w:spacing w:line="400" w:lineRule="exact"/>
        <w:ind w:firstLine="420" w:firstLineChars="200"/>
        <w:jc w:val="left"/>
        <w:rPr>
          <w:rFonts w:ascii="宋体" w:hAnsi="宋体"/>
          <w:color w:val="000000" w:themeColor="text1"/>
          <w:kern w:val="0"/>
          <w14:textFill>
            <w14:solidFill>
              <w14:schemeClr w14:val="tx1"/>
            </w14:solidFill>
          </w14:textFill>
        </w:rPr>
      </w:pPr>
      <w:r>
        <w:rPr>
          <w:rFonts w:hint="eastAsia" w:ascii="宋体" w:hAnsi="宋体"/>
          <w:color w:val="000000" w:themeColor="text1"/>
          <w:kern w:val="0"/>
          <w14:textFill>
            <w14:solidFill>
              <w14:schemeClr w14:val="tx1"/>
            </w14:solidFill>
          </w14:textFill>
        </w:rPr>
        <w:t>12.1未实质性响应竞争性磋商文件的竞争性磋商响应文件按无效处理。</w:t>
      </w:r>
    </w:p>
    <w:p>
      <w:pPr>
        <w:widowControl/>
        <w:spacing w:line="380" w:lineRule="exact"/>
        <w:ind w:firstLine="420"/>
        <w:jc w:val="left"/>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12.2 最后报价超过采购预算、最高限价或经启动异常低价响应审查程序后，供应商不能证明其最后报价合理性的，其响应文件按无效处理。</w:t>
      </w:r>
    </w:p>
    <w:p>
      <w:pPr>
        <w:widowControl/>
        <w:spacing w:line="400" w:lineRule="exact"/>
        <w:ind w:firstLine="420" w:firstLineChars="200"/>
        <w:jc w:val="left"/>
        <w:rPr>
          <w:rFonts w:ascii="宋体" w:hAnsi="宋体"/>
          <w:color w:val="000000" w:themeColor="text1"/>
          <w:kern w:val="0"/>
          <w14:textFill>
            <w14:solidFill>
              <w14:schemeClr w14:val="tx1"/>
            </w14:solidFill>
          </w14:textFill>
        </w:rPr>
      </w:pPr>
      <w:r>
        <w:rPr>
          <w:rFonts w:hint="eastAsia" w:ascii="宋体" w:hAnsi="宋体"/>
          <w:color w:val="000000" w:themeColor="text1"/>
          <w:kern w:val="0"/>
          <w14:textFill>
            <w14:solidFill>
              <w14:schemeClr w14:val="tx1"/>
            </w14:solidFill>
          </w14:textFill>
        </w:rPr>
        <w:t>12.3有下列情形之一的视为供应商相互串通参与磋商活动，竞争性磋商响应文件将被视为无效：</w:t>
      </w:r>
    </w:p>
    <w:p>
      <w:pPr>
        <w:widowControl/>
        <w:spacing w:line="400" w:lineRule="exact"/>
        <w:ind w:firstLine="420" w:firstLineChars="200"/>
        <w:jc w:val="left"/>
        <w:rPr>
          <w:rFonts w:ascii="宋体" w:hAnsi="宋体"/>
          <w:color w:val="000000" w:themeColor="text1"/>
          <w:kern w:val="0"/>
          <w14:textFill>
            <w14:solidFill>
              <w14:schemeClr w14:val="tx1"/>
            </w14:solidFill>
          </w14:textFill>
        </w:rPr>
      </w:pPr>
      <w:r>
        <w:rPr>
          <w:rFonts w:hint="eastAsia" w:ascii="宋体" w:hAnsi="宋体"/>
          <w:color w:val="000000" w:themeColor="text1"/>
          <w:kern w:val="0"/>
          <w14:textFill>
            <w14:solidFill>
              <w14:schemeClr w14:val="tx1"/>
            </w14:solidFill>
          </w14:textFill>
        </w:rPr>
        <w:t>（1）不同供应商的竞争性磋商响应文件由同一单位或者个人编制；或不同供应商报名的IP地址一致的；</w:t>
      </w:r>
    </w:p>
    <w:p>
      <w:pPr>
        <w:widowControl/>
        <w:spacing w:line="400" w:lineRule="exact"/>
        <w:ind w:firstLine="420" w:firstLineChars="200"/>
        <w:jc w:val="left"/>
        <w:rPr>
          <w:rFonts w:ascii="宋体" w:hAnsi="宋体"/>
          <w:color w:val="000000" w:themeColor="text1"/>
          <w:kern w:val="0"/>
          <w14:textFill>
            <w14:solidFill>
              <w14:schemeClr w14:val="tx1"/>
            </w14:solidFill>
          </w14:textFill>
        </w:rPr>
      </w:pPr>
      <w:r>
        <w:rPr>
          <w:rFonts w:hint="eastAsia" w:ascii="宋体" w:hAnsi="宋体"/>
          <w:color w:val="000000" w:themeColor="text1"/>
          <w:kern w:val="0"/>
          <w14:textFill>
            <w14:solidFill>
              <w14:schemeClr w14:val="tx1"/>
            </w14:solidFill>
          </w14:textFill>
        </w:rPr>
        <w:t>（2）不同供应商委托同一单位或者个人办理磋商活动事宜；</w:t>
      </w:r>
    </w:p>
    <w:p>
      <w:pPr>
        <w:widowControl/>
        <w:spacing w:line="400" w:lineRule="exact"/>
        <w:ind w:firstLine="420" w:firstLineChars="200"/>
        <w:jc w:val="left"/>
        <w:rPr>
          <w:rFonts w:ascii="宋体" w:hAnsi="宋体"/>
          <w:color w:val="000000" w:themeColor="text1"/>
          <w:kern w:val="0"/>
          <w14:textFill>
            <w14:solidFill>
              <w14:schemeClr w14:val="tx1"/>
            </w14:solidFill>
          </w14:textFill>
        </w:rPr>
      </w:pPr>
      <w:r>
        <w:rPr>
          <w:rFonts w:hint="eastAsia" w:ascii="宋体" w:hAnsi="宋体"/>
          <w:color w:val="000000" w:themeColor="text1"/>
          <w:kern w:val="0"/>
          <w14:textFill>
            <w14:solidFill>
              <w14:schemeClr w14:val="tx1"/>
            </w14:solidFill>
          </w14:textFill>
        </w:rPr>
        <w:t>（3）不同的供应商的竞争性磋商响应文件载明的项目管理员为同一个人；</w:t>
      </w:r>
    </w:p>
    <w:p>
      <w:pPr>
        <w:widowControl/>
        <w:spacing w:line="400" w:lineRule="exact"/>
        <w:ind w:firstLine="420" w:firstLineChars="200"/>
        <w:jc w:val="left"/>
        <w:rPr>
          <w:rFonts w:ascii="宋体" w:hAnsi="宋体"/>
          <w:color w:val="000000" w:themeColor="text1"/>
          <w:kern w:val="0"/>
          <w14:textFill>
            <w14:solidFill>
              <w14:schemeClr w14:val="tx1"/>
            </w14:solidFill>
          </w14:textFill>
        </w:rPr>
      </w:pPr>
      <w:r>
        <w:rPr>
          <w:rFonts w:hint="eastAsia" w:ascii="宋体" w:hAnsi="宋体"/>
          <w:color w:val="000000" w:themeColor="text1"/>
          <w:kern w:val="0"/>
          <w14:textFill>
            <w14:solidFill>
              <w14:schemeClr w14:val="tx1"/>
            </w14:solidFill>
          </w14:textFill>
        </w:rPr>
        <w:t>（4）不同供应商的竞争性磋商响应文件异常一致或磋商报价呈规律性差异；</w:t>
      </w:r>
    </w:p>
    <w:p>
      <w:pPr>
        <w:widowControl/>
        <w:spacing w:line="400" w:lineRule="exact"/>
        <w:ind w:firstLine="420" w:firstLineChars="200"/>
        <w:jc w:val="left"/>
        <w:rPr>
          <w:rFonts w:ascii="宋体" w:hAnsi="宋体"/>
          <w:color w:val="000000" w:themeColor="text1"/>
          <w:kern w:val="0"/>
          <w14:textFill>
            <w14:solidFill>
              <w14:schemeClr w14:val="tx1"/>
            </w14:solidFill>
          </w14:textFill>
        </w:rPr>
      </w:pPr>
      <w:r>
        <w:rPr>
          <w:rFonts w:hint="eastAsia" w:ascii="宋体" w:hAnsi="宋体"/>
          <w:color w:val="000000" w:themeColor="text1"/>
          <w:kern w:val="0"/>
          <w14:textFill>
            <w14:solidFill>
              <w14:schemeClr w14:val="tx1"/>
            </w14:solidFill>
          </w14:textFill>
        </w:rPr>
        <w:t>（5）不同供应商的竞争性磋商响应文件相互混装；</w:t>
      </w:r>
    </w:p>
    <w:p>
      <w:pPr>
        <w:widowControl/>
        <w:spacing w:line="400" w:lineRule="exact"/>
        <w:ind w:firstLine="420" w:firstLineChars="200"/>
        <w:jc w:val="left"/>
        <w:rPr>
          <w:rFonts w:ascii="宋体" w:hAnsi="宋体"/>
          <w:color w:val="000000" w:themeColor="text1"/>
          <w:kern w:val="0"/>
          <w14:textFill>
            <w14:solidFill>
              <w14:schemeClr w14:val="tx1"/>
            </w14:solidFill>
          </w14:textFill>
        </w:rPr>
      </w:pPr>
      <w:r>
        <w:rPr>
          <w:rFonts w:hint="eastAsia" w:ascii="宋体" w:hAnsi="宋体"/>
          <w:color w:val="000000" w:themeColor="text1"/>
          <w:kern w:val="0"/>
          <w14:textFill>
            <w14:solidFill>
              <w14:schemeClr w14:val="tx1"/>
            </w14:solidFill>
          </w14:textFill>
        </w:rPr>
        <w:t>（6）不同供应商的保证金从同一单位或者个人账户转出。</w:t>
      </w:r>
    </w:p>
    <w:p>
      <w:pPr>
        <w:widowControl/>
        <w:spacing w:line="400" w:lineRule="exact"/>
        <w:ind w:firstLine="420" w:firstLineChars="200"/>
        <w:jc w:val="left"/>
        <w:rPr>
          <w:rFonts w:ascii="宋体" w:hAnsi="宋体"/>
          <w:color w:val="000000" w:themeColor="text1"/>
          <w:kern w:val="0"/>
          <w14:textFill>
            <w14:solidFill>
              <w14:schemeClr w14:val="tx1"/>
            </w14:solidFill>
          </w14:textFill>
        </w:rPr>
      </w:pPr>
      <w:r>
        <w:rPr>
          <w:rFonts w:hint="eastAsia" w:ascii="宋体" w:hAnsi="宋体"/>
          <w:color w:val="000000" w:themeColor="text1"/>
          <w:kern w:val="0"/>
          <w14:textFill>
            <w14:solidFill>
              <w14:schemeClr w14:val="tx1"/>
            </w14:solidFill>
          </w14:textFill>
        </w:rPr>
        <w:t>12.4有下列情形之一的视为关联供应商参加同一合同项下政府采购活动，竞争性磋商响应文件将被视为无效：单位负责人为同一人或者存在直接控股、管理关系的不同供应商，参加同一合同项下政府采购活动；</w:t>
      </w:r>
    </w:p>
    <w:p>
      <w:pPr>
        <w:widowControl/>
        <w:spacing w:line="400" w:lineRule="exact"/>
        <w:ind w:firstLine="420" w:firstLineChars="200"/>
        <w:jc w:val="left"/>
        <w:rPr>
          <w:rFonts w:ascii="宋体" w:hAnsi="宋体"/>
          <w:bCs/>
          <w:color w:val="000000" w:themeColor="text1"/>
          <w:kern w:val="0"/>
          <w14:textFill>
            <w14:solidFill>
              <w14:schemeClr w14:val="tx1"/>
            </w14:solidFill>
          </w14:textFill>
        </w:rPr>
      </w:pPr>
      <w:r>
        <w:rPr>
          <w:rFonts w:hint="eastAsia" w:ascii="宋体" w:hAnsi="宋体"/>
          <w:bCs/>
          <w:color w:val="000000" w:themeColor="text1"/>
          <w:kern w:val="0"/>
          <w14:textFill>
            <w14:solidFill>
              <w14:schemeClr w14:val="tx1"/>
            </w14:solidFill>
          </w14:textFill>
        </w:rPr>
        <w:t>12.5其他投标无效的情形：</w:t>
      </w:r>
    </w:p>
    <w:p>
      <w:pPr>
        <w:widowControl/>
        <w:spacing w:line="400" w:lineRule="exact"/>
        <w:ind w:firstLine="421" w:firstLineChars="200"/>
        <w:jc w:val="left"/>
        <w:rPr>
          <w:rFonts w:ascii="宋体" w:hAnsi="宋体"/>
          <w:b/>
          <w:bCs/>
          <w:color w:val="000000" w:themeColor="text1"/>
          <w:kern w:val="0"/>
          <w14:textFill>
            <w14:solidFill>
              <w14:schemeClr w14:val="tx1"/>
            </w14:solidFill>
          </w14:textFill>
        </w:rPr>
      </w:pPr>
      <w:r>
        <w:rPr>
          <w:rFonts w:hint="eastAsia" w:ascii="宋体" w:hAnsi="宋体"/>
          <w:b/>
          <w:bCs/>
          <w:color w:val="000000" w:themeColor="text1"/>
          <w:kern w:val="0"/>
          <w14:textFill>
            <w14:solidFill>
              <w14:schemeClr w14:val="tx1"/>
            </w14:solidFill>
          </w14:textFill>
        </w:rPr>
        <w:t>（1）竞争性磋商响应文件未按竞争性磋商文件要求签署或CA电子签章的；</w:t>
      </w:r>
    </w:p>
    <w:p>
      <w:pPr>
        <w:widowControl/>
        <w:spacing w:line="400" w:lineRule="exact"/>
        <w:ind w:firstLine="421" w:firstLineChars="200"/>
        <w:jc w:val="left"/>
        <w:rPr>
          <w:rFonts w:ascii="宋体" w:hAnsi="宋体"/>
          <w:b/>
          <w:bCs/>
          <w:color w:val="000000" w:themeColor="text1"/>
          <w:kern w:val="0"/>
          <w14:textFill>
            <w14:solidFill>
              <w14:schemeClr w14:val="tx1"/>
            </w14:solidFill>
          </w14:textFill>
        </w:rPr>
      </w:pPr>
      <w:r>
        <w:rPr>
          <w:rFonts w:hint="eastAsia" w:ascii="宋体" w:hAnsi="宋体"/>
          <w:b/>
          <w:bCs/>
          <w:color w:val="000000" w:themeColor="text1"/>
          <w:kern w:val="0"/>
          <w14:textFill>
            <w14:solidFill>
              <w14:schemeClr w14:val="tx1"/>
            </w14:solidFill>
          </w14:textFill>
        </w:rPr>
        <w:t>（2）供应商提交两份或两份以上内容不同的竞争性磋商响应文件的；</w:t>
      </w:r>
    </w:p>
    <w:p>
      <w:pPr>
        <w:widowControl/>
        <w:spacing w:line="400" w:lineRule="exact"/>
        <w:ind w:firstLine="421" w:firstLineChars="200"/>
        <w:jc w:val="left"/>
        <w:rPr>
          <w:rFonts w:ascii="宋体" w:hAnsi="宋体"/>
          <w:b/>
          <w:bCs/>
          <w:color w:val="000000" w:themeColor="text1"/>
          <w:kern w:val="0"/>
          <w14:textFill>
            <w14:solidFill>
              <w14:schemeClr w14:val="tx1"/>
            </w14:solidFill>
          </w14:textFill>
        </w:rPr>
      </w:pPr>
      <w:r>
        <w:rPr>
          <w:rFonts w:hint="eastAsia" w:ascii="宋体" w:hAnsi="宋体"/>
          <w:b/>
          <w:bCs/>
          <w:color w:val="000000" w:themeColor="text1"/>
          <w:kern w:val="0"/>
          <w14:textFill>
            <w14:solidFill>
              <w14:schemeClr w14:val="tx1"/>
            </w14:solidFill>
          </w14:textFill>
        </w:rPr>
        <w:t>（3）磋商</w:t>
      </w:r>
      <w:r>
        <w:rPr>
          <w:rFonts w:ascii="宋体" w:hAnsi="宋体"/>
          <w:b/>
          <w:bCs/>
          <w:color w:val="000000" w:themeColor="text1"/>
          <w:kern w:val="0"/>
          <w14:textFill>
            <w14:solidFill>
              <w14:schemeClr w14:val="tx1"/>
            </w14:solidFill>
          </w14:textFill>
        </w:rPr>
        <w:t>供应商在线制作</w:t>
      </w:r>
      <w:r>
        <w:rPr>
          <w:rFonts w:hint="eastAsia" w:ascii="宋体" w:hAnsi="宋体"/>
          <w:b/>
          <w:bCs/>
          <w:color w:val="000000" w:themeColor="text1"/>
          <w:kern w:val="0"/>
          <w14:textFill>
            <w14:solidFill>
              <w14:schemeClr w14:val="tx1"/>
            </w14:solidFill>
          </w14:textFill>
        </w:rPr>
        <w:t>竞争性磋商响应文件</w:t>
      </w:r>
      <w:r>
        <w:rPr>
          <w:rFonts w:ascii="宋体" w:hAnsi="宋体"/>
          <w:b/>
          <w:bCs/>
          <w:color w:val="000000" w:themeColor="text1"/>
          <w:kern w:val="0"/>
          <w14:textFill>
            <w14:solidFill>
              <w14:schemeClr w14:val="tx1"/>
            </w14:solidFill>
          </w14:textFill>
        </w:rPr>
        <w:t>时填写的</w:t>
      </w:r>
      <w:r>
        <w:rPr>
          <w:rFonts w:hint="eastAsia" w:ascii="宋体" w:hAnsi="宋体"/>
          <w:b/>
          <w:bCs/>
          <w:color w:val="000000" w:themeColor="text1"/>
          <w:kern w:val="0"/>
          <w14:textFill>
            <w14:solidFill>
              <w14:schemeClr w14:val="tx1"/>
            </w14:solidFill>
          </w14:textFill>
        </w:rPr>
        <w:t>报价</w:t>
      </w:r>
      <w:r>
        <w:rPr>
          <w:rFonts w:ascii="宋体" w:hAnsi="宋体"/>
          <w:b/>
          <w:bCs/>
          <w:color w:val="000000" w:themeColor="text1"/>
          <w:kern w:val="0"/>
          <w14:textFill>
            <w14:solidFill>
              <w14:schemeClr w14:val="tx1"/>
            </w14:solidFill>
          </w14:textFill>
        </w:rPr>
        <w:t>金额与解密后“电子加密</w:t>
      </w:r>
      <w:r>
        <w:rPr>
          <w:rFonts w:hint="eastAsia" w:ascii="宋体" w:hAnsi="宋体"/>
          <w:b/>
          <w:bCs/>
          <w:color w:val="000000" w:themeColor="text1"/>
          <w:kern w:val="0"/>
          <w14:textFill>
            <w14:solidFill>
              <w14:schemeClr w14:val="tx1"/>
            </w14:solidFill>
          </w14:textFill>
        </w:rPr>
        <w:t>响应</w:t>
      </w:r>
      <w:r>
        <w:rPr>
          <w:rFonts w:ascii="宋体" w:hAnsi="宋体"/>
          <w:b/>
          <w:bCs/>
          <w:color w:val="000000" w:themeColor="text1"/>
          <w:kern w:val="0"/>
          <w14:textFill>
            <w14:solidFill>
              <w14:schemeClr w14:val="tx1"/>
            </w14:solidFill>
          </w14:textFill>
        </w:rPr>
        <w:t>文件”中《</w:t>
      </w:r>
      <w:r>
        <w:rPr>
          <w:rFonts w:hint="eastAsia" w:ascii="宋体" w:hAnsi="宋体"/>
          <w:b/>
          <w:bCs/>
          <w:color w:val="000000" w:themeColor="text1"/>
          <w:kern w:val="0"/>
          <w14:textFill>
            <w14:solidFill>
              <w14:schemeClr w14:val="tx1"/>
            </w14:solidFill>
          </w14:textFill>
        </w:rPr>
        <w:t>报价文件</w:t>
      </w:r>
      <w:r>
        <w:rPr>
          <w:rFonts w:ascii="宋体" w:hAnsi="宋体"/>
          <w:b/>
          <w:bCs/>
          <w:color w:val="000000" w:themeColor="text1"/>
          <w:kern w:val="0"/>
          <w14:textFill>
            <w14:solidFill>
              <w14:schemeClr w14:val="tx1"/>
            </w14:solidFill>
          </w14:textFill>
        </w:rPr>
        <w:t>》填写的金额不一致并拒绝按</w:t>
      </w:r>
      <w:r>
        <w:rPr>
          <w:rFonts w:hint="eastAsia" w:ascii="宋体" w:hAnsi="宋体"/>
          <w:b/>
          <w:bCs/>
          <w:color w:val="000000" w:themeColor="text1"/>
          <w:kern w:val="0"/>
          <w14:textFill>
            <w14:solidFill>
              <w14:schemeClr w14:val="tx1"/>
            </w14:solidFill>
          </w14:textFill>
        </w:rPr>
        <w:t>采购</w:t>
      </w:r>
      <w:r>
        <w:rPr>
          <w:rFonts w:ascii="宋体" w:hAnsi="宋体"/>
          <w:b/>
          <w:bCs/>
          <w:color w:val="000000" w:themeColor="text1"/>
          <w:kern w:val="0"/>
          <w14:textFill>
            <w14:solidFill>
              <w14:schemeClr w14:val="tx1"/>
            </w14:solidFill>
          </w14:textFill>
        </w:rPr>
        <w:t>文件要求接受调整的；</w:t>
      </w:r>
    </w:p>
    <w:p>
      <w:pPr>
        <w:widowControl/>
        <w:spacing w:line="400" w:lineRule="exact"/>
        <w:ind w:firstLine="421" w:firstLineChars="200"/>
        <w:jc w:val="left"/>
        <w:rPr>
          <w:rFonts w:ascii="宋体" w:hAnsi="宋体"/>
          <w:color w:val="000000" w:themeColor="text1"/>
          <w:kern w:val="0"/>
          <w14:textFill>
            <w14:solidFill>
              <w14:schemeClr w14:val="tx1"/>
            </w14:solidFill>
          </w14:textFill>
        </w:rPr>
      </w:pPr>
      <w:r>
        <w:rPr>
          <w:rFonts w:hint="eastAsia" w:ascii="宋体" w:hAnsi="宋体"/>
          <w:b/>
          <w:bCs/>
          <w:color w:val="000000" w:themeColor="text1"/>
          <w:kern w:val="0"/>
          <w14:textFill>
            <w14:solidFill>
              <w14:schemeClr w14:val="tx1"/>
            </w14:solidFill>
          </w14:textFill>
        </w:rPr>
        <w:t>（4）</w:t>
      </w:r>
      <w:r>
        <w:rPr>
          <w:rFonts w:ascii="宋体" w:hAnsi="宋体"/>
          <w:b/>
          <w:bCs/>
          <w:color w:val="000000" w:themeColor="text1"/>
          <w:kern w:val="0"/>
          <w14:textFill>
            <w14:solidFill>
              <w14:schemeClr w14:val="tx1"/>
            </w14:solidFill>
          </w14:textFill>
        </w:rPr>
        <w:t>法律、法规和招标文件规定的其他无效情形（或出现重大偏差）。</w:t>
      </w:r>
    </w:p>
    <w:p>
      <w:pPr>
        <w:widowControl/>
        <w:spacing w:line="400" w:lineRule="exact"/>
        <w:ind w:firstLine="420" w:firstLineChars="200"/>
        <w:jc w:val="left"/>
        <w:rPr>
          <w:rFonts w:ascii="宋体" w:hAnsi="宋体"/>
          <w:color w:val="000000" w:themeColor="text1"/>
          <w:kern w:val="0"/>
          <w14:textFill>
            <w14:solidFill>
              <w14:schemeClr w14:val="tx1"/>
            </w14:solidFill>
          </w14:textFill>
        </w:rPr>
      </w:pPr>
      <w:r>
        <w:rPr>
          <w:rFonts w:hint="eastAsia" w:ascii="宋体" w:hAnsi="宋体"/>
          <w:color w:val="000000" w:themeColor="text1"/>
          <w:kern w:val="0"/>
          <w14:textFill>
            <w14:solidFill>
              <w14:schemeClr w14:val="tx1"/>
            </w14:solidFill>
          </w14:textFill>
        </w:rPr>
        <w:t>12.6被拒绝的响应文件为无效。</w:t>
      </w:r>
    </w:p>
    <w:p>
      <w:pPr>
        <w:widowControl/>
        <w:spacing w:line="400" w:lineRule="exact"/>
        <w:ind w:firstLine="420" w:firstLineChars="200"/>
        <w:jc w:val="left"/>
        <w:rPr>
          <w:rFonts w:ascii="宋体" w:hAnsi="宋体"/>
          <w:color w:val="000000" w:themeColor="text1"/>
          <w:kern w:val="0"/>
          <w14:textFill>
            <w14:solidFill>
              <w14:schemeClr w14:val="tx1"/>
            </w14:solidFill>
          </w14:textFill>
        </w:rPr>
      </w:pPr>
      <w:r>
        <w:rPr>
          <w:rFonts w:hint="eastAsia" w:ascii="宋体" w:hAnsi="宋体"/>
          <w:color w:val="000000" w:themeColor="text1"/>
          <w:kern w:val="0"/>
          <w14:textFill>
            <w14:solidFill>
              <w14:schemeClr w14:val="tx1"/>
            </w14:solidFill>
          </w14:textFill>
        </w:rPr>
        <w:t>供应商竞争性磋商响应文件无效的，磋商小组应当告知有关供应商。</w:t>
      </w:r>
    </w:p>
    <w:p>
      <w:pPr>
        <w:widowControl/>
        <w:spacing w:line="400" w:lineRule="exact"/>
        <w:ind w:firstLine="420" w:firstLineChars="200"/>
        <w:jc w:val="left"/>
        <w:rPr>
          <w:rFonts w:ascii="宋体" w:hAnsi="宋体"/>
          <w:color w:val="000000" w:themeColor="text1"/>
          <w:kern w:val="0"/>
          <w14:textFill>
            <w14:solidFill>
              <w14:schemeClr w14:val="tx1"/>
            </w14:solidFill>
          </w14:textFill>
        </w:rPr>
      </w:pPr>
      <w:r>
        <w:rPr>
          <w:rFonts w:hint="eastAsia" w:ascii="宋体" w:hAnsi="宋体"/>
          <w:color w:val="000000" w:themeColor="text1"/>
          <w:kern w:val="0"/>
          <w14:textFill>
            <w14:solidFill>
              <w14:schemeClr w14:val="tx1"/>
            </w14:solidFill>
          </w14:textFill>
        </w:rPr>
        <w:t>13.1</w:t>
      </w:r>
      <w:r>
        <w:rPr>
          <w:rFonts w:hint="eastAsia" w:ascii="宋体" w:hAnsi="宋体"/>
          <w:b/>
          <w:color w:val="000000" w:themeColor="text1"/>
          <w:kern w:val="0"/>
          <w14:textFill>
            <w14:solidFill>
              <w14:schemeClr w14:val="tx1"/>
            </w14:solidFill>
          </w14:textFill>
        </w:rPr>
        <w:t>第一轮磋商</w:t>
      </w:r>
    </w:p>
    <w:p>
      <w:pPr>
        <w:widowControl/>
        <w:spacing w:line="400" w:lineRule="exact"/>
        <w:ind w:firstLine="420" w:firstLineChars="200"/>
        <w:jc w:val="left"/>
        <w:rPr>
          <w:rFonts w:ascii="宋体" w:hAnsi="宋体"/>
          <w:color w:val="000000" w:themeColor="text1"/>
          <w:kern w:val="0"/>
          <w14:textFill>
            <w14:solidFill>
              <w14:schemeClr w14:val="tx1"/>
            </w14:solidFill>
          </w14:textFill>
        </w:rPr>
      </w:pPr>
      <w:r>
        <w:rPr>
          <w:rFonts w:hint="eastAsia" w:ascii="宋体" w:hAnsi="宋体"/>
          <w:color w:val="000000" w:themeColor="text1"/>
          <w:kern w:val="0"/>
          <w14:textFill>
            <w14:solidFill>
              <w14:schemeClr w14:val="tx1"/>
            </w14:solidFill>
          </w14:textFill>
        </w:rPr>
        <w:t>（一）</w:t>
      </w:r>
      <w:r>
        <w:rPr>
          <w:rFonts w:hint="eastAsia" w:ascii="宋体" w:hAnsi="宋体"/>
          <w:b/>
          <w:color w:val="000000" w:themeColor="text1"/>
          <w:kern w:val="0"/>
          <w14:textFill>
            <w14:solidFill>
              <w14:schemeClr w14:val="tx1"/>
            </w14:solidFill>
          </w14:textFill>
        </w:rPr>
        <w:t>磋商准备</w:t>
      </w:r>
    </w:p>
    <w:p>
      <w:pPr>
        <w:widowControl/>
        <w:spacing w:line="400" w:lineRule="exact"/>
        <w:ind w:firstLine="420" w:firstLineChars="200"/>
        <w:jc w:val="left"/>
        <w:rPr>
          <w:rFonts w:ascii="宋体" w:hAnsi="宋体"/>
          <w:color w:val="000000" w:themeColor="text1"/>
          <w:kern w:val="0"/>
          <w14:textFill>
            <w14:solidFill>
              <w14:schemeClr w14:val="tx1"/>
            </w14:solidFill>
          </w14:textFill>
        </w:rPr>
      </w:pPr>
      <w:r>
        <w:rPr>
          <w:rFonts w:hint="eastAsia" w:ascii="宋体" w:hAnsi="宋体"/>
          <w:color w:val="000000" w:themeColor="text1"/>
          <w:kern w:val="0"/>
          <w14:textFill>
            <w14:solidFill>
              <w14:schemeClr w14:val="tx1"/>
            </w14:solidFill>
          </w14:textFill>
        </w:rPr>
        <w:t>本中心将在规定的时间和地点进行电子磋商，磋商供应商的法定代表人或其委托代理人应做好磋商准备，准时在线参加电子磋商会议，随时关注磋商进度。</w:t>
      </w:r>
    </w:p>
    <w:p>
      <w:pPr>
        <w:widowControl/>
        <w:spacing w:line="400" w:lineRule="exact"/>
        <w:ind w:firstLine="420" w:firstLineChars="200"/>
        <w:jc w:val="left"/>
        <w:rPr>
          <w:rFonts w:ascii="宋体" w:hAnsi="宋体"/>
          <w:color w:val="000000" w:themeColor="text1"/>
          <w:kern w:val="0"/>
          <w14:textFill>
            <w14:solidFill>
              <w14:schemeClr w14:val="tx1"/>
            </w14:solidFill>
          </w14:textFill>
        </w:rPr>
      </w:pPr>
      <w:r>
        <w:rPr>
          <w:rFonts w:hint="eastAsia" w:ascii="宋体" w:hAnsi="宋体"/>
          <w:color w:val="000000" w:themeColor="text1"/>
          <w:kern w:val="0"/>
          <w14:textFill>
            <w14:solidFill>
              <w14:schemeClr w14:val="tx1"/>
            </w14:solidFill>
          </w14:textFill>
        </w:rPr>
        <w:t>（二）</w:t>
      </w:r>
      <w:r>
        <w:rPr>
          <w:rFonts w:hint="eastAsia" w:ascii="宋体" w:hAnsi="宋体"/>
          <w:b/>
          <w:color w:val="000000" w:themeColor="text1"/>
          <w:kern w:val="0"/>
          <w14:textFill>
            <w14:solidFill>
              <w14:schemeClr w14:val="tx1"/>
            </w14:solidFill>
          </w14:textFill>
        </w:rPr>
        <w:t xml:space="preserve"> 第一轮磋商程序：</w:t>
      </w:r>
    </w:p>
    <w:p>
      <w:pPr>
        <w:widowControl/>
        <w:spacing w:line="400" w:lineRule="exact"/>
        <w:ind w:firstLine="420" w:firstLineChars="200"/>
        <w:jc w:val="left"/>
        <w:rPr>
          <w:rFonts w:ascii="宋体" w:hAnsi="宋体"/>
          <w:color w:val="000000" w:themeColor="text1"/>
          <w:kern w:val="0"/>
          <w14:textFill>
            <w14:solidFill>
              <w14:schemeClr w14:val="tx1"/>
            </w14:solidFill>
          </w14:textFill>
        </w:rPr>
      </w:pPr>
      <w:r>
        <w:rPr>
          <w:rFonts w:hint="eastAsia" w:ascii="宋体" w:hAnsi="宋体"/>
          <w:color w:val="000000" w:themeColor="text1"/>
          <w:kern w:val="0"/>
          <w14:textFill>
            <w14:solidFill>
              <w14:schemeClr w14:val="tx1"/>
            </w14:solidFill>
          </w14:textFill>
        </w:rPr>
        <w:t>1.磋商会由本中心主持，主持人宣布磋商会议开始；</w:t>
      </w:r>
    </w:p>
    <w:p>
      <w:pPr>
        <w:widowControl/>
        <w:spacing w:line="400" w:lineRule="exact"/>
        <w:ind w:firstLine="420" w:firstLineChars="200"/>
        <w:jc w:val="left"/>
        <w:rPr>
          <w:rFonts w:ascii="宋体" w:hAnsi="宋体"/>
          <w:color w:val="000000" w:themeColor="text1"/>
          <w:kern w:val="0"/>
          <w14:textFill>
            <w14:solidFill>
              <w14:schemeClr w14:val="tx1"/>
            </w14:solidFill>
          </w14:textFill>
        </w:rPr>
      </w:pPr>
      <w:r>
        <w:rPr>
          <w:rFonts w:hint="eastAsia" w:ascii="宋体" w:hAnsi="宋体"/>
          <w:color w:val="000000" w:themeColor="text1"/>
          <w:kern w:val="0"/>
          <w14:textFill>
            <w14:solidFill>
              <w14:schemeClr w14:val="tx1"/>
            </w14:solidFill>
          </w14:textFill>
        </w:rPr>
        <w:t xml:space="preserve">2.主持人介绍参加磋商会的人员名单； </w:t>
      </w:r>
    </w:p>
    <w:p>
      <w:pPr>
        <w:widowControl/>
        <w:spacing w:line="400" w:lineRule="exact"/>
        <w:ind w:firstLine="420" w:firstLineChars="200"/>
        <w:jc w:val="left"/>
        <w:rPr>
          <w:rFonts w:ascii="宋体" w:hAnsi="宋体"/>
          <w:color w:val="000000" w:themeColor="text1"/>
          <w:kern w:val="0"/>
          <w14:textFill>
            <w14:solidFill>
              <w14:schemeClr w14:val="tx1"/>
            </w14:solidFill>
          </w14:textFill>
        </w:rPr>
      </w:pPr>
      <w:r>
        <w:rPr>
          <w:rFonts w:hint="eastAsia" w:ascii="宋体" w:hAnsi="宋体"/>
          <w:color w:val="000000" w:themeColor="text1"/>
          <w:kern w:val="0"/>
          <w14:textFill>
            <w14:solidFill>
              <w14:schemeClr w14:val="tx1"/>
            </w14:solidFill>
          </w14:textFill>
        </w:rPr>
        <w:t>3.主持人宣布磋商会议纪律及评审期间的有关事项；告知应当回避的情形,提请有关人员回避；</w:t>
      </w:r>
    </w:p>
    <w:p>
      <w:pPr>
        <w:widowControl/>
        <w:spacing w:line="400" w:lineRule="exact"/>
        <w:ind w:firstLine="420" w:firstLineChars="200"/>
        <w:jc w:val="left"/>
        <w:rPr>
          <w:rFonts w:ascii="宋体" w:hAnsi="宋体"/>
          <w:color w:val="000000" w:themeColor="text1"/>
          <w:kern w:val="0"/>
          <w14:textFill>
            <w14:solidFill>
              <w14:schemeClr w14:val="tx1"/>
            </w14:solidFill>
          </w14:textFill>
        </w:rPr>
      </w:pPr>
      <w:r>
        <w:rPr>
          <w:rFonts w:hint="eastAsia" w:ascii="宋体" w:hAnsi="宋体"/>
          <w:color w:val="000000" w:themeColor="text1"/>
          <w:kern w:val="0"/>
          <w14:textFill>
            <w14:solidFill>
              <w14:schemeClr w14:val="tx1"/>
            </w14:solidFill>
          </w14:textFill>
        </w:rPr>
        <w:t>4.磋商及评审程序</w:t>
      </w:r>
    </w:p>
    <w:p>
      <w:pPr>
        <w:widowControl/>
        <w:spacing w:line="400" w:lineRule="exact"/>
        <w:ind w:firstLine="420" w:firstLineChars="200"/>
        <w:jc w:val="left"/>
        <w:rPr>
          <w:rFonts w:ascii="宋体" w:hAnsi="宋体"/>
          <w:color w:val="000000" w:themeColor="text1"/>
          <w:kern w:val="0"/>
          <w14:textFill>
            <w14:solidFill>
              <w14:schemeClr w14:val="tx1"/>
            </w14:solidFill>
          </w14:textFill>
        </w:rPr>
      </w:pPr>
      <w:r>
        <w:rPr>
          <w:rFonts w:hint="eastAsia" w:ascii="宋体" w:hAnsi="宋体"/>
          <w:color w:val="000000" w:themeColor="text1"/>
          <w:kern w:val="0"/>
          <w14:textFill>
            <w14:solidFill>
              <w14:schemeClr w14:val="tx1"/>
            </w14:solidFill>
          </w14:textFill>
        </w:rPr>
        <w:t>（1）在磋商开始时间截止后30分钟内由各供应商自行对磋商响应文件进行解密；</w:t>
      </w:r>
    </w:p>
    <w:p>
      <w:pPr>
        <w:widowControl/>
        <w:spacing w:line="400" w:lineRule="exact"/>
        <w:ind w:firstLine="420" w:firstLineChars="200"/>
        <w:jc w:val="left"/>
        <w:rPr>
          <w:rFonts w:ascii="宋体" w:hAnsi="宋体"/>
          <w:color w:val="000000" w:themeColor="text1"/>
          <w:kern w:val="0"/>
          <w14:textFill>
            <w14:solidFill>
              <w14:schemeClr w14:val="tx1"/>
            </w14:solidFill>
          </w14:textFill>
        </w:rPr>
      </w:pPr>
      <w:r>
        <w:rPr>
          <w:rFonts w:hint="eastAsia" w:ascii="宋体" w:hAnsi="宋体"/>
          <w:color w:val="000000" w:themeColor="text1"/>
          <w:kern w:val="0"/>
          <w14:textFill>
            <w14:solidFill>
              <w14:schemeClr w14:val="tx1"/>
            </w14:solidFill>
          </w14:textFill>
        </w:rPr>
        <w:t>（2）由磋商小组进行资格审查和符合性审查，审查结束后，在线通知无效磋商供应商磋商响应文件无效理由，有效磋商供应商进入磋商程序。</w:t>
      </w:r>
    </w:p>
    <w:p>
      <w:pPr>
        <w:widowControl/>
        <w:spacing w:line="400" w:lineRule="exact"/>
        <w:ind w:firstLine="420" w:firstLineChars="200"/>
        <w:jc w:val="left"/>
        <w:rPr>
          <w:rFonts w:ascii="宋体" w:hAnsi="宋体"/>
          <w:color w:val="000000" w:themeColor="text1"/>
          <w:kern w:val="0"/>
          <w14:textFill>
            <w14:solidFill>
              <w14:schemeClr w14:val="tx1"/>
            </w14:solidFill>
          </w14:textFill>
        </w:rPr>
      </w:pPr>
      <w:r>
        <w:rPr>
          <w:rFonts w:hint="eastAsia" w:ascii="宋体" w:hAnsi="宋体"/>
          <w:color w:val="000000" w:themeColor="text1"/>
          <w:kern w:val="0"/>
          <w14:textFill>
            <w14:solidFill>
              <w14:schemeClr w14:val="tx1"/>
            </w14:solidFill>
          </w14:textFill>
        </w:rPr>
        <w:t>（3）系统对各供应商的商务技术进行汇总；</w:t>
      </w:r>
    </w:p>
    <w:p>
      <w:pPr>
        <w:widowControl/>
        <w:spacing w:line="400" w:lineRule="exact"/>
        <w:ind w:firstLine="420" w:firstLineChars="200"/>
        <w:jc w:val="left"/>
        <w:rPr>
          <w:rFonts w:ascii="宋体" w:hAnsi="宋体"/>
          <w:color w:val="000000" w:themeColor="text1"/>
          <w:kern w:val="0"/>
          <w14:textFill>
            <w14:solidFill>
              <w14:schemeClr w14:val="tx1"/>
            </w14:solidFill>
          </w14:textFill>
        </w:rPr>
      </w:pPr>
      <w:r>
        <w:rPr>
          <w:rFonts w:hint="eastAsia" w:ascii="宋体" w:hAnsi="宋体"/>
          <w:color w:val="000000" w:themeColor="text1"/>
          <w:kern w:val="0"/>
          <w14:textFill>
            <w14:solidFill>
              <w14:schemeClr w14:val="tx1"/>
            </w14:solidFill>
          </w14:textFill>
        </w:rPr>
        <w:t>（4）磋商小组所有成员应当集中与单一供应商分别进行在线磋商，并给予所有参加磋商的供应商平等的磋商机会。</w:t>
      </w:r>
    </w:p>
    <w:p>
      <w:pPr>
        <w:widowControl/>
        <w:spacing w:line="400" w:lineRule="exact"/>
        <w:ind w:firstLine="420" w:firstLineChars="200"/>
        <w:jc w:val="left"/>
        <w:rPr>
          <w:rFonts w:ascii="宋体" w:hAnsi="宋体"/>
          <w:color w:val="000000" w:themeColor="text1"/>
          <w:kern w:val="0"/>
          <w14:textFill>
            <w14:solidFill>
              <w14:schemeClr w14:val="tx1"/>
            </w14:solidFill>
          </w14:textFill>
        </w:rPr>
      </w:pPr>
      <w:r>
        <w:rPr>
          <w:rFonts w:hint="eastAsia" w:ascii="宋体" w:hAnsi="宋体"/>
          <w:color w:val="000000" w:themeColor="text1"/>
          <w:kern w:val="0"/>
          <w14:textFill>
            <w14:solidFill>
              <w14:schemeClr w14:val="tx1"/>
            </w14:solidFill>
          </w14:textFill>
        </w:rPr>
        <w:t>（5）当磋商小组一致确定供应商的竞争性磋商响应文件能够详细列明采购标的的技术、服务要求且符合竞争性磋商文件要求，无需再磋商的，磋商小组按竞争性磋商文件设定的程序和综合评分法确定成交候选供应商。第一轮磋商后竞争性磋商文件有实质性变动或仍需磋商的，磋商小组对竞争性磋商文件变动或提出磋商意见后进行第二轮磋商。</w:t>
      </w:r>
    </w:p>
    <w:p>
      <w:pPr>
        <w:widowControl/>
        <w:spacing w:line="400" w:lineRule="exact"/>
        <w:ind w:firstLine="420" w:firstLineChars="200"/>
        <w:jc w:val="left"/>
        <w:rPr>
          <w:rFonts w:ascii="宋体" w:hAnsi="宋体"/>
          <w:color w:val="000000" w:themeColor="text1"/>
          <w:kern w:val="0"/>
          <w14:textFill>
            <w14:solidFill>
              <w14:schemeClr w14:val="tx1"/>
            </w14:solidFill>
          </w14:textFill>
        </w:rPr>
      </w:pPr>
      <w:r>
        <w:rPr>
          <w:rFonts w:hint="eastAsia" w:ascii="宋体" w:hAnsi="宋体"/>
          <w:color w:val="000000" w:themeColor="text1"/>
          <w:kern w:val="0"/>
          <w14:textFill>
            <w14:solidFill>
              <w14:schemeClr w14:val="tx1"/>
            </w14:solidFill>
          </w14:textFill>
        </w:rPr>
        <w:t>13.2竞争性磋商文件变动</w:t>
      </w:r>
    </w:p>
    <w:p>
      <w:pPr>
        <w:widowControl/>
        <w:spacing w:line="400" w:lineRule="exact"/>
        <w:ind w:firstLine="420" w:firstLineChars="200"/>
        <w:jc w:val="left"/>
        <w:rPr>
          <w:rFonts w:ascii="宋体" w:hAnsi="宋体"/>
          <w:color w:val="000000" w:themeColor="text1"/>
          <w:kern w:val="0"/>
          <w14:textFill>
            <w14:solidFill>
              <w14:schemeClr w14:val="tx1"/>
            </w14:solidFill>
          </w14:textFill>
        </w:rPr>
      </w:pPr>
      <w:r>
        <w:rPr>
          <w:rFonts w:hint="eastAsia" w:ascii="宋体" w:hAnsi="宋体"/>
          <w:color w:val="000000" w:themeColor="text1"/>
          <w:kern w:val="0"/>
          <w14:textFill>
            <w14:solidFill>
              <w14:schemeClr w14:val="tx1"/>
            </w14:solidFill>
          </w14:textFill>
        </w:rPr>
        <w:t>⑴第一轮磋商结束后，由磋商小组组长主持，根据竞争性磋商文件和磋商情况结合第一轮磋商整体情况，可以对竞争性磋商文件采购需求中已事先明确的可能实质性变动采购需求中的技术、服务要求以及合同草案条款进行统一变动，但不得变动竞争性磋商文件中的其他内容。实质性变动的内容，须经采购人代表确认。</w:t>
      </w:r>
    </w:p>
    <w:p>
      <w:pPr>
        <w:widowControl/>
        <w:spacing w:line="400" w:lineRule="exact"/>
        <w:ind w:firstLine="420" w:firstLineChars="200"/>
        <w:jc w:val="left"/>
        <w:rPr>
          <w:rFonts w:ascii="宋体" w:hAnsi="宋体"/>
          <w:color w:val="000000" w:themeColor="text1"/>
          <w:kern w:val="0"/>
          <w14:textFill>
            <w14:solidFill>
              <w14:schemeClr w14:val="tx1"/>
            </w14:solidFill>
          </w14:textFill>
        </w:rPr>
      </w:pPr>
      <w:r>
        <w:rPr>
          <w:rFonts w:hint="eastAsia" w:ascii="宋体" w:hAnsi="宋体"/>
          <w:color w:val="000000" w:themeColor="text1"/>
          <w:kern w:val="0"/>
          <w14:textFill>
            <w14:solidFill>
              <w14:schemeClr w14:val="tx1"/>
            </w14:solidFill>
          </w14:textFill>
        </w:rPr>
        <w:t>对竞争性磋商文件作出的实质性变动是竞争性磋商文件的有效组成部分，磋商小组应当在询标规定时间内及时通知所有参加磋商的供应商，并要求供应商做出响应（需盖CA电子签章）。</w:t>
      </w:r>
    </w:p>
    <w:p>
      <w:pPr>
        <w:widowControl/>
        <w:spacing w:line="400" w:lineRule="exact"/>
        <w:ind w:firstLine="420" w:firstLineChars="200"/>
        <w:jc w:val="left"/>
        <w:rPr>
          <w:rFonts w:ascii="宋体" w:hAnsi="宋体"/>
          <w:color w:val="000000" w:themeColor="text1"/>
          <w:kern w:val="0"/>
          <w14:textFill>
            <w14:solidFill>
              <w14:schemeClr w14:val="tx1"/>
            </w14:solidFill>
          </w14:textFill>
        </w:rPr>
      </w:pPr>
      <w:r>
        <w:rPr>
          <w:rFonts w:hint="eastAsia" w:ascii="宋体" w:hAnsi="宋体"/>
          <w:color w:val="000000" w:themeColor="text1"/>
          <w:kern w:val="0"/>
          <w14:textFill>
            <w14:solidFill>
              <w14:schemeClr w14:val="tx1"/>
            </w14:solidFill>
          </w14:textFill>
        </w:rPr>
        <w:t>13.3第二轮磋商</w:t>
      </w:r>
    </w:p>
    <w:p>
      <w:pPr>
        <w:widowControl/>
        <w:spacing w:line="400" w:lineRule="exact"/>
        <w:ind w:firstLine="420" w:firstLineChars="200"/>
        <w:jc w:val="left"/>
        <w:rPr>
          <w:rFonts w:ascii="宋体" w:hAnsi="宋体"/>
          <w:color w:val="000000" w:themeColor="text1"/>
          <w:kern w:val="0"/>
          <w14:textFill>
            <w14:solidFill>
              <w14:schemeClr w14:val="tx1"/>
            </w14:solidFill>
          </w14:textFill>
        </w:rPr>
      </w:pPr>
      <w:r>
        <w:rPr>
          <w:rFonts w:hint="eastAsia" w:ascii="宋体" w:hAnsi="宋体"/>
          <w:color w:val="000000" w:themeColor="text1"/>
          <w:kern w:val="0"/>
          <w14:textFill>
            <w14:solidFill>
              <w14:schemeClr w14:val="tx1"/>
            </w14:solidFill>
          </w14:textFill>
        </w:rPr>
        <w:t>磋商小组集中就重新递交的响应材料或磋商小组提出的磋商意见与单一响应供应商分别进行在线磋商。</w:t>
      </w:r>
    </w:p>
    <w:p>
      <w:pPr>
        <w:widowControl/>
        <w:spacing w:line="400" w:lineRule="exact"/>
        <w:ind w:firstLine="420" w:firstLineChars="200"/>
        <w:jc w:val="left"/>
        <w:rPr>
          <w:rFonts w:ascii="宋体" w:hAnsi="宋体"/>
          <w:color w:val="000000" w:themeColor="text1"/>
          <w:kern w:val="0"/>
          <w14:textFill>
            <w14:solidFill>
              <w14:schemeClr w14:val="tx1"/>
            </w14:solidFill>
          </w14:textFill>
        </w:rPr>
      </w:pPr>
      <w:r>
        <w:rPr>
          <w:rFonts w:hint="eastAsia" w:ascii="宋体" w:hAnsi="宋体"/>
          <w:color w:val="000000" w:themeColor="text1"/>
          <w:kern w:val="0"/>
          <w14:textFill>
            <w14:solidFill>
              <w14:schemeClr w14:val="tx1"/>
            </w14:solidFill>
          </w14:textFill>
        </w:rPr>
        <w:t>磋商后，在询标规定时间内供应商根据磋商小组统一整理的磋商记录要求做出承诺（需盖CA电子签章）。</w:t>
      </w:r>
    </w:p>
    <w:p>
      <w:pPr>
        <w:widowControl/>
        <w:spacing w:line="400" w:lineRule="exact"/>
        <w:ind w:firstLine="420" w:firstLineChars="200"/>
        <w:jc w:val="left"/>
        <w:rPr>
          <w:rFonts w:ascii="宋体" w:hAnsi="宋体"/>
          <w:color w:val="000000" w:themeColor="text1"/>
          <w:kern w:val="0"/>
          <w14:textFill>
            <w14:solidFill>
              <w14:schemeClr w14:val="tx1"/>
            </w14:solidFill>
          </w14:textFill>
        </w:rPr>
      </w:pPr>
      <w:r>
        <w:rPr>
          <w:rFonts w:hint="eastAsia" w:ascii="宋体" w:hAnsi="宋体"/>
          <w:color w:val="000000" w:themeColor="text1"/>
          <w:kern w:val="0"/>
          <w14:textFill>
            <w14:solidFill>
              <w14:schemeClr w14:val="tx1"/>
            </w14:solidFill>
          </w14:textFill>
        </w:rPr>
        <w:t>当磋商小组一致确定供应商的竞争性磋商响应文件能够详细列明采购标的的技术、服务要求且符合竞争性磋商文件要求，无需再磋商的，磋商小组按竞争性磋商文件设定的程序和综合评分法确定成交候选供应商。第二轮磋商后竞争性磋商文件仍有实质性变动的或仍需磋商的，磋商小组对竞争性磋商文件变动或提出磋商意见后进行第三轮磋商。以此类推。</w:t>
      </w:r>
    </w:p>
    <w:p>
      <w:pPr>
        <w:widowControl/>
        <w:spacing w:line="400" w:lineRule="exact"/>
        <w:ind w:firstLine="420" w:firstLineChars="200"/>
        <w:jc w:val="left"/>
        <w:rPr>
          <w:rFonts w:ascii="宋体" w:hAnsi="宋体"/>
          <w:color w:val="000000" w:themeColor="text1"/>
          <w:kern w:val="0"/>
          <w14:textFill>
            <w14:solidFill>
              <w14:schemeClr w14:val="tx1"/>
            </w14:solidFill>
          </w14:textFill>
        </w:rPr>
      </w:pPr>
      <w:r>
        <w:rPr>
          <w:rFonts w:hint="eastAsia" w:ascii="宋体" w:hAnsi="宋体"/>
          <w:color w:val="000000" w:themeColor="text1"/>
          <w:kern w:val="0"/>
          <w14:textFill>
            <w14:solidFill>
              <w14:schemeClr w14:val="tx1"/>
            </w14:solidFill>
          </w14:textFill>
        </w:rPr>
        <w:t>特别说明：</w:t>
      </w:r>
    </w:p>
    <w:p>
      <w:pPr>
        <w:widowControl/>
        <w:spacing w:line="400" w:lineRule="exact"/>
        <w:ind w:firstLine="420" w:firstLineChars="200"/>
        <w:jc w:val="left"/>
        <w:rPr>
          <w:rFonts w:ascii="宋体" w:hAnsi="宋体"/>
          <w:color w:val="000000" w:themeColor="text1"/>
          <w:kern w:val="0"/>
          <w14:textFill>
            <w14:solidFill>
              <w14:schemeClr w14:val="tx1"/>
            </w14:solidFill>
          </w14:textFill>
        </w:rPr>
      </w:pPr>
      <w:r>
        <w:rPr>
          <w:rFonts w:hint="eastAsia" w:ascii="宋体" w:hAnsi="宋体"/>
          <w:color w:val="000000" w:themeColor="text1"/>
          <w:kern w:val="0"/>
          <w14:textFill>
            <w14:solidFill>
              <w14:schemeClr w14:val="tx1"/>
            </w14:solidFill>
          </w14:textFill>
        </w:rPr>
        <w:t>政采云公司如对电子化开标及评审程序有调整的，按调整后的程序操作。</w:t>
      </w:r>
    </w:p>
    <w:p>
      <w:pPr>
        <w:widowControl/>
        <w:spacing w:line="400" w:lineRule="exact"/>
        <w:ind w:firstLine="420" w:firstLineChars="200"/>
        <w:jc w:val="left"/>
        <w:rPr>
          <w:rFonts w:ascii="宋体" w:hAnsi="宋体"/>
          <w:color w:val="000000" w:themeColor="text1"/>
          <w:kern w:val="0"/>
          <w14:textFill>
            <w14:solidFill>
              <w14:schemeClr w14:val="tx1"/>
            </w14:solidFill>
          </w14:textFill>
        </w:rPr>
      </w:pPr>
      <w:r>
        <w:rPr>
          <w:rFonts w:hint="eastAsia" w:ascii="宋体" w:hAnsi="宋体"/>
          <w:color w:val="000000" w:themeColor="text1"/>
          <w:kern w:val="0"/>
          <w14:textFill>
            <w14:solidFill>
              <w14:schemeClr w14:val="tx1"/>
            </w14:solidFill>
          </w14:textFill>
        </w:rPr>
        <w:t>磋商评审在严格保密的情况下进行，磋商的任何一方不得透露与磋商有关的其他供应商的技术资料、价格和其他信息。</w:t>
      </w:r>
    </w:p>
    <w:p>
      <w:pPr>
        <w:widowControl/>
        <w:spacing w:line="400" w:lineRule="exact"/>
        <w:ind w:firstLine="420" w:firstLineChars="200"/>
        <w:jc w:val="left"/>
        <w:rPr>
          <w:rFonts w:ascii="宋体" w:hAnsi="宋体"/>
          <w:color w:val="000000" w:themeColor="text1"/>
          <w:kern w:val="0"/>
          <w14:textFill>
            <w14:solidFill>
              <w14:schemeClr w14:val="tx1"/>
            </w14:solidFill>
          </w14:textFill>
        </w:rPr>
      </w:pPr>
      <w:r>
        <w:rPr>
          <w:rFonts w:hint="eastAsia" w:ascii="宋体" w:hAnsi="宋体"/>
          <w:color w:val="000000" w:themeColor="text1"/>
          <w:kern w:val="0"/>
          <w14:textFill>
            <w14:solidFill>
              <w14:schemeClr w14:val="tx1"/>
            </w14:solidFill>
          </w14:textFill>
        </w:rPr>
        <w:t>电子磋商过程中需要供应商在线确认的所有内容，供应商不予确认的应说明理由，超过规定时间未确认的，将被视为放弃确认或者无异议。</w:t>
      </w:r>
    </w:p>
    <w:p>
      <w:pPr>
        <w:widowControl/>
        <w:spacing w:line="400" w:lineRule="exact"/>
        <w:ind w:firstLine="420" w:firstLineChars="200"/>
        <w:jc w:val="left"/>
        <w:rPr>
          <w:rFonts w:ascii="宋体" w:hAnsi="宋体"/>
          <w:color w:val="000000" w:themeColor="text1"/>
          <w:kern w:val="0"/>
          <w14:textFill>
            <w14:solidFill>
              <w14:schemeClr w14:val="tx1"/>
            </w14:solidFill>
          </w14:textFill>
        </w:rPr>
      </w:pPr>
      <w:r>
        <w:rPr>
          <w:rFonts w:hint="eastAsia" w:ascii="宋体" w:hAnsi="宋体"/>
          <w:color w:val="000000" w:themeColor="text1"/>
          <w:kern w:val="0"/>
          <w14:textFill>
            <w14:solidFill>
              <w14:schemeClr w14:val="tx1"/>
            </w14:solidFill>
          </w14:textFill>
        </w:rPr>
        <w:t>澄清问题的形式：对响应文件中含义不明确、同类问题表述不一致或者有明显文字和计算错误的内容，磋商小组可要求供应商作出必要的澄清、说明或者纠正，供应商应在询标规定时间内进行澄清或说明（需盖CA电子签章），并不得超出采购文件的范围或者改变磋商响应文件的实质性内容。</w:t>
      </w:r>
    </w:p>
    <w:p>
      <w:pPr>
        <w:widowControl/>
        <w:spacing w:line="400" w:lineRule="exact"/>
        <w:ind w:firstLine="420" w:firstLineChars="200"/>
        <w:jc w:val="left"/>
        <w:rPr>
          <w:rFonts w:ascii="宋体" w:hAnsi="宋体"/>
          <w:color w:val="000000" w:themeColor="text1"/>
          <w:kern w:val="0"/>
          <w14:textFill>
            <w14:solidFill>
              <w14:schemeClr w14:val="tx1"/>
            </w14:solidFill>
          </w14:textFill>
        </w:rPr>
      </w:pPr>
      <w:r>
        <w:rPr>
          <w:rFonts w:hint="eastAsia" w:ascii="宋体" w:hAnsi="宋体"/>
          <w:color w:val="000000" w:themeColor="text1"/>
          <w:kern w:val="0"/>
          <w14:textFill>
            <w14:solidFill>
              <w14:schemeClr w14:val="tx1"/>
            </w14:solidFill>
          </w14:textFill>
        </w:rPr>
        <w:t>13.4最后报价及成交候选供应商推荐</w:t>
      </w:r>
    </w:p>
    <w:p>
      <w:pPr>
        <w:widowControl/>
        <w:spacing w:line="380" w:lineRule="exact"/>
        <w:ind w:firstLine="420"/>
        <w:jc w:val="left"/>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13.4.1 最后报价</w:t>
      </w:r>
    </w:p>
    <w:p>
      <w:pPr>
        <w:widowControl/>
        <w:spacing w:line="380" w:lineRule="exact"/>
        <w:ind w:firstLine="420"/>
        <w:jc w:val="left"/>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磋商结束后，磋商小组应要求所有实质性响应磋商文件且继续参加磋商的供应商，在规定时间内通过广西政府采购云平台提交最终、不可更改的最后报价。该报价须由供应商的法定代表人或其授权代表进行CA电子签章确认方为有效。</w:t>
      </w:r>
    </w:p>
    <w:p>
      <w:pPr>
        <w:widowControl/>
        <w:spacing w:line="380" w:lineRule="exact"/>
        <w:ind w:firstLine="420"/>
        <w:jc w:val="left"/>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供应商提交的最后报价，自动成为其竞争性磋商响应文件的组成部分。</w:t>
      </w:r>
    </w:p>
    <w:p>
      <w:pPr>
        <w:widowControl/>
        <w:spacing w:line="380" w:lineRule="exact"/>
        <w:ind w:firstLine="420"/>
        <w:jc w:val="left"/>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13.4.2 异常低价审查</w:t>
      </w:r>
    </w:p>
    <w:p>
      <w:pPr>
        <w:widowControl/>
        <w:spacing w:line="380" w:lineRule="exact"/>
        <w:ind w:firstLine="420"/>
        <w:jc w:val="left"/>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供应商的最后报价如触发下列任一情形，磋商小组应当启动异常低价审查程序：</w:t>
      </w:r>
    </w:p>
    <w:p>
      <w:pPr>
        <w:snapToGrid w:val="0"/>
        <w:spacing w:line="360" w:lineRule="exact"/>
        <w:ind w:firstLine="630" w:firstLineChars="30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１）报价低于全部通过符合性审查供应商响应报价平均值50%的；</w:t>
      </w:r>
    </w:p>
    <w:p>
      <w:pPr>
        <w:snapToGrid w:val="0"/>
        <w:spacing w:line="360" w:lineRule="exact"/>
        <w:ind w:firstLine="420" w:firstLineChars="20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　２）报价低于通过符合性审查的次低报价供应商响应报价50%的；</w:t>
      </w:r>
    </w:p>
    <w:p>
      <w:pPr>
        <w:snapToGrid w:val="0"/>
        <w:spacing w:line="360" w:lineRule="exact"/>
        <w:ind w:firstLine="420" w:firstLineChars="20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　３）报价低于采购项目最高限价45%的；</w:t>
      </w:r>
    </w:p>
    <w:p>
      <w:pPr>
        <w:widowControl/>
        <w:spacing w:line="380" w:lineRule="exact"/>
        <w:ind w:firstLine="420"/>
        <w:jc w:val="left"/>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　４）磋商小组基于专业判断，认为供应商报价过低，有可能影响产品质量或者不能诚信履约的其他情形。</w:t>
      </w:r>
    </w:p>
    <w:p>
      <w:pPr>
        <w:snapToGrid w:val="0"/>
        <w:spacing w:line="360" w:lineRule="exact"/>
        <w:ind w:firstLine="420" w:firstLineChars="20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磋商小组通过电子询标方式，要求相关供应商在规定时间内提供有关书面说明及必要的证明材料。供应商不能提供书面说明、证明材料，或者提供的提供书面说明、证明材料不能证明其报价合理性的，谈判小组应将其作为无效响应处理。</w:t>
      </w:r>
    </w:p>
    <w:p>
      <w:pPr>
        <w:widowControl/>
        <w:spacing w:line="380" w:lineRule="exact"/>
        <w:ind w:firstLine="420"/>
        <w:jc w:val="left"/>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13.4.3 成交候选供应商推荐</w:t>
      </w:r>
    </w:p>
    <w:p>
      <w:pPr>
        <w:widowControl/>
        <w:spacing w:line="400" w:lineRule="exact"/>
        <w:ind w:firstLine="420" w:firstLineChars="200"/>
        <w:jc w:val="left"/>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在完成符合性审查、详细评审及异常低价审查后，磋商小组应根据综合评分情况，按照评审得分由高到低顺序推荐3名以上成交候选供应商，并对《评审报告》予以确认。市场竞争不充分的科研项目，以及需要扶持的科技成果转化项目，可以推荐2家成交候选供应商。评审得分相同的，按照评审价由低到高的顺序推荐。评审得分且评审价相同的，按照服务方案优劣顺序推荐。</w:t>
      </w:r>
    </w:p>
    <w:p>
      <w:pPr>
        <w:widowControl/>
        <w:spacing w:line="400" w:lineRule="exact"/>
        <w:ind w:firstLine="420" w:firstLineChars="200"/>
        <w:jc w:val="left"/>
        <w:rPr>
          <w:rFonts w:ascii="宋体" w:hAnsi="宋体"/>
          <w:color w:val="000000" w:themeColor="text1"/>
          <w:kern w:val="0"/>
          <w14:textFill>
            <w14:solidFill>
              <w14:schemeClr w14:val="tx1"/>
            </w14:solidFill>
          </w14:textFill>
        </w:rPr>
      </w:pPr>
      <w:r>
        <w:rPr>
          <w:rFonts w:hint="eastAsia" w:ascii="宋体" w:hAnsi="宋体"/>
          <w:color w:val="000000" w:themeColor="text1"/>
          <w:kern w:val="0"/>
          <w14:textFill>
            <w14:solidFill>
              <w14:schemeClr w14:val="tx1"/>
            </w14:solidFill>
          </w14:textFill>
        </w:rPr>
        <w:t>磋商小组按照少数服从多数的原则推荐成交候选供应商，采购程序继续进行。对评审报告有异议的磋商小组成员，应当明确不同意见并说明理由。磋商小组成员拒绝提出理由的，视为同意评审结果。</w:t>
      </w:r>
    </w:p>
    <w:p>
      <w:pPr>
        <w:widowControl/>
        <w:spacing w:line="400" w:lineRule="exact"/>
        <w:ind w:firstLine="420" w:firstLineChars="200"/>
        <w:jc w:val="left"/>
        <w:rPr>
          <w:rFonts w:ascii="宋体" w:hAnsi="宋体"/>
          <w:color w:val="000000" w:themeColor="text1"/>
          <w:kern w:val="0"/>
          <w14:textFill>
            <w14:solidFill>
              <w14:schemeClr w14:val="tx1"/>
            </w14:solidFill>
          </w14:textFill>
        </w:rPr>
      </w:pPr>
      <w:r>
        <w:rPr>
          <w:rFonts w:hint="eastAsia" w:ascii="宋体" w:hAnsi="宋体"/>
          <w:color w:val="000000" w:themeColor="text1"/>
          <w:kern w:val="0"/>
          <w14:textFill>
            <w14:solidFill>
              <w14:schemeClr w14:val="tx1"/>
            </w14:solidFill>
          </w14:textFill>
        </w:rPr>
        <w:t>13.5供应商的报价均超过了政府采购最高限价，采购人不能支付的，磋商活动终止。</w:t>
      </w:r>
    </w:p>
    <w:p>
      <w:pPr>
        <w:widowControl/>
        <w:spacing w:line="400" w:lineRule="exact"/>
        <w:ind w:firstLine="420" w:firstLineChars="200"/>
        <w:jc w:val="left"/>
        <w:rPr>
          <w:rFonts w:ascii="宋体" w:hAnsi="宋体"/>
          <w:color w:val="000000" w:themeColor="text1"/>
          <w:kern w:val="0"/>
          <w14:textFill>
            <w14:solidFill>
              <w14:schemeClr w14:val="tx1"/>
            </w14:solidFill>
          </w14:textFill>
        </w:rPr>
      </w:pPr>
      <w:r>
        <w:rPr>
          <w:rFonts w:hint="eastAsia" w:ascii="宋体" w:hAnsi="宋体"/>
          <w:color w:val="000000" w:themeColor="text1"/>
          <w:kern w:val="0"/>
          <w14:textFill>
            <w14:solidFill>
              <w14:schemeClr w14:val="tx1"/>
            </w14:solidFill>
          </w14:textFill>
        </w:rPr>
        <w:t>13.6本采购项目的评审依据为竞争性磋商文件和竞争性磋商响应文件，采用的评审方法为综合评分法。</w:t>
      </w:r>
    </w:p>
    <w:p>
      <w:pPr>
        <w:widowControl/>
        <w:spacing w:line="400" w:lineRule="exact"/>
        <w:ind w:firstLine="420" w:firstLineChars="200"/>
        <w:jc w:val="left"/>
        <w:rPr>
          <w:rFonts w:ascii="宋体" w:hAnsi="宋体"/>
          <w:color w:val="000000" w:themeColor="text1"/>
          <w:kern w:val="0"/>
          <w14:textFill>
            <w14:solidFill>
              <w14:schemeClr w14:val="tx1"/>
            </w14:solidFill>
          </w14:textFill>
        </w:rPr>
      </w:pPr>
      <w:r>
        <w:rPr>
          <w:rFonts w:hint="eastAsia" w:ascii="宋体" w:hAnsi="宋体"/>
          <w:color w:val="000000" w:themeColor="text1"/>
          <w:kern w:val="0"/>
          <w14:textFill>
            <w14:solidFill>
              <w14:schemeClr w14:val="tx1"/>
            </w14:solidFill>
          </w14:textFill>
        </w:rPr>
        <w:t>13.7 可中止电子交易活动的情形</w:t>
      </w:r>
    </w:p>
    <w:p>
      <w:pPr>
        <w:widowControl/>
        <w:spacing w:line="400" w:lineRule="exact"/>
        <w:ind w:firstLine="420" w:firstLineChars="200"/>
        <w:jc w:val="left"/>
        <w:rPr>
          <w:rFonts w:ascii="宋体" w:hAnsi="宋体"/>
          <w:color w:val="000000" w:themeColor="text1"/>
          <w:kern w:val="0"/>
          <w14:textFill>
            <w14:solidFill>
              <w14:schemeClr w14:val="tx1"/>
            </w14:solidFill>
          </w14:textFill>
        </w:rPr>
      </w:pPr>
      <w:r>
        <w:rPr>
          <w:rFonts w:hint="eastAsia" w:ascii="宋体" w:hAnsi="宋体"/>
          <w:color w:val="000000" w:themeColor="text1"/>
          <w:kern w:val="0"/>
          <w14:textFill>
            <w14:solidFill>
              <w14:schemeClr w14:val="tx1"/>
            </w14:solidFill>
          </w14:textFill>
        </w:rPr>
        <w:t>采购过程中出现以下情形，导致电子交易平台无法正常运行，或者无法保证电子交易的公平、公正和安全时，本中心可中止电子交易活动：</w:t>
      </w:r>
    </w:p>
    <w:p>
      <w:pPr>
        <w:widowControl/>
        <w:spacing w:line="400" w:lineRule="exact"/>
        <w:ind w:firstLine="420" w:firstLineChars="200"/>
        <w:jc w:val="left"/>
        <w:rPr>
          <w:rFonts w:ascii="宋体" w:hAnsi="宋体"/>
          <w:color w:val="000000" w:themeColor="text1"/>
          <w:kern w:val="0"/>
          <w14:textFill>
            <w14:solidFill>
              <w14:schemeClr w14:val="tx1"/>
            </w14:solidFill>
          </w14:textFill>
        </w:rPr>
      </w:pPr>
      <w:r>
        <w:rPr>
          <w:rFonts w:ascii="宋体" w:hAnsi="宋体"/>
          <w:color w:val="000000" w:themeColor="text1"/>
          <w:kern w:val="0"/>
          <w14:textFill>
            <w14:solidFill>
              <w14:schemeClr w14:val="tx1"/>
            </w14:solidFill>
          </w14:textFill>
        </w:rPr>
        <w:t>(1)</w:t>
      </w:r>
      <w:r>
        <w:rPr>
          <w:rFonts w:hint="eastAsia" w:ascii="宋体" w:hAnsi="宋体"/>
          <w:color w:val="000000" w:themeColor="text1"/>
          <w:kern w:val="0"/>
          <w14:textFill>
            <w14:solidFill>
              <w14:schemeClr w14:val="tx1"/>
            </w14:solidFill>
          </w14:textFill>
        </w:rPr>
        <w:t>电子交易平台发生故障而无法登录访问的；</w:t>
      </w:r>
    </w:p>
    <w:p>
      <w:pPr>
        <w:widowControl/>
        <w:spacing w:line="400" w:lineRule="exact"/>
        <w:ind w:firstLine="420" w:firstLineChars="200"/>
        <w:jc w:val="left"/>
        <w:rPr>
          <w:rFonts w:ascii="宋体" w:hAnsi="宋体"/>
          <w:color w:val="000000" w:themeColor="text1"/>
          <w:kern w:val="0"/>
          <w14:textFill>
            <w14:solidFill>
              <w14:schemeClr w14:val="tx1"/>
            </w14:solidFill>
          </w14:textFill>
        </w:rPr>
      </w:pPr>
      <w:r>
        <w:rPr>
          <w:rFonts w:ascii="宋体" w:hAnsi="宋体"/>
          <w:color w:val="000000" w:themeColor="text1"/>
          <w:kern w:val="0"/>
          <w14:textFill>
            <w14:solidFill>
              <w14:schemeClr w14:val="tx1"/>
            </w14:solidFill>
          </w14:textFill>
        </w:rPr>
        <w:t>(2)</w:t>
      </w:r>
      <w:r>
        <w:rPr>
          <w:rFonts w:hint="eastAsia" w:ascii="宋体" w:hAnsi="宋体"/>
          <w:color w:val="000000" w:themeColor="text1"/>
          <w:kern w:val="0"/>
          <w14:textFill>
            <w14:solidFill>
              <w14:schemeClr w14:val="tx1"/>
            </w14:solidFill>
          </w14:textFill>
        </w:rPr>
        <w:t>电子交易平台应用或数据库出现错误，不能进行正常操作的；</w:t>
      </w:r>
    </w:p>
    <w:p>
      <w:pPr>
        <w:widowControl/>
        <w:spacing w:line="400" w:lineRule="exact"/>
        <w:ind w:firstLine="420" w:firstLineChars="200"/>
        <w:jc w:val="left"/>
        <w:rPr>
          <w:rFonts w:ascii="宋体" w:hAnsi="宋体"/>
          <w:color w:val="000000" w:themeColor="text1"/>
          <w:kern w:val="0"/>
          <w14:textFill>
            <w14:solidFill>
              <w14:schemeClr w14:val="tx1"/>
            </w14:solidFill>
          </w14:textFill>
        </w:rPr>
      </w:pPr>
      <w:r>
        <w:rPr>
          <w:rFonts w:ascii="宋体" w:hAnsi="宋体"/>
          <w:color w:val="000000" w:themeColor="text1"/>
          <w:kern w:val="0"/>
          <w14:textFill>
            <w14:solidFill>
              <w14:schemeClr w14:val="tx1"/>
            </w14:solidFill>
          </w14:textFill>
        </w:rPr>
        <w:t>(3)</w:t>
      </w:r>
      <w:r>
        <w:rPr>
          <w:rFonts w:hint="eastAsia" w:ascii="宋体" w:hAnsi="宋体"/>
          <w:color w:val="000000" w:themeColor="text1"/>
          <w:kern w:val="0"/>
          <w14:textFill>
            <w14:solidFill>
              <w14:schemeClr w14:val="tx1"/>
            </w14:solidFill>
          </w14:textFill>
        </w:rPr>
        <w:t>电子交易平台发现严重安全漏洞，有潜在泄密危险的；</w:t>
      </w:r>
    </w:p>
    <w:p>
      <w:pPr>
        <w:widowControl/>
        <w:spacing w:line="400" w:lineRule="exact"/>
        <w:ind w:firstLine="420" w:firstLineChars="200"/>
        <w:jc w:val="left"/>
        <w:rPr>
          <w:rFonts w:ascii="宋体" w:hAnsi="宋体"/>
          <w:color w:val="000000" w:themeColor="text1"/>
          <w:kern w:val="0"/>
          <w14:textFill>
            <w14:solidFill>
              <w14:schemeClr w14:val="tx1"/>
            </w14:solidFill>
          </w14:textFill>
        </w:rPr>
      </w:pPr>
      <w:r>
        <w:rPr>
          <w:rFonts w:ascii="宋体" w:hAnsi="宋体"/>
          <w:color w:val="000000" w:themeColor="text1"/>
          <w:kern w:val="0"/>
          <w14:textFill>
            <w14:solidFill>
              <w14:schemeClr w14:val="tx1"/>
            </w14:solidFill>
          </w14:textFill>
        </w:rPr>
        <w:t>(4)</w:t>
      </w:r>
      <w:r>
        <w:rPr>
          <w:rFonts w:hint="eastAsia" w:ascii="宋体" w:hAnsi="宋体"/>
          <w:color w:val="000000" w:themeColor="text1"/>
          <w:kern w:val="0"/>
          <w14:textFill>
            <w14:solidFill>
              <w14:schemeClr w14:val="tx1"/>
            </w14:solidFill>
          </w14:textFill>
        </w:rPr>
        <w:t>病毒发作导致不能进行正常操作的；</w:t>
      </w:r>
    </w:p>
    <w:p>
      <w:pPr>
        <w:widowControl/>
        <w:spacing w:line="400" w:lineRule="exact"/>
        <w:ind w:firstLine="420" w:firstLineChars="200"/>
        <w:jc w:val="left"/>
        <w:rPr>
          <w:rFonts w:ascii="宋体" w:hAnsi="宋体"/>
          <w:color w:val="000000" w:themeColor="text1"/>
          <w:kern w:val="0"/>
          <w14:textFill>
            <w14:solidFill>
              <w14:schemeClr w14:val="tx1"/>
            </w14:solidFill>
          </w14:textFill>
        </w:rPr>
      </w:pPr>
      <w:r>
        <w:rPr>
          <w:rFonts w:ascii="宋体" w:hAnsi="宋体"/>
          <w:color w:val="000000" w:themeColor="text1"/>
          <w:kern w:val="0"/>
          <w14:textFill>
            <w14:solidFill>
              <w14:schemeClr w14:val="tx1"/>
            </w14:solidFill>
          </w14:textFill>
        </w:rPr>
        <w:t>(5)</w:t>
      </w:r>
      <w:r>
        <w:rPr>
          <w:rFonts w:hint="eastAsia" w:ascii="宋体" w:hAnsi="宋体"/>
          <w:color w:val="000000" w:themeColor="text1"/>
          <w:kern w:val="0"/>
          <w14:textFill>
            <w14:solidFill>
              <w14:schemeClr w14:val="tx1"/>
            </w14:solidFill>
          </w14:textFill>
        </w:rPr>
        <w:t>其他无法保证电子交易的公平、公正和安全的情况。</w:t>
      </w:r>
    </w:p>
    <w:p>
      <w:pPr>
        <w:widowControl/>
        <w:spacing w:line="400" w:lineRule="exact"/>
        <w:ind w:firstLine="420" w:firstLineChars="200"/>
        <w:jc w:val="left"/>
        <w:rPr>
          <w:rFonts w:ascii="宋体" w:hAnsi="宋体"/>
          <w:color w:val="000000" w:themeColor="text1"/>
          <w:kern w:val="0"/>
          <w14:textFill>
            <w14:solidFill>
              <w14:schemeClr w14:val="tx1"/>
            </w14:solidFill>
          </w14:textFill>
        </w:rPr>
      </w:pPr>
      <w:r>
        <w:rPr>
          <w:rFonts w:hint="eastAsia" w:ascii="宋体" w:hAnsi="宋体"/>
          <w:color w:val="000000" w:themeColor="text1"/>
          <w:kern w:val="0"/>
          <w14:textFill>
            <w14:solidFill>
              <w14:schemeClr w14:val="tx1"/>
            </w14:solidFill>
          </w14:textFill>
        </w:rPr>
        <w:t>出现前款规定情形，不影响采购公平、公正性的，本中心待上述情形消除后继续组织电子交易活动；影响或可能影响采购公平、公正性的，重新组织采购活动。</w:t>
      </w:r>
    </w:p>
    <w:p>
      <w:pPr>
        <w:widowControl/>
        <w:spacing w:line="400" w:lineRule="exact"/>
        <w:ind w:firstLine="420" w:firstLineChars="200"/>
        <w:jc w:val="left"/>
        <w:rPr>
          <w:rFonts w:ascii="宋体" w:hAnsi="宋体"/>
          <w:color w:val="000000" w:themeColor="text1"/>
          <w:kern w:val="0"/>
          <w14:textFill>
            <w14:solidFill>
              <w14:schemeClr w14:val="tx1"/>
            </w14:solidFill>
          </w14:textFill>
        </w:rPr>
      </w:pPr>
      <w:r>
        <w:rPr>
          <w:rFonts w:hint="eastAsia" w:ascii="宋体" w:hAnsi="宋体"/>
          <w:color w:val="000000" w:themeColor="text1"/>
          <w:kern w:val="0"/>
          <w14:textFill>
            <w14:solidFill>
              <w14:schemeClr w14:val="tx1"/>
            </w14:solidFill>
          </w14:textFill>
        </w:rPr>
        <w:t>13.8</w:t>
      </w:r>
      <w:r>
        <w:rPr>
          <w:rFonts w:ascii="宋体" w:hAnsi="宋体"/>
          <w:color w:val="000000" w:themeColor="text1"/>
          <w:kern w:val="0"/>
          <w14:textFill>
            <w14:solidFill>
              <w14:schemeClr w14:val="tx1"/>
            </w14:solidFill>
          </w14:textFill>
        </w:rPr>
        <w:t>.</w:t>
      </w:r>
      <w:r>
        <w:rPr>
          <w:rFonts w:hint="eastAsia" w:ascii="宋体" w:hAnsi="宋体"/>
          <w:color w:val="000000" w:themeColor="text1"/>
          <w:kern w:val="0"/>
          <w14:textFill>
            <w14:solidFill>
              <w14:schemeClr w14:val="tx1"/>
            </w14:solidFill>
          </w14:textFill>
        </w:rPr>
        <w:t>终止竞争性磋商采购活动</w:t>
      </w:r>
    </w:p>
    <w:p>
      <w:pPr>
        <w:widowControl/>
        <w:spacing w:line="400" w:lineRule="exact"/>
        <w:ind w:firstLine="420" w:firstLineChars="200"/>
        <w:jc w:val="left"/>
        <w:rPr>
          <w:rFonts w:ascii="宋体" w:hAnsi="宋体"/>
          <w:color w:val="000000" w:themeColor="text1"/>
          <w:kern w:val="0"/>
          <w14:textFill>
            <w14:solidFill>
              <w14:schemeClr w14:val="tx1"/>
            </w14:solidFill>
          </w14:textFill>
        </w:rPr>
      </w:pPr>
      <w:r>
        <w:rPr>
          <w:rFonts w:hint="eastAsia" w:ascii="宋体" w:hAnsi="宋体"/>
          <w:color w:val="000000" w:themeColor="text1"/>
          <w:kern w:val="0"/>
          <w14:textFill>
            <w14:solidFill>
              <w14:schemeClr w14:val="tx1"/>
            </w14:solidFill>
          </w14:textFill>
        </w:rPr>
        <w:t>在竞争性磋商采购活动过程中，出现下列情形之一的，采购人或者本中心将终止竞争性磋商采购活动，发布项目终止公告并说明原因，重新开展采购活动：</w:t>
      </w:r>
    </w:p>
    <w:p>
      <w:pPr>
        <w:widowControl/>
        <w:spacing w:line="400" w:lineRule="exact"/>
        <w:ind w:firstLine="420" w:firstLineChars="200"/>
        <w:jc w:val="left"/>
        <w:rPr>
          <w:rFonts w:ascii="宋体" w:hAnsi="宋体"/>
          <w:color w:val="000000" w:themeColor="text1"/>
          <w:kern w:val="0"/>
          <w14:textFill>
            <w14:solidFill>
              <w14:schemeClr w14:val="tx1"/>
            </w14:solidFill>
          </w14:textFill>
        </w:rPr>
      </w:pPr>
      <w:r>
        <w:rPr>
          <w:rFonts w:hint="eastAsia" w:ascii="宋体" w:hAnsi="宋体"/>
          <w:color w:val="000000" w:themeColor="text1"/>
          <w:kern w:val="0"/>
          <w14:textFill>
            <w14:solidFill>
              <w14:schemeClr w14:val="tx1"/>
            </w14:solidFill>
          </w14:textFill>
        </w:rPr>
        <w:t>(</w:t>
      </w:r>
      <w:r>
        <w:rPr>
          <w:rFonts w:ascii="宋体" w:hAnsi="宋体"/>
          <w:color w:val="000000" w:themeColor="text1"/>
          <w:kern w:val="0"/>
          <w14:textFill>
            <w14:solidFill>
              <w14:schemeClr w14:val="tx1"/>
            </w14:solidFill>
          </w14:textFill>
        </w:rPr>
        <w:t>1)</w:t>
      </w:r>
      <w:r>
        <w:rPr>
          <w:rFonts w:hint="eastAsia" w:ascii="宋体" w:hAnsi="宋体"/>
          <w:color w:val="000000" w:themeColor="text1"/>
          <w:kern w:val="0"/>
          <w14:textFill>
            <w14:solidFill>
              <w14:schemeClr w14:val="tx1"/>
            </w14:solidFill>
          </w14:textFill>
        </w:rPr>
        <w:t>因情况变化，不再符合规定的竞争性磋商采购方式适用情形的；</w:t>
      </w:r>
    </w:p>
    <w:p>
      <w:pPr>
        <w:widowControl/>
        <w:spacing w:line="400" w:lineRule="exact"/>
        <w:ind w:firstLine="420" w:firstLineChars="200"/>
        <w:jc w:val="left"/>
        <w:rPr>
          <w:rFonts w:ascii="宋体" w:hAnsi="宋体"/>
          <w:color w:val="000000" w:themeColor="text1"/>
          <w:kern w:val="0"/>
          <w14:textFill>
            <w14:solidFill>
              <w14:schemeClr w14:val="tx1"/>
            </w14:solidFill>
          </w14:textFill>
        </w:rPr>
      </w:pPr>
      <w:r>
        <w:rPr>
          <w:rFonts w:hint="eastAsia" w:ascii="宋体" w:hAnsi="宋体"/>
          <w:color w:val="000000" w:themeColor="text1"/>
          <w:kern w:val="0"/>
          <w14:textFill>
            <w14:solidFill>
              <w14:schemeClr w14:val="tx1"/>
            </w14:solidFill>
          </w14:textFill>
        </w:rPr>
        <w:t>(</w:t>
      </w:r>
      <w:r>
        <w:rPr>
          <w:rFonts w:ascii="宋体" w:hAnsi="宋体"/>
          <w:color w:val="000000" w:themeColor="text1"/>
          <w:kern w:val="0"/>
          <w14:textFill>
            <w14:solidFill>
              <w14:schemeClr w14:val="tx1"/>
            </w14:solidFill>
          </w14:textFill>
        </w:rPr>
        <w:t>2)</w:t>
      </w:r>
      <w:r>
        <w:rPr>
          <w:rFonts w:hint="eastAsia" w:ascii="宋体" w:hAnsi="宋体"/>
          <w:color w:val="000000" w:themeColor="text1"/>
          <w:kern w:val="0"/>
          <w14:textFill>
            <w14:solidFill>
              <w14:schemeClr w14:val="tx1"/>
            </w14:solidFill>
          </w14:textFill>
        </w:rPr>
        <w:t>出现影响采购公正的违法、违规行为的；</w:t>
      </w:r>
    </w:p>
    <w:p>
      <w:pPr>
        <w:widowControl/>
        <w:spacing w:line="400" w:lineRule="exact"/>
        <w:ind w:firstLine="420" w:firstLineChars="200"/>
        <w:jc w:val="left"/>
        <w:rPr>
          <w:rFonts w:ascii="宋体" w:hAnsi="宋体"/>
          <w:color w:val="000000" w:themeColor="text1"/>
          <w:kern w:val="0"/>
          <w14:textFill>
            <w14:solidFill>
              <w14:schemeClr w14:val="tx1"/>
            </w14:solidFill>
          </w14:textFill>
        </w:rPr>
      </w:pPr>
      <w:r>
        <w:rPr>
          <w:rFonts w:hint="eastAsia" w:ascii="宋体" w:hAnsi="宋体"/>
          <w:color w:val="000000" w:themeColor="text1"/>
          <w:kern w:val="0"/>
          <w14:textFill>
            <w14:solidFill>
              <w14:schemeClr w14:val="tx1"/>
            </w14:solidFill>
          </w14:textFill>
        </w:rPr>
        <w:t>(</w:t>
      </w:r>
      <w:r>
        <w:rPr>
          <w:rFonts w:ascii="宋体" w:hAnsi="宋体"/>
          <w:color w:val="000000" w:themeColor="text1"/>
          <w:kern w:val="0"/>
          <w14:textFill>
            <w14:solidFill>
              <w14:schemeClr w14:val="tx1"/>
            </w14:solidFill>
          </w14:textFill>
        </w:rPr>
        <w:t>3)</w:t>
      </w:r>
      <w:r>
        <w:rPr>
          <w:rFonts w:hint="eastAsia" w:ascii="宋体" w:hAnsi="宋体"/>
          <w:color w:val="000000" w:themeColor="text1"/>
          <w:kern w:val="0"/>
          <w14:textFill>
            <w14:solidFill>
              <w14:schemeClr w14:val="tx1"/>
            </w14:solidFill>
          </w14:textFill>
        </w:rPr>
        <w:t>在采购过程中符合要求的供应商或者报价未超过采购预算的供应商不足 3 家的。（符合磋商文件规定的特殊情形除外；符合《政府采购竞争性磋商采购方式管理暂行办法》第三条第四项情形除外；符合财库〔2015〕124 号文件规定情形的除外。）</w:t>
      </w:r>
    </w:p>
    <w:p>
      <w:pPr>
        <w:widowControl/>
        <w:spacing w:line="400" w:lineRule="exact"/>
        <w:ind w:firstLine="420" w:firstLineChars="200"/>
        <w:jc w:val="left"/>
        <w:rPr>
          <w:rFonts w:hAnsi="宋体"/>
          <w:color w:val="000000" w:themeColor="text1"/>
          <w14:textFill>
            <w14:solidFill>
              <w14:schemeClr w14:val="tx1"/>
            </w14:solidFill>
          </w14:textFill>
        </w:rPr>
      </w:pPr>
      <w:r>
        <w:rPr>
          <w:rFonts w:hint="eastAsia" w:ascii="宋体" w:hAnsi="宋体"/>
          <w:color w:val="000000" w:themeColor="text1"/>
          <w:kern w:val="0"/>
          <w14:textFill>
            <w14:solidFill>
              <w14:schemeClr w14:val="tx1"/>
            </w14:solidFill>
          </w14:textFill>
        </w:rPr>
        <w:t>在采购活动中因重大变故，采购任务取消的，采购人或者本中心将终止采购活动，通知所有参加采购活动的供应商，并将项目实施情况和采购任务取消原因报送本级财政部门。</w:t>
      </w:r>
    </w:p>
    <w:p>
      <w:pPr>
        <w:spacing w:line="440" w:lineRule="exact"/>
        <w:ind w:firstLine="421" w:firstLineChars="200"/>
        <w:rPr>
          <w:rFonts w:ascii="宋体" w:hAnsi="宋体"/>
          <w:b/>
          <w:bCs/>
          <w:color w:val="000000" w:themeColor="text1"/>
          <w14:textFill>
            <w14:solidFill>
              <w14:schemeClr w14:val="tx1"/>
            </w14:solidFill>
          </w14:textFill>
        </w:rPr>
      </w:pPr>
      <w:r>
        <w:rPr>
          <w:rFonts w:hint="eastAsia" w:ascii="宋体" w:hAnsi="宋体"/>
          <w:b/>
          <w:bCs/>
          <w:color w:val="000000" w:themeColor="text1"/>
          <w14:textFill>
            <w14:solidFill>
              <w14:schemeClr w14:val="tx1"/>
            </w14:solidFill>
          </w14:textFill>
        </w:rPr>
        <w:t>六、确定成交供应商办法</w:t>
      </w:r>
    </w:p>
    <w:p>
      <w:pPr>
        <w:widowControl/>
        <w:spacing w:line="440" w:lineRule="exact"/>
        <w:ind w:firstLine="525" w:firstLineChars="250"/>
        <w:jc w:val="left"/>
        <w:rPr>
          <w:rFonts w:ascii="宋体" w:hAnsi="宋体"/>
          <w:color w:val="000000" w:themeColor="text1"/>
          <w:kern w:val="0"/>
          <w14:textFill>
            <w14:solidFill>
              <w14:schemeClr w14:val="tx1"/>
            </w14:solidFill>
          </w14:textFill>
        </w:rPr>
      </w:pPr>
      <w:r>
        <w:rPr>
          <w:rFonts w:hint="eastAsia" w:ascii="宋体" w:hAnsi="宋体"/>
          <w:color w:val="000000" w:themeColor="text1"/>
          <w:kern w:val="0"/>
          <w14:textFill>
            <w14:solidFill>
              <w14:schemeClr w14:val="tx1"/>
            </w14:solidFill>
          </w14:textFill>
        </w:rPr>
        <w:t>14.1 根据以下原则确定成交供应商：</w:t>
      </w:r>
    </w:p>
    <w:p>
      <w:pPr>
        <w:pStyle w:val="21"/>
        <w:spacing w:line="440" w:lineRule="exact"/>
        <w:ind w:firstLine="525" w:firstLineChars="250"/>
        <w:rPr>
          <w:rFonts w:hAnsi="宋体"/>
          <w:color w:val="000000" w:themeColor="text1"/>
          <w:kern w:val="0"/>
          <w:sz w:val="24"/>
          <w:szCs w:val="24"/>
          <w14:textFill>
            <w14:solidFill>
              <w14:schemeClr w14:val="tx1"/>
            </w14:solidFill>
          </w14:textFill>
        </w:rPr>
      </w:pPr>
      <w:r>
        <w:rPr>
          <w:rFonts w:hint="eastAsia" w:hAnsi="宋体"/>
          <w:color w:val="000000" w:themeColor="text1"/>
          <w:kern w:val="0"/>
          <w14:textFill>
            <w14:solidFill>
              <w14:schemeClr w14:val="tx1"/>
            </w14:solidFill>
          </w14:textFill>
        </w:rPr>
        <w:t>14.2响应文件满足磋商文件全部实质性要求且按评审因素的量化指标评审得分最高的供应商为成交供应商。</w:t>
      </w:r>
    </w:p>
    <w:p>
      <w:pPr>
        <w:pStyle w:val="21"/>
        <w:spacing w:line="440" w:lineRule="exact"/>
        <w:ind w:firstLine="413" w:firstLineChars="196"/>
        <w:rPr>
          <w:rFonts w:hAnsi="宋体"/>
          <w:b/>
          <w:bCs/>
          <w:color w:val="000000" w:themeColor="text1"/>
          <w:szCs w:val="21"/>
          <w14:textFill>
            <w14:solidFill>
              <w14:schemeClr w14:val="tx1"/>
            </w14:solidFill>
          </w14:textFill>
        </w:rPr>
      </w:pPr>
      <w:r>
        <w:rPr>
          <w:rFonts w:hint="eastAsia" w:hAnsi="宋体"/>
          <w:b/>
          <w:bCs/>
          <w:color w:val="000000" w:themeColor="text1"/>
          <w14:textFill>
            <w14:solidFill>
              <w14:schemeClr w14:val="tx1"/>
            </w14:solidFill>
          </w14:textFill>
        </w:rPr>
        <w:t>七、成交结果公告</w:t>
      </w:r>
    </w:p>
    <w:p>
      <w:pPr>
        <w:pStyle w:val="21"/>
        <w:spacing w:line="440" w:lineRule="exact"/>
        <w:ind w:firstLine="420"/>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15.本中心在评审结束后二个工作日内将磋商评审报告送采购人确认，</w:t>
      </w:r>
      <w:r>
        <w:rPr>
          <w:rFonts w:hint="eastAsia" w:hAnsi="宋体"/>
          <w:color w:val="000000" w:themeColor="text1"/>
          <w:kern w:val="0"/>
          <w14:textFill>
            <w14:solidFill>
              <w14:schemeClr w14:val="tx1"/>
            </w14:solidFill>
          </w14:textFill>
        </w:rPr>
        <w:t>成交供应商确定后</w:t>
      </w:r>
      <w:r>
        <w:rPr>
          <w:rFonts w:hint="eastAsia" w:hAnsi="宋体"/>
          <w:color w:val="000000" w:themeColor="text1"/>
          <w14:textFill>
            <w14:solidFill>
              <w14:schemeClr w14:val="tx1"/>
            </w14:solidFill>
          </w14:textFill>
        </w:rPr>
        <w:t>二个工作日内，</w:t>
      </w:r>
      <w:r>
        <w:rPr>
          <w:rFonts w:hint="eastAsia" w:hAnsi="宋体"/>
          <w:b/>
          <w:bCs/>
          <w:color w:val="000000" w:themeColor="text1"/>
          <w14:textFill>
            <w14:solidFill>
              <w14:schemeClr w14:val="tx1"/>
            </w14:solidFill>
          </w14:textFill>
        </w:rPr>
        <w:t>成交结果公告</w:t>
      </w:r>
      <w:r>
        <w:rPr>
          <w:rFonts w:hint="eastAsia" w:hAnsi="宋体"/>
          <w:color w:val="000000" w:themeColor="text1"/>
          <w14:textFill>
            <w14:solidFill>
              <w14:schemeClr w14:val="tx1"/>
            </w14:solidFill>
          </w14:textFill>
        </w:rPr>
        <w:t>将在中国政府采购网(www.ccgp.gov.cn)、广西政府采购网（http://zfcg.gxzf.gov.cn）及本中心网站（http://gxggzy.gxzf.gov.cn/）上发布，</w:t>
      </w:r>
      <w:r>
        <w:rPr>
          <w:rFonts w:hint="eastAsia" w:hAnsi="宋体"/>
          <w:color w:val="000000" w:themeColor="text1"/>
          <w:kern w:val="0"/>
          <w14:textFill>
            <w14:solidFill>
              <w14:schemeClr w14:val="tx1"/>
            </w14:solidFill>
          </w14:textFill>
        </w:rPr>
        <w:t>同时向成交供应商发出成交通知书</w:t>
      </w:r>
      <w:r>
        <w:rPr>
          <w:rFonts w:hint="eastAsia" w:hAnsi="宋体"/>
          <w:color w:val="000000" w:themeColor="text1"/>
          <w14:textFill>
            <w14:solidFill>
              <w14:schemeClr w14:val="tx1"/>
            </w14:solidFill>
          </w14:textFill>
        </w:rPr>
        <w:t>。</w:t>
      </w:r>
    </w:p>
    <w:p>
      <w:pPr>
        <w:spacing w:line="440" w:lineRule="exact"/>
        <w:ind w:left="420" w:leftChars="200" w:firstLine="105" w:firstLineChars="50"/>
        <w:rPr>
          <w:rFonts w:ascii="宋体" w:hAnsi="宋体"/>
          <w:b/>
          <w:bCs/>
          <w:color w:val="000000" w:themeColor="text1"/>
          <w14:textFill>
            <w14:solidFill>
              <w14:schemeClr w14:val="tx1"/>
            </w14:solidFill>
          </w14:textFill>
        </w:rPr>
      </w:pPr>
      <w:r>
        <w:rPr>
          <w:rFonts w:hint="eastAsia" w:ascii="宋体" w:hAnsi="宋体"/>
          <w:b/>
          <w:bCs/>
          <w:color w:val="000000" w:themeColor="text1"/>
          <w14:textFill>
            <w14:solidFill>
              <w14:schemeClr w14:val="tx1"/>
            </w14:solidFill>
          </w14:textFill>
        </w:rPr>
        <w:t>八、签订合同</w:t>
      </w:r>
    </w:p>
    <w:p>
      <w:pPr>
        <w:spacing w:line="440" w:lineRule="exact"/>
        <w:ind w:firstLine="472" w:firstLineChars="225"/>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16.1成交供应商自成交通知书发出之日起二十五日内与采购人签订合同。采购人另有要求的，按要求执行。</w:t>
      </w:r>
    </w:p>
    <w:p>
      <w:pPr>
        <w:spacing w:line="440" w:lineRule="exact"/>
        <w:ind w:firstLine="472" w:firstLineChars="225"/>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16.2</w:t>
      </w:r>
      <w:r>
        <w:rPr>
          <w:rFonts w:hint="eastAsia" w:ascii="宋体" w:hAnsi="宋体"/>
          <w:color w:val="000000" w:themeColor="text1"/>
          <w:kern w:val="0"/>
          <w14:textFill>
            <w14:solidFill>
              <w14:schemeClr w14:val="tx1"/>
            </w14:solidFill>
          </w14:textFill>
        </w:rPr>
        <w:t>成交供应商拒绝签订政府采购合同的</w:t>
      </w:r>
      <w:r>
        <w:rPr>
          <w:rFonts w:hint="eastAsia" w:ascii="宋体" w:hAnsi="宋体"/>
          <w:color w:val="000000" w:themeColor="text1"/>
          <w14:textFill>
            <w14:solidFill>
              <w14:schemeClr w14:val="tx1"/>
            </w14:solidFill>
          </w14:textFill>
        </w:rPr>
        <w:t>，采购人可以根据磋商评审报告确定成交供应商之后排名第一的成交候选供应商</w:t>
      </w:r>
      <w:r>
        <w:rPr>
          <w:rFonts w:hint="eastAsia" w:ascii="宋体" w:hAnsi="宋体"/>
          <w:color w:val="000000" w:themeColor="text1"/>
          <w:kern w:val="0"/>
          <w14:textFill>
            <w14:solidFill>
              <w14:schemeClr w14:val="tx1"/>
            </w14:solidFill>
          </w14:textFill>
        </w:rPr>
        <w:t>作为</w:t>
      </w:r>
      <w:r>
        <w:rPr>
          <w:rFonts w:hint="eastAsia" w:ascii="宋体" w:hAnsi="宋体"/>
          <w:color w:val="000000" w:themeColor="text1"/>
          <w14:textFill>
            <w14:solidFill>
              <w14:schemeClr w14:val="tx1"/>
            </w14:solidFill>
          </w14:textFill>
        </w:rPr>
        <w:t>成交供应商</w:t>
      </w:r>
      <w:r>
        <w:rPr>
          <w:rFonts w:hint="eastAsia" w:ascii="宋体" w:hAnsi="宋体"/>
          <w:color w:val="000000" w:themeColor="text1"/>
          <w:kern w:val="0"/>
          <w14:textFill>
            <w14:solidFill>
              <w14:schemeClr w14:val="tx1"/>
            </w14:solidFill>
          </w14:textFill>
        </w:rPr>
        <w:t>并签订政府采购合同，也可以重新开展采购活动。拒绝签订政府采购合同的成交供应商不得参加对该项目重新开展的采购活动。</w:t>
      </w:r>
    </w:p>
    <w:p>
      <w:pPr>
        <w:spacing w:line="440" w:lineRule="exact"/>
        <w:ind w:firstLine="421" w:firstLineChars="200"/>
        <w:rPr>
          <w:rFonts w:ascii="宋体" w:hAnsi="宋体"/>
          <w:b/>
          <w:bCs/>
          <w:color w:val="000000" w:themeColor="text1"/>
          <w14:textFill>
            <w14:solidFill>
              <w14:schemeClr w14:val="tx1"/>
            </w14:solidFill>
          </w14:textFill>
        </w:rPr>
      </w:pPr>
      <w:r>
        <w:rPr>
          <w:rFonts w:hint="eastAsia" w:ascii="宋体" w:hAnsi="宋体"/>
          <w:b/>
          <w:bCs/>
          <w:color w:val="000000" w:themeColor="text1"/>
          <w14:textFill>
            <w14:solidFill>
              <w14:schemeClr w14:val="tx1"/>
            </w14:solidFill>
          </w14:textFill>
        </w:rPr>
        <w:t>16.3</w:t>
      </w:r>
      <w:r>
        <w:rPr>
          <w:rFonts w:hint="eastAsia" w:ascii="宋体" w:hAnsi="宋体"/>
          <w:color w:val="000000" w:themeColor="text1"/>
          <w:kern w:val="0"/>
          <w14:textFill>
            <w14:solidFill>
              <w14:schemeClr w14:val="tx1"/>
            </w14:solidFill>
          </w14:textFill>
        </w:rPr>
        <w:t>成交供应商拒绝签订政府采购合同的</w:t>
      </w:r>
      <w:r>
        <w:rPr>
          <w:rFonts w:hint="eastAsia" w:ascii="宋体" w:hAnsi="宋体"/>
          <w:b/>
          <w:bCs/>
          <w:color w:val="000000" w:themeColor="text1"/>
          <w14:textFill>
            <w14:solidFill>
              <w14:schemeClr w14:val="tx1"/>
            </w14:solidFill>
          </w14:textFill>
        </w:rPr>
        <w:t>，其保证金将不予退还，并上缴国库，给采购人造成其损失的，还应当赔偿损失，并作为不良行为记录在案。</w:t>
      </w:r>
    </w:p>
    <w:p>
      <w:pPr>
        <w:snapToGrid w:val="0"/>
        <w:spacing w:line="440" w:lineRule="exact"/>
        <w:ind w:firstLine="309" w:firstLineChars="147"/>
        <w:outlineLvl w:val="0"/>
        <w:rPr>
          <w:rFonts w:ascii="宋体" w:hAnsi="Courier New" w:cs="Courier New"/>
          <w:b/>
          <w:bCs/>
          <w:color w:val="000000" w:themeColor="text1"/>
          <w14:textFill>
            <w14:solidFill>
              <w14:schemeClr w14:val="tx1"/>
            </w14:solidFill>
          </w14:textFill>
        </w:rPr>
      </w:pPr>
      <w:r>
        <w:rPr>
          <w:rFonts w:hint="eastAsia" w:ascii="宋体" w:hAnsi="Courier New" w:cs="Courier New"/>
          <w:b/>
          <w:bCs/>
          <w:color w:val="000000" w:themeColor="text1"/>
          <w14:textFill>
            <w14:solidFill>
              <w14:schemeClr w14:val="tx1"/>
            </w14:solidFill>
          </w14:textFill>
        </w:rPr>
        <w:t xml:space="preserve"> 九、</w:t>
      </w:r>
      <w:r>
        <w:rPr>
          <w:rFonts w:hint="eastAsia" w:ascii="宋体" w:hAnsi="Courier New" w:cs="Courier New"/>
          <w:b/>
          <w:color w:val="000000" w:themeColor="text1"/>
          <w14:textFill>
            <w14:solidFill>
              <w14:schemeClr w14:val="tx1"/>
            </w14:solidFill>
          </w14:textFill>
        </w:rPr>
        <w:t>询问、质疑和投诉</w:t>
      </w:r>
    </w:p>
    <w:p>
      <w:pPr>
        <w:snapToGrid w:val="0"/>
        <w:spacing w:line="440" w:lineRule="exact"/>
        <w:ind w:firstLine="420" w:firstLineChars="200"/>
        <w:rPr>
          <w:rFonts w:ascii="宋体" w:hAnsi="Courier New" w:cs="Courier New"/>
          <w:color w:val="000000" w:themeColor="text1"/>
          <w14:textFill>
            <w14:solidFill>
              <w14:schemeClr w14:val="tx1"/>
            </w14:solidFill>
          </w14:textFill>
        </w:rPr>
      </w:pPr>
      <w:r>
        <w:rPr>
          <w:rFonts w:hint="eastAsia" w:ascii="宋体" w:hAnsi="Courier New" w:cs="Courier New"/>
          <w:color w:val="000000" w:themeColor="text1"/>
          <w14:textFill>
            <w14:solidFill>
              <w14:schemeClr w14:val="tx1"/>
            </w14:solidFill>
          </w14:textFill>
        </w:rPr>
        <w:t>17.1 供应商对政府采购活动事项有疑问的，可以向采购人、采购代理机构提出询问。</w:t>
      </w:r>
    </w:p>
    <w:p>
      <w:pPr>
        <w:snapToGrid w:val="0"/>
        <w:spacing w:line="440" w:lineRule="exact"/>
        <w:ind w:firstLine="420" w:firstLineChars="200"/>
        <w:rPr>
          <w:rFonts w:ascii="宋体" w:hAnsi="Courier New" w:cs="Courier New"/>
          <w:color w:val="000000" w:themeColor="text1"/>
          <w14:textFill>
            <w14:solidFill>
              <w14:schemeClr w14:val="tx1"/>
            </w14:solidFill>
          </w14:textFill>
        </w:rPr>
      </w:pPr>
      <w:r>
        <w:rPr>
          <w:rFonts w:hint="eastAsia" w:ascii="宋体" w:hAnsi="Courier New" w:cs="Courier New"/>
          <w:color w:val="000000" w:themeColor="text1"/>
          <w14:textFill>
            <w14:solidFill>
              <w14:schemeClr w14:val="tx1"/>
            </w14:solidFill>
          </w14:textFill>
        </w:rPr>
        <w:t>17.2 供应商认为采购文件、采购过程或中标（成交）结果使自己的合法权益受到损害的，应当在知道或者应知其权益受到损害之日起七个工作日内，以书面形式向</w:t>
      </w:r>
      <w:r>
        <w:rPr>
          <w:rFonts w:hint="eastAsia" w:ascii="宋体" w:hAnsi="Courier New" w:cs="Courier New"/>
          <w:b/>
          <w:bCs/>
          <w:color w:val="000000" w:themeColor="text1"/>
          <w14:textFill>
            <w14:solidFill>
              <w14:schemeClr w14:val="tx1"/>
            </w14:solidFill>
          </w14:textFill>
        </w:rPr>
        <w:t>采购人</w:t>
      </w:r>
      <w:r>
        <w:rPr>
          <w:rFonts w:hint="eastAsia" w:ascii="宋体" w:hAnsi="Courier New" w:cs="Courier New"/>
          <w:color w:val="000000" w:themeColor="text1"/>
          <w14:textFill>
            <w14:solidFill>
              <w14:schemeClr w14:val="tx1"/>
            </w14:solidFill>
          </w14:textFill>
        </w:rPr>
        <w:t>提出质疑。具体计算时间如下：</w:t>
      </w:r>
    </w:p>
    <w:p>
      <w:pPr>
        <w:snapToGrid w:val="0"/>
        <w:spacing w:line="440" w:lineRule="exact"/>
        <w:ind w:firstLine="309" w:firstLineChars="147"/>
        <w:rPr>
          <w:rFonts w:ascii="宋体" w:hAnsi="Courier New" w:cs="Courier New"/>
          <w:bCs/>
          <w:color w:val="000000" w:themeColor="text1"/>
          <w14:textFill>
            <w14:solidFill>
              <w14:schemeClr w14:val="tx1"/>
            </w14:solidFill>
          </w14:textFill>
        </w:rPr>
      </w:pPr>
      <w:r>
        <w:rPr>
          <w:rFonts w:hint="eastAsia" w:ascii="宋体" w:hAnsi="Courier New" w:cs="Courier New"/>
          <w:b/>
          <w:color w:val="000000" w:themeColor="text1"/>
          <w14:textFill>
            <w14:solidFill>
              <w14:schemeClr w14:val="tx1"/>
            </w14:solidFill>
          </w14:textFill>
        </w:rPr>
        <w:t>（1）对可以质疑的采购文件提出质疑的，为收到采购文件之日；</w:t>
      </w:r>
    </w:p>
    <w:p>
      <w:pPr>
        <w:widowControl/>
        <w:spacing w:line="440" w:lineRule="exact"/>
        <w:jc w:val="left"/>
        <w:rPr>
          <w:rFonts w:ascii="宋体" w:cs="Courier New"/>
          <w:b/>
          <w:color w:val="000000" w:themeColor="text1"/>
          <w14:textFill>
            <w14:solidFill>
              <w14:schemeClr w14:val="tx1"/>
            </w14:solidFill>
          </w14:textFill>
        </w:rPr>
      </w:pPr>
      <w:r>
        <w:rPr>
          <w:rFonts w:hint="eastAsia" w:ascii="宋体" w:cs="Courier New"/>
          <w:color w:val="000000" w:themeColor="text1"/>
          <w14:textFill>
            <w14:solidFill>
              <w14:schemeClr w14:val="tx1"/>
            </w14:solidFill>
          </w14:textFill>
        </w:rPr>
        <w:t xml:space="preserve">　 </w:t>
      </w:r>
      <w:r>
        <w:rPr>
          <w:rFonts w:hint="eastAsia" w:ascii="宋体" w:cs="Courier New"/>
          <w:b/>
          <w:color w:val="000000" w:themeColor="text1"/>
          <w14:textFill>
            <w14:solidFill>
              <w14:schemeClr w14:val="tx1"/>
            </w14:solidFill>
          </w14:textFill>
        </w:rPr>
        <w:t>（2）对招标采购过程提出质疑的，为各采购程序环节结束之日；</w:t>
      </w:r>
    </w:p>
    <w:p>
      <w:pPr>
        <w:widowControl/>
        <w:spacing w:line="440" w:lineRule="exact"/>
        <w:ind w:firstLine="309" w:firstLineChars="147"/>
        <w:jc w:val="left"/>
        <w:rPr>
          <w:rFonts w:ascii="宋体" w:cs="Courier New"/>
          <w:b/>
          <w:color w:val="000000" w:themeColor="text1"/>
          <w14:textFill>
            <w14:solidFill>
              <w14:schemeClr w14:val="tx1"/>
            </w14:solidFill>
          </w14:textFill>
        </w:rPr>
      </w:pPr>
      <w:r>
        <w:rPr>
          <w:rFonts w:hint="eastAsia" w:cs="Courier New"/>
          <w:b/>
          <w:color w:val="000000" w:themeColor="text1"/>
          <w14:textFill>
            <w14:solidFill>
              <w14:schemeClr w14:val="tx1"/>
            </w14:solidFill>
          </w14:textFill>
        </w:rPr>
        <w:t>（3）对成交结果提出质疑的，为成交结果公告期限届满之日。供应商对采购人的质疑答复不满意或者</w:t>
      </w:r>
      <w:r>
        <w:rPr>
          <w:rFonts w:hint="eastAsia" w:ascii="宋体" w:hAnsi="宋体" w:cs="Courier New"/>
          <w:b/>
          <w:color w:val="000000" w:themeColor="text1"/>
          <w14:textFill>
            <w14:solidFill>
              <w14:schemeClr w14:val="tx1"/>
            </w14:solidFill>
          </w14:textFill>
        </w:rPr>
        <w:t>采购人</w:t>
      </w:r>
      <w:r>
        <w:rPr>
          <w:rFonts w:hint="eastAsia" w:cs="Courier New"/>
          <w:b/>
          <w:color w:val="000000" w:themeColor="text1"/>
          <w14:textFill>
            <w14:solidFill>
              <w14:schemeClr w14:val="tx1"/>
            </w14:solidFill>
          </w14:textFill>
        </w:rPr>
        <w:t>未在规定时间内作出答复的，可以在答复期满后十五个工作日内向同级采购监管部门投诉。</w:t>
      </w:r>
    </w:p>
    <w:p>
      <w:pPr>
        <w:snapToGrid w:val="0"/>
        <w:spacing w:line="440" w:lineRule="exact"/>
        <w:ind w:firstLine="420" w:firstLineChars="200"/>
        <w:rPr>
          <w:rFonts w:ascii="宋体" w:hAnsi="Courier New" w:cs="Courier New"/>
          <w:bCs/>
          <w:color w:val="000000" w:themeColor="text1"/>
          <w14:textFill>
            <w14:solidFill>
              <w14:schemeClr w14:val="tx1"/>
            </w14:solidFill>
          </w14:textFill>
        </w:rPr>
      </w:pPr>
      <w:r>
        <w:rPr>
          <w:rFonts w:hint="eastAsia" w:ascii="宋体" w:hAnsi="Courier New" w:cs="Courier New"/>
          <w:bCs/>
          <w:color w:val="000000" w:themeColor="text1"/>
          <w14:textFill>
            <w14:solidFill>
              <w14:schemeClr w14:val="tx1"/>
            </w14:solidFill>
          </w14:textFill>
        </w:rPr>
        <w:t>17.3 质疑、投诉应当采用书面形式，质疑书、投诉书均应明确阐述采购文件、采购过程、成交结果中使自己合法权益受到损害的实质性内容，提供相关事实、明确的请求、必要的证明材料，便于有关单位调查、答复和处理。</w:t>
      </w:r>
    </w:p>
    <w:p>
      <w:pPr>
        <w:snapToGrid w:val="0"/>
        <w:spacing w:line="440" w:lineRule="exact"/>
        <w:ind w:firstLine="420" w:firstLineChars="200"/>
        <w:rPr>
          <w:rFonts w:ascii="宋体" w:hAnsi="Courier New" w:cs="Courier New"/>
          <w:bCs/>
          <w:color w:val="000000" w:themeColor="text1"/>
          <w:highlight w:val="green"/>
          <w14:textFill>
            <w14:solidFill>
              <w14:schemeClr w14:val="tx1"/>
            </w14:solidFill>
          </w14:textFill>
        </w:rPr>
      </w:pPr>
      <w:r>
        <w:rPr>
          <w:rFonts w:hint="eastAsia" w:ascii="宋体" w:hAnsi="Courier New" w:cs="Courier New"/>
          <w:bCs/>
          <w:color w:val="000000" w:themeColor="text1"/>
          <w14:textFill>
            <w14:solidFill>
              <w14:schemeClr w14:val="tx1"/>
            </w14:solidFill>
          </w14:textFill>
        </w:rPr>
        <w:t>17.4采购人、采购代理机构接收质疑函的方式、联系部门、联系电话和地址等信息详见“供应商须知前附表”。</w:t>
      </w:r>
    </w:p>
    <w:p>
      <w:pPr>
        <w:spacing w:line="440" w:lineRule="exact"/>
        <w:ind w:left="420" w:leftChars="200" w:firstLine="105" w:firstLineChars="50"/>
        <w:rPr>
          <w:rFonts w:ascii="宋体" w:hAnsi="宋体"/>
          <w:b/>
          <w:bCs/>
          <w:color w:val="000000" w:themeColor="text1"/>
          <w14:textFill>
            <w14:solidFill>
              <w14:schemeClr w14:val="tx1"/>
            </w14:solidFill>
          </w14:textFill>
        </w:rPr>
      </w:pPr>
      <w:r>
        <w:rPr>
          <w:rFonts w:hint="eastAsia" w:ascii="宋体" w:hAnsi="宋体"/>
          <w:b/>
          <w:bCs/>
          <w:color w:val="000000" w:themeColor="text1"/>
          <w14:textFill>
            <w14:solidFill>
              <w14:schemeClr w14:val="tx1"/>
            </w14:solidFill>
          </w14:textFill>
        </w:rPr>
        <w:t>十、适用法律</w:t>
      </w:r>
    </w:p>
    <w:p>
      <w:pPr>
        <w:spacing w:line="440" w:lineRule="exact"/>
        <w:ind w:left="420" w:leftChars="200" w:firstLine="105" w:firstLineChars="5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18.采购当事人的一切活动均适用于《中华人民共和国政府采购法》及相关规定。最终磋商结束后，</w:t>
      </w:r>
    </w:p>
    <w:p>
      <w:pPr>
        <w:spacing w:line="440" w:lineRule="exact"/>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磋商小组不得再与供应商进行任何形式的磋商。</w:t>
      </w:r>
    </w:p>
    <w:p>
      <w:pPr>
        <w:spacing w:line="440" w:lineRule="exact"/>
        <w:ind w:left="420" w:leftChars="200" w:firstLine="105" w:firstLineChars="50"/>
        <w:rPr>
          <w:rFonts w:ascii="宋体" w:hAnsi="宋体"/>
          <w:b/>
          <w:bCs/>
          <w:color w:val="000000" w:themeColor="text1"/>
          <w14:textFill>
            <w14:solidFill>
              <w14:schemeClr w14:val="tx1"/>
            </w14:solidFill>
          </w14:textFill>
        </w:rPr>
      </w:pPr>
      <w:r>
        <w:rPr>
          <w:rFonts w:hint="eastAsia" w:ascii="宋体" w:hAnsi="宋体"/>
          <w:b/>
          <w:bCs/>
          <w:color w:val="000000" w:themeColor="text1"/>
          <w14:textFill>
            <w14:solidFill>
              <w14:schemeClr w14:val="tx1"/>
            </w14:solidFill>
          </w14:textFill>
        </w:rPr>
        <w:t>十一、其他事项</w:t>
      </w:r>
    </w:p>
    <w:p>
      <w:pPr>
        <w:spacing w:line="440" w:lineRule="exact"/>
        <w:ind w:firstLine="472" w:firstLineChars="225"/>
        <w:rPr>
          <w:rFonts w:ascii="宋体" w:hAnsi="宋体"/>
          <w:b/>
          <w:bCs/>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19.1</w:t>
      </w:r>
      <w:r>
        <w:rPr>
          <w:rFonts w:hint="eastAsia" w:ascii="宋体" w:hAnsi="宋体"/>
          <w:b/>
          <w:bCs/>
          <w:color w:val="000000" w:themeColor="text1"/>
          <w14:textFill>
            <w14:solidFill>
              <w14:schemeClr w14:val="tx1"/>
            </w14:solidFill>
          </w14:textFill>
        </w:rPr>
        <w:t>解释权</w:t>
      </w:r>
    </w:p>
    <w:p>
      <w:pPr>
        <w:pStyle w:val="21"/>
        <w:spacing w:line="440" w:lineRule="exact"/>
        <w:ind w:firstLine="454" w:firstLineChars="225"/>
        <w:rPr>
          <w:rFonts w:hAnsi="宋体"/>
          <w:color w:val="000000" w:themeColor="text1"/>
          <w:spacing w:val="-4"/>
          <w14:textFill>
            <w14:solidFill>
              <w14:schemeClr w14:val="tx1"/>
            </w14:solidFill>
          </w14:textFill>
        </w:rPr>
      </w:pPr>
      <w:r>
        <w:rPr>
          <w:rFonts w:hint="eastAsia" w:hAnsi="宋体"/>
          <w:color w:val="000000" w:themeColor="text1"/>
          <w:spacing w:val="-4"/>
          <w14:textFill>
            <w14:solidFill>
              <w14:schemeClr w14:val="tx1"/>
            </w14:solidFill>
          </w14:textFill>
        </w:rPr>
        <w:t>本</w:t>
      </w:r>
      <w:r>
        <w:rPr>
          <w:rFonts w:hint="eastAsia" w:hAnsi="宋体"/>
          <w:color w:val="000000" w:themeColor="text1"/>
          <w14:textFill>
            <w14:solidFill>
              <w14:schemeClr w14:val="tx1"/>
            </w14:solidFill>
          </w14:textFill>
        </w:rPr>
        <w:t>竞争性磋商</w:t>
      </w:r>
      <w:r>
        <w:rPr>
          <w:rFonts w:hint="eastAsia" w:hAnsi="宋体"/>
          <w:color w:val="000000" w:themeColor="text1"/>
          <w:spacing w:val="-4"/>
          <w14:textFill>
            <w14:solidFill>
              <w14:schemeClr w14:val="tx1"/>
            </w14:solidFill>
          </w14:textFill>
        </w:rPr>
        <w:t>文件解释权属本中心。</w:t>
      </w:r>
    </w:p>
    <w:p>
      <w:pPr>
        <w:pStyle w:val="21"/>
        <w:spacing w:line="440" w:lineRule="exact"/>
        <w:ind w:firstLine="474" w:firstLineChars="225"/>
        <w:rPr>
          <w:rFonts w:hAnsi="宋体"/>
          <w:color w:val="000000" w:themeColor="text1"/>
          <w14:textFill>
            <w14:solidFill>
              <w14:schemeClr w14:val="tx1"/>
            </w14:solidFill>
          </w14:textFill>
        </w:rPr>
      </w:pPr>
      <w:r>
        <w:rPr>
          <w:rFonts w:hint="eastAsia" w:hAnsi="宋体"/>
          <w:b/>
          <w:bCs/>
          <w:color w:val="000000" w:themeColor="text1"/>
          <w14:textFill>
            <w14:solidFill>
              <w14:schemeClr w14:val="tx1"/>
            </w14:solidFill>
          </w14:textFill>
        </w:rPr>
        <w:t>19.2 有关事宜</w:t>
      </w:r>
    </w:p>
    <w:p>
      <w:pPr>
        <w:spacing w:line="440" w:lineRule="exact"/>
        <w:ind w:left="420" w:leftChars="200" w:firstLine="105" w:firstLineChars="5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所有与本竞争性磋商文件有关的函件请按下列通讯地址联系：</w:t>
      </w:r>
    </w:p>
    <w:p>
      <w:pPr>
        <w:spacing w:line="440" w:lineRule="exact"/>
        <w:ind w:left="420" w:leftChars="200" w:firstLine="105" w:firstLineChars="5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广西壮族自治区政府采购中心</w:t>
      </w:r>
    </w:p>
    <w:p>
      <w:pPr>
        <w:spacing w:line="440" w:lineRule="exact"/>
        <w:ind w:left="420" w:leftChars="200" w:firstLine="105" w:firstLineChars="5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邮政编码：530022</w:t>
      </w:r>
    </w:p>
    <w:p>
      <w:pPr>
        <w:spacing w:line="440" w:lineRule="exact"/>
        <w:ind w:left="420" w:leftChars="200" w:firstLine="105" w:firstLineChars="5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通讯地址：广西南宁市星湖路22号</w:t>
      </w:r>
    </w:p>
    <w:p>
      <w:pPr>
        <w:spacing w:line="440" w:lineRule="exact"/>
        <w:ind w:left="420" w:leftChars="200" w:firstLine="105" w:firstLineChars="50"/>
        <w:rPr>
          <w:rFonts w:ascii="宋体" w:hAnsi="宋体"/>
          <w:color w:val="000000" w:themeColor="text1"/>
          <w:highlight w:val="yellow"/>
          <w14:textFill>
            <w14:solidFill>
              <w14:schemeClr w14:val="tx1"/>
            </w14:solidFill>
          </w14:textFill>
        </w:rPr>
      </w:pPr>
      <w:r>
        <w:rPr>
          <w:rFonts w:hint="eastAsia" w:ascii="宋体" w:hAnsi="宋体"/>
          <w:color w:val="000000" w:themeColor="text1"/>
          <w14:textFill>
            <w14:solidFill>
              <w14:schemeClr w14:val="tx1"/>
            </w14:solidFill>
          </w14:textFill>
        </w:rPr>
        <w:t>电    话：</w:t>
      </w:r>
      <w:r>
        <w:rPr>
          <w:rFonts w:ascii="宋体" w:hAnsi="宋体"/>
          <w:color w:val="000000" w:themeColor="text1"/>
          <w:lang w:val="en"/>
          <w14:textFill>
            <w14:solidFill>
              <w14:schemeClr w14:val="tx1"/>
            </w14:solidFill>
          </w14:textFill>
        </w:rPr>
        <w:t>0771-8600</w:t>
      </w:r>
      <w:r>
        <w:rPr>
          <w:rFonts w:hint="eastAsia" w:ascii="宋体" w:hAnsi="宋体"/>
          <w:color w:val="000000" w:themeColor="text1"/>
          <w14:textFill>
            <w14:solidFill>
              <w14:schemeClr w14:val="tx1"/>
            </w14:solidFill>
          </w14:textFill>
        </w:rPr>
        <w:t>432</w:t>
      </w:r>
    </w:p>
    <w:p>
      <w:pPr>
        <w:spacing w:line="500" w:lineRule="exact"/>
        <w:rPr>
          <w:rFonts w:ascii="宋体" w:hAnsi="宋体"/>
          <w:b/>
          <w:bCs/>
          <w:color w:val="000000" w:themeColor="text1"/>
          <w:sz w:val="32"/>
          <w:szCs w:val="32"/>
          <w14:textFill>
            <w14:solidFill>
              <w14:schemeClr w14:val="tx1"/>
            </w14:solidFill>
          </w14:textFill>
        </w:rPr>
      </w:pPr>
      <w:r>
        <w:rPr>
          <w:rFonts w:hint="eastAsia" w:ascii="宋体" w:hAnsi="宋体"/>
          <w:b/>
          <w:bCs/>
          <w:color w:val="000000" w:themeColor="text1"/>
          <w:sz w:val="32"/>
          <w:szCs w:val="32"/>
          <w14:textFill>
            <w14:solidFill>
              <w14:schemeClr w14:val="tx1"/>
            </w14:solidFill>
          </w14:textFill>
        </w:rPr>
        <w:t xml:space="preserve">  </w:t>
      </w:r>
    </w:p>
    <w:p>
      <w:pPr>
        <w:spacing w:line="500" w:lineRule="exact"/>
        <w:rPr>
          <w:rFonts w:ascii="宋体" w:hAnsi="宋体"/>
          <w:b/>
          <w:bCs/>
          <w:color w:val="000000" w:themeColor="text1"/>
          <w:sz w:val="32"/>
          <w:szCs w:val="32"/>
          <w14:textFill>
            <w14:solidFill>
              <w14:schemeClr w14:val="tx1"/>
            </w14:solidFill>
          </w14:textFill>
        </w:rPr>
      </w:pPr>
      <w:r>
        <w:rPr>
          <w:rFonts w:hint="eastAsia" w:ascii="宋体" w:hAnsi="宋体"/>
          <w:b/>
          <w:bCs/>
          <w:color w:val="000000" w:themeColor="text1"/>
          <w:sz w:val="32"/>
          <w:szCs w:val="32"/>
          <w14:textFill>
            <w14:solidFill>
              <w14:schemeClr w14:val="tx1"/>
            </w14:solidFill>
          </w14:textFill>
        </w:rPr>
        <w:t xml:space="preserve"> </w:t>
      </w:r>
    </w:p>
    <w:p>
      <w:pPr>
        <w:spacing w:line="500" w:lineRule="exact"/>
        <w:rPr>
          <w:rFonts w:ascii="宋体" w:hAnsi="宋体"/>
          <w:b/>
          <w:bCs/>
          <w:color w:val="000000" w:themeColor="text1"/>
          <w:sz w:val="32"/>
          <w:szCs w:val="32"/>
          <w14:textFill>
            <w14:solidFill>
              <w14:schemeClr w14:val="tx1"/>
            </w14:solidFill>
          </w14:textFill>
        </w:rPr>
      </w:pPr>
      <w:r>
        <w:rPr>
          <w:rFonts w:hint="eastAsia" w:ascii="宋体" w:hAnsi="宋体"/>
          <w:b/>
          <w:bCs/>
          <w:color w:val="000000" w:themeColor="text1"/>
          <w:sz w:val="32"/>
          <w:szCs w:val="32"/>
          <w14:textFill>
            <w14:solidFill>
              <w14:schemeClr w14:val="tx1"/>
            </w14:solidFill>
          </w14:textFill>
        </w:rPr>
        <w:t xml:space="preserve"> </w:t>
      </w:r>
    </w:p>
    <w:p>
      <w:pPr>
        <w:spacing w:line="500" w:lineRule="exact"/>
        <w:rPr>
          <w:rFonts w:ascii="宋体" w:hAnsi="宋体"/>
          <w:b/>
          <w:bCs/>
          <w:color w:val="000000" w:themeColor="text1"/>
          <w:sz w:val="32"/>
          <w:szCs w:val="32"/>
          <w14:textFill>
            <w14:solidFill>
              <w14:schemeClr w14:val="tx1"/>
            </w14:solidFill>
          </w14:textFill>
        </w:rPr>
      </w:pPr>
      <w:r>
        <w:rPr>
          <w:rFonts w:hint="eastAsia" w:ascii="宋体" w:hAnsi="宋体"/>
          <w:b/>
          <w:bCs/>
          <w:color w:val="000000" w:themeColor="text1"/>
          <w:sz w:val="32"/>
          <w:szCs w:val="32"/>
          <w14:textFill>
            <w14:solidFill>
              <w14:schemeClr w14:val="tx1"/>
            </w14:solidFill>
          </w14:textFill>
        </w:rPr>
        <w:t xml:space="preserve"> </w:t>
      </w:r>
    </w:p>
    <w:p>
      <w:pPr>
        <w:spacing w:line="500" w:lineRule="exact"/>
        <w:rPr>
          <w:rFonts w:ascii="宋体" w:hAnsi="宋体"/>
          <w:b/>
          <w:bCs/>
          <w:color w:val="000000" w:themeColor="text1"/>
          <w:sz w:val="32"/>
          <w:szCs w:val="32"/>
          <w14:textFill>
            <w14:solidFill>
              <w14:schemeClr w14:val="tx1"/>
            </w14:solidFill>
          </w14:textFill>
        </w:rPr>
        <w:sectPr>
          <w:footerReference r:id="rId12" w:type="first"/>
          <w:footerReference r:id="rId11" w:type="default"/>
          <w:pgSz w:w="11906" w:h="16838"/>
          <w:pgMar w:top="1247" w:right="1247" w:bottom="1247" w:left="1247" w:header="851" w:footer="992" w:gutter="0"/>
          <w:pgNumType w:start="1"/>
          <w:cols w:space="720" w:num="1"/>
          <w:docGrid w:type="lines" w:linePitch="312" w:charSpace="0"/>
        </w:sectPr>
      </w:pPr>
    </w:p>
    <w:p>
      <w:pPr>
        <w:rPr>
          <w:color w:val="000000" w:themeColor="text1"/>
          <w14:textFill>
            <w14:solidFill>
              <w14:schemeClr w14:val="tx1"/>
            </w14:solidFill>
          </w14:textFill>
        </w:rPr>
      </w:pPr>
    </w:p>
    <w:p>
      <w:pPr>
        <w:pStyle w:val="3"/>
        <w:rPr>
          <w:color w:val="000000" w:themeColor="text1"/>
          <w14:textFill>
            <w14:solidFill>
              <w14:schemeClr w14:val="tx1"/>
            </w14:solidFill>
          </w14:textFill>
        </w:rPr>
      </w:pPr>
    </w:p>
    <w:p>
      <w:pPr>
        <w:rPr>
          <w:color w:val="000000" w:themeColor="text1"/>
          <w14:textFill>
            <w14:solidFill>
              <w14:schemeClr w14:val="tx1"/>
            </w14:solidFill>
          </w14:textFill>
        </w:rPr>
      </w:pPr>
    </w:p>
    <w:p>
      <w:pPr>
        <w:pStyle w:val="3"/>
        <w:rPr>
          <w:color w:val="000000" w:themeColor="text1"/>
          <w14:textFill>
            <w14:solidFill>
              <w14:schemeClr w14:val="tx1"/>
            </w14:solidFill>
          </w14:textFill>
        </w:rPr>
      </w:pPr>
    </w:p>
    <w:p>
      <w:pPr>
        <w:rPr>
          <w:color w:val="000000" w:themeColor="text1"/>
          <w14:textFill>
            <w14:solidFill>
              <w14:schemeClr w14:val="tx1"/>
            </w14:solidFill>
          </w14:textFill>
        </w:rPr>
      </w:pPr>
    </w:p>
    <w:p>
      <w:pPr>
        <w:pStyle w:val="3"/>
        <w:rPr>
          <w:color w:val="000000" w:themeColor="text1"/>
          <w14:textFill>
            <w14:solidFill>
              <w14:schemeClr w14:val="tx1"/>
            </w14:solidFill>
          </w14:textFill>
        </w:rPr>
      </w:pPr>
    </w:p>
    <w:p>
      <w:pPr>
        <w:rPr>
          <w:color w:val="000000" w:themeColor="text1"/>
          <w14:textFill>
            <w14:solidFill>
              <w14:schemeClr w14:val="tx1"/>
            </w14:solidFill>
          </w14:textFill>
        </w:rPr>
      </w:pPr>
    </w:p>
    <w:p>
      <w:pPr>
        <w:pStyle w:val="3"/>
        <w:rPr>
          <w:color w:val="000000" w:themeColor="text1"/>
          <w14:textFill>
            <w14:solidFill>
              <w14:schemeClr w14:val="tx1"/>
            </w14:solidFill>
          </w14:textFill>
        </w:rPr>
      </w:pPr>
    </w:p>
    <w:p>
      <w:pPr>
        <w:rPr>
          <w:color w:val="000000" w:themeColor="text1"/>
          <w14:textFill>
            <w14:solidFill>
              <w14:schemeClr w14:val="tx1"/>
            </w14:solidFill>
          </w14:textFill>
        </w:rPr>
      </w:pPr>
    </w:p>
    <w:p>
      <w:pPr>
        <w:pStyle w:val="3"/>
        <w:rPr>
          <w:color w:val="000000" w:themeColor="text1"/>
          <w14:textFill>
            <w14:solidFill>
              <w14:schemeClr w14:val="tx1"/>
            </w14:solidFill>
          </w14:textFill>
        </w:rPr>
      </w:pPr>
    </w:p>
    <w:p>
      <w:pPr>
        <w:spacing w:line="500" w:lineRule="exact"/>
        <w:rPr>
          <w:rFonts w:ascii="宋体" w:hAnsi="宋体"/>
          <w:b/>
          <w:bCs/>
          <w:color w:val="000000" w:themeColor="text1"/>
          <w:sz w:val="32"/>
          <w:szCs w:val="32"/>
          <w14:textFill>
            <w14:solidFill>
              <w14:schemeClr w14:val="tx1"/>
            </w14:solidFill>
          </w14:textFill>
        </w:rPr>
      </w:pPr>
    </w:p>
    <w:p>
      <w:pPr>
        <w:spacing w:line="500" w:lineRule="exact"/>
        <w:rPr>
          <w:rFonts w:ascii="宋体" w:hAnsi="宋体"/>
          <w:b/>
          <w:bCs/>
          <w:color w:val="000000" w:themeColor="text1"/>
          <w:sz w:val="32"/>
          <w:szCs w:val="32"/>
          <w14:textFill>
            <w14:solidFill>
              <w14:schemeClr w14:val="tx1"/>
            </w14:solidFill>
          </w14:textFill>
        </w:rPr>
      </w:pPr>
      <w:r>
        <w:rPr>
          <w:rFonts w:hint="eastAsia" w:ascii="宋体" w:hAnsi="宋体"/>
          <w:b/>
          <w:bCs/>
          <w:color w:val="000000" w:themeColor="text1"/>
          <w:sz w:val="32"/>
          <w:szCs w:val="32"/>
          <w14:textFill>
            <w14:solidFill>
              <w14:schemeClr w14:val="tx1"/>
            </w14:solidFill>
          </w14:textFill>
        </w:rPr>
        <w:t xml:space="preserve"> </w:t>
      </w:r>
    </w:p>
    <w:p>
      <w:pPr>
        <w:pStyle w:val="3"/>
        <w:rPr>
          <w:color w:val="000000" w:themeColor="text1"/>
          <w14:textFill>
            <w14:solidFill>
              <w14:schemeClr w14:val="tx1"/>
            </w14:solidFill>
          </w14:textFill>
        </w:rPr>
      </w:pPr>
    </w:p>
    <w:p>
      <w:pPr>
        <w:spacing w:line="500" w:lineRule="exact"/>
        <w:rPr>
          <w:rFonts w:ascii="宋体" w:hAnsi="宋体"/>
          <w:b/>
          <w:bCs/>
          <w:color w:val="000000" w:themeColor="text1"/>
          <w:sz w:val="32"/>
          <w:szCs w:val="32"/>
          <w14:textFill>
            <w14:solidFill>
              <w14:schemeClr w14:val="tx1"/>
            </w14:solidFill>
          </w14:textFill>
        </w:rPr>
      </w:pPr>
      <w:r>
        <w:rPr>
          <w:rFonts w:hint="eastAsia" w:ascii="宋体" w:hAnsi="宋体"/>
          <w:b/>
          <w:bCs/>
          <w:color w:val="000000" w:themeColor="text1"/>
          <w:sz w:val="32"/>
          <w:szCs w:val="32"/>
          <w14:textFill>
            <w14:solidFill>
              <w14:schemeClr w14:val="tx1"/>
            </w14:solidFill>
          </w14:textFill>
        </w:rPr>
        <w:t xml:space="preserve"> </w:t>
      </w:r>
    </w:p>
    <w:p>
      <w:pPr>
        <w:pStyle w:val="5"/>
        <w:jc w:val="center"/>
        <w:rPr>
          <w:rFonts w:ascii="宋体" w:hAnsi="宋体"/>
          <w:color w:val="000000" w:themeColor="text1"/>
          <w14:textFill>
            <w14:solidFill>
              <w14:schemeClr w14:val="tx1"/>
            </w14:solidFill>
          </w14:textFill>
        </w:rPr>
      </w:pPr>
      <w:bookmarkStart w:id="7" w:name="_Toc18481386"/>
      <w:bookmarkEnd w:id="7"/>
      <w:r>
        <w:rPr>
          <w:rFonts w:hint="eastAsia" w:ascii="宋体" w:hAnsi="宋体"/>
          <w:color w:val="000000" w:themeColor="text1"/>
          <w14:textFill>
            <w14:solidFill>
              <w14:schemeClr w14:val="tx1"/>
            </w14:solidFill>
          </w14:textFill>
        </w:rPr>
        <w:t>第三章  采购需求</w:t>
      </w:r>
    </w:p>
    <w:p>
      <w:pP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 xml:space="preserve"> </w:t>
      </w:r>
    </w:p>
    <w:p>
      <w:pP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 xml:space="preserve"> </w:t>
      </w:r>
    </w:p>
    <w:p>
      <w:pPr>
        <w:adjustRightInd w:val="0"/>
        <w:snapToGrid w:val="0"/>
        <w:spacing w:line="500" w:lineRule="exact"/>
        <w:ind w:left="2"/>
        <w:jc w:val="center"/>
        <w:rPr>
          <w:rFonts w:ascii="宋体" w:hAnsi="宋体"/>
          <w:b/>
          <w:bCs/>
          <w:color w:val="000000" w:themeColor="text1"/>
          <w:sz w:val="32"/>
          <w:szCs w:val="32"/>
          <w14:textFill>
            <w14:solidFill>
              <w14:schemeClr w14:val="tx1"/>
            </w14:solidFill>
          </w14:textFill>
        </w:rPr>
      </w:pPr>
    </w:p>
    <w:p>
      <w:pPr>
        <w:adjustRightInd w:val="0"/>
        <w:snapToGrid w:val="0"/>
        <w:spacing w:line="500" w:lineRule="exact"/>
        <w:ind w:left="2"/>
        <w:jc w:val="center"/>
        <w:rPr>
          <w:rFonts w:ascii="宋体" w:hAnsi="宋体"/>
          <w:b/>
          <w:bCs/>
          <w:color w:val="000000" w:themeColor="text1"/>
          <w:sz w:val="32"/>
          <w:szCs w:val="32"/>
          <w14:textFill>
            <w14:solidFill>
              <w14:schemeClr w14:val="tx1"/>
            </w14:solidFill>
          </w14:textFill>
        </w:rPr>
      </w:pPr>
    </w:p>
    <w:p>
      <w:pPr>
        <w:adjustRightInd w:val="0"/>
        <w:snapToGrid w:val="0"/>
        <w:spacing w:line="500" w:lineRule="exact"/>
        <w:ind w:left="2"/>
        <w:jc w:val="center"/>
        <w:rPr>
          <w:rFonts w:ascii="宋体" w:hAnsi="宋体"/>
          <w:b/>
          <w:bCs/>
          <w:color w:val="000000" w:themeColor="text1"/>
          <w:sz w:val="32"/>
          <w:szCs w:val="32"/>
          <w14:textFill>
            <w14:solidFill>
              <w14:schemeClr w14:val="tx1"/>
            </w14:solidFill>
          </w14:textFill>
        </w:rPr>
      </w:pPr>
    </w:p>
    <w:p>
      <w:pPr>
        <w:adjustRightInd w:val="0"/>
        <w:snapToGrid w:val="0"/>
        <w:spacing w:line="500" w:lineRule="exact"/>
        <w:ind w:left="2"/>
        <w:jc w:val="center"/>
        <w:rPr>
          <w:rFonts w:ascii="宋体" w:hAnsi="宋体"/>
          <w:b/>
          <w:bCs/>
          <w:color w:val="000000" w:themeColor="text1"/>
          <w:sz w:val="32"/>
          <w:szCs w:val="32"/>
          <w14:textFill>
            <w14:solidFill>
              <w14:schemeClr w14:val="tx1"/>
            </w14:solidFill>
          </w14:textFill>
        </w:rPr>
      </w:pPr>
    </w:p>
    <w:p>
      <w:pPr>
        <w:adjustRightInd w:val="0"/>
        <w:snapToGrid w:val="0"/>
        <w:spacing w:line="500" w:lineRule="exact"/>
        <w:ind w:left="2"/>
        <w:jc w:val="center"/>
        <w:rPr>
          <w:rFonts w:ascii="宋体" w:hAnsi="宋体"/>
          <w:b/>
          <w:bCs/>
          <w:color w:val="000000" w:themeColor="text1"/>
          <w:sz w:val="32"/>
          <w:szCs w:val="32"/>
          <w14:textFill>
            <w14:solidFill>
              <w14:schemeClr w14:val="tx1"/>
            </w14:solidFill>
          </w14:textFill>
        </w:rPr>
      </w:pPr>
    </w:p>
    <w:p>
      <w:pPr>
        <w:adjustRightInd w:val="0"/>
        <w:snapToGrid w:val="0"/>
        <w:spacing w:line="500" w:lineRule="exact"/>
        <w:ind w:left="2"/>
        <w:jc w:val="center"/>
        <w:rPr>
          <w:rFonts w:ascii="宋体" w:hAnsi="宋体"/>
          <w:b/>
          <w:bCs/>
          <w:color w:val="000000" w:themeColor="text1"/>
          <w:sz w:val="32"/>
          <w:szCs w:val="32"/>
          <w14:textFill>
            <w14:solidFill>
              <w14:schemeClr w14:val="tx1"/>
            </w14:solidFill>
          </w14:textFill>
        </w:rPr>
      </w:pPr>
    </w:p>
    <w:p>
      <w:pPr>
        <w:adjustRightInd w:val="0"/>
        <w:snapToGrid w:val="0"/>
        <w:spacing w:line="500" w:lineRule="exact"/>
        <w:ind w:left="2"/>
        <w:jc w:val="center"/>
        <w:rPr>
          <w:rFonts w:ascii="宋体" w:hAnsi="宋体"/>
          <w:b/>
          <w:bCs/>
          <w:color w:val="000000" w:themeColor="text1"/>
          <w:sz w:val="32"/>
          <w:szCs w:val="32"/>
          <w14:textFill>
            <w14:solidFill>
              <w14:schemeClr w14:val="tx1"/>
            </w14:solidFill>
          </w14:textFill>
        </w:rPr>
      </w:pPr>
    </w:p>
    <w:p>
      <w:pPr>
        <w:pStyle w:val="3"/>
        <w:rPr>
          <w:rFonts w:ascii="宋体" w:hAnsi="宋体"/>
          <w:b/>
          <w:bCs/>
          <w:color w:val="000000" w:themeColor="text1"/>
          <w:sz w:val="32"/>
          <w:szCs w:val="32"/>
          <w14:textFill>
            <w14:solidFill>
              <w14:schemeClr w14:val="tx1"/>
            </w14:solidFill>
          </w14:textFill>
        </w:rPr>
      </w:pPr>
    </w:p>
    <w:p>
      <w:pPr>
        <w:rPr>
          <w:rFonts w:ascii="宋体" w:hAnsi="宋体"/>
          <w:b/>
          <w:bCs/>
          <w:color w:val="000000" w:themeColor="text1"/>
          <w:sz w:val="32"/>
          <w:szCs w:val="32"/>
          <w14:textFill>
            <w14:solidFill>
              <w14:schemeClr w14:val="tx1"/>
            </w14:solidFill>
          </w14:textFill>
        </w:rPr>
      </w:pPr>
    </w:p>
    <w:p>
      <w:pPr>
        <w:pStyle w:val="3"/>
        <w:rPr>
          <w:rFonts w:ascii="宋体" w:hAnsi="宋体"/>
          <w:b/>
          <w:bCs/>
          <w:color w:val="000000" w:themeColor="text1"/>
          <w:sz w:val="32"/>
          <w:szCs w:val="32"/>
          <w14:textFill>
            <w14:solidFill>
              <w14:schemeClr w14:val="tx1"/>
            </w14:solidFill>
          </w14:textFill>
        </w:rPr>
      </w:pPr>
    </w:p>
    <w:p>
      <w:pPr>
        <w:rPr>
          <w:color w:val="000000" w:themeColor="text1"/>
          <w14:textFill>
            <w14:solidFill>
              <w14:schemeClr w14:val="tx1"/>
            </w14:solidFill>
          </w14:textFill>
        </w:rPr>
      </w:pPr>
    </w:p>
    <w:p>
      <w:pPr>
        <w:adjustRightInd w:val="0"/>
        <w:snapToGrid w:val="0"/>
        <w:spacing w:line="500" w:lineRule="exact"/>
        <w:ind w:left="2"/>
        <w:jc w:val="center"/>
        <w:rPr>
          <w:rFonts w:ascii="宋体" w:hAnsi="宋体"/>
          <w:b/>
          <w:bCs/>
          <w:color w:val="000000" w:themeColor="text1"/>
          <w:sz w:val="32"/>
          <w:szCs w:val="32"/>
          <w14:textFill>
            <w14:solidFill>
              <w14:schemeClr w14:val="tx1"/>
            </w14:solidFill>
          </w14:textFill>
        </w:rPr>
      </w:pPr>
    </w:p>
    <w:p>
      <w:pPr>
        <w:pStyle w:val="3"/>
        <w:rPr>
          <w:color w:val="000000" w:themeColor="text1"/>
          <w14:textFill>
            <w14:solidFill>
              <w14:schemeClr w14:val="tx1"/>
            </w14:solidFill>
          </w14:textFill>
        </w:rPr>
      </w:pPr>
    </w:p>
    <w:p>
      <w:pPr>
        <w:rPr>
          <w:color w:val="000000" w:themeColor="text1"/>
          <w14:textFill>
            <w14:solidFill>
              <w14:schemeClr w14:val="tx1"/>
            </w14:solidFill>
          </w14:textFill>
        </w:rPr>
      </w:pPr>
    </w:p>
    <w:p>
      <w:pPr>
        <w:pStyle w:val="3"/>
        <w:rPr>
          <w:color w:val="000000" w:themeColor="text1"/>
          <w14:textFill>
            <w14:solidFill>
              <w14:schemeClr w14:val="tx1"/>
            </w14:solidFill>
          </w14:textFill>
        </w:rPr>
      </w:pPr>
    </w:p>
    <w:p>
      <w:pPr>
        <w:spacing w:line="500" w:lineRule="exact"/>
        <w:jc w:val="center"/>
        <w:rPr>
          <w:rFonts w:ascii="仿宋_GB2312" w:hAnsi="宋体" w:eastAsia="仿宋_GB2312"/>
          <w:b/>
          <w:color w:val="000000" w:themeColor="text1"/>
          <w:sz w:val="32"/>
          <w:szCs w:val="32"/>
          <w14:textFill>
            <w14:solidFill>
              <w14:schemeClr w14:val="tx1"/>
            </w14:solidFill>
          </w14:textFill>
        </w:rPr>
      </w:pPr>
      <w:r>
        <w:rPr>
          <w:rFonts w:hint="eastAsia" w:ascii="仿宋_GB2312" w:hAnsi="宋体" w:eastAsia="仿宋_GB2312"/>
          <w:b/>
          <w:color w:val="000000" w:themeColor="text1"/>
          <w:sz w:val="32"/>
          <w:szCs w:val="32"/>
          <w14:textFill>
            <w14:solidFill>
              <w14:schemeClr w14:val="tx1"/>
            </w14:solidFill>
          </w14:textFill>
        </w:rPr>
        <w:t>采购项目技术规格、参数及要求</w:t>
      </w:r>
    </w:p>
    <w:p>
      <w:pPr>
        <w:tabs>
          <w:tab w:val="left" w:pos="180"/>
          <w:tab w:val="left" w:pos="1620"/>
        </w:tabs>
        <w:spacing w:line="300" w:lineRule="exact"/>
        <w:ind w:firstLine="420" w:firstLineChars="200"/>
        <w:rPr>
          <w:rFonts w:ascii="宋体" w:hAnsi="宋体"/>
          <w:color w:val="000000" w:themeColor="text1"/>
          <w:kern w:val="0"/>
          <w14:textFill>
            <w14:solidFill>
              <w14:schemeClr w14:val="tx1"/>
            </w14:solidFill>
          </w14:textFill>
        </w:rPr>
      </w:pPr>
    </w:p>
    <w:p>
      <w:pPr>
        <w:autoSpaceDE w:val="0"/>
        <w:spacing w:line="380" w:lineRule="exact"/>
        <w:rPr>
          <w:rFonts w:ascii="宋体" w:hAnsi="宋体"/>
          <w:color w:val="000000" w:themeColor="text1"/>
          <w:kern w:val="0"/>
          <w14:textFill>
            <w14:solidFill>
              <w14:schemeClr w14:val="tx1"/>
            </w14:solidFill>
          </w14:textFill>
        </w:rPr>
      </w:pPr>
      <w:r>
        <w:rPr>
          <w:rFonts w:hint="eastAsia" w:ascii="宋体" w:hAnsi="宋体"/>
          <w:b/>
          <w:bCs/>
          <w:color w:val="000000" w:themeColor="text1"/>
          <w14:textFill>
            <w14:solidFill>
              <w14:schemeClr w14:val="tx1"/>
            </w14:solidFill>
          </w14:textFill>
        </w:rPr>
        <w:t xml:space="preserve">    </w:t>
      </w:r>
      <w:r>
        <w:rPr>
          <w:rFonts w:hint="eastAsia" w:ascii="宋体" w:hAnsi="宋体"/>
          <w:color w:val="000000" w:themeColor="text1"/>
          <w:kern w:val="0"/>
          <w:lang w:bidi="ar"/>
          <w14:textFill>
            <w14:solidFill>
              <w14:schemeClr w14:val="tx1"/>
            </w14:solidFill>
          </w14:textFill>
        </w:rPr>
        <w:t>一、项目名称： 校园网互联网出口带宽服务</w:t>
      </w:r>
    </w:p>
    <w:p>
      <w:pPr>
        <w:autoSpaceDE w:val="0"/>
        <w:spacing w:line="380" w:lineRule="exact"/>
        <w:ind w:firstLine="420" w:firstLineChars="200"/>
        <w:rPr>
          <w:rFonts w:ascii="宋体" w:hAnsi="宋体"/>
          <w:color w:val="000000" w:themeColor="text1"/>
          <w:kern w:val="0"/>
          <w14:textFill>
            <w14:solidFill>
              <w14:schemeClr w14:val="tx1"/>
            </w14:solidFill>
          </w14:textFill>
        </w:rPr>
      </w:pPr>
      <w:r>
        <w:rPr>
          <w:rFonts w:hint="eastAsia" w:ascii="宋体" w:hAnsi="宋体"/>
          <w:color w:val="000000" w:themeColor="text1"/>
          <w:kern w:val="0"/>
          <w:lang w:bidi="ar"/>
          <w14:textFill>
            <w14:solidFill>
              <w14:schemeClr w14:val="tx1"/>
            </w14:solidFill>
          </w14:textFill>
        </w:rPr>
        <w:t>二、项目编号：</w:t>
      </w:r>
    </w:p>
    <w:p>
      <w:pPr>
        <w:autoSpaceDE w:val="0"/>
        <w:spacing w:line="380" w:lineRule="exact"/>
        <w:ind w:firstLine="421" w:firstLineChars="200"/>
        <w:rPr>
          <w:rFonts w:ascii="宋体" w:hAnsi="宋体" w:cs="宋体"/>
          <w:color w:val="000000" w:themeColor="text1"/>
          <w:u w:val="single"/>
          <w14:textFill>
            <w14:solidFill>
              <w14:schemeClr w14:val="tx1"/>
            </w14:solidFill>
          </w14:textFill>
        </w:rPr>
      </w:pPr>
      <w:r>
        <w:rPr>
          <w:rFonts w:hint="eastAsia" w:ascii="宋体" w:hAnsi="宋体" w:cs="宋体"/>
          <w:b/>
          <w:color w:val="000000" w:themeColor="text1"/>
          <w:lang w:bidi="ar"/>
          <w14:textFill>
            <w14:solidFill>
              <w14:schemeClr w14:val="tx1"/>
            </w14:solidFill>
          </w14:textFill>
        </w:rPr>
        <w:t>三、项目类别：</w:t>
      </w:r>
      <w:r>
        <w:rPr>
          <w:rFonts w:hint="eastAsia" w:ascii="宋体" w:hAnsi="宋体" w:cs="宋体"/>
          <w:b/>
          <w:color w:val="000000" w:themeColor="text1"/>
          <w:u w:val="single"/>
          <w:lang w:bidi="ar"/>
          <w14:textFill>
            <w14:solidFill>
              <w14:schemeClr w14:val="tx1"/>
            </w14:solidFill>
          </w14:textFill>
        </w:rPr>
        <w:t>服务类</w:t>
      </w:r>
    </w:p>
    <w:p>
      <w:pPr>
        <w:autoSpaceDE w:val="0"/>
        <w:spacing w:line="380" w:lineRule="exact"/>
        <w:rPr>
          <w:rFonts w:ascii="宋体" w:hAnsi="宋体" w:cs="宋体"/>
          <w:b/>
          <w:color w:val="000000" w:themeColor="text1"/>
          <w:u w:val="single"/>
          <w14:textFill>
            <w14:solidFill>
              <w14:schemeClr w14:val="tx1"/>
            </w14:solidFill>
          </w14:textFill>
        </w:rPr>
      </w:pPr>
      <w:r>
        <w:rPr>
          <w:rFonts w:hint="eastAsia" w:ascii="宋体" w:hAnsi="宋体" w:cs="宋体"/>
          <w:b/>
          <w:color w:val="000000" w:themeColor="text1"/>
          <w:lang w:bidi="ar"/>
          <w14:textFill>
            <w14:solidFill>
              <w14:schemeClr w14:val="tx1"/>
            </w14:solidFill>
          </w14:textFill>
        </w:rPr>
        <w:t xml:space="preserve">    四、本项目采购总预算：223.9788万元，</w:t>
      </w:r>
      <w:r>
        <w:rPr>
          <w:rFonts w:hint="eastAsia" w:ascii="宋体" w:hAnsi="宋体" w:cs="宋体"/>
          <w:b/>
          <w:color w:val="000000" w:themeColor="text1"/>
          <w:u w:val="single"/>
          <w:lang w:bidi="ar"/>
          <w14:textFill>
            <w14:solidFill>
              <w14:schemeClr w14:val="tx1"/>
            </w14:solidFill>
          </w14:textFill>
        </w:rPr>
        <w:t>其中分标1采购预算：57.6万元；分标2采购预算：105.6万元；分标3采购预算：60.7788万元。</w:t>
      </w:r>
    </w:p>
    <w:p>
      <w:pPr>
        <w:autoSpaceDE w:val="0"/>
        <w:spacing w:line="380" w:lineRule="exact"/>
        <w:ind w:firstLine="421" w:firstLineChars="200"/>
        <w:rPr>
          <w:rFonts w:ascii="宋体" w:hAnsi="宋体" w:cs="宋体"/>
          <w:b/>
          <w:color w:val="000000" w:themeColor="text1"/>
          <w14:textFill>
            <w14:solidFill>
              <w14:schemeClr w14:val="tx1"/>
            </w14:solidFill>
          </w14:textFill>
        </w:rPr>
      </w:pPr>
      <w:r>
        <w:rPr>
          <w:rFonts w:hint="eastAsia" w:ascii="宋体" w:hAnsi="宋体" w:cs="宋体"/>
          <w:b/>
          <w:color w:val="000000" w:themeColor="text1"/>
          <w:lang w:bidi="ar"/>
          <w14:textFill>
            <w14:solidFill>
              <w14:schemeClr w14:val="tx1"/>
            </w14:solidFill>
          </w14:textFill>
        </w:rPr>
        <w:t>五、</w:t>
      </w:r>
      <w:r>
        <w:rPr>
          <w:rFonts w:hint="eastAsia" w:ascii="宋体" w:hAnsi="宋体" w:cs="宋体"/>
          <w:b/>
          <w:color w:val="000000" w:themeColor="text1"/>
          <w:kern w:val="0"/>
          <w:shd w:val="clear" w:color="auto" w:fill="FFFFFF"/>
          <w:lang w:bidi="ar"/>
          <w14:textFill>
            <w14:solidFill>
              <w14:schemeClr w14:val="tx1"/>
            </w14:solidFill>
          </w14:textFill>
        </w:rPr>
        <w:t>竞争性磋商文件中注“▲”号的条款为实质性条款，必须满足，否则响应无效。</w:t>
      </w:r>
    </w:p>
    <w:p>
      <w:pPr>
        <w:autoSpaceDE w:val="0"/>
        <w:spacing w:line="380" w:lineRule="exact"/>
        <w:ind w:firstLine="421" w:firstLineChars="200"/>
        <w:rPr>
          <w:rFonts w:ascii="宋体" w:hAnsi="宋体" w:cs="宋体"/>
          <w:b/>
          <w:color w:val="000000" w:themeColor="text1"/>
          <w14:textFill>
            <w14:solidFill>
              <w14:schemeClr w14:val="tx1"/>
            </w14:solidFill>
          </w14:textFill>
        </w:rPr>
      </w:pPr>
      <w:r>
        <w:rPr>
          <w:rFonts w:hint="eastAsia" w:ascii="宋体" w:hAnsi="宋体" w:cs="宋体"/>
          <w:b/>
          <w:color w:val="000000" w:themeColor="text1"/>
          <w:lang w:bidi="ar"/>
          <w14:textFill>
            <w14:solidFill>
              <w14:schemeClr w14:val="tx1"/>
            </w14:solidFill>
          </w14:textFill>
        </w:rPr>
        <w:t>六、本项目采购标的对应的中小企业划分标准所属行业为</w:t>
      </w:r>
      <w:r>
        <w:rPr>
          <w:rFonts w:hint="eastAsia" w:ascii="宋体" w:hAnsi="宋体" w:cs="宋体"/>
          <w:b/>
          <w:color w:val="000000" w:themeColor="text1"/>
          <w:u w:val="single"/>
          <w:lang w:bidi="ar"/>
          <w14:textFill>
            <w14:solidFill>
              <w14:schemeClr w14:val="tx1"/>
            </w14:solidFill>
          </w14:textFill>
        </w:rPr>
        <w:t xml:space="preserve">：信息传输业 </w:t>
      </w:r>
      <w:r>
        <w:rPr>
          <w:rFonts w:hint="eastAsia" w:ascii="宋体" w:hAnsi="宋体" w:cs="宋体"/>
          <w:b/>
          <w:color w:val="000000" w:themeColor="text1"/>
          <w:lang w:bidi="ar"/>
          <w14:textFill>
            <w14:solidFill>
              <w14:schemeClr w14:val="tx1"/>
            </w14:solidFill>
          </w14:textFill>
        </w:rPr>
        <w:t>。</w:t>
      </w:r>
    </w:p>
    <w:p>
      <w:pPr>
        <w:spacing w:line="300" w:lineRule="exact"/>
        <w:jc w:val="left"/>
        <w:rPr>
          <w:rFonts w:ascii="宋体" w:hAnsi="宋体" w:cs="宋体"/>
          <w:b/>
          <w:color w:val="000000" w:themeColor="text1"/>
          <w14:textFill>
            <w14:solidFill>
              <w14:schemeClr w14:val="tx1"/>
            </w14:solidFill>
          </w14:textFill>
        </w:rPr>
      </w:pPr>
      <w:r>
        <w:rPr>
          <w:rFonts w:hint="eastAsia" w:ascii="宋体" w:hAnsi="宋体" w:cs="宋体"/>
          <w:b/>
          <w:color w:val="000000" w:themeColor="text1"/>
          <w:lang w:bidi="ar"/>
          <w14:textFill>
            <w14:solidFill>
              <w14:schemeClr w14:val="tx1"/>
            </w14:solidFill>
          </w14:textFill>
        </w:rPr>
        <w:t xml:space="preserve"> </w:t>
      </w:r>
    </w:p>
    <w:p>
      <w:pPr>
        <w:pStyle w:val="34"/>
        <w:widowControl w:val="0"/>
        <w:spacing w:before="0" w:beforeAutospacing="0" w:after="0" w:afterAutospacing="0" w:line="380" w:lineRule="exact"/>
        <w:jc w:val="both"/>
        <w:rPr>
          <w:rFonts w:cs="仿宋"/>
          <w:b/>
          <w:color w:val="000000" w:themeColor="text1"/>
          <w:kern w:val="2"/>
          <w:sz w:val="21"/>
          <w:szCs w:val="21"/>
          <w14:textFill>
            <w14:solidFill>
              <w14:schemeClr w14:val="tx1"/>
            </w14:solidFill>
          </w14:textFill>
        </w:rPr>
      </w:pPr>
      <w:r>
        <w:rPr>
          <w:rFonts w:hint="eastAsia" w:cs="仿宋"/>
          <w:b/>
          <w:color w:val="000000" w:themeColor="text1"/>
          <w:kern w:val="2"/>
          <w:sz w:val="21"/>
          <w:szCs w:val="21"/>
          <w:lang w:bidi="ar"/>
          <w14:textFill>
            <w14:solidFill>
              <w14:schemeClr w14:val="tx1"/>
            </w14:solidFill>
          </w14:textFill>
        </w:rPr>
        <w:t>分标</w:t>
      </w:r>
      <w:r>
        <w:rPr>
          <w:rFonts w:hint="eastAsia"/>
          <w:b/>
          <w:color w:val="000000" w:themeColor="text1"/>
          <w:kern w:val="2"/>
          <w:sz w:val="21"/>
          <w:szCs w:val="21"/>
          <w:lang w:bidi="ar"/>
          <w14:textFill>
            <w14:solidFill>
              <w14:schemeClr w14:val="tx1"/>
            </w14:solidFill>
          </w14:textFill>
        </w:rPr>
        <w:t>1</w:t>
      </w:r>
      <w:r>
        <w:rPr>
          <w:rFonts w:hint="eastAsia" w:cs="仿宋"/>
          <w:b/>
          <w:color w:val="000000" w:themeColor="text1"/>
          <w:kern w:val="2"/>
          <w:sz w:val="21"/>
          <w:szCs w:val="21"/>
          <w:lang w:bidi="ar"/>
          <w14:textFill>
            <w14:solidFill>
              <w14:schemeClr w14:val="tx1"/>
            </w14:solidFill>
          </w14:textFill>
        </w:rPr>
        <w:t>：</w:t>
      </w:r>
    </w:p>
    <w:tbl>
      <w:tblPr>
        <w:tblStyle w:val="39"/>
        <w:tblW w:w="9648" w:type="dxa"/>
        <w:tblInd w:w="0" w:type="dxa"/>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fixed"/>
        <w:tblCellMar>
          <w:top w:w="0" w:type="dxa"/>
          <w:left w:w="108" w:type="dxa"/>
          <w:bottom w:w="0" w:type="dxa"/>
          <w:right w:w="108" w:type="dxa"/>
        </w:tblCellMar>
      </w:tblPr>
      <w:tblGrid>
        <w:gridCol w:w="648"/>
        <w:gridCol w:w="720"/>
        <w:gridCol w:w="711"/>
        <w:gridCol w:w="9"/>
        <w:gridCol w:w="720"/>
        <w:gridCol w:w="6840"/>
      </w:tblGrid>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1029" w:hRule="atLeast"/>
        </w:trPr>
        <w:tc>
          <w:tcPr>
            <w:tcW w:w="648"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宋体" w:hAnsi="宋体" w:cs="宋体"/>
                <w:b/>
                <w:color w:val="000000" w:themeColor="text1"/>
                <w14:textFill>
                  <w14:solidFill>
                    <w14:schemeClr w14:val="tx1"/>
                  </w14:solidFill>
                </w14:textFill>
              </w:rPr>
            </w:pPr>
            <w:r>
              <w:rPr>
                <w:rFonts w:hint="eastAsia" w:ascii="宋体" w:hAnsi="宋体" w:cs="宋体"/>
                <w:b/>
                <w:color w:val="000000" w:themeColor="text1"/>
                <w:lang w:bidi="ar"/>
                <w14:textFill>
                  <w14:solidFill>
                    <w14:schemeClr w14:val="tx1"/>
                  </w14:solidFill>
                </w14:textFill>
              </w:rPr>
              <w:t>序号</w:t>
            </w:r>
          </w:p>
        </w:tc>
        <w:tc>
          <w:tcPr>
            <w:tcW w:w="720" w:type="dxa"/>
            <w:tcBorders>
              <w:top w:val="single" w:color="auto" w:sz="4" w:space="0"/>
              <w:left w:val="nil"/>
              <w:bottom w:val="single" w:color="auto" w:sz="4" w:space="0"/>
              <w:right w:val="single" w:color="auto" w:sz="4" w:space="0"/>
            </w:tcBorders>
            <w:vAlign w:val="center"/>
          </w:tcPr>
          <w:p>
            <w:pPr>
              <w:spacing w:line="400" w:lineRule="exact"/>
              <w:jc w:val="center"/>
              <w:rPr>
                <w:rFonts w:ascii="宋体" w:hAnsi="宋体" w:cs="宋体"/>
                <w:b/>
                <w:color w:val="000000" w:themeColor="text1"/>
                <w14:textFill>
                  <w14:solidFill>
                    <w14:schemeClr w14:val="tx1"/>
                  </w14:solidFill>
                </w14:textFill>
              </w:rPr>
            </w:pPr>
            <w:r>
              <w:rPr>
                <w:rFonts w:hint="eastAsia" w:ascii="宋体" w:hAnsi="宋体" w:cs="宋体"/>
                <w:b/>
                <w:color w:val="000000" w:themeColor="text1"/>
                <w:lang w:bidi="ar"/>
                <w14:textFill>
                  <w14:solidFill>
                    <w14:schemeClr w14:val="tx1"/>
                  </w14:solidFill>
                </w14:textFill>
              </w:rPr>
              <w:t>服务名称</w:t>
            </w:r>
          </w:p>
        </w:tc>
        <w:tc>
          <w:tcPr>
            <w:tcW w:w="720" w:type="dxa"/>
            <w:gridSpan w:val="2"/>
            <w:tcBorders>
              <w:top w:val="single" w:color="auto" w:sz="4" w:space="0"/>
              <w:left w:val="nil"/>
              <w:bottom w:val="single" w:color="auto" w:sz="4" w:space="0"/>
              <w:right w:val="single" w:color="auto" w:sz="4" w:space="0"/>
            </w:tcBorders>
            <w:vAlign w:val="center"/>
          </w:tcPr>
          <w:p>
            <w:pPr>
              <w:spacing w:line="400" w:lineRule="exact"/>
              <w:jc w:val="center"/>
              <w:rPr>
                <w:rFonts w:ascii="宋体" w:hAnsi="宋体" w:cs="宋体"/>
                <w:b/>
                <w:color w:val="000000" w:themeColor="text1"/>
                <w14:textFill>
                  <w14:solidFill>
                    <w14:schemeClr w14:val="tx1"/>
                  </w14:solidFill>
                </w14:textFill>
              </w:rPr>
            </w:pPr>
            <w:r>
              <w:rPr>
                <w:rFonts w:hint="eastAsia" w:ascii="宋体" w:hAnsi="宋体" w:cs="宋体"/>
                <w:b/>
                <w:color w:val="000000" w:themeColor="text1"/>
                <w:lang w:bidi="ar"/>
                <w14:textFill>
                  <w14:solidFill>
                    <w14:schemeClr w14:val="tx1"/>
                  </w14:solidFill>
                </w14:textFill>
              </w:rPr>
              <w:t>数量</w:t>
            </w:r>
          </w:p>
        </w:tc>
        <w:tc>
          <w:tcPr>
            <w:tcW w:w="720" w:type="dxa"/>
            <w:tcBorders>
              <w:top w:val="single" w:color="auto" w:sz="4" w:space="0"/>
              <w:left w:val="nil"/>
              <w:bottom w:val="single" w:color="auto" w:sz="4" w:space="0"/>
              <w:right w:val="single" w:color="auto" w:sz="4" w:space="0"/>
            </w:tcBorders>
            <w:vAlign w:val="center"/>
          </w:tcPr>
          <w:p>
            <w:pPr>
              <w:spacing w:line="400" w:lineRule="exact"/>
              <w:jc w:val="center"/>
              <w:rPr>
                <w:rFonts w:ascii="宋体" w:hAnsi="宋体" w:cs="宋体"/>
                <w:b/>
                <w:color w:val="000000" w:themeColor="text1"/>
                <w14:textFill>
                  <w14:solidFill>
                    <w14:schemeClr w14:val="tx1"/>
                  </w14:solidFill>
                </w14:textFill>
              </w:rPr>
            </w:pPr>
            <w:r>
              <w:rPr>
                <w:rFonts w:hint="eastAsia" w:ascii="宋体" w:hAnsi="宋体" w:cs="宋体"/>
                <w:b/>
                <w:color w:val="000000" w:themeColor="text1"/>
                <w:lang w:bidi="ar"/>
                <w14:textFill>
                  <w14:solidFill>
                    <w14:schemeClr w14:val="tx1"/>
                  </w14:solidFill>
                </w14:textFill>
              </w:rPr>
              <w:t>单位</w:t>
            </w:r>
          </w:p>
        </w:tc>
        <w:tc>
          <w:tcPr>
            <w:tcW w:w="6840" w:type="dxa"/>
            <w:tcBorders>
              <w:top w:val="single" w:color="auto" w:sz="4" w:space="0"/>
              <w:left w:val="nil"/>
              <w:bottom w:val="single" w:color="auto" w:sz="4" w:space="0"/>
              <w:right w:val="single" w:color="auto" w:sz="4" w:space="0"/>
            </w:tcBorders>
            <w:vAlign w:val="center"/>
          </w:tcPr>
          <w:p>
            <w:pPr>
              <w:spacing w:line="400" w:lineRule="exact"/>
              <w:jc w:val="center"/>
              <w:rPr>
                <w:rFonts w:ascii="宋体" w:hAnsi="宋体" w:cs="宋体"/>
                <w:b/>
                <w:color w:val="000000" w:themeColor="text1"/>
                <w14:textFill>
                  <w14:solidFill>
                    <w14:schemeClr w14:val="tx1"/>
                  </w14:solidFill>
                </w14:textFill>
              </w:rPr>
            </w:pPr>
            <w:r>
              <w:rPr>
                <w:rFonts w:hint="eastAsia" w:ascii="宋体" w:hAnsi="宋体" w:cs="宋体"/>
                <w:b/>
                <w:color w:val="000000" w:themeColor="text1"/>
                <w:lang w:bidi="ar"/>
                <w14:textFill>
                  <w14:solidFill>
                    <w14:schemeClr w14:val="tx1"/>
                  </w14:solidFill>
                </w14:textFill>
              </w:rPr>
              <w:t>服务需求及要求</w:t>
            </w: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1584" w:hRule="atLeast"/>
        </w:trPr>
        <w:tc>
          <w:tcPr>
            <w:tcW w:w="648" w:type="dxa"/>
            <w:tcBorders>
              <w:top w:val="single" w:color="auto" w:sz="4" w:space="0"/>
              <w:left w:val="single" w:color="auto" w:sz="4" w:space="0"/>
              <w:bottom w:val="nil"/>
              <w:right w:val="single" w:color="auto" w:sz="4" w:space="0"/>
            </w:tcBorders>
            <w:vAlign w:val="center"/>
          </w:tcPr>
          <w:p>
            <w:pPr>
              <w:spacing w:line="400" w:lineRule="exact"/>
              <w:jc w:val="center"/>
              <w:rPr>
                <w:rFonts w:ascii="宋体" w:hAnsi="宋体" w:cs="宋体"/>
                <w:color w:val="000000" w:themeColor="text1"/>
                <w14:textFill>
                  <w14:solidFill>
                    <w14:schemeClr w14:val="tx1"/>
                  </w14:solidFill>
                </w14:textFill>
              </w:rPr>
            </w:pPr>
            <w:r>
              <w:rPr>
                <w:rFonts w:hint="eastAsia" w:ascii="宋体" w:hAnsi="宋体" w:cs="宋体"/>
                <w:color w:val="000000" w:themeColor="text1"/>
                <w:lang w:bidi="ar"/>
                <w14:textFill>
                  <w14:solidFill>
                    <w14:schemeClr w14:val="tx1"/>
                  </w14:solidFill>
                </w14:textFill>
              </w:rPr>
              <w:t>1</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color w:val="000000" w:themeColor="text1"/>
                <w:kern w:val="0"/>
                <w14:textFill>
                  <w14:solidFill>
                    <w14:schemeClr w14:val="tx1"/>
                  </w14:solidFill>
                </w14:textFill>
              </w:rPr>
            </w:pPr>
            <w:r>
              <w:rPr>
                <w:rFonts w:hint="eastAsia" w:ascii="宋体" w:hAnsi="宋体" w:cs="宋体"/>
                <w:color w:val="000000" w:themeColor="text1"/>
                <w:lang w:bidi="ar"/>
                <w14:textFill>
                  <w14:solidFill>
                    <w14:schemeClr w14:val="tx1"/>
                  </w14:solidFill>
                </w14:textFill>
              </w:rPr>
              <w:t>校园网互联网出口带宽服务一</w:t>
            </w:r>
          </w:p>
        </w:tc>
        <w:tc>
          <w:tcPr>
            <w:tcW w:w="720" w:type="dxa"/>
            <w:gridSpan w:val="2"/>
            <w:tcBorders>
              <w:top w:val="single" w:color="auto" w:sz="4" w:space="0"/>
              <w:left w:val="nil"/>
              <w:bottom w:val="single" w:color="auto" w:sz="4" w:space="0"/>
              <w:right w:val="single" w:color="auto" w:sz="4" w:space="0"/>
            </w:tcBorders>
            <w:vAlign w:val="center"/>
          </w:tcPr>
          <w:p>
            <w:pPr>
              <w:widowControl/>
              <w:spacing w:line="400" w:lineRule="exact"/>
              <w:jc w:val="center"/>
              <w:rPr>
                <w:rFonts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lang w:bidi="ar"/>
                <w14:textFill>
                  <w14:solidFill>
                    <w14:schemeClr w14:val="tx1"/>
                  </w14:solidFill>
                </w14:textFill>
              </w:rPr>
              <w:t>1</w:t>
            </w:r>
          </w:p>
        </w:tc>
        <w:tc>
          <w:tcPr>
            <w:tcW w:w="720" w:type="dxa"/>
            <w:tcBorders>
              <w:top w:val="single" w:color="auto" w:sz="4" w:space="0"/>
              <w:left w:val="nil"/>
              <w:bottom w:val="single" w:color="auto" w:sz="4" w:space="0"/>
              <w:right w:val="single" w:color="auto" w:sz="4" w:space="0"/>
            </w:tcBorders>
            <w:vAlign w:val="center"/>
          </w:tcPr>
          <w:p>
            <w:pPr>
              <w:widowControl/>
              <w:spacing w:line="400" w:lineRule="exact"/>
              <w:jc w:val="center"/>
              <w:rPr>
                <w:rFonts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lang w:bidi="ar"/>
                <w14:textFill>
                  <w14:solidFill>
                    <w14:schemeClr w14:val="tx1"/>
                  </w14:solidFill>
                </w14:textFill>
              </w:rPr>
              <w:t>项</w:t>
            </w:r>
          </w:p>
        </w:tc>
        <w:tc>
          <w:tcPr>
            <w:tcW w:w="6840" w:type="dxa"/>
            <w:tcBorders>
              <w:top w:val="single" w:color="auto" w:sz="4" w:space="0"/>
              <w:left w:val="nil"/>
              <w:bottom w:val="single" w:color="auto" w:sz="4" w:space="0"/>
              <w:right w:val="single" w:color="auto" w:sz="4" w:space="0"/>
            </w:tcBorders>
            <w:vAlign w:val="center"/>
          </w:tcPr>
          <w:p>
            <w:pPr>
              <w:spacing w:line="440" w:lineRule="exact"/>
              <w:jc w:val="left"/>
              <w:rPr>
                <w:rFonts w:ascii="宋体" w:hAnsi="宋体"/>
                <w:color w:val="000000" w:themeColor="text1"/>
                <w14:textFill>
                  <w14:solidFill>
                    <w14:schemeClr w14:val="tx1"/>
                  </w14:solidFill>
                </w14:textFill>
              </w:rPr>
            </w:pPr>
            <w:r>
              <w:rPr>
                <w:rFonts w:hint="eastAsia" w:ascii="宋体" w:hAnsi="宋体" w:cs="宋体"/>
                <w:color w:val="000000" w:themeColor="text1"/>
                <w:lang w:bidi="ar"/>
                <w14:textFill>
                  <w14:solidFill>
                    <w14:schemeClr w14:val="tx1"/>
                  </w14:solidFill>
                </w14:textFill>
              </w:rPr>
              <w:t>▲1.提供为期一年≥3</w:t>
            </w:r>
            <w:r>
              <w:rPr>
                <w:rFonts w:hint="eastAsia" w:ascii="宋体" w:hAnsi="宋体"/>
                <w:color w:val="000000" w:themeColor="text1"/>
                <w:lang w:bidi="ar"/>
                <w14:textFill>
                  <w14:solidFill>
                    <w14:schemeClr w14:val="tx1"/>
                  </w14:solidFill>
                </w14:textFill>
              </w:rPr>
              <w:t xml:space="preserve"> </w:t>
            </w:r>
            <w:r>
              <w:rPr>
                <w:rFonts w:hint="eastAsia" w:ascii="宋体" w:hAnsi="宋体" w:cs="宋体"/>
                <w:color w:val="000000" w:themeColor="text1"/>
                <w:lang w:bidi="ar"/>
                <w14:textFill>
                  <w14:solidFill>
                    <w14:schemeClr w14:val="tx1"/>
                  </w14:solidFill>
                </w14:textFill>
              </w:rPr>
              <w:t>Gbps IPv4互联网出口带宽服务，含61个公网静态IPv4 地址、1段64位地址前缀的IPv6地址、3</w:t>
            </w:r>
            <w:r>
              <w:rPr>
                <w:rFonts w:hint="eastAsia" w:ascii="宋体" w:hAnsi="宋体"/>
                <w:color w:val="000000" w:themeColor="text1"/>
                <w:lang w:bidi="ar"/>
                <w14:textFill>
                  <w14:solidFill>
                    <w14:schemeClr w14:val="tx1"/>
                  </w14:solidFill>
                </w14:textFill>
              </w:rPr>
              <w:t>个云电脑账号（vCPU：8核，内存：16GB，系统盘：80GB）。</w:t>
            </w:r>
          </w:p>
          <w:p>
            <w:pPr>
              <w:spacing w:line="440" w:lineRule="exact"/>
              <w:jc w:val="left"/>
              <w:rPr>
                <w:rFonts w:ascii="宋体" w:hAnsi="宋体"/>
                <w:color w:val="000000" w:themeColor="text1"/>
                <w14:textFill>
                  <w14:solidFill>
                    <w14:schemeClr w14:val="tx1"/>
                  </w14:solidFill>
                </w14:textFill>
              </w:rPr>
            </w:pPr>
            <w:r>
              <w:rPr>
                <w:rFonts w:hint="eastAsia" w:ascii="宋体" w:hAnsi="宋体" w:cs="宋体"/>
                <w:color w:val="000000" w:themeColor="text1"/>
                <w:lang w:bidi="ar"/>
                <w14:textFill>
                  <w14:solidFill>
                    <w14:schemeClr w14:val="tx1"/>
                  </w14:solidFill>
                </w14:textFill>
              </w:rPr>
              <w:t>▲2.提供接入设备，并接入到互联网主干设备。</w:t>
            </w:r>
          </w:p>
          <w:p>
            <w:pPr>
              <w:spacing w:line="440" w:lineRule="exact"/>
              <w:jc w:val="left"/>
              <w:rPr>
                <w:rFonts w:ascii="宋体" w:hAnsi="宋体"/>
                <w:color w:val="000000" w:themeColor="text1"/>
                <w14:textFill>
                  <w14:solidFill>
                    <w14:schemeClr w14:val="tx1"/>
                  </w14:solidFill>
                </w14:textFill>
              </w:rPr>
            </w:pPr>
            <w:r>
              <w:rPr>
                <w:rFonts w:hint="eastAsia" w:ascii="宋体" w:hAnsi="宋体" w:cs="宋体"/>
                <w:color w:val="000000" w:themeColor="text1"/>
                <w:lang w:bidi="ar"/>
                <w14:textFill>
                  <w14:solidFill>
                    <w14:schemeClr w14:val="tx1"/>
                  </w14:solidFill>
                </w14:textFill>
              </w:rPr>
              <w:t>▲3.互联网带宽裸机测试，上下行速率一致，且稳定在3Gbps或以上，平均丢包率不高于3‰。</w:t>
            </w:r>
          </w:p>
          <w:p>
            <w:pPr>
              <w:spacing w:line="440" w:lineRule="exact"/>
              <w:jc w:val="left"/>
              <w:rPr>
                <w:rFonts w:ascii="宋体" w:hAnsi="宋体"/>
                <w:color w:val="000000" w:themeColor="text1"/>
                <w14:textFill>
                  <w14:solidFill>
                    <w14:schemeClr w14:val="tx1"/>
                  </w14:solidFill>
                </w14:textFill>
              </w:rPr>
            </w:pPr>
            <w:r>
              <w:rPr>
                <w:rFonts w:hint="eastAsia" w:ascii="宋体" w:hAnsi="宋体" w:cs="宋体"/>
                <w:color w:val="000000" w:themeColor="text1"/>
                <w:lang w:bidi="ar"/>
                <w14:textFill>
                  <w14:solidFill>
                    <w14:schemeClr w14:val="tx1"/>
                  </w14:solidFill>
                </w14:textFill>
              </w:rPr>
              <w:t>▲4.如遇特殊情形，采购人可发函向供应商申请短时弹性带宽扩容。</w:t>
            </w:r>
          </w:p>
          <w:p>
            <w:pPr>
              <w:spacing w:line="440" w:lineRule="exact"/>
              <w:jc w:val="left"/>
              <w:rPr>
                <w:rFonts w:ascii="宋体" w:hAnsi="宋体"/>
                <w:color w:val="000000" w:themeColor="text1"/>
                <w14:textFill>
                  <w14:solidFill>
                    <w14:schemeClr w14:val="tx1"/>
                  </w14:solidFill>
                </w14:textFill>
              </w:rPr>
            </w:pPr>
            <w:r>
              <w:rPr>
                <w:rFonts w:hint="eastAsia" w:ascii="宋体" w:hAnsi="宋体" w:cs="宋体"/>
                <w:color w:val="000000" w:themeColor="text1"/>
                <w:lang w:bidi="ar"/>
                <w14:textFill>
                  <w14:solidFill>
                    <w14:schemeClr w14:val="tx1"/>
                  </w14:solidFill>
                </w14:textFill>
              </w:rPr>
              <w:t>5.汇聚层、核心层全网采用双路由的备份保护，保证整个城域网的安全、可靠、快速。</w:t>
            </w:r>
          </w:p>
          <w:p>
            <w:pPr>
              <w:spacing w:line="440" w:lineRule="exact"/>
              <w:jc w:val="left"/>
              <w:rPr>
                <w:rFonts w:ascii="宋体" w:hAnsi="宋体"/>
                <w:color w:val="000000" w:themeColor="text1"/>
                <w14:textFill>
                  <w14:solidFill>
                    <w14:schemeClr w14:val="tx1"/>
                  </w14:solidFill>
                </w14:textFill>
              </w:rPr>
            </w:pPr>
            <w:r>
              <w:rPr>
                <w:rFonts w:hint="eastAsia" w:ascii="宋体" w:hAnsi="宋体" w:cs="宋体"/>
                <w:color w:val="000000" w:themeColor="text1"/>
                <w:lang w:bidi="ar"/>
                <w14:textFill>
                  <w14:solidFill>
                    <w14:schemeClr w14:val="tx1"/>
                  </w14:solidFill>
                </w14:textFill>
              </w:rPr>
              <w:t>6.要求提供各种主流物理光、电接口，如RJ45/LC/FC等供采购人使用，并提供相应跳线，如是光纤接口类型，提供相对应的光模块。</w:t>
            </w:r>
          </w:p>
          <w:p>
            <w:pPr>
              <w:spacing w:line="440" w:lineRule="exact"/>
              <w:jc w:val="left"/>
              <w:rPr>
                <w:rFonts w:ascii="宋体" w:hAnsi="宋体"/>
                <w:color w:val="000000" w:themeColor="text1"/>
                <w14:textFill>
                  <w14:solidFill>
                    <w14:schemeClr w14:val="tx1"/>
                  </w14:solidFill>
                </w14:textFill>
              </w:rPr>
            </w:pPr>
            <w:r>
              <w:rPr>
                <w:rFonts w:hint="eastAsia" w:ascii="宋体" w:hAnsi="宋体" w:cs="宋体"/>
                <w:color w:val="000000" w:themeColor="text1"/>
                <w:lang w:bidi="ar"/>
                <w14:textFill>
                  <w14:solidFill>
                    <w14:schemeClr w14:val="tx1"/>
                  </w14:solidFill>
                </w14:textFill>
              </w:rPr>
              <w:t>7.供应商汇聚层和骨干层线路需具有自愈环保护功能和不超过50ms保护倒换能力，保证专线不会因光缆的意外阻断或部分设备故障而中断。</w:t>
            </w:r>
          </w:p>
          <w:p>
            <w:pPr>
              <w:spacing w:line="440" w:lineRule="exact"/>
              <w:jc w:val="left"/>
              <w:rPr>
                <w:rFonts w:ascii="宋体" w:hAnsi="宋体"/>
                <w:color w:val="000000" w:themeColor="text1"/>
                <w14:textFill>
                  <w14:solidFill>
                    <w14:schemeClr w14:val="tx1"/>
                  </w14:solidFill>
                </w14:textFill>
              </w:rPr>
            </w:pPr>
            <w:r>
              <w:rPr>
                <w:rFonts w:hint="eastAsia" w:ascii="宋体" w:hAnsi="宋体" w:cs="宋体"/>
                <w:color w:val="000000" w:themeColor="text1"/>
                <w:lang w:bidi="ar"/>
                <w14:textFill>
                  <w14:solidFill>
                    <w14:schemeClr w14:val="tx1"/>
                  </w14:solidFill>
                </w14:textFill>
              </w:rPr>
              <w:t>▲8.为了不影响采购人的日常工作，本项目涉及的互联网出口线路建设不能造成采购人的业务异常或中断。</w:t>
            </w:r>
          </w:p>
          <w:p>
            <w:pPr>
              <w:spacing w:line="440" w:lineRule="exact"/>
              <w:jc w:val="left"/>
              <w:rPr>
                <w:rFonts w:ascii="宋体" w:hAnsi="宋体"/>
                <w:color w:val="000000" w:themeColor="text1"/>
                <w14:textFill>
                  <w14:solidFill>
                    <w14:schemeClr w14:val="tx1"/>
                  </w14:solidFill>
                </w14:textFill>
              </w:rPr>
            </w:pPr>
            <w:r>
              <w:rPr>
                <w:rFonts w:hint="eastAsia" w:ascii="宋体" w:hAnsi="宋体" w:cs="宋体"/>
                <w:color w:val="000000" w:themeColor="text1"/>
                <w:lang w:bidi="ar"/>
                <w14:textFill>
                  <w14:solidFill>
                    <w14:schemeClr w14:val="tx1"/>
                  </w14:solidFill>
                </w14:textFill>
              </w:rPr>
              <w:t>9.要求全网的传输设备均具备网管能力，全程提供端到端的网管监控功能，实行7*24小时不间断监控，可有效地检测并定位网络故障。</w:t>
            </w:r>
          </w:p>
          <w:p>
            <w:pPr>
              <w:spacing w:line="440" w:lineRule="exact"/>
              <w:jc w:val="left"/>
              <w:rPr>
                <w:rFonts w:ascii="宋体" w:hAnsi="宋体" w:cs="宋体"/>
                <w:color w:val="000000" w:themeColor="text1"/>
                <w:kern w:val="0"/>
                <w:shd w:val="clear" w:color="auto" w:fill="FFFFFF"/>
                <w14:textFill>
                  <w14:solidFill>
                    <w14:schemeClr w14:val="tx1"/>
                  </w14:solidFill>
                </w14:textFill>
              </w:rPr>
            </w:pPr>
            <w:r>
              <w:rPr>
                <w:rFonts w:hint="eastAsia" w:ascii="宋体" w:hAnsi="宋体" w:cs="宋体"/>
                <w:color w:val="000000" w:themeColor="text1"/>
                <w:lang w:bidi="ar"/>
                <w14:textFill>
                  <w14:solidFill>
                    <w14:schemeClr w14:val="tx1"/>
                  </w14:solidFill>
                </w14:textFill>
              </w:rPr>
              <w:t>10.采购人网络需要扩展或升级时，提供相应解决方案等技术支持。</w:t>
            </w: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468" w:hRule="atLeast"/>
        </w:trPr>
        <w:tc>
          <w:tcPr>
            <w:tcW w:w="9648" w:type="dxa"/>
            <w:gridSpan w:val="6"/>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s="宋体"/>
                <w:b/>
                <w:color w:val="000000" w:themeColor="text1"/>
                <w14:textFill>
                  <w14:solidFill>
                    <w14:schemeClr w14:val="tx1"/>
                  </w14:solidFill>
                </w14:textFill>
              </w:rPr>
            </w:pPr>
            <w:r>
              <w:rPr>
                <w:rFonts w:ascii="Arial" w:hAnsi="Arial" w:cs="Arial"/>
                <w:color w:val="000000" w:themeColor="text1"/>
                <w:sz w:val="30"/>
                <w:szCs w:val="30"/>
                <w:shd w:val="clear" w:color="auto" w:fill="FFFFFF"/>
                <w14:textFill>
                  <w14:solidFill>
                    <w14:schemeClr w14:val="tx1"/>
                  </w14:solidFill>
                </w14:textFill>
              </w:rPr>
              <w:t>▲</w:t>
            </w:r>
            <w:r>
              <w:rPr>
                <w:rFonts w:hint="eastAsia" w:ascii="宋体" w:hAnsi="宋体"/>
                <w:b/>
                <w:color w:val="000000" w:themeColor="text1"/>
                <w:lang w:bidi="ar"/>
                <w14:textFill>
                  <w14:solidFill>
                    <w14:schemeClr w14:val="tx1"/>
                  </w14:solidFill>
                </w14:textFill>
              </w:rPr>
              <w:t>商务条款及其他要求</w:t>
            </w: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468" w:hRule="atLeast"/>
        </w:trPr>
        <w:tc>
          <w:tcPr>
            <w:tcW w:w="2079"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atLeast"/>
              <w:jc w:val="center"/>
              <w:rPr>
                <w:rFonts w:ascii="宋体" w:hAnsi="宋体" w:cs="宋体"/>
                <w:color w:val="000000" w:themeColor="text1"/>
                <w:kern w:val="0"/>
                <w:shd w:val="clear" w:color="auto" w:fill="FFFFFF"/>
                <w14:textFill>
                  <w14:solidFill>
                    <w14:schemeClr w14:val="tx1"/>
                  </w14:solidFill>
                </w14:textFill>
              </w:rPr>
            </w:pPr>
            <w:r>
              <w:rPr>
                <w:rFonts w:hint="eastAsia" w:ascii="宋体" w:hAnsi="宋体" w:cs="宋体"/>
                <w:color w:val="000000" w:themeColor="text1"/>
                <w:kern w:val="0"/>
                <w:shd w:val="clear" w:color="auto" w:fill="FFFFFF"/>
                <w:lang w:bidi="ar"/>
                <w14:textFill>
                  <w14:solidFill>
                    <w14:schemeClr w14:val="tx1"/>
                  </w14:solidFill>
                </w14:textFill>
              </w:rPr>
              <w:t>交货时间及地点</w:t>
            </w:r>
          </w:p>
        </w:tc>
        <w:tc>
          <w:tcPr>
            <w:tcW w:w="7569" w:type="dxa"/>
            <w:gridSpan w:val="3"/>
            <w:tcBorders>
              <w:top w:val="single" w:color="auto" w:sz="4" w:space="0"/>
              <w:left w:val="nil"/>
              <w:bottom w:val="single" w:color="auto" w:sz="4" w:space="0"/>
              <w:right w:val="single" w:color="auto" w:sz="4" w:space="0"/>
            </w:tcBorders>
            <w:vAlign w:val="center"/>
          </w:tcPr>
          <w:p>
            <w:pPr>
              <w:spacing w:line="440" w:lineRule="exact"/>
              <w:jc w:val="left"/>
              <w:rPr>
                <w:rFonts w:ascii="宋体" w:hAnsi="宋体" w:cs="宋体"/>
                <w:color w:val="000000" w:themeColor="text1"/>
                <w14:textFill>
                  <w14:solidFill>
                    <w14:schemeClr w14:val="tx1"/>
                  </w14:solidFill>
                </w14:textFill>
              </w:rPr>
            </w:pPr>
            <w:r>
              <w:rPr>
                <w:rFonts w:hint="eastAsia" w:ascii="宋体" w:hAnsi="宋体" w:cs="宋体"/>
                <w:color w:val="000000" w:themeColor="text1"/>
                <w:lang w:bidi="ar"/>
                <w14:textFill>
                  <w14:solidFill>
                    <w14:schemeClr w14:val="tx1"/>
                  </w14:solidFill>
                </w14:textFill>
              </w:rPr>
              <w:t>1.合同签订时间：自成交通知书发出之日起15个工作日内。</w:t>
            </w:r>
          </w:p>
          <w:p>
            <w:pPr>
              <w:spacing w:line="440" w:lineRule="exact"/>
              <w:jc w:val="left"/>
              <w:rPr>
                <w:rFonts w:ascii="宋体" w:hAnsi="宋体" w:cs="宋体"/>
                <w:color w:val="000000" w:themeColor="text1"/>
                <w14:textFill>
                  <w14:solidFill>
                    <w14:schemeClr w14:val="tx1"/>
                  </w14:solidFill>
                </w14:textFill>
              </w:rPr>
            </w:pPr>
            <w:r>
              <w:rPr>
                <w:rFonts w:hint="eastAsia" w:ascii="宋体" w:hAnsi="宋体" w:cs="宋体"/>
                <w:color w:val="000000" w:themeColor="text1"/>
                <w:lang w:bidi="ar"/>
                <w14:textFill>
                  <w14:solidFill>
                    <w14:schemeClr w14:val="tx1"/>
                  </w14:solidFill>
                </w14:textFill>
              </w:rPr>
              <w:t>2.服务起止时间：2026年8月25日—2027年8月24日。</w:t>
            </w:r>
          </w:p>
          <w:p>
            <w:pPr>
              <w:spacing w:line="440" w:lineRule="exact"/>
              <w:jc w:val="left"/>
              <w:rPr>
                <w:rFonts w:ascii="宋体" w:hAnsi="宋体" w:cs="宋体"/>
                <w:color w:val="000000" w:themeColor="text1"/>
                <w14:textFill>
                  <w14:solidFill>
                    <w14:schemeClr w14:val="tx1"/>
                  </w14:solidFill>
                </w14:textFill>
              </w:rPr>
            </w:pPr>
            <w:r>
              <w:rPr>
                <w:rFonts w:hint="eastAsia" w:ascii="宋体" w:hAnsi="宋体" w:cs="宋体"/>
                <w:color w:val="000000" w:themeColor="text1"/>
                <w:lang w:bidi="ar"/>
                <w14:textFill>
                  <w14:solidFill>
                    <w14:schemeClr w14:val="tx1"/>
                  </w14:solidFill>
                </w14:textFill>
              </w:rPr>
              <w:t>3.交付时间：服务起始之日前完成交付。</w:t>
            </w:r>
          </w:p>
          <w:p>
            <w:pPr>
              <w:spacing w:line="440" w:lineRule="exact"/>
              <w:jc w:val="left"/>
              <w:rPr>
                <w:rFonts w:ascii="宋体" w:hAnsi="宋体" w:cs="宋体"/>
                <w:color w:val="000000" w:themeColor="text1"/>
                <w:kern w:val="0"/>
                <w:shd w:val="clear" w:color="auto" w:fill="FFFFFF"/>
                <w14:textFill>
                  <w14:solidFill>
                    <w14:schemeClr w14:val="tx1"/>
                  </w14:solidFill>
                </w14:textFill>
              </w:rPr>
            </w:pPr>
            <w:r>
              <w:rPr>
                <w:rFonts w:hint="eastAsia" w:ascii="宋体" w:hAnsi="宋体" w:cs="宋体"/>
                <w:color w:val="000000" w:themeColor="text1"/>
                <w:lang w:bidi="ar"/>
                <w14:textFill>
                  <w14:solidFill>
                    <w14:schemeClr w14:val="tx1"/>
                  </w14:solidFill>
                </w14:textFill>
              </w:rPr>
              <w:t>4.交付地点：广西区内采购人指定地点。</w:t>
            </w: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468" w:hRule="atLeast"/>
        </w:trPr>
        <w:tc>
          <w:tcPr>
            <w:tcW w:w="2079"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atLeast"/>
              <w:jc w:val="center"/>
              <w:rPr>
                <w:rFonts w:ascii="宋体" w:hAnsi="宋体" w:cs="宋体"/>
                <w:color w:val="000000" w:themeColor="text1"/>
                <w:kern w:val="0"/>
                <w:shd w:val="clear" w:color="auto" w:fill="FFFFFF"/>
                <w14:textFill>
                  <w14:solidFill>
                    <w14:schemeClr w14:val="tx1"/>
                  </w14:solidFill>
                </w14:textFill>
              </w:rPr>
            </w:pPr>
            <w:r>
              <w:rPr>
                <w:rFonts w:hint="eastAsia" w:ascii="宋体" w:hAnsi="宋体" w:cs="宋体"/>
                <w:color w:val="000000" w:themeColor="text1"/>
                <w:kern w:val="0"/>
                <w:shd w:val="clear" w:color="auto" w:fill="FFFFFF"/>
                <w:lang w:bidi="ar"/>
                <w14:textFill>
                  <w14:solidFill>
                    <w14:schemeClr w14:val="tx1"/>
                  </w14:solidFill>
                </w14:textFill>
              </w:rPr>
              <w:t>售后服务要求</w:t>
            </w:r>
          </w:p>
        </w:tc>
        <w:tc>
          <w:tcPr>
            <w:tcW w:w="7569" w:type="dxa"/>
            <w:gridSpan w:val="3"/>
            <w:tcBorders>
              <w:top w:val="single" w:color="auto" w:sz="4" w:space="0"/>
              <w:left w:val="nil"/>
              <w:bottom w:val="single" w:color="auto" w:sz="4" w:space="0"/>
              <w:right w:val="single" w:color="auto" w:sz="4" w:space="0"/>
            </w:tcBorders>
            <w:vAlign w:val="center"/>
          </w:tcPr>
          <w:p>
            <w:pPr>
              <w:spacing w:line="440" w:lineRule="exact"/>
              <w:jc w:val="left"/>
              <w:rPr>
                <w:rFonts w:ascii="宋体" w:hAnsi="宋体" w:cs="宋体"/>
                <w:color w:val="000000" w:themeColor="text1"/>
                <w14:textFill>
                  <w14:solidFill>
                    <w14:schemeClr w14:val="tx1"/>
                  </w14:solidFill>
                </w14:textFill>
              </w:rPr>
            </w:pPr>
            <w:r>
              <w:rPr>
                <w:rFonts w:hint="eastAsia" w:ascii="宋体" w:hAnsi="宋体" w:cs="宋体"/>
                <w:color w:val="000000" w:themeColor="text1"/>
                <w:lang w:bidi="ar"/>
                <w14:textFill>
                  <w14:solidFill>
                    <w14:schemeClr w14:val="tx1"/>
                  </w14:solidFill>
                </w14:textFill>
              </w:rPr>
              <w:t>1.质量保证期1年（按合同要求提供服务之日起计）。</w:t>
            </w:r>
          </w:p>
          <w:p>
            <w:pPr>
              <w:spacing w:line="440" w:lineRule="exact"/>
              <w:jc w:val="left"/>
              <w:rPr>
                <w:rFonts w:ascii="宋体" w:hAnsi="宋体" w:cs="宋体"/>
                <w:color w:val="000000" w:themeColor="text1"/>
                <w14:textFill>
                  <w14:solidFill>
                    <w14:schemeClr w14:val="tx1"/>
                  </w14:solidFill>
                </w14:textFill>
              </w:rPr>
            </w:pPr>
            <w:r>
              <w:rPr>
                <w:rFonts w:hint="eastAsia" w:ascii="宋体" w:hAnsi="宋体" w:cs="宋体"/>
                <w:color w:val="000000" w:themeColor="text1"/>
                <w:lang w:bidi="ar"/>
                <w14:textFill>
                  <w14:solidFill>
                    <w14:schemeClr w14:val="tx1"/>
                  </w14:solidFill>
                </w14:textFill>
              </w:rPr>
              <w:t>2.提供7×24小时热线电话服务，并指定专人负责上门受理日常维护及平时协助采购人维护检测等工作。</w:t>
            </w:r>
          </w:p>
          <w:p>
            <w:pPr>
              <w:spacing w:line="440" w:lineRule="exact"/>
              <w:jc w:val="left"/>
              <w:rPr>
                <w:rFonts w:ascii="宋体" w:hAnsi="宋体" w:cs="宋体"/>
                <w:color w:val="000000" w:themeColor="text1"/>
                <w14:textFill>
                  <w14:solidFill>
                    <w14:schemeClr w14:val="tx1"/>
                  </w14:solidFill>
                </w14:textFill>
              </w:rPr>
            </w:pPr>
            <w:r>
              <w:rPr>
                <w:rFonts w:hint="eastAsia" w:ascii="宋体" w:hAnsi="宋体" w:cs="宋体"/>
                <w:color w:val="000000" w:themeColor="text1"/>
                <w:lang w:bidi="ar"/>
                <w14:textFill>
                  <w14:solidFill>
                    <w14:schemeClr w14:val="tx1"/>
                  </w14:solidFill>
                </w14:textFill>
              </w:rPr>
              <w:t>3.当线路出现故障时，要求维护人员30分钟内做出响应、2小时内到达现场、4小时内解决问题；超过4小时的故障，故障修复后2个工作日内向采购人提交故障处理报告；超过24小时的故障属于重大事故（因不可抗力导致的故障除外），成交供应商需承担相应的经济责任。</w:t>
            </w:r>
          </w:p>
          <w:p>
            <w:pPr>
              <w:spacing w:line="440" w:lineRule="exact"/>
              <w:jc w:val="left"/>
              <w:rPr>
                <w:rFonts w:ascii="宋体" w:hAnsi="宋体" w:cs="宋体"/>
                <w:color w:val="000000" w:themeColor="text1"/>
                <w14:textFill>
                  <w14:solidFill>
                    <w14:schemeClr w14:val="tx1"/>
                  </w14:solidFill>
                </w14:textFill>
              </w:rPr>
            </w:pPr>
            <w:r>
              <w:rPr>
                <w:rFonts w:hint="eastAsia" w:ascii="宋体" w:hAnsi="宋体" w:cs="宋体"/>
                <w:color w:val="000000" w:themeColor="text1"/>
                <w:lang w:bidi="ar"/>
                <w14:textFill>
                  <w14:solidFill>
                    <w14:schemeClr w14:val="tx1"/>
                  </w14:solidFill>
                </w14:textFill>
              </w:rPr>
              <w:t>4.每个季度对网络系统进行一次巡检，检查网络系统设备的运行情况，提交巡检报告。</w:t>
            </w:r>
          </w:p>
          <w:p>
            <w:pPr>
              <w:spacing w:line="440" w:lineRule="exact"/>
              <w:jc w:val="left"/>
              <w:rPr>
                <w:rFonts w:ascii="宋体" w:hAnsi="宋体" w:cs="宋体"/>
                <w:color w:val="000000" w:themeColor="text1"/>
                <w:kern w:val="0"/>
                <w:shd w:val="clear" w:color="auto" w:fill="FFFFFF"/>
                <w14:textFill>
                  <w14:solidFill>
                    <w14:schemeClr w14:val="tx1"/>
                  </w14:solidFill>
                </w14:textFill>
              </w:rPr>
            </w:pPr>
            <w:r>
              <w:rPr>
                <w:rFonts w:hint="eastAsia" w:ascii="宋体" w:hAnsi="宋体" w:cs="宋体"/>
                <w:color w:val="000000" w:themeColor="text1"/>
                <w:lang w:bidi="ar"/>
                <w14:textFill>
                  <w14:solidFill>
                    <w14:schemeClr w14:val="tx1"/>
                  </w14:solidFill>
                </w14:textFill>
              </w:rPr>
              <w:t>5.如果采购人有新增接入点，成交供应商应按照本项目同等线路种类、数量、价格及减用的标准提供租用线路。</w:t>
            </w: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468" w:hRule="atLeast"/>
        </w:trPr>
        <w:tc>
          <w:tcPr>
            <w:tcW w:w="2079"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atLeast"/>
              <w:jc w:val="center"/>
              <w:rPr>
                <w:rFonts w:ascii="宋体" w:hAnsi="宋体" w:cs="宋体"/>
                <w:color w:val="000000" w:themeColor="text1"/>
                <w:kern w:val="0"/>
                <w:shd w:val="clear" w:color="auto" w:fill="FFFFFF"/>
                <w14:textFill>
                  <w14:solidFill>
                    <w14:schemeClr w14:val="tx1"/>
                  </w14:solidFill>
                </w14:textFill>
              </w:rPr>
            </w:pPr>
            <w:r>
              <w:rPr>
                <w:rFonts w:hint="eastAsia" w:ascii="宋体" w:hAnsi="宋体" w:cs="宋体"/>
                <w:color w:val="000000" w:themeColor="text1"/>
                <w:kern w:val="0"/>
                <w:shd w:val="clear" w:color="auto" w:fill="FFFFFF"/>
                <w:lang w:bidi="ar"/>
                <w14:textFill>
                  <w14:solidFill>
                    <w14:schemeClr w14:val="tx1"/>
                  </w14:solidFill>
                </w14:textFill>
              </w:rPr>
              <w:t>验收要求</w:t>
            </w:r>
          </w:p>
        </w:tc>
        <w:tc>
          <w:tcPr>
            <w:tcW w:w="7569" w:type="dxa"/>
            <w:gridSpan w:val="3"/>
            <w:tcBorders>
              <w:top w:val="single" w:color="auto" w:sz="4" w:space="0"/>
              <w:left w:val="nil"/>
              <w:bottom w:val="single" w:color="auto" w:sz="4" w:space="0"/>
              <w:right w:val="single" w:color="auto" w:sz="4" w:space="0"/>
            </w:tcBorders>
            <w:vAlign w:val="center"/>
          </w:tcPr>
          <w:p>
            <w:pPr>
              <w:spacing w:line="440" w:lineRule="exact"/>
              <w:jc w:val="left"/>
              <w:rPr>
                <w:rFonts w:ascii="宋体" w:hAnsi="宋体" w:cs="宋体"/>
                <w:color w:val="000000" w:themeColor="text1"/>
                <w14:textFill>
                  <w14:solidFill>
                    <w14:schemeClr w14:val="tx1"/>
                  </w14:solidFill>
                </w14:textFill>
              </w:rPr>
            </w:pPr>
            <w:r>
              <w:rPr>
                <w:rFonts w:hint="eastAsia" w:ascii="宋体" w:hAnsi="宋体" w:cs="宋体"/>
                <w:color w:val="000000" w:themeColor="text1"/>
                <w:lang w:bidi="ar"/>
                <w14:textFill>
                  <w14:solidFill>
                    <w14:schemeClr w14:val="tx1"/>
                  </w14:solidFill>
                </w14:textFill>
              </w:rPr>
              <w:t>1.要求履约过程中所有服务行为、软件、成果文件等均不涉及任何法律纠纷。</w:t>
            </w:r>
          </w:p>
          <w:p>
            <w:pPr>
              <w:spacing w:line="440" w:lineRule="exact"/>
              <w:jc w:val="left"/>
              <w:rPr>
                <w:rFonts w:ascii="宋体" w:hAnsi="宋体" w:cs="宋体"/>
                <w:color w:val="000000" w:themeColor="text1"/>
                <w14:textFill>
                  <w14:solidFill>
                    <w14:schemeClr w14:val="tx1"/>
                  </w14:solidFill>
                </w14:textFill>
              </w:rPr>
            </w:pPr>
            <w:r>
              <w:rPr>
                <w:rFonts w:hint="eastAsia" w:ascii="宋体" w:hAnsi="宋体" w:cs="宋体"/>
                <w:color w:val="000000" w:themeColor="text1"/>
                <w:lang w:bidi="ar"/>
                <w14:textFill>
                  <w14:solidFill>
                    <w14:schemeClr w14:val="tx1"/>
                  </w14:solidFill>
                </w14:textFill>
              </w:rPr>
              <w:t>2.项目必须通过采购人的验收。验收不合格的，采购人可在验收后5个工作日内以书面形式向成交供应商提出整改要求，成交供应商应自收到采购人整改要求之日起3日内及时予以解决。若整改后仍无法通过验收，采购人有权不起租或解除合同。</w:t>
            </w:r>
          </w:p>
          <w:p>
            <w:pPr>
              <w:spacing w:line="440" w:lineRule="exact"/>
              <w:jc w:val="left"/>
              <w:rPr>
                <w:rFonts w:ascii="宋体" w:hAnsi="宋体" w:cs="宋体"/>
                <w:color w:val="000000" w:themeColor="text1"/>
                <w14:textFill>
                  <w14:solidFill>
                    <w14:schemeClr w14:val="tx1"/>
                  </w14:solidFill>
                </w14:textFill>
              </w:rPr>
            </w:pPr>
            <w:r>
              <w:rPr>
                <w:rFonts w:hint="eastAsia" w:ascii="宋体" w:hAnsi="宋体" w:cs="宋体"/>
                <w:color w:val="000000" w:themeColor="text1"/>
                <w:lang w:bidi="ar"/>
                <w14:textFill>
                  <w14:solidFill>
                    <w14:schemeClr w14:val="tx1"/>
                  </w14:solidFill>
                </w14:textFill>
              </w:rPr>
              <w:t>3.本项目须严格执行国家、地方及行业相关验收标准及规范。</w:t>
            </w:r>
          </w:p>
          <w:p>
            <w:pPr>
              <w:spacing w:line="440" w:lineRule="exact"/>
              <w:jc w:val="left"/>
              <w:rPr>
                <w:rFonts w:ascii="宋体" w:hAnsi="宋体" w:cs="宋体"/>
                <w:color w:val="000000" w:themeColor="text1"/>
                <w:kern w:val="0"/>
                <w:shd w:val="clear" w:color="auto" w:fill="FFFFFF"/>
                <w14:textFill>
                  <w14:solidFill>
                    <w14:schemeClr w14:val="tx1"/>
                  </w14:solidFill>
                </w14:textFill>
              </w:rPr>
            </w:pPr>
            <w:r>
              <w:rPr>
                <w:rFonts w:hint="eastAsia" w:ascii="宋体" w:hAnsi="宋体" w:cs="宋体"/>
                <w:color w:val="000000" w:themeColor="text1"/>
                <w:lang w:bidi="ar"/>
                <w14:textFill>
                  <w14:solidFill>
                    <w14:schemeClr w14:val="tx1"/>
                  </w14:solidFill>
                </w14:textFill>
              </w:rPr>
              <w:t>4.验收过程中所产生的一切费用均由成交供应商承担，报价时应考虑相关费用。</w:t>
            </w: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468" w:hRule="atLeast"/>
        </w:trPr>
        <w:tc>
          <w:tcPr>
            <w:tcW w:w="2079"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atLeast"/>
              <w:jc w:val="center"/>
              <w:rPr>
                <w:rFonts w:ascii="宋体" w:hAnsi="宋体" w:cs="宋体"/>
                <w:color w:val="000000" w:themeColor="text1"/>
                <w:kern w:val="0"/>
                <w:shd w:val="clear" w:color="auto" w:fill="FFFFFF"/>
                <w14:textFill>
                  <w14:solidFill>
                    <w14:schemeClr w14:val="tx1"/>
                  </w14:solidFill>
                </w14:textFill>
              </w:rPr>
            </w:pPr>
            <w:r>
              <w:rPr>
                <w:rFonts w:hint="eastAsia" w:ascii="宋体" w:hAnsi="宋体" w:cs="宋体"/>
                <w:color w:val="000000" w:themeColor="text1"/>
                <w:kern w:val="0"/>
                <w:shd w:val="clear" w:color="auto" w:fill="FFFFFF"/>
                <w:lang w:bidi="ar"/>
                <w14:textFill>
                  <w14:solidFill>
                    <w14:schemeClr w14:val="tx1"/>
                  </w14:solidFill>
                </w14:textFill>
              </w:rPr>
              <w:t>报价要求</w:t>
            </w:r>
          </w:p>
        </w:tc>
        <w:tc>
          <w:tcPr>
            <w:tcW w:w="7569" w:type="dxa"/>
            <w:gridSpan w:val="3"/>
            <w:tcBorders>
              <w:top w:val="single" w:color="auto" w:sz="4" w:space="0"/>
              <w:left w:val="nil"/>
              <w:bottom w:val="single" w:color="auto" w:sz="4" w:space="0"/>
              <w:right w:val="single" w:color="auto" w:sz="4" w:space="0"/>
            </w:tcBorders>
            <w:vAlign w:val="center"/>
          </w:tcPr>
          <w:p>
            <w:pPr>
              <w:spacing w:line="440" w:lineRule="exact"/>
              <w:jc w:val="left"/>
              <w:rPr>
                <w:rFonts w:ascii="宋体" w:hAnsi="宋体" w:cs="宋体"/>
                <w:color w:val="000000" w:themeColor="text1"/>
                <w14:textFill>
                  <w14:solidFill>
                    <w14:schemeClr w14:val="tx1"/>
                  </w14:solidFill>
                </w14:textFill>
              </w:rPr>
            </w:pPr>
            <w:r>
              <w:rPr>
                <w:rFonts w:hint="eastAsia" w:ascii="宋体" w:hAnsi="宋体" w:cs="宋体"/>
                <w:color w:val="000000" w:themeColor="text1"/>
                <w:lang w:bidi="ar"/>
                <w14:textFill>
                  <w14:solidFill>
                    <w14:schemeClr w14:val="tx1"/>
                  </w14:solidFill>
                </w14:textFill>
              </w:rPr>
              <w:t>本项目为服务成果整体交付项目，按服务总价包干，为交钥匙工程，采购人不对项目服务、货物、施工等一切内容追加支付费用，而由成交供应商在合同价内全部提供或解决，磋商报价为采购人指定地点的现场交货价，包括：</w:t>
            </w:r>
          </w:p>
          <w:p>
            <w:pPr>
              <w:spacing w:line="440" w:lineRule="exact"/>
              <w:jc w:val="left"/>
              <w:rPr>
                <w:rFonts w:ascii="宋体" w:hAnsi="宋体" w:cs="宋体"/>
                <w:color w:val="000000" w:themeColor="text1"/>
                <w14:textFill>
                  <w14:solidFill>
                    <w14:schemeClr w14:val="tx1"/>
                  </w14:solidFill>
                </w14:textFill>
              </w:rPr>
            </w:pPr>
            <w:r>
              <w:rPr>
                <w:rFonts w:hint="eastAsia" w:ascii="宋体" w:hAnsi="宋体" w:cs="宋体"/>
                <w:color w:val="000000" w:themeColor="text1"/>
                <w:lang w:bidi="ar"/>
                <w14:textFill>
                  <w14:solidFill>
                    <w14:schemeClr w14:val="tx1"/>
                  </w14:solidFill>
                </w14:textFill>
              </w:rPr>
              <w:t>1.网络出口线路服务的价格；</w:t>
            </w:r>
          </w:p>
          <w:p>
            <w:pPr>
              <w:spacing w:line="440" w:lineRule="exact"/>
              <w:jc w:val="left"/>
              <w:rPr>
                <w:rFonts w:ascii="宋体" w:hAnsi="宋体" w:cs="宋体"/>
                <w:color w:val="000000" w:themeColor="text1"/>
                <w14:textFill>
                  <w14:solidFill>
                    <w14:schemeClr w14:val="tx1"/>
                  </w14:solidFill>
                </w14:textFill>
              </w:rPr>
            </w:pPr>
            <w:r>
              <w:rPr>
                <w:rFonts w:hint="eastAsia" w:ascii="宋体" w:hAnsi="宋体" w:cs="宋体"/>
                <w:color w:val="000000" w:themeColor="text1"/>
                <w:lang w:bidi="ar"/>
                <w14:textFill>
                  <w14:solidFill>
                    <w14:schemeClr w14:val="tx1"/>
                  </w14:solidFill>
                </w14:textFill>
              </w:rPr>
              <w:t>2.必要的保险费用和各项税金；</w:t>
            </w:r>
          </w:p>
          <w:p>
            <w:pPr>
              <w:spacing w:line="440" w:lineRule="exact"/>
              <w:jc w:val="left"/>
              <w:rPr>
                <w:rFonts w:ascii="宋体" w:hAnsi="宋体" w:cs="宋体"/>
                <w:color w:val="000000" w:themeColor="text1"/>
                <w14:textFill>
                  <w14:solidFill>
                    <w14:schemeClr w14:val="tx1"/>
                  </w14:solidFill>
                </w14:textFill>
              </w:rPr>
            </w:pPr>
            <w:r>
              <w:rPr>
                <w:rFonts w:hint="eastAsia" w:ascii="宋体" w:hAnsi="宋体" w:cs="宋体"/>
                <w:color w:val="000000" w:themeColor="text1"/>
                <w:lang w:bidi="ar"/>
                <w14:textFill>
                  <w14:solidFill>
                    <w14:schemeClr w14:val="tx1"/>
                  </w14:solidFill>
                </w14:textFill>
              </w:rPr>
              <w:t>3.安装、调试、培训、技术支持、售后服务、更新升级等费用；</w:t>
            </w:r>
          </w:p>
          <w:p>
            <w:pPr>
              <w:spacing w:line="440" w:lineRule="exact"/>
              <w:jc w:val="left"/>
              <w:rPr>
                <w:rFonts w:ascii="宋体" w:hAnsi="宋体" w:cs="宋体"/>
                <w:color w:val="000000" w:themeColor="text1"/>
                <w14:textFill>
                  <w14:solidFill>
                    <w14:schemeClr w14:val="tx1"/>
                  </w14:solidFill>
                </w14:textFill>
              </w:rPr>
            </w:pPr>
            <w:r>
              <w:rPr>
                <w:rFonts w:hint="eastAsia" w:ascii="宋体" w:hAnsi="宋体" w:cs="宋体"/>
                <w:color w:val="000000" w:themeColor="text1"/>
                <w:lang w:bidi="ar"/>
                <w14:textFill>
                  <w14:solidFill>
                    <w14:schemeClr w14:val="tx1"/>
                  </w14:solidFill>
                </w14:textFill>
              </w:rPr>
              <w:t>4.验收时的专家服务费和采购代理费用；</w:t>
            </w:r>
          </w:p>
          <w:p>
            <w:pPr>
              <w:spacing w:line="440" w:lineRule="exact"/>
              <w:jc w:val="left"/>
              <w:rPr>
                <w:rFonts w:ascii="宋体" w:hAnsi="宋体" w:cs="宋体"/>
                <w:color w:val="000000" w:themeColor="text1"/>
                <w:kern w:val="0"/>
                <w:shd w:val="clear" w:color="auto" w:fill="FFFFFF"/>
                <w14:textFill>
                  <w14:solidFill>
                    <w14:schemeClr w14:val="tx1"/>
                  </w14:solidFill>
                </w14:textFill>
              </w:rPr>
            </w:pPr>
            <w:r>
              <w:rPr>
                <w:rFonts w:hint="eastAsia" w:ascii="宋体" w:hAnsi="宋体" w:cs="宋体"/>
                <w:color w:val="000000" w:themeColor="text1"/>
                <w:lang w:bidi="ar"/>
                <w14:textFill>
                  <w14:solidFill>
                    <w14:schemeClr w14:val="tx1"/>
                  </w14:solidFill>
                </w14:textFill>
              </w:rPr>
              <w:t>5.租用线路的开通费、初装费，并承担所提供的线路相关配件设备一年内的维修维护费及调整测试费。</w:t>
            </w: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468" w:hRule="atLeast"/>
        </w:trPr>
        <w:tc>
          <w:tcPr>
            <w:tcW w:w="2079"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atLeast"/>
              <w:jc w:val="center"/>
              <w:rPr>
                <w:rFonts w:ascii="宋体" w:hAnsi="宋体" w:cs="宋体"/>
                <w:color w:val="000000" w:themeColor="text1"/>
                <w:kern w:val="0"/>
                <w:shd w:val="clear" w:color="auto" w:fill="FFFFFF"/>
                <w14:textFill>
                  <w14:solidFill>
                    <w14:schemeClr w14:val="tx1"/>
                  </w14:solidFill>
                </w14:textFill>
              </w:rPr>
            </w:pPr>
            <w:r>
              <w:rPr>
                <w:rFonts w:hint="eastAsia" w:ascii="宋体" w:hAnsi="宋体" w:cs="宋体"/>
                <w:color w:val="000000" w:themeColor="text1"/>
                <w:kern w:val="0"/>
                <w:shd w:val="clear" w:color="auto" w:fill="FFFFFF"/>
                <w:lang w:bidi="ar"/>
                <w14:textFill>
                  <w14:solidFill>
                    <w14:schemeClr w14:val="tx1"/>
                  </w14:solidFill>
                </w14:textFill>
              </w:rPr>
              <w:t>付款方式</w:t>
            </w:r>
          </w:p>
        </w:tc>
        <w:tc>
          <w:tcPr>
            <w:tcW w:w="7569" w:type="dxa"/>
            <w:gridSpan w:val="3"/>
            <w:tcBorders>
              <w:top w:val="single" w:color="auto" w:sz="4" w:space="0"/>
              <w:left w:val="nil"/>
              <w:bottom w:val="single" w:color="auto" w:sz="4" w:space="0"/>
              <w:right w:val="single" w:color="auto" w:sz="4" w:space="0"/>
            </w:tcBorders>
            <w:vAlign w:val="center"/>
          </w:tcPr>
          <w:p>
            <w:pPr>
              <w:widowControl/>
              <w:spacing w:line="400" w:lineRule="atLeast"/>
              <w:jc w:val="left"/>
              <w:rPr>
                <w:rFonts w:ascii="宋体" w:hAnsi="宋体" w:cs="宋体"/>
                <w:color w:val="000000" w:themeColor="text1"/>
                <w:kern w:val="0"/>
                <w:shd w:val="clear" w:color="auto" w:fill="FFFFFF"/>
                <w14:textFill>
                  <w14:solidFill>
                    <w14:schemeClr w14:val="tx1"/>
                  </w14:solidFill>
                </w14:textFill>
              </w:rPr>
            </w:pPr>
            <w:r>
              <w:rPr>
                <w:rFonts w:hint="eastAsia" w:ascii="宋体" w:hAnsi="宋体" w:cs="宋体"/>
                <w:color w:val="000000" w:themeColor="text1"/>
                <w:lang w:bidi="ar"/>
                <w14:textFill>
                  <w14:solidFill>
                    <w14:schemeClr w14:val="tx1"/>
                  </w14:solidFill>
                </w14:textFill>
              </w:rPr>
              <w:t>按年支付，成交供应商所提供的服务经采购人验收合格后，采购人凭成交供应商开具的发票按银行转账方式支付合同款。</w:t>
            </w: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468" w:hRule="atLeast"/>
        </w:trPr>
        <w:tc>
          <w:tcPr>
            <w:tcW w:w="2079"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atLeast"/>
              <w:jc w:val="center"/>
              <w:rPr>
                <w:rFonts w:ascii="宋体" w:hAnsi="宋体" w:cs="宋体"/>
                <w:color w:val="000000" w:themeColor="text1"/>
                <w:kern w:val="0"/>
                <w:shd w:val="clear" w:color="auto" w:fill="FFFFFF"/>
                <w14:textFill>
                  <w14:solidFill>
                    <w14:schemeClr w14:val="tx1"/>
                  </w14:solidFill>
                </w14:textFill>
              </w:rPr>
            </w:pPr>
            <w:r>
              <w:rPr>
                <w:rFonts w:hint="eastAsia" w:ascii="宋体" w:hAnsi="宋体" w:cs="宋体"/>
                <w:color w:val="000000" w:themeColor="text1"/>
                <w:kern w:val="0"/>
                <w:shd w:val="clear" w:color="auto" w:fill="FFFFFF"/>
                <w:lang w:bidi="ar"/>
                <w14:textFill>
                  <w14:solidFill>
                    <w14:schemeClr w14:val="tx1"/>
                  </w14:solidFill>
                </w14:textFill>
              </w:rPr>
              <w:t>履约保证金</w:t>
            </w:r>
          </w:p>
        </w:tc>
        <w:tc>
          <w:tcPr>
            <w:tcW w:w="7569" w:type="dxa"/>
            <w:gridSpan w:val="3"/>
            <w:tcBorders>
              <w:top w:val="single" w:color="auto" w:sz="4" w:space="0"/>
              <w:left w:val="nil"/>
              <w:bottom w:val="single" w:color="auto" w:sz="4" w:space="0"/>
              <w:right w:val="single" w:color="auto" w:sz="4" w:space="0"/>
            </w:tcBorders>
            <w:vAlign w:val="center"/>
          </w:tcPr>
          <w:p>
            <w:pPr>
              <w:spacing w:line="440" w:lineRule="exact"/>
              <w:jc w:val="left"/>
              <w:rPr>
                <w:rFonts w:ascii="宋体" w:hAnsi="宋体" w:cs="宋体"/>
                <w:color w:val="000000" w:themeColor="text1"/>
                <w14:textFill>
                  <w14:solidFill>
                    <w14:schemeClr w14:val="tx1"/>
                  </w14:solidFill>
                </w14:textFill>
              </w:rPr>
            </w:pPr>
            <w:r>
              <w:rPr>
                <w:rFonts w:hint="eastAsia" w:ascii="宋体" w:hAnsi="宋体" w:cs="宋体"/>
                <w:color w:val="000000" w:themeColor="text1"/>
                <w:lang w:bidi="ar"/>
                <w14:textFill>
                  <w14:solidFill>
                    <w14:schemeClr w14:val="tx1"/>
                  </w14:solidFill>
                </w14:textFill>
              </w:rPr>
              <w:t>1.履约保证金金额：履约保证金为合同金额的5%，成交供应商为中小微企业的，履约保证金为合同金额的2%（以响应文件中提交的中小企业声明函为依据）；签订合同时交至指定账户。</w:t>
            </w:r>
          </w:p>
          <w:p>
            <w:pPr>
              <w:spacing w:line="440" w:lineRule="exact"/>
              <w:jc w:val="left"/>
              <w:rPr>
                <w:rFonts w:ascii="宋体" w:hAnsi="宋体" w:cs="宋体"/>
                <w:color w:val="000000" w:themeColor="text1"/>
                <w14:textFill>
                  <w14:solidFill>
                    <w14:schemeClr w14:val="tx1"/>
                  </w14:solidFill>
                </w14:textFill>
              </w:rPr>
            </w:pPr>
            <w:r>
              <w:rPr>
                <w:rFonts w:hint="eastAsia" w:ascii="宋体" w:hAnsi="宋体" w:cs="宋体"/>
                <w:color w:val="000000" w:themeColor="text1"/>
                <w:lang w:bidi="ar"/>
                <w14:textFill>
                  <w14:solidFill>
                    <w14:schemeClr w14:val="tx1"/>
                  </w14:solidFill>
                </w14:textFill>
              </w:rPr>
              <w:t>2.履约保证金缴纳方式：银行转账、保函等非现金方式。由成交供应商在签订合同时按规定的金额直接缴入以下采购人账户。</w:t>
            </w:r>
          </w:p>
          <w:p>
            <w:pPr>
              <w:spacing w:line="440" w:lineRule="exact"/>
              <w:jc w:val="left"/>
              <w:rPr>
                <w:rFonts w:ascii="宋体" w:hAnsi="宋体" w:cs="宋体"/>
                <w:color w:val="000000" w:themeColor="text1"/>
                <w14:textFill>
                  <w14:solidFill>
                    <w14:schemeClr w14:val="tx1"/>
                  </w14:solidFill>
                </w14:textFill>
              </w:rPr>
            </w:pPr>
            <w:r>
              <w:rPr>
                <w:rFonts w:hint="eastAsia" w:ascii="宋体" w:hAnsi="宋体" w:cs="宋体"/>
                <w:color w:val="000000" w:themeColor="text1"/>
                <w:lang w:bidi="ar"/>
                <w14:textFill>
                  <w14:solidFill>
                    <w14:schemeClr w14:val="tx1"/>
                  </w14:solidFill>
                </w14:textFill>
              </w:rPr>
              <w:t>统一社会信用代码：124500004985009929</w:t>
            </w:r>
          </w:p>
          <w:p>
            <w:pPr>
              <w:spacing w:line="440" w:lineRule="exact"/>
              <w:jc w:val="left"/>
              <w:rPr>
                <w:rFonts w:ascii="宋体" w:hAnsi="宋体" w:cs="宋体"/>
                <w:color w:val="000000" w:themeColor="text1"/>
                <w14:textFill>
                  <w14:solidFill>
                    <w14:schemeClr w14:val="tx1"/>
                  </w14:solidFill>
                </w14:textFill>
              </w:rPr>
            </w:pPr>
            <w:r>
              <w:rPr>
                <w:rFonts w:hint="eastAsia" w:ascii="宋体" w:hAnsi="宋体" w:cs="宋体"/>
                <w:color w:val="000000" w:themeColor="text1"/>
                <w:lang w:bidi="ar"/>
                <w14:textFill>
                  <w14:solidFill>
                    <w14:schemeClr w14:val="tx1"/>
                  </w14:solidFill>
                </w14:textFill>
              </w:rPr>
              <w:t xml:space="preserve">户名：广西大学   </w:t>
            </w:r>
          </w:p>
          <w:p>
            <w:pPr>
              <w:spacing w:line="440" w:lineRule="exact"/>
              <w:jc w:val="left"/>
              <w:rPr>
                <w:rFonts w:ascii="宋体" w:hAnsi="宋体" w:cs="宋体"/>
                <w:color w:val="000000" w:themeColor="text1"/>
                <w14:textFill>
                  <w14:solidFill>
                    <w14:schemeClr w14:val="tx1"/>
                  </w14:solidFill>
                </w14:textFill>
              </w:rPr>
            </w:pPr>
            <w:r>
              <w:rPr>
                <w:rFonts w:hint="eastAsia" w:ascii="宋体" w:hAnsi="宋体" w:cs="宋体"/>
                <w:color w:val="000000" w:themeColor="text1"/>
                <w:lang w:bidi="ar"/>
                <w14:textFill>
                  <w14:solidFill>
                    <w14:schemeClr w14:val="tx1"/>
                  </w14:solidFill>
                </w14:textFill>
              </w:rPr>
              <w:t>开户行：中国银行广西南宁市西大支行（行号：104611010324）</w:t>
            </w:r>
          </w:p>
          <w:p>
            <w:pPr>
              <w:spacing w:line="440" w:lineRule="exact"/>
              <w:jc w:val="left"/>
              <w:rPr>
                <w:rFonts w:ascii="宋体" w:hAnsi="宋体" w:cs="宋体"/>
                <w:color w:val="000000" w:themeColor="text1"/>
                <w14:textFill>
                  <w14:solidFill>
                    <w14:schemeClr w14:val="tx1"/>
                  </w14:solidFill>
                </w14:textFill>
              </w:rPr>
            </w:pPr>
            <w:r>
              <w:rPr>
                <w:rFonts w:hint="eastAsia" w:ascii="宋体" w:hAnsi="宋体" w:cs="宋体"/>
                <w:color w:val="000000" w:themeColor="text1"/>
                <w:lang w:bidi="ar"/>
                <w14:textFill>
                  <w14:solidFill>
                    <w14:schemeClr w14:val="tx1"/>
                  </w14:solidFill>
                </w14:textFill>
              </w:rPr>
              <w:t xml:space="preserve">账号：618 457 484 938 </w:t>
            </w:r>
          </w:p>
          <w:p>
            <w:pPr>
              <w:spacing w:line="440" w:lineRule="exact"/>
              <w:jc w:val="left"/>
              <w:rPr>
                <w:rFonts w:ascii="宋体" w:hAnsi="宋体" w:cs="宋体"/>
                <w:color w:val="000000" w:themeColor="text1"/>
                <w14:textFill>
                  <w14:solidFill>
                    <w14:schemeClr w14:val="tx1"/>
                  </w14:solidFill>
                </w14:textFill>
              </w:rPr>
            </w:pPr>
            <w:r>
              <w:rPr>
                <w:rFonts w:hint="eastAsia" w:ascii="宋体" w:hAnsi="宋体" w:cs="宋体"/>
                <w:color w:val="000000" w:themeColor="text1"/>
                <w:lang w:bidi="ar"/>
                <w14:textFill>
                  <w14:solidFill>
                    <w14:schemeClr w14:val="tx1"/>
                  </w14:solidFill>
                </w14:textFill>
              </w:rPr>
              <w:t xml:space="preserve">地址：广西南宁市大学东路100号  </w:t>
            </w:r>
          </w:p>
          <w:p>
            <w:pPr>
              <w:spacing w:line="440" w:lineRule="exact"/>
              <w:jc w:val="left"/>
              <w:rPr>
                <w:rFonts w:ascii="宋体" w:hAnsi="宋体" w:cs="宋体"/>
                <w:color w:val="000000" w:themeColor="text1"/>
                <w14:textFill>
                  <w14:solidFill>
                    <w14:schemeClr w14:val="tx1"/>
                  </w14:solidFill>
                </w14:textFill>
              </w:rPr>
            </w:pPr>
            <w:r>
              <w:rPr>
                <w:rFonts w:hint="eastAsia" w:ascii="宋体" w:hAnsi="宋体" w:cs="宋体"/>
                <w:color w:val="000000" w:themeColor="text1"/>
                <w:lang w:bidi="ar"/>
                <w14:textFill>
                  <w14:solidFill>
                    <w14:schemeClr w14:val="tx1"/>
                  </w14:solidFill>
                </w14:textFill>
              </w:rPr>
              <w:t>电话：0771-3232888</w:t>
            </w:r>
          </w:p>
          <w:p>
            <w:pPr>
              <w:spacing w:line="440" w:lineRule="exact"/>
              <w:jc w:val="left"/>
              <w:rPr>
                <w:rFonts w:ascii="宋体" w:hAnsi="宋体" w:cs="宋体"/>
                <w:color w:val="000000" w:themeColor="text1"/>
                <w14:textFill>
                  <w14:solidFill>
                    <w14:schemeClr w14:val="tx1"/>
                  </w14:solidFill>
                </w14:textFill>
              </w:rPr>
            </w:pPr>
            <w:r>
              <w:rPr>
                <w:rFonts w:hint="eastAsia" w:ascii="宋体" w:hAnsi="宋体" w:cs="宋体"/>
                <w:color w:val="000000" w:themeColor="text1"/>
                <w:lang w:bidi="ar"/>
                <w14:textFill>
                  <w14:solidFill>
                    <w14:schemeClr w14:val="tx1"/>
                  </w14:solidFill>
                </w14:textFill>
              </w:rPr>
              <w:t>缴纳履约保证金注明：“项目名称+项目编号”履约保证金。</w:t>
            </w:r>
          </w:p>
          <w:p>
            <w:pPr>
              <w:spacing w:line="440" w:lineRule="exact"/>
              <w:jc w:val="left"/>
              <w:rPr>
                <w:rFonts w:ascii="宋体" w:hAnsi="宋体" w:cs="宋体"/>
                <w:color w:val="000000" w:themeColor="text1"/>
                <w14:textFill>
                  <w14:solidFill>
                    <w14:schemeClr w14:val="tx1"/>
                  </w14:solidFill>
                </w14:textFill>
              </w:rPr>
            </w:pPr>
            <w:r>
              <w:rPr>
                <w:rFonts w:hint="eastAsia" w:ascii="宋体" w:hAnsi="宋体" w:cs="宋体"/>
                <w:color w:val="000000" w:themeColor="text1"/>
                <w:lang w:bidi="ar"/>
                <w14:textFill>
                  <w14:solidFill>
                    <w14:schemeClr w14:val="tx1"/>
                  </w14:solidFill>
                </w14:textFill>
              </w:rPr>
              <w:t>3.履约保证金退付方式、时间及条件：成交供应商若不能完全履行合同，履约保证金不予退还；成交供应商若完全履行合同，货物验收合格后，成交供应商凭履约保证金缴款凭证、退付意见书到采购人财务部门办理无息退还手续。</w:t>
            </w:r>
          </w:p>
          <w:p>
            <w:pPr>
              <w:spacing w:line="440" w:lineRule="exact"/>
              <w:jc w:val="left"/>
              <w:rPr>
                <w:rFonts w:ascii="宋体" w:hAnsi="宋体" w:cs="宋体"/>
                <w:color w:val="000000" w:themeColor="text1"/>
                <w14:textFill>
                  <w14:solidFill>
                    <w14:schemeClr w14:val="tx1"/>
                  </w14:solidFill>
                </w14:textFill>
              </w:rPr>
            </w:pPr>
            <w:r>
              <w:rPr>
                <w:rFonts w:hint="eastAsia" w:ascii="宋体" w:hAnsi="宋体" w:cs="宋体"/>
                <w:color w:val="000000" w:themeColor="text1"/>
                <w:lang w:bidi="ar"/>
                <w14:textFill>
                  <w14:solidFill>
                    <w14:schemeClr w14:val="tx1"/>
                  </w14:solidFill>
                </w14:textFill>
              </w:rPr>
              <w:t>4.备注：</w:t>
            </w:r>
          </w:p>
          <w:p>
            <w:pPr>
              <w:spacing w:line="440" w:lineRule="exact"/>
              <w:jc w:val="left"/>
              <w:rPr>
                <w:rFonts w:ascii="宋体" w:hAnsi="宋体" w:cs="宋体"/>
                <w:color w:val="000000" w:themeColor="text1"/>
                <w14:textFill>
                  <w14:solidFill>
                    <w14:schemeClr w14:val="tx1"/>
                  </w14:solidFill>
                </w14:textFill>
              </w:rPr>
            </w:pPr>
            <w:r>
              <w:rPr>
                <w:rFonts w:hint="eastAsia" w:ascii="宋体" w:hAnsi="宋体" w:cs="宋体"/>
                <w:color w:val="000000" w:themeColor="text1"/>
                <w:lang w:bidi="ar"/>
                <w14:textFill>
                  <w14:solidFill>
                    <w14:schemeClr w14:val="tx1"/>
                  </w14:solidFill>
                </w14:textFill>
              </w:rPr>
              <w:t>（1）履约保证金必须足额缴纳，或出具的保函额度必须足额且保函有效期不能低于合同履行期限（即签订采购合同之日起至履行完合同约定的权利及义务之日止），否则视为无效履约保证金。</w:t>
            </w:r>
          </w:p>
          <w:p>
            <w:pPr>
              <w:spacing w:line="440" w:lineRule="exact"/>
              <w:jc w:val="left"/>
              <w:rPr>
                <w:rFonts w:ascii="宋体" w:hAnsi="宋体" w:cs="宋体"/>
                <w:color w:val="000000" w:themeColor="text1"/>
                <w:kern w:val="0"/>
                <w:shd w:val="clear" w:color="auto" w:fill="FFFFFF"/>
                <w14:textFill>
                  <w14:solidFill>
                    <w14:schemeClr w14:val="tx1"/>
                  </w14:solidFill>
                </w14:textFill>
              </w:rPr>
            </w:pPr>
            <w:r>
              <w:rPr>
                <w:rFonts w:hint="eastAsia" w:ascii="宋体" w:hAnsi="宋体" w:cs="宋体"/>
                <w:color w:val="000000" w:themeColor="text1"/>
                <w:lang w:bidi="ar"/>
                <w14:textFill>
                  <w14:solidFill>
                    <w14:schemeClr w14:val="tx1"/>
                  </w14:solidFill>
                </w14:textFill>
              </w:rPr>
              <w:t>（2）采用保函的，必须为无条件保函，否则视为无效履约保证金。</w:t>
            </w: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468" w:hRule="atLeast"/>
        </w:trPr>
        <w:tc>
          <w:tcPr>
            <w:tcW w:w="2079"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atLeast"/>
              <w:jc w:val="center"/>
              <w:rPr>
                <w:rFonts w:ascii="宋体" w:hAnsi="宋体" w:cs="宋体"/>
                <w:color w:val="000000" w:themeColor="text1"/>
                <w:kern w:val="0"/>
                <w:shd w:val="clear" w:color="auto" w:fill="FFFFFF"/>
                <w14:textFill>
                  <w14:solidFill>
                    <w14:schemeClr w14:val="tx1"/>
                  </w14:solidFill>
                </w14:textFill>
              </w:rPr>
            </w:pPr>
            <w:r>
              <w:rPr>
                <w:rFonts w:hint="eastAsia" w:ascii="宋体" w:hAnsi="宋体" w:cs="宋体"/>
                <w:color w:val="000000" w:themeColor="text1"/>
                <w:kern w:val="0"/>
                <w:shd w:val="clear" w:color="auto" w:fill="FFFFFF"/>
                <w:lang w:bidi="ar"/>
                <w14:textFill>
                  <w14:solidFill>
                    <w14:schemeClr w14:val="tx1"/>
                  </w14:solidFill>
                </w14:textFill>
              </w:rPr>
              <w:t>其他要求</w:t>
            </w:r>
          </w:p>
        </w:tc>
        <w:tc>
          <w:tcPr>
            <w:tcW w:w="7569" w:type="dxa"/>
            <w:gridSpan w:val="3"/>
            <w:tcBorders>
              <w:top w:val="single" w:color="auto" w:sz="4" w:space="0"/>
              <w:left w:val="nil"/>
              <w:bottom w:val="single" w:color="auto" w:sz="4" w:space="0"/>
              <w:right w:val="single" w:color="auto" w:sz="4" w:space="0"/>
            </w:tcBorders>
            <w:vAlign w:val="center"/>
          </w:tcPr>
          <w:p>
            <w:pPr>
              <w:widowControl/>
              <w:spacing w:line="400" w:lineRule="atLeast"/>
              <w:jc w:val="left"/>
              <w:rPr>
                <w:rFonts w:ascii="宋体" w:hAnsi="宋体" w:cs="宋体"/>
                <w:color w:val="000000" w:themeColor="text1"/>
                <w:kern w:val="0"/>
                <w:shd w:val="clear" w:color="auto" w:fill="FFFFFF"/>
                <w14:textFill>
                  <w14:solidFill>
                    <w14:schemeClr w14:val="tx1"/>
                  </w14:solidFill>
                </w14:textFill>
              </w:rPr>
            </w:pPr>
            <w:r>
              <w:rPr>
                <w:rFonts w:hint="eastAsia" w:ascii="宋体" w:hAnsi="宋体" w:cs="宋体"/>
                <w:color w:val="000000" w:themeColor="text1"/>
                <w:lang w:bidi="ar"/>
                <w14:textFill>
                  <w14:solidFill>
                    <w14:schemeClr w14:val="tx1"/>
                  </w14:solidFill>
                </w14:textFill>
              </w:rPr>
              <w:t>对合同条款的调整： 由于成交供应商原因，未能按本合同规定的内容、时间及相关要求向采购人交付服务成果的，成交供应商承担违约责任，采购人有权解除合同。</w:t>
            </w: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468" w:hRule="atLeast"/>
        </w:trPr>
        <w:tc>
          <w:tcPr>
            <w:tcW w:w="2079"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themeColor="text1"/>
                <w14:textFill>
                  <w14:solidFill>
                    <w14:schemeClr w14:val="tx1"/>
                  </w14:solidFill>
                </w14:textFill>
              </w:rPr>
            </w:pPr>
            <w:r>
              <w:rPr>
                <w:rFonts w:hint="eastAsia" w:ascii="宋体" w:hAnsi="宋体" w:cs="宋体"/>
                <w:b/>
                <w:color w:val="000000" w:themeColor="text1"/>
                <w:lang w:bidi="ar"/>
                <w14:textFill>
                  <w14:solidFill>
                    <w14:schemeClr w14:val="tx1"/>
                  </w14:solidFill>
                </w14:textFill>
              </w:rPr>
              <w:t>可磋商内容</w:t>
            </w:r>
          </w:p>
        </w:tc>
        <w:tc>
          <w:tcPr>
            <w:tcW w:w="7569" w:type="dxa"/>
            <w:gridSpan w:val="3"/>
            <w:tcBorders>
              <w:top w:val="single" w:color="auto" w:sz="4" w:space="0"/>
              <w:left w:val="nil"/>
              <w:bottom w:val="single" w:color="auto" w:sz="4" w:space="0"/>
              <w:right w:val="single" w:color="auto" w:sz="4" w:space="0"/>
            </w:tcBorders>
            <w:vAlign w:val="center"/>
          </w:tcPr>
          <w:p>
            <w:pPr>
              <w:widowControl/>
              <w:spacing w:line="400" w:lineRule="atLeast"/>
              <w:jc w:val="left"/>
              <w:rPr>
                <w:rFonts w:ascii="宋体" w:hAnsi="宋体" w:cs="宋体"/>
                <w:color w:val="000000" w:themeColor="text1"/>
                <w:kern w:val="0"/>
                <w:shd w:val="clear" w:color="auto" w:fill="FFFFFF"/>
                <w14:textFill>
                  <w14:solidFill>
                    <w14:schemeClr w14:val="tx1"/>
                  </w14:solidFill>
                </w14:textFill>
              </w:rPr>
            </w:pPr>
            <w:r>
              <w:rPr>
                <w:rFonts w:hint="eastAsia" w:ascii="宋体" w:hAnsi="宋体" w:cs="宋体"/>
                <w:color w:val="000000" w:themeColor="text1"/>
                <w:kern w:val="0"/>
                <w:shd w:val="clear" w:color="auto" w:fill="FFFFFF"/>
                <w:lang w:bidi="ar"/>
                <w14:textFill>
                  <w14:solidFill>
                    <w14:schemeClr w14:val="tx1"/>
                  </w14:solidFill>
                </w14:textFill>
              </w:rPr>
              <w:t>磋商小组根据与供应商磋商情况可能实质性变动的内容：未标识“▲”的技术及商务要求。</w:t>
            </w:r>
          </w:p>
        </w:tc>
      </w:tr>
    </w:tbl>
    <w:p>
      <w:pPr>
        <w:pStyle w:val="34"/>
        <w:widowControl w:val="0"/>
        <w:spacing w:before="0" w:beforeAutospacing="0" w:after="0" w:afterAutospacing="0"/>
        <w:jc w:val="both"/>
        <w:rPr>
          <w:color w:val="000000" w:themeColor="text1"/>
          <w:kern w:val="2"/>
          <w:sz w:val="21"/>
          <w:szCs w:val="21"/>
          <w14:textFill>
            <w14:solidFill>
              <w14:schemeClr w14:val="tx1"/>
            </w14:solidFill>
          </w14:textFill>
        </w:rPr>
      </w:pPr>
      <w:r>
        <w:rPr>
          <w:rFonts w:hint="eastAsia"/>
          <w:color w:val="000000" w:themeColor="text1"/>
          <w:kern w:val="2"/>
          <w:sz w:val="21"/>
          <w:szCs w:val="21"/>
          <w:lang w:bidi="ar"/>
          <w14:textFill>
            <w14:solidFill>
              <w14:schemeClr w14:val="tx1"/>
            </w14:solidFill>
          </w14:textFill>
        </w:rPr>
        <w:t xml:space="preserve"> </w:t>
      </w:r>
    </w:p>
    <w:p>
      <w:pPr>
        <w:pStyle w:val="34"/>
        <w:widowControl w:val="0"/>
        <w:spacing w:before="0" w:beforeAutospacing="0" w:after="0" w:afterAutospacing="0" w:line="380" w:lineRule="exact"/>
        <w:jc w:val="both"/>
        <w:rPr>
          <w:rFonts w:cs="仿宋"/>
          <w:b/>
          <w:color w:val="000000" w:themeColor="text1"/>
          <w:kern w:val="2"/>
          <w:sz w:val="21"/>
          <w:szCs w:val="21"/>
          <w14:textFill>
            <w14:solidFill>
              <w14:schemeClr w14:val="tx1"/>
            </w14:solidFill>
          </w14:textFill>
        </w:rPr>
      </w:pPr>
      <w:r>
        <w:rPr>
          <w:rFonts w:hint="eastAsia" w:cs="仿宋"/>
          <w:b/>
          <w:color w:val="000000" w:themeColor="text1"/>
          <w:kern w:val="2"/>
          <w:sz w:val="21"/>
          <w:szCs w:val="21"/>
          <w:lang w:bidi="ar"/>
          <w14:textFill>
            <w14:solidFill>
              <w14:schemeClr w14:val="tx1"/>
            </w14:solidFill>
          </w14:textFill>
        </w:rPr>
        <w:t xml:space="preserve"> </w:t>
      </w:r>
    </w:p>
    <w:p>
      <w:pPr>
        <w:pStyle w:val="34"/>
        <w:widowControl w:val="0"/>
        <w:spacing w:before="0" w:beforeAutospacing="0" w:after="0" w:afterAutospacing="0" w:line="380" w:lineRule="exact"/>
        <w:jc w:val="both"/>
        <w:rPr>
          <w:rFonts w:cs="仿宋"/>
          <w:b/>
          <w:color w:val="000000" w:themeColor="text1"/>
          <w:kern w:val="2"/>
          <w:sz w:val="21"/>
          <w:szCs w:val="21"/>
          <w14:textFill>
            <w14:solidFill>
              <w14:schemeClr w14:val="tx1"/>
            </w14:solidFill>
          </w14:textFill>
        </w:rPr>
      </w:pPr>
      <w:r>
        <w:rPr>
          <w:rFonts w:hint="eastAsia" w:cs="仿宋"/>
          <w:b/>
          <w:color w:val="000000" w:themeColor="text1"/>
          <w:kern w:val="2"/>
          <w:sz w:val="21"/>
          <w:szCs w:val="21"/>
          <w:lang w:bidi="ar"/>
          <w14:textFill>
            <w14:solidFill>
              <w14:schemeClr w14:val="tx1"/>
            </w14:solidFill>
          </w14:textFill>
        </w:rPr>
        <w:t xml:space="preserve"> 分标2：</w:t>
      </w:r>
    </w:p>
    <w:tbl>
      <w:tblPr>
        <w:tblStyle w:val="39"/>
        <w:tblW w:w="9648" w:type="dxa"/>
        <w:tblInd w:w="0" w:type="dxa"/>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fixed"/>
        <w:tblCellMar>
          <w:top w:w="0" w:type="dxa"/>
          <w:left w:w="108" w:type="dxa"/>
          <w:bottom w:w="0" w:type="dxa"/>
          <w:right w:w="108" w:type="dxa"/>
        </w:tblCellMar>
      </w:tblPr>
      <w:tblGrid>
        <w:gridCol w:w="648"/>
        <w:gridCol w:w="720"/>
        <w:gridCol w:w="711"/>
        <w:gridCol w:w="9"/>
        <w:gridCol w:w="720"/>
        <w:gridCol w:w="6840"/>
      </w:tblGrid>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1029" w:hRule="atLeast"/>
        </w:trPr>
        <w:tc>
          <w:tcPr>
            <w:tcW w:w="648"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宋体" w:hAnsi="宋体" w:cs="宋体"/>
                <w:b/>
                <w:color w:val="000000" w:themeColor="text1"/>
                <w14:textFill>
                  <w14:solidFill>
                    <w14:schemeClr w14:val="tx1"/>
                  </w14:solidFill>
                </w14:textFill>
              </w:rPr>
            </w:pPr>
            <w:r>
              <w:rPr>
                <w:rFonts w:hint="eastAsia" w:ascii="宋体" w:hAnsi="宋体" w:cs="宋体"/>
                <w:b/>
                <w:color w:val="000000" w:themeColor="text1"/>
                <w:lang w:bidi="ar"/>
                <w14:textFill>
                  <w14:solidFill>
                    <w14:schemeClr w14:val="tx1"/>
                  </w14:solidFill>
                </w14:textFill>
              </w:rPr>
              <w:t>序号</w:t>
            </w:r>
          </w:p>
        </w:tc>
        <w:tc>
          <w:tcPr>
            <w:tcW w:w="720" w:type="dxa"/>
            <w:tcBorders>
              <w:top w:val="single" w:color="auto" w:sz="4" w:space="0"/>
              <w:left w:val="nil"/>
              <w:bottom w:val="single" w:color="auto" w:sz="4" w:space="0"/>
              <w:right w:val="single" w:color="auto" w:sz="4" w:space="0"/>
            </w:tcBorders>
            <w:vAlign w:val="center"/>
          </w:tcPr>
          <w:p>
            <w:pPr>
              <w:spacing w:line="400" w:lineRule="exact"/>
              <w:jc w:val="center"/>
              <w:rPr>
                <w:rFonts w:ascii="宋体" w:hAnsi="宋体" w:cs="宋体"/>
                <w:b/>
                <w:color w:val="000000" w:themeColor="text1"/>
                <w14:textFill>
                  <w14:solidFill>
                    <w14:schemeClr w14:val="tx1"/>
                  </w14:solidFill>
                </w14:textFill>
              </w:rPr>
            </w:pPr>
            <w:r>
              <w:rPr>
                <w:rFonts w:hint="eastAsia" w:ascii="宋体" w:hAnsi="宋体" w:cs="宋体"/>
                <w:b/>
                <w:color w:val="000000" w:themeColor="text1"/>
                <w:lang w:bidi="ar"/>
                <w14:textFill>
                  <w14:solidFill>
                    <w14:schemeClr w14:val="tx1"/>
                  </w14:solidFill>
                </w14:textFill>
              </w:rPr>
              <w:t>服务名称</w:t>
            </w:r>
          </w:p>
        </w:tc>
        <w:tc>
          <w:tcPr>
            <w:tcW w:w="720" w:type="dxa"/>
            <w:gridSpan w:val="2"/>
            <w:tcBorders>
              <w:top w:val="single" w:color="auto" w:sz="4" w:space="0"/>
              <w:left w:val="nil"/>
              <w:bottom w:val="single" w:color="auto" w:sz="4" w:space="0"/>
              <w:right w:val="single" w:color="auto" w:sz="4" w:space="0"/>
            </w:tcBorders>
            <w:vAlign w:val="center"/>
          </w:tcPr>
          <w:p>
            <w:pPr>
              <w:spacing w:line="400" w:lineRule="exact"/>
              <w:jc w:val="center"/>
              <w:rPr>
                <w:rFonts w:ascii="宋体" w:hAnsi="宋体" w:cs="宋体"/>
                <w:b/>
                <w:color w:val="000000" w:themeColor="text1"/>
                <w14:textFill>
                  <w14:solidFill>
                    <w14:schemeClr w14:val="tx1"/>
                  </w14:solidFill>
                </w14:textFill>
              </w:rPr>
            </w:pPr>
            <w:r>
              <w:rPr>
                <w:rFonts w:hint="eastAsia" w:ascii="宋体" w:hAnsi="宋体" w:cs="宋体"/>
                <w:b/>
                <w:color w:val="000000" w:themeColor="text1"/>
                <w:lang w:bidi="ar"/>
                <w14:textFill>
                  <w14:solidFill>
                    <w14:schemeClr w14:val="tx1"/>
                  </w14:solidFill>
                </w14:textFill>
              </w:rPr>
              <w:t>数量</w:t>
            </w:r>
          </w:p>
        </w:tc>
        <w:tc>
          <w:tcPr>
            <w:tcW w:w="720" w:type="dxa"/>
            <w:tcBorders>
              <w:top w:val="single" w:color="auto" w:sz="4" w:space="0"/>
              <w:left w:val="nil"/>
              <w:bottom w:val="single" w:color="auto" w:sz="4" w:space="0"/>
              <w:right w:val="single" w:color="auto" w:sz="4" w:space="0"/>
            </w:tcBorders>
            <w:vAlign w:val="center"/>
          </w:tcPr>
          <w:p>
            <w:pPr>
              <w:spacing w:line="400" w:lineRule="exact"/>
              <w:jc w:val="center"/>
              <w:rPr>
                <w:rFonts w:ascii="宋体" w:hAnsi="宋体" w:cs="宋体"/>
                <w:b/>
                <w:color w:val="000000" w:themeColor="text1"/>
                <w14:textFill>
                  <w14:solidFill>
                    <w14:schemeClr w14:val="tx1"/>
                  </w14:solidFill>
                </w14:textFill>
              </w:rPr>
            </w:pPr>
            <w:r>
              <w:rPr>
                <w:rFonts w:hint="eastAsia" w:ascii="宋体" w:hAnsi="宋体" w:cs="宋体"/>
                <w:b/>
                <w:color w:val="000000" w:themeColor="text1"/>
                <w:lang w:bidi="ar"/>
                <w14:textFill>
                  <w14:solidFill>
                    <w14:schemeClr w14:val="tx1"/>
                  </w14:solidFill>
                </w14:textFill>
              </w:rPr>
              <w:t>单位</w:t>
            </w:r>
          </w:p>
        </w:tc>
        <w:tc>
          <w:tcPr>
            <w:tcW w:w="6840" w:type="dxa"/>
            <w:tcBorders>
              <w:top w:val="single" w:color="auto" w:sz="4" w:space="0"/>
              <w:left w:val="nil"/>
              <w:bottom w:val="single" w:color="auto" w:sz="4" w:space="0"/>
              <w:right w:val="single" w:color="auto" w:sz="4" w:space="0"/>
            </w:tcBorders>
            <w:vAlign w:val="center"/>
          </w:tcPr>
          <w:p>
            <w:pPr>
              <w:spacing w:line="400" w:lineRule="exact"/>
              <w:jc w:val="center"/>
              <w:rPr>
                <w:rFonts w:ascii="宋体" w:hAnsi="宋体" w:cs="宋体"/>
                <w:b/>
                <w:color w:val="000000" w:themeColor="text1"/>
                <w14:textFill>
                  <w14:solidFill>
                    <w14:schemeClr w14:val="tx1"/>
                  </w14:solidFill>
                </w14:textFill>
              </w:rPr>
            </w:pPr>
            <w:r>
              <w:rPr>
                <w:rFonts w:hint="eastAsia" w:ascii="宋体" w:hAnsi="宋体" w:cs="宋体"/>
                <w:b/>
                <w:color w:val="000000" w:themeColor="text1"/>
                <w:lang w:bidi="ar"/>
                <w14:textFill>
                  <w14:solidFill>
                    <w14:schemeClr w14:val="tx1"/>
                  </w14:solidFill>
                </w14:textFill>
              </w:rPr>
              <w:t>服务需求及要求</w:t>
            </w: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3415" w:hRule="atLeast"/>
        </w:trPr>
        <w:tc>
          <w:tcPr>
            <w:tcW w:w="648" w:type="dxa"/>
            <w:tcBorders>
              <w:top w:val="single" w:color="auto" w:sz="4" w:space="0"/>
              <w:left w:val="single" w:color="auto" w:sz="4" w:space="0"/>
              <w:bottom w:val="nil"/>
              <w:right w:val="single" w:color="auto" w:sz="4" w:space="0"/>
            </w:tcBorders>
            <w:vAlign w:val="center"/>
          </w:tcPr>
          <w:p>
            <w:pPr>
              <w:spacing w:line="400" w:lineRule="exact"/>
              <w:jc w:val="center"/>
              <w:rPr>
                <w:rFonts w:ascii="宋体" w:hAnsi="宋体" w:cs="宋体"/>
                <w:color w:val="000000" w:themeColor="text1"/>
                <w14:textFill>
                  <w14:solidFill>
                    <w14:schemeClr w14:val="tx1"/>
                  </w14:solidFill>
                </w14:textFill>
              </w:rPr>
            </w:pPr>
            <w:r>
              <w:rPr>
                <w:rFonts w:hint="eastAsia" w:ascii="宋体" w:hAnsi="宋体" w:cs="宋体"/>
                <w:color w:val="000000" w:themeColor="text1"/>
                <w:lang w:bidi="ar"/>
                <w14:textFill>
                  <w14:solidFill>
                    <w14:schemeClr w14:val="tx1"/>
                  </w14:solidFill>
                </w14:textFill>
              </w:rPr>
              <w:t>1</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color w:val="000000" w:themeColor="text1"/>
                <w:kern w:val="0"/>
                <w14:textFill>
                  <w14:solidFill>
                    <w14:schemeClr w14:val="tx1"/>
                  </w14:solidFill>
                </w14:textFill>
              </w:rPr>
            </w:pPr>
            <w:r>
              <w:rPr>
                <w:rFonts w:hint="eastAsia" w:ascii="宋体" w:hAnsi="宋体" w:cs="宋体"/>
                <w:color w:val="000000" w:themeColor="text1"/>
                <w:lang w:bidi="ar"/>
                <w14:textFill>
                  <w14:solidFill>
                    <w14:schemeClr w14:val="tx1"/>
                  </w14:solidFill>
                </w14:textFill>
              </w:rPr>
              <w:t>校园网互联网出口带宽服务二</w:t>
            </w:r>
          </w:p>
        </w:tc>
        <w:tc>
          <w:tcPr>
            <w:tcW w:w="720" w:type="dxa"/>
            <w:gridSpan w:val="2"/>
            <w:tcBorders>
              <w:top w:val="single" w:color="auto" w:sz="4" w:space="0"/>
              <w:left w:val="nil"/>
              <w:bottom w:val="single" w:color="auto" w:sz="4" w:space="0"/>
              <w:right w:val="single" w:color="auto" w:sz="4" w:space="0"/>
            </w:tcBorders>
            <w:vAlign w:val="center"/>
          </w:tcPr>
          <w:p>
            <w:pPr>
              <w:widowControl/>
              <w:spacing w:line="400" w:lineRule="exact"/>
              <w:jc w:val="center"/>
              <w:rPr>
                <w:rFonts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lang w:bidi="ar"/>
                <w14:textFill>
                  <w14:solidFill>
                    <w14:schemeClr w14:val="tx1"/>
                  </w14:solidFill>
                </w14:textFill>
              </w:rPr>
              <w:t>1</w:t>
            </w:r>
          </w:p>
        </w:tc>
        <w:tc>
          <w:tcPr>
            <w:tcW w:w="720" w:type="dxa"/>
            <w:tcBorders>
              <w:top w:val="single" w:color="auto" w:sz="4" w:space="0"/>
              <w:left w:val="nil"/>
              <w:bottom w:val="single" w:color="auto" w:sz="4" w:space="0"/>
              <w:right w:val="single" w:color="auto" w:sz="4" w:space="0"/>
            </w:tcBorders>
            <w:vAlign w:val="center"/>
          </w:tcPr>
          <w:p>
            <w:pPr>
              <w:widowControl/>
              <w:spacing w:line="400" w:lineRule="exact"/>
              <w:jc w:val="center"/>
              <w:rPr>
                <w:rFonts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lang w:bidi="ar"/>
                <w14:textFill>
                  <w14:solidFill>
                    <w14:schemeClr w14:val="tx1"/>
                  </w14:solidFill>
                </w14:textFill>
              </w:rPr>
              <w:t>项</w:t>
            </w:r>
          </w:p>
        </w:tc>
        <w:tc>
          <w:tcPr>
            <w:tcW w:w="6840" w:type="dxa"/>
            <w:tcBorders>
              <w:top w:val="single" w:color="auto" w:sz="4" w:space="0"/>
              <w:left w:val="nil"/>
              <w:bottom w:val="single" w:color="auto" w:sz="4" w:space="0"/>
              <w:right w:val="single" w:color="auto" w:sz="4" w:space="0"/>
            </w:tcBorders>
            <w:vAlign w:val="center"/>
          </w:tcPr>
          <w:p>
            <w:pPr>
              <w:spacing w:line="440" w:lineRule="exact"/>
              <w:jc w:val="left"/>
              <w:rPr>
                <w:rFonts w:ascii="宋体" w:hAnsi="宋体"/>
                <w:color w:val="000000" w:themeColor="text1"/>
                <w14:textFill>
                  <w14:solidFill>
                    <w14:schemeClr w14:val="tx1"/>
                  </w14:solidFill>
                </w14:textFill>
              </w:rPr>
            </w:pPr>
            <w:r>
              <w:rPr>
                <w:rFonts w:hint="eastAsia" w:ascii="宋体" w:hAnsi="宋体" w:cs="宋体"/>
                <w:color w:val="000000" w:themeColor="text1"/>
                <w:lang w:bidi="ar"/>
                <w14:textFill>
                  <w14:solidFill>
                    <w14:schemeClr w14:val="tx1"/>
                  </w14:solidFill>
                </w14:textFill>
              </w:rPr>
              <w:t>▲1.提供为期一年≥5.5 Gbps IPv4互联网出口带宽服务，含127个公网静态IPv4地址、为期3个月联通云算力服务器</w:t>
            </w:r>
            <w:r>
              <w:rPr>
                <w:rFonts w:hint="eastAsia" w:ascii="宋体" w:hAnsi="宋体"/>
                <w:color w:val="000000" w:themeColor="text1"/>
                <w:lang w:bidi="ar"/>
                <w14:textFill>
                  <w14:solidFill>
                    <w14:schemeClr w14:val="tx1"/>
                  </w14:solidFill>
                </w14:textFill>
              </w:rPr>
              <w:t>（配置：CPU：192C，系统盘：960GB ，数据盘：7.68T，内存：1024G，显存：≥384G）。</w:t>
            </w:r>
          </w:p>
          <w:p>
            <w:pPr>
              <w:spacing w:line="440" w:lineRule="exact"/>
              <w:jc w:val="left"/>
              <w:rPr>
                <w:rFonts w:ascii="宋体" w:hAnsi="宋体"/>
                <w:color w:val="000000" w:themeColor="text1"/>
                <w14:textFill>
                  <w14:solidFill>
                    <w14:schemeClr w14:val="tx1"/>
                  </w14:solidFill>
                </w14:textFill>
              </w:rPr>
            </w:pPr>
            <w:r>
              <w:rPr>
                <w:rFonts w:hint="eastAsia" w:ascii="宋体" w:hAnsi="宋体" w:cs="宋体"/>
                <w:color w:val="000000" w:themeColor="text1"/>
                <w:lang w:bidi="ar"/>
                <w14:textFill>
                  <w14:solidFill>
                    <w14:schemeClr w14:val="tx1"/>
                  </w14:solidFill>
                </w14:textFill>
              </w:rPr>
              <w:t>▲2.互联网出口线路技术指标：上、下行速率对称，且稳定在5.5Gbps或以上，平均丢包率不高于3‰。</w:t>
            </w:r>
          </w:p>
          <w:p>
            <w:pPr>
              <w:spacing w:line="440" w:lineRule="exact"/>
              <w:jc w:val="left"/>
              <w:rPr>
                <w:rFonts w:ascii="宋体" w:hAnsi="宋体"/>
                <w:color w:val="000000" w:themeColor="text1"/>
                <w14:textFill>
                  <w14:solidFill>
                    <w14:schemeClr w14:val="tx1"/>
                  </w14:solidFill>
                </w14:textFill>
              </w:rPr>
            </w:pPr>
            <w:r>
              <w:rPr>
                <w:rFonts w:hint="eastAsia" w:ascii="宋体" w:hAnsi="宋体" w:cs="宋体"/>
                <w:color w:val="000000" w:themeColor="text1"/>
                <w:lang w:bidi="ar"/>
                <w14:textFill>
                  <w14:solidFill>
                    <w14:schemeClr w14:val="tx1"/>
                  </w14:solidFill>
                </w14:textFill>
              </w:rPr>
              <w:t>▲3.提供为期一年的1条400Mbps校园网主机房至动物医院点对点互联电路。</w:t>
            </w:r>
          </w:p>
          <w:p>
            <w:pPr>
              <w:spacing w:line="440" w:lineRule="exact"/>
              <w:jc w:val="left"/>
              <w:rPr>
                <w:rFonts w:ascii="宋体" w:hAnsi="宋体"/>
                <w:color w:val="000000" w:themeColor="text1"/>
                <w14:textFill>
                  <w14:solidFill>
                    <w14:schemeClr w14:val="tx1"/>
                  </w14:solidFill>
                </w14:textFill>
              </w:rPr>
            </w:pPr>
            <w:r>
              <w:rPr>
                <w:rFonts w:hint="eastAsia" w:ascii="宋体" w:hAnsi="宋体" w:cs="宋体"/>
                <w:color w:val="000000" w:themeColor="text1"/>
                <w:lang w:bidi="ar"/>
                <w14:textFill>
                  <w14:solidFill>
                    <w14:schemeClr w14:val="tx1"/>
                  </w14:solidFill>
                </w14:textFill>
              </w:rPr>
              <w:t>▲4.点对点互联电路技术指标：速率上、下行对称，丢包率≤1%，且不允许出现连续丢包，端对端时延≤50ms。</w:t>
            </w:r>
          </w:p>
          <w:p>
            <w:pPr>
              <w:spacing w:line="440" w:lineRule="exact"/>
              <w:jc w:val="left"/>
              <w:rPr>
                <w:rFonts w:ascii="宋体" w:hAnsi="宋体"/>
                <w:color w:val="000000" w:themeColor="text1"/>
                <w14:textFill>
                  <w14:solidFill>
                    <w14:schemeClr w14:val="tx1"/>
                  </w14:solidFill>
                </w14:textFill>
              </w:rPr>
            </w:pPr>
            <w:r>
              <w:rPr>
                <w:rFonts w:hint="eastAsia" w:ascii="宋体" w:hAnsi="宋体" w:cs="宋体"/>
                <w:color w:val="000000" w:themeColor="text1"/>
                <w:lang w:bidi="ar"/>
                <w14:textFill>
                  <w14:solidFill>
                    <w14:schemeClr w14:val="tx1"/>
                  </w14:solidFill>
                </w14:textFill>
              </w:rPr>
              <w:t>▲5.如遇特殊情形，采购人可发函向成交供应商申请2次免费将互联网出口带宽扩容到10Gbps，每次时长30天。</w:t>
            </w:r>
          </w:p>
          <w:p>
            <w:pPr>
              <w:spacing w:line="440" w:lineRule="exact"/>
              <w:jc w:val="left"/>
              <w:rPr>
                <w:rFonts w:ascii="宋体" w:hAnsi="宋体"/>
                <w:color w:val="000000" w:themeColor="text1"/>
                <w14:textFill>
                  <w14:solidFill>
                    <w14:schemeClr w14:val="tx1"/>
                  </w14:solidFill>
                </w14:textFill>
              </w:rPr>
            </w:pPr>
            <w:r>
              <w:rPr>
                <w:rFonts w:hint="eastAsia" w:ascii="宋体" w:hAnsi="宋体" w:cs="宋体"/>
                <w:color w:val="000000" w:themeColor="text1"/>
                <w:lang w:bidi="ar"/>
                <w14:textFill>
                  <w14:solidFill>
                    <w14:schemeClr w14:val="tx1"/>
                  </w14:solidFill>
                </w14:textFill>
              </w:rPr>
              <w:t>6.供应商汇聚层和骨干层线路需具有自愈环保护功能和不超过50ms保护倒换能力，保证专线不会因光缆的意外阻断或部分设备故障而中断。</w:t>
            </w:r>
          </w:p>
          <w:p>
            <w:pPr>
              <w:spacing w:line="440" w:lineRule="exact"/>
              <w:jc w:val="left"/>
              <w:rPr>
                <w:rFonts w:ascii="宋体" w:hAnsi="宋体"/>
                <w:color w:val="000000" w:themeColor="text1"/>
                <w14:textFill>
                  <w14:solidFill>
                    <w14:schemeClr w14:val="tx1"/>
                  </w14:solidFill>
                </w14:textFill>
              </w:rPr>
            </w:pPr>
            <w:r>
              <w:rPr>
                <w:rFonts w:hint="eastAsia" w:ascii="宋体" w:hAnsi="宋体" w:cs="宋体"/>
                <w:color w:val="000000" w:themeColor="text1"/>
                <w:lang w:bidi="ar"/>
                <w14:textFill>
                  <w14:solidFill>
                    <w14:schemeClr w14:val="tx1"/>
                  </w14:solidFill>
                </w14:textFill>
              </w:rPr>
              <w:t>▲7.为了不影响采购人的日常工作，本项目涉及的互联网出口线路建设不能造成采购人的业务异常或中断。</w:t>
            </w:r>
          </w:p>
          <w:p>
            <w:pPr>
              <w:spacing w:line="440" w:lineRule="exact"/>
              <w:jc w:val="left"/>
              <w:rPr>
                <w:rFonts w:ascii="宋体" w:hAnsi="宋体"/>
                <w:color w:val="000000" w:themeColor="text1"/>
                <w14:textFill>
                  <w14:solidFill>
                    <w14:schemeClr w14:val="tx1"/>
                  </w14:solidFill>
                </w14:textFill>
              </w:rPr>
            </w:pPr>
            <w:r>
              <w:rPr>
                <w:rFonts w:hint="eastAsia" w:ascii="宋体" w:hAnsi="宋体" w:cs="宋体"/>
                <w:color w:val="000000" w:themeColor="text1"/>
                <w:lang w:bidi="ar"/>
                <w14:textFill>
                  <w14:solidFill>
                    <w14:schemeClr w14:val="tx1"/>
                  </w14:solidFill>
                </w14:textFill>
              </w:rPr>
              <w:t>8.要求全网的传输设备均具备网管能力，全程提供端到端的网管监控功能，实行7*24小时不间断监控，可有效地检测并定位网络故障。</w:t>
            </w:r>
          </w:p>
          <w:p>
            <w:pPr>
              <w:spacing w:line="440" w:lineRule="exact"/>
              <w:jc w:val="left"/>
              <w:rPr>
                <w:rFonts w:ascii="宋体" w:hAnsi="宋体"/>
                <w:color w:val="000000" w:themeColor="text1"/>
                <w14:textFill>
                  <w14:solidFill>
                    <w14:schemeClr w14:val="tx1"/>
                  </w14:solidFill>
                </w14:textFill>
              </w:rPr>
            </w:pPr>
            <w:r>
              <w:rPr>
                <w:rFonts w:hint="eastAsia" w:ascii="宋体" w:hAnsi="宋体" w:cs="宋体"/>
                <w:color w:val="000000" w:themeColor="text1"/>
                <w:lang w:bidi="ar"/>
                <w14:textFill>
                  <w14:solidFill>
                    <w14:schemeClr w14:val="tx1"/>
                  </w14:solidFill>
                </w14:textFill>
              </w:rPr>
              <w:t>9.要求提供各种主流物理光、电接口，如RJ45/LC/FC等供采购人使用，并提供相应跳线，如是光纤接口类型，提供相对应的光模块。</w:t>
            </w:r>
          </w:p>
          <w:p>
            <w:pPr>
              <w:spacing w:line="440" w:lineRule="exact"/>
              <w:jc w:val="left"/>
              <w:rPr>
                <w:rFonts w:ascii="宋体" w:hAnsi="宋体"/>
                <w:color w:val="000000" w:themeColor="text1"/>
                <w14:textFill>
                  <w14:solidFill>
                    <w14:schemeClr w14:val="tx1"/>
                  </w14:solidFill>
                </w14:textFill>
              </w:rPr>
            </w:pPr>
            <w:r>
              <w:rPr>
                <w:rFonts w:hint="eastAsia" w:ascii="宋体" w:hAnsi="宋体" w:cs="宋体"/>
                <w:color w:val="000000" w:themeColor="text1"/>
                <w:lang w:bidi="ar"/>
                <w14:textFill>
                  <w14:solidFill>
                    <w14:schemeClr w14:val="tx1"/>
                  </w14:solidFill>
                </w14:textFill>
              </w:rPr>
              <w:t>10.采用双路由接入采购人出口设备，确保其中一路中断，另外一路仍能继续提供服务。</w:t>
            </w:r>
          </w:p>
          <w:p>
            <w:pPr>
              <w:spacing w:line="440" w:lineRule="exact"/>
              <w:jc w:val="left"/>
              <w:rPr>
                <w:rFonts w:ascii="宋体" w:hAnsi="宋体"/>
                <w:color w:val="000000" w:themeColor="text1"/>
                <w14:textFill>
                  <w14:solidFill>
                    <w14:schemeClr w14:val="tx1"/>
                  </w14:solidFill>
                </w14:textFill>
              </w:rPr>
            </w:pPr>
            <w:r>
              <w:rPr>
                <w:rFonts w:hint="eastAsia" w:ascii="宋体" w:hAnsi="宋体" w:cs="宋体"/>
                <w:color w:val="000000" w:themeColor="text1"/>
                <w:lang w:bidi="ar"/>
                <w14:textFill>
                  <w14:solidFill>
                    <w14:schemeClr w14:val="tx1"/>
                  </w14:solidFill>
                </w14:textFill>
              </w:rPr>
              <w:t>▲11.提供落地</w:t>
            </w:r>
            <w:r>
              <w:rPr>
                <w:rFonts w:hint="eastAsia" w:ascii="宋体" w:hAnsi="宋体"/>
                <w:color w:val="000000" w:themeColor="text1"/>
                <w:lang w:bidi="ar"/>
                <w14:textFill>
                  <w14:solidFill>
                    <w14:schemeClr w14:val="tx1"/>
                  </w14:solidFill>
                </w14:textFill>
              </w:rPr>
              <w:t>美国的10Mbps专用跨境通信服务，该服务可实现部分列入白名单的国际网络资源的合法快速访问，含1个美国当地原生IP。</w:t>
            </w:r>
          </w:p>
          <w:p>
            <w:pPr>
              <w:spacing w:line="440" w:lineRule="exact"/>
              <w:jc w:val="left"/>
              <w:rPr>
                <w:rFonts w:ascii="宋体" w:hAnsi="宋体"/>
                <w:color w:val="000000" w:themeColor="text1"/>
                <w14:textFill>
                  <w14:solidFill>
                    <w14:schemeClr w14:val="tx1"/>
                  </w14:solidFill>
                </w14:textFill>
              </w:rPr>
            </w:pPr>
            <w:r>
              <w:rPr>
                <w:rFonts w:hint="eastAsia" w:ascii="宋体" w:hAnsi="宋体" w:cs="宋体"/>
                <w:color w:val="000000" w:themeColor="text1"/>
                <w:lang w:bidi="ar"/>
                <w14:textFill>
                  <w14:solidFill>
                    <w14:schemeClr w14:val="tx1"/>
                  </w14:solidFill>
                </w14:textFill>
              </w:rPr>
              <w:t>▲12.为确保专用跨境通信服务的安全性，此跨境通信应具备网站白名单功能，仅允许用户访问白名单内的网站，禁止其访问白名单以外的网站。</w:t>
            </w:r>
          </w:p>
          <w:p>
            <w:pPr>
              <w:spacing w:line="440" w:lineRule="exact"/>
              <w:jc w:val="left"/>
              <w:rPr>
                <w:rFonts w:ascii="宋体" w:hAnsi="宋体"/>
                <w:color w:val="000000" w:themeColor="text1"/>
                <w14:textFill>
                  <w14:solidFill>
                    <w14:schemeClr w14:val="tx1"/>
                  </w14:solidFill>
                </w14:textFill>
              </w:rPr>
            </w:pPr>
            <w:r>
              <w:rPr>
                <w:rFonts w:hint="eastAsia" w:ascii="宋体" w:hAnsi="宋体" w:cs="宋体"/>
                <w:color w:val="000000" w:themeColor="text1"/>
                <w:lang w:bidi="ar"/>
                <w14:textFill>
                  <w14:solidFill>
                    <w14:schemeClr w14:val="tx1"/>
                  </w14:solidFill>
                </w14:textFill>
              </w:rPr>
              <w:t>13.提供专用跨境通信服务客户端接入设备，为保证网络体验，应支持用户终端的流量控制功能。</w:t>
            </w:r>
          </w:p>
          <w:p>
            <w:pPr>
              <w:widowControl/>
              <w:spacing w:line="400" w:lineRule="atLeast"/>
              <w:jc w:val="left"/>
              <w:rPr>
                <w:rFonts w:ascii="宋体" w:hAnsi="宋体" w:cs="宋体"/>
                <w:color w:val="000000" w:themeColor="text1"/>
                <w:kern w:val="0"/>
                <w:shd w:val="clear" w:color="auto" w:fill="FFFFFF"/>
                <w14:textFill>
                  <w14:solidFill>
                    <w14:schemeClr w14:val="tx1"/>
                  </w14:solidFill>
                </w14:textFill>
              </w:rPr>
            </w:pPr>
            <w:r>
              <w:rPr>
                <w:rFonts w:hint="eastAsia" w:ascii="宋体" w:hAnsi="宋体" w:cs="宋体"/>
                <w:color w:val="000000" w:themeColor="text1"/>
                <w:lang w:bidi="ar"/>
                <w14:textFill>
                  <w14:solidFill>
                    <w14:schemeClr w14:val="tx1"/>
                  </w14:solidFill>
                </w14:textFill>
              </w:rPr>
              <w:t>14.采购人网络需要扩展或升级时，提供相应解决方案等技术支持。</w:t>
            </w: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468" w:hRule="atLeast"/>
        </w:trPr>
        <w:tc>
          <w:tcPr>
            <w:tcW w:w="9648" w:type="dxa"/>
            <w:gridSpan w:val="6"/>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s="宋体"/>
                <w:b/>
                <w:color w:val="000000" w:themeColor="text1"/>
                <w14:textFill>
                  <w14:solidFill>
                    <w14:schemeClr w14:val="tx1"/>
                  </w14:solidFill>
                </w14:textFill>
              </w:rPr>
            </w:pPr>
            <w:r>
              <w:rPr>
                <w:rFonts w:ascii="Arial" w:hAnsi="Arial" w:cs="Arial"/>
                <w:color w:val="000000" w:themeColor="text1"/>
                <w:sz w:val="30"/>
                <w:szCs w:val="30"/>
                <w:shd w:val="clear" w:color="auto" w:fill="FFFFFF"/>
                <w14:textFill>
                  <w14:solidFill>
                    <w14:schemeClr w14:val="tx1"/>
                  </w14:solidFill>
                </w14:textFill>
              </w:rPr>
              <w:t>▲</w:t>
            </w:r>
            <w:r>
              <w:rPr>
                <w:rFonts w:hint="eastAsia" w:ascii="宋体" w:hAnsi="宋体"/>
                <w:b/>
                <w:color w:val="000000" w:themeColor="text1"/>
                <w:lang w:bidi="ar"/>
                <w14:textFill>
                  <w14:solidFill>
                    <w14:schemeClr w14:val="tx1"/>
                  </w14:solidFill>
                </w14:textFill>
              </w:rPr>
              <w:t>商务条款及其他要求</w:t>
            </w: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468" w:hRule="atLeast"/>
        </w:trPr>
        <w:tc>
          <w:tcPr>
            <w:tcW w:w="2079"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atLeast"/>
              <w:jc w:val="center"/>
              <w:rPr>
                <w:rFonts w:ascii="宋体" w:hAnsi="宋体" w:cs="宋体"/>
                <w:color w:val="000000" w:themeColor="text1"/>
                <w:kern w:val="0"/>
                <w:shd w:val="clear" w:color="auto" w:fill="FFFFFF"/>
                <w14:textFill>
                  <w14:solidFill>
                    <w14:schemeClr w14:val="tx1"/>
                  </w14:solidFill>
                </w14:textFill>
              </w:rPr>
            </w:pPr>
            <w:r>
              <w:rPr>
                <w:rFonts w:hint="eastAsia" w:ascii="宋体" w:hAnsi="宋体" w:cs="宋体"/>
                <w:color w:val="000000" w:themeColor="text1"/>
                <w:kern w:val="0"/>
                <w:shd w:val="clear" w:color="auto" w:fill="FFFFFF"/>
                <w:lang w:bidi="ar"/>
                <w14:textFill>
                  <w14:solidFill>
                    <w14:schemeClr w14:val="tx1"/>
                  </w14:solidFill>
                </w14:textFill>
              </w:rPr>
              <w:t>交货时间及地点</w:t>
            </w:r>
          </w:p>
        </w:tc>
        <w:tc>
          <w:tcPr>
            <w:tcW w:w="7569" w:type="dxa"/>
            <w:gridSpan w:val="3"/>
            <w:tcBorders>
              <w:top w:val="single" w:color="auto" w:sz="4" w:space="0"/>
              <w:left w:val="nil"/>
              <w:bottom w:val="single" w:color="auto" w:sz="4" w:space="0"/>
              <w:right w:val="single" w:color="auto" w:sz="4" w:space="0"/>
            </w:tcBorders>
            <w:vAlign w:val="center"/>
          </w:tcPr>
          <w:p>
            <w:pPr>
              <w:spacing w:line="360" w:lineRule="auto"/>
              <w:rPr>
                <w:rFonts w:ascii="宋体" w:hAnsi="宋体"/>
                <w:color w:val="000000" w:themeColor="text1"/>
                <w14:textFill>
                  <w14:solidFill>
                    <w14:schemeClr w14:val="tx1"/>
                  </w14:solidFill>
                </w14:textFill>
              </w:rPr>
            </w:pPr>
            <w:r>
              <w:rPr>
                <w:rFonts w:hint="eastAsia" w:ascii="宋体" w:hAnsi="宋体" w:cs="宋体"/>
                <w:color w:val="000000" w:themeColor="text1"/>
                <w:lang w:bidi="ar"/>
                <w14:textFill>
                  <w14:solidFill>
                    <w14:schemeClr w14:val="tx1"/>
                  </w14:solidFill>
                </w14:textFill>
              </w:rPr>
              <w:t>1.合同签订时间：自成交通知书发出之日起15个工作日内。</w:t>
            </w:r>
          </w:p>
          <w:p>
            <w:pPr>
              <w:spacing w:line="360" w:lineRule="auto"/>
              <w:rPr>
                <w:rFonts w:ascii="宋体" w:hAnsi="宋体"/>
                <w:color w:val="000000" w:themeColor="text1"/>
                <w14:textFill>
                  <w14:solidFill>
                    <w14:schemeClr w14:val="tx1"/>
                  </w14:solidFill>
                </w14:textFill>
              </w:rPr>
            </w:pPr>
            <w:r>
              <w:rPr>
                <w:rFonts w:hint="eastAsia" w:ascii="宋体" w:hAnsi="宋体" w:cs="宋体"/>
                <w:color w:val="000000" w:themeColor="text1"/>
                <w:lang w:bidi="ar"/>
                <w14:textFill>
                  <w14:solidFill>
                    <w14:schemeClr w14:val="tx1"/>
                  </w14:solidFill>
                </w14:textFill>
              </w:rPr>
              <w:t>2.服务起止时间：2026年8月22日—2027年8月21日。</w:t>
            </w:r>
          </w:p>
          <w:p>
            <w:pPr>
              <w:spacing w:line="360" w:lineRule="auto"/>
              <w:rPr>
                <w:rFonts w:ascii="宋体" w:hAnsi="宋体"/>
                <w:color w:val="000000" w:themeColor="text1"/>
                <w14:textFill>
                  <w14:solidFill>
                    <w14:schemeClr w14:val="tx1"/>
                  </w14:solidFill>
                </w14:textFill>
              </w:rPr>
            </w:pPr>
            <w:r>
              <w:rPr>
                <w:rFonts w:hint="eastAsia" w:ascii="宋体" w:hAnsi="宋体" w:cs="宋体"/>
                <w:color w:val="000000" w:themeColor="text1"/>
                <w:lang w:bidi="ar"/>
                <w14:textFill>
                  <w14:solidFill>
                    <w14:schemeClr w14:val="tx1"/>
                  </w14:solidFill>
                </w14:textFill>
              </w:rPr>
              <w:t>3.交付时间：服务起始之日前完成交付。</w:t>
            </w:r>
          </w:p>
          <w:p>
            <w:pPr>
              <w:spacing w:line="360" w:lineRule="auto"/>
              <w:rPr>
                <w:rFonts w:ascii="宋体" w:hAnsi="宋体" w:cs="宋体"/>
                <w:color w:val="000000" w:themeColor="text1"/>
                <w:kern w:val="0"/>
                <w:shd w:val="clear" w:color="auto" w:fill="FFFFFF"/>
                <w14:textFill>
                  <w14:solidFill>
                    <w14:schemeClr w14:val="tx1"/>
                  </w14:solidFill>
                </w14:textFill>
              </w:rPr>
            </w:pPr>
            <w:r>
              <w:rPr>
                <w:rFonts w:hint="eastAsia" w:ascii="宋体" w:hAnsi="宋体" w:cs="宋体"/>
                <w:color w:val="000000" w:themeColor="text1"/>
                <w:lang w:bidi="ar"/>
                <w14:textFill>
                  <w14:solidFill>
                    <w14:schemeClr w14:val="tx1"/>
                  </w14:solidFill>
                </w14:textFill>
              </w:rPr>
              <w:t>4.交付地点：广西区内采购人指定地点。</w:t>
            </w: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468" w:hRule="atLeast"/>
        </w:trPr>
        <w:tc>
          <w:tcPr>
            <w:tcW w:w="2079"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atLeast"/>
              <w:jc w:val="center"/>
              <w:rPr>
                <w:rFonts w:ascii="宋体" w:hAnsi="宋体" w:cs="宋体"/>
                <w:color w:val="000000" w:themeColor="text1"/>
                <w:kern w:val="0"/>
                <w:shd w:val="clear" w:color="auto" w:fill="FFFFFF"/>
                <w14:textFill>
                  <w14:solidFill>
                    <w14:schemeClr w14:val="tx1"/>
                  </w14:solidFill>
                </w14:textFill>
              </w:rPr>
            </w:pPr>
            <w:r>
              <w:rPr>
                <w:rFonts w:hint="eastAsia" w:ascii="宋体" w:hAnsi="宋体" w:cs="宋体"/>
                <w:color w:val="000000" w:themeColor="text1"/>
                <w:kern w:val="0"/>
                <w:shd w:val="clear" w:color="auto" w:fill="FFFFFF"/>
                <w:lang w:bidi="ar"/>
                <w14:textFill>
                  <w14:solidFill>
                    <w14:schemeClr w14:val="tx1"/>
                  </w14:solidFill>
                </w14:textFill>
              </w:rPr>
              <w:t>售后服务要求</w:t>
            </w:r>
          </w:p>
        </w:tc>
        <w:tc>
          <w:tcPr>
            <w:tcW w:w="7569" w:type="dxa"/>
            <w:gridSpan w:val="3"/>
            <w:tcBorders>
              <w:top w:val="single" w:color="auto" w:sz="4" w:space="0"/>
              <w:left w:val="nil"/>
              <w:bottom w:val="single" w:color="auto" w:sz="4" w:space="0"/>
              <w:right w:val="single" w:color="auto" w:sz="4" w:space="0"/>
            </w:tcBorders>
            <w:vAlign w:val="center"/>
          </w:tcPr>
          <w:p>
            <w:pPr>
              <w:spacing w:line="360" w:lineRule="auto"/>
              <w:rPr>
                <w:rFonts w:ascii="宋体" w:hAnsi="宋体"/>
                <w:color w:val="000000" w:themeColor="text1"/>
                <w14:textFill>
                  <w14:solidFill>
                    <w14:schemeClr w14:val="tx1"/>
                  </w14:solidFill>
                </w14:textFill>
              </w:rPr>
            </w:pPr>
            <w:r>
              <w:rPr>
                <w:rFonts w:hint="eastAsia" w:ascii="宋体" w:hAnsi="宋体" w:cs="宋体"/>
                <w:color w:val="000000" w:themeColor="text1"/>
                <w:lang w:bidi="ar"/>
                <w14:textFill>
                  <w14:solidFill>
                    <w14:schemeClr w14:val="tx1"/>
                  </w14:solidFill>
                </w14:textFill>
              </w:rPr>
              <w:t>1.送货上门，安装调试。</w:t>
            </w:r>
          </w:p>
          <w:p>
            <w:pPr>
              <w:spacing w:line="360" w:lineRule="auto"/>
              <w:rPr>
                <w:rFonts w:ascii="宋体" w:hAnsi="宋体"/>
                <w:color w:val="000000" w:themeColor="text1"/>
                <w14:textFill>
                  <w14:solidFill>
                    <w14:schemeClr w14:val="tx1"/>
                  </w14:solidFill>
                </w14:textFill>
              </w:rPr>
            </w:pPr>
            <w:r>
              <w:rPr>
                <w:rFonts w:hint="eastAsia" w:ascii="宋体" w:hAnsi="宋体" w:cs="宋体"/>
                <w:color w:val="000000" w:themeColor="text1"/>
                <w:lang w:bidi="ar"/>
                <w14:textFill>
                  <w14:solidFill>
                    <w14:schemeClr w14:val="tx1"/>
                  </w14:solidFill>
                </w14:textFill>
              </w:rPr>
              <w:t>2.当线路出现故障，要求30分钟内做出响应，4个小时内赶往现场，24小时内解决问题。24小时内无法修复的，中标供应商必须提供必要的零配件或备件进行替换，以免影响整套系统的正常运行。</w:t>
            </w:r>
          </w:p>
          <w:p>
            <w:pPr>
              <w:spacing w:line="360" w:lineRule="auto"/>
              <w:rPr>
                <w:rFonts w:ascii="宋体" w:hAnsi="宋体"/>
                <w:color w:val="000000" w:themeColor="text1"/>
                <w14:textFill>
                  <w14:solidFill>
                    <w14:schemeClr w14:val="tx1"/>
                  </w14:solidFill>
                </w14:textFill>
              </w:rPr>
            </w:pPr>
            <w:r>
              <w:rPr>
                <w:rFonts w:hint="eastAsia" w:ascii="宋体" w:hAnsi="宋体" w:cs="宋体"/>
                <w:color w:val="000000" w:themeColor="text1"/>
                <w:lang w:bidi="ar"/>
                <w14:textFill>
                  <w14:solidFill>
                    <w14:schemeClr w14:val="tx1"/>
                  </w14:solidFill>
                </w14:textFill>
              </w:rPr>
              <w:t>3. 在租用期内，中标供应商应严格遵守《中华人民共和国电信条例》，维护双方权益，按工信部颁布的《电信服务标准》的电路质量要求，保证采购人租用系统畅通及安全使用，保证采购人网络的连续稳定运行。</w:t>
            </w:r>
          </w:p>
          <w:p>
            <w:pPr>
              <w:spacing w:line="360" w:lineRule="auto"/>
              <w:rPr>
                <w:rFonts w:ascii="宋体" w:hAnsi="宋体"/>
                <w:color w:val="000000" w:themeColor="text1"/>
                <w14:textFill>
                  <w14:solidFill>
                    <w14:schemeClr w14:val="tx1"/>
                  </w14:solidFill>
                </w14:textFill>
              </w:rPr>
            </w:pPr>
            <w:r>
              <w:rPr>
                <w:rFonts w:hint="eastAsia" w:ascii="宋体" w:hAnsi="宋体" w:cs="宋体"/>
                <w:color w:val="000000" w:themeColor="text1"/>
                <w:lang w:bidi="ar"/>
                <w14:textFill>
                  <w14:solidFill>
                    <w14:schemeClr w14:val="tx1"/>
                  </w14:solidFill>
                </w14:textFill>
              </w:rPr>
              <w:t>4. 因成交供应商施工、网络割接等原因影响宽带网络运行的，应当提前一天通知采购人，并且尽快消除故障、恢复通信线路。</w:t>
            </w:r>
          </w:p>
          <w:p>
            <w:pPr>
              <w:spacing w:line="360" w:lineRule="auto"/>
              <w:rPr>
                <w:rFonts w:ascii="宋体" w:hAnsi="宋体"/>
                <w:color w:val="000000" w:themeColor="text1"/>
                <w14:textFill>
                  <w14:solidFill>
                    <w14:schemeClr w14:val="tx1"/>
                  </w14:solidFill>
                </w14:textFill>
              </w:rPr>
            </w:pPr>
            <w:r>
              <w:rPr>
                <w:rFonts w:hint="eastAsia" w:ascii="宋体" w:hAnsi="宋体" w:cs="宋体"/>
                <w:color w:val="000000" w:themeColor="text1"/>
                <w:lang w:bidi="ar"/>
                <w14:textFill>
                  <w14:solidFill>
                    <w14:schemeClr w14:val="tx1"/>
                  </w14:solidFill>
                </w14:textFill>
              </w:rPr>
              <w:t>5.当采购人网络需要扩展或升级时，负责提供相应解决方案。</w:t>
            </w:r>
          </w:p>
          <w:p>
            <w:pPr>
              <w:spacing w:line="360" w:lineRule="auto"/>
              <w:rPr>
                <w:rFonts w:ascii="宋体" w:hAnsi="宋体"/>
                <w:color w:val="000000" w:themeColor="text1"/>
                <w14:textFill>
                  <w14:solidFill>
                    <w14:schemeClr w14:val="tx1"/>
                  </w14:solidFill>
                </w14:textFill>
              </w:rPr>
            </w:pPr>
            <w:r>
              <w:rPr>
                <w:rFonts w:hint="eastAsia" w:ascii="宋体" w:hAnsi="宋体" w:cs="宋体"/>
                <w:color w:val="000000" w:themeColor="text1"/>
                <w:lang w:bidi="ar"/>
                <w14:textFill>
                  <w14:solidFill>
                    <w14:schemeClr w14:val="tx1"/>
                  </w14:solidFill>
                </w14:textFill>
              </w:rPr>
              <w:t>6.需制定详细的运维操作手册和SOP（Standard Operating Procedure），确保操作有明确的指导和步骤，且操作规范。</w:t>
            </w:r>
          </w:p>
          <w:p>
            <w:pPr>
              <w:spacing w:line="360" w:lineRule="auto"/>
              <w:rPr>
                <w:rFonts w:ascii="宋体" w:hAnsi="宋体" w:cs="宋体"/>
                <w:color w:val="000000" w:themeColor="text1"/>
                <w:kern w:val="0"/>
                <w:shd w:val="clear" w:color="auto" w:fill="FFFFFF"/>
                <w14:textFill>
                  <w14:solidFill>
                    <w14:schemeClr w14:val="tx1"/>
                  </w14:solidFill>
                </w14:textFill>
              </w:rPr>
            </w:pPr>
            <w:r>
              <w:rPr>
                <w:rFonts w:hint="eastAsia" w:ascii="宋体" w:hAnsi="宋体" w:cs="宋体"/>
                <w:color w:val="000000" w:themeColor="text1"/>
                <w:lang w:bidi="ar"/>
                <w14:textFill>
                  <w14:solidFill>
                    <w14:schemeClr w14:val="tx1"/>
                  </w14:solidFill>
                </w14:textFill>
              </w:rPr>
              <w:t>7.提供不少于3人的技术支持团队实现专用跨境通信服务远程响应机制，确保快速故障介入处理。</w:t>
            </w: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468" w:hRule="atLeast"/>
        </w:trPr>
        <w:tc>
          <w:tcPr>
            <w:tcW w:w="2079"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atLeast"/>
              <w:jc w:val="center"/>
              <w:rPr>
                <w:rFonts w:ascii="宋体" w:hAnsi="宋体" w:cs="宋体"/>
                <w:color w:val="000000" w:themeColor="text1"/>
                <w:kern w:val="0"/>
                <w:shd w:val="clear" w:color="auto" w:fill="FFFFFF"/>
                <w14:textFill>
                  <w14:solidFill>
                    <w14:schemeClr w14:val="tx1"/>
                  </w14:solidFill>
                </w14:textFill>
              </w:rPr>
            </w:pPr>
            <w:r>
              <w:rPr>
                <w:rFonts w:hint="eastAsia" w:ascii="宋体" w:hAnsi="宋体" w:cs="宋体"/>
                <w:color w:val="000000" w:themeColor="text1"/>
                <w:kern w:val="0"/>
                <w:shd w:val="clear" w:color="auto" w:fill="FFFFFF"/>
                <w:lang w:bidi="ar"/>
                <w14:textFill>
                  <w14:solidFill>
                    <w14:schemeClr w14:val="tx1"/>
                  </w14:solidFill>
                </w14:textFill>
              </w:rPr>
              <w:t>验收要求</w:t>
            </w:r>
          </w:p>
        </w:tc>
        <w:tc>
          <w:tcPr>
            <w:tcW w:w="7569" w:type="dxa"/>
            <w:gridSpan w:val="3"/>
            <w:tcBorders>
              <w:top w:val="single" w:color="auto" w:sz="4" w:space="0"/>
              <w:left w:val="nil"/>
              <w:bottom w:val="single" w:color="auto" w:sz="4" w:space="0"/>
              <w:right w:val="single" w:color="auto" w:sz="4" w:space="0"/>
            </w:tcBorders>
            <w:vAlign w:val="center"/>
          </w:tcPr>
          <w:p>
            <w:pPr>
              <w:spacing w:line="360" w:lineRule="auto"/>
              <w:rPr>
                <w:rFonts w:ascii="宋体" w:hAnsi="宋体"/>
                <w:color w:val="000000" w:themeColor="text1"/>
                <w14:textFill>
                  <w14:solidFill>
                    <w14:schemeClr w14:val="tx1"/>
                  </w14:solidFill>
                </w14:textFill>
              </w:rPr>
            </w:pPr>
            <w:r>
              <w:rPr>
                <w:rFonts w:hint="eastAsia" w:ascii="宋体" w:hAnsi="宋体" w:cs="宋体"/>
                <w:color w:val="000000" w:themeColor="text1"/>
                <w:lang w:bidi="ar"/>
                <w14:textFill>
                  <w14:solidFill>
                    <w14:schemeClr w14:val="tx1"/>
                  </w14:solidFill>
                </w14:textFill>
              </w:rPr>
              <w:t>1.要求履约过程中所有服务行为、软件、成果文件等均不涉及任何法律纠纷。</w:t>
            </w:r>
          </w:p>
          <w:p>
            <w:pPr>
              <w:spacing w:line="360" w:lineRule="auto"/>
              <w:rPr>
                <w:rFonts w:ascii="宋体" w:hAnsi="宋体"/>
                <w:color w:val="000000" w:themeColor="text1"/>
                <w14:textFill>
                  <w14:solidFill>
                    <w14:schemeClr w14:val="tx1"/>
                  </w14:solidFill>
                </w14:textFill>
              </w:rPr>
            </w:pPr>
            <w:r>
              <w:rPr>
                <w:rFonts w:hint="eastAsia" w:ascii="宋体" w:hAnsi="宋体" w:cs="宋体"/>
                <w:color w:val="000000" w:themeColor="text1"/>
                <w:lang w:bidi="ar"/>
                <w14:textFill>
                  <w14:solidFill>
                    <w14:schemeClr w14:val="tx1"/>
                  </w14:solidFill>
                </w14:textFill>
              </w:rPr>
              <w:t>2.项目必须通过采购人的验收。验收不合格的，采购人可在验收后5个工作日内以书面形式向成交供应商提出整改要求，成交供应商应自收到采购人整改要求之日起3日内及时予以解决。若整改后仍无法通过验收，采购人有权不起租或解除合同。</w:t>
            </w:r>
          </w:p>
          <w:p>
            <w:pPr>
              <w:spacing w:line="360" w:lineRule="auto"/>
              <w:rPr>
                <w:rFonts w:ascii="宋体" w:hAnsi="宋体"/>
                <w:color w:val="000000" w:themeColor="text1"/>
                <w14:textFill>
                  <w14:solidFill>
                    <w14:schemeClr w14:val="tx1"/>
                  </w14:solidFill>
                </w14:textFill>
              </w:rPr>
            </w:pPr>
            <w:r>
              <w:rPr>
                <w:rFonts w:hint="eastAsia" w:ascii="宋体" w:hAnsi="宋体" w:cs="宋体"/>
                <w:color w:val="000000" w:themeColor="text1"/>
                <w:lang w:bidi="ar"/>
                <w14:textFill>
                  <w14:solidFill>
                    <w14:schemeClr w14:val="tx1"/>
                  </w14:solidFill>
                </w14:textFill>
              </w:rPr>
              <w:t>3.本项目须严格执行国家、地方及行业相关验收标准及规范。</w:t>
            </w:r>
          </w:p>
          <w:p>
            <w:pPr>
              <w:spacing w:line="360" w:lineRule="auto"/>
              <w:rPr>
                <w:rFonts w:ascii="宋体" w:hAnsi="宋体" w:cs="宋体"/>
                <w:color w:val="000000" w:themeColor="text1"/>
                <w:kern w:val="0"/>
                <w:shd w:val="clear" w:color="auto" w:fill="FFFFFF"/>
                <w14:textFill>
                  <w14:solidFill>
                    <w14:schemeClr w14:val="tx1"/>
                  </w14:solidFill>
                </w14:textFill>
              </w:rPr>
            </w:pPr>
            <w:r>
              <w:rPr>
                <w:rFonts w:hint="eastAsia" w:ascii="宋体" w:hAnsi="宋体" w:cs="宋体"/>
                <w:color w:val="000000" w:themeColor="text1"/>
                <w:lang w:bidi="ar"/>
                <w14:textFill>
                  <w14:solidFill>
                    <w14:schemeClr w14:val="tx1"/>
                  </w14:solidFill>
                </w14:textFill>
              </w:rPr>
              <w:t>4.验收过程中所产生的一切费用均由成交供应商承担，报价时应考虑相关费用。</w:t>
            </w: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468" w:hRule="atLeast"/>
        </w:trPr>
        <w:tc>
          <w:tcPr>
            <w:tcW w:w="2079"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atLeast"/>
              <w:jc w:val="center"/>
              <w:rPr>
                <w:rFonts w:ascii="宋体" w:hAnsi="宋体" w:cs="宋体"/>
                <w:color w:val="000000" w:themeColor="text1"/>
                <w:kern w:val="0"/>
                <w:shd w:val="clear" w:color="auto" w:fill="FFFFFF"/>
                <w14:textFill>
                  <w14:solidFill>
                    <w14:schemeClr w14:val="tx1"/>
                  </w14:solidFill>
                </w14:textFill>
              </w:rPr>
            </w:pPr>
            <w:r>
              <w:rPr>
                <w:rFonts w:hint="eastAsia" w:ascii="宋体" w:hAnsi="宋体" w:cs="宋体"/>
                <w:color w:val="000000" w:themeColor="text1"/>
                <w:kern w:val="0"/>
                <w:shd w:val="clear" w:color="auto" w:fill="FFFFFF"/>
                <w:lang w:bidi="ar"/>
                <w14:textFill>
                  <w14:solidFill>
                    <w14:schemeClr w14:val="tx1"/>
                  </w14:solidFill>
                </w14:textFill>
              </w:rPr>
              <w:t>报价要求</w:t>
            </w:r>
          </w:p>
        </w:tc>
        <w:tc>
          <w:tcPr>
            <w:tcW w:w="7569" w:type="dxa"/>
            <w:gridSpan w:val="3"/>
            <w:tcBorders>
              <w:top w:val="single" w:color="auto" w:sz="4" w:space="0"/>
              <w:left w:val="nil"/>
              <w:bottom w:val="single" w:color="auto" w:sz="4" w:space="0"/>
              <w:right w:val="single" w:color="auto" w:sz="4" w:space="0"/>
            </w:tcBorders>
            <w:vAlign w:val="center"/>
          </w:tcPr>
          <w:p>
            <w:pPr>
              <w:spacing w:line="360" w:lineRule="auto"/>
              <w:rPr>
                <w:rFonts w:ascii="宋体" w:hAnsi="宋体"/>
                <w:color w:val="000000" w:themeColor="text1"/>
                <w14:textFill>
                  <w14:solidFill>
                    <w14:schemeClr w14:val="tx1"/>
                  </w14:solidFill>
                </w14:textFill>
              </w:rPr>
            </w:pPr>
            <w:r>
              <w:rPr>
                <w:rFonts w:hint="eastAsia" w:ascii="宋体" w:hAnsi="宋体"/>
                <w:color w:val="000000" w:themeColor="text1"/>
                <w:lang w:bidi="ar"/>
                <w14:textFill>
                  <w14:solidFill>
                    <w14:schemeClr w14:val="tx1"/>
                  </w14:solidFill>
                </w14:textFill>
              </w:rPr>
              <w:t>本项目为服务成果整体交付项目，按服务总价包干，为交钥匙工程，采购人不对项目服务、货物、施工等一切内容追加支付费用，而由成交供应商在合同价内全部提供或解决，磋商报价为采购人指定地点的现场交货价，包括：</w:t>
            </w:r>
          </w:p>
          <w:p>
            <w:pPr>
              <w:spacing w:line="360" w:lineRule="auto"/>
              <w:rPr>
                <w:rFonts w:ascii="宋体" w:hAnsi="宋体"/>
                <w:color w:val="000000" w:themeColor="text1"/>
                <w14:textFill>
                  <w14:solidFill>
                    <w14:schemeClr w14:val="tx1"/>
                  </w14:solidFill>
                </w14:textFill>
              </w:rPr>
            </w:pPr>
            <w:r>
              <w:rPr>
                <w:rFonts w:hint="eastAsia" w:ascii="宋体" w:hAnsi="宋体" w:cs="宋体"/>
                <w:color w:val="000000" w:themeColor="text1"/>
                <w:lang w:bidi="ar"/>
                <w14:textFill>
                  <w14:solidFill>
                    <w14:schemeClr w14:val="tx1"/>
                  </w14:solidFill>
                </w14:textFill>
              </w:rPr>
              <w:t>1.网络出口线路服务的价格；</w:t>
            </w:r>
          </w:p>
          <w:p>
            <w:pPr>
              <w:spacing w:line="360" w:lineRule="auto"/>
              <w:rPr>
                <w:rFonts w:ascii="宋体" w:hAnsi="宋体"/>
                <w:color w:val="000000" w:themeColor="text1"/>
                <w14:textFill>
                  <w14:solidFill>
                    <w14:schemeClr w14:val="tx1"/>
                  </w14:solidFill>
                </w14:textFill>
              </w:rPr>
            </w:pPr>
            <w:r>
              <w:rPr>
                <w:rFonts w:hint="eastAsia" w:ascii="宋体" w:hAnsi="宋体" w:cs="宋体"/>
                <w:color w:val="000000" w:themeColor="text1"/>
                <w:lang w:bidi="ar"/>
                <w14:textFill>
                  <w14:solidFill>
                    <w14:schemeClr w14:val="tx1"/>
                  </w14:solidFill>
                </w14:textFill>
              </w:rPr>
              <w:t>2.必要的保险费用和各项税金；</w:t>
            </w:r>
          </w:p>
          <w:p>
            <w:pPr>
              <w:spacing w:line="360" w:lineRule="auto"/>
              <w:rPr>
                <w:rFonts w:ascii="宋体" w:hAnsi="宋体"/>
                <w:color w:val="000000" w:themeColor="text1"/>
                <w14:textFill>
                  <w14:solidFill>
                    <w14:schemeClr w14:val="tx1"/>
                  </w14:solidFill>
                </w14:textFill>
              </w:rPr>
            </w:pPr>
            <w:r>
              <w:rPr>
                <w:rFonts w:hint="eastAsia" w:ascii="宋体" w:hAnsi="宋体" w:cs="宋体"/>
                <w:color w:val="000000" w:themeColor="text1"/>
                <w:lang w:bidi="ar"/>
                <w14:textFill>
                  <w14:solidFill>
                    <w14:schemeClr w14:val="tx1"/>
                  </w14:solidFill>
                </w14:textFill>
              </w:rPr>
              <w:t>3.安装、调试、培训、技术支持、售后服务、更新升级等费用；</w:t>
            </w:r>
          </w:p>
          <w:p>
            <w:pPr>
              <w:spacing w:line="360" w:lineRule="auto"/>
              <w:rPr>
                <w:rFonts w:ascii="宋体" w:hAnsi="宋体"/>
                <w:color w:val="000000" w:themeColor="text1"/>
                <w14:textFill>
                  <w14:solidFill>
                    <w14:schemeClr w14:val="tx1"/>
                  </w14:solidFill>
                </w14:textFill>
              </w:rPr>
            </w:pPr>
            <w:r>
              <w:rPr>
                <w:rFonts w:hint="eastAsia" w:ascii="宋体" w:hAnsi="宋体" w:cs="宋体"/>
                <w:color w:val="000000" w:themeColor="text1"/>
                <w:lang w:bidi="ar"/>
                <w14:textFill>
                  <w14:solidFill>
                    <w14:schemeClr w14:val="tx1"/>
                  </w14:solidFill>
                </w14:textFill>
              </w:rPr>
              <w:t>4.验收时的专家服务费和采购代理费用；</w:t>
            </w:r>
          </w:p>
          <w:p>
            <w:pPr>
              <w:spacing w:line="360" w:lineRule="auto"/>
              <w:rPr>
                <w:rFonts w:ascii="宋体" w:hAnsi="宋体" w:cs="宋体"/>
                <w:color w:val="000000" w:themeColor="text1"/>
                <w:kern w:val="0"/>
                <w:shd w:val="clear" w:color="auto" w:fill="FFFFFF"/>
                <w14:textFill>
                  <w14:solidFill>
                    <w14:schemeClr w14:val="tx1"/>
                  </w14:solidFill>
                </w14:textFill>
              </w:rPr>
            </w:pPr>
            <w:r>
              <w:rPr>
                <w:rFonts w:hint="eastAsia" w:ascii="宋体" w:hAnsi="宋体" w:cs="宋体"/>
                <w:color w:val="000000" w:themeColor="text1"/>
                <w:lang w:bidi="ar"/>
                <w14:textFill>
                  <w14:solidFill>
                    <w14:schemeClr w14:val="tx1"/>
                  </w14:solidFill>
                </w14:textFill>
              </w:rPr>
              <w:t>5.租用线路的开通费、初装费，并承担所提供的线路相关配件设备一年内的维修维护费及调整测试费。</w:t>
            </w: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468" w:hRule="atLeast"/>
        </w:trPr>
        <w:tc>
          <w:tcPr>
            <w:tcW w:w="2079"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atLeast"/>
              <w:jc w:val="center"/>
              <w:rPr>
                <w:rFonts w:ascii="宋体" w:hAnsi="宋体" w:cs="宋体"/>
                <w:color w:val="000000" w:themeColor="text1"/>
                <w:kern w:val="0"/>
                <w:shd w:val="clear" w:color="auto" w:fill="FFFFFF"/>
                <w14:textFill>
                  <w14:solidFill>
                    <w14:schemeClr w14:val="tx1"/>
                  </w14:solidFill>
                </w14:textFill>
              </w:rPr>
            </w:pPr>
            <w:r>
              <w:rPr>
                <w:rFonts w:hint="eastAsia" w:ascii="宋体" w:hAnsi="宋体" w:cs="宋体"/>
                <w:color w:val="000000" w:themeColor="text1"/>
                <w:kern w:val="0"/>
                <w:shd w:val="clear" w:color="auto" w:fill="FFFFFF"/>
                <w:lang w:bidi="ar"/>
                <w14:textFill>
                  <w14:solidFill>
                    <w14:schemeClr w14:val="tx1"/>
                  </w14:solidFill>
                </w14:textFill>
              </w:rPr>
              <w:t>付款方式</w:t>
            </w:r>
          </w:p>
        </w:tc>
        <w:tc>
          <w:tcPr>
            <w:tcW w:w="7569" w:type="dxa"/>
            <w:gridSpan w:val="3"/>
            <w:tcBorders>
              <w:top w:val="single" w:color="auto" w:sz="4" w:space="0"/>
              <w:left w:val="nil"/>
              <w:bottom w:val="single" w:color="auto" w:sz="4" w:space="0"/>
              <w:right w:val="single" w:color="auto" w:sz="4" w:space="0"/>
            </w:tcBorders>
            <w:vAlign w:val="center"/>
          </w:tcPr>
          <w:p>
            <w:pPr>
              <w:spacing w:line="360" w:lineRule="auto"/>
              <w:rPr>
                <w:rFonts w:ascii="宋体" w:hAnsi="宋体" w:cs="宋体"/>
                <w:color w:val="000000" w:themeColor="text1"/>
                <w:kern w:val="0"/>
                <w:shd w:val="clear" w:color="auto" w:fill="FFFFFF"/>
                <w14:textFill>
                  <w14:solidFill>
                    <w14:schemeClr w14:val="tx1"/>
                  </w14:solidFill>
                </w14:textFill>
              </w:rPr>
            </w:pPr>
            <w:r>
              <w:rPr>
                <w:rFonts w:hint="eastAsia" w:ascii="宋体" w:hAnsi="宋体"/>
                <w:color w:val="000000" w:themeColor="text1"/>
                <w:lang w:bidi="ar"/>
                <w14:textFill>
                  <w14:solidFill>
                    <w14:schemeClr w14:val="tx1"/>
                  </w14:solidFill>
                </w14:textFill>
              </w:rPr>
              <w:t>按年支付，成交供应商所提供的服务经采购人验收合格后，采购人凭成交供应商开具的发票按银行转账方式支付合同款。</w:t>
            </w: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468" w:hRule="atLeast"/>
        </w:trPr>
        <w:tc>
          <w:tcPr>
            <w:tcW w:w="2079"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atLeast"/>
              <w:jc w:val="center"/>
              <w:rPr>
                <w:rFonts w:ascii="宋体" w:hAnsi="宋体" w:cs="宋体"/>
                <w:color w:val="000000" w:themeColor="text1"/>
                <w:kern w:val="0"/>
                <w:shd w:val="clear" w:color="auto" w:fill="FFFFFF"/>
                <w14:textFill>
                  <w14:solidFill>
                    <w14:schemeClr w14:val="tx1"/>
                  </w14:solidFill>
                </w14:textFill>
              </w:rPr>
            </w:pPr>
            <w:r>
              <w:rPr>
                <w:rFonts w:hint="eastAsia" w:ascii="宋体" w:hAnsi="宋体" w:cs="宋体"/>
                <w:color w:val="000000" w:themeColor="text1"/>
                <w:kern w:val="0"/>
                <w:shd w:val="clear" w:color="auto" w:fill="FFFFFF"/>
                <w:lang w:bidi="ar"/>
                <w14:textFill>
                  <w14:solidFill>
                    <w14:schemeClr w14:val="tx1"/>
                  </w14:solidFill>
                </w14:textFill>
              </w:rPr>
              <w:t>履约保证金</w:t>
            </w:r>
          </w:p>
        </w:tc>
        <w:tc>
          <w:tcPr>
            <w:tcW w:w="7569" w:type="dxa"/>
            <w:gridSpan w:val="3"/>
            <w:tcBorders>
              <w:top w:val="single" w:color="auto" w:sz="4" w:space="0"/>
              <w:left w:val="nil"/>
              <w:bottom w:val="single" w:color="auto" w:sz="4" w:space="0"/>
              <w:right w:val="single" w:color="auto" w:sz="4" w:space="0"/>
            </w:tcBorders>
            <w:vAlign w:val="center"/>
          </w:tcPr>
          <w:p>
            <w:pPr>
              <w:spacing w:line="360" w:lineRule="auto"/>
              <w:rPr>
                <w:rFonts w:ascii="宋体" w:hAnsi="宋体"/>
                <w:color w:val="000000" w:themeColor="text1"/>
                <w14:textFill>
                  <w14:solidFill>
                    <w14:schemeClr w14:val="tx1"/>
                  </w14:solidFill>
                </w14:textFill>
              </w:rPr>
            </w:pPr>
            <w:r>
              <w:rPr>
                <w:rFonts w:hint="eastAsia" w:ascii="宋体" w:hAnsi="宋体" w:cs="宋体"/>
                <w:color w:val="000000" w:themeColor="text1"/>
                <w:lang w:bidi="ar"/>
                <w14:textFill>
                  <w14:solidFill>
                    <w14:schemeClr w14:val="tx1"/>
                  </w14:solidFill>
                </w14:textFill>
              </w:rPr>
              <w:t>1.履约保证金金额：履约保证金为合同金额的5%，成交供应商为中小微企业的，履约保证金为合同金额的2%（以响应文件中提交的中小企业声明函为依据）；签订合同时交至指定账户。</w:t>
            </w:r>
          </w:p>
          <w:p>
            <w:pPr>
              <w:spacing w:line="360" w:lineRule="auto"/>
              <w:rPr>
                <w:rFonts w:ascii="宋体" w:hAnsi="宋体"/>
                <w:color w:val="000000" w:themeColor="text1"/>
                <w14:textFill>
                  <w14:solidFill>
                    <w14:schemeClr w14:val="tx1"/>
                  </w14:solidFill>
                </w14:textFill>
              </w:rPr>
            </w:pPr>
            <w:r>
              <w:rPr>
                <w:rFonts w:hint="eastAsia" w:ascii="宋体" w:hAnsi="宋体" w:cs="宋体"/>
                <w:color w:val="000000" w:themeColor="text1"/>
                <w:lang w:bidi="ar"/>
                <w14:textFill>
                  <w14:solidFill>
                    <w14:schemeClr w14:val="tx1"/>
                  </w14:solidFill>
                </w14:textFill>
              </w:rPr>
              <w:t>2.履约保证金缴纳方式：银行转账、保函等非现金方式。由成交供应商在签订合同时按规定的金额直接缴入以下采购人账户。</w:t>
            </w:r>
          </w:p>
          <w:p>
            <w:pPr>
              <w:spacing w:line="360" w:lineRule="auto"/>
              <w:rPr>
                <w:rFonts w:ascii="宋体" w:hAnsi="宋体"/>
                <w:color w:val="000000" w:themeColor="text1"/>
                <w14:textFill>
                  <w14:solidFill>
                    <w14:schemeClr w14:val="tx1"/>
                  </w14:solidFill>
                </w14:textFill>
              </w:rPr>
            </w:pPr>
            <w:r>
              <w:rPr>
                <w:rFonts w:hint="eastAsia" w:ascii="宋体" w:hAnsi="宋体"/>
                <w:color w:val="000000" w:themeColor="text1"/>
                <w:lang w:bidi="ar"/>
                <w14:textFill>
                  <w14:solidFill>
                    <w14:schemeClr w14:val="tx1"/>
                  </w14:solidFill>
                </w14:textFill>
              </w:rPr>
              <w:t>统一社会信用代码：124500004985009929</w:t>
            </w:r>
          </w:p>
          <w:p>
            <w:pPr>
              <w:spacing w:line="360" w:lineRule="auto"/>
              <w:rPr>
                <w:rFonts w:ascii="宋体" w:hAnsi="宋体"/>
                <w:color w:val="000000" w:themeColor="text1"/>
                <w14:textFill>
                  <w14:solidFill>
                    <w14:schemeClr w14:val="tx1"/>
                  </w14:solidFill>
                </w14:textFill>
              </w:rPr>
            </w:pPr>
            <w:r>
              <w:rPr>
                <w:rFonts w:hint="eastAsia" w:ascii="宋体" w:hAnsi="宋体"/>
                <w:color w:val="000000" w:themeColor="text1"/>
                <w:lang w:bidi="ar"/>
                <w14:textFill>
                  <w14:solidFill>
                    <w14:schemeClr w14:val="tx1"/>
                  </w14:solidFill>
                </w14:textFill>
              </w:rPr>
              <w:t xml:space="preserve">户名：广西大学   </w:t>
            </w:r>
          </w:p>
          <w:p>
            <w:pPr>
              <w:spacing w:line="360" w:lineRule="auto"/>
              <w:rPr>
                <w:rFonts w:ascii="宋体" w:hAnsi="宋体"/>
                <w:color w:val="000000" w:themeColor="text1"/>
                <w14:textFill>
                  <w14:solidFill>
                    <w14:schemeClr w14:val="tx1"/>
                  </w14:solidFill>
                </w14:textFill>
              </w:rPr>
            </w:pPr>
            <w:r>
              <w:rPr>
                <w:rFonts w:hint="eastAsia" w:ascii="宋体" w:hAnsi="宋体"/>
                <w:color w:val="000000" w:themeColor="text1"/>
                <w:lang w:bidi="ar"/>
                <w14:textFill>
                  <w14:solidFill>
                    <w14:schemeClr w14:val="tx1"/>
                  </w14:solidFill>
                </w14:textFill>
              </w:rPr>
              <w:t>开户行：中国银行广西南宁市西大支行（行号：104611010324）</w:t>
            </w:r>
          </w:p>
          <w:p>
            <w:pPr>
              <w:spacing w:line="360" w:lineRule="auto"/>
              <w:rPr>
                <w:rFonts w:ascii="宋体" w:hAnsi="宋体"/>
                <w:color w:val="000000" w:themeColor="text1"/>
                <w14:textFill>
                  <w14:solidFill>
                    <w14:schemeClr w14:val="tx1"/>
                  </w14:solidFill>
                </w14:textFill>
              </w:rPr>
            </w:pPr>
            <w:r>
              <w:rPr>
                <w:rFonts w:hint="eastAsia" w:ascii="宋体" w:hAnsi="宋体"/>
                <w:color w:val="000000" w:themeColor="text1"/>
                <w:lang w:bidi="ar"/>
                <w14:textFill>
                  <w14:solidFill>
                    <w14:schemeClr w14:val="tx1"/>
                  </w14:solidFill>
                </w14:textFill>
              </w:rPr>
              <w:t xml:space="preserve">账号：618 457 484 938 </w:t>
            </w:r>
          </w:p>
          <w:p>
            <w:pPr>
              <w:spacing w:line="360" w:lineRule="auto"/>
              <w:rPr>
                <w:rFonts w:ascii="宋体" w:hAnsi="宋体"/>
                <w:color w:val="000000" w:themeColor="text1"/>
                <w14:textFill>
                  <w14:solidFill>
                    <w14:schemeClr w14:val="tx1"/>
                  </w14:solidFill>
                </w14:textFill>
              </w:rPr>
            </w:pPr>
            <w:r>
              <w:rPr>
                <w:rFonts w:hint="eastAsia" w:ascii="宋体" w:hAnsi="宋体"/>
                <w:color w:val="000000" w:themeColor="text1"/>
                <w:lang w:bidi="ar"/>
                <w14:textFill>
                  <w14:solidFill>
                    <w14:schemeClr w14:val="tx1"/>
                  </w14:solidFill>
                </w14:textFill>
              </w:rPr>
              <w:t xml:space="preserve">地址：广西南宁市大学东路100号  </w:t>
            </w:r>
          </w:p>
          <w:p>
            <w:pPr>
              <w:spacing w:line="360" w:lineRule="auto"/>
              <w:rPr>
                <w:rFonts w:ascii="宋体" w:hAnsi="宋体"/>
                <w:color w:val="000000" w:themeColor="text1"/>
                <w14:textFill>
                  <w14:solidFill>
                    <w14:schemeClr w14:val="tx1"/>
                  </w14:solidFill>
                </w14:textFill>
              </w:rPr>
            </w:pPr>
            <w:r>
              <w:rPr>
                <w:rFonts w:hint="eastAsia" w:ascii="宋体" w:hAnsi="宋体"/>
                <w:color w:val="000000" w:themeColor="text1"/>
                <w:lang w:bidi="ar"/>
                <w14:textFill>
                  <w14:solidFill>
                    <w14:schemeClr w14:val="tx1"/>
                  </w14:solidFill>
                </w14:textFill>
              </w:rPr>
              <w:t>电话：0771-3232888</w:t>
            </w:r>
          </w:p>
          <w:p>
            <w:pPr>
              <w:spacing w:line="360" w:lineRule="auto"/>
              <w:rPr>
                <w:rFonts w:ascii="宋体" w:hAnsi="宋体"/>
                <w:color w:val="000000" w:themeColor="text1"/>
                <w14:textFill>
                  <w14:solidFill>
                    <w14:schemeClr w14:val="tx1"/>
                  </w14:solidFill>
                </w14:textFill>
              </w:rPr>
            </w:pPr>
            <w:r>
              <w:rPr>
                <w:rFonts w:hint="eastAsia" w:ascii="宋体" w:hAnsi="宋体"/>
                <w:color w:val="000000" w:themeColor="text1"/>
                <w:lang w:bidi="ar"/>
                <w14:textFill>
                  <w14:solidFill>
                    <w14:schemeClr w14:val="tx1"/>
                  </w14:solidFill>
                </w14:textFill>
              </w:rPr>
              <w:t>缴纳履约保证金注明：“项目名称+项目编号”履约保证金。</w:t>
            </w:r>
          </w:p>
          <w:p>
            <w:pPr>
              <w:spacing w:line="360" w:lineRule="auto"/>
              <w:rPr>
                <w:rFonts w:ascii="宋体" w:hAnsi="宋体"/>
                <w:color w:val="000000" w:themeColor="text1"/>
                <w14:textFill>
                  <w14:solidFill>
                    <w14:schemeClr w14:val="tx1"/>
                  </w14:solidFill>
                </w14:textFill>
              </w:rPr>
            </w:pPr>
            <w:r>
              <w:rPr>
                <w:rFonts w:hint="eastAsia" w:ascii="宋体" w:hAnsi="宋体" w:cs="宋体"/>
                <w:color w:val="000000" w:themeColor="text1"/>
                <w:lang w:bidi="ar"/>
                <w14:textFill>
                  <w14:solidFill>
                    <w14:schemeClr w14:val="tx1"/>
                  </w14:solidFill>
                </w14:textFill>
              </w:rPr>
              <w:t>3.履约保证金退付方式、时间及条件：成交供应商若不能完全履行合同，履约保证金不予退还；成交供应商若完全履行合同，货物验收合格后，成交供应商凭履约保证金缴款凭证、退付意见书到采购人财务部门办理无息退还手续。</w:t>
            </w:r>
          </w:p>
          <w:p>
            <w:pPr>
              <w:spacing w:line="360" w:lineRule="auto"/>
              <w:rPr>
                <w:rFonts w:ascii="宋体" w:hAnsi="宋体"/>
                <w:color w:val="000000" w:themeColor="text1"/>
                <w14:textFill>
                  <w14:solidFill>
                    <w14:schemeClr w14:val="tx1"/>
                  </w14:solidFill>
                </w14:textFill>
              </w:rPr>
            </w:pPr>
            <w:r>
              <w:rPr>
                <w:rFonts w:hint="eastAsia" w:ascii="宋体" w:hAnsi="宋体" w:cs="宋体"/>
                <w:color w:val="000000" w:themeColor="text1"/>
                <w:lang w:bidi="ar"/>
                <w14:textFill>
                  <w14:solidFill>
                    <w14:schemeClr w14:val="tx1"/>
                  </w14:solidFill>
                </w14:textFill>
              </w:rPr>
              <w:t>4.备注：</w:t>
            </w:r>
          </w:p>
          <w:p>
            <w:pPr>
              <w:spacing w:line="360" w:lineRule="auto"/>
              <w:rPr>
                <w:rFonts w:ascii="宋体" w:hAnsi="宋体"/>
                <w:color w:val="000000" w:themeColor="text1"/>
                <w14:textFill>
                  <w14:solidFill>
                    <w14:schemeClr w14:val="tx1"/>
                  </w14:solidFill>
                </w14:textFill>
              </w:rPr>
            </w:pPr>
            <w:r>
              <w:rPr>
                <w:rFonts w:hint="eastAsia" w:ascii="宋体" w:hAnsi="宋体"/>
                <w:color w:val="000000" w:themeColor="text1"/>
                <w:lang w:bidi="ar"/>
                <w14:textFill>
                  <w14:solidFill>
                    <w14:schemeClr w14:val="tx1"/>
                  </w14:solidFill>
                </w14:textFill>
              </w:rPr>
              <w:t>（1）履约保证金必须足额缴纳，或出具的保函额度必须足额且保函有效期不能低于合同履行期限（即签订采购合同之日起至履行完合同约定的权利及义务之日止），否则视为无效履约保证金。</w:t>
            </w:r>
          </w:p>
          <w:p>
            <w:pPr>
              <w:spacing w:line="360" w:lineRule="auto"/>
              <w:rPr>
                <w:rFonts w:ascii="宋体" w:hAnsi="宋体" w:cs="宋体"/>
                <w:color w:val="000000" w:themeColor="text1"/>
                <w:kern w:val="0"/>
                <w:shd w:val="clear" w:color="auto" w:fill="FFFFFF"/>
                <w14:textFill>
                  <w14:solidFill>
                    <w14:schemeClr w14:val="tx1"/>
                  </w14:solidFill>
                </w14:textFill>
              </w:rPr>
            </w:pPr>
            <w:r>
              <w:rPr>
                <w:rFonts w:hint="eastAsia" w:ascii="宋体" w:hAnsi="宋体"/>
                <w:color w:val="000000" w:themeColor="text1"/>
                <w:lang w:bidi="ar"/>
                <w14:textFill>
                  <w14:solidFill>
                    <w14:schemeClr w14:val="tx1"/>
                  </w14:solidFill>
                </w14:textFill>
              </w:rPr>
              <w:t>（2）采用保函的，必须为无条件保函，否则视为无效履约保证金。</w:t>
            </w: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468" w:hRule="atLeast"/>
        </w:trPr>
        <w:tc>
          <w:tcPr>
            <w:tcW w:w="2079"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atLeast"/>
              <w:jc w:val="center"/>
              <w:rPr>
                <w:rFonts w:ascii="宋体" w:hAnsi="宋体" w:cs="宋体"/>
                <w:color w:val="000000" w:themeColor="text1"/>
                <w:kern w:val="0"/>
                <w:shd w:val="clear" w:color="auto" w:fill="FFFFFF"/>
                <w14:textFill>
                  <w14:solidFill>
                    <w14:schemeClr w14:val="tx1"/>
                  </w14:solidFill>
                </w14:textFill>
              </w:rPr>
            </w:pPr>
            <w:r>
              <w:rPr>
                <w:rFonts w:hint="eastAsia" w:ascii="宋体" w:hAnsi="宋体" w:cs="宋体"/>
                <w:color w:val="000000" w:themeColor="text1"/>
                <w:kern w:val="0"/>
                <w:shd w:val="clear" w:color="auto" w:fill="FFFFFF"/>
                <w:lang w:bidi="ar"/>
                <w14:textFill>
                  <w14:solidFill>
                    <w14:schemeClr w14:val="tx1"/>
                  </w14:solidFill>
                </w14:textFill>
              </w:rPr>
              <w:t>其他要求</w:t>
            </w:r>
          </w:p>
        </w:tc>
        <w:tc>
          <w:tcPr>
            <w:tcW w:w="7569" w:type="dxa"/>
            <w:gridSpan w:val="3"/>
            <w:tcBorders>
              <w:top w:val="single" w:color="auto" w:sz="4" w:space="0"/>
              <w:left w:val="nil"/>
              <w:bottom w:val="single" w:color="auto" w:sz="4" w:space="0"/>
              <w:right w:val="single" w:color="auto" w:sz="4" w:space="0"/>
            </w:tcBorders>
            <w:vAlign w:val="center"/>
          </w:tcPr>
          <w:p>
            <w:pPr>
              <w:spacing w:line="360" w:lineRule="auto"/>
              <w:ind w:firstLine="420" w:firstLineChars="200"/>
              <w:rPr>
                <w:rFonts w:ascii="宋体" w:hAnsi="宋体" w:cs="宋体"/>
                <w:color w:val="000000" w:themeColor="text1"/>
                <w:kern w:val="0"/>
                <w:shd w:val="clear" w:color="auto" w:fill="FFFFFF"/>
                <w14:textFill>
                  <w14:solidFill>
                    <w14:schemeClr w14:val="tx1"/>
                  </w14:solidFill>
                </w14:textFill>
              </w:rPr>
            </w:pPr>
            <w:r>
              <w:rPr>
                <w:rFonts w:hint="eastAsia" w:ascii="宋体" w:hAnsi="宋体"/>
                <w:color w:val="000000" w:themeColor="text1"/>
                <w:lang w:bidi="ar"/>
                <w14:textFill>
                  <w14:solidFill>
                    <w14:schemeClr w14:val="tx1"/>
                  </w14:solidFill>
                </w14:textFill>
              </w:rPr>
              <w:t>对合同条款的调整： 由于成交供应商原因，未能按本合同规定的内容、时间及相关要求向采购人交付服务成果的，成交供应商承担违约责任，采购人有权解除合同。</w:t>
            </w: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468" w:hRule="atLeast"/>
        </w:trPr>
        <w:tc>
          <w:tcPr>
            <w:tcW w:w="2079"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themeColor="text1"/>
                <w14:textFill>
                  <w14:solidFill>
                    <w14:schemeClr w14:val="tx1"/>
                  </w14:solidFill>
                </w14:textFill>
              </w:rPr>
            </w:pPr>
            <w:r>
              <w:rPr>
                <w:rFonts w:hint="eastAsia" w:ascii="宋体" w:hAnsi="宋体" w:cs="宋体"/>
                <w:b/>
                <w:color w:val="000000" w:themeColor="text1"/>
                <w:lang w:bidi="ar"/>
                <w14:textFill>
                  <w14:solidFill>
                    <w14:schemeClr w14:val="tx1"/>
                  </w14:solidFill>
                </w14:textFill>
              </w:rPr>
              <w:t>可磋商内容</w:t>
            </w:r>
          </w:p>
        </w:tc>
        <w:tc>
          <w:tcPr>
            <w:tcW w:w="7569" w:type="dxa"/>
            <w:gridSpan w:val="3"/>
            <w:tcBorders>
              <w:top w:val="single" w:color="auto" w:sz="4" w:space="0"/>
              <w:left w:val="nil"/>
              <w:bottom w:val="single" w:color="auto" w:sz="4" w:space="0"/>
              <w:right w:val="single" w:color="auto" w:sz="4" w:space="0"/>
            </w:tcBorders>
            <w:vAlign w:val="center"/>
          </w:tcPr>
          <w:p>
            <w:pPr>
              <w:widowControl/>
              <w:spacing w:line="400" w:lineRule="atLeast"/>
              <w:jc w:val="left"/>
              <w:rPr>
                <w:rFonts w:ascii="宋体" w:hAnsi="宋体" w:cs="宋体"/>
                <w:color w:val="000000" w:themeColor="text1"/>
                <w:kern w:val="0"/>
                <w:shd w:val="clear" w:color="auto" w:fill="FFFFFF"/>
                <w14:textFill>
                  <w14:solidFill>
                    <w14:schemeClr w14:val="tx1"/>
                  </w14:solidFill>
                </w14:textFill>
              </w:rPr>
            </w:pPr>
            <w:r>
              <w:rPr>
                <w:rFonts w:hint="eastAsia" w:ascii="宋体" w:hAnsi="宋体" w:cs="宋体"/>
                <w:color w:val="000000" w:themeColor="text1"/>
                <w:kern w:val="0"/>
                <w:shd w:val="clear" w:color="auto" w:fill="FFFFFF"/>
                <w:lang w:bidi="ar"/>
                <w14:textFill>
                  <w14:solidFill>
                    <w14:schemeClr w14:val="tx1"/>
                  </w14:solidFill>
                </w14:textFill>
              </w:rPr>
              <w:t>磋商小组根据与供应商磋商情况可能实质性变动的内容：未标识“▲”的技术及商务要求。</w:t>
            </w:r>
          </w:p>
        </w:tc>
      </w:tr>
    </w:tbl>
    <w:p>
      <w:pPr>
        <w:spacing w:line="300" w:lineRule="exact"/>
        <w:jc w:val="left"/>
        <w:rPr>
          <w:rFonts w:ascii="宋体" w:hAnsi="宋体" w:cs="宋体"/>
          <w:b/>
          <w:color w:val="000000" w:themeColor="text1"/>
          <w14:textFill>
            <w14:solidFill>
              <w14:schemeClr w14:val="tx1"/>
            </w14:solidFill>
          </w14:textFill>
        </w:rPr>
      </w:pPr>
      <w:r>
        <w:rPr>
          <w:rFonts w:hint="eastAsia" w:ascii="宋体" w:hAnsi="宋体" w:cs="宋体"/>
          <w:b/>
          <w:color w:val="000000" w:themeColor="text1"/>
          <w:lang w:bidi="ar"/>
          <w14:textFill>
            <w14:solidFill>
              <w14:schemeClr w14:val="tx1"/>
            </w14:solidFill>
          </w14:textFill>
        </w:rPr>
        <w:t xml:space="preserve"> </w:t>
      </w:r>
    </w:p>
    <w:p>
      <w:pPr>
        <w:pStyle w:val="34"/>
        <w:widowControl w:val="0"/>
        <w:spacing w:before="0" w:beforeAutospacing="0" w:after="0" w:afterAutospacing="0" w:line="380" w:lineRule="exact"/>
        <w:jc w:val="both"/>
        <w:rPr>
          <w:rFonts w:cs="仿宋"/>
          <w:b/>
          <w:color w:val="000000" w:themeColor="text1"/>
          <w:kern w:val="2"/>
          <w:sz w:val="21"/>
          <w:szCs w:val="21"/>
          <w14:textFill>
            <w14:solidFill>
              <w14:schemeClr w14:val="tx1"/>
            </w14:solidFill>
          </w14:textFill>
        </w:rPr>
      </w:pPr>
      <w:r>
        <w:rPr>
          <w:rFonts w:hint="eastAsia" w:cs="仿宋"/>
          <w:b/>
          <w:color w:val="000000" w:themeColor="text1"/>
          <w:kern w:val="2"/>
          <w:sz w:val="21"/>
          <w:szCs w:val="21"/>
          <w:lang w:bidi="ar"/>
          <w14:textFill>
            <w14:solidFill>
              <w14:schemeClr w14:val="tx1"/>
            </w14:solidFill>
          </w14:textFill>
        </w:rPr>
        <w:t>分标</w:t>
      </w:r>
      <w:r>
        <w:rPr>
          <w:rFonts w:hint="eastAsia"/>
          <w:b/>
          <w:color w:val="000000" w:themeColor="text1"/>
          <w:kern w:val="2"/>
          <w:sz w:val="21"/>
          <w:szCs w:val="21"/>
          <w:lang w:bidi="ar"/>
          <w14:textFill>
            <w14:solidFill>
              <w14:schemeClr w14:val="tx1"/>
            </w14:solidFill>
          </w14:textFill>
        </w:rPr>
        <w:t>3</w:t>
      </w:r>
      <w:r>
        <w:rPr>
          <w:rFonts w:hint="eastAsia" w:cs="仿宋"/>
          <w:b/>
          <w:color w:val="000000" w:themeColor="text1"/>
          <w:kern w:val="2"/>
          <w:sz w:val="21"/>
          <w:szCs w:val="21"/>
          <w:lang w:bidi="ar"/>
          <w14:textFill>
            <w14:solidFill>
              <w14:schemeClr w14:val="tx1"/>
            </w14:solidFill>
          </w14:textFill>
        </w:rPr>
        <w:t>：</w:t>
      </w:r>
    </w:p>
    <w:tbl>
      <w:tblPr>
        <w:tblStyle w:val="39"/>
        <w:tblW w:w="9648" w:type="dxa"/>
        <w:tblInd w:w="0" w:type="dxa"/>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fixed"/>
        <w:tblCellMar>
          <w:top w:w="0" w:type="dxa"/>
          <w:left w:w="108" w:type="dxa"/>
          <w:bottom w:w="0" w:type="dxa"/>
          <w:right w:w="108" w:type="dxa"/>
        </w:tblCellMar>
      </w:tblPr>
      <w:tblGrid>
        <w:gridCol w:w="648"/>
        <w:gridCol w:w="720"/>
        <w:gridCol w:w="711"/>
        <w:gridCol w:w="9"/>
        <w:gridCol w:w="720"/>
        <w:gridCol w:w="6840"/>
      </w:tblGrid>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1029" w:hRule="atLeast"/>
        </w:trPr>
        <w:tc>
          <w:tcPr>
            <w:tcW w:w="648"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宋体" w:hAnsi="宋体" w:cs="宋体"/>
                <w:b/>
                <w:color w:val="000000" w:themeColor="text1"/>
                <w14:textFill>
                  <w14:solidFill>
                    <w14:schemeClr w14:val="tx1"/>
                  </w14:solidFill>
                </w14:textFill>
              </w:rPr>
            </w:pPr>
            <w:r>
              <w:rPr>
                <w:rFonts w:hint="eastAsia" w:ascii="宋体" w:hAnsi="宋体" w:cs="宋体"/>
                <w:b/>
                <w:color w:val="000000" w:themeColor="text1"/>
                <w:lang w:bidi="ar"/>
                <w14:textFill>
                  <w14:solidFill>
                    <w14:schemeClr w14:val="tx1"/>
                  </w14:solidFill>
                </w14:textFill>
              </w:rPr>
              <w:t>序号</w:t>
            </w:r>
          </w:p>
        </w:tc>
        <w:tc>
          <w:tcPr>
            <w:tcW w:w="720" w:type="dxa"/>
            <w:tcBorders>
              <w:top w:val="single" w:color="auto" w:sz="4" w:space="0"/>
              <w:left w:val="nil"/>
              <w:bottom w:val="single" w:color="auto" w:sz="4" w:space="0"/>
              <w:right w:val="single" w:color="auto" w:sz="4" w:space="0"/>
            </w:tcBorders>
            <w:vAlign w:val="center"/>
          </w:tcPr>
          <w:p>
            <w:pPr>
              <w:spacing w:line="400" w:lineRule="exact"/>
              <w:jc w:val="center"/>
              <w:rPr>
                <w:rFonts w:ascii="宋体" w:hAnsi="宋体" w:cs="宋体"/>
                <w:b/>
                <w:color w:val="000000" w:themeColor="text1"/>
                <w14:textFill>
                  <w14:solidFill>
                    <w14:schemeClr w14:val="tx1"/>
                  </w14:solidFill>
                </w14:textFill>
              </w:rPr>
            </w:pPr>
            <w:r>
              <w:rPr>
                <w:rFonts w:hint="eastAsia" w:ascii="宋体" w:hAnsi="宋体" w:cs="宋体"/>
                <w:b/>
                <w:color w:val="000000" w:themeColor="text1"/>
                <w:lang w:bidi="ar"/>
                <w14:textFill>
                  <w14:solidFill>
                    <w14:schemeClr w14:val="tx1"/>
                  </w14:solidFill>
                </w14:textFill>
              </w:rPr>
              <w:t>服务名称</w:t>
            </w:r>
          </w:p>
        </w:tc>
        <w:tc>
          <w:tcPr>
            <w:tcW w:w="720" w:type="dxa"/>
            <w:gridSpan w:val="2"/>
            <w:tcBorders>
              <w:top w:val="single" w:color="auto" w:sz="4" w:space="0"/>
              <w:left w:val="nil"/>
              <w:bottom w:val="single" w:color="auto" w:sz="4" w:space="0"/>
              <w:right w:val="single" w:color="auto" w:sz="4" w:space="0"/>
            </w:tcBorders>
            <w:vAlign w:val="center"/>
          </w:tcPr>
          <w:p>
            <w:pPr>
              <w:spacing w:line="400" w:lineRule="exact"/>
              <w:jc w:val="center"/>
              <w:rPr>
                <w:rFonts w:ascii="宋体" w:hAnsi="宋体" w:cs="宋体"/>
                <w:b/>
                <w:color w:val="000000" w:themeColor="text1"/>
                <w14:textFill>
                  <w14:solidFill>
                    <w14:schemeClr w14:val="tx1"/>
                  </w14:solidFill>
                </w14:textFill>
              </w:rPr>
            </w:pPr>
            <w:r>
              <w:rPr>
                <w:rFonts w:hint="eastAsia" w:ascii="宋体" w:hAnsi="宋体" w:cs="宋体"/>
                <w:b/>
                <w:color w:val="000000" w:themeColor="text1"/>
                <w:lang w:bidi="ar"/>
                <w14:textFill>
                  <w14:solidFill>
                    <w14:schemeClr w14:val="tx1"/>
                  </w14:solidFill>
                </w14:textFill>
              </w:rPr>
              <w:t>数量</w:t>
            </w:r>
          </w:p>
        </w:tc>
        <w:tc>
          <w:tcPr>
            <w:tcW w:w="720" w:type="dxa"/>
            <w:tcBorders>
              <w:top w:val="single" w:color="auto" w:sz="4" w:space="0"/>
              <w:left w:val="nil"/>
              <w:bottom w:val="single" w:color="auto" w:sz="4" w:space="0"/>
              <w:right w:val="single" w:color="auto" w:sz="4" w:space="0"/>
            </w:tcBorders>
            <w:vAlign w:val="center"/>
          </w:tcPr>
          <w:p>
            <w:pPr>
              <w:spacing w:line="400" w:lineRule="exact"/>
              <w:jc w:val="center"/>
              <w:rPr>
                <w:rFonts w:ascii="宋体" w:hAnsi="宋体" w:cs="宋体"/>
                <w:b/>
                <w:color w:val="000000" w:themeColor="text1"/>
                <w14:textFill>
                  <w14:solidFill>
                    <w14:schemeClr w14:val="tx1"/>
                  </w14:solidFill>
                </w14:textFill>
              </w:rPr>
            </w:pPr>
            <w:r>
              <w:rPr>
                <w:rFonts w:hint="eastAsia" w:ascii="宋体" w:hAnsi="宋体" w:cs="宋体"/>
                <w:b/>
                <w:color w:val="000000" w:themeColor="text1"/>
                <w:lang w:bidi="ar"/>
                <w14:textFill>
                  <w14:solidFill>
                    <w14:schemeClr w14:val="tx1"/>
                  </w14:solidFill>
                </w14:textFill>
              </w:rPr>
              <w:t>单位</w:t>
            </w:r>
          </w:p>
        </w:tc>
        <w:tc>
          <w:tcPr>
            <w:tcW w:w="6840" w:type="dxa"/>
            <w:tcBorders>
              <w:top w:val="single" w:color="auto" w:sz="4" w:space="0"/>
              <w:left w:val="nil"/>
              <w:bottom w:val="single" w:color="auto" w:sz="4" w:space="0"/>
              <w:right w:val="single" w:color="auto" w:sz="4" w:space="0"/>
            </w:tcBorders>
            <w:vAlign w:val="center"/>
          </w:tcPr>
          <w:p>
            <w:pPr>
              <w:spacing w:line="400" w:lineRule="exact"/>
              <w:jc w:val="center"/>
              <w:rPr>
                <w:rFonts w:ascii="宋体" w:hAnsi="宋体" w:cs="宋体"/>
                <w:b/>
                <w:color w:val="000000" w:themeColor="text1"/>
                <w14:textFill>
                  <w14:solidFill>
                    <w14:schemeClr w14:val="tx1"/>
                  </w14:solidFill>
                </w14:textFill>
              </w:rPr>
            </w:pPr>
            <w:r>
              <w:rPr>
                <w:rFonts w:hint="eastAsia" w:ascii="宋体" w:hAnsi="宋体" w:cs="宋体"/>
                <w:b/>
                <w:color w:val="000000" w:themeColor="text1"/>
                <w:lang w:bidi="ar"/>
                <w14:textFill>
                  <w14:solidFill>
                    <w14:schemeClr w14:val="tx1"/>
                  </w14:solidFill>
                </w14:textFill>
              </w:rPr>
              <w:t>服务需求及要求</w:t>
            </w: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1584" w:hRule="atLeast"/>
        </w:trPr>
        <w:tc>
          <w:tcPr>
            <w:tcW w:w="648" w:type="dxa"/>
            <w:tcBorders>
              <w:top w:val="single" w:color="auto" w:sz="4" w:space="0"/>
              <w:left w:val="single" w:color="auto" w:sz="4" w:space="0"/>
              <w:bottom w:val="nil"/>
              <w:right w:val="single" w:color="auto" w:sz="4" w:space="0"/>
            </w:tcBorders>
            <w:vAlign w:val="center"/>
          </w:tcPr>
          <w:p>
            <w:pPr>
              <w:spacing w:line="400" w:lineRule="exact"/>
              <w:jc w:val="center"/>
              <w:rPr>
                <w:rFonts w:ascii="宋体" w:hAnsi="宋体" w:cs="宋体"/>
                <w:color w:val="000000" w:themeColor="text1"/>
                <w14:textFill>
                  <w14:solidFill>
                    <w14:schemeClr w14:val="tx1"/>
                  </w14:solidFill>
                </w14:textFill>
              </w:rPr>
            </w:pPr>
            <w:r>
              <w:rPr>
                <w:rFonts w:hint="eastAsia" w:ascii="宋体" w:hAnsi="宋体" w:cs="宋体"/>
                <w:color w:val="000000" w:themeColor="text1"/>
                <w:lang w:bidi="ar"/>
                <w14:textFill>
                  <w14:solidFill>
                    <w14:schemeClr w14:val="tx1"/>
                  </w14:solidFill>
                </w14:textFill>
              </w:rPr>
              <w:t>1</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color w:val="000000" w:themeColor="text1"/>
                <w:kern w:val="0"/>
                <w14:textFill>
                  <w14:solidFill>
                    <w14:schemeClr w14:val="tx1"/>
                  </w14:solidFill>
                </w14:textFill>
              </w:rPr>
            </w:pPr>
            <w:r>
              <w:rPr>
                <w:rFonts w:hint="eastAsia" w:ascii="宋体" w:hAnsi="宋体" w:cs="宋体"/>
                <w:color w:val="000000" w:themeColor="text1"/>
                <w:lang w:bidi="ar"/>
                <w14:textFill>
                  <w14:solidFill>
                    <w14:schemeClr w14:val="tx1"/>
                  </w14:solidFill>
                </w14:textFill>
              </w:rPr>
              <w:t>校园网互联网出口带宽服务三</w:t>
            </w:r>
          </w:p>
        </w:tc>
        <w:tc>
          <w:tcPr>
            <w:tcW w:w="720" w:type="dxa"/>
            <w:gridSpan w:val="2"/>
            <w:tcBorders>
              <w:top w:val="single" w:color="auto" w:sz="4" w:space="0"/>
              <w:left w:val="nil"/>
              <w:bottom w:val="single" w:color="auto" w:sz="4" w:space="0"/>
              <w:right w:val="single" w:color="auto" w:sz="4" w:space="0"/>
            </w:tcBorders>
            <w:vAlign w:val="center"/>
          </w:tcPr>
          <w:p>
            <w:pPr>
              <w:widowControl/>
              <w:spacing w:line="400" w:lineRule="exact"/>
              <w:jc w:val="center"/>
              <w:rPr>
                <w:rFonts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lang w:bidi="ar"/>
                <w14:textFill>
                  <w14:solidFill>
                    <w14:schemeClr w14:val="tx1"/>
                  </w14:solidFill>
                </w14:textFill>
              </w:rPr>
              <w:t>1</w:t>
            </w:r>
          </w:p>
        </w:tc>
        <w:tc>
          <w:tcPr>
            <w:tcW w:w="720" w:type="dxa"/>
            <w:tcBorders>
              <w:top w:val="single" w:color="auto" w:sz="4" w:space="0"/>
              <w:left w:val="nil"/>
              <w:bottom w:val="single" w:color="auto" w:sz="4" w:space="0"/>
              <w:right w:val="single" w:color="auto" w:sz="4" w:space="0"/>
            </w:tcBorders>
            <w:vAlign w:val="center"/>
          </w:tcPr>
          <w:p>
            <w:pPr>
              <w:widowControl/>
              <w:spacing w:line="400" w:lineRule="exact"/>
              <w:jc w:val="center"/>
              <w:rPr>
                <w:rFonts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lang w:bidi="ar"/>
                <w14:textFill>
                  <w14:solidFill>
                    <w14:schemeClr w14:val="tx1"/>
                  </w14:solidFill>
                </w14:textFill>
              </w:rPr>
              <w:t>项</w:t>
            </w:r>
          </w:p>
        </w:tc>
        <w:tc>
          <w:tcPr>
            <w:tcW w:w="6840" w:type="dxa"/>
            <w:tcBorders>
              <w:top w:val="single" w:color="auto" w:sz="4" w:space="0"/>
              <w:left w:val="nil"/>
              <w:bottom w:val="single" w:color="auto" w:sz="4" w:space="0"/>
              <w:right w:val="single" w:color="auto" w:sz="4" w:space="0"/>
            </w:tcBorders>
            <w:vAlign w:val="center"/>
          </w:tcPr>
          <w:p>
            <w:pPr>
              <w:spacing w:line="440" w:lineRule="exact"/>
              <w:jc w:val="left"/>
              <w:rPr>
                <w:rFonts w:ascii="宋体" w:hAnsi="宋体"/>
                <w:color w:val="000000" w:themeColor="text1"/>
                <w14:textFill>
                  <w14:solidFill>
                    <w14:schemeClr w14:val="tx1"/>
                  </w14:solidFill>
                </w14:textFill>
              </w:rPr>
            </w:pPr>
            <w:r>
              <w:rPr>
                <w:rFonts w:hint="eastAsia" w:ascii="宋体" w:hAnsi="宋体" w:cs="宋体"/>
                <w:color w:val="000000" w:themeColor="text1"/>
                <w:lang w:bidi="ar"/>
                <w14:textFill>
                  <w14:solidFill>
                    <w14:schemeClr w14:val="tx1"/>
                  </w14:solidFill>
                </w14:textFill>
              </w:rPr>
              <w:t>▲1.提供为期一年的≥3Gbps IPv4互联网出口带宽服务，接入方式为光纤接入，要求提供接入设备；互联网带宽裸机测试，上下行速率稳定在 ≥3Gbps。</w:t>
            </w:r>
          </w:p>
          <w:p>
            <w:pPr>
              <w:spacing w:line="440" w:lineRule="exact"/>
              <w:jc w:val="left"/>
              <w:rPr>
                <w:rFonts w:ascii="宋体" w:hAnsi="宋体"/>
                <w:color w:val="000000" w:themeColor="text1"/>
                <w14:textFill>
                  <w14:solidFill>
                    <w14:schemeClr w14:val="tx1"/>
                  </w14:solidFill>
                </w14:textFill>
              </w:rPr>
            </w:pPr>
            <w:r>
              <w:rPr>
                <w:rFonts w:hint="eastAsia" w:ascii="宋体" w:hAnsi="宋体" w:cs="宋体"/>
                <w:color w:val="000000" w:themeColor="text1"/>
                <w:lang w:bidi="ar"/>
                <w14:textFill>
                  <w14:solidFill>
                    <w14:schemeClr w14:val="tx1"/>
                  </w14:solidFill>
                </w14:textFill>
              </w:rPr>
              <w:t>▲2.提供128</w:t>
            </w:r>
            <w:r>
              <w:rPr>
                <w:rFonts w:hint="eastAsia" w:ascii="宋体" w:hAnsi="宋体"/>
                <w:color w:val="000000" w:themeColor="text1"/>
                <w:lang w:bidi="ar"/>
                <w14:textFill>
                  <w14:solidFill>
                    <w14:schemeClr w14:val="tx1"/>
                  </w14:solidFill>
                </w14:textFill>
              </w:rPr>
              <w:t>个公网IPv4地址。</w:t>
            </w:r>
            <w:r>
              <w:rPr>
                <w:rFonts w:hint="eastAsia" w:ascii="宋体" w:hAnsi="宋体"/>
                <w:color w:val="000000" w:themeColor="text1"/>
                <w:lang w:bidi="ar"/>
                <w14:textFill>
                  <w14:solidFill>
                    <w14:schemeClr w14:val="tx1"/>
                  </w14:solidFill>
                </w14:textFill>
              </w:rPr>
              <w:br w:type="textWrapping"/>
            </w:r>
            <w:r>
              <w:rPr>
                <w:rFonts w:hint="eastAsia" w:ascii="宋体" w:hAnsi="宋体" w:cs="宋体"/>
                <w:color w:val="000000" w:themeColor="text1"/>
                <w:lang w:bidi="ar"/>
                <w14:textFill>
                  <w14:solidFill>
                    <w14:schemeClr w14:val="tx1"/>
                  </w14:solidFill>
                </w14:textFill>
              </w:rPr>
              <w:t>▲3.提供为期一年的点对点互联电路，具体包括：2条450Mbps采购人主校区至扶绥农科基地点对点互联电路、2</w:t>
            </w:r>
            <w:r>
              <w:rPr>
                <w:rFonts w:hint="eastAsia" w:ascii="宋体" w:hAnsi="宋体"/>
                <w:color w:val="000000" w:themeColor="text1"/>
                <w:lang w:bidi="ar"/>
                <w14:textFill>
                  <w14:solidFill>
                    <w14:schemeClr w14:val="tx1"/>
                  </w14:solidFill>
                </w14:textFill>
              </w:rPr>
              <w:t>条</w:t>
            </w:r>
            <w:r>
              <w:rPr>
                <w:rFonts w:hint="eastAsia" w:ascii="宋体" w:hAnsi="宋体" w:cs="宋体"/>
                <w:color w:val="000000" w:themeColor="text1"/>
                <w:lang w:bidi="ar"/>
                <w14:textFill>
                  <w14:solidFill>
                    <w14:schemeClr w14:val="tx1"/>
                  </w14:solidFill>
                </w14:textFill>
              </w:rPr>
              <w:t>1Gbps主校区至广西大学科技园点对点互联电路。</w:t>
            </w:r>
          </w:p>
          <w:p>
            <w:pPr>
              <w:spacing w:line="440" w:lineRule="exact"/>
              <w:jc w:val="left"/>
              <w:rPr>
                <w:rFonts w:ascii="宋体" w:hAnsi="宋体"/>
                <w:color w:val="000000" w:themeColor="text1"/>
                <w14:textFill>
                  <w14:solidFill>
                    <w14:schemeClr w14:val="tx1"/>
                  </w14:solidFill>
                </w14:textFill>
              </w:rPr>
            </w:pPr>
            <w:r>
              <w:rPr>
                <w:rFonts w:hint="eastAsia" w:ascii="宋体" w:hAnsi="宋体" w:cs="宋体"/>
                <w:color w:val="000000" w:themeColor="text1"/>
                <w:lang w:bidi="ar"/>
                <w14:textFill>
                  <w14:solidFill>
                    <w14:schemeClr w14:val="tx1"/>
                  </w14:solidFill>
                </w14:textFill>
              </w:rPr>
              <w:t>▲4.点对点互联电路技术指标：速率上、下行对称，丢包率≤1%，且不允许出现连续丢包，端对端时延≤50ms。</w:t>
            </w:r>
          </w:p>
          <w:p>
            <w:pPr>
              <w:spacing w:line="440" w:lineRule="exact"/>
              <w:jc w:val="left"/>
              <w:rPr>
                <w:rFonts w:ascii="宋体" w:hAnsi="宋体"/>
                <w:color w:val="000000" w:themeColor="text1"/>
                <w14:textFill>
                  <w14:solidFill>
                    <w14:schemeClr w14:val="tx1"/>
                  </w14:solidFill>
                </w14:textFill>
              </w:rPr>
            </w:pPr>
            <w:r>
              <w:rPr>
                <w:rFonts w:hint="eastAsia" w:ascii="宋体" w:hAnsi="宋体" w:cs="宋体"/>
                <w:color w:val="000000" w:themeColor="text1"/>
                <w:lang w:bidi="ar"/>
                <w14:textFill>
                  <w14:solidFill>
                    <w14:schemeClr w14:val="tx1"/>
                  </w14:solidFill>
                </w14:textFill>
              </w:rPr>
              <w:t xml:space="preserve">▲5.提供1条为期半年的广西高等研究院商务快线，带宽要求为：300Mbps上行、下行1000Mbps。 </w:t>
            </w:r>
          </w:p>
          <w:p>
            <w:pPr>
              <w:spacing w:line="440" w:lineRule="exact"/>
              <w:jc w:val="left"/>
              <w:rPr>
                <w:rFonts w:ascii="宋体" w:hAnsi="宋体"/>
                <w:color w:val="000000" w:themeColor="text1"/>
                <w14:textFill>
                  <w14:solidFill>
                    <w14:schemeClr w14:val="tx1"/>
                  </w14:solidFill>
                </w14:textFill>
              </w:rPr>
            </w:pPr>
            <w:r>
              <w:rPr>
                <w:rFonts w:hint="eastAsia" w:ascii="宋体" w:hAnsi="宋体" w:cs="宋体"/>
                <w:color w:val="000000" w:themeColor="text1"/>
                <w:lang w:bidi="ar"/>
                <w14:textFill>
                  <w14:solidFill>
                    <w14:schemeClr w14:val="tx1"/>
                  </w14:solidFill>
                </w14:textFill>
              </w:rPr>
              <w:t>▲6.如遇特殊情形，采购人可发函向成交供应商申请2次免费将互联网出口带宽扩容到10Gbps，每次时长30天。</w:t>
            </w:r>
          </w:p>
          <w:p>
            <w:pPr>
              <w:spacing w:line="440" w:lineRule="exact"/>
              <w:jc w:val="left"/>
              <w:rPr>
                <w:rFonts w:ascii="宋体" w:hAnsi="宋体"/>
                <w:color w:val="000000" w:themeColor="text1"/>
                <w14:textFill>
                  <w14:solidFill>
                    <w14:schemeClr w14:val="tx1"/>
                  </w14:solidFill>
                </w14:textFill>
              </w:rPr>
            </w:pPr>
            <w:r>
              <w:rPr>
                <w:rFonts w:hint="eastAsia" w:ascii="宋体" w:hAnsi="宋体" w:cs="宋体"/>
                <w:color w:val="000000" w:themeColor="text1"/>
                <w:lang w:bidi="ar"/>
                <w14:textFill>
                  <w14:solidFill>
                    <w14:schemeClr w14:val="tx1"/>
                  </w14:solidFill>
                </w14:textFill>
              </w:rPr>
              <w:t>▲7.为了不影响采购人的日常工作，本项目涉及的互联网出口线路建设不能造成采购人的业务异常或中断。</w:t>
            </w:r>
          </w:p>
          <w:p>
            <w:pPr>
              <w:spacing w:line="440" w:lineRule="exact"/>
              <w:jc w:val="left"/>
              <w:rPr>
                <w:rFonts w:ascii="宋体" w:hAnsi="宋体"/>
                <w:color w:val="000000" w:themeColor="text1"/>
                <w14:textFill>
                  <w14:solidFill>
                    <w14:schemeClr w14:val="tx1"/>
                  </w14:solidFill>
                </w14:textFill>
              </w:rPr>
            </w:pPr>
            <w:r>
              <w:rPr>
                <w:rFonts w:hint="eastAsia" w:ascii="宋体" w:hAnsi="宋体" w:cs="宋体"/>
                <w:color w:val="000000" w:themeColor="text1"/>
                <w:lang w:bidi="ar"/>
                <w14:textFill>
                  <w14:solidFill>
                    <w14:schemeClr w14:val="tx1"/>
                  </w14:solidFill>
                </w14:textFill>
              </w:rPr>
              <w:t>▲8.电路汇聚层至骨干层均为自愈网状保护，具有故障自动倒换功能，倒换时间不大于50ms，能保证各电路不会因光缆的意外阻断和部分设备的故障而中断。</w:t>
            </w:r>
          </w:p>
          <w:p>
            <w:pPr>
              <w:spacing w:line="440" w:lineRule="exact"/>
              <w:jc w:val="left"/>
              <w:rPr>
                <w:rFonts w:ascii="宋体" w:hAnsi="宋体"/>
                <w:color w:val="000000" w:themeColor="text1"/>
                <w14:textFill>
                  <w14:solidFill>
                    <w14:schemeClr w14:val="tx1"/>
                  </w14:solidFill>
                </w14:textFill>
              </w:rPr>
            </w:pPr>
            <w:r>
              <w:rPr>
                <w:rFonts w:hint="eastAsia" w:ascii="宋体" w:hAnsi="宋体" w:cs="宋体"/>
                <w:color w:val="000000" w:themeColor="text1"/>
                <w:lang w:bidi="ar"/>
                <w14:textFill>
                  <w14:solidFill>
                    <w14:schemeClr w14:val="tx1"/>
                  </w14:solidFill>
                </w14:textFill>
              </w:rPr>
              <w:t>9.要求全网的传输设备均具备网管能力，全程提供端到端的网管监控功能，实行7*24小时不间断监控，可有效地检测并定位网络故障。</w:t>
            </w:r>
          </w:p>
          <w:p>
            <w:pPr>
              <w:spacing w:line="440" w:lineRule="exact"/>
              <w:jc w:val="left"/>
              <w:rPr>
                <w:rFonts w:ascii="宋体" w:hAnsi="宋体"/>
                <w:color w:val="000000" w:themeColor="text1"/>
                <w14:textFill>
                  <w14:solidFill>
                    <w14:schemeClr w14:val="tx1"/>
                  </w14:solidFill>
                </w14:textFill>
              </w:rPr>
            </w:pPr>
            <w:r>
              <w:rPr>
                <w:rFonts w:hint="eastAsia" w:ascii="宋体" w:hAnsi="宋体" w:cs="宋体"/>
                <w:color w:val="000000" w:themeColor="text1"/>
                <w:lang w:bidi="ar"/>
                <w14:textFill>
                  <w14:solidFill>
                    <w14:schemeClr w14:val="tx1"/>
                  </w14:solidFill>
                </w14:textFill>
              </w:rPr>
              <w:t>10.提供各种主流物理光、电接口，如RJ45/LC/FC等供采购人使用。</w:t>
            </w:r>
          </w:p>
          <w:p>
            <w:pPr>
              <w:spacing w:line="440" w:lineRule="exact"/>
              <w:jc w:val="left"/>
              <w:rPr>
                <w:rFonts w:ascii="宋体" w:hAnsi="宋体" w:cs="宋体"/>
                <w:color w:val="000000" w:themeColor="text1"/>
                <w:kern w:val="0"/>
                <w:shd w:val="clear" w:color="auto" w:fill="FFFFFF"/>
                <w14:textFill>
                  <w14:solidFill>
                    <w14:schemeClr w14:val="tx1"/>
                  </w14:solidFill>
                </w14:textFill>
              </w:rPr>
            </w:pPr>
            <w:r>
              <w:rPr>
                <w:rFonts w:hint="eastAsia" w:ascii="宋体" w:hAnsi="宋体" w:cs="宋体"/>
                <w:color w:val="000000" w:themeColor="text1"/>
                <w:lang w:bidi="ar"/>
                <w14:textFill>
                  <w14:solidFill>
                    <w14:schemeClr w14:val="tx1"/>
                  </w14:solidFill>
                </w14:textFill>
              </w:rPr>
              <w:t xml:space="preserve">11.根据采购人需求提供校园网络评估及现场支撑服务。 </w:t>
            </w: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468" w:hRule="atLeast"/>
        </w:trPr>
        <w:tc>
          <w:tcPr>
            <w:tcW w:w="9648" w:type="dxa"/>
            <w:gridSpan w:val="6"/>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s="宋体"/>
                <w:b/>
                <w:color w:val="000000" w:themeColor="text1"/>
                <w14:textFill>
                  <w14:solidFill>
                    <w14:schemeClr w14:val="tx1"/>
                  </w14:solidFill>
                </w14:textFill>
              </w:rPr>
            </w:pPr>
            <w:r>
              <w:rPr>
                <w:rFonts w:ascii="Arial" w:hAnsi="Arial" w:cs="Arial"/>
                <w:color w:val="000000" w:themeColor="text1"/>
                <w:sz w:val="30"/>
                <w:szCs w:val="30"/>
                <w:shd w:val="clear" w:color="auto" w:fill="FFFFFF"/>
                <w14:textFill>
                  <w14:solidFill>
                    <w14:schemeClr w14:val="tx1"/>
                  </w14:solidFill>
                </w14:textFill>
              </w:rPr>
              <w:t>▲</w:t>
            </w:r>
            <w:r>
              <w:rPr>
                <w:rFonts w:hint="eastAsia" w:ascii="宋体" w:hAnsi="宋体"/>
                <w:b/>
                <w:color w:val="000000" w:themeColor="text1"/>
                <w:lang w:bidi="ar"/>
                <w14:textFill>
                  <w14:solidFill>
                    <w14:schemeClr w14:val="tx1"/>
                  </w14:solidFill>
                </w14:textFill>
              </w:rPr>
              <w:t>商务条款及其他要求</w:t>
            </w: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468" w:hRule="atLeast"/>
        </w:trPr>
        <w:tc>
          <w:tcPr>
            <w:tcW w:w="2079"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atLeast"/>
              <w:jc w:val="center"/>
              <w:rPr>
                <w:rFonts w:ascii="宋体" w:hAnsi="宋体" w:cs="宋体"/>
                <w:color w:val="000000" w:themeColor="text1"/>
                <w:kern w:val="0"/>
                <w:shd w:val="clear" w:color="auto" w:fill="FFFFFF"/>
                <w14:textFill>
                  <w14:solidFill>
                    <w14:schemeClr w14:val="tx1"/>
                  </w14:solidFill>
                </w14:textFill>
              </w:rPr>
            </w:pPr>
            <w:r>
              <w:rPr>
                <w:rFonts w:hint="eastAsia" w:ascii="宋体" w:hAnsi="宋体" w:cs="宋体"/>
                <w:color w:val="000000" w:themeColor="text1"/>
                <w:kern w:val="0"/>
                <w:shd w:val="clear" w:color="auto" w:fill="FFFFFF"/>
                <w:lang w:bidi="ar"/>
                <w14:textFill>
                  <w14:solidFill>
                    <w14:schemeClr w14:val="tx1"/>
                  </w14:solidFill>
                </w14:textFill>
              </w:rPr>
              <w:t>交货时间及地点</w:t>
            </w:r>
          </w:p>
        </w:tc>
        <w:tc>
          <w:tcPr>
            <w:tcW w:w="7569" w:type="dxa"/>
            <w:gridSpan w:val="3"/>
            <w:tcBorders>
              <w:top w:val="single" w:color="auto" w:sz="4" w:space="0"/>
              <w:left w:val="nil"/>
              <w:bottom w:val="single" w:color="auto" w:sz="4" w:space="0"/>
              <w:right w:val="single" w:color="auto" w:sz="4" w:space="0"/>
            </w:tcBorders>
            <w:vAlign w:val="center"/>
          </w:tcPr>
          <w:p>
            <w:pPr>
              <w:widowControl/>
              <w:spacing w:line="400" w:lineRule="atLeast"/>
              <w:jc w:val="left"/>
              <w:rPr>
                <w:rFonts w:ascii="宋体" w:hAnsi="宋体" w:cs="宋体"/>
                <w:color w:val="000000" w:themeColor="text1"/>
                <w:kern w:val="0"/>
                <w:shd w:val="clear" w:color="auto" w:fill="FFFFFF"/>
                <w14:textFill>
                  <w14:solidFill>
                    <w14:schemeClr w14:val="tx1"/>
                  </w14:solidFill>
                </w14:textFill>
              </w:rPr>
            </w:pPr>
            <w:r>
              <w:rPr>
                <w:rFonts w:hint="eastAsia" w:ascii="宋体" w:hAnsi="宋体" w:cs="宋体"/>
                <w:color w:val="000000" w:themeColor="text1"/>
                <w:kern w:val="0"/>
                <w:shd w:val="clear" w:color="auto" w:fill="FFFFFF"/>
                <w:lang w:bidi="ar"/>
                <w14:textFill>
                  <w14:solidFill>
                    <w14:schemeClr w14:val="tx1"/>
                  </w14:solidFill>
                </w14:textFill>
              </w:rPr>
              <w:t>1.合同签订时间：自成交通知书发出之日起15个工作日内。</w:t>
            </w:r>
          </w:p>
          <w:p>
            <w:pPr>
              <w:widowControl/>
              <w:spacing w:line="400" w:lineRule="atLeast"/>
              <w:jc w:val="left"/>
              <w:rPr>
                <w:rFonts w:ascii="宋体" w:hAnsi="宋体" w:cs="宋体"/>
                <w:color w:val="000000" w:themeColor="text1"/>
                <w:kern w:val="0"/>
                <w:shd w:val="clear" w:color="auto" w:fill="FFFFFF"/>
                <w14:textFill>
                  <w14:solidFill>
                    <w14:schemeClr w14:val="tx1"/>
                  </w14:solidFill>
                </w14:textFill>
              </w:rPr>
            </w:pPr>
            <w:r>
              <w:rPr>
                <w:rFonts w:hint="eastAsia" w:ascii="宋体" w:hAnsi="宋体" w:cs="宋体"/>
                <w:color w:val="000000" w:themeColor="text1"/>
                <w:kern w:val="0"/>
                <w:shd w:val="clear" w:color="auto" w:fill="FFFFFF"/>
                <w:lang w:bidi="ar"/>
                <w14:textFill>
                  <w14:solidFill>
                    <w14:schemeClr w14:val="tx1"/>
                  </w14:solidFill>
                </w14:textFill>
              </w:rPr>
              <w:t>2.服务起止时间：2026年9月22日—2027年9月21日。</w:t>
            </w:r>
          </w:p>
          <w:p>
            <w:pPr>
              <w:widowControl/>
              <w:spacing w:line="400" w:lineRule="atLeast"/>
              <w:jc w:val="left"/>
              <w:rPr>
                <w:rFonts w:ascii="宋体" w:hAnsi="宋体" w:cs="宋体"/>
                <w:color w:val="000000" w:themeColor="text1"/>
                <w:kern w:val="0"/>
                <w:shd w:val="clear" w:color="auto" w:fill="FFFFFF"/>
                <w14:textFill>
                  <w14:solidFill>
                    <w14:schemeClr w14:val="tx1"/>
                  </w14:solidFill>
                </w14:textFill>
              </w:rPr>
            </w:pPr>
            <w:r>
              <w:rPr>
                <w:rFonts w:hint="eastAsia" w:ascii="宋体" w:hAnsi="宋体" w:cs="宋体"/>
                <w:color w:val="000000" w:themeColor="text1"/>
                <w:kern w:val="0"/>
                <w:shd w:val="clear" w:color="auto" w:fill="FFFFFF"/>
                <w:lang w:bidi="ar"/>
                <w14:textFill>
                  <w14:solidFill>
                    <w14:schemeClr w14:val="tx1"/>
                  </w14:solidFill>
                </w14:textFill>
              </w:rPr>
              <w:t>3.交付时间：服务起始之日前完成交付。</w:t>
            </w:r>
          </w:p>
          <w:p>
            <w:pPr>
              <w:widowControl/>
              <w:spacing w:line="400" w:lineRule="atLeast"/>
              <w:jc w:val="left"/>
              <w:rPr>
                <w:rFonts w:ascii="宋体" w:hAnsi="宋体" w:cs="宋体"/>
                <w:color w:val="000000" w:themeColor="text1"/>
                <w:kern w:val="0"/>
                <w:shd w:val="clear" w:color="auto" w:fill="FFFFFF"/>
                <w14:textFill>
                  <w14:solidFill>
                    <w14:schemeClr w14:val="tx1"/>
                  </w14:solidFill>
                </w14:textFill>
              </w:rPr>
            </w:pPr>
            <w:r>
              <w:rPr>
                <w:rFonts w:hint="eastAsia" w:ascii="宋体" w:hAnsi="宋体" w:cs="宋体"/>
                <w:color w:val="000000" w:themeColor="text1"/>
                <w:kern w:val="0"/>
                <w:shd w:val="clear" w:color="auto" w:fill="FFFFFF"/>
                <w:lang w:bidi="ar"/>
                <w14:textFill>
                  <w14:solidFill>
                    <w14:schemeClr w14:val="tx1"/>
                  </w14:solidFill>
                </w14:textFill>
              </w:rPr>
              <w:t>4.交付地点：广西区内采购人指定地点。</w:t>
            </w: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468" w:hRule="atLeast"/>
        </w:trPr>
        <w:tc>
          <w:tcPr>
            <w:tcW w:w="2079"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atLeast"/>
              <w:jc w:val="center"/>
              <w:rPr>
                <w:rFonts w:ascii="宋体" w:hAnsi="宋体" w:cs="宋体"/>
                <w:color w:val="000000" w:themeColor="text1"/>
                <w:kern w:val="0"/>
                <w:shd w:val="clear" w:color="auto" w:fill="FFFFFF"/>
                <w14:textFill>
                  <w14:solidFill>
                    <w14:schemeClr w14:val="tx1"/>
                  </w14:solidFill>
                </w14:textFill>
              </w:rPr>
            </w:pPr>
            <w:r>
              <w:rPr>
                <w:rFonts w:hint="eastAsia" w:ascii="宋体" w:hAnsi="宋体" w:cs="宋体"/>
                <w:color w:val="000000" w:themeColor="text1"/>
                <w:kern w:val="0"/>
                <w:shd w:val="clear" w:color="auto" w:fill="FFFFFF"/>
                <w:lang w:bidi="ar"/>
                <w14:textFill>
                  <w14:solidFill>
                    <w14:schemeClr w14:val="tx1"/>
                  </w14:solidFill>
                </w14:textFill>
              </w:rPr>
              <w:t>售后服务要求</w:t>
            </w:r>
          </w:p>
        </w:tc>
        <w:tc>
          <w:tcPr>
            <w:tcW w:w="7569" w:type="dxa"/>
            <w:gridSpan w:val="3"/>
            <w:tcBorders>
              <w:top w:val="single" w:color="auto" w:sz="4" w:space="0"/>
              <w:left w:val="nil"/>
              <w:bottom w:val="single" w:color="auto" w:sz="4" w:space="0"/>
              <w:right w:val="single" w:color="auto" w:sz="4" w:space="0"/>
            </w:tcBorders>
            <w:vAlign w:val="center"/>
          </w:tcPr>
          <w:p>
            <w:pPr>
              <w:widowControl/>
              <w:spacing w:line="400" w:lineRule="atLeast"/>
              <w:jc w:val="left"/>
              <w:rPr>
                <w:rFonts w:ascii="宋体" w:hAnsi="宋体" w:cs="宋体"/>
                <w:color w:val="000000" w:themeColor="text1"/>
                <w:kern w:val="0"/>
                <w:shd w:val="clear" w:color="auto" w:fill="FFFFFF"/>
                <w14:textFill>
                  <w14:solidFill>
                    <w14:schemeClr w14:val="tx1"/>
                  </w14:solidFill>
                </w14:textFill>
              </w:rPr>
            </w:pPr>
            <w:r>
              <w:rPr>
                <w:rFonts w:hint="eastAsia" w:ascii="宋体" w:hAnsi="宋体" w:cs="宋体"/>
                <w:color w:val="000000" w:themeColor="text1"/>
                <w:kern w:val="0"/>
                <w:shd w:val="clear" w:color="auto" w:fill="FFFFFF"/>
                <w:lang w:bidi="ar"/>
                <w14:textFill>
                  <w14:solidFill>
                    <w14:schemeClr w14:val="tx1"/>
                  </w14:solidFill>
                </w14:textFill>
              </w:rPr>
              <w:t>1.线路质保期1年（按合同要求提供服务之日起计）。</w:t>
            </w:r>
          </w:p>
          <w:p>
            <w:pPr>
              <w:widowControl/>
              <w:spacing w:line="400" w:lineRule="atLeast"/>
              <w:jc w:val="left"/>
              <w:rPr>
                <w:rFonts w:ascii="宋体" w:hAnsi="宋体" w:cs="宋体"/>
                <w:color w:val="000000" w:themeColor="text1"/>
                <w:kern w:val="0"/>
                <w:shd w:val="clear" w:color="auto" w:fill="FFFFFF"/>
                <w14:textFill>
                  <w14:solidFill>
                    <w14:schemeClr w14:val="tx1"/>
                  </w14:solidFill>
                </w14:textFill>
              </w:rPr>
            </w:pPr>
            <w:r>
              <w:rPr>
                <w:rFonts w:hint="eastAsia" w:ascii="宋体" w:hAnsi="宋体" w:cs="宋体"/>
                <w:color w:val="000000" w:themeColor="text1"/>
                <w:kern w:val="0"/>
                <w:shd w:val="clear" w:color="auto" w:fill="FFFFFF"/>
                <w:lang w:bidi="ar"/>
                <w14:textFill>
                  <w14:solidFill>
                    <w14:schemeClr w14:val="tx1"/>
                  </w14:solidFill>
                </w14:textFill>
              </w:rPr>
              <w:t>2.在线路质保期内，全额减免租用线路的安装费、调试费和迁移费，当采购人线路需要扩展或升级时，提供解决方案。</w:t>
            </w:r>
          </w:p>
          <w:p>
            <w:pPr>
              <w:widowControl/>
              <w:spacing w:line="400" w:lineRule="atLeast"/>
              <w:jc w:val="left"/>
              <w:rPr>
                <w:rFonts w:ascii="宋体" w:hAnsi="宋体" w:cs="宋体"/>
                <w:color w:val="000000" w:themeColor="text1"/>
                <w:kern w:val="0"/>
                <w:shd w:val="clear" w:color="auto" w:fill="FFFFFF"/>
                <w14:textFill>
                  <w14:solidFill>
                    <w14:schemeClr w14:val="tx1"/>
                  </w14:solidFill>
                </w14:textFill>
              </w:rPr>
            </w:pPr>
            <w:r>
              <w:rPr>
                <w:rFonts w:hint="eastAsia" w:ascii="宋体" w:hAnsi="宋体" w:cs="宋体"/>
                <w:color w:val="000000" w:themeColor="text1"/>
                <w:kern w:val="0"/>
                <w:shd w:val="clear" w:color="auto" w:fill="FFFFFF"/>
                <w:lang w:bidi="ar"/>
                <w14:textFill>
                  <w14:solidFill>
                    <w14:schemeClr w14:val="tx1"/>
                  </w14:solidFill>
                </w14:textFill>
              </w:rPr>
              <w:t>3.在线路质保期内，对线路进行维护，若出现线路故障，半小时内做出响应，2个小时内赶往现场，8小时内解决问题。</w:t>
            </w:r>
          </w:p>
          <w:p>
            <w:pPr>
              <w:widowControl/>
              <w:spacing w:line="400" w:lineRule="atLeast"/>
              <w:jc w:val="left"/>
              <w:rPr>
                <w:rFonts w:ascii="宋体" w:hAnsi="宋体" w:cs="宋体"/>
                <w:color w:val="000000" w:themeColor="text1"/>
                <w:kern w:val="0"/>
                <w:shd w:val="clear" w:color="auto" w:fill="FFFFFF"/>
                <w14:textFill>
                  <w14:solidFill>
                    <w14:schemeClr w14:val="tx1"/>
                  </w14:solidFill>
                </w14:textFill>
              </w:rPr>
            </w:pPr>
            <w:r>
              <w:rPr>
                <w:rFonts w:hint="eastAsia" w:ascii="宋体" w:hAnsi="宋体" w:cs="宋体"/>
                <w:color w:val="000000" w:themeColor="text1"/>
                <w:kern w:val="0"/>
                <w:shd w:val="clear" w:color="auto" w:fill="FFFFFF"/>
                <w:lang w:bidi="ar"/>
                <w14:textFill>
                  <w14:solidFill>
                    <w14:schemeClr w14:val="tx1"/>
                  </w14:solidFill>
                </w14:textFill>
              </w:rPr>
              <w:t>4.在线路质保期内，每个季度至少派人对线路进行一次巡检，检查网络设备和主干光缆的运行情况，并提交巡检报告。</w:t>
            </w: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468" w:hRule="atLeast"/>
        </w:trPr>
        <w:tc>
          <w:tcPr>
            <w:tcW w:w="2079"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atLeast"/>
              <w:jc w:val="center"/>
              <w:rPr>
                <w:rFonts w:ascii="宋体" w:hAnsi="宋体" w:cs="宋体"/>
                <w:color w:val="000000" w:themeColor="text1"/>
                <w:kern w:val="0"/>
                <w:shd w:val="clear" w:color="auto" w:fill="FFFFFF"/>
                <w14:textFill>
                  <w14:solidFill>
                    <w14:schemeClr w14:val="tx1"/>
                  </w14:solidFill>
                </w14:textFill>
              </w:rPr>
            </w:pPr>
            <w:r>
              <w:rPr>
                <w:rFonts w:hint="eastAsia" w:ascii="宋体" w:hAnsi="宋体" w:cs="宋体"/>
                <w:color w:val="000000" w:themeColor="text1"/>
                <w:kern w:val="0"/>
                <w:shd w:val="clear" w:color="auto" w:fill="FFFFFF"/>
                <w:lang w:bidi="ar"/>
                <w14:textFill>
                  <w14:solidFill>
                    <w14:schemeClr w14:val="tx1"/>
                  </w14:solidFill>
                </w14:textFill>
              </w:rPr>
              <w:t>验收要求</w:t>
            </w:r>
          </w:p>
        </w:tc>
        <w:tc>
          <w:tcPr>
            <w:tcW w:w="7569" w:type="dxa"/>
            <w:gridSpan w:val="3"/>
            <w:tcBorders>
              <w:top w:val="single" w:color="auto" w:sz="4" w:space="0"/>
              <w:left w:val="nil"/>
              <w:bottom w:val="single" w:color="auto" w:sz="4" w:space="0"/>
              <w:right w:val="single" w:color="auto" w:sz="4" w:space="0"/>
            </w:tcBorders>
            <w:vAlign w:val="center"/>
          </w:tcPr>
          <w:p>
            <w:pPr>
              <w:widowControl/>
              <w:spacing w:line="400" w:lineRule="atLeast"/>
              <w:jc w:val="left"/>
              <w:rPr>
                <w:rFonts w:ascii="宋体" w:hAnsi="宋体" w:cs="宋体"/>
                <w:color w:val="000000" w:themeColor="text1"/>
                <w:kern w:val="0"/>
                <w:shd w:val="clear" w:color="auto" w:fill="FFFFFF"/>
                <w14:textFill>
                  <w14:solidFill>
                    <w14:schemeClr w14:val="tx1"/>
                  </w14:solidFill>
                </w14:textFill>
              </w:rPr>
            </w:pPr>
            <w:r>
              <w:rPr>
                <w:rFonts w:hint="eastAsia" w:ascii="宋体" w:hAnsi="宋体" w:cs="宋体"/>
                <w:color w:val="000000" w:themeColor="text1"/>
                <w:kern w:val="0"/>
                <w:shd w:val="clear" w:color="auto" w:fill="FFFFFF"/>
                <w:lang w:bidi="ar"/>
                <w14:textFill>
                  <w14:solidFill>
                    <w14:schemeClr w14:val="tx1"/>
                  </w14:solidFill>
                </w14:textFill>
              </w:rPr>
              <w:t>1.要求履约过程中所有服务行为、软件、成果文件等均不涉及任何法律纠纷。</w:t>
            </w:r>
          </w:p>
          <w:p>
            <w:pPr>
              <w:widowControl/>
              <w:spacing w:line="400" w:lineRule="atLeast"/>
              <w:jc w:val="left"/>
              <w:rPr>
                <w:rFonts w:ascii="宋体" w:hAnsi="宋体" w:cs="宋体"/>
                <w:color w:val="000000" w:themeColor="text1"/>
                <w:kern w:val="0"/>
                <w:shd w:val="clear" w:color="auto" w:fill="FFFFFF"/>
                <w14:textFill>
                  <w14:solidFill>
                    <w14:schemeClr w14:val="tx1"/>
                  </w14:solidFill>
                </w14:textFill>
              </w:rPr>
            </w:pPr>
            <w:r>
              <w:rPr>
                <w:rFonts w:hint="eastAsia" w:ascii="宋体" w:hAnsi="宋体" w:cs="宋体"/>
                <w:color w:val="000000" w:themeColor="text1"/>
                <w:kern w:val="0"/>
                <w:shd w:val="clear" w:color="auto" w:fill="FFFFFF"/>
                <w:lang w:bidi="ar"/>
                <w14:textFill>
                  <w14:solidFill>
                    <w14:schemeClr w14:val="tx1"/>
                  </w14:solidFill>
                </w14:textFill>
              </w:rPr>
              <w:t>2.项目必须通过采购人的验收。验收不合格的，采购人可在验收后5个工作日内以书面形式向成交供应商提出整改要求，成交供应商应自收到采购人整改要求之日起3日内及时予以解决。若整改后仍无法通过验收，采购人有权不起租或解除合同。</w:t>
            </w:r>
          </w:p>
          <w:p>
            <w:pPr>
              <w:widowControl/>
              <w:spacing w:line="400" w:lineRule="atLeast"/>
              <w:jc w:val="left"/>
              <w:rPr>
                <w:rFonts w:ascii="宋体" w:hAnsi="宋体" w:cs="宋体"/>
                <w:color w:val="000000" w:themeColor="text1"/>
                <w:kern w:val="0"/>
                <w:shd w:val="clear" w:color="auto" w:fill="FFFFFF"/>
                <w14:textFill>
                  <w14:solidFill>
                    <w14:schemeClr w14:val="tx1"/>
                  </w14:solidFill>
                </w14:textFill>
              </w:rPr>
            </w:pPr>
            <w:r>
              <w:rPr>
                <w:rFonts w:hint="eastAsia" w:ascii="宋体" w:hAnsi="宋体" w:cs="宋体"/>
                <w:color w:val="000000" w:themeColor="text1"/>
                <w:kern w:val="0"/>
                <w:shd w:val="clear" w:color="auto" w:fill="FFFFFF"/>
                <w:lang w:bidi="ar"/>
                <w14:textFill>
                  <w14:solidFill>
                    <w14:schemeClr w14:val="tx1"/>
                  </w14:solidFill>
                </w14:textFill>
              </w:rPr>
              <w:t>3.本项目须严格执行国家、地方及行业相关验收标准及规范。</w:t>
            </w:r>
          </w:p>
          <w:p>
            <w:pPr>
              <w:widowControl/>
              <w:spacing w:line="400" w:lineRule="atLeast"/>
              <w:jc w:val="left"/>
              <w:rPr>
                <w:rFonts w:ascii="宋体" w:hAnsi="宋体" w:cs="宋体"/>
                <w:color w:val="000000" w:themeColor="text1"/>
                <w:kern w:val="0"/>
                <w:shd w:val="clear" w:color="auto" w:fill="FFFFFF"/>
                <w14:textFill>
                  <w14:solidFill>
                    <w14:schemeClr w14:val="tx1"/>
                  </w14:solidFill>
                </w14:textFill>
              </w:rPr>
            </w:pPr>
            <w:r>
              <w:rPr>
                <w:rFonts w:hint="eastAsia" w:ascii="宋体" w:hAnsi="宋体" w:cs="宋体"/>
                <w:color w:val="000000" w:themeColor="text1"/>
                <w:kern w:val="0"/>
                <w:shd w:val="clear" w:color="auto" w:fill="FFFFFF"/>
                <w:lang w:bidi="ar"/>
                <w14:textFill>
                  <w14:solidFill>
                    <w14:schemeClr w14:val="tx1"/>
                  </w14:solidFill>
                </w14:textFill>
              </w:rPr>
              <w:t>4.验收过程中所产生的一切费用均由成交供应商承担，报价时应考虑相关费用。</w:t>
            </w: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468" w:hRule="atLeast"/>
        </w:trPr>
        <w:tc>
          <w:tcPr>
            <w:tcW w:w="2079"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atLeast"/>
              <w:jc w:val="center"/>
              <w:rPr>
                <w:rFonts w:ascii="宋体" w:hAnsi="宋体" w:cs="宋体"/>
                <w:color w:val="000000" w:themeColor="text1"/>
                <w:kern w:val="0"/>
                <w:shd w:val="clear" w:color="auto" w:fill="FFFFFF"/>
                <w14:textFill>
                  <w14:solidFill>
                    <w14:schemeClr w14:val="tx1"/>
                  </w14:solidFill>
                </w14:textFill>
              </w:rPr>
            </w:pPr>
            <w:r>
              <w:rPr>
                <w:rFonts w:hint="eastAsia" w:ascii="宋体" w:hAnsi="宋体" w:cs="宋体"/>
                <w:color w:val="000000" w:themeColor="text1"/>
                <w:kern w:val="0"/>
                <w:shd w:val="clear" w:color="auto" w:fill="FFFFFF"/>
                <w:lang w:bidi="ar"/>
                <w14:textFill>
                  <w14:solidFill>
                    <w14:schemeClr w14:val="tx1"/>
                  </w14:solidFill>
                </w14:textFill>
              </w:rPr>
              <w:t>报价要求</w:t>
            </w:r>
          </w:p>
        </w:tc>
        <w:tc>
          <w:tcPr>
            <w:tcW w:w="7569" w:type="dxa"/>
            <w:gridSpan w:val="3"/>
            <w:tcBorders>
              <w:top w:val="single" w:color="auto" w:sz="4" w:space="0"/>
              <w:left w:val="nil"/>
              <w:bottom w:val="single" w:color="auto" w:sz="4" w:space="0"/>
              <w:right w:val="single" w:color="auto" w:sz="4" w:space="0"/>
            </w:tcBorders>
            <w:vAlign w:val="center"/>
          </w:tcPr>
          <w:p>
            <w:pPr>
              <w:widowControl/>
              <w:spacing w:line="400" w:lineRule="atLeast"/>
              <w:jc w:val="left"/>
              <w:rPr>
                <w:rFonts w:ascii="宋体" w:hAnsi="宋体" w:cs="宋体"/>
                <w:color w:val="000000" w:themeColor="text1"/>
                <w:kern w:val="0"/>
                <w:shd w:val="clear" w:color="auto" w:fill="FFFFFF"/>
                <w14:textFill>
                  <w14:solidFill>
                    <w14:schemeClr w14:val="tx1"/>
                  </w14:solidFill>
                </w14:textFill>
              </w:rPr>
            </w:pPr>
            <w:r>
              <w:rPr>
                <w:rFonts w:hint="eastAsia" w:ascii="宋体" w:hAnsi="宋体" w:cs="宋体"/>
                <w:color w:val="000000" w:themeColor="text1"/>
                <w:kern w:val="0"/>
                <w:shd w:val="clear" w:color="auto" w:fill="FFFFFF"/>
                <w:lang w:bidi="ar"/>
                <w14:textFill>
                  <w14:solidFill>
                    <w14:schemeClr w14:val="tx1"/>
                  </w14:solidFill>
                </w14:textFill>
              </w:rPr>
              <w:t>本项目为服务成果整体交付项目，按服务总价包干，为交钥匙工程，采购人不对项目服务、货物、施工等一切内容追加支付费用，而由成交供应商在合同价内全部提供或解决，磋商报价为采购人指定地点的现场交货价，包括：</w:t>
            </w:r>
          </w:p>
          <w:p>
            <w:pPr>
              <w:widowControl/>
              <w:spacing w:line="400" w:lineRule="atLeast"/>
              <w:jc w:val="left"/>
              <w:rPr>
                <w:rFonts w:ascii="宋体" w:hAnsi="宋体" w:cs="宋体"/>
                <w:color w:val="000000" w:themeColor="text1"/>
                <w:kern w:val="0"/>
                <w:shd w:val="clear" w:color="auto" w:fill="FFFFFF"/>
                <w14:textFill>
                  <w14:solidFill>
                    <w14:schemeClr w14:val="tx1"/>
                  </w14:solidFill>
                </w14:textFill>
              </w:rPr>
            </w:pPr>
            <w:r>
              <w:rPr>
                <w:rFonts w:hint="eastAsia" w:ascii="宋体" w:hAnsi="宋体" w:cs="宋体"/>
                <w:color w:val="000000" w:themeColor="text1"/>
                <w:kern w:val="0"/>
                <w:shd w:val="clear" w:color="auto" w:fill="FFFFFF"/>
                <w:lang w:bidi="ar"/>
                <w14:textFill>
                  <w14:solidFill>
                    <w14:schemeClr w14:val="tx1"/>
                  </w14:solidFill>
                </w14:textFill>
              </w:rPr>
              <w:t>1.网络出口线路服务的价格；</w:t>
            </w:r>
          </w:p>
          <w:p>
            <w:pPr>
              <w:widowControl/>
              <w:spacing w:line="400" w:lineRule="atLeast"/>
              <w:jc w:val="left"/>
              <w:rPr>
                <w:rFonts w:ascii="宋体" w:hAnsi="宋体" w:cs="宋体"/>
                <w:color w:val="000000" w:themeColor="text1"/>
                <w:kern w:val="0"/>
                <w:shd w:val="clear" w:color="auto" w:fill="FFFFFF"/>
                <w14:textFill>
                  <w14:solidFill>
                    <w14:schemeClr w14:val="tx1"/>
                  </w14:solidFill>
                </w14:textFill>
              </w:rPr>
            </w:pPr>
            <w:r>
              <w:rPr>
                <w:rFonts w:hint="eastAsia" w:ascii="宋体" w:hAnsi="宋体" w:cs="宋体"/>
                <w:color w:val="000000" w:themeColor="text1"/>
                <w:kern w:val="0"/>
                <w:shd w:val="clear" w:color="auto" w:fill="FFFFFF"/>
                <w:lang w:bidi="ar"/>
                <w14:textFill>
                  <w14:solidFill>
                    <w14:schemeClr w14:val="tx1"/>
                  </w14:solidFill>
                </w14:textFill>
              </w:rPr>
              <w:t>2.必要的保险费用和各项税金；</w:t>
            </w:r>
          </w:p>
          <w:p>
            <w:pPr>
              <w:widowControl/>
              <w:spacing w:line="400" w:lineRule="atLeast"/>
              <w:jc w:val="left"/>
              <w:rPr>
                <w:rFonts w:ascii="宋体" w:hAnsi="宋体" w:cs="宋体"/>
                <w:color w:val="000000" w:themeColor="text1"/>
                <w:kern w:val="0"/>
                <w:shd w:val="clear" w:color="auto" w:fill="FFFFFF"/>
                <w14:textFill>
                  <w14:solidFill>
                    <w14:schemeClr w14:val="tx1"/>
                  </w14:solidFill>
                </w14:textFill>
              </w:rPr>
            </w:pPr>
            <w:r>
              <w:rPr>
                <w:rFonts w:hint="eastAsia" w:ascii="宋体" w:hAnsi="宋体" w:cs="宋体"/>
                <w:color w:val="000000" w:themeColor="text1"/>
                <w:kern w:val="0"/>
                <w:shd w:val="clear" w:color="auto" w:fill="FFFFFF"/>
                <w:lang w:bidi="ar"/>
                <w14:textFill>
                  <w14:solidFill>
                    <w14:schemeClr w14:val="tx1"/>
                  </w14:solidFill>
                </w14:textFill>
              </w:rPr>
              <w:t>3.安装、调试、培训、技术支持、售后服务、更新升级等费用；</w:t>
            </w:r>
          </w:p>
          <w:p>
            <w:pPr>
              <w:widowControl/>
              <w:spacing w:line="400" w:lineRule="atLeast"/>
              <w:jc w:val="left"/>
              <w:rPr>
                <w:rFonts w:ascii="宋体" w:hAnsi="宋体" w:cs="宋体"/>
                <w:color w:val="000000" w:themeColor="text1"/>
                <w:kern w:val="0"/>
                <w:shd w:val="clear" w:color="auto" w:fill="FFFFFF"/>
                <w14:textFill>
                  <w14:solidFill>
                    <w14:schemeClr w14:val="tx1"/>
                  </w14:solidFill>
                </w14:textFill>
              </w:rPr>
            </w:pPr>
            <w:r>
              <w:rPr>
                <w:rFonts w:hint="eastAsia" w:ascii="宋体" w:hAnsi="宋体" w:cs="宋体"/>
                <w:color w:val="000000" w:themeColor="text1"/>
                <w:kern w:val="0"/>
                <w:shd w:val="clear" w:color="auto" w:fill="FFFFFF"/>
                <w:lang w:bidi="ar"/>
                <w14:textFill>
                  <w14:solidFill>
                    <w14:schemeClr w14:val="tx1"/>
                  </w14:solidFill>
                </w14:textFill>
              </w:rPr>
              <w:t>4.验收时的专家服务费和采购代理费用；</w:t>
            </w:r>
          </w:p>
          <w:p>
            <w:pPr>
              <w:widowControl/>
              <w:spacing w:line="400" w:lineRule="atLeast"/>
              <w:jc w:val="left"/>
              <w:rPr>
                <w:rFonts w:ascii="宋体" w:hAnsi="宋体" w:cs="宋体"/>
                <w:color w:val="000000" w:themeColor="text1"/>
                <w:kern w:val="0"/>
                <w:shd w:val="clear" w:color="auto" w:fill="FFFFFF"/>
                <w14:textFill>
                  <w14:solidFill>
                    <w14:schemeClr w14:val="tx1"/>
                  </w14:solidFill>
                </w14:textFill>
              </w:rPr>
            </w:pPr>
            <w:r>
              <w:rPr>
                <w:rFonts w:hint="eastAsia" w:ascii="宋体" w:hAnsi="宋体" w:cs="宋体"/>
                <w:color w:val="000000" w:themeColor="text1"/>
                <w:kern w:val="0"/>
                <w:shd w:val="clear" w:color="auto" w:fill="FFFFFF"/>
                <w:lang w:bidi="ar"/>
                <w14:textFill>
                  <w14:solidFill>
                    <w14:schemeClr w14:val="tx1"/>
                  </w14:solidFill>
                </w14:textFill>
              </w:rPr>
              <w:t>5.租用线路的开通费、初装费，并承担所提供的线路相关配件设备一年内的维修维护费及调整测试费。</w:t>
            </w: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468" w:hRule="atLeast"/>
        </w:trPr>
        <w:tc>
          <w:tcPr>
            <w:tcW w:w="2079"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atLeast"/>
              <w:jc w:val="center"/>
              <w:rPr>
                <w:rFonts w:ascii="宋体" w:hAnsi="宋体" w:cs="宋体"/>
                <w:color w:val="000000" w:themeColor="text1"/>
                <w:kern w:val="0"/>
                <w:shd w:val="clear" w:color="auto" w:fill="FFFFFF"/>
                <w14:textFill>
                  <w14:solidFill>
                    <w14:schemeClr w14:val="tx1"/>
                  </w14:solidFill>
                </w14:textFill>
              </w:rPr>
            </w:pPr>
            <w:r>
              <w:rPr>
                <w:rFonts w:hint="eastAsia" w:ascii="宋体" w:hAnsi="宋体" w:cs="宋体"/>
                <w:color w:val="000000" w:themeColor="text1"/>
                <w:kern w:val="0"/>
                <w:shd w:val="clear" w:color="auto" w:fill="FFFFFF"/>
                <w:lang w:bidi="ar"/>
                <w14:textFill>
                  <w14:solidFill>
                    <w14:schemeClr w14:val="tx1"/>
                  </w14:solidFill>
                </w14:textFill>
              </w:rPr>
              <w:t>付款方式</w:t>
            </w:r>
          </w:p>
        </w:tc>
        <w:tc>
          <w:tcPr>
            <w:tcW w:w="7569" w:type="dxa"/>
            <w:gridSpan w:val="3"/>
            <w:tcBorders>
              <w:top w:val="single" w:color="auto" w:sz="4" w:space="0"/>
              <w:left w:val="nil"/>
              <w:bottom w:val="single" w:color="auto" w:sz="4" w:space="0"/>
              <w:right w:val="single" w:color="auto" w:sz="4" w:space="0"/>
            </w:tcBorders>
            <w:vAlign w:val="center"/>
          </w:tcPr>
          <w:p>
            <w:pPr>
              <w:widowControl/>
              <w:spacing w:line="400" w:lineRule="atLeast"/>
              <w:jc w:val="left"/>
              <w:rPr>
                <w:rFonts w:ascii="宋体" w:hAnsi="宋体" w:cs="宋体"/>
                <w:color w:val="000000" w:themeColor="text1"/>
                <w:kern w:val="0"/>
                <w:shd w:val="clear" w:color="auto" w:fill="FFFFFF"/>
                <w14:textFill>
                  <w14:solidFill>
                    <w14:schemeClr w14:val="tx1"/>
                  </w14:solidFill>
                </w14:textFill>
              </w:rPr>
            </w:pPr>
            <w:r>
              <w:rPr>
                <w:rFonts w:hint="eastAsia" w:ascii="宋体" w:hAnsi="宋体" w:cs="宋体"/>
                <w:color w:val="000000" w:themeColor="text1"/>
                <w:kern w:val="0"/>
                <w:shd w:val="clear" w:color="auto" w:fill="FFFFFF"/>
                <w:lang w:bidi="ar"/>
                <w14:textFill>
                  <w14:solidFill>
                    <w14:schemeClr w14:val="tx1"/>
                  </w14:solidFill>
                </w14:textFill>
              </w:rPr>
              <w:t>按年支付，成交供应商所提供的服务经采购人验收合格后，采购人凭成交供应商开具的发票按银行转账方式支付合同款。</w:t>
            </w: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468" w:hRule="atLeast"/>
        </w:trPr>
        <w:tc>
          <w:tcPr>
            <w:tcW w:w="2079"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atLeast"/>
              <w:jc w:val="center"/>
              <w:rPr>
                <w:rFonts w:ascii="宋体" w:hAnsi="宋体" w:cs="宋体"/>
                <w:color w:val="000000" w:themeColor="text1"/>
                <w:kern w:val="0"/>
                <w:shd w:val="clear" w:color="auto" w:fill="FFFFFF"/>
                <w14:textFill>
                  <w14:solidFill>
                    <w14:schemeClr w14:val="tx1"/>
                  </w14:solidFill>
                </w14:textFill>
              </w:rPr>
            </w:pPr>
            <w:r>
              <w:rPr>
                <w:rFonts w:hint="eastAsia" w:ascii="宋体" w:hAnsi="宋体" w:cs="宋体"/>
                <w:color w:val="000000" w:themeColor="text1"/>
                <w:kern w:val="0"/>
                <w:shd w:val="clear" w:color="auto" w:fill="FFFFFF"/>
                <w:lang w:bidi="ar"/>
                <w14:textFill>
                  <w14:solidFill>
                    <w14:schemeClr w14:val="tx1"/>
                  </w14:solidFill>
                </w14:textFill>
              </w:rPr>
              <w:t>履约保证金</w:t>
            </w:r>
          </w:p>
        </w:tc>
        <w:tc>
          <w:tcPr>
            <w:tcW w:w="7569" w:type="dxa"/>
            <w:gridSpan w:val="3"/>
            <w:tcBorders>
              <w:top w:val="single" w:color="auto" w:sz="4" w:space="0"/>
              <w:left w:val="nil"/>
              <w:bottom w:val="single" w:color="auto" w:sz="4" w:space="0"/>
              <w:right w:val="single" w:color="auto" w:sz="4" w:space="0"/>
            </w:tcBorders>
            <w:vAlign w:val="center"/>
          </w:tcPr>
          <w:p>
            <w:pPr>
              <w:widowControl/>
              <w:spacing w:line="400" w:lineRule="atLeast"/>
              <w:jc w:val="left"/>
              <w:rPr>
                <w:rFonts w:ascii="宋体" w:hAnsi="宋体" w:cs="宋体"/>
                <w:color w:val="000000" w:themeColor="text1"/>
                <w:kern w:val="0"/>
                <w:shd w:val="clear" w:color="auto" w:fill="FFFFFF"/>
                <w14:textFill>
                  <w14:solidFill>
                    <w14:schemeClr w14:val="tx1"/>
                  </w14:solidFill>
                </w14:textFill>
              </w:rPr>
            </w:pPr>
            <w:r>
              <w:rPr>
                <w:rFonts w:hint="eastAsia" w:ascii="宋体" w:hAnsi="宋体" w:cs="宋体"/>
                <w:color w:val="000000" w:themeColor="text1"/>
                <w:kern w:val="0"/>
                <w:shd w:val="clear" w:color="auto" w:fill="FFFFFF"/>
                <w:lang w:bidi="ar"/>
                <w14:textFill>
                  <w14:solidFill>
                    <w14:schemeClr w14:val="tx1"/>
                  </w14:solidFill>
                </w14:textFill>
              </w:rPr>
              <w:t>1.履约保证金金额：履约保证金为合同金额的5%，成交供应商为中小微企业的，履约保证金为合同金额的2%（以响应文件中提交的中小企业声明函为依据）；签订合同时交至指定账户。</w:t>
            </w:r>
          </w:p>
          <w:p>
            <w:pPr>
              <w:widowControl/>
              <w:spacing w:line="400" w:lineRule="atLeast"/>
              <w:jc w:val="left"/>
              <w:rPr>
                <w:rFonts w:ascii="宋体" w:hAnsi="宋体" w:cs="宋体"/>
                <w:color w:val="000000" w:themeColor="text1"/>
                <w:kern w:val="0"/>
                <w:shd w:val="clear" w:color="auto" w:fill="FFFFFF"/>
                <w14:textFill>
                  <w14:solidFill>
                    <w14:schemeClr w14:val="tx1"/>
                  </w14:solidFill>
                </w14:textFill>
              </w:rPr>
            </w:pPr>
            <w:r>
              <w:rPr>
                <w:rFonts w:hint="eastAsia" w:ascii="宋体" w:hAnsi="宋体" w:cs="宋体"/>
                <w:color w:val="000000" w:themeColor="text1"/>
                <w:kern w:val="0"/>
                <w:shd w:val="clear" w:color="auto" w:fill="FFFFFF"/>
                <w:lang w:bidi="ar"/>
                <w14:textFill>
                  <w14:solidFill>
                    <w14:schemeClr w14:val="tx1"/>
                  </w14:solidFill>
                </w14:textFill>
              </w:rPr>
              <w:t>2.履约保证金缴纳方式：银行转账、保函等非现金方式。由成交供应商在签订合同时按规定的金额直接缴入以下采购人账户。</w:t>
            </w:r>
          </w:p>
          <w:p>
            <w:pPr>
              <w:widowControl/>
              <w:spacing w:line="400" w:lineRule="atLeast"/>
              <w:jc w:val="left"/>
              <w:rPr>
                <w:rFonts w:ascii="宋体" w:hAnsi="宋体" w:cs="宋体"/>
                <w:color w:val="000000" w:themeColor="text1"/>
                <w:kern w:val="0"/>
                <w:shd w:val="clear" w:color="auto" w:fill="FFFFFF"/>
                <w14:textFill>
                  <w14:solidFill>
                    <w14:schemeClr w14:val="tx1"/>
                  </w14:solidFill>
                </w14:textFill>
              </w:rPr>
            </w:pPr>
            <w:r>
              <w:rPr>
                <w:rFonts w:hint="eastAsia" w:ascii="宋体" w:hAnsi="宋体" w:cs="宋体"/>
                <w:color w:val="000000" w:themeColor="text1"/>
                <w:kern w:val="0"/>
                <w:shd w:val="clear" w:color="auto" w:fill="FFFFFF"/>
                <w:lang w:bidi="ar"/>
                <w14:textFill>
                  <w14:solidFill>
                    <w14:schemeClr w14:val="tx1"/>
                  </w14:solidFill>
                </w14:textFill>
              </w:rPr>
              <w:t>统一社会信用代码：124500004985009929</w:t>
            </w:r>
          </w:p>
          <w:p>
            <w:pPr>
              <w:widowControl/>
              <w:spacing w:line="400" w:lineRule="atLeast"/>
              <w:jc w:val="left"/>
              <w:rPr>
                <w:rFonts w:ascii="宋体" w:hAnsi="宋体" w:cs="宋体"/>
                <w:color w:val="000000" w:themeColor="text1"/>
                <w:kern w:val="0"/>
                <w:shd w:val="clear" w:color="auto" w:fill="FFFFFF"/>
                <w14:textFill>
                  <w14:solidFill>
                    <w14:schemeClr w14:val="tx1"/>
                  </w14:solidFill>
                </w14:textFill>
              </w:rPr>
            </w:pPr>
            <w:r>
              <w:rPr>
                <w:rFonts w:hint="eastAsia" w:ascii="宋体" w:hAnsi="宋体" w:cs="宋体"/>
                <w:color w:val="000000" w:themeColor="text1"/>
                <w:kern w:val="0"/>
                <w:shd w:val="clear" w:color="auto" w:fill="FFFFFF"/>
                <w:lang w:bidi="ar"/>
                <w14:textFill>
                  <w14:solidFill>
                    <w14:schemeClr w14:val="tx1"/>
                  </w14:solidFill>
                </w14:textFill>
              </w:rPr>
              <w:t xml:space="preserve">户名：广西大学   </w:t>
            </w:r>
          </w:p>
          <w:p>
            <w:pPr>
              <w:widowControl/>
              <w:spacing w:line="400" w:lineRule="atLeast"/>
              <w:jc w:val="left"/>
              <w:rPr>
                <w:rFonts w:ascii="宋体" w:hAnsi="宋体" w:cs="宋体"/>
                <w:color w:val="000000" w:themeColor="text1"/>
                <w:kern w:val="0"/>
                <w:shd w:val="clear" w:color="auto" w:fill="FFFFFF"/>
                <w14:textFill>
                  <w14:solidFill>
                    <w14:schemeClr w14:val="tx1"/>
                  </w14:solidFill>
                </w14:textFill>
              </w:rPr>
            </w:pPr>
            <w:r>
              <w:rPr>
                <w:rFonts w:hint="eastAsia" w:ascii="宋体" w:hAnsi="宋体" w:cs="宋体"/>
                <w:color w:val="000000" w:themeColor="text1"/>
                <w:kern w:val="0"/>
                <w:shd w:val="clear" w:color="auto" w:fill="FFFFFF"/>
                <w:lang w:bidi="ar"/>
                <w14:textFill>
                  <w14:solidFill>
                    <w14:schemeClr w14:val="tx1"/>
                  </w14:solidFill>
                </w14:textFill>
              </w:rPr>
              <w:t>开户行：中国银行广西南宁市西大支行（行号：104611010324）</w:t>
            </w:r>
          </w:p>
          <w:p>
            <w:pPr>
              <w:widowControl/>
              <w:spacing w:line="400" w:lineRule="atLeast"/>
              <w:jc w:val="left"/>
              <w:rPr>
                <w:rFonts w:ascii="宋体" w:hAnsi="宋体" w:cs="宋体"/>
                <w:color w:val="000000" w:themeColor="text1"/>
                <w:kern w:val="0"/>
                <w:shd w:val="clear" w:color="auto" w:fill="FFFFFF"/>
                <w14:textFill>
                  <w14:solidFill>
                    <w14:schemeClr w14:val="tx1"/>
                  </w14:solidFill>
                </w14:textFill>
              </w:rPr>
            </w:pPr>
            <w:r>
              <w:rPr>
                <w:rFonts w:hint="eastAsia" w:ascii="宋体" w:hAnsi="宋体" w:cs="宋体"/>
                <w:color w:val="000000" w:themeColor="text1"/>
                <w:kern w:val="0"/>
                <w:shd w:val="clear" w:color="auto" w:fill="FFFFFF"/>
                <w:lang w:bidi="ar"/>
                <w14:textFill>
                  <w14:solidFill>
                    <w14:schemeClr w14:val="tx1"/>
                  </w14:solidFill>
                </w14:textFill>
              </w:rPr>
              <w:t xml:space="preserve">账号：618 457 484 938 </w:t>
            </w:r>
          </w:p>
          <w:p>
            <w:pPr>
              <w:widowControl/>
              <w:spacing w:line="400" w:lineRule="atLeast"/>
              <w:jc w:val="left"/>
              <w:rPr>
                <w:rFonts w:ascii="宋体" w:hAnsi="宋体" w:cs="宋体"/>
                <w:color w:val="000000" w:themeColor="text1"/>
                <w:kern w:val="0"/>
                <w:shd w:val="clear" w:color="auto" w:fill="FFFFFF"/>
                <w14:textFill>
                  <w14:solidFill>
                    <w14:schemeClr w14:val="tx1"/>
                  </w14:solidFill>
                </w14:textFill>
              </w:rPr>
            </w:pPr>
            <w:r>
              <w:rPr>
                <w:rFonts w:hint="eastAsia" w:ascii="宋体" w:hAnsi="宋体" w:cs="宋体"/>
                <w:color w:val="000000" w:themeColor="text1"/>
                <w:kern w:val="0"/>
                <w:shd w:val="clear" w:color="auto" w:fill="FFFFFF"/>
                <w:lang w:bidi="ar"/>
                <w14:textFill>
                  <w14:solidFill>
                    <w14:schemeClr w14:val="tx1"/>
                  </w14:solidFill>
                </w14:textFill>
              </w:rPr>
              <w:t xml:space="preserve">地址：广西南宁市大学东路100号  </w:t>
            </w:r>
          </w:p>
          <w:p>
            <w:pPr>
              <w:widowControl/>
              <w:spacing w:line="400" w:lineRule="atLeast"/>
              <w:jc w:val="left"/>
              <w:rPr>
                <w:rFonts w:ascii="宋体" w:hAnsi="宋体" w:cs="宋体"/>
                <w:color w:val="000000" w:themeColor="text1"/>
                <w:kern w:val="0"/>
                <w:shd w:val="clear" w:color="auto" w:fill="FFFFFF"/>
                <w14:textFill>
                  <w14:solidFill>
                    <w14:schemeClr w14:val="tx1"/>
                  </w14:solidFill>
                </w14:textFill>
              </w:rPr>
            </w:pPr>
            <w:r>
              <w:rPr>
                <w:rFonts w:hint="eastAsia" w:ascii="宋体" w:hAnsi="宋体" w:cs="宋体"/>
                <w:color w:val="000000" w:themeColor="text1"/>
                <w:kern w:val="0"/>
                <w:shd w:val="clear" w:color="auto" w:fill="FFFFFF"/>
                <w:lang w:bidi="ar"/>
                <w14:textFill>
                  <w14:solidFill>
                    <w14:schemeClr w14:val="tx1"/>
                  </w14:solidFill>
                </w14:textFill>
              </w:rPr>
              <w:t>电话：0771-3232888</w:t>
            </w:r>
          </w:p>
          <w:p>
            <w:pPr>
              <w:widowControl/>
              <w:spacing w:line="400" w:lineRule="atLeast"/>
              <w:jc w:val="left"/>
              <w:rPr>
                <w:rFonts w:ascii="宋体" w:hAnsi="宋体" w:cs="宋体"/>
                <w:color w:val="000000" w:themeColor="text1"/>
                <w:kern w:val="0"/>
                <w:shd w:val="clear" w:color="auto" w:fill="FFFFFF"/>
                <w14:textFill>
                  <w14:solidFill>
                    <w14:schemeClr w14:val="tx1"/>
                  </w14:solidFill>
                </w14:textFill>
              </w:rPr>
            </w:pPr>
            <w:r>
              <w:rPr>
                <w:rFonts w:hint="eastAsia" w:ascii="宋体" w:hAnsi="宋体" w:cs="宋体"/>
                <w:color w:val="000000" w:themeColor="text1"/>
                <w:kern w:val="0"/>
                <w:shd w:val="clear" w:color="auto" w:fill="FFFFFF"/>
                <w:lang w:bidi="ar"/>
                <w14:textFill>
                  <w14:solidFill>
                    <w14:schemeClr w14:val="tx1"/>
                  </w14:solidFill>
                </w14:textFill>
              </w:rPr>
              <w:t>缴纳履约保证金注明：“项目名称+项目编号”履约保证金。</w:t>
            </w:r>
          </w:p>
          <w:p>
            <w:pPr>
              <w:widowControl/>
              <w:spacing w:line="400" w:lineRule="atLeast"/>
              <w:jc w:val="left"/>
              <w:rPr>
                <w:rFonts w:ascii="宋体" w:hAnsi="宋体" w:cs="宋体"/>
                <w:color w:val="000000" w:themeColor="text1"/>
                <w:kern w:val="0"/>
                <w:shd w:val="clear" w:color="auto" w:fill="FFFFFF"/>
                <w14:textFill>
                  <w14:solidFill>
                    <w14:schemeClr w14:val="tx1"/>
                  </w14:solidFill>
                </w14:textFill>
              </w:rPr>
            </w:pPr>
            <w:r>
              <w:rPr>
                <w:rFonts w:hint="eastAsia" w:ascii="宋体" w:hAnsi="宋体" w:cs="宋体"/>
                <w:color w:val="000000" w:themeColor="text1"/>
                <w:kern w:val="0"/>
                <w:shd w:val="clear" w:color="auto" w:fill="FFFFFF"/>
                <w:lang w:bidi="ar"/>
                <w14:textFill>
                  <w14:solidFill>
                    <w14:schemeClr w14:val="tx1"/>
                  </w14:solidFill>
                </w14:textFill>
              </w:rPr>
              <w:t>3.履约保证金退付方式、时间及条件：成交供应商若不能完全履行合同，履约保证金不予退还；成交供应商若完全履行合同，货物验收合格后，成交供应商凭履约保证金缴款凭证、退付意见书到采购人财务部门办理无息退还手续。</w:t>
            </w:r>
          </w:p>
          <w:p>
            <w:pPr>
              <w:widowControl/>
              <w:spacing w:line="400" w:lineRule="atLeast"/>
              <w:jc w:val="left"/>
              <w:rPr>
                <w:rFonts w:ascii="宋体" w:hAnsi="宋体" w:cs="宋体"/>
                <w:color w:val="000000" w:themeColor="text1"/>
                <w:kern w:val="0"/>
                <w:shd w:val="clear" w:color="auto" w:fill="FFFFFF"/>
                <w14:textFill>
                  <w14:solidFill>
                    <w14:schemeClr w14:val="tx1"/>
                  </w14:solidFill>
                </w14:textFill>
              </w:rPr>
            </w:pPr>
            <w:r>
              <w:rPr>
                <w:rFonts w:hint="eastAsia" w:ascii="宋体" w:hAnsi="宋体" w:cs="宋体"/>
                <w:color w:val="000000" w:themeColor="text1"/>
                <w:kern w:val="0"/>
                <w:shd w:val="clear" w:color="auto" w:fill="FFFFFF"/>
                <w:lang w:bidi="ar"/>
                <w14:textFill>
                  <w14:solidFill>
                    <w14:schemeClr w14:val="tx1"/>
                  </w14:solidFill>
                </w14:textFill>
              </w:rPr>
              <w:t>4.备注：</w:t>
            </w:r>
          </w:p>
          <w:p>
            <w:pPr>
              <w:widowControl/>
              <w:spacing w:line="400" w:lineRule="atLeast"/>
              <w:jc w:val="left"/>
              <w:rPr>
                <w:rFonts w:ascii="宋体" w:hAnsi="宋体" w:cs="宋体"/>
                <w:color w:val="000000" w:themeColor="text1"/>
                <w:kern w:val="0"/>
                <w:shd w:val="clear" w:color="auto" w:fill="FFFFFF"/>
                <w14:textFill>
                  <w14:solidFill>
                    <w14:schemeClr w14:val="tx1"/>
                  </w14:solidFill>
                </w14:textFill>
              </w:rPr>
            </w:pPr>
            <w:r>
              <w:rPr>
                <w:rFonts w:hint="eastAsia" w:ascii="宋体" w:hAnsi="宋体" w:cs="宋体"/>
                <w:color w:val="000000" w:themeColor="text1"/>
                <w:kern w:val="0"/>
                <w:shd w:val="clear" w:color="auto" w:fill="FFFFFF"/>
                <w:lang w:bidi="ar"/>
                <w14:textFill>
                  <w14:solidFill>
                    <w14:schemeClr w14:val="tx1"/>
                  </w14:solidFill>
                </w14:textFill>
              </w:rPr>
              <w:t>（1）履约保证金必须足额缴纳，或出具的保函额度必须足额且保函有效期不能低于合同履行期限（即签订采购合同之日起至履行完合同约定的权利及义务之日止），否则视为无效履约保证金。</w:t>
            </w:r>
          </w:p>
          <w:p>
            <w:pPr>
              <w:widowControl/>
              <w:spacing w:line="400" w:lineRule="atLeast"/>
              <w:jc w:val="left"/>
              <w:rPr>
                <w:rFonts w:ascii="宋体" w:hAnsi="宋体" w:cs="宋体"/>
                <w:color w:val="000000" w:themeColor="text1"/>
                <w:kern w:val="0"/>
                <w:shd w:val="clear" w:color="auto" w:fill="FFFFFF"/>
                <w14:textFill>
                  <w14:solidFill>
                    <w14:schemeClr w14:val="tx1"/>
                  </w14:solidFill>
                </w14:textFill>
              </w:rPr>
            </w:pPr>
            <w:r>
              <w:rPr>
                <w:rFonts w:hint="eastAsia" w:ascii="宋体" w:hAnsi="宋体" w:cs="宋体"/>
                <w:color w:val="000000" w:themeColor="text1"/>
                <w:kern w:val="0"/>
                <w:shd w:val="clear" w:color="auto" w:fill="FFFFFF"/>
                <w:lang w:bidi="ar"/>
                <w14:textFill>
                  <w14:solidFill>
                    <w14:schemeClr w14:val="tx1"/>
                  </w14:solidFill>
                </w14:textFill>
              </w:rPr>
              <w:t>（2）采用保函的，必须为无条件保函，否则视为无效履约保证金。</w:t>
            </w: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468" w:hRule="atLeast"/>
        </w:trPr>
        <w:tc>
          <w:tcPr>
            <w:tcW w:w="2079"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atLeast"/>
              <w:jc w:val="center"/>
              <w:rPr>
                <w:rFonts w:ascii="宋体" w:hAnsi="宋体" w:cs="宋体"/>
                <w:color w:val="000000" w:themeColor="text1"/>
                <w:kern w:val="0"/>
                <w:shd w:val="clear" w:color="auto" w:fill="FFFFFF"/>
                <w14:textFill>
                  <w14:solidFill>
                    <w14:schemeClr w14:val="tx1"/>
                  </w14:solidFill>
                </w14:textFill>
              </w:rPr>
            </w:pPr>
            <w:r>
              <w:rPr>
                <w:rFonts w:hint="eastAsia" w:ascii="宋体" w:hAnsi="宋体" w:cs="宋体"/>
                <w:color w:val="000000" w:themeColor="text1"/>
                <w:kern w:val="0"/>
                <w:shd w:val="clear" w:color="auto" w:fill="FFFFFF"/>
                <w:lang w:bidi="ar"/>
                <w14:textFill>
                  <w14:solidFill>
                    <w14:schemeClr w14:val="tx1"/>
                  </w14:solidFill>
                </w14:textFill>
              </w:rPr>
              <w:t>其他要求</w:t>
            </w:r>
          </w:p>
        </w:tc>
        <w:tc>
          <w:tcPr>
            <w:tcW w:w="7569" w:type="dxa"/>
            <w:gridSpan w:val="3"/>
            <w:tcBorders>
              <w:top w:val="single" w:color="auto" w:sz="4" w:space="0"/>
              <w:left w:val="nil"/>
              <w:bottom w:val="single" w:color="auto" w:sz="4" w:space="0"/>
              <w:right w:val="single" w:color="auto" w:sz="4" w:space="0"/>
            </w:tcBorders>
            <w:vAlign w:val="center"/>
          </w:tcPr>
          <w:p>
            <w:pPr>
              <w:widowControl/>
              <w:spacing w:line="400" w:lineRule="atLeast"/>
              <w:jc w:val="left"/>
              <w:rPr>
                <w:rFonts w:ascii="宋体" w:hAnsi="宋体" w:cs="宋体"/>
                <w:color w:val="000000" w:themeColor="text1"/>
                <w:kern w:val="0"/>
                <w:shd w:val="clear" w:color="auto" w:fill="FFFFFF"/>
                <w14:textFill>
                  <w14:solidFill>
                    <w14:schemeClr w14:val="tx1"/>
                  </w14:solidFill>
                </w14:textFill>
              </w:rPr>
            </w:pPr>
            <w:r>
              <w:rPr>
                <w:rFonts w:hint="eastAsia" w:ascii="宋体" w:hAnsi="宋体" w:cs="宋体"/>
                <w:color w:val="000000" w:themeColor="text1"/>
                <w:kern w:val="0"/>
                <w:shd w:val="clear" w:color="auto" w:fill="FFFFFF"/>
                <w:lang w:bidi="ar"/>
                <w14:textFill>
                  <w14:solidFill>
                    <w14:schemeClr w14:val="tx1"/>
                  </w14:solidFill>
                </w14:textFill>
              </w:rPr>
              <w:t>对合同条款的调整： 由于成交供应商原因，未能按本合同规定的内容、时间及相关要求向采购人交付服务成果的，成交供应商承担违约责任，采购人有权解除合同。</w:t>
            </w: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468" w:hRule="atLeast"/>
        </w:trPr>
        <w:tc>
          <w:tcPr>
            <w:tcW w:w="2079"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themeColor="text1"/>
                <w14:textFill>
                  <w14:solidFill>
                    <w14:schemeClr w14:val="tx1"/>
                  </w14:solidFill>
                </w14:textFill>
              </w:rPr>
            </w:pPr>
            <w:r>
              <w:rPr>
                <w:rFonts w:hint="eastAsia" w:ascii="宋体" w:hAnsi="宋体" w:cs="宋体"/>
                <w:b/>
                <w:color w:val="000000" w:themeColor="text1"/>
                <w:lang w:bidi="ar"/>
                <w14:textFill>
                  <w14:solidFill>
                    <w14:schemeClr w14:val="tx1"/>
                  </w14:solidFill>
                </w14:textFill>
              </w:rPr>
              <w:t>可磋商内容</w:t>
            </w:r>
          </w:p>
        </w:tc>
        <w:tc>
          <w:tcPr>
            <w:tcW w:w="7569" w:type="dxa"/>
            <w:gridSpan w:val="3"/>
            <w:tcBorders>
              <w:top w:val="single" w:color="auto" w:sz="4" w:space="0"/>
              <w:left w:val="nil"/>
              <w:bottom w:val="single" w:color="auto" w:sz="4" w:space="0"/>
              <w:right w:val="single" w:color="auto" w:sz="4" w:space="0"/>
            </w:tcBorders>
            <w:vAlign w:val="center"/>
          </w:tcPr>
          <w:p>
            <w:pPr>
              <w:widowControl/>
              <w:spacing w:line="400" w:lineRule="atLeast"/>
              <w:jc w:val="left"/>
              <w:rPr>
                <w:rFonts w:ascii="宋体" w:hAnsi="宋体" w:cs="宋体"/>
                <w:color w:val="000000" w:themeColor="text1"/>
                <w:kern w:val="0"/>
                <w:shd w:val="clear" w:color="auto" w:fill="FFFFFF"/>
                <w14:textFill>
                  <w14:solidFill>
                    <w14:schemeClr w14:val="tx1"/>
                  </w14:solidFill>
                </w14:textFill>
              </w:rPr>
            </w:pPr>
            <w:r>
              <w:rPr>
                <w:rFonts w:hint="eastAsia" w:ascii="宋体" w:hAnsi="宋体" w:cs="宋体"/>
                <w:color w:val="000000" w:themeColor="text1"/>
                <w:kern w:val="0"/>
                <w:shd w:val="clear" w:color="auto" w:fill="FFFFFF"/>
                <w:lang w:bidi="ar"/>
                <w14:textFill>
                  <w14:solidFill>
                    <w14:schemeClr w14:val="tx1"/>
                  </w14:solidFill>
                </w14:textFill>
              </w:rPr>
              <w:t>磋商小组根据与供应商磋商情况可能实质性变动的内容：未标识“▲”的技术及商务要求。</w:t>
            </w:r>
          </w:p>
        </w:tc>
      </w:tr>
    </w:tbl>
    <w:p>
      <w:pPr>
        <w:pStyle w:val="3"/>
        <w:rPr>
          <w:color w:val="000000" w:themeColor="text1"/>
          <w14:textFill>
            <w14:solidFill>
              <w14:schemeClr w14:val="tx1"/>
            </w14:solidFill>
          </w14:textFill>
        </w:rPr>
      </w:pPr>
      <w:r>
        <w:rPr>
          <w:rFonts w:hint="eastAsia" w:ascii="宋体" w:hAnsi="宋体"/>
          <w:b/>
          <w:bCs/>
          <w:color w:val="000000" w:themeColor="text1"/>
          <w14:textFill>
            <w14:solidFill>
              <w14:schemeClr w14:val="tx1"/>
            </w14:solidFill>
          </w14:textFill>
        </w:rPr>
        <w:t xml:space="preserve"> </w:t>
      </w:r>
    </w:p>
    <w:p>
      <w:pPr>
        <w:tabs>
          <w:tab w:val="left" w:pos="180"/>
          <w:tab w:val="left" w:pos="1620"/>
        </w:tabs>
        <w:spacing w:line="300" w:lineRule="exact"/>
        <w:ind w:firstLine="421" w:firstLineChars="200"/>
        <w:rPr>
          <w:rFonts w:ascii="宋体" w:hAnsi="宋体"/>
          <w:b/>
          <w:bCs/>
          <w:color w:val="000000" w:themeColor="text1"/>
          <w14:textFill>
            <w14:solidFill>
              <w14:schemeClr w14:val="tx1"/>
            </w14:solidFill>
          </w14:textFill>
        </w:rPr>
      </w:pPr>
    </w:p>
    <w:p>
      <w:pPr>
        <w:spacing w:line="440" w:lineRule="exact"/>
        <w:ind w:firstLine="421" w:firstLineChars="200"/>
        <w:rPr>
          <w:rFonts w:ascii="宋体" w:hAnsi="宋体" w:cs="宋体"/>
          <w:b/>
          <w:bCs/>
          <w:color w:val="000000" w:themeColor="text1"/>
          <w14:textFill>
            <w14:solidFill>
              <w14:schemeClr w14:val="tx1"/>
            </w14:solidFill>
          </w14:textFill>
        </w:rPr>
      </w:pPr>
      <w:r>
        <w:rPr>
          <w:rFonts w:hint="eastAsia" w:ascii="宋体" w:hAnsi="宋体" w:cs="宋体"/>
          <w:b/>
          <w:bCs/>
          <w:color w:val="000000" w:themeColor="text1"/>
          <w14:textFill>
            <w14:solidFill>
              <w14:schemeClr w14:val="tx1"/>
            </w14:solidFill>
          </w14:textFill>
        </w:rPr>
        <w:t xml:space="preserve"> </w:t>
      </w:r>
    </w:p>
    <w:p>
      <w:pPr>
        <w:pStyle w:val="3"/>
        <w:rPr>
          <w:rFonts w:ascii="宋体" w:hAnsi="宋体" w:cs="宋体"/>
          <w:b/>
          <w:color w:val="000000" w:themeColor="text1"/>
          <w:kern w:val="0"/>
          <w14:textFill>
            <w14:solidFill>
              <w14:schemeClr w14:val="tx1"/>
            </w14:solidFill>
          </w14:textFill>
        </w:rPr>
      </w:pPr>
    </w:p>
    <w:p>
      <w:pPr>
        <w:pStyle w:val="3"/>
        <w:rPr>
          <w:rFonts w:ascii="宋体" w:hAnsi="宋体" w:cs="宋体"/>
          <w:b/>
          <w:color w:val="000000" w:themeColor="text1"/>
          <w:kern w:val="0"/>
          <w14:textFill>
            <w14:solidFill>
              <w14:schemeClr w14:val="tx1"/>
            </w14:solidFill>
          </w14:textFill>
        </w:rPr>
      </w:pPr>
    </w:p>
    <w:p>
      <w:pPr>
        <w:pStyle w:val="3"/>
        <w:rPr>
          <w:rFonts w:ascii="宋体" w:hAnsi="宋体" w:cs="宋体"/>
          <w:b/>
          <w:color w:val="000000" w:themeColor="text1"/>
          <w:kern w:val="0"/>
          <w14:textFill>
            <w14:solidFill>
              <w14:schemeClr w14:val="tx1"/>
            </w14:solidFill>
          </w14:textFill>
        </w:rPr>
      </w:pPr>
    </w:p>
    <w:p>
      <w:pPr>
        <w:pStyle w:val="3"/>
        <w:rPr>
          <w:rFonts w:ascii="宋体" w:hAnsi="宋体" w:cs="宋体"/>
          <w:b/>
          <w:color w:val="000000" w:themeColor="text1"/>
          <w:kern w:val="0"/>
          <w14:textFill>
            <w14:solidFill>
              <w14:schemeClr w14:val="tx1"/>
            </w14:solidFill>
          </w14:textFill>
        </w:rPr>
      </w:pPr>
    </w:p>
    <w:p>
      <w:pPr>
        <w:pStyle w:val="3"/>
        <w:rPr>
          <w:rFonts w:ascii="宋体" w:hAnsi="宋体" w:cs="宋体"/>
          <w:b/>
          <w:color w:val="000000" w:themeColor="text1"/>
          <w:kern w:val="0"/>
          <w14:textFill>
            <w14:solidFill>
              <w14:schemeClr w14:val="tx1"/>
            </w14:solidFill>
          </w14:textFill>
        </w:rPr>
      </w:pPr>
    </w:p>
    <w:p>
      <w:pPr>
        <w:pStyle w:val="3"/>
        <w:rPr>
          <w:rFonts w:ascii="宋体" w:hAnsi="宋体" w:cs="宋体"/>
          <w:b/>
          <w:color w:val="000000" w:themeColor="text1"/>
          <w:kern w:val="0"/>
          <w14:textFill>
            <w14:solidFill>
              <w14:schemeClr w14:val="tx1"/>
            </w14:solidFill>
          </w14:textFill>
        </w:rPr>
      </w:pPr>
    </w:p>
    <w:p>
      <w:pPr>
        <w:pStyle w:val="3"/>
        <w:rPr>
          <w:rFonts w:ascii="宋体" w:hAnsi="宋体" w:cs="宋体"/>
          <w:b/>
          <w:color w:val="000000" w:themeColor="text1"/>
          <w:kern w:val="0"/>
          <w14:textFill>
            <w14:solidFill>
              <w14:schemeClr w14:val="tx1"/>
            </w14:solidFill>
          </w14:textFill>
        </w:rPr>
      </w:pPr>
    </w:p>
    <w:p>
      <w:pPr>
        <w:pStyle w:val="3"/>
        <w:rPr>
          <w:rFonts w:ascii="宋体" w:hAnsi="宋体" w:cs="宋体"/>
          <w:b/>
          <w:color w:val="000000" w:themeColor="text1"/>
          <w:kern w:val="0"/>
          <w14:textFill>
            <w14:solidFill>
              <w14:schemeClr w14:val="tx1"/>
            </w14:solidFill>
          </w14:textFill>
        </w:rPr>
      </w:pPr>
    </w:p>
    <w:p>
      <w:pPr>
        <w:pStyle w:val="38"/>
        <w:ind w:firstLine="422"/>
        <w:rPr>
          <w:rFonts w:ascii="宋体" w:hAnsi="宋体" w:cs="宋体"/>
          <w:b/>
          <w:color w:val="000000" w:themeColor="text1"/>
          <w:kern w:val="0"/>
          <w14:textFill>
            <w14:solidFill>
              <w14:schemeClr w14:val="tx1"/>
            </w14:solidFill>
          </w14:textFill>
        </w:rPr>
      </w:pPr>
    </w:p>
    <w:p>
      <w:pPr>
        <w:pStyle w:val="38"/>
        <w:ind w:firstLine="422"/>
        <w:rPr>
          <w:rFonts w:ascii="宋体" w:hAnsi="宋体" w:cs="宋体"/>
          <w:b/>
          <w:color w:val="000000" w:themeColor="text1"/>
          <w:kern w:val="0"/>
          <w14:textFill>
            <w14:solidFill>
              <w14:schemeClr w14:val="tx1"/>
            </w14:solidFill>
          </w14:textFill>
        </w:rPr>
      </w:pPr>
    </w:p>
    <w:p>
      <w:pPr>
        <w:pStyle w:val="38"/>
        <w:ind w:firstLine="422"/>
        <w:rPr>
          <w:rFonts w:ascii="宋体" w:hAnsi="宋体" w:cs="宋体"/>
          <w:b/>
          <w:color w:val="000000" w:themeColor="text1"/>
          <w:kern w:val="0"/>
          <w14:textFill>
            <w14:solidFill>
              <w14:schemeClr w14:val="tx1"/>
            </w14:solidFill>
          </w14:textFill>
        </w:rPr>
      </w:pPr>
    </w:p>
    <w:p>
      <w:pPr>
        <w:pStyle w:val="38"/>
        <w:ind w:firstLine="422"/>
        <w:rPr>
          <w:rFonts w:ascii="宋体" w:hAnsi="宋体" w:cs="宋体"/>
          <w:b/>
          <w:color w:val="000000" w:themeColor="text1"/>
          <w:kern w:val="0"/>
          <w14:textFill>
            <w14:solidFill>
              <w14:schemeClr w14:val="tx1"/>
            </w14:solidFill>
          </w14:textFill>
        </w:rPr>
      </w:pPr>
    </w:p>
    <w:p>
      <w:pPr>
        <w:pStyle w:val="5"/>
        <w:jc w:val="center"/>
        <w:rPr>
          <w:rFonts w:ascii="宋体" w:hAnsi="宋体"/>
          <w:color w:val="000000" w:themeColor="text1"/>
          <w14:textFill>
            <w14:solidFill>
              <w14:schemeClr w14:val="tx1"/>
            </w14:solidFill>
          </w14:textFill>
        </w:rPr>
      </w:pPr>
    </w:p>
    <w:p>
      <w:pPr>
        <w:rPr>
          <w:color w:val="000000" w:themeColor="text1"/>
          <w14:textFill>
            <w14:solidFill>
              <w14:schemeClr w14:val="tx1"/>
            </w14:solidFill>
          </w14:textFill>
        </w:rPr>
      </w:pPr>
    </w:p>
    <w:p>
      <w:pPr>
        <w:pStyle w:val="5"/>
        <w:jc w:val="center"/>
        <w:rPr>
          <w:rFonts w:ascii="宋体" w:hAnsi="宋体"/>
          <w:color w:val="000000" w:themeColor="text1"/>
          <w14:textFill>
            <w14:solidFill>
              <w14:schemeClr w14:val="tx1"/>
            </w14:solidFill>
          </w14:textFill>
        </w:rPr>
      </w:pPr>
    </w:p>
    <w:p>
      <w:pPr>
        <w:rPr>
          <w:color w:val="000000" w:themeColor="text1"/>
          <w14:textFill>
            <w14:solidFill>
              <w14:schemeClr w14:val="tx1"/>
            </w14:solidFill>
          </w14:textFill>
        </w:rPr>
      </w:pPr>
    </w:p>
    <w:p>
      <w:pPr>
        <w:pStyle w:val="5"/>
        <w:jc w:val="center"/>
        <w:rPr>
          <w:rFonts w:ascii="宋体" w:hAnsi="宋体"/>
          <w:color w:val="000000" w:themeColor="text1"/>
          <w14:textFill>
            <w14:solidFill>
              <w14:schemeClr w14:val="tx1"/>
            </w14:solidFill>
          </w14:textFill>
        </w:rPr>
      </w:pPr>
    </w:p>
    <w:p>
      <w:pPr>
        <w:pStyle w:val="5"/>
        <w:spacing w:line="480" w:lineRule="auto"/>
        <w:jc w:val="center"/>
        <w:rPr>
          <w:rFonts w:ascii="宋体" w:hAnsi="宋体"/>
          <w:color w:val="000000" w:themeColor="text1"/>
          <w14:textFill>
            <w14:solidFill>
              <w14:schemeClr w14:val="tx1"/>
            </w14:solidFill>
          </w14:textFill>
        </w:rPr>
      </w:pPr>
    </w:p>
    <w:p>
      <w:pPr>
        <w:pStyle w:val="5"/>
        <w:jc w:val="center"/>
        <w:rPr>
          <w:rFonts w:ascii="宋体" w:hAnsi="宋体"/>
          <w:color w:val="000000" w:themeColor="text1"/>
          <w14:textFill>
            <w14:solidFill>
              <w14:schemeClr w14:val="tx1"/>
            </w14:solidFill>
          </w14:textFill>
        </w:rPr>
      </w:pPr>
    </w:p>
    <w:p>
      <w:pPr>
        <w:pStyle w:val="5"/>
        <w:jc w:val="center"/>
        <w:rPr>
          <w:rFonts w:ascii="宋体" w:hAnsi="宋体"/>
          <w:color w:val="000000" w:themeColor="text1"/>
          <w14:textFill>
            <w14:solidFill>
              <w14:schemeClr w14:val="tx1"/>
            </w14:solidFill>
          </w14:textFill>
        </w:rPr>
      </w:pPr>
    </w:p>
    <w:p>
      <w:pPr>
        <w:pStyle w:val="5"/>
        <w:jc w:val="center"/>
        <w:rPr>
          <w:rFonts w:hint="eastAsia" w:ascii="宋体" w:hAnsi="宋体"/>
          <w:color w:val="000000" w:themeColor="text1"/>
          <w14:textFill>
            <w14:solidFill>
              <w14:schemeClr w14:val="tx1"/>
            </w14:solidFill>
          </w14:textFill>
        </w:rPr>
      </w:pPr>
    </w:p>
    <w:p>
      <w:pPr>
        <w:pStyle w:val="5"/>
        <w:jc w:val="cente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第四章  竞争性磋商响应文件格式</w:t>
      </w:r>
    </w:p>
    <w:p>
      <w:pPr>
        <w:snapToGrid w:val="0"/>
        <w:spacing w:before="156" w:beforeLines="50" w:after="50" w:line="360" w:lineRule="exact"/>
        <w:outlineLvl w:val="1"/>
        <w:rPr>
          <w:rFonts w:ascii="宋体" w:hAnsi="宋体"/>
          <w:b/>
          <w:bCs/>
          <w:color w:val="000000" w:themeColor="text1"/>
          <w14:textFill>
            <w14:solidFill>
              <w14:schemeClr w14:val="tx1"/>
            </w14:solidFill>
          </w14:textFill>
        </w:rPr>
      </w:pPr>
      <w:r>
        <w:rPr>
          <w:rFonts w:hint="eastAsia" w:ascii="宋体" w:hAnsi="宋体"/>
          <w:b/>
          <w:bCs/>
          <w:color w:val="000000" w:themeColor="text1"/>
          <w14:textFill>
            <w14:solidFill>
              <w14:schemeClr w14:val="tx1"/>
            </w14:solidFill>
          </w14:textFill>
        </w:rPr>
        <w:t xml:space="preserve"> </w:t>
      </w:r>
    </w:p>
    <w:p>
      <w:pPr>
        <w:pageBreakBefore/>
        <w:rPr>
          <w:rFonts w:ascii="宋体" w:hAnsi="宋体"/>
          <w:b/>
          <w:color w:val="000000" w:themeColor="text1"/>
          <w:sz w:val="28"/>
          <w:szCs w:val="28"/>
          <w14:textFill>
            <w14:solidFill>
              <w14:schemeClr w14:val="tx1"/>
            </w14:solidFill>
          </w14:textFill>
        </w:rPr>
      </w:pPr>
      <w:r>
        <w:rPr>
          <w:rFonts w:hint="eastAsia" w:ascii="宋体" w:hAnsi="宋体"/>
          <w:b/>
          <w:color w:val="000000" w:themeColor="text1"/>
          <w:sz w:val="28"/>
          <w:szCs w:val="28"/>
          <w14:textFill>
            <w14:solidFill>
              <w14:schemeClr w14:val="tx1"/>
            </w14:solidFill>
          </w14:textFill>
        </w:rPr>
        <w:t>一、 竞争性磋商响应文件封面格式</w:t>
      </w:r>
    </w:p>
    <w:p>
      <w:pPr>
        <w:snapToGrid w:val="0"/>
        <w:spacing w:before="156" w:beforeLines="50" w:after="50" w:line="360" w:lineRule="exact"/>
        <w:rPr>
          <w:rFonts w:ascii="宋体" w:hAnsi="宋体"/>
          <w:b/>
          <w:color w:val="000000" w:themeColor="text1"/>
          <w14:textFill>
            <w14:solidFill>
              <w14:schemeClr w14:val="tx1"/>
            </w14:solidFill>
          </w14:textFill>
        </w:rPr>
      </w:pPr>
    </w:p>
    <w:p>
      <w:pPr>
        <w:adjustRightInd w:val="0"/>
        <w:snapToGrid w:val="0"/>
        <w:spacing w:line="360" w:lineRule="auto"/>
        <w:ind w:firstLine="642" w:firstLineChars="200"/>
        <w:jc w:val="left"/>
        <w:rPr>
          <w:rFonts w:ascii="宋体" w:hAnsi="宋体"/>
          <w:bCs/>
          <w:color w:val="000000" w:themeColor="text1"/>
          <w:sz w:val="24"/>
          <w14:textFill>
            <w14:solidFill>
              <w14:schemeClr w14:val="tx1"/>
            </w14:solidFill>
          </w14:textFill>
        </w:rPr>
      </w:pPr>
      <w:r>
        <w:rPr>
          <w:rFonts w:hint="eastAsia" w:ascii="宋体" w:hAnsi="宋体"/>
          <w:b/>
          <w:color w:val="000000" w:themeColor="text1"/>
          <w:sz w:val="32"/>
          <w:szCs w:val="32"/>
          <w14:textFill>
            <w14:solidFill>
              <w14:schemeClr w14:val="tx1"/>
            </w14:solidFill>
          </w14:textFill>
        </w:rPr>
        <w:t>封面</w:t>
      </w:r>
    </w:p>
    <w:p>
      <w:pPr>
        <w:adjustRightInd w:val="0"/>
        <w:snapToGrid w:val="0"/>
        <w:spacing w:line="360" w:lineRule="auto"/>
        <w:jc w:val="center"/>
        <w:rPr>
          <w:rFonts w:ascii="宋体" w:hAnsi="宋体"/>
          <w:b/>
          <w:bCs/>
          <w:color w:val="000000" w:themeColor="text1"/>
          <w:sz w:val="72"/>
          <w:szCs w:val="72"/>
          <w14:textFill>
            <w14:solidFill>
              <w14:schemeClr w14:val="tx1"/>
            </w14:solidFill>
          </w14:textFill>
        </w:rPr>
      </w:pPr>
      <w:r>
        <w:rPr>
          <w:rFonts w:hint="eastAsia" w:ascii="宋体" w:hAnsi="宋体"/>
          <w:b/>
          <w:bCs/>
          <w:color w:val="000000" w:themeColor="text1"/>
          <w:sz w:val="72"/>
          <w:szCs w:val="72"/>
          <w14:textFill>
            <w14:solidFill>
              <w14:schemeClr w14:val="tx1"/>
            </w14:solidFill>
          </w14:textFill>
        </w:rPr>
        <w:t>竞争性磋商响应文件</w:t>
      </w:r>
    </w:p>
    <w:p>
      <w:pPr>
        <w:adjustRightInd w:val="0"/>
        <w:snapToGrid w:val="0"/>
        <w:spacing w:line="360" w:lineRule="auto"/>
        <w:jc w:val="center"/>
        <w:rPr>
          <w:rFonts w:ascii="宋体" w:hAnsi="宋体"/>
          <w:b/>
          <w:bCs/>
          <w:color w:val="000000" w:themeColor="text1"/>
          <w:sz w:val="32"/>
          <w:szCs w:val="32"/>
          <w14:textFill>
            <w14:solidFill>
              <w14:schemeClr w14:val="tx1"/>
            </w14:solidFill>
          </w14:textFill>
        </w:rPr>
      </w:pPr>
    </w:p>
    <w:p>
      <w:pPr>
        <w:adjustRightInd w:val="0"/>
        <w:snapToGrid w:val="0"/>
        <w:spacing w:line="360" w:lineRule="auto"/>
        <w:ind w:firstLine="1911" w:firstLineChars="595"/>
        <w:rPr>
          <w:rFonts w:ascii="宋体" w:hAnsi="宋体"/>
          <w:b/>
          <w:bCs/>
          <w:color w:val="000000" w:themeColor="text1"/>
          <w:sz w:val="32"/>
          <w:szCs w:val="32"/>
          <w14:textFill>
            <w14:solidFill>
              <w14:schemeClr w14:val="tx1"/>
            </w14:solidFill>
          </w14:textFill>
        </w:rPr>
      </w:pPr>
    </w:p>
    <w:p>
      <w:pPr>
        <w:adjustRightInd w:val="0"/>
        <w:snapToGrid w:val="0"/>
        <w:spacing w:line="360" w:lineRule="auto"/>
        <w:ind w:firstLine="1911" w:firstLineChars="595"/>
        <w:rPr>
          <w:rFonts w:ascii="宋体" w:hAnsi="宋体"/>
          <w:b/>
          <w:bCs/>
          <w:color w:val="000000" w:themeColor="text1"/>
          <w:sz w:val="32"/>
          <w:szCs w:val="32"/>
          <w14:textFill>
            <w14:solidFill>
              <w14:schemeClr w14:val="tx1"/>
            </w14:solidFill>
          </w14:textFill>
        </w:rPr>
      </w:pPr>
      <w:r>
        <w:rPr>
          <w:rFonts w:hint="eastAsia" w:ascii="宋体" w:hAnsi="宋体"/>
          <w:b/>
          <w:bCs/>
          <w:color w:val="000000" w:themeColor="text1"/>
          <w:sz w:val="32"/>
          <w:szCs w:val="32"/>
          <w14:textFill>
            <w14:solidFill>
              <w14:schemeClr w14:val="tx1"/>
            </w14:solidFill>
          </w14:textFill>
        </w:rPr>
        <w:t xml:space="preserve">项目编号：  </w:t>
      </w:r>
    </w:p>
    <w:p>
      <w:pPr>
        <w:adjustRightInd w:val="0"/>
        <w:snapToGrid w:val="0"/>
        <w:spacing w:line="360" w:lineRule="auto"/>
        <w:ind w:firstLine="1911" w:firstLineChars="595"/>
        <w:rPr>
          <w:rFonts w:ascii="宋体" w:hAnsi="宋体"/>
          <w:b/>
          <w:bCs/>
          <w:color w:val="000000" w:themeColor="text1"/>
          <w:sz w:val="32"/>
          <w:szCs w:val="32"/>
          <w14:textFill>
            <w14:solidFill>
              <w14:schemeClr w14:val="tx1"/>
            </w14:solidFill>
          </w14:textFill>
        </w:rPr>
      </w:pPr>
      <w:r>
        <w:rPr>
          <w:rFonts w:hint="eastAsia" w:ascii="宋体" w:hAnsi="宋体"/>
          <w:b/>
          <w:bCs/>
          <w:color w:val="000000" w:themeColor="text1"/>
          <w:sz w:val="32"/>
          <w:szCs w:val="32"/>
          <w14:textFill>
            <w14:solidFill>
              <w14:schemeClr w14:val="tx1"/>
            </w14:solidFill>
          </w14:textFill>
        </w:rPr>
        <w:t>项目名称：</w:t>
      </w:r>
    </w:p>
    <w:p>
      <w:pPr>
        <w:adjustRightInd w:val="0"/>
        <w:snapToGrid w:val="0"/>
        <w:spacing w:line="360" w:lineRule="auto"/>
        <w:rPr>
          <w:rFonts w:ascii="宋体" w:hAnsi="宋体"/>
          <w:b/>
          <w:bCs/>
          <w:color w:val="000000" w:themeColor="text1"/>
          <w:sz w:val="32"/>
          <w:szCs w:val="32"/>
          <w14:textFill>
            <w14:solidFill>
              <w14:schemeClr w14:val="tx1"/>
            </w14:solidFill>
          </w14:textFill>
        </w:rPr>
      </w:pPr>
      <w:r>
        <w:rPr>
          <w:rFonts w:ascii="宋体" w:hAnsi="宋体"/>
          <w:b/>
          <w:bCs/>
          <w:color w:val="000000" w:themeColor="text1"/>
          <w:sz w:val="32"/>
          <w:szCs w:val="32"/>
          <w14:textFill>
            <w14:solidFill>
              <w14:schemeClr w14:val="tx1"/>
            </w14:solidFill>
          </w14:textFill>
        </w:rPr>
        <w:t xml:space="preserve">           </w:t>
      </w:r>
    </w:p>
    <w:p>
      <w:pPr>
        <w:adjustRightInd w:val="0"/>
        <w:snapToGrid w:val="0"/>
        <w:spacing w:line="360" w:lineRule="auto"/>
        <w:ind w:firstLine="1911" w:firstLineChars="595"/>
        <w:rPr>
          <w:rFonts w:ascii="宋体" w:hAnsi="宋体"/>
          <w:b/>
          <w:bCs/>
          <w:color w:val="000000" w:themeColor="text1"/>
          <w:sz w:val="32"/>
          <w:szCs w:val="32"/>
          <w14:textFill>
            <w14:solidFill>
              <w14:schemeClr w14:val="tx1"/>
            </w14:solidFill>
          </w14:textFill>
        </w:rPr>
      </w:pPr>
    </w:p>
    <w:p>
      <w:pPr>
        <w:spacing w:line="360" w:lineRule="auto"/>
        <w:rPr>
          <w:rFonts w:ascii="宋体" w:hAnsi="宋体" w:cs="宋体"/>
          <w:color w:val="000000" w:themeColor="text1"/>
          <w:kern w:val="0"/>
          <w:sz w:val="24"/>
          <w14:textFill>
            <w14:solidFill>
              <w14:schemeClr w14:val="tx1"/>
            </w14:solidFill>
          </w14:textFill>
        </w:rPr>
      </w:pPr>
    </w:p>
    <w:p>
      <w:pPr>
        <w:spacing w:line="360" w:lineRule="auto"/>
        <w:rPr>
          <w:rFonts w:ascii="宋体" w:hAnsi="宋体" w:cs="宋体"/>
          <w:color w:val="000000" w:themeColor="text1"/>
          <w:kern w:val="0"/>
          <w:sz w:val="24"/>
          <w14:textFill>
            <w14:solidFill>
              <w14:schemeClr w14:val="tx1"/>
            </w14:solidFill>
          </w14:textFill>
        </w:rPr>
      </w:pPr>
    </w:p>
    <w:p>
      <w:pPr>
        <w:spacing w:line="360" w:lineRule="auto"/>
        <w:rPr>
          <w:rFonts w:ascii="宋体" w:hAnsi="宋体"/>
          <w:b/>
          <w:bCs/>
          <w:color w:val="000000" w:themeColor="text1"/>
          <w:sz w:val="30"/>
          <w:szCs w:val="30"/>
          <w14:textFill>
            <w14:solidFill>
              <w14:schemeClr w14:val="tx1"/>
            </w14:solidFill>
          </w14:textFill>
        </w:rPr>
      </w:pPr>
      <w:r>
        <w:rPr>
          <w:rFonts w:hint="eastAsia" w:ascii="宋体" w:hAnsi="宋体"/>
          <w:b/>
          <w:bCs/>
          <w:color w:val="000000" w:themeColor="text1"/>
          <w:sz w:val="30"/>
          <w:szCs w:val="30"/>
          <w14:textFill>
            <w14:solidFill>
              <w14:schemeClr w14:val="tx1"/>
            </w14:solidFill>
          </w14:textFill>
        </w:rPr>
        <w:t xml:space="preserve"> </w:t>
      </w:r>
    </w:p>
    <w:p>
      <w:pPr>
        <w:spacing w:line="360" w:lineRule="auto"/>
        <w:rPr>
          <w:rFonts w:ascii="宋体" w:hAnsi="宋体"/>
          <w:b/>
          <w:bCs/>
          <w:color w:val="000000" w:themeColor="text1"/>
          <w:sz w:val="30"/>
          <w:szCs w:val="30"/>
          <w14:textFill>
            <w14:solidFill>
              <w14:schemeClr w14:val="tx1"/>
            </w14:solidFill>
          </w14:textFill>
        </w:rPr>
      </w:pPr>
    </w:p>
    <w:p>
      <w:pPr>
        <w:spacing w:line="360" w:lineRule="auto"/>
        <w:rPr>
          <w:rFonts w:ascii="宋体" w:hAnsi="宋体"/>
          <w:b/>
          <w:bCs/>
          <w:color w:val="000000" w:themeColor="text1"/>
          <w:sz w:val="30"/>
          <w:szCs w:val="30"/>
          <w14:textFill>
            <w14:solidFill>
              <w14:schemeClr w14:val="tx1"/>
            </w14:solidFill>
          </w14:textFill>
        </w:rPr>
      </w:pPr>
      <w:r>
        <w:rPr>
          <w:rFonts w:hint="eastAsia" w:ascii="宋体" w:hAnsi="宋体"/>
          <w:b/>
          <w:bCs/>
          <w:color w:val="000000" w:themeColor="text1"/>
          <w:sz w:val="30"/>
          <w:szCs w:val="30"/>
          <w14:textFill>
            <w14:solidFill>
              <w14:schemeClr w14:val="tx1"/>
            </w14:solidFill>
          </w14:textFill>
        </w:rPr>
        <w:t xml:space="preserve"> </w:t>
      </w:r>
    </w:p>
    <w:p>
      <w:pPr>
        <w:spacing w:line="360" w:lineRule="auto"/>
        <w:ind w:firstLine="1750" w:firstLineChars="545"/>
        <w:rPr>
          <w:rFonts w:ascii="宋体" w:hAnsi="宋体"/>
          <w:b/>
          <w:bCs/>
          <w:color w:val="000000" w:themeColor="text1"/>
          <w:sz w:val="32"/>
          <w:szCs w:val="32"/>
          <w14:textFill>
            <w14:solidFill>
              <w14:schemeClr w14:val="tx1"/>
            </w14:solidFill>
          </w14:textFill>
        </w:rPr>
      </w:pPr>
      <w:r>
        <w:rPr>
          <w:rFonts w:hint="eastAsia" w:ascii="宋体" w:hAnsi="宋体"/>
          <w:b/>
          <w:bCs/>
          <w:color w:val="000000" w:themeColor="text1"/>
          <w:sz w:val="32"/>
          <w:szCs w:val="32"/>
          <w14:textFill>
            <w14:solidFill>
              <w14:schemeClr w14:val="tx1"/>
            </w14:solidFill>
          </w14:textFill>
        </w:rPr>
        <w:t>供  应  商：</w:t>
      </w:r>
      <w:r>
        <w:rPr>
          <w:rFonts w:hint="eastAsia" w:ascii="宋体" w:hAnsi="宋体"/>
          <w:b/>
          <w:bCs/>
          <w:color w:val="000000" w:themeColor="text1"/>
          <w:sz w:val="32"/>
          <w:szCs w:val="32"/>
          <w:u w:val="single"/>
          <w14:textFill>
            <w14:solidFill>
              <w14:schemeClr w14:val="tx1"/>
            </w14:solidFill>
          </w14:textFill>
        </w:rPr>
        <w:t xml:space="preserve">                 （盖公章） </w:t>
      </w:r>
    </w:p>
    <w:p>
      <w:pPr>
        <w:spacing w:line="360" w:lineRule="auto"/>
        <w:ind w:firstLine="1750" w:firstLineChars="545"/>
        <w:rPr>
          <w:rFonts w:ascii="宋体" w:hAnsi="宋体"/>
          <w:b/>
          <w:bCs/>
          <w:color w:val="000000" w:themeColor="text1"/>
          <w:sz w:val="32"/>
          <w:szCs w:val="32"/>
          <w14:textFill>
            <w14:solidFill>
              <w14:schemeClr w14:val="tx1"/>
            </w14:solidFill>
          </w14:textFill>
        </w:rPr>
      </w:pPr>
      <w:r>
        <w:rPr>
          <w:rFonts w:hint="eastAsia" w:ascii="宋体" w:hAnsi="宋体"/>
          <w:b/>
          <w:bCs/>
          <w:color w:val="000000" w:themeColor="text1"/>
          <w:sz w:val="32"/>
          <w:szCs w:val="32"/>
          <w14:textFill>
            <w14:solidFill>
              <w14:schemeClr w14:val="tx1"/>
            </w14:solidFill>
          </w14:textFill>
        </w:rPr>
        <w:t>供应商地址：</w:t>
      </w:r>
      <w:r>
        <w:rPr>
          <w:rFonts w:hint="eastAsia" w:ascii="宋体" w:hAnsi="宋体"/>
          <w:b/>
          <w:bCs/>
          <w:color w:val="000000" w:themeColor="text1"/>
          <w:sz w:val="32"/>
          <w:szCs w:val="32"/>
          <w:u w:val="single"/>
          <w14:textFill>
            <w14:solidFill>
              <w14:schemeClr w14:val="tx1"/>
            </w14:solidFill>
          </w14:textFill>
        </w:rPr>
        <w:t xml:space="preserve">                          </w:t>
      </w:r>
      <w:r>
        <w:rPr>
          <w:rFonts w:hint="eastAsia" w:ascii="宋体" w:hAnsi="宋体"/>
          <w:b/>
          <w:bCs/>
          <w:color w:val="000000" w:themeColor="text1"/>
          <w:sz w:val="32"/>
          <w:szCs w:val="32"/>
          <w14:textFill>
            <w14:solidFill>
              <w14:schemeClr w14:val="tx1"/>
            </w14:solidFill>
          </w14:textFill>
        </w:rPr>
        <w:t xml:space="preserve">  </w:t>
      </w:r>
    </w:p>
    <w:p>
      <w:pPr>
        <w:spacing w:line="360" w:lineRule="auto"/>
        <w:jc w:val="center"/>
        <w:rPr>
          <w:rFonts w:ascii="宋体" w:hAnsi="宋体"/>
          <w:b/>
          <w:bCs/>
          <w:color w:val="000000" w:themeColor="text1"/>
          <w:sz w:val="32"/>
          <w:szCs w:val="32"/>
          <w14:textFill>
            <w14:solidFill>
              <w14:schemeClr w14:val="tx1"/>
            </w14:solidFill>
          </w14:textFill>
        </w:rPr>
      </w:pPr>
    </w:p>
    <w:p>
      <w:pPr>
        <w:spacing w:line="360" w:lineRule="auto"/>
        <w:jc w:val="center"/>
        <w:rPr>
          <w:rFonts w:ascii="宋体" w:hAnsi="宋体"/>
          <w:b/>
          <w:bCs/>
          <w:color w:val="000000" w:themeColor="text1"/>
          <w:sz w:val="32"/>
          <w:szCs w:val="32"/>
          <w14:textFill>
            <w14:solidFill>
              <w14:schemeClr w14:val="tx1"/>
            </w14:solidFill>
          </w14:textFill>
        </w:rPr>
      </w:pPr>
      <w:r>
        <w:rPr>
          <w:rFonts w:ascii="宋体" w:hAnsi="宋体"/>
          <w:b/>
          <w:bCs/>
          <w:color w:val="000000" w:themeColor="text1"/>
          <w:sz w:val="32"/>
          <w:szCs w:val="32"/>
          <w14:textFill>
            <w14:solidFill>
              <w14:schemeClr w14:val="tx1"/>
            </w14:solidFill>
          </w14:textFill>
        </w:rPr>
        <w:t xml:space="preserve">    </w:t>
      </w:r>
      <w:r>
        <w:rPr>
          <w:rFonts w:hint="eastAsia" w:ascii="宋体" w:hAnsi="宋体"/>
          <w:b/>
          <w:bCs/>
          <w:color w:val="000000" w:themeColor="text1"/>
          <w:sz w:val="32"/>
          <w:szCs w:val="32"/>
          <w14:textFill>
            <w14:solidFill>
              <w14:schemeClr w14:val="tx1"/>
            </w14:solidFill>
          </w14:textFill>
        </w:rPr>
        <w:t>年  月  日</w:t>
      </w:r>
    </w:p>
    <w:p>
      <w:pPr>
        <w:pageBreakBefore/>
        <w:spacing w:line="520" w:lineRule="exact"/>
        <w:rPr>
          <w:rFonts w:ascii="宋体" w:hAnsi="宋体"/>
          <w:b/>
          <w:color w:val="000000" w:themeColor="text1"/>
          <w14:textFill>
            <w14:solidFill>
              <w14:schemeClr w14:val="tx1"/>
            </w14:solidFill>
          </w14:textFill>
        </w:rPr>
      </w:pPr>
      <w:r>
        <w:rPr>
          <w:rFonts w:hint="eastAsia" w:ascii="宋体" w:hAnsi="宋体"/>
          <w:b/>
          <w:color w:val="000000" w:themeColor="text1"/>
          <w14:textFill>
            <w14:solidFill>
              <w14:schemeClr w14:val="tx1"/>
            </w14:solidFill>
          </w14:textFill>
        </w:rPr>
        <w:t>二、附  件</w:t>
      </w:r>
    </w:p>
    <w:p>
      <w:pPr>
        <w:spacing w:line="520" w:lineRule="exact"/>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 xml:space="preserve">附件一 </w:t>
      </w:r>
    </w:p>
    <w:p>
      <w:pPr>
        <w:spacing w:line="400" w:lineRule="exact"/>
        <w:jc w:val="center"/>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磋商响应函</w:t>
      </w:r>
    </w:p>
    <w:p>
      <w:pPr>
        <w:spacing w:line="400" w:lineRule="exact"/>
        <w:ind w:firstLine="420" w:firstLineChars="200"/>
        <w:rPr>
          <w:rFonts w:ascii="宋体" w:hAnsi="宋体"/>
          <w:color w:val="000000" w:themeColor="text1"/>
          <w14:textFill>
            <w14:solidFill>
              <w14:schemeClr w14:val="tx1"/>
            </w14:solidFill>
          </w14:textFill>
        </w:rPr>
      </w:pPr>
    </w:p>
    <w:p>
      <w:pPr>
        <w:spacing w:line="400" w:lineRule="exact"/>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广西壮族自治区政府采购中心：</w:t>
      </w:r>
    </w:p>
    <w:p>
      <w:pPr>
        <w:spacing w:line="400" w:lineRule="exact"/>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依据贵方（项目名称/项目编号）项目政府采购的磋商采购文件，我方（姓名和职务）经正式授权并代表本单位（供应商名称、地址）提交下述竞争性磋商响应文件（价格文件、商务技术文件）。</w:t>
      </w:r>
    </w:p>
    <w:p>
      <w:pPr>
        <w:spacing w:line="400" w:lineRule="exact"/>
        <w:ind w:firstLine="420" w:firstLineChars="200"/>
        <w:rPr>
          <w:rFonts w:ascii="宋体" w:hAnsi="宋体"/>
          <w:color w:val="000000" w:themeColor="text1"/>
          <w14:textFill>
            <w14:solidFill>
              <w14:schemeClr w14:val="tx1"/>
            </w14:solidFill>
          </w14:textFill>
        </w:rPr>
      </w:pPr>
    </w:p>
    <w:p>
      <w:pPr>
        <w:spacing w:line="400" w:lineRule="exact"/>
        <w:ind w:firstLine="420" w:firstLineChars="20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1. 报价表；</w:t>
      </w:r>
    </w:p>
    <w:p>
      <w:pPr>
        <w:spacing w:line="400" w:lineRule="exact"/>
        <w:ind w:firstLine="420" w:firstLineChars="20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2. 商务、技术响应、偏离情况说明表；</w:t>
      </w:r>
    </w:p>
    <w:p>
      <w:pPr>
        <w:spacing w:line="400" w:lineRule="exact"/>
        <w:ind w:firstLine="420" w:firstLineChars="20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3. 资格证明文件；</w:t>
      </w:r>
    </w:p>
    <w:p>
      <w:pPr>
        <w:spacing w:line="400" w:lineRule="exact"/>
        <w:ind w:firstLine="420" w:firstLineChars="20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4. 按竞争性磋商文件供应商须知和采购需求提供的有关文件；</w:t>
      </w:r>
    </w:p>
    <w:p>
      <w:pPr>
        <w:spacing w:line="400" w:lineRule="exact"/>
        <w:ind w:firstLine="420" w:firstLineChars="20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在此，授权代表宣布同意如下：</w:t>
      </w:r>
    </w:p>
    <w:p>
      <w:pPr>
        <w:spacing w:line="400" w:lineRule="exact"/>
        <w:ind w:firstLine="420" w:firstLineChars="20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1. 将按竞争性磋商文件的约定履行合同责任和义务；</w:t>
      </w:r>
    </w:p>
    <w:p>
      <w:pPr>
        <w:spacing w:line="400" w:lineRule="exact"/>
        <w:ind w:firstLine="420" w:firstLineChars="20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2. 已详细审查全部竞争性磋商文件，包括（补遗文件）（如果有的话）；</w:t>
      </w:r>
    </w:p>
    <w:p>
      <w:pPr>
        <w:spacing w:line="400" w:lineRule="exact"/>
        <w:ind w:firstLine="420" w:firstLineChars="20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3. 同意提供按照贵方可能要求的与其磋商有关的一切数据或资料；</w:t>
      </w:r>
    </w:p>
    <w:p>
      <w:pPr>
        <w:spacing w:line="400" w:lineRule="exact"/>
        <w:ind w:firstLine="420" w:firstLineChars="20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 xml:space="preserve">4. 与本磋商有关的一切正式往来信函请寄：                       </w:t>
      </w:r>
    </w:p>
    <w:p>
      <w:pPr>
        <w:spacing w:line="400" w:lineRule="exact"/>
        <w:ind w:firstLine="420" w:firstLineChars="20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 xml:space="preserve">开户银行：                           账号/行号：          </w:t>
      </w:r>
    </w:p>
    <w:p>
      <w:pPr>
        <w:spacing w:line="400" w:lineRule="exact"/>
        <w:ind w:firstLine="420" w:firstLineChars="20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 xml:space="preserve">电话/传真：                         电子函件：                           </w:t>
      </w:r>
    </w:p>
    <w:p>
      <w:pPr>
        <w:spacing w:line="400" w:lineRule="exact"/>
        <w:ind w:firstLine="420" w:firstLineChars="200"/>
        <w:rPr>
          <w:rFonts w:ascii="宋体" w:hAnsi="宋体"/>
          <w:color w:val="000000" w:themeColor="text1"/>
          <w14:textFill>
            <w14:solidFill>
              <w14:schemeClr w14:val="tx1"/>
            </w14:solidFill>
          </w14:textFill>
        </w:rPr>
      </w:pPr>
    </w:p>
    <w:p>
      <w:pPr>
        <w:spacing w:line="400" w:lineRule="exact"/>
        <w:ind w:firstLine="420" w:firstLineChars="200"/>
        <w:rPr>
          <w:rFonts w:ascii="宋体" w:hAnsi="宋体"/>
          <w:color w:val="000000" w:themeColor="text1"/>
          <w14:textFill>
            <w14:solidFill>
              <w14:schemeClr w14:val="tx1"/>
            </w14:solidFill>
          </w14:textFill>
        </w:rPr>
      </w:pPr>
    </w:p>
    <w:p>
      <w:pPr>
        <w:spacing w:line="400" w:lineRule="exact"/>
        <w:ind w:firstLine="420" w:firstLineChars="20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日期：      年   月    日</w:t>
      </w:r>
    </w:p>
    <w:p>
      <w:pPr>
        <w:spacing w:line="400" w:lineRule="exact"/>
        <w:ind w:firstLine="420" w:firstLineChars="200"/>
        <w:rPr>
          <w:rFonts w:ascii="宋体" w:hAnsi="宋体"/>
          <w:color w:val="000000" w:themeColor="text1"/>
          <w14:textFill>
            <w14:solidFill>
              <w14:schemeClr w14:val="tx1"/>
            </w14:solidFill>
          </w14:textFill>
        </w:rPr>
      </w:pPr>
    </w:p>
    <w:p>
      <w:pPr>
        <w:spacing w:line="400" w:lineRule="exact"/>
        <w:ind w:firstLine="420" w:firstLineChars="20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 xml:space="preserve">法定代表人(负责人)或委托代理人（被授权人）签字：                       </w:t>
      </w:r>
    </w:p>
    <w:p>
      <w:pPr>
        <w:spacing w:line="400" w:lineRule="exact"/>
        <w:ind w:firstLine="420" w:firstLineChars="200"/>
        <w:rPr>
          <w:rFonts w:ascii="宋体" w:hAnsi="宋体"/>
          <w:color w:val="000000" w:themeColor="text1"/>
          <w14:textFill>
            <w14:solidFill>
              <w14:schemeClr w14:val="tx1"/>
            </w14:solidFill>
          </w14:textFill>
        </w:rPr>
      </w:pPr>
    </w:p>
    <w:p>
      <w:pPr>
        <w:spacing w:line="400" w:lineRule="exact"/>
        <w:ind w:firstLine="420" w:firstLineChars="20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 xml:space="preserve">供应商名称（盖章）：                                                               </w:t>
      </w:r>
    </w:p>
    <w:p>
      <w:pPr>
        <w:pStyle w:val="21"/>
        <w:spacing w:line="520" w:lineRule="exact"/>
        <w:ind w:firstLine="840"/>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 xml:space="preserve">                     </w:t>
      </w:r>
    </w:p>
    <w:p>
      <w:pPr>
        <w:pageBreakBefore/>
        <w:spacing w:line="500" w:lineRule="exact"/>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 xml:space="preserve">附件二             </w:t>
      </w:r>
    </w:p>
    <w:p>
      <w:pPr>
        <w:spacing w:line="500" w:lineRule="exact"/>
        <w:jc w:val="center"/>
        <w:rPr>
          <w:rFonts w:ascii="宋体" w:hAnsi="宋体"/>
          <w:b/>
          <w:color w:val="000000" w:themeColor="text1"/>
          <w14:textFill>
            <w14:solidFill>
              <w14:schemeClr w14:val="tx1"/>
            </w14:solidFill>
          </w14:textFill>
        </w:rPr>
      </w:pPr>
    </w:p>
    <w:p>
      <w:pPr>
        <w:spacing w:line="500" w:lineRule="exact"/>
        <w:jc w:val="center"/>
        <w:rPr>
          <w:rFonts w:ascii="宋体" w:hAnsi="宋体"/>
          <w:b/>
          <w:color w:val="000000" w:themeColor="text1"/>
          <w:sz w:val="28"/>
          <w:szCs w:val="28"/>
          <w14:textFill>
            <w14:solidFill>
              <w14:schemeClr w14:val="tx1"/>
            </w14:solidFill>
          </w14:textFill>
        </w:rPr>
      </w:pPr>
      <w:r>
        <w:rPr>
          <w:rFonts w:hint="eastAsia" w:ascii="宋体" w:hAnsi="宋体"/>
          <w:b/>
          <w:color w:val="000000" w:themeColor="text1"/>
          <w:sz w:val="28"/>
          <w:szCs w:val="28"/>
          <w14:textFill>
            <w14:solidFill>
              <w14:schemeClr w14:val="tx1"/>
            </w14:solidFill>
          </w14:textFill>
        </w:rPr>
        <w:t>报  价  表</w:t>
      </w:r>
    </w:p>
    <w:p>
      <w:pPr>
        <w:spacing w:line="500" w:lineRule="exact"/>
        <w:rPr>
          <w:rFonts w:ascii="宋体" w:hAnsi="宋体"/>
          <w:color w:val="000000" w:themeColor="text1"/>
          <w:u w:val="single"/>
          <w14:textFill>
            <w14:solidFill>
              <w14:schemeClr w14:val="tx1"/>
            </w14:solidFill>
          </w14:textFill>
        </w:rPr>
      </w:pPr>
      <w:r>
        <w:rPr>
          <w:rFonts w:hint="eastAsia" w:ascii="宋体" w:hAnsi="宋体"/>
          <w:color w:val="000000" w:themeColor="text1"/>
          <w14:textFill>
            <w14:solidFill>
              <w14:schemeClr w14:val="tx1"/>
            </w14:solidFill>
          </w14:textFill>
        </w:rPr>
        <w:t>采购项目编号:</w:t>
      </w:r>
      <w:r>
        <w:rPr>
          <w:rFonts w:hint="eastAsia" w:ascii="宋体" w:hAnsi="宋体"/>
          <w:color w:val="000000" w:themeColor="text1"/>
          <w:u w:val="single"/>
          <w14:textFill>
            <w14:solidFill>
              <w14:schemeClr w14:val="tx1"/>
            </w14:solidFill>
          </w14:textFill>
        </w:rPr>
        <w:t xml:space="preserve">                 </w:t>
      </w:r>
    </w:p>
    <w:p>
      <w:pPr>
        <w:spacing w:line="500" w:lineRule="exact"/>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采购项目名称:</w:t>
      </w:r>
      <w:r>
        <w:rPr>
          <w:rFonts w:hint="eastAsia" w:ascii="宋体" w:hAnsi="宋体"/>
          <w:color w:val="000000" w:themeColor="text1"/>
          <w:u w:val="single"/>
          <w14:textFill>
            <w14:solidFill>
              <w14:schemeClr w14:val="tx1"/>
            </w14:solidFill>
          </w14:textFill>
        </w:rPr>
        <w:t xml:space="preserve">                 </w:t>
      </w:r>
      <w:r>
        <w:rPr>
          <w:rFonts w:hint="eastAsia" w:ascii="宋体" w:hAnsi="宋体"/>
          <w:color w:val="000000" w:themeColor="text1"/>
          <w14:textFill>
            <w14:solidFill>
              <w14:schemeClr w14:val="tx1"/>
            </w14:solidFill>
          </w14:textFill>
        </w:rPr>
        <w:t xml:space="preserve">    </w:t>
      </w:r>
    </w:p>
    <w:p>
      <w:pPr>
        <w:spacing w:line="460" w:lineRule="exact"/>
        <w:rPr>
          <w:rFonts w:hAnsi="宋体"/>
          <w:b/>
          <w:color w:val="000000" w:themeColor="text1"/>
          <w14:textFill>
            <w14:solidFill>
              <w14:schemeClr w14:val="tx1"/>
            </w14:solidFill>
          </w14:textFill>
        </w:rPr>
      </w:pPr>
      <w:r>
        <w:rPr>
          <w:rFonts w:hint="eastAsia" w:hAnsi="宋体"/>
          <w:b/>
          <w:color w:val="000000" w:themeColor="text1"/>
          <w:u w:val="single"/>
          <w14:textFill>
            <w14:solidFill>
              <w14:schemeClr w14:val="tx1"/>
            </w14:solidFill>
          </w14:textFill>
        </w:rPr>
        <w:t>本项目</w:t>
      </w:r>
    </w:p>
    <w:tbl>
      <w:tblPr>
        <w:tblStyle w:val="3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47"/>
        <w:gridCol w:w="2560"/>
        <w:gridCol w:w="2505"/>
        <w:gridCol w:w="15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atLeast"/>
        </w:trPr>
        <w:tc>
          <w:tcPr>
            <w:tcW w:w="2847" w:type="dxa"/>
            <w:tcBorders>
              <w:top w:val="single" w:color="auto" w:sz="4" w:space="0"/>
              <w:left w:val="single" w:color="auto" w:sz="4" w:space="0"/>
              <w:bottom w:val="single" w:color="auto" w:sz="4" w:space="0"/>
              <w:right w:val="single" w:color="auto" w:sz="4" w:space="0"/>
            </w:tcBorders>
            <w:vAlign w:val="center"/>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服务项目名称</w:t>
            </w:r>
          </w:p>
        </w:tc>
        <w:tc>
          <w:tcPr>
            <w:tcW w:w="2560" w:type="dxa"/>
            <w:tcBorders>
              <w:top w:val="single" w:color="auto" w:sz="4" w:space="0"/>
              <w:left w:val="single" w:color="auto" w:sz="4" w:space="0"/>
              <w:bottom w:val="single" w:color="auto" w:sz="4" w:space="0"/>
              <w:right w:val="single" w:color="auto" w:sz="4" w:space="0"/>
            </w:tcBorders>
            <w:vAlign w:val="center"/>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服务内容</w:t>
            </w:r>
          </w:p>
        </w:tc>
        <w:tc>
          <w:tcPr>
            <w:tcW w:w="2505" w:type="dxa"/>
            <w:tcBorders>
              <w:top w:val="single" w:color="auto" w:sz="4" w:space="0"/>
              <w:left w:val="single" w:color="auto" w:sz="4" w:space="0"/>
              <w:bottom w:val="single" w:color="auto" w:sz="4" w:space="0"/>
              <w:right w:val="single" w:color="auto" w:sz="4" w:space="0"/>
            </w:tcBorders>
            <w:vAlign w:val="center"/>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报</w:t>
            </w:r>
            <w:r>
              <w:rPr>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价（元）</w:t>
            </w:r>
          </w:p>
        </w:tc>
        <w:tc>
          <w:tcPr>
            <w:tcW w:w="1552" w:type="dxa"/>
            <w:tcBorders>
              <w:top w:val="single" w:color="auto" w:sz="4" w:space="0"/>
              <w:left w:val="single" w:color="auto" w:sz="4" w:space="0"/>
              <w:bottom w:val="single" w:color="auto" w:sz="4" w:space="0"/>
              <w:right w:val="single" w:color="auto" w:sz="4" w:space="0"/>
            </w:tcBorders>
            <w:vAlign w:val="center"/>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说</w:t>
            </w:r>
            <w:r>
              <w:rPr>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4" w:hRule="atLeast"/>
        </w:trPr>
        <w:tc>
          <w:tcPr>
            <w:tcW w:w="2847" w:type="dxa"/>
            <w:tcBorders>
              <w:top w:val="single" w:color="auto" w:sz="4" w:space="0"/>
              <w:left w:val="single" w:color="auto" w:sz="4" w:space="0"/>
              <w:bottom w:val="single" w:color="auto" w:sz="4" w:space="0"/>
              <w:right w:val="single" w:color="auto" w:sz="4" w:space="0"/>
            </w:tcBorders>
            <w:vAlign w:val="center"/>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服务采购</w:t>
            </w:r>
          </w:p>
        </w:tc>
        <w:tc>
          <w:tcPr>
            <w:tcW w:w="2560" w:type="dxa"/>
            <w:tcBorders>
              <w:top w:val="single" w:color="auto" w:sz="4" w:space="0"/>
              <w:left w:val="single" w:color="auto" w:sz="4" w:space="0"/>
              <w:bottom w:val="single" w:color="auto" w:sz="4" w:space="0"/>
              <w:right w:val="single" w:color="auto" w:sz="4" w:space="0"/>
            </w:tcBorders>
            <w:vAlign w:val="center"/>
          </w:tcPr>
          <w:p>
            <w:pPr>
              <w:rPr>
                <w:color w:val="000000" w:themeColor="text1"/>
                <w14:textFill>
                  <w14:solidFill>
                    <w14:schemeClr w14:val="tx1"/>
                  </w14:solidFill>
                </w14:textFill>
              </w:rPr>
            </w:pPr>
          </w:p>
        </w:tc>
        <w:tc>
          <w:tcPr>
            <w:tcW w:w="2505" w:type="dxa"/>
            <w:tcBorders>
              <w:top w:val="single" w:color="auto" w:sz="4" w:space="0"/>
              <w:left w:val="single" w:color="auto" w:sz="4" w:space="0"/>
              <w:bottom w:val="single" w:color="auto" w:sz="4" w:space="0"/>
              <w:right w:val="single" w:color="auto" w:sz="4" w:space="0"/>
            </w:tcBorders>
            <w:vAlign w:val="center"/>
          </w:tcPr>
          <w:p>
            <w:pPr>
              <w:rPr>
                <w:color w:val="000000" w:themeColor="text1"/>
                <w14:textFill>
                  <w14:solidFill>
                    <w14:schemeClr w14:val="tx1"/>
                  </w14:solidFill>
                </w14:textFill>
              </w:rPr>
            </w:pPr>
          </w:p>
        </w:tc>
        <w:tc>
          <w:tcPr>
            <w:tcW w:w="1552" w:type="dxa"/>
            <w:tcBorders>
              <w:top w:val="single" w:color="auto" w:sz="4" w:space="0"/>
              <w:left w:val="single" w:color="auto" w:sz="4" w:space="0"/>
              <w:bottom w:val="single" w:color="auto" w:sz="4" w:space="0"/>
              <w:right w:val="single" w:color="auto" w:sz="4" w:space="0"/>
            </w:tcBorders>
            <w:vAlign w:val="center"/>
          </w:tcPr>
          <w:p>
            <w:pPr>
              <w:rPr>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4" w:hRule="atLeast"/>
        </w:trPr>
        <w:tc>
          <w:tcPr>
            <w:tcW w:w="5407" w:type="dxa"/>
            <w:gridSpan w:val="2"/>
            <w:tcBorders>
              <w:top w:val="single" w:color="auto" w:sz="4" w:space="0"/>
              <w:left w:val="single" w:color="auto" w:sz="4" w:space="0"/>
              <w:bottom w:val="single" w:color="auto" w:sz="4" w:space="0"/>
              <w:right w:val="single" w:color="auto" w:sz="4" w:space="0"/>
            </w:tcBorders>
            <w:vAlign w:val="center"/>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合计</w:t>
            </w:r>
          </w:p>
        </w:tc>
        <w:tc>
          <w:tcPr>
            <w:tcW w:w="2505" w:type="dxa"/>
            <w:tcBorders>
              <w:top w:val="single" w:color="auto" w:sz="4" w:space="0"/>
              <w:left w:val="single" w:color="auto" w:sz="4" w:space="0"/>
              <w:bottom w:val="single" w:color="auto" w:sz="4" w:space="0"/>
              <w:right w:val="single" w:color="auto" w:sz="4" w:space="0"/>
            </w:tcBorders>
            <w:vAlign w:val="center"/>
          </w:tcPr>
          <w:p>
            <w:pPr>
              <w:rPr>
                <w:color w:val="000000" w:themeColor="text1"/>
                <w14:textFill>
                  <w14:solidFill>
                    <w14:schemeClr w14:val="tx1"/>
                  </w14:solidFill>
                </w14:textFill>
              </w:rPr>
            </w:pPr>
          </w:p>
        </w:tc>
        <w:tc>
          <w:tcPr>
            <w:tcW w:w="1552" w:type="dxa"/>
            <w:tcBorders>
              <w:top w:val="single" w:color="auto" w:sz="4" w:space="0"/>
              <w:left w:val="single" w:color="auto" w:sz="4" w:space="0"/>
              <w:bottom w:val="single" w:color="auto" w:sz="4" w:space="0"/>
              <w:right w:val="single" w:color="auto" w:sz="4" w:space="0"/>
            </w:tcBorders>
            <w:vAlign w:val="center"/>
          </w:tcPr>
          <w:p>
            <w:pPr>
              <w:rPr>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2" w:hRule="atLeast"/>
        </w:trPr>
        <w:tc>
          <w:tcPr>
            <w:tcW w:w="9464" w:type="dxa"/>
            <w:gridSpan w:val="4"/>
            <w:tcBorders>
              <w:top w:val="single" w:color="auto" w:sz="4" w:space="0"/>
              <w:left w:val="single" w:color="auto" w:sz="4" w:space="0"/>
              <w:bottom w:val="single" w:color="auto" w:sz="4" w:space="0"/>
              <w:right w:val="single" w:color="auto" w:sz="4" w:space="0"/>
            </w:tcBorders>
            <w:vAlign w:val="center"/>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总报价（人民币大写）：</w:t>
            </w:r>
            <w:r>
              <w:rPr>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元）</w:t>
            </w:r>
          </w:p>
        </w:tc>
      </w:tr>
    </w:tbl>
    <w:p>
      <w:pPr>
        <w:autoSpaceDE w:val="0"/>
        <w:autoSpaceDN w:val="0"/>
        <w:adjustRightInd w:val="0"/>
        <w:outlineLvl w:val="0"/>
        <w:rPr>
          <w:rFonts w:ascii="宋体" w:hAnsi="宋体"/>
          <w:b/>
          <w:color w:val="000000" w:themeColor="text1"/>
          <w:kern w:val="0"/>
          <w14:textFill>
            <w14:solidFill>
              <w14:schemeClr w14:val="tx1"/>
            </w14:solidFill>
          </w14:textFill>
        </w:rPr>
      </w:pPr>
    </w:p>
    <w:p>
      <w:pPr>
        <w:spacing w:line="374" w:lineRule="atLeast"/>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注：</w:t>
      </w:r>
    </w:p>
    <w:p>
      <w:pPr>
        <w:adjustRightInd w:val="0"/>
        <w:snapToGrid w:val="0"/>
        <w:spacing w:line="400" w:lineRule="exact"/>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1</w:t>
      </w:r>
      <w:r>
        <w:rPr>
          <w:rFonts w:hint="eastAsia" w:ascii="宋体" w:hAnsi="宋体"/>
          <w:bCs/>
          <w:color w:val="000000" w:themeColor="text1"/>
          <w14:textFill>
            <w14:solidFill>
              <w14:schemeClr w14:val="tx1"/>
            </w14:solidFill>
          </w14:textFill>
        </w:rPr>
        <w:t>．</w:t>
      </w:r>
      <w:r>
        <w:rPr>
          <w:rFonts w:hint="eastAsia" w:ascii="宋体" w:hAnsi="宋体"/>
          <w:color w:val="000000" w:themeColor="text1"/>
          <w14:textFill>
            <w14:solidFill>
              <w14:schemeClr w14:val="tx1"/>
            </w14:solidFill>
          </w14:textFill>
        </w:rPr>
        <w:t>报价为完成项目需求所有内容的总报价，总价包干，成交人在实施中不得以任何理由要求采购人变更总价。</w:t>
      </w:r>
    </w:p>
    <w:p>
      <w:pPr>
        <w:spacing w:line="500" w:lineRule="exact"/>
        <w:ind w:firstLine="831" w:firstLineChars="396"/>
        <w:rPr>
          <w:rFonts w:ascii="宋体" w:hAnsi="宋体"/>
          <w:bCs/>
          <w:color w:val="000000" w:themeColor="text1"/>
          <w14:textFill>
            <w14:solidFill>
              <w14:schemeClr w14:val="tx1"/>
            </w14:solidFill>
          </w14:textFill>
        </w:rPr>
      </w:pPr>
    </w:p>
    <w:p>
      <w:pPr>
        <w:spacing w:line="500" w:lineRule="exact"/>
        <w:ind w:firstLine="831" w:firstLineChars="396"/>
        <w:rPr>
          <w:rFonts w:ascii="宋体" w:hAnsi="宋体"/>
          <w:bCs/>
          <w:color w:val="000000" w:themeColor="text1"/>
          <w14:textFill>
            <w14:solidFill>
              <w14:schemeClr w14:val="tx1"/>
            </w14:solidFill>
          </w14:textFill>
        </w:rPr>
      </w:pPr>
    </w:p>
    <w:p>
      <w:pPr>
        <w:pStyle w:val="21"/>
        <w:spacing w:line="500" w:lineRule="exact"/>
        <w:ind w:firstLine="420" w:firstLineChars="200"/>
        <w:rPr>
          <w:rFonts w:hAnsi="宋体"/>
          <w:color w:val="000000" w:themeColor="text1"/>
          <w:u w:val="single"/>
          <w14:textFill>
            <w14:solidFill>
              <w14:schemeClr w14:val="tx1"/>
            </w14:solidFill>
          </w14:textFill>
        </w:rPr>
      </w:pPr>
      <w:r>
        <w:rPr>
          <w:rFonts w:hint="eastAsia" w:hAnsi="宋体"/>
          <w:color w:val="000000" w:themeColor="text1"/>
          <w14:textFill>
            <w14:solidFill>
              <w14:schemeClr w14:val="tx1"/>
            </w14:solidFill>
          </w14:textFill>
        </w:rPr>
        <w:t>法定代表人或委托代理人（签字）:</w:t>
      </w:r>
      <w:r>
        <w:rPr>
          <w:rFonts w:hint="eastAsia" w:hAnsi="宋体"/>
          <w:color w:val="000000" w:themeColor="text1"/>
          <w:u w:val="single"/>
          <w14:textFill>
            <w14:solidFill>
              <w14:schemeClr w14:val="tx1"/>
            </w14:solidFill>
          </w14:textFill>
        </w:rPr>
        <w:t xml:space="preserve">              </w:t>
      </w:r>
    </w:p>
    <w:p>
      <w:pPr>
        <w:pStyle w:val="21"/>
        <w:spacing w:line="500" w:lineRule="exact"/>
        <w:ind w:firstLine="420" w:firstLineChars="200"/>
        <w:rPr>
          <w:rFonts w:hAnsi="宋体"/>
          <w:color w:val="000000" w:themeColor="text1"/>
          <w:u w:val="single"/>
          <w14:textFill>
            <w14:solidFill>
              <w14:schemeClr w14:val="tx1"/>
            </w14:solidFill>
          </w14:textFill>
        </w:rPr>
      </w:pPr>
      <w:r>
        <w:rPr>
          <w:rFonts w:hint="eastAsia" w:hAnsi="宋体"/>
          <w:color w:val="000000" w:themeColor="text1"/>
          <w14:textFill>
            <w14:solidFill>
              <w14:schemeClr w14:val="tx1"/>
            </w14:solidFill>
          </w14:textFill>
        </w:rPr>
        <w:t>磋商人名称（盖章）：</w:t>
      </w:r>
      <w:r>
        <w:rPr>
          <w:rFonts w:hint="eastAsia" w:hAnsi="宋体"/>
          <w:color w:val="000000" w:themeColor="text1"/>
          <w:u w:val="single"/>
          <w14:textFill>
            <w14:solidFill>
              <w14:schemeClr w14:val="tx1"/>
            </w14:solidFill>
          </w14:textFill>
        </w:rPr>
        <w:t xml:space="preserve">       </w:t>
      </w:r>
    </w:p>
    <w:p>
      <w:pPr>
        <w:spacing w:line="500" w:lineRule="exact"/>
        <w:ind w:firstLine="420" w:firstLineChars="20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报价时间：</w:t>
      </w:r>
      <w:r>
        <w:rPr>
          <w:rFonts w:hint="eastAsia" w:ascii="宋体" w:hAnsi="宋体"/>
          <w:color w:val="000000" w:themeColor="text1"/>
          <w:u w:val="single"/>
          <w14:textFill>
            <w14:solidFill>
              <w14:schemeClr w14:val="tx1"/>
            </w14:solidFill>
          </w14:textFill>
        </w:rPr>
        <w:t xml:space="preserve">     </w:t>
      </w:r>
      <w:r>
        <w:rPr>
          <w:rFonts w:hint="eastAsia" w:ascii="宋体" w:hAnsi="宋体"/>
          <w:color w:val="000000" w:themeColor="text1"/>
          <w14:textFill>
            <w14:solidFill>
              <w14:schemeClr w14:val="tx1"/>
            </w14:solidFill>
          </w14:textFill>
        </w:rPr>
        <w:t>年</w:t>
      </w:r>
      <w:r>
        <w:rPr>
          <w:rFonts w:hint="eastAsia" w:ascii="宋体" w:hAnsi="宋体"/>
          <w:color w:val="000000" w:themeColor="text1"/>
          <w:u w:val="single"/>
          <w14:textFill>
            <w14:solidFill>
              <w14:schemeClr w14:val="tx1"/>
            </w14:solidFill>
          </w14:textFill>
        </w:rPr>
        <w:t xml:space="preserve">     </w:t>
      </w:r>
      <w:r>
        <w:rPr>
          <w:rFonts w:hint="eastAsia" w:ascii="宋体" w:hAnsi="宋体"/>
          <w:color w:val="000000" w:themeColor="text1"/>
          <w14:textFill>
            <w14:solidFill>
              <w14:schemeClr w14:val="tx1"/>
            </w14:solidFill>
          </w14:textFill>
        </w:rPr>
        <w:t>月</w:t>
      </w:r>
      <w:r>
        <w:rPr>
          <w:rFonts w:hint="eastAsia" w:ascii="宋体" w:hAnsi="宋体"/>
          <w:color w:val="000000" w:themeColor="text1"/>
          <w:u w:val="single"/>
          <w14:textFill>
            <w14:solidFill>
              <w14:schemeClr w14:val="tx1"/>
            </w14:solidFill>
          </w14:textFill>
        </w:rPr>
        <w:t xml:space="preserve">    </w:t>
      </w:r>
      <w:r>
        <w:rPr>
          <w:rFonts w:hint="eastAsia" w:ascii="宋体" w:hAnsi="宋体"/>
          <w:color w:val="000000" w:themeColor="text1"/>
          <w14:textFill>
            <w14:solidFill>
              <w14:schemeClr w14:val="tx1"/>
            </w14:solidFill>
          </w14:textFill>
        </w:rPr>
        <w:t>日</w:t>
      </w:r>
    </w:p>
    <w:p>
      <w:pPr>
        <w:spacing w:line="500" w:lineRule="exact"/>
        <w:ind w:firstLine="420"/>
        <w:rPr>
          <w:rFonts w:ascii="宋体" w:hAnsi="宋体"/>
          <w:color w:val="000000" w:themeColor="text1"/>
          <w14:textFill>
            <w14:solidFill>
              <w14:schemeClr w14:val="tx1"/>
            </w14:solidFill>
          </w14:textFill>
        </w:rPr>
      </w:pPr>
    </w:p>
    <w:p>
      <w:pPr>
        <w:spacing w:line="500" w:lineRule="exact"/>
        <w:ind w:firstLine="420"/>
        <w:rPr>
          <w:rFonts w:ascii="宋体" w:hAnsi="宋体"/>
          <w:color w:val="000000" w:themeColor="text1"/>
          <w14:textFill>
            <w14:solidFill>
              <w14:schemeClr w14:val="tx1"/>
            </w14:solidFill>
          </w14:textFill>
        </w:rPr>
      </w:pPr>
    </w:p>
    <w:p>
      <w:pPr>
        <w:pageBreakBefore/>
        <w:adjustRightInd w:val="0"/>
        <w:snapToGrid w:val="0"/>
        <w:spacing w:line="300" w:lineRule="auto"/>
        <w:ind w:left="-88" w:leftChars="-42"/>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 xml:space="preserve">附件三  </w:t>
      </w:r>
    </w:p>
    <w:p>
      <w:pPr>
        <w:spacing w:line="300" w:lineRule="auto"/>
        <w:rPr>
          <w:rFonts w:ascii="宋体" w:hAnsi="宋体"/>
          <w:b/>
          <w:color w:val="000000" w:themeColor="text1"/>
          <w14:textFill>
            <w14:solidFill>
              <w14:schemeClr w14:val="tx1"/>
            </w14:solidFill>
          </w14:textFill>
        </w:rPr>
      </w:pPr>
    </w:p>
    <w:p>
      <w:pPr>
        <w:spacing w:line="300" w:lineRule="auto"/>
        <w:jc w:val="center"/>
        <w:rPr>
          <w:rFonts w:ascii="宋体" w:hAnsi="宋体"/>
          <w:b/>
          <w:color w:val="000000" w:themeColor="text1"/>
          <w14:textFill>
            <w14:solidFill>
              <w14:schemeClr w14:val="tx1"/>
            </w14:solidFill>
          </w14:textFill>
        </w:rPr>
      </w:pPr>
      <w:r>
        <w:rPr>
          <w:rFonts w:hint="eastAsia" w:ascii="宋体" w:hAnsi="宋体"/>
          <w:b/>
          <w:color w:val="000000" w:themeColor="text1"/>
          <w14:textFill>
            <w14:solidFill>
              <w14:schemeClr w14:val="tx1"/>
            </w14:solidFill>
          </w14:textFill>
        </w:rPr>
        <w:t>商务、技术响应、偏离情况说明表</w:t>
      </w:r>
    </w:p>
    <w:p>
      <w:pPr>
        <w:spacing w:line="300" w:lineRule="auto"/>
        <w:rPr>
          <w:rFonts w:ascii="宋体" w:hAnsi="宋体"/>
          <w:color w:val="000000" w:themeColor="text1"/>
          <w14:textFill>
            <w14:solidFill>
              <w14:schemeClr w14:val="tx1"/>
            </w14:solidFill>
          </w14:textFill>
        </w:rPr>
      </w:pPr>
    </w:p>
    <w:p>
      <w:pPr>
        <w:spacing w:line="500" w:lineRule="exact"/>
        <w:rPr>
          <w:rFonts w:ascii="宋体" w:hAnsi="宋体"/>
          <w:color w:val="000000" w:themeColor="text1"/>
          <w:u w:val="single"/>
          <w14:textFill>
            <w14:solidFill>
              <w14:schemeClr w14:val="tx1"/>
            </w14:solidFill>
          </w14:textFill>
        </w:rPr>
      </w:pPr>
      <w:r>
        <w:rPr>
          <w:rFonts w:hint="eastAsia" w:ascii="宋体" w:hAnsi="宋体"/>
          <w:color w:val="000000" w:themeColor="text1"/>
          <w14:textFill>
            <w14:solidFill>
              <w14:schemeClr w14:val="tx1"/>
            </w14:solidFill>
          </w14:textFill>
        </w:rPr>
        <w:t>项目名称:</w:t>
      </w:r>
      <w:r>
        <w:rPr>
          <w:rFonts w:hint="eastAsia" w:ascii="宋体" w:hAnsi="宋体"/>
          <w:color w:val="000000" w:themeColor="text1"/>
          <w:u w:val="single"/>
          <w14:textFill>
            <w14:solidFill>
              <w14:schemeClr w14:val="tx1"/>
            </w14:solidFill>
          </w14:textFill>
        </w:rPr>
        <w:t xml:space="preserve">                 </w:t>
      </w:r>
    </w:p>
    <w:p>
      <w:pPr>
        <w:spacing w:line="500" w:lineRule="exact"/>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项目编号:</w:t>
      </w:r>
      <w:r>
        <w:rPr>
          <w:rFonts w:hint="eastAsia" w:ascii="宋体" w:hAnsi="宋体"/>
          <w:color w:val="000000" w:themeColor="text1"/>
          <w:u w:val="single"/>
          <w14:textFill>
            <w14:solidFill>
              <w14:schemeClr w14:val="tx1"/>
            </w14:solidFill>
          </w14:textFill>
        </w:rPr>
        <w:t xml:space="preserve">                 </w:t>
      </w:r>
      <w:r>
        <w:rPr>
          <w:rFonts w:hint="eastAsia" w:ascii="宋体" w:hAnsi="宋体"/>
          <w:color w:val="000000" w:themeColor="text1"/>
          <w14:textFill>
            <w14:solidFill>
              <w14:schemeClr w14:val="tx1"/>
            </w14:solidFill>
          </w14:textFill>
        </w:rPr>
        <w:t xml:space="preserve">    </w:t>
      </w:r>
    </w:p>
    <w:p>
      <w:pPr>
        <w:spacing w:line="500" w:lineRule="exact"/>
        <w:rPr>
          <w:rFonts w:ascii="宋体" w:hAnsi="宋体"/>
          <w:b/>
          <w:color w:val="000000" w:themeColor="text1"/>
          <w14:textFill>
            <w14:solidFill>
              <w14:schemeClr w14:val="tx1"/>
            </w14:solidFill>
          </w14:textFill>
        </w:rPr>
      </w:pPr>
    </w:p>
    <w:tbl>
      <w:tblPr>
        <w:tblStyle w:val="39"/>
        <w:tblW w:w="0" w:type="auto"/>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48"/>
        <w:gridCol w:w="2931"/>
        <w:gridCol w:w="3087"/>
        <w:gridCol w:w="1535"/>
        <w:gridCol w:w="1427"/>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48" w:type="dxa"/>
            <w:tcBorders>
              <w:top w:val="single" w:color="auto" w:sz="4" w:space="0"/>
              <w:left w:val="single" w:color="auto" w:sz="4" w:space="0"/>
              <w:bottom w:val="single" w:color="auto" w:sz="6" w:space="0"/>
              <w:right w:val="single" w:color="auto" w:sz="6" w:space="0"/>
            </w:tcBorders>
            <w:vAlign w:val="center"/>
          </w:tcPr>
          <w:p>
            <w:pPr>
              <w:ind w:right="-107" w:rightChars="-51"/>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序号</w:t>
            </w:r>
          </w:p>
        </w:tc>
        <w:tc>
          <w:tcPr>
            <w:tcW w:w="2931" w:type="dxa"/>
            <w:tcBorders>
              <w:top w:val="single" w:color="auto" w:sz="4" w:space="0"/>
              <w:left w:val="single" w:color="auto" w:sz="6" w:space="0"/>
              <w:bottom w:val="single" w:color="auto" w:sz="6" w:space="0"/>
              <w:right w:val="single" w:color="auto" w:sz="6" w:space="0"/>
            </w:tcBorders>
            <w:vAlign w:val="center"/>
          </w:tcPr>
          <w:p>
            <w:pPr>
              <w:rPr>
                <w:rFonts w:ascii="宋体" w:hAnsi="宋体"/>
                <w:color w:val="000000" w:themeColor="text1"/>
                <w14:textFill>
                  <w14:solidFill>
                    <w14:schemeClr w14:val="tx1"/>
                  </w14:solidFill>
                </w14:textFill>
              </w:rPr>
            </w:pPr>
            <w:bookmarkStart w:id="8" w:name="_Toc254970730"/>
            <w:bookmarkStart w:id="9" w:name="_Toc173066402"/>
            <w:bookmarkStart w:id="10" w:name="_Toc173211901"/>
            <w:bookmarkStart w:id="11" w:name="_Toc254970589"/>
            <w:r>
              <w:rPr>
                <w:rFonts w:hint="eastAsia" w:ascii="宋体" w:hAnsi="宋体"/>
                <w:color w:val="000000" w:themeColor="text1"/>
                <w14:textFill>
                  <w14:solidFill>
                    <w14:schemeClr w14:val="tx1"/>
                  </w14:solidFill>
                </w14:textFill>
              </w:rPr>
              <w:t>竞争性磋商文件要求</w:t>
            </w:r>
            <w:bookmarkEnd w:id="8"/>
            <w:bookmarkEnd w:id="9"/>
            <w:bookmarkEnd w:id="10"/>
            <w:bookmarkEnd w:id="11"/>
          </w:p>
        </w:tc>
        <w:tc>
          <w:tcPr>
            <w:tcW w:w="3087" w:type="dxa"/>
            <w:tcBorders>
              <w:top w:val="single" w:color="auto" w:sz="4" w:space="0"/>
              <w:left w:val="single" w:color="auto" w:sz="6" w:space="0"/>
              <w:bottom w:val="single" w:color="auto" w:sz="6" w:space="0"/>
              <w:right w:val="single" w:color="auto" w:sz="6" w:space="0"/>
            </w:tcBorders>
            <w:vAlign w:val="center"/>
          </w:tcPr>
          <w:p>
            <w:pPr>
              <w:rPr>
                <w:rFonts w:ascii="宋体" w:hAnsi="宋体"/>
                <w:color w:val="000000" w:themeColor="text1"/>
                <w14:textFill>
                  <w14:solidFill>
                    <w14:schemeClr w14:val="tx1"/>
                  </w14:solidFill>
                </w14:textFill>
              </w:rPr>
            </w:pPr>
            <w:bookmarkStart w:id="12" w:name="_Toc173066403"/>
            <w:bookmarkStart w:id="13" w:name="_Toc254970731"/>
            <w:bookmarkStart w:id="14" w:name="_Toc254970590"/>
            <w:bookmarkStart w:id="15" w:name="_Toc173211902"/>
            <w:r>
              <w:rPr>
                <w:rFonts w:hint="eastAsia" w:ascii="宋体" w:hAnsi="宋体"/>
                <w:color w:val="000000" w:themeColor="text1"/>
                <w14:textFill>
                  <w14:solidFill>
                    <w14:schemeClr w14:val="tx1"/>
                  </w14:solidFill>
                </w14:textFill>
              </w:rPr>
              <w:t>竞争性磋商响应文件具体响应</w:t>
            </w:r>
            <w:bookmarkEnd w:id="12"/>
            <w:bookmarkEnd w:id="13"/>
            <w:bookmarkEnd w:id="14"/>
            <w:bookmarkEnd w:id="15"/>
          </w:p>
        </w:tc>
        <w:tc>
          <w:tcPr>
            <w:tcW w:w="1535" w:type="dxa"/>
            <w:tcBorders>
              <w:top w:val="single" w:color="auto" w:sz="4" w:space="0"/>
              <w:left w:val="single" w:color="auto" w:sz="6" w:space="0"/>
              <w:bottom w:val="single" w:color="auto" w:sz="6" w:space="0"/>
              <w:right w:val="single" w:color="auto" w:sz="6" w:space="0"/>
            </w:tcBorders>
            <w:vAlign w:val="center"/>
          </w:tcPr>
          <w:p>
            <w:pPr>
              <w:rPr>
                <w:rFonts w:ascii="宋体" w:hAnsi="宋体"/>
                <w:color w:val="000000" w:themeColor="text1"/>
                <w14:textFill>
                  <w14:solidFill>
                    <w14:schemeClr w14:val="tx1"/>
                  </w14:solidFill>
                </w14:textFill>
              </w:rPr>
            </w:pPr>
            <w:bookmarkStart w:id="16" w:name="_Toc254970732"/>
            <w:bookmarkStart w:id="17" w:name="_Toc173066404"/>
            <w:bookmarkStart w:id="18" w:name="_Toc173211903"/>
            <w:bookmarkStart w:id="19" w:name="_Toc254970591"/>
            <w:r>
              <w:rPr>
                <w:rFonts w:hint="eastAsia" w:ascii="宋体" w:hAnsi="宋体"/>
                <w:color w:val="000000" w:themeColor="text1"/>
                <w14:textFill>
                  <w14:solidFill>
                    <w14:schemeClr w14:val="tx1"/>
                  </w14:solidFill>
                </w14:textFill>
              </w:rPr>
              <w:t>响应/偏离</w:t>
            </w:r>
            <w:bookmarkEnd w:id="16"/>
            <w:bookmarkEnd w:id="17"/>
            <w:bookmarkEnd w:id="18"/>
            <w:bookmarkEnd w:id="19"/>
          </w:p>
        </w:tc>
        <w:tc>
          <w:tcPr>
            <w:tcW w:w="1427" w:type="dxa"/>
            <w:tcBorders>
              <w:top w:val="single" w:color="auto" w:sz="4" w:space="0"/>
              <w:left w:val="single" w:color="auto" w:sz="6" w:space="0"/>
              <w:bottom w:val="single" w:color="auto" w:sz="6" w:space="0"/>
              <w:right w:val="single" w:color="auto" w:sz="4" w:space="0"/>
            </w:tcBorders>
            <w:vAlign w:val="center"/>
          </w:tcPr>
          <w:p>
            <w:pPr>
              <w:rPr>
                <w:rFonts w:ascii="宋体" w:hAnsi="宋体"/>
                <w:color w:val="000000" w:themeColor="text1"/>
                <w14:textFill>
                  <w14:solidFill>
                    <w14:schemeClr w14:val="tx1"/>
                  </w14:solidFill>
                </w14:textFill>
              </w:rPr>
            </w:pPr>
            <w:bookmarkStart w:id="20" w:name="_Toc173066405"/>
            <w:bookmarkStart w:id="21" w:name="_Toc254970733"/>
            <w:bookmarkStart w:id="22" w:name="_Toc173211904"/>
            <w:bookmarkStart w:id="23" w:name="_Toc254970592"/>
            <w:r>
              <w:rPr>
                <w:rFonts w:hint="eastAsia" w:ascii="宋体" w:hAnsi="宋体"/>
                <w:color w:val="000000" w:themeColor="text1"/>
                <w14:textFill>
                  <w14:solidFill>
                    <w14:schemeClr w14:val="tx1"/>
                  </w14:solidFill>
                </w14:textFill>
              </w:rPr>
              <w:t>说明</w:t>
            </w:r>
            <w:bookmarkEnd w:id="20"/>
            <w:bookmarkEnd w:id="21"/>
            <w:bookmarkEnd w:id="22"/>
            <w:bookmarkEnd w:id="23"/>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9628" w:type="dxa"/>
            <w:gridSpan w:val="5"/>
            <w:tcBorders>
              <w:top w:val="single" w:color="auto" w:sz="6" w:space="0"/>
              <w:left w:val="single" w:color="auto" w:sz="4" w:space="0"/>
              <w:bottom w:val="single" w:color="auto" w:sz="6" w:space="0"/>
              <w:right w:val="single" w:color="auto" w:sz="4" w:space="0"/>
            </w:tcBorders>
            <w:vAlign w:val="center"/>
          </w:tcPr>
          <w:p>
            <w:pP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商务部分</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200" w:hRule="atLeast"/>
        </w:trPr>
        <w:tc>
          <w:tcPr>
            <w:tcW w:w="648" w:type="dxa"/>
            <w:tcBorders>
              <w:top w:val="single" w:color="auto" w:sz="6" w:space="0"/>
              <w:left w:val="single" w:color="auto" w:sz="4" w:space="0"/>
              <w:bottom w:val="single" w:color="auto" w:sz="6" w:space="0"/>
              <w:right w:val="single" w:color="auto" w:sz="6" w:space="0"/>
            </w:tcBorders>
            <w:vAlign w:val="center"/>
          </w:tcPr>
          <w:p>
            <w:pPr>
              <w:rPr>
                <w:rFonts w:ascii="宋体" w:hAnsi="宋体"/>
                <w:color w:val="000000" w:themeColor="text1"/>
                <w14:textFill>
                  <w14:solidFill>
                    <w14:schemeClr w14:val="tx1"/>
                  </w14:solidFill>
                </w14:textFill>
              </w:rPr>
            </w:pPr>
            <w:bookmarkStart w:id="24" w:name="_Toc254970593"/>
            <w:bookmarkStart w:id="25" w:name="_Toc173066406"/>
            <w:bookmarkStart w:id="26" w:name="_Toc173211905"/>
            <w:bookmarkStart w:id="27" w:name="_Toc254970734"/>
            <w:r>
              <w:rPr>
                <w:rFonts w:hint="eastAsia" w:ascii="宋体" w:hAnsi="宋体"/>
                <w:color w:val="000000" w:themeColor="text1"/>
                <w14:textFill>
                  <w14:solidFill>
                    <w14:schemeClr w14:val="tx1"/>
                  </w14:solidFill>
                </w14:textFill>
              </w:rPr>
              <w:t>1</w:t>
            </w:r>
            <w:bookmarkEnd w:id="24"/>
            <w:bookmarkEnd w:id="25"/>
            <w:bookmarkEnd w:id="26"/>
            <w:bookmarkEnd w:id="27"/>
          </w:p>
        </w:tc>
        <w:tc>
          <w:tcPr>
            <w:tcW w:w="2931" w:type="dxa"/>
            <w:tcBorders>
              <w:top w:val="single" w:color="auto" w:sz="6" w:space="0"/>
              <w:left w:val="single" w:color="auto" w:sz="6" w:space="0"/>
              <w:bottom w:val="single" w:color="auto" w:sz="6" w:space="0"/>
              <w:right w:val="single" w:color="auto" w:sz="6" w:space="0"/>
            </w:tcBorders>
            <w:vAlign w:val="center"/>
          </w:tcPr>
          <w:p>
            <w:pP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项目服务期限</w:t>
            </w:r>
          </w:p>
        </w:tc>
        <w:tc>
          <w:tcPr>
            <w:tcW w:w="3087" w:type="dxa"/>
            <w:tcBorders>
              <w:top w:val="single" w:color="auto" w:sz="6" w:space="0"/>
              <w:left w:val="single" w:color="auto" w:sz="6" w:space="0"/>
              <w:bottom w:val="single" w:color="auto" w:sz="6" w:space="0"/>
              <w:right w:val="single" w:color="auto" w:sz="6" w:space="0"/>
            </w:tcBorders>
            <w:vAlign w:val="center"/>
          </w:tcPr>
          <w:p>
            <w:pPr>
              <w:rPr>
                <w:rFonts w:ascii="宋体" w:hAnsi="宋体"/>
                <w:color w:val="000000" w:themeColor="text1"/>
                <w14:textFill>
                  <w14:solidFill>
                    <w14:schemeClr w14:val="tx1"/>
                  </w14:solidFill>
                </w14:textFill>
              </w:rPr>
            </w:pPr>
          </w:p>
        </w:tc>
        <w:tc>
          <w:tcPr>
            <w:tcW w:w="1535" w:type="dxa"/>
            <w:tcBorders>
              <w:top w:val="single" w:color="auto" w:sz="6" w:space="0"/>
              <w:left w:val="single" w:color="auto" w:sz="6" w:space="0"/>
              <w:bottom w:val="single" w:color="auto" w:sz="6" w:space="0"/>
              <w:right w:val="single" w:color="auto" w:sz="6" w:space="0"/>
            </w:tcBorders>
            <w:vAlign w:val="center"/>
          </w:tcPr>
          <w:p>
            <w:pPr>
              <w:rPr>
                <w:rFonts w:ascii="宋体" w:hAnsi="宋体"/>
                <w:color w:val="000000" w:themeColor="text1"/>
                <w14:textFill>
                  <w14:solidFill>
                    <w14:schemeClr w14:val="tx1"/>
                  </w14:solidFill>
                </w14:textFill>
              </w:rPr>
            </w:pPr>
          </w:p>
        </w:tc>
        <w:tc>
          <w:tcPr>
            <w:tcW w:w="1427" w:type="dxa"/>
            <w:tcBorders>
              <w:top w:val="single" w:color="auto" w:sz="6" w:space="0"/>
              <w:left w:val="single" w:color="auto" w:sz="6" w:space="0"/>
              <w:bottom w:val="single" w:color="auto" w:sz="6" w:space="0"/>
              <w:right w:val="single" w:color="auto" w:sz="4" w:space="0"/>
            </w:tcBorders>
            <w:vAlign w:val="center"/>
          </w:tcPr>
          <w:p>
            <w:pPr>
              <w:rPr>
                <w:rFonts w:ascii="宋体" w:hAnsi="宋体"/>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48" w:type="dxa"/>
            <w:tcBorders>
              <w:top w:val="single" w:color="auto" w:sz="6" w:space="0"/>
              <w:left w:val="single" w:color="auto" w:sz="4" w:space="0"/>
              <w:bottom w:val="single" w:color="auto" w:sz="6" w:space="0"/>
              <w:right w:val="single" w:color="auto" w:sz="6" w:space="0"/>
            </w:tcBorders>
            <w:vAlign w:val="center"/>
          </w:tcPr>
          <w:p>
            <w:pP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w:t>
            </w:r>
          </w:p>
        </w:tc>
        <w:tc>
          <w:tcPr>
            <w:tcW w:w="2931" w:type="dxa"/>
            <w:tcBorders>
              <w:top w:val="single" w:color="auto" w:sz="6" w:space="0"/>
              <w:left w:val="single" w:color="auto" w:sz="6" w:space="0"/>
              <w:bottom w:val="single" w:color="auto" w:sz="6" w:space="0"/>
              <w:right w:val="single" w:color="auto" w:sz="6" w:space="0"/>
            </w:tcBorders>
            <w:vAlign w:val="center"/>
          </w:tcPr>
          <w:p>
            <w:pPr>
              <w:rPr>
                <w:rFonts w:ascii="宋体" w:hAnsi="宋体"/>
                <w:color w:val="000000" w:themeColor="text1"/>
                <w14:textFill>
                  <w14:solidFill>
                    <w14:schemeClr w14:val="tx1"/>
                  </w14:solidFill>
                </w14:textFill>
              </w:rPr>
            </w:pPr>
          </w:p>
        </w:tc>
        <w:tc>
          <w:tcPr>
            <w:tcW w:w="3087" w:type="dxa"/>
            <w:tcBorders>
              <w:top w:val="single" w:color="auto" w:sz="6" w:space="0"/>
              <w:left w:val="single" w:color="auto" w:sz="6" w:space="0"/>
              <w:bottom w:val="single" w:color="auto" w:sz="6" w:space="0"/>
              <w:right w:val="single" w:color="auto" w:sz="6" w:space="0"/>
            </w:tcBorders>
            <w:vAlign w:val="center"/>
          </w:tcPr>
          <w:p>
            <w:pPr>
              <w:rPr>
                <w:rFonts w:ascii="宋体" w:hAnsi="宋体"/>
                <w:color w:val="000000" w:themeColor="text1"/>
                <w14:textFill>
                  <w14:solidFill>
                    <w14:schemeClr w14:val="tx1"/>
                  </w14:solidFill>
                </w14:textFill>
              </w:rPr>
            </w:pPr>
          </w:p>
        </w:tc>
        <w:tc>
          <w:tcPr>
            <w:tcW w:w="1535" w:type="dxa"/>
            <w:tcBorders>
              <w:top w:val="single" w:color="auto" w:sz="6" w:space="0"/>
              <w:left w:val="single" w:color="auto" w:sz="6" w:space="0"/>
              <w:bottom w:val="single" w:color="auto" w:sz="6" w:space="0"/>
              <w:right w:val="single" w:color="auto" w:sz="6" w:space="0"/>
            </w:tcBorders>
            <w:vAlign w:val="center"/>
          </w:tcPr>
          <w:p>
            <w:pPr>
              <w:rPr>
                <w:rFonts w:ascii="宋体" w:hAnsi="宋体"/>
                <w:color w:val="000000" w:themeColor="text1"/>
                <w14:textFill>
                  <w14:solidFill>
                    <w14:schemeClr w14:val="tx1"/>
                  </w14:solidFill>
                </w14:textFill>
              </w:rPr>
            </w:pPr>
          </w:p>
        </w:tc>
        <w:tc>
          <w:tcPr>
            <w:tcW w:w="1427" w:type="dxa"/>
            <w:tcBorders>
              <w:top w:val="single" w:color="auto" w:sz="6" w:space="0"/>
              <w:left w:val="single" w:color="auto" w:sz="6" w:space="0"/>
              <w:bottom w:val="single" w:color="auto" w:sz="6" w:space="0"/>
              <w:right w:val="single" w:color="auto" w:sz="4" w:space="0"/>
            </w:tcBorders>
            <w:vAlign w:val="center"/>
          </w:tcPr>
          <w:p>
            <w:pPr>
              <w:rPr>
                <w:rFonts w:ascii="宋体" w:hAnsi="宋体"/>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9628" w:type="dxa"/>
            <w:gridSpan w:val="5"/>
            <w:tcBorders>
              <w:top w:val="single" w:color="auto" w:sz="6" w:space="0"/>
              <w:left w:val="single" w:color="auto" w:sz="4" w:space="0"/>
              <w:bottom w:val="single" w:color="auto" w:sz="6" w:space="0"/>
              <w:right w:val="single" w:color="auto" w:sz="4" w:space="0"/>
            </w:tcBorders>
            <w:vAlign w:val="center"/>
          </w:tcPr>
          <w:p>
            <w:pP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技术部分</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48" w:type="dxa"/>
            <w:tcBorders>
              <w:top w:val="single" w:color="auto" w:sz="6" w:space="0"/>
              <w:left w:val="single" w:color="auto" w:sz="4" w:space="0"/>
              <w:bottom w:val="single" w:color="auto" w:sz="6" w:space="0"/>
              <w:right w:val="single" w:color="auto" w:sz="6" w:space="0"/>
            </w:tcBorders>
            <w:vAlign w:val="center"/>
          </w:tcPr>
          <w:p>
            <w:pP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1</w:t>
            </w:r>
          </w:p>
        </w:tc>
        <w:tc>
          <w:tcPr>
            <w:tcW w:w="2931" w:type="dxa"/>
            <w:tcBorders>
              <w:top w:val="single" w:color="auto" w:sz="6" w:space="0"/>
              <w:left w:val="single" w:color="auto" w:sz="6" w:space="0"/>
              <w:bottom w:val="single" w:color="auto" w:sz="6" w:space="0"/>
              <w:right w:val="single" w:color="auto" w:sz="6" w:space="0"/>
            </w:tcBorders>
            <w:vAlign w:val="center"/>
          </w:tcPr>
          <w:p>
            <w:pPr>
              <w:rPr>
                <w:rFonts w:ascii="宋体" w:hAnsi="宋体"/>
                <w:color w:val="000000" w:themeColor="text1"/>
                <w14:textFill>
                  <w14:solidFill>
                    <w14:schemeClr w14:val="tx1"/>
                  </w14:solidFill>
                </w14:textFill>
              </w:rPr>
            </w:pPr>
          </w:p>
        </w:tc>
        <w:tc>
          <w:tcPr>
            <w:tcW w:w="3087" w:type="dxa"/>
            <w:tcBorders>
              <w:top w:val="single" w:color="auto" w:sz="6" w:space="0"/>
              <w:left w:val="single" w:color="auto" w:sz="6" w:space="0"/>
              <w:bottom w:val="single" w:color="auto" w:sz="6" w:space="0"/>
              <w:right w:val="single" w:color="auto" w:sz="6" w:space="0"/>
            </w:tcBorders>
            <w:vAlign w:val="center"/>
          </w:tcPr>
          <w:p>
            <w:pPr>
              <w:rPr>
                <w:rFonts w:ascii="宋体" w:hAnsi="宋体"/>
                <w:color w:val="000000" w:themeColor="text1"/>
                <w14:textFill>
                  <w14:solidFill>
                    <w14:schemeClr w14:val="tx1"/>
                  </w14:solidFill>
                </w14:textFill>
              </w:rPr>
            </w:pPr>
          </w:p>
        </w:tc>
        <w:tc>
          <w:tcPr>
            <w:tcW w:w="1535" w:type="dxa"/>
            <w:tcBorders>
              <w:top w:val="single" w:color="auto" w:sz="6" w:space="0"/>
              <w:left w:val="single" w:color="auto" w:sz="6" w:space="0"/>
              <w:bottom w:val="single" w:color="auto" w:sz="6" w:space="0"/>
              <w:right w:val="single" w:color="auto" w:sz="6" w:space="0"/>
            </w:tcBorders>
            <w:vAlign w:val="center"/>
          </w:tcPr>
          <w:p>
            <w:pPr>
              <w:rPr>
                <w:rFonts w:ascii="宋体" w:hAnsi="宋体"/>
                <w:color w:val="000000" w:themeColor="text1"/>
                <w14:textFill>
                  <w14:solidFill>
                    <w14:schemeClr w14:val="tx1"/>
                  </w14:solidFill>
                </w14:textFill>
              </w:rPr>
            </w:pPr>
          </w:p>
        </w:tc>
        <w:tc>
          <w:tcPr>
            <w:tcW w:w="1427" w:type="dxa"/>
            <w:tcBorders>
              <w:top w:val="single" w:color="auto" w:sz="6" w:space="0"/>
              <w:left w:val="single" w:color="auto" w:sz="6" w:space="0"/>
              <w:bottom w:val="single" w:color="auto" w:sz="6" w:space="0"/>
              <w:right w:val="single" w:color="auto" w:sz="4" w:space="0"/>
            </w:tcBorders>
            <w:vAlign w:val="center"/>
          </w:tcPr>
          <w:p>
            <w:pPr>
              <w:rPr>
                <w:rFonts w:ascii="宋体" w:hAnsi="宋体"/>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48" w:type="dxa"/>
            <w:tcBorders>
              <w:top w:val="single" w:color="auto" w:sz="6" w:space="0"/>
              <w:left w:val="single" w:color="auto" w:sz="4" w:space="0"/>
              <w:bottom w:val="single" w:color="auto" w:sz="6" w:space="0"/>
              <w:right w:val="single" w:color="auto" w:sz="6" w:space="0"/>
            </w:tcBorders>
            <w:vAlign w:val="center"/>
          </w:tcPr>
          <w:p>
            <w:pP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2</w:t>
            </w:r>
          </w:p>
        </w:tc>
        <w:tc>
          <w:tcPr>
            <w:tcW w:w="2931" w:type="dxa"/>
            <w:tcBorders>
              <w:top w:val="single" w:color="auto" w:sz="6" w:space="0"/>
              <w:left w:val="single" w:color="auto" w:sz="6" w:space="0"/>
              <w:bottom w:val="single" w:color="auto" w:sz="6" w:space="0"/>
              <w:right w:val="single" w:color="auto" w:sz="6" w:space="0"/>
            </w:tcBorders>
            <w:vAlign w:val="center"/>
          </w:tcPr>
          <w:p>
            <w:pPr>
              <w:rPr>
                <w:rFonts w:ascii="宋体" w:hAnsi="宋体"/>
                <w:color w:val="000000" w:themeColor="text1"/>
                <w14:textFill>
                  <w14:solidFill>
                    <w14:schemeClr w14:val="tx1"/>
                  </w14:solidFill>
                </w14:textFill>
              </w:rPr>
            </w:pPr>
          </w:p>
        </w:tc>
        <w:tc>
          <w:tcPr>
            <w:tcW w:w="3087" w:type="dxa"/>
            <w:tcBorders>
              <w:top w:val="single" w:color="auto" w:sz="6" w:space="0"/>
              <w:left w:val="single" w:color="auto" w:sz="6" w:space="0"/>
              <w:bottom w:val="single" w:color="auto" w:sz="6" w:space="0"/>
              <w:right w:val="single" w:color="auto" w:sz="6" w:space="0"/>
            </w:tcBorders>
            <w:vAlign w:val="center"/>
          </w:tcPr>
          <w:p>
            <w:pPr>
              <w:rPr>
                <w:rFonts w:ascii="宋体" w:hAnsi="宋体"/>
                <w:color w:val="000000" w:themeColor="text1"/>
                <w14:textFill>
                  <w14:solidFill>
                    <w14:schemeClr w14:val="tx1"/>
                  </w14:solidFill>
                </w14:textFill>
              </w:rPr>
            </w:pPr>
          </w:p>
        </w:tc>
        <w:tc>
          <w:tcPr>
            <w:tcW w:w="1535" w:type="dxa"/>
            <w:tcBorders>
              <w:top w:val="single" w:color="auto" w:sz="6" w:space="0"/>
              <w:left w:val="single" w:color="auto" w:sz="6" w:space="0"/>
              <w:bottom w:val="single" w:color="auto" w:sz="6" w:space="0"/>
              <w:right w:val="single" w:color="auto" w:sz="6" w:space="0"/>
            </w:tcBorders>
            <w:vAlign w:val="center"/>
          </w:tcPr>
          <w:p>
            <w:pPr>
              <w:rPr>
                <w:rFonts w:ascii="宋体" w:hAnsi="宋体"/>
                <w:color w:val="000000" w:themeColor="text1"/>
                <w14:textFill>
                  <w14:solidFill>
                    <w14:schemeClr w14:val="tx1"/>
                  </w14:solidFill>
                </w14:textFill>
              </w:rPr>
            </w:pPr>
          </w:p>
        </w:tc>
        <w:tc>
          <w:tcPr>
            <w:tcW w:w="1427" w:type="dxa"/>
            <w:tcBorders>
              <w:top w:val="single" w:color="auto" w:sz="6" w:space="0"/>
              <w:left w:val="single" w:color="auto" w:sz="6" w:space="0"/>
              <w:bottom w:val="single" w:color="auto" w:sz="6" w:space="0"/>
              <w:right w:val="single" w:color="auto" w:sz="4" w:space="0"/>
            </w:tcBorders>
            <w:vAlign w:val="center"/>
          </w:tcPr>
          <w:p>
            <w:pPr>
              <w:rPr>
                <w:rFonts w:ascii="宋体" w:hAnsi="宋体"/>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48" w:type="dxa"/>
            <w:tcBorders>
              <w:top w:val="single" w:color="auto" w:sz="6" w:space="0"/>
              <w:left w:val="single" w:color="auto" w:sz="4" w:space="0"/>
              <w:bottom w:val="single" w:color="auto" w:sz="6" w:space="0"/>
              <w:right w:val="single" w:color="auto" w:sz="6" w:space="0"/>
            </w:tcBorders>
            <w:vAlign w:val="center"/>
          </w:tcPr>
          <w:p>
            <w:pP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3</w:t>
            </w:r>
          </w:p>
        </w:tc>
        <w:tc>
          <w:tcPr>
            <w:tcW w:w="2931" w:type="dxa"/>
            <w:tcBorders>
              <w:top w:val="single" w:color="auto" w:sz="6" w:space="0"/>
              <w:left w:val="single" w:color="auto" w:sz="6" w:space="0"/>
              <w:bottom w:val="single" w:color="auto" w:sz="6" w:space="0"/>
              <w:right w:val="single" w:color="auto" w:sz="6" w:space="0"/>
            </w:tcBorders>
            <w:vAlign w:val="center"/>
          </w:tcPr>
          <w:p>
            <w:pPr>
              <w:rPr>
                <w:rFonts w:ascii="宋体" w:hAnsi="宋体"/>
                <w:color w:val="000000" w:themeColor="text1"/>
                <w14:textFill>
                  <w14:solidFill>
                    <w14:schemeClr w14:val="tx1"/>
                  </w14:solidFill>
                </w14:textFill>
              </w:rPr>
            </w:pPr>
          </w:p>
        </w:tc>
        <w:tc>
          <w:tcPr>
            <w:tcW w:w="3087" w:type="dxa"/>
            <w:tcBorders>
              <w:top w:val="single" w:color="auto" w:sz="6" w:space="0"/>
              <w:left w:val="single" w:color="auto" w:sz="6" w:space="0"/>
              <w:bottom w:val="single" w:color="auto" w:sz="6" w:space="0"/>
              <w:right w:val="single" w:color="auto" w:sz="6" w:space="0"/>
            </w:tcBorders>
            <w:vAlign w:val="center"/>
          </w:tcPr>
          <w:p>
            <w:pPr>
              <w:rPr>
                <w:rFonts w:ascii="宋体" w:hAnsi="宋体"/>
                <w:color w:val="000000" w:themeColor="text1"/>
                <w14:textFill>
                  <w14:solidFill>
                    <w14:schemeClr w14:val="tx1"/>
                  </w14:solidFill>
                </w14:textFill>
              </w:rPr>
            </w:pPr>
          </w:p>
        </w:tc>
        <w:tc>
          <w:tcPr>
            <w:tcW w:w="1535" w:type="dxa"/>
            <w:tcBorders>
              <w:top w:val="single" w:color="auto" w:sz="6" w:space="0"/>
              <w:left w:val="single" w:color="auto" w:sz="6" w:space="0"/>
              <w:bottom w:val="single" w:color="auto" w:sz="6" w:space="0"/>
              <w:right w:val="single" w:color="auto" w:sz="6" w:space="0"/>
            </w:tcBorders>
            <w:vAlign w:val="center"/>
          </w:tcPr>
          <w:p>
            <w:pPr>
              <w:rPr>
                <w:rFonts w:ascii="宋体" w:hAnsi="宋体"/>
                <w:color w:val="000000" w:themeColor="text1"/>
                <w14:textFill>
                  <w14:solidFill>
                    <w14:schemeClr w14:val="tx1"/>
                  </w14:solidFill>
                </w14:textFill>
              </w:rPr>
            </w:pPr>
          </w:p>
        </w:tc>
        <w:tc>
          <w:tcPr>
            <w:tcW w:w="1427" w:type="dxa"/>
            <w:tcBorders>
              <w:top w:val="single" w:color="auto" w:sz="6" w:space="0"/>
              <w:left w:val="single" w:color="auto" w:sz="6" w:space="0"/>
              <w:bottom w:val="single" w:color="auto" w:sz="6" w:space="0"/>
              <w:right w:val="single" w:color="auto" w:sz="4" w:space="0"/>
            </w:tcBorders>
            <w:vAlign w:val="center"/>
          </w:tcPr>
          <w:p>
            <w:pPr>
              <w:rPr>
                <w:rFonts w:ascii="宋体" w:hAnsi="宋体"/>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90" w:hRule="atLeast"/>
        </w:trPr>
        <w:tc>
          <w:tcPr>
            <w:tcW w:w="648" w:type="dxa"/>
            <w:tcBorders>
              <w:top w:val="single" w:color="auto" w:sz="6" w:space="0"/>
              <w:left w:val="single" w:color="auto" w:sz="4" w:space="0"/>
              <w:bottom w:val="single" w:color="auto" w:sz="4" w:space="0"/>
              <w:right w:val="single" w:color="auto" w:sz="6" w:space="0"/>
            </w:tcBorders>
            <w:vAlign w:val="center"/>
          </w:tcPr>
          <w:p>
            <w:pP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w:t>
            </w:r>
          </w:p>
        </w:tc>
        <w:tc>
          <w:tcPr>
            <w:tcW w:w="2931" w:type="dxa"/>
            <w:tcBorders>
              <w:top w:val="single" w:color="auto" w:sz="6" w:space="0"/>
              <w:left w:val="single" w:color="auto" w:sz="6" w:space="0"/>
              <w:bottom w:val="single" w:color="auto" w:sz="4" w:space="0"/>
              <w:right w:val="single" w:color="auto" w:sz="6" w:space="0"/>
            </w:tcBorders>
            <w:vAlign w:val="center"/>
          </w:tcPr>
          <w:p>
            <w:pPr>
              <w:rPr>
                <w:rFonts w:ascii="宋体" w:hAnsi="宋体"/>
                <w:color w:val="000000" w:themeColor="text1"/>
                <w14:textFill>
                  <w14:solidFill>
                    <w14:schemeClr w14:val="tx1"/>
                  </w14:solidFill>
                </w14:textFill>
              </w:rPr>
            </w:pPr>
          </w:p>
        </w:tc>
        <w:tc>
          <w:tcPr>
            <w:tcW w:w="3087" w:type="dxa"/>
            <w:tcBorders>
              <w:top w:val="single" w:color="auto" w:sz="6" w:space="0"/>
              <w:left w:val="single" w:color="auto" w:sz="6" w:space="0"/>
              <w:bottom w:val="single" w:color="auto" w:sz="4" w:space="0"/>
              <w:right w:val="single" w:color="auto" w:sz="6" w:space="0"/>
            </w:tcBorders>
            <w:vAlign w:val="center"/>
          </w:tcPr>
          <w:p>
            <w:pPr>
              <w:rPr>
                <w:rFonts w:ascii="宋体" w:hAnsi="宋体"/>
                <w:color w:val="000000" w:themeColor="text1"/>
                <w14:textFill>
                  <w14:solidFill>
                    <w14:schemeClr w14:val="tx1"/>
                  </w14:solidFill>
                </w14:textFill>
              </w:rPr>
            </w:pPr>
          </w:p>
        </w:tc>
        <w:tc>
          <w:tcPr>
            <w:tcW w:w="1535" w:type="dxa"/>
            <w:tcBorders>
              <w:top w:val="single" w:color="auto" w:sz="6" w:space="0"/>
              <w:left w:val="single" w:color="auto" w:sz="6" w:space="0"/>
              <w:bottom w:val="single" w:color="auto" w:sz="4" w:space="0"/>
              <w:right w:val="single" w:color="auto" w:sz="4" w:space="0"/>
            </w:tcBorders>
            <w:vAlign w:val="center"/>
          </w:tcPr>
          <w:p>
            <w:pPr>
              <w:rPr>
                <w:rFonts w:ascii="宋体" w:hAnsi="宋体"/>
                <w:color w:val="000000" w:themeColor="text1"/>
                <w14:textFill>
                  <w14:solidFill>
                    <w14:schemeClr w14:val="tx1"/>
                  </w14:solidFill>
                </w14:textFill>
              </w:rPr>
            </w:pPr>
          </w:p>
        </w:tc>
        <w:tc>
          <w:tcPr>
            <w:tcW w:w="1427" w:type="dxa"/>
            <w:tcBorders>
              <w:top w:val="single" w:color="auto" w:sz="6" w:space="0"/>
              <w:left w:val="single" w:color="auto" w:sz="4" w:space="0"/>
              <w:bottom w:val="single" w:color="auto" w:sz="4" w:space="0"/>
              <w:right w:val="single" w:color="auto" w:sz="4" w:space="0"/>
            </w:tcBorders>
            <w:vAlign w:val="center"/>
          </w:tcPr>
          <w:p>
            <w:pPr>
              <w:rPr>
                <w:rFonts w:ascii="宋体" w:hAnsi="宋体"/>
                <w:color w:val="000000" w:themeColor="text1"/>
                <w14:textFill>
                  <w14:solidFill>
                    <w14:schemeClr w14:val="tx1"/>
                  </w14:solidFill>
                </w14:textFill>
              </w:rPr>
            </w:pPr>
          </w:p>
        </w:tc>
      </w:tr>
    </w:tbl>
    <w:p>
      <w:pPr>
        <w:adjustRightInd w:val="0"/>
        <w:snapToGrid w:val="0"/>
        <w:spacing w:line="360" w:lineRule="exact"/>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说明：1、应写明竞争性磋商响应文件对商务与技术要求的响应和偏离情况</w:t>
      </w:r>
      <w:r>
        <w:rPr>
          <w:rFonts w:hint="eastAsia" w:ascii="宋体" w:hAnsi="宋体"/>
          <w:bCs/>
          <w:color w:val="000000" w:themeColor="text1"/>
          <w14:textFill>
            <w14:solidFill>
              <w14:schemeClr w14:val="tx1"/>
            </w14:solidFill>
          </w14:textFill>
        </w:rPr>
        <w:t>；</w:t>
      </w:r>
    </w:p>
    <w:p>
      <w:pPr>
        <w:pStyle w:val="19"/>
        <w:spacing w:line="360" w:lineRule="exact"/>
        <w:ind w:firstLine="630" w:firstLineChars="300"/>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2、应对照竞争性磋商文件“第三章  采购项目技术规格、参数及要求”，逐条说明所提供货物和服务已对竞争性磋商文件的商务、技术做出了实质性的响应，并申明商务、技术条文的响应和偏离。特别对有具体商务、技术参数要求的，供应商必须提供对应的详细应答。如果仅注明“符合”、“满足”或简单复制竞争性磋商文件要求，将导致磋商被拒绝。</w:t>
      </w:r>
    </w:p>
    <w:p>
      <w:pPr>
        <w:pStyle w:val="21"/>
        <w:spacing w:line="360" w:lineRule="exact"/>
        <w:rPr>
          <w:rFonts w:hAnsi="宋体"/>
          <w:color w:val="000000" w:themeColor="text1"/>
          <w14:textFill>
            <w14:solidFill>
              <w14:schemeClr w14:val="tx1"/>
            </w14:solidFill>
          </w14:textFill>
        </w:rPr>
      </w:pPr>
    </w:p>
    <w:p>
      <w:pPr>
        <w:rPr>
          <w:rFonts w:ascii="宋体" w:hAnsi="宋体"/>
          <w:color w:val="000000" w:themeColor="text1"/>
          <w14:textFill>
            <w14:solidFill>
              <w14:schemeClr w14:val="tx1"/>
            </w14:solidFill>
          </w14:textFill>
        </w:rPr>
      </w:pPr>
    </w:p>
    <w:p>
      <w:pPr>
        <w:rPr>
          <w:rFonts w:ascii="宋体" w:hAnsi="宋体"/>
          <w:color w:val="000000" w:themeColor="text1"/>
          <w14:textFill>
            <w14:solidFill>
              <w14:schemeClr w14:val="tx1"/>
            </w14:solidFill>
          </w14:textFill>
        </w:rPr>
      </w:pPr>
    </w:p>
    <w:p>
      <w:pP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 xml:space="preserve">                                     法定代表人(负责人)或委托代理人签字:                  </w:t>
      </w:r>
    </w:p>
    <w:p>
      <w:pP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 xml:space="preserve">                                                         </w:t>
      </w:r>
    </w:p>
    <w:p>
      <w:pP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 xml:space="preserve">                                                                年   月   日</w:t>
      </w:r>
    </w:p>
    <w:p>
      <w:pPr>
        <w:spacing w:line="300" w:lineRule="auto"/>
        <w:rPr>
          <w:rFonts w:ascii="宋体" w:hAnsi="宋体"/>
          <w:color w:val="000000" w:themeColor="text1"/>
          <w14:textFill>
            <w14:solidFill>
              <w14:schemeClr w14:val="tx1"/>
            </w14:solidFill>
          </w14:textFill>
        </w:rPr>
      </w:pPr>
    </w:p>
    <w:p>
      <w:pPr>
        <w:pageBreakBefore/>
        <w:spacing w:line="300" w:lineRule="auto"/>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附件四</w:t>
      </w:r>
    </w:p>
    <w:p>
      <w:pPr>
        <w:adjustRightInd w:val="0"/>
        <w:snapToGrid w:val="0"/>
        <w:spacing w:line="300" w:lineRule="auto"/>
        <w:jc w:val="center"/>
        <w:rPr>
          <w:rFonts w:ascii="宋体" w:hAnsi="宋体"/>
          <w:b/>
          <w:color w:val="000000" w:themeColor="text1"/>
          <w14:textFill>
            <w14:solidFill>
              <w14:schemeClr w14:val="tx1"/>
            </w14:solidFill>
          </w14:textFill>
        </w:rPr>
      </w:pPr>
      <w:r>
        <w:rPr>
          <w:rFonts w:hint="eastAsia" w:ascii="宋体" w:hAnsi="宋体"/>
          <w:b/>
          <w:color w:val="000000" w:themeColor="text1"/>
          <w14:textFill>
            <w14:solidFill>
              <w14:schemeClr w14:val="tx1"/>
            </w14:solidFill>
          </w14:textFill>
        </w:rPr>
        <w:t>法定代表人(负责人)授权委托书</w:t>
      </w:r>
    </w:p>
    <w:p>
      <w:pPr>
        <w:adjustRightInd w:val="0"/>
        <w:snapToGrid w:val="0"/>
        <w:spacing w:line="520" w:lineRule="exact"/>
        <w:rPr>
          <w:rFonts w:ascii="宋体" w:hAnsi="宋体"/>
          <w:color w:val="000000" w:themeColor="text1"/>
          <w14:textFill>
            <w14:solidFill>
              <w14:schemeClr w14:val="tx1"/>
            </w14:solidFill>
          </w14:textFill>
        </w:rPr>
      </w:pPr>
    </w:p>
    <w:p>
      <w:pPr>
        <w:spacing w:line="520" w:lineRule="exact"/>
        <w:rPr>
          <w:rFonts w:ascii="宋体" w:hAnsi="宋体"/>
          <w:color w:val="000000" w:themeColor="text1"/>
          <w14:textFill>
            <w14:solidFill>
              <w14:schemeClr w14:val="tx1"/>
            </w14:solidFill>
          </w14:textFill>
        </w:rPr>
      </w:pPr>
      <w:r>
        <w:rPr>
          <w:rFonts w:hint="eastAsia" w:ascii="宋体" w:hAnsi="宋体"/>
          <w:color w:val="000000" w:themeColor="text1"/>
          <w:u w:val="single"/>
          <w14:textFill>
            <w14:solidFill>
              <w14:schemeClr w14:val="tx1"/>
            </w14:solidFill>
          </w14:textFill>
        </w:rPr>
        <w:t>广西壮族自治区政府采购中心</w:t>
      </w:r>
      <w:r>
        <w:rPr>
          <w:rFonts w:hint="eastAsia" w:ascii="宋体" w:hAnsi="宋体"/>
          <w:color w:val="000000" w:themeColor="text1"/>
          <w14:textFill>
            <w14:solidFill>
              <w14:schemeClr w14:val="tx1"/>
            </w14:solidFill>
          </w14:textFill>
        </w:rPr>
        <w:t>：</w:t>
      </w:r>
    </w:p>
    <w:p>
      <w:pPr>
        <w:spacing w:line="520" w:lineRule="exact"/>
        <w:ind w:firstLine="420" w:firstLineChars="20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兹授权</w:t>
      </w:r>
      <w:r>
        <w:rPr>
          <w:rFonts w:hint="eastAsia" w:ascii="宋体" w:hAnsi="宋体"/>
          <w:color w:val="000000" w:themeColor="text1"/>
          <w:u w:val="single"/>
          <w14:textFill>
            <w14:solidFill>
              <w14:schemeClr w14:val="tx1"/>
            </w14:solidFill>
          </w14:textFill>
        </w:rPr>
        <w:t xml:space="preserve">      </w:t>
      </w:r>
      <w:r>
        <w:rPr>
          <w:rFonts w:hint="eastAsia" w:ascii="宋体" w:hAnsi="宋体"/>
          <w:color w:val="000000" w:themeColor="text1"/>
          <w14:textFill>
            <w14:solidFill>
              <w14:schemeClr w14:val="tx1"/>
            </w14:solidFill>
          </w14:textFill>
        </w:rPr>
        <w:t>同志为我公司参加贵单位组织的</w:t>
      </w:r>
      <w:r>
        <w:rPr>
          <w:rFonts w:hint="eastAsia" w:ascii="宋体" w:hAnsi="宋体"/>
          <w:color w:val="000000" w:themeColor="text1"/>
          <w:u w:val="single"/>
          <w14:textFill>
            <w14:solidFill>
              <w14:schemeClr w14:val="tx1"/>
            </w14:solidFill>
          </w14:textFill>
        </w:rPr>
        <w:t>（项目名称、项目编号）竞争性磋商</w:t>
      </w:r>
      <w:r>
        <w:rPr>
          <w:rFonts w:hint="eastAsia" w:ascii="宋体" w:hAnsi="宋体"/>
          <w:color w:val="000000" w:themeColor="text1"/>
          <w14:textFill>
            <w14:solidFill>
              <w14:schemeClr w14:val="tx1"/>
            </w14:solidFill>
          </w14:textFill>
        </w:rPr>
        <w:t>采购活动的委托代理人，全权代表我公司处理在该项目活动中的一切事宜。代理期限从</w:t>
      </w:r>
      <w:r>
        <w:rPr>
          <w:rFonts w:hint="eastAsia" w:ascii="宋体" w:hAnsi="宋体"/>
          <w:color w:val="000000" w:themeColor="text1"/>
          <w:u w:val="single"/>
          <w14:textFill>
            <w14:solidFill>
              <w14:schemeClr w14:val="tx1"/>
            </w14:solidFill>
          </w14:textFill>
        </w:rPr>
        <w:t xml:space="preserve">     </w:t>
      </w:r>
      <w:r>
        <w:rPr>
          <w:rFonts w:hint="eastAsia" w:ascii="宋体" w:hAnsi="宋体"/>
          <w:color w:val="000000" w:themeColor="text1"/>
          <w14:textFill>
            <w14:solidFill>
              <w14:schemeClr w14:val="tx1"/>
            </w14:solidFill>
          </w14:textFill>
        </w:rPr>
        <w:t>年</w:t>
      </w:r>
      <w:r>
        <w:rPr>
          <w:rFonts w:hint="eastAsia" w:ascii="宋体" w:hAnsi="宋体"/>
          <w:color w:val="000000" w:themeColor="text1"/>
          <w:u w:val="single"/>
          <w14:textFill>
            <w14:solidFill>
              <w14:schemeClr w14:val="tx1"/>
            </w14:solidFill>
          </w14:textFill>
        </w:rPr>
        <w:t xml:space="preserve">   </w:t>
      </w:r>
      <w:r>
        <w:rPr>
          <w:rFonts w:hint="eastAsia" w:ascii="宋体" w:hAnsi="宋体"/>
          <w:color w:val="000000" w:themeColor="text1"/>
          <w14:textFill>
            <w14:solidFill>
              <w14:schemeClr w14:val="tx1"/>
            </w14:solidFill>
          </w14:textFill>
        </w:rPr>
        <w:t>月</w:t>
      </w:r>
      <w:r>
        <w:rPr>
          <w:rFonts w:hint="eastAsia" w:ascii="宋体" w:hAnsi="宋体"/>
          <w:color w:val="000000" w:themeColor="text1"/>
          <w:u w:val="single"/>
          <w14:textFill>
            <w14:solidFill>
              <w14:schemeClr w14:val="tx1"/>
            </w14:solidFill>
          </w14:textFill>
        </w:rPr>
        <w:t xml:space="preserve">   </w:t>
      </w:r>
      <w:r>
        <w:rPr>
          <w:rFonts w:hint="eastAsia" w:ascii="宋体" w:hAnsi="宋体"/>
          <w:color w:val="000000" w:themeColor="text1"/>
          <w14:textFill>
            <w14:solidFill>
              <w14:schemeClr w14:val="tx1"/>
            </w14:solidFill>
          </w14:textFill>
        </w:rPr>
        <w:t>日起至</w:t>
      </w:r>
      <w:r>
        <w:rPr>
          <w:rFonts w:hint="eastAsia" w:ascii="宋体" w:hAnsi="宋体"/>
          <w:color w:val="000000" w:themeColor="text1"/>
          <w:u w:val="single"/>
          <w14:textFill>
            <w14:solidFill>
              <w14:schemeClr w14:val="tx1"/>
            </w14:solidFill>
          </w14:textFill>
        </w:rPr>
        <w:t xml:space="preserve">     </w:t>
      </w:r>
      <w:r>
        <w:rPr>
          <w:rFonts w:hint="eastAsia" w:ascii="宋体" w:hAnsi="宋体"/>
          <w:color w:val="000000" w:themeColor="text1"/>
          <w14:textFill>
            <w14:solidFill>
              <w14:schemeClr w14:val="tx1"/>
            </w14:solidFill>
          </w14:textFill>
        </w:rPr>
        <w:t>年</w:t>
      </w:r>
      <w:r>
        <w:rPr>
          <w:rFonts w:hint="eastAsia" w:ascii="宋体" w:hAnsi="宋体"/>
          <w:color w:val="000000" w:themeColor="text1"/>
          <w:u w:val="single"/>
          <w14:textFill>
            <w14:solidFill>
              <w14:schemeClr w14:val="tx1"/>
            </w14:solidFill>
          </w14:textFill>
        </w:rPr>
        <w:t xml:space="preserve">   </w:t>
      </w:r>
      <w:r>
        <w:rPr>
          <w:rFonts w:hint="eastAsia" w:ascii="宋体" w:hAnsi="宋体"/>
          <w:color w:val="000000" w:themeColor="text1"/>
          <w14:textFill>
            <w14:solidFill>
              <w14:schemeClr w14:val="tx1"/>
            </w14:solidFill>
          </w14:textFill>
        </w:rPr>
        <w:t>月</w:t>
      </w:r>
      <w:r>
        <w:rPr>
          <w:rFonts w:hint="eastAsia" w:ascii="宋体" w:hAnsi="宋体"/>
          <w:color w:val="000000" w:themeColor="text1"/>
          <w:u w:val="single"/>
          <w14:textFill>
            <w14:solidFill>
              <w14:schemeClr w14:val="tx1"/>
            </w14:solidFill>
          </w14:textFill>
        </w:rPr>
        <w:t xml:space="preserve">   </w:t>
      </w:r>
      <w:r>
        <w:rPr>
          <w:rFonts w:hint="eastAsia" w:ascii="宋体" w:hAnsi="宋体"/>
          <w:color w:val="000000" w:themeColor="text1"/>
          <w14:textFill>
            <w14:solidFill>
              <w14:schemeClr w14:val="tx1"/>
            </w14:solidFill>
          </w14:textFill>
        </w:rPr>
        <w:t xml:space="preserve">日止。 </w:t>
      </w:r>
    </w:p>
    <w:p>
      <w:pPr>
        <w:spacing w:line="520" w:lineRule="exact"/>
        <w:rPr>
          <w:rFonts w:ascii="宋体" w:hAnsi="宋体"/>
          <w:color w:val="000000" w:themeColor="text1"/>
          <w14:textFill>
            <w14:solidFill>
              <w14:schemeClr w14:val="tx1"/>
            </w14:solidFill>
          </w14:textFill>
        </w:rPr>
      </w:pPr>
    </w:p>
    <w:p>
      <w:pPr>
        <w:spacing w:line="520" w:lineRule="exact"/>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供应商（盖章）：</w:t>
      </w:r>
      <w:r>
        <w:rPr>
          <w:rFonts w:hint="eastAsia" w:ascii="宋体" w:hAnsi="宋体"/>
          <w:color w:val="000000" w:themeColor="text1"/>
          <w:u w:val="single"/>
          <w14:textFill>
            <w14:solidFill>
              <w14:schemeClr w14:val="tx1"/>
            </w14:solidFill>
          </w14:textFill>
        </w:rPr>
        <w:t xml:space="preserve">               </w:t>
      </w:r>
    </w:p>
    <w:p>
      <w:pPr>
        <w:spacing w:line="520" w:lineRule="exact"/>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法定代表人(负责人)（签字或盖章）：</w:t>
      </w:r>
      <w:r>
        <w:rPr>
          <w:rFonts w:hint="eastAsia" w:ascii="宋体" w:hAnsi="宋体"/>
          <w:color w:val="000000" w:themeColor="text1"/>
          <w:u w:val="single"/>
          <w14:textFill>
            <w14:solidFill>
              <w14:schemeClr w14:val="tx1"/>
            </w14:solidFill>
          </w14:textFill>
        </w:rPr>
        <w:t xml:space="preserve">       </w:t>
      </w:r>
    </w:p>
    <w:p>
      <w:pPr>
        <w:spacing w:line="520" w:lineRule="exact"/>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签发日期：</w:t>
      </w:r>
      <w:r>
        <w:rPr>
          <w:rFonts w:hint="eastAsia" w:ascii="宋体" w:hAnsi="宋体"/>
          <w:color w:val="000000" w:themeColor="text1"/>
          <w:u w:val="single"/>
          <w14:textFill>
            <w14:solidFill>
              <w14:schemeClr w14:val="tx1"/>
            </w14:solidFill>
          </w14:textFill>
        </w:rPr>
        <w:t xml:space="preserve">      </w:t>
      </w:r>
      <w:r>
        <w:rPr>
          <w:rFonts w:hint="eastAsia" w:ascii="宋体" w:hAnsi="宋体"/>
          <w:color w:val="000000" w:themeColor="text1"/>
          <w14:textFill>
            <w14:solidFill>
              <w14:schemeClr w14:val="tx1"/>
            </w14:solidFill>
          </w14:textFill>
        </w:rPr>
        <w:t>年</w:t>
      </w:r>
      <w:r>
        <w:rPr>
          <w:rFonts w:hint="eastAsia" w:ascii="宋体" w:hAnsi="宋体"/>
          <w:color w:val="000000" w:themeColor="text1"/>
          <w:u w:val="single"/>
          <w14:textFill>
            <w14:solidFill>
              <w14:schemeClr w14:val="tx1"/>
            </w14:solidFill>
          </w14:textFill>
        </w:rPr>
        <w:t xml:space="preserve">    </w:t>
      </w:r>
      <w:r>
        <w:rPr>
          <w:rFonts w:hint="eastAsia" w:ascii="宋体" w:hAnsi="宋体"/>
          <w:color w:val="000000" w:themeColor="text1"/>
          <w14:textFill>
            <w14:solidFill>
              <w14:schemeClr w14:val="tx1"/>
            </w14:solidFill>
          </w14:textFill>
        </w:rPr>
        <w:t>月</w:t>
      </w:r>
      <w:r>
        <w:rPr>
          <w:rFonts w:hint="eastAsia" w:ascii="宋体" w:hAnsi="宋体"/>
          <w:color w:val="000000" w:themeColor="text1"/>
          <w:u w:val="single"/>
          <w14:textFill>
            <w14:solidFill>
              <w14:schemeClr w14:val="tx1"/>
            </w14:solidFill>
          </w14:textFill>
        </w:rPr>
        <w:t xml:space="preserve">   </w:t>
      </w:r>
      <w:r>
        <w:rPr>
          <w:rFonts w:hint="eastAsia" w:ascii="宋体" w:hAnsi="宋体"/>
          <w:color w:val="000000" w:themeColor="text1"/>
          <w14:textFill>
            <w14:solidFill>
              <w14:schemeClr w14:val="tx1"/>
            </w14:solidFill>
          </w14:textFill>
        </w:rPr>
        <w:t>日</w:t>
      </w:r>
    </w:p>
    <w:p>
      <w:pPr>
        <w:spacing w:line="520" w:lineRule="exact"/>
        <w:rPr>
          <w:rFonts w:ascii="宋体" w:hAnsi="宋体"/>
          <w:color w:val="000000" w:themeColor="text1"/>
          <w14:textFill>
            <w14:solidFill>
              <w14:schemeClr w14:val="tx1"/>
            </w14:solidFill>
          </w14:textFill>
        </w:rPr>
      </w:pPr>
    </w:p>
    <w:p>
      <w:pPr>
        <w:spacing w:line="520" w:lineRule="exact"/>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附：委托代理人工作单位</w:t>
      </w:r>
      <w:r>
        <w:rPr>
          <w:rFonts w:hint="eastAsia" w:ascii="宋体" w:hAnsi="宋体"/>
          <w:color w:val="000000" w:themeColor="text1"/>
          <w:u w:val="single"/>
          <w14:textFill>
            <w14:solidFill>
              <w14:schemeClr w14:val="tx1"/>
            </w14:solidFill>
          </w14:textFill>
        </w:rPr>
        <w:t xml:space="preserve">               </w:t>
      </w:r>
    </w:p>
    <w:p>
      <w:pPr>
        <w:spacing w:line="520" w:lineRule="exact"/>
        <w:ind w:firstLine="420" w:firstLineChars="20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职务：</w:t>
      </w:r>
      <w:r>
        <w:rPr>
          <w:rFonts w:hint="eastAsia" w:ascii="宋体" w:hAnsi="宋体"/>
          <w:color w:val="000000" w:themeColor="text1"/>
          <w:u w:val="single"/>
          <w14:textFill>
            <w14:solidFill>
              <w14:schemeClr w14:val="tx1"/>
            </w14:solidFill>
          </w14:textFill>
        </w:rPr>
        <w:t xml:space="preserve">                    </w:t>
      </w:r>
      <w:r>
        <w:rPr>
          <w:rFonts w:hint="eastAsia" w:ascii="宋体" w:hAnsi="宋体"/>
          <w:color w:val="000000" w:themeColor="text1"/>
          <w14:textFill>
            <w14:solidFill>
              <w14:schemeClr w14:val="tx1"/>
            </w14:solidFill>
          </w14:textFill>
        </w:rPr>
        <w:t xml:space="preserve">      性别：</w:t>
      </w:r>
      <w:r>
        <w:rPr>
          <w:rFonts w:hint="eastAsia" w:ascii="宋体" w:hAnsi="宋体"/>
          <w:color w:val="000000" w:themeColor="text1"/>
          <w:u w:val="single"/>
          <w14:textFill>
            <w14:solidFill>
              <w14:schemeClr w14:val="tx1"/>
            </w14:solidFill>
          </w14:textFill>
        </w:rPr>
        <w:t xml:space="preserve">    </w:t>
      </w:r>
    </w:p>
    <w:p>
      <w:pPr>
        <w:adjustRightInd w:val="0"/>
        <w:snapToGrid w:val="0"/>
        <w:spacing w:line="520" w:lineRule="exact"/>
        <w:ind w:firstLine="420" w:firstLineChars="200"/>
        <w:rPr>
          <w:rFonts w:ascii="宋体" w:hAnsi="宋体"/>
          <w:color w:val="000000" w:themeColor="text1"/>
          <w:u w:val="single"/>
          <w14:textFill>
            <w14:solidFill>
              <w14:schemeClr w14:val="tx1"/>
            </w14:solidFill>
          </w14:textFill>
        </w:rPr>
      </w:pPr>
      <w:r>
        <w:rPr>
          <w:rFonts w:hint="eastAsia" w:ascii="宋体" w:hAnsi="宋体"/>
          <w:color w:val="000000" w:themeColor="text1"/>
          <w14:textFill>
            <w14:solidFill>
              <w14:schemeClr w14:val="tx1"/>
            </w14:solidFill>
          </w14:textFill>
        </w:rPr>
        <w:t>身份证号码：</w:t>
      </w:r>
      <w:r>
        <w:rPr>
          <w:rFonts w:hint="eastAsia" w:ascii="宋体" w:hAnsi="宋体"/>
          <w:color w:val="000000" w:themeColor="text1"/>
          <w:u w:val="single"/>
          <w14:textFill>
            <w14:solidFill>
              <w14:schemeClr w14:val="tx1"/>
            </w14:solidFill>
          </w14:textFill>
        </w:rPr>
        <w:t xml:space="preserve">                              </w:t>
      </w:r>
    </w:p>
    <w:tbl>
      <w:tblPr>
        <w:tblStyle w:val="39"/>
        <w:tblW w:w="0" w:type="auto"/>
        <w:tblInd w:w="3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9" w:hRule="atLeast"/>
        </w:trPr>
        <w:tc>
          <w:tcPr>
            <w:tcW w:w="8657" w:type="dxa"/>
            <w:tcBorders>
              <w:top w:val="single" w:color="auto" w:sz="4" w:space="0"/>
              <w:left w:val="single" w:color="auto" w:sz="4" w:space="0"/>
              <w:bottom w:val="single" w:color="auto" w:sz="4" w:space="0"/>
              <w:right w:val="single" w:color="auto" w:sz="4" w:space="0"/>
            </w:tcBorders>
          </w:tcPr>
          <w:p>
            <w:pPr>
              <w:spacing w:line="300" w:lineRule="auto"/>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粘贴委托代理人的正面及反面身份证复印件</w:t>
            </w:r>
          </w:p>
        </w:tc>
      </w:tr>
    </w:tbl>
    <w:p>
      <w:pPr>
        <w:autoSpaceDE w:val="0"/>
        <w:autoSpaceDN w:val="0"/>
        <w:spacing w:line="300" w:lineRule="auto"/>
        <w:ind w:left="480" w:hanging="480"/>
        <w:rPr>
          <w:rFonts w:ascii="宋体" w:hAnsi="宋体"/>
          <w:color w:val="000000" w:themeColor="text1"/>
          <w14:textFill>
            <w14:solidFill>
              <w14:schemeClr w14:val="tx1"/>
            </w14:solidFill>
          </w14:textFill>
        </w:rPr>
      </w:pPr>
    </w:p>
    <w:p>
      <w:pPr>
        <w:pageBreakBefore/>
        <w:spacing w:line="300" w:lineRule="auto"/>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附件五</w:t>
      </w:r>
    </w:p>
    <w:p>
      <w:pPr>
        <w:snapToGrid w:val="0"/>
        <w:spacing w:line="360" w:lineRule="exact"/>
        <w:jc w:val="center"/>
        <w:rPr>
          <w:rFonts w:ascii="宋体" w:hAnsi="宋体" w:cs="宋体"/>
          <w:b/>
          <w:color w:val="000000" w:themeColor="text1"/>
          <w:kern w:val="0"/>
          <w:sz w:val="28"/>
          <w:szCs w:val="28"/>
          <w14:textFill>
            <w14:solidFill>
              <w14:schemeClr w14:val="tx1"/>
            </w14:solidFill>
          </w14:textFill>
        </w:rPr>
      </w:pPr>
      <w:r>
        <w:rPr>
          <w:rFonts w:hint="eastAsia" w:ascii="宋体" w:hAnsi="宋体" w:cs="宋体"/>
          <w:color w:val="000000" w:themeColor="text1"/>
          <w:kern w:val="0"/>
          <w:sz w:val="28"/>
          <w:szCs w:val="28"/>
          <w14:textFill>
            <w14:solidFill>
              <w14:schemeClr w14:val="tx1"/>
            </w14:solidFill>
          </w14:textFill>
        </w:rPr>
        <w:t>参加政府采购活动前三年内在经营活动中没有</w:t>
      </w:r>
      <w:r>
        <w:rPr>
          <w:rFonts w:hint="eastAsia" w:ascii="宋体" w:hAnsi="宋体" w:cs="宋体"/>
          <w:b/>
          <w:color w:val="000000" w:themeColor="text1"/>
          <w:kern w:val="0"/>
          <w:sz w:val="28"/>
          <w:szCs w:val="28"/>
          <w14:textFill>
            <w14:solidFill>
              <w14:schemeClr w14:val="tx1"/>
            </w14:solidFill>
          </w14:textFill>
        </w:rPr>
        <w:t>重大违法记录的书面声明</w:t>
      </w:r>
    </w:p>
    <w:p>
      <w:pPr>
        <w:snapToGrid w:val="0"/>
        <w:spacing w:line="360" w:lineRule="exact"/>
        <w:jc w:val="cente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（格式自拟，必须提供）</w:t>
      </w:r>
    </w:p>
    <w:p>
      <w:pPr>
        <w:snapToGrid w:val="0"/>
        <w:spacing w:line="360" w:lineRule="exact"/>
        <w:ind w:firstLine="411" w:firstLineChars="196"/>
        <w:jc w:val="center"/>
        <w:rPr>
          <w:rFonts w:ascii="宋体" w:hAnsi="宋体"/>
          <w:color w:val="000000" w:themeColor="text1"/>
          <w14:textFill>
            <w14:solidFill>
              <w14:schemeClr w14:val="tx1"/>
            </w14:solidFill>
          </w14:textFill>
        </w:rPr>
      </w:pPr>
    </w:p>
    <w:p>
      <w:pPr>
        <w:pStyle w:val="21"/>
        <w:tabs>
          <w:tab w:val="left" w:pos="5580"/>
        </w:tabs>
        <w:spacing w:line="360" w:lineRule="auto"/>
        <w:ind w:left="1080" w:leftChars="257" w:hanging="540"/>
        <w:rPr>
          <w:rFonts w:hAnsi="宋体"/>
          <w:color w:val="000000" w:themeColor="text1"/>
          <w:sz w:val="24"/>
          <w14:textFill>
            <w14:solidFill>
              <w14:schemeClr w14:val="tx1"/>
            </w14:solidFill>
          </w14:textFill>
        </w:rPr>
      </w:pPr>
    </w:p>
    <w:p>
      <w:pPr>
        <w:snapToGrid w:val="0"/>
        <w:spacing w:line="360" w:lineRule="exact"/>
        <w:ind w:firstLine="567" w:firstLineChars="270"/>
        <w:jc w:val="left"/>
        <w:rPr>
          <w:rFonts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说明：1.磋商人应按照相关法规规定如实做出声明。</w:t>
      </w:r>
    </w:p>
    <w:p>
      <w:pPr>
        <w:snapToGrid w:val="0"/>
        <w:spacing w:line="360" w:lineRule="exact"/>
        <w:ind w:firstLine="1134" w:firstLineChars="540"/>
        <w:jc w:val="left"/>
        <w:rPr>
          <w:rFonts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2．按照采购文件的规定盖章（自然人参与磋商的无需盖章，需要签字）。</w:t>
      </w:r>
    </w:p>
    <w:p>
      <w:pPr>
        <w:snapToGrid w:val="0"/>
        <w:spacing w:line="360" w:lineRule="exact"/>
        <w:ind w:firstLine="1134" w:firstLineChars="540"/>
        <w:jc w:val="left"/>
        <w:rPr>
          <w:rFonts w:ascii="宋体" w:hAnsi="宋体" w:cs="宋体"/>
          <w:color w:val="000000" w:themeColor="text1"/>
          <w:kern w:val="0"/>
          <w14:textFill>
            <w14:solidFill>
              <w14:schemeClr w14:val="tx1"/>
            </w14:solidFill>
          </w14:textFill>
        </w:rPr>
      </w:pPr>
    </w:p>
    <w:p>
      <w:pPr>
        <w:snapToGrid w:val="0"/>
        <w:spacing w:line="360" w:lineRule="exact"/>
        <w:ind w:firstLine="1134" w:firstLineChars="540"/>
        <w:jc w:val="left"/>
        <w:rPr>
          <w:rFonts w:ascii="宋体" w:hAnsi="宋体" w:cs="宋体"/>
          <w:color w:val="000000" w:themeColor="text1"/>
          <w:kern w:val="0"/>
          <w14:textFill>
            <w14:solidFill>
              <w14:schemeClr w14:val="tx1"/>
            </w14:solidFill>
          </w14:textFill>
        </w:rPr>
      </w:pPr>
    </w:p>
    <w:p>
      <w:pPr>
        <w:snapToGrid w:val="0"/>
        <w:spacing w:line="360" w:lineRule="exact"/>
        <w:ind w:firstLine="1134" w:firstLineChars="540"/>
        <w:jc w:val="left"/>
        <w:rPr>
          <w:rFonts w:ascii="宋体" w:hAnsi="宋体" w:cs="宋体"/>
          <w:color w:val="000000" w:themeColor="text1"/>
          <w:kern w:val="0"/>
          <w14:textFill>
            <w14:solidFill>
              <w14:schemeClr w14:val="tx1"/>
            </w14:solidFill>
          </w14:textFill>
        </w:rPr>
      </w:pPr>
    </w:p>
    <w:p>
      <w:pPr>
        <w:snapToGrid w:val="0"/>
        <w:spacing w:line="360" w:lineRule="exact"/>
        <w:ind w:firstLine="1134" w:firstLineChars="540"/>
        <w:jc w:val="left"/>
        <w:rPr>
          <w:rFonts w:ascii="宋体" w:hAnsi="宋体" w:cs="宋体"/>
          <w:color w:val="000000" w:themeColor="text1"/>
          <w:kern w:val="0"/>
          <w14:textFill>
            <w14:solidFill>
              <w14:schemeClr w14:val="tx1"/>
            </w14:solidFill>
          </w14:textFill>
        </w:rPr>
      </w:pPr>
    </w:p>
    <w:p>
      <w:pPr>
        <w:snapToGrid w:val="0"/>
        <w:spacing w:line="360" w:lineRule="exact"/>
        <w:ind w:firstLine="1134" w:firstLineChars="540"/>
        <w:jc w:val="left"/>
        <w:rPr>
          <w:rFonts w:ascii="宋体" w:hAnsi="宋体" w:cs="宋体"/>
          <w:color w:val="000000" w:themeColor="text1"/>
          <w:kern w:val="0"/>
          <w14:textFill>
            <w14:solidFill>
              <w14:schemeClr w14:val="tx1"/>
            </w14:solidFill>
          </w14:textFill>
        </w:rPr>
      </w:pPr>
    </w:p>
    <w:p>
      <w:pPr>
        <w:snapToGrid w:val="0"/>
        <w:spacing w:line="360" w:lineRule="exact"/>
        <w:ind w:firstLine="1134" w:firstLineChars="540"/>
        <w:jc w:val="left"/>
        <w:rPr>
          <w:rFonts w:ascii="宋体" w:hAnsi="宋体" w:cs="宋体"/>
          <w:color w:val="000000" w:themeColor="text1"/>
          <w:kern w:val="0"/>
          <w14:textFill>
            <w14:solidFill>
              <w14:schemeClr w14:val="tx1"/>
            </w14:solidFill>
          </w14:textFill>
        </w:rPr>
      </w:pPr>
    </w:p>
    <w:p>
      <w:pPr>
        <w:snapToGrid w:val="0"/>
        <w:spacing w:line="360" w:lineRule="exact"/>
        <w:ind w:firstLine="1134" w:firstLineChars="540"/>
        <w:jc w:val="left"/>
        <w:rPr>
          <w:rFonts w:ascii="宋体" w:hAnsi="宋体" w:cs="宋体"/>
          <w:color w:val="000000" w:themeColor="text1"/>
          <w:kern w:val="0"/>
          <w14:textFill>
            <w14:solidFill>
              <w14:schemeClr w14:val="tx1"/>
            </w14:solidFill>
          </w14:textFill>
        </w:rPr>
      </w:pPr>
    </w:p>
    <w:p>
      <w:pPr>
        <w:snapToGrid w:val="0"/>
        <w:spacing w:line="360" w:lineRule="exact"/>
        <w:ind w:firstLine="1134" w:firstLineChars="540"/>
        <w:jc w:val="left"/>
        <w:rPr>
          <w:rFonts w:ascii="宋体" w:hAnsi="宋体" w:cs="宋体"/>
          <w:color w:val="000000" w:themeColor="text1"/>
          <w:kern w:val="0"/>
          <w14:textFill>
            <w14:solidFill>
              <w14:schemeClr w14:val="tx1"/>
            </w14:solidFill>
          </w14:textFill>
        </w:rPr>
      </w:pPr>
    </w:p>
    <w:p>
      <w:pPr>
        <w:snapToGrid w:val="0"/>
        <w:spacing w:line="360" w:lineRule="exact"/>
        <w:ind w:firstLine="1134" w:firstLineChars="540"/>
        <w:jc w:val="left"/>
        <w:rPr>
          <w:rFonts w:ascii="宋体" w:hAnsi="宋体" w:cs="宋体"/>
          <w:color w:val="000000" w:themeColor="text1"/>
          <w:kern w:val="0"/>
          <w14:textFill>
            <w14:solidFill>
              <w14:schemeClr w14:val="tx1"/>
            </w14:solidFill>
          </w14:textFill>
        </w:rPr>
      </w:pPr>
    </w:p>
    <w:p>
      <w:pPr>
        <w:snapToGrid w:val="0"/>
        <w:spacing w:line="360" w:lineRule="exact"/>
        <w:ind w:firstLine="1134" w:firstLineChars="540"/>
        <w:jc w:val="left"/>
        <w:rPr>
          <w:rFonts w:ascii="宋体" w:hAnsi="宋体" w:cs="宋体"/>
          <w:color w:val="000000" w:themeColor="text1"/>
          <w:kern w:val="0"/>
          <w14:textFill>
            <w14:solidFill>
              <w14:schemeClr w14:val="tx1"/>
            </w14:solidFill>
          </w14:textFill>
        </w:rPr>
      </w:pPr>
    </w:p>
    <w:p>
      <w:pPr>
        <w:snapToGrid w:val="0"/>
        <w:spacing w:line="360" w:lineRule="exact"/>
        <w:ind w:firstLine="1134" w:firstLineChars="540"/>
        <w:jc w:val="left"/>
        <w:rPr>
          <w:rFonts w:ascii="宋体" w:hAnsi="宋体" w:cs="宋体"/>
          <w:color w:val="000000" w:themeColor="text1"/>
          <w:kern w:val="0"/>
          <w14:textFill>
            <w14:solidFill>
              <w14:schemeClr w14:val="tx1"/>
            </w14:solidFill>
          </w14:textFill>
        </w:rPr>
      </w:pPr>
    </w:p>
    <w:p>
      <w:pPr>
        <w:snapToGrid w:val="0"/>
        <w:spacing w:line="360" w:lineRule="exact"/>
        <w:ind w:firstLine="1134" w:firstLineChars="540"/>
        <w:jc w:val="left"/>
        <w:rPr>
          <w:rFonts w:ascii="宋体" w:hAnsi="宋体" w:cs="宋体"/>
          <w:color w:val="000000" w:themeColor="text1"/>
          <w:kern w:val="0"/>
          <w14:textFill>
            <w14:solidFill>
              <w14:schemeClr w14:val="tx1"/>
            </w14:solidFill>
          </w14:textFill>
        </w:rPr>
      </w:pPr>
    </w:p>
    <w:p>
      <w:pPr>
        <w:snapToGrid w:val="0"/>
        <w:spacing w:line="360" w:lineRule="exact"/>
        <w:ind w:firstLine="1134" w:firstLineChars="540"/>
        <w:jc w:val="left"/>
        <w:rPr>
          <w:rFonts w:ascii="宋体" w:hAnsi="宋体" w:cs="宋体"/>
          <w:color w:val="000000" w:themeColor="text1"/>
          <w:kern w:val="0"/>
          <w14:textFill>
            <w14:solidFill>
              <w14:schemeClr w14:val="tx1"/>
            </w14:solidFill>
          </w14:textFill>
        </w:rPr>
      </w:pPr>
    </w:p>
    <w:p>
      <w:pPr>
        <w:snapToGrid w:val="0"/>
        <w:spacing w:line="360" w:lineRule="exact"/>
        <w:ind w:firstLine="1134" w:firstLineChars="540"/>
        <w:jc w:val="left"/>
        <w:rPr>
          <w:rFonts w:ascii="宋体" w:hAnsi="宋体" w:cs="宋体"/>
          <w:color w:val="000000" w:themeColor="text1"/>
          <w:kern w:val="0"/>
          <w14:textFill>
            <w14:solidFill>
              <w14:schemeClr w14:val="tx1"/>
            </w14:solidFill>
          </w14:textFill>
        </w:rPr>
      </w:pPr>
    </w:p>
    <w:p>
      <w:pPr>
        <w:snapToGrid w:val="0"/>
        <w:spacing w:line="360" w:lineRule="exact"/>
        <w:ind w:firstLine="1134" w:firstLineChars="540"/>
        <w:jc w:val="left"/>
        <w:rPr>
          <w:rFonts w:ascii="宋体" w:hAnsi="宋体" w:cs="宋体"/>
          <w:color w:val="000000" w:themeColor="text1"/>
          <w:kern w:val="0"/>
          <w14:textFill>
            <w14:solidFill>
              <w14:schemeClr w14:val="tx1"/>
            </w14:solidFill>
          </w14:textFill>
        </w:rPr>
      </w:pPr>
    </w:p>
    <w:p>
      <w:pPr>
        <w:snapToGrid w:val="0"/>
        <w:spacing w:line="360" w:lineRule="exact"/>
        <w:ind w:firstLine="1134" w:firstLineChars="540"/>
        <w:jc w:val="left"/>
        <w:rPr>
          <w:rFonts w:ascii="宋体" w:hAnsi="宋体" w:cs="宋体"/>
          <w:color w:val="000000" w:themeColor="text1"/>
          <w:kern w:val="0"/>
          <w14:textFill>
            <w14:solidFill>
              <w14:schemeClr w14:val="tx1"/>
            </w14:solidFill>
          </w14:textFill>
        </w:rPr>
      </w:pPr>
    </w:p>
    <w:p>
      <w:pPr>
        <w:snapToGrid w:val="0"/>
        <w:spacing w:line="360" w:lineRule="exact"/>
        <w:ind w:firstLine="1134" w:firstLineChars="540"/>
        <w:jc w:val="left"/>
        <w:rPr>
          <w:rFonts w:ascii="宋体" w:hAnsi="宋体" w:cs="宋体"/>
          <w:color w:val="000000" w:themeColor="text1"/>
          <w:kern w:val="0"/>
          <w14:textFill>
            <w14:solidFill>
              <w14:schemeClr w14:val="tx1"/>
            </w14:solidFill>
          </w14:textFill>
        </w:rPr>
      </w:pPr>
    </w:p>
    <w:p>
      <w:pPr>
        <w:snapToGrid w:val="0"/>
        <w:spacing w:line="360" w:lineRule="exact"/>
        <w:ind w:firstLine="1134" w:firstLineChars="540"/>
        <w:jc w:val="left"/>
        <w:rPr>
          <w:rFonts w:ascii="宋体" w:hAnsi="宋体" w:cs="宋体"/>
          <w:color w:val="000000" w:themeColor="text1"/>
          <w:kern w:val="0"/>
          <w14:textFill>
            <w14:solidFill>
              <w14:schemeClr w14:val="tx1"/>
            </w14:solidFill>
          </w14:textFill>
        </w:rPr>
      </w:pPr>
    </w:p>
    <w:p>
      <w:pPr>
        <w:snapToGrid w:val="0"/>
        <w:spacing w:line="360" w:lineRule="exact"/>
        <w:ind w:firstLine="1134" w:firstLineChars="540"/>
        <w:jc w:val="left"/>
        <w:rPr>
          <w:rFonts w:ascii="宋体" w:hAnsi="宋体" w:cs="宋体"/>
          <w:color w:val="000000" w:themeColor="text1"/>
          <w:kern w:val="0"/>
          <w14:textFill>
            <w14:solidFill>
              <w14:schemeClr w14:val="tx1"/>
            </w14:solidFill>
          </w14:textFill>
        </w:rPr>
      </w:pPr>
    </w:p>
    <w:p>
      <w:pPr>
        <w:snapToGrid w:val="0"/>
        <w:spacing w:line="360" w:lineRule="exact"/>
        <w:ind w:firstLine="1134" w:firstLineChars="540"/>
        <w:jc w:val="left"/>
        <w:rPr>
          <w:rFonts w:ascii="宋体" w:hAnsi="宋体" w:cs="宋体"/>
          <w:color w:val="000000" w:themeColor="text1"/>
          <w:kern w:val="0"/>
          <w14:textFill>
            <w14:solidFill>
              <w14:schemeClr w14:val="tx1"/>
            </w14:solidFill>
          </w14:textFill>
        </w:rPr>
      </w:pPr>
    </w:p>
    <w:p>
      <w:pPr>
        <w:snapToGrid w:val="0"/>
        <w:spacing w:line="360" w:lineRule="exact"/>
        <w:ind w:firstLine="1134" w:firstLineChars="540"/>
        <w:jc w:val="left"/>
        <w:rPr>
          <w:rFonts w:ascii="宋体" w:hAnsi="宋体" w:cs="宋体"/>
          <w:color w:val="000000" w:themeColor="text1"/>
          <w:kern w:val="0"/>
          <w14:textFill>
            <w14:solidFill>
              <w14:schemeClr w14:val="tx1"/>
            </w14:solidFill>
          </w14:textFill>
        </w:rPr>
      </w:pPr>
    </w:p>
    <w:p>
      <w:pPr>
        <w:snapToGrid w:val="0"/>
        <w:spacing w:line="360" w:lineRule="exact"/>
        <w:ind w:firstLine="1134" w:firstLineChars="540"/>
        <w:jc w:val="left"/>
        <w:rPr>
          <w:rFonts w:ascii="宋体" w:hAnsi="宋体" w:cs="宋体"/>
          <w:color w:val="000000" w:themeColor="text1"/>
          <w:kern w:val="0"/>
          <w14:textFill>
            <w14:solidFill>
              <w14:schemeClr w14:val="tx1"/>
            </w14:solidFill>
          </w14:textFill>
        </w:rPr>
      </w:pPr>
    </w:p>
    <w:p>
      <w:pPr>
        <w:snapToGrid w:val="0"/>
        <w:spacing w:line="360" w:lineRule="exact"/>
        <w:ind w:firstLine="1134" w:firstLineChars="540"/>
        <w:jc w:val="left"/>
        <w:rPr>
          <w:rFonts w:ascii="宋体" w:hAnsi="宋体" w:cs="宋体"/>
          <w:color w:val="000000" w:themeColor="text1"/>
          <w:kern w:val="0"/>
          <w14:textFill>
            <w14:solidFill>
              <w14:schemeClr w14:val="tx1"/>
            </w14:solidFill>
          </w14:textFill>
        </w:rPr>
      </w:pPr>
    </w:p>
    <w:p>
      <w:pPr>
        <w:snapToGrid w:val="0"/>
        <w:spacing w:line="360" w:lineRule="exact"/>
        <w:ind w:firstLine="1134" w:firstLineChars="540"/>
        <w:jc w:val="left"/>
        <w:rPr>
          <w:rFonts w:ascii="宋体" w:hAnsi="宋体" w:cs="宋体"/>
          <w:color w:val="000000" w:themeColor="text1"/>
          <w:kern w:val="0"/>
          <w14:textFill>
            <w14:solidFill>
              <w14:schemeClr w14:val="tx1"/>
            </w14:solidFill>
          </w14:textFill>
        </w:rPr>
      </w:pPr>
    </w:p>
    <w:p>
      <w:pPr>
        <w:snapToGrid w:val="0"/>
        <w:spacing w:line="360" w:lineRule="exact"/>
        <w:ind w:firstLine="1134" w:firstLineChars="540"/>
        <w:jc w:val="left"/>
        <w:rPr>
          <w:rFonts w:ascii="宋体" w:hAnsi="宋体" w:cs="宋体"/>
          <w:color w:val="000000" w:themeColor="text1"/>
          <w:kern w:val="0"/>
          <w14:textFill>
            <w14:solidFill>
              <w14:schemeClr w14:val="tx1"/>
            </w14:solidFill>
          </w14:textFill>
        </w:rPr>
      </w:pPr>
    </w:p>
    <w:p>
      <w:pPr>
        <w:snapToGrid w:val="0"/>
        <w:spacing w:line="360" w:lineRule="exact"/>
        <w:ind w:firstLine="1134" w:firstLineChars="540"/>
        <w:jc w:val="left"/>
        <w:rPr>
          <w:rFonts w:ascii="宋体" w:hAnsi="宋体" w:cs="宋体"/>
          <w:color w:val="000000" w:themeColor="text1"/>
          <w:kern w:val="0"/>
          <w14:textFill>
            <w14:solidFill>
              <w14:schemeClr w14:val="tx1"/>
            </w14:solidFill>
          </w14:textFill>
        </w:rPr>
      </w:pPr>
    </w:p>
    <w:p>
      <w:pPr>
        <w:snapToGrid w:val="0"/>
        <w:spacing w:line="360" w:lineRule="exact"/>
        <w:ind w:firstLine="1134" w:firstLineChars="540"/>
        <w:jc w:val="left"/>
        <w:rPr>
          <w:rFonts w:ascii="宋体" w:hAnsi="宋体" w:cs="宋体"/>
          <w:color w:val="000000" w:themeColor="text1"/>
          <w:kern w:val="0"/>
          <w14:textFill>
            <w14:solidFill>
              <w14:schemeClr w14:val="tx1"/>
            </w14:solidFill>
          </w14:textFill>
        </w:rPr>
      </w:pPr>
    </w:p>
    <w:p>
      <w:pPr>
        <w:snapToGrid w:val="0"/>
        <w:spacing w:line="360" w:lineRule="exact"/>
        <w:ind w:firstLine="1134" w:firstLineChars="540"/>
        <w:jc w:val="left"/>
        <w:rPr>
          <w:rFonts w:ascii="宋体" w:hAnsi="宋体" w:cs="宋体"/>
          <w:color w:val="000000" w:themeColor="text1"/>
          <w:kern w:val="0"/>
          <w14:textFill>
            <w14:solidFill>
              <w14:schemeClr w14:val="tx1"/>
            </w14:solidFill>
          </w14:textFill>
        </w:rPr>
      </w:pPr>
    </w:p>
    <w:p>
      <w:pPr>
        <w:snapToGrid w:val="0"/>
        <w:spacing w:line="360" w:lineRule="exact"/>
        <w:ind w:firstLine="1134" w:firstLineChars="540"/>
        <w:jc w:val="left"/>
        <w:rPr>
          <w:rFonts w:ascii="宋体" w:hAnsi="宋体" w:cs="宋体"/>
          <w:color w:val="000000" w:themeColor="text1"/>
          <w:kern w:val="0"/>
          <w14:textFill>
            <w14:solidFill>
              <w14:schemeClr w14:val="tx1"/>
            </w14:solidFill>
          </w14:textFill>
        </w:rPr>
      </w:pPr>
    </w:p>
    <w:p>
      <w:pPr>
        <w:snapToGrid w:val="0"/>
        <w:spacing w:line="360" w:lineRule="exact"/>
        <w:ind w:firstLine="1134" w:firstLineChars="540"/>
        <w:jc w:val="left"/>
        <w:rPr>
          <w:rFonts w:ascii="宋体" w:hAnsi="宋体" w:cs="宋体"/>
          <w:color w:val="000000" w:themeColor="text1"/>
          <w:kern w:val="0"/>
          <w14:textFill>
            <w14:solidFill>
              <w14:schemeClr w14:val="tx1"/>
            </w14:solidFill>
          </w14:textFill>
        </w:rPr>
      </w:pPr>
    </w:p>
    <w:p>
      <w:pPr>
        <w:snapToGrid w:val="0"/>
        <w:spacing w:line="360" w:lineRule="exact"/>
        <w:ind w:firstLine="1134" w:firstLineChars="540"/>
        <w:jc w:val="left"/>
        <w:rPr>
          <w:rFonts w:ascii="宋体" w:hAnsi="宋体" w:cs="宋体"/>
          <w:color w:val="000000" w:themeColor="text1"/>
          <w:kern w:val="0"/>
          <w14:textFill>
            <w14:solidFill>
              <w14:schemeClr w14:val="tx1"/>
            </w14:solidFill>
          </w14:textFill>
        </w:rPr>
      </w:pPr>
    </w:p>
    <w:p>
      <w:pPr>
        <w:snapToGrid w:val="0"/>
        <w:spacing w:line="360" w:lineRule="exact"/>
        <w:ind w:firstLine="1134" w:firstLineChars="540"/>
        <w:jc w:val="left"/>
        <w:rPr>
          <w:rFonts w:ascii="宋体" w:hAnsi="宋体" w:cs="宋体"/>
          <w:color w:val="000000" w:themeColor="text1"/>
          <w:kern w:val="0"/>
          <w14:textFill>
            <w14:solidFill>
              <w14:schemeClr w14:val="tx1"/>
            </w14:solidFill>
          </w14:textFill>
        </w:rPr>
      </w:pPr>
    </w:p>
    <w:p>
      <w:pPr>
        <w:snapToGrid w:val="0"/>
        <w:spacing w:line="360" w:lineRule="exact"/>
        <w:ind w:firstLine="283" w:firstLineChars="135"/>
        <w:jc w:val="left"/>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 xml:space="preserve">附件六 </w:t>
      </w:r>
      <w:r>
        <w:rPr>
          <w:rFonts w:ascii="宋体" w:hAnsi="宋体" w:cs="宋体"/>
          <w:color w:val="000000" w:themeColor="text1"/>
          <w14:textFill>
            <w14:solidFill>
              <w14:schemeClr w14:val="tx1"/>
            </w14:solidFill>
          </w14:textFill>
        </w:rPr>
        <w:t>中小企业声明函。</w:t>
      </w:r>
    </w:p>
    <w:p>
      <w:pPr>
        <w:pStyle w:val="111"/>
        <w:spacing w:after="0"/>
        <w:rPr>
          <w:rFonts w:eastAsia="宋体"/>
          <w:color w:val="000000" w:themeColor="text1"/>
          <w14:textFill>
            <w14:solidFill>
              <w14:schemeClr w14:val="tx1"/>
            </w14:solidFill>
          </w14:textFill>
        </w:rPr>
      </w:pPr>
      <w:r>
        <w:rPr>
          <w:color w:val="000000" w:themeColor="text1"/>
          <w14:textFill>
            <w14:solidFill>
              <w14:schemeClr w14:val="tx1"/>
            </w14:solidFill>
          </w14:textFill>
        </w:rPr>
        <w:t>中小企业声明函（</w:t>
      </w:r>
      <w:r>
        <w:rPr>
          <w:rFonts w:hint="eastAsia"/>
          <w:color w:val="000000" w:themeColor="text1"/>
          <w14:textFill>
            <w14:solidFill>
              <w14:schemeClr w14:val="tx1"/>
            </w14:solidFill>
          </w14:textFill>
        </w:rPr>
        <w:t>工程、服务</w:t>
      </w:r>
      <w:r>
        <w:rPr>
          <w:color w:val="000000" w:themeColor="text1"/>
          <w14:textFill>
            <w14:solidFill>
              <w14:schemeClr w14:val="tx1"/>
            </w14:solidFill>
          </w14:textFill>
        </w:rPr>
        <w:t>）</w:t>
      </w:r>
    </w:p>
    <w:p>
      <w:pPr>
        <w:pStyle w:val="113"/>
        <w:spacing w:line="506" w:lineRule="exact"/>
        <w:ind w:firstLine="640"/>
        <w:jc w:val="both"/>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本公司（联合体）郑重声明，根据《政府采购促进中小企业发展管理办法》（财库〔2020 〕46号）的规定，本公司（联合体）参加</w:t>
      </w:r>
      <w:r>
        <w:rPr>
          <w:color w:val="000000" w:themeColor="text1"/>
          <w:sz w:val="21"/>
          <w:szCs w:val="21"/>
          <w:u w:val="single"/>
          <w14:textFill>
            <w14:solidFill>
              <w14:schemeClr w14:val="tx1"/>
            </w14:solidFill>
          </w14:textFill>
        </w:rPr>
        <w:t>（单位名称）</w:t>
      </w:r>
      <w:r>
        <w:rPr>
          <w:color w:val="000000" w:themeColor="text1"/>
          <w:sz w:val="21"/>
          <w:szCs w:val="21"/>
          <w14:textFill>
            <w14:solidFill>
              <w14:schemeClr w14:val="tx1"/>
            </w14:solidFill>
          </w14:textFill>
        </w:rPr>
        <w:t>的</w:t>
      </w:r>
      <w:r>
        <w:rPr>
          <w:color w:val="000000" w:themeColor="text1"/>
          <w:sz w:val="21"/>
          <w:szCs w:val="21"/>
          <w:u w:val="single"/>
          <w14:textFill>
            <w14:solidFill>
              <w14:schemeClr w14:val="tx1"/>
            </w14:solidFill>
          </w14:textFill>
        </w:rPr>
        <w:t>（项目名称）</w:t>
      </w:r>
      <w:r>
        <w:rPr>
          <w:color w:val="000000" w:themeColor="text1"/>
          <w:sz w:val="21"/>
          <w:szCs w:val="21"/>
          <w14:textFill>
            <w14:solidFill>
              <w14:schemeClr w14:val="tx1"/>
            </w14:solidFill>
          </w14:textFill>
        </w:rPr>
        <w:t>釆购活动,</w:t>
      </w:r>
      <w:r>
        <w:rPr>
          <w:rFonts w:ascii="Calibri" w:hAnsi="Calibri"/>
          <w:color w:val="000000" w:themeColor="text1"/>
          <w:sz w:val="21"/>
          <w:szCs w:val="21"/>
          <w14:textFill>
            <w14:solidFill>
              <w14:schemeClr w14:val="tx1"/>
            </w14:solidFill>
          </w14:textFill>
        </w:rPr>
        <w:t xml:space="preserve"> </w:t>
      </w:r>
      <w:r>
        <w:rPr>
          <w:color w:val="000000" w:themeColor="text1"/>
          <w:sz w:val="21"/>
          <w:szCs w:val="21"/>
          <w14:textFill>
            <w14:solidFill>
              <w14:schemeClr w14:val="tx1"/>
            </w14:solidFill>
          </w14:textFill>
        </w:rPr>
        <w:t>工程的施工单位全部为符合政策要求的中小企业（或者：服务全部由符合政策要求的中小企业承接）。相关企业（含联合体中的中小企业、签订分包意向协议的中小企业） 的具体情况如下</w:t>
      </w:r>
      <w:r>
        <w:rPr>
          <w:rFonts w:hint="eastAsia"/>
          <w:color w:val="000000" w:themeColor="text1"/>
          <w:sz w:val="21"/>
          <w:szCs w:val="21"/>
          <w14:textFill>
            <w14:solidFill>
              <w14:schemeClr w14:val="tx1"/>
            </w14:solidFill>
          </w14:textFill>
        </w:rPr>
        <w:t>：</w:t>
      </w:r>
    </w:p>
    <w:p>
      <w:pPr>
        <w:pStyle w:val="113"/>
        <w:spacing w:line="506" w:lineRule="exact"/>
        <w:ind w:firstLine="640"/>
        <w:jc w:val="both"/>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w:t>
      </w:r>
      <w:r>
        <w:rPr>
          <w:rFonts w:hint="eastAsia"/>
          <w:color w:val="000000" w:themeColor="text1"/>
          <w:sz w:val="21"/>
          <w:szCs w:val="21"/>
          <w:u w:val="single"/>
          <w14:textFill>
            <w14:solidFill>
              <w14:schemeClr w14:val="tx1"/>
            </w14:solidFill>
          </w14:textFill>
        </w:rPr>
        <w:t xml:space="preserve">   （</w:t>
      </w:r>
      <w:r>
        <w:rPr>
          <w:color w:val="000000" w:themeColor="text1"/>
          <w:sz w:val="21"/>
          <w:szCs w:val="21"/>
          <w:u w:val="single"/>
          <w14:textFill>
            <w14:solidFill>
              <w14:schemeClr w14:val="tx1"/>
            </w14:solidFill>
          </w14:textFill>
        </w:rPr>
        <w:t>标的名称</w:t>
      </w:r>
      <w:r>
        <w:rPr>
          <w:rFonts w:hint="eastAsia"/>
          <w:color w:val="000000" w:themeColor="text1"/>
          <w:sz w:val="21"/>
          <w:szCs w:val="21"/>
          <w:u w:val="single"/>
          <w14:textFill>
            <w14:solidFill>
              <w14:schemeClr w14:val="tx1"/>
            </w14:solidFill>
          </w14:textFill>
        </w:rPr>
        <w:t>）</w:t>
      </w:r>
      <w:r>
        <w:rPr>
          <w:rFonts w:hint="eastAsia"/>
          <w:color w:val="000000" w:themeColor="text1"/>
          <w:sz w:val="21"/>
          <w:szCs w:val="21"/>
          <w14:textFill>
            <w14:solidFill>
              <w14:schemeClr w14:val="tx1"/>
            </w14:solidFill>
          </w14:textFill>
        </w:rPr>
        <w:t>，</w:t>
      </w:r>
      <w:r>
        <w:rPr>
          <w:color w:val="000000" w:themeColor="text1"/>
          <w:sz w:val="21"/>
          <w:szCs w:val="21"/>
          <w14:textFill>
            <w14:solidFill>
              <w14:schemeClr w14:val="tx1"/>
            </w14:solidFill>
          </w14:textFill>
        </w:rPr>
        <w:t>属于</w:t>
      </w:r>
      <w:r>
        <w:rPr>
          <w:rFonts w:hint="eastAsia"/>
          <w:color w:val="000000" w:themeColor="text1"/>
          <w:sz w:val="21"/>
          <w:szCs w:val="21"/>
          <w:u w:val="single"/>
          <w14:textFill>
            <w14:solidFill>
              <w14:schemeClr w14:val="tx1"/>
            </w14:solidFill>
          </w14:textFill>
        </w:rPr>
        <w:t xml:space="preserve">     </w:t>
      </w:r>
      <w:r>
        <w:rPr>
          <w:color w:val="000000" w:themeColor="text1"/>
          <w:sz w:val="21"/>
          <w:szCs w:val="21"/>
          <w:u w:val="single"/>
          <w14:textFill>
            <w14:solidFill>
              <w14:schemeClr w14:val="tx1"/>
            </w14:solidFill>
          </w14:textFill>
        </w:rPr>
        <w:t>（釆购文件中明确的所属行业）行业</w:t>
      </w:r>
      <w:r>
        <w:rPr>
          <w:rFonts w:hint="eastAsia"/>
          <w:color w:val="000000" w:themeColor="text1"/>
          <w:sz w:val="21"/>
          <w:szCs w:val="21"/>
          <w14:textFill>
            <w14:solidFill>
              <w14:schemeClr w14:val="tx1"/>
            </w14:solidFill>
          </w14:textFill>
        </w:rPr>
        <w:t>；</w:t>
      </w:r>
      <w:r>
        <w:rPr>
          <w:color w:val="000000" w:themeColor="text1"/>
          <w:sz w:val="21"/>
          <w:szCs w:val="21"/>
          <w14:textFill>
            <w14:solidFill>
              <w14:schemeClr w14:val="tx1"/>
            </w14:solidFill>
          </w14:textFill>
        </w:rPr>
        <w:t>承建（承接）企业为</w:t>
      </w:r>
      <w:r>
        <w:rPr>
          <w:color w:val="000000" w:themeColor="text1"/>
          <w:sz w:val="21"/>
          <w:szCs w:val="21"/>
          <w:u w:val="single"/>
          <w14:textFill>
            <w14:solidFill>
              <w14:schemeClr w14:val="tx1"/>
            </w14:solidFill>
          </w14:textFill>
        </w:rPr>
        <w:t>（企业名称）</w:t>
      </w:r>
      <w:r>
        <w:rPr>
          <w:rFonts w:hint="eastAsia"/>
          <w:color w:val="000000" w:themeColor="text1"/>
          <w:sz w:val="21"/>
          <w:szCs w:val="21"/>
          <w14:textFill>
            <w14:solidFill>
              <w14:schemeClr w14:val="tx1"/>
            </w14:solidFill>
          </w14:textFill>
        </w:rPr>
        <w:t>，</w:t>
      </w:r>
      <w:r>
        <w:rPr>
          <w:color w:val="000000" w:themeColor="text1"/>
          <w:sz w:val="21"/>
          <w:szCs w:val="21"/>
          <w14:textFill>
            <w14:solidFill>
              <w14:schemeClr w14:val="tx1"/>
            </w14:solidFill>
          </w14:textFill>
        </w:rPr>
        <w:t>从业人员</w:t>
      </w:r>
      <w:r>
        <w:rPr>
          <w:color w:val="000000" w:themeColor="text1"/>
          <w:sz w:val="21"/>
          <w:szCs w:val="21"/>
          <w:u w:val="single"/>
          <w14:textFill>
            <w14:solidFill>
              <w14:schemeClr w14:val="tx1"/>
            </w14:solidFill>
          </w14:textFill>
        </w:rPr>
        <w:tab/>
      </w:r>
      <w:r>
        <w:rPr>
          <w:color w:val="000000" w:themeColor="text1"/>
          <w:sz w:val="21"/>
          <w:szCs w:val="21"/>
          <w:u w:val="single"/>
          <w14:textFill>
            <w14:solidFill>
              <w14:schemeClr w14:val="tx1"/>
            </w14:solidFill>
          </w14:textFill>
        </w:rPr>
        <w:tab/>
      </w:r>
      <w:r>
        <w:rPr>
          <w:rFonts w:hint="eastAsia"/>
          <w:color w:val="000000" w:themeColor="text1"/>
          <w:sz w:val="21"/>
          <w:szCs w:val="21"/>
          <w:u w:val="single"/>
          <w14:textFill>
            <w14:solidFill>
              <w14:schemeClr w14:val="tx1"/>
            </w14:solidFill>
          </w14:textFill>
        </w:rPr>
        <w:t xml:space="preserve">  </w:t>
      </w:r>
      <w:r>
        <w:rPr>
          <w:color w:val="000000" w:themeColor="text1"/>
          <w:sz w:val="21"/>
          <w:szCs w:val="21"/>
          <w14:textFill>
            <w14:solidFill>
              <w14:schemeClr w14:val="tx1"/>
            </w14:solidFill>
          </w14:textFill>
        </w:rPr>
        <w:t>人，营业收入为</w:t>
      </w:r>
      <w:r>
        <w:rPr>
          <w:rFonts w:hint="eastAsia"/>
          <w:color w:val="000000" w:themeColor="text1"/>
          <w:sz w:val="21"/>
          <w:szCs w:val="21"/>
          <w:u w:val="single"/>
          <w14:textFill>
            <w14:solidFill>
              <w14:schemeClr w14:val="tx1"/>
            </w14:solidFill>
          </w14:textFill>
        </w:rPr>
        <w:t xml:space="preserve">    </w:t>
      </w:r>
      <w:r>
        <w:rPr>
          <w:color w:val="000000" w:themeColor="text1"/>
          <w:sz w:val="21"/>
          <w:szCs w:val="21"/>
          <w14:textFill>
            <w14:solidFill>
              <w14:schemeClr w14:val="tx1"/>
            </w14:solidFill>
          </w14:textFill>
        </w:rPr>
        <w:t>万元，资产总额为</w:t>
      </w:r>
      <w:r>
        <w:rPr>
          <w:rFonts w:hint="eastAsia"/>
          <w:color w:val="000000" w:themeColor="text1"/>
          <w:sz w:val="21"/>
          <w:szCs w:val="21"/>
          <w:u w:val="single"/>
          <w14:textFill>
            <w14:solidFill>
              <w14:schemeClr w14:val="tx1"/>
            </w14:solidFill>
          </w14:textFill>
        </w:rPr>
        <w:t xml:space="preserve">     </w:t>
      </w:r>
      <w:r>
        <w:rPr>
          <w:color w:val="000000" w:themeColor="text1"/>
          <w:sz w:val="21"/>
          <w:szCs w:val="21"/>
          <w14:textFill>
            <w14:solidFill>
              <w14:schemeClr w14:val="tx1"/>
            </w14:solidFill>
          </w14:textFill>
        </w:rPr>
        <w:t>万元</w:t>
      </w:r>
      <w:r>
        <w:rPr>
          <w:rFonts w:hint="eastAsia"/>
          <w:color w:val="000000" w:themeColor="text1"/>
          <w:sz w:val="21"/>
          <w:szCs w:val="21"/>
          <w14:textFill>
            <w14:solidFill>
              <w14:schemeClr w14:val="tx1"/>
            </w14:solidFill>
          </w14:textFill>
        </w:rPr>
        <w:t>，</w:t>
      </w:r>
      <w:r>
        <w:rPr>
          <w:color w:val="000000" w:themeColor="text1"/>
          <w:sz w:val="21"/>
          <w:szCs w:val="21"/>
          <w14:textFill>
            <w14:solidFill>
              <w14:schemeClr w14:val="tx1"/>
            </w14:solidFill>
          </w14:textFill>
        </w:rPr>
        <w:t>属于</w:t>
      </w:r>
      <w:r>
        <w:rPr>
          <w:color w:val="000000" w:themeColor="text1"/>
          <w:sz w:val="21"/>
          <w:szCs w:val="21"/>
          <w:u w:val="single"/>
          <w14:textFill>
            <w14:solidFill>
              <w14:schemeClr w14:val="tx1"/>
            </w14:solidFill>
          </w14:textFill>
        </w:rPr>
        <w:t>（中型企业、小型企业、微型企业）</w:t>
      </w:r>
      <w:r>
        <w:rPr>
          <w:rFonts w:hint="eastAsia"/>
          <w:color w:val="000000" w:themeColor="text1"/>
          <w:sz w:val="21"/>
          <w:szCs w:val="21"/>
          <w14:textFill>
            <w14:solidFill>
              <w14:schemeClr w14:val="tx1"/>
            </w14:solidFill>
          </w14:textFill>
        </w:rPr>
        <w:t>；</w:t>
      </w:r>
      <w:r>
        <w:rPr>
          <w:color w:val="000000" w:themeColor="text1"/>
          <w:sz w:val="21"/>
          <w:szCs w:val="21"/>
          <w14:textFill>
            <w14:solidFill>
              <w14:schemeClr w14:val="tx1"/>
            </w14:solidFill>
          </w14:textFill>
        </w:rPr>
        <w:t xml:space="preserve"> </w:t>
      </w:r>
    </w:p>
    <w:p>
      <w:pPr>
        <w:pStyle w:val="113"/>
        <w:spacing w:line="506" w:lineRule="exact"/>
        <w:ind w:firstLine="640"/>
        <w:jc w:val="both"/>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2.</w:t>
      </w:r>
      <w:r>
        <w:rPr>
          <w:rFonts w:hint="eastAsia"/>
          <w:color w:val="000000" w:themeColor="text1"/>
          <w:sz w:val="21"/>
          <w:szCs w:val="21"/>
          <w:u w:val="single"/>
          <w14:textFill>
            <w14:solidFill>
              <w14:schemeClr w14:val="tx1"/>
            </w14:solidFill>
          </w14:textFill>
        </w:rPr>
        <w:t xml:space="preserve">    </w:t>
      </w:r>
      <w:r>
        <w:rPr>
          <w:color w:val="000000" w:themeColor="text1"/>
          <w:sz w:val="21"/>
          <w:szCs w:val="21"/>
          <w:u w:val="single"/>
          <w14:textFill>
            <w14:solidFill>
              <w14:schemeClr w14:val="tx1"/>
            </w14:solidFill>
          </w14:textFill>
        </w:rPr>
        <w:t>（标的名称）</w:t>
      </w:r>
      <w:r>
        <w:rPr>
          <w:rFonts w:hint="eastAsia"/>
          <w:color w:val="000000" w:themeColor="text1"/>
          <w:sz w:val="21"/>
          <w:szCs w:val="21"/>
          <w14:textFill>
            <w14:solidFill>
              <w14:schemeClr w14:val="tx1"/>
            </w14:solidFill>
          </w14:textFill>
        </w:rPr>
        <w:t>，</w:t>
      </w:r>
      <w:r>
        <w:rPr>
          <w:color w:val="000000" w:themeColor="text1"/>
          <w:sz w:val="21"/>
          <w:szCs w:val="21"/>
          <w14:textFill>
            <w14:solidFill>
              <w14:schemeClr w14:val="tx1"/>
            </w14:solidFill>
          </w14:textFill>
        </w:rPr>
        <w:t>属于</w:t>
      </w:r>
      <w:r>
        <w:rPr>
          <w:rFonts w:hint="eastAsia"/>
          <w:color w:val="000000" w:themeColor="text1"/>
          <w:sz w:val="21"/>
          <w:szCs w:val="21"/>
          <w:u w:val="single"/>
          <w14:textFill>
            <w14:solidFill>
              <w14:schemeClr w14:val="tx1"/>
            </w14:solidFill>
          </w14:textFill>
        </w:rPr>
        <w:t xml:space="preserve">     </w:t>
      </w:r>
      <w:r>
        <w:rPr>
          <w:color w:val="000000" w:themeColor="text1"/>
          <w:sz w:val="21"/>
          <w:szCs w:val="21"/>
          <w:u w:val="single"/>
          <w14:textFill>
            <w14:solidFill>
              <w14:schemeClr w14:val="tx1"/>
            </w14:solidFill>
          </w14:textFill>
        </w:rPr>
        <w:t>（釆购文件中明确的所属行业）行业</w:t>
      </w:r>
      <w:r>
        <w:rPr>
          <w:rFonts w:hint="eastAsia"/>
          <w:color w:val="000000" w:themeColor="text1"/>
          <w:sz w:val="21"/>
          <w:szCs w:val="21"/>
          <w14:textFill>
            <w14:solidFill>
              <w14:schemeClr w14:val="tx1"/>
            </w14:solidFill>
          </w14:textFill>
        </w:rPr>
        <w:t>；</w:t>
      </w:r>
      <w:r>
        <w:rPr>
          <w:color w:val="000000" w:themeColor="text1"/>
          <w:sz w:val="21"/>
          <w:szCs w:val="21"/>
          <w14:textFill>
            <w14:solidFill>
              <w14:schemeClr w14:val="tx1"/>
            </w14:solidFill>
          </w14:textFill>
        </w:rPr>
        <w:t>承建（承接）企业为</w:t>
      </w:r>
      <w:r>
        <w:rPr>
          <w:color w:val="000000" w:themeColor="text1"/>
          <w:sz w:val="21"/>
          <w:szCs w:val="21"/>
          <w:u w:val="single"/>
          <w14:textFill>
            <w14:solidFill>
              <w14:schemeClr w14:val="tx1"/>
            </w14:solidFill>
          </w14:textFill>
        </w:rPr>
        <w:t>（企业名称）</w:t>
      </w:r>
      <w:r>
        <w:rPr>
          <w:color w:val="000000" w:themeColor="text1"/>
          <w:sz w:val="21"/>
          <w:szCs w:val="21"/>
          <w14:textFill>
            <w14:solidFill>
              <w14:schemeClr w14:val="tx1"/>
            </w14:solidFill>
          </w14:textFill>
        </w:rPr>
        <w:t>、从业人员</w:t>
      </w:r>
      <w:r>
        <w:rPr>
          <w:color w:val="000000" w:themeColor="text1"/>
          <w:sz w:val="21"/>
          <w:szCs w:val="21"/>
          <w:u w:val="single"/>
          <w14:textFill>
            <w14:solidFill>
              <w14:schemeClr w14:val="tx1"/>
            </w14:solidFill>
          </w14:textFill>
        </w:rPr>
        <w:tab/>
      </w:r>
      <w:r>
        <w:rPr>
          <w:color w:val="000000" w:themeColor="text1"/>
          <w:sz w:val="21"/>
          <w:szCs w:val="21"/>
          <w:u w:val="single"/>
          <w14:textFill>
            <w14:solidFill>
              <w14:schemeClr w14:val="tx1"/>
            </w14:solidFill>
          </w14:textFill>
        </w:rPr>
        <w:tab/>
      </w:r>
      <w:r>
        <w:rPr>
          <w:rFonts w:hint="eastAsia"/>
          <w:color w:val="000000" w:themeColor="text1"/>
          <w:sz w:val="21"/>
          <w:szCs w:val="21"/>
          <w:u w:val="single"/>
          <w14:textFill>
            <w14:solidFill>
              <w14:schemeClr w14:val="tx1"/>
            </w14:solidFill>
          </w14:textFill>
        </w:rPr>
        <w:t xml:space="preserve">  </w:t>
      </w:r>
      <w:r>
        <w:rPr>
          <w:color w:val="000000" w:themeColor="text1"/>
          <w:sz w:val="21"/>
          <w:szCs w:val="21"/>
          <w:u w:val="single"/>
          <w14:textFill>
            <w14:solidFill>
              <w14:schemeClr w14:val="tx1"/>
            </w14:solidFill>
          </w14:textFill>
        </w:rPr>
        <w:tab/>
      </w:r>
      <w:r>
        <w:rPr>
          <w:color w:val="000000" w:themeColor="text1"/>
          <w:sz w:val="21"/>
          <w:szCs w:val="21"/>
          <w14:textFill>
            <w14:solidFill>
              <w14:schemeClr w14:val="tx1"/>
            </w14:solidFill>
          </w14:textFill>
        </w:rPr>
        <w:t>人，营业收入为</w:t>
      </w:r>
      <w:r>
        <w:rPr>
          <w:rFonts w:hint="eastAsia"/>
          <w:color w:val="000000" w:themeColor="text1"/>
          <w:sz w:val="21"/>
          <w:szCs w:val="21"/>
          <w:u w:val="single"/>
          <w14:textFill>
            <w14:solidFill>
              <w14:schemeClr w14:val="tx1"/>
            </w14:solidFill>
          </w14:textFill>
        </w:rPr>
        <w:t xml:space="preserve">    </w:t>
      </w:r>
      <w:r>
        <w:rPr>
          <w:color w:val="000000" w:themeColor="text1"/>
          <w:sz w:val="21"/>
          <w:szCs w:val="21"/>
          <w14:textFill>
            <w14:solidFill>
              <w14:schemeClr w14:val="tx1"/>
            </w14:solidFill>
          </w14:textFill>
        </w:rPr>
        <w:t>万元，资产总额为</w:t>
      </w:r>
      <w:r>
        <w:rPr>
          <w:rFonts w:hint="eastAsia"/>
          <w:color w:val="000000" w:themeColor="text1"/>
          <w:sz w:val="21"/>
          <w:szCs w:val="21"/>
          <w:u w:val="single"/>
          <w14:textFill>
            <w14:solidFill>
              <w14:schemeClr w14:val="tx1"/>
            </w14:solidFill>
          </w14:textFill>
        </w:rPr>
        <w:t xml:space="preserve">    </w:t>
      </w:r>
      <w:r>
        <w:rPr>
          <w:color w:val="000000" w:themeColor="text1"/>
          <w:sz w:val="21"/>
          <w:szCs w:val="21"/>
          <w14:textFill>
            <w14:solidFill>
              <w14:schemeClr w14:val="tx1"/>
            </w14:solidFill>
          </w14:textFill>
        </w:rPr>
        <w:t>万元，属于</w:t>
      </w:r>
      <w:r>
        <w:rPr>
          <w:color w:val="000000" w:themeColor="text1"/>
          <w:sz w:val="21"/>
          <w:szCs w:val="21"/>
          <w:u w:val="single"/>
          <w14:textFill>
            <w14:solidFill>
              <w14:schemeClr w14:val="tx1"/>
            </w14:solidFill>
          </w14:textFill>
        </w:rPr>
        <w:t>（中型企业、小型企业、微型企业）</w:t>
      </w:r>
      <w:r>
        <w:rPr>
          <w:rFonts w:hint="eastAsia"/>
          <w:color w:val="000000" w:themeColor="text1"/>
          <w:sz w:val="21"/>
          <w:szCs w:val="21"/>
          <w14:textFill>
            <w14:solidFill>
              <w14:schemeClr w14:val="tx1"/>
            </w14:solidFill>
          </w14:textFill>
        </w:rPr>
        <w:t>；</w:t>
      </w:r>
    </w:p>
    <w:p>
      <w:pPr>
        <w:pStyle w:val="113"/>
        <w:spacing w:line="506" w:lineRule="exact"/>
        <w:ind w:firstLine="640"/>
        <w:jc w:val="both"/>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w:t>
      </w:r>
    </w:p>
    <w:p>
      <w:pPr>
        <w:pStyle w:val="113"/>
        <w:spacing w:line="499" w:lineRule="exact"/>
        <w:ind w:firstLine="640"/>
        <w:jc w:val="both"/>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以上企业，不属于大企业的分支机构，不存在控股股东为大企业的情形，也不存在与大企业的负责人为同一人的情形。</w:t>
      </w:r>
    </w:p>
    <w:p>
      <w:pPr>
        <w:pStyle w:val="113"/>
        <w:spacing w:after="40" w:line="499" w:lineRule="exact"/>
        <w:ind w:firstLine="640"/>
        <w:jc w:val="both"/>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本企业对上述声明内容的真实性</w:t>
      </w:r>
      <w:r>
        <w:rPr>
          <w:rFonts w:hint="eastAsia"/>
          <w:color w:val="000000" w:themeColor="text1"/>
          <w:sz w:val="21"/>
          <w:szCs w:val="21"/>
          <w14:textFill>
            <w14:solidFill>
              <w14:schemeClr w14:val="tx1"/>
            </w14:solidFill>
          </w14:textFill>
        </w:rPr>
        <w:t>负责</w:t>
      </w:r>
      <w:r>
        <w:rPr>
          <w:color w:val="000000" w:themeColor="text1"/>
          <w:sz w:val="21"/>
          <w:szCs w:val="21"/>
          <w14:textFill>
            <w14:solidFill>
              <w14:schemeClr w14:val="tx1"/>
            </w14:solidFill>
          </w14:textFill>
        </w:rPr>
        <w:t>。如有虚假，将依法承担相应责任。</w:t>
      </w:r>
    </w:p>
    <w:p>
      <w:pPr>
        <w:pStyle w:val="113"/>
        <w:spacing w:after="40" w:line="499" w:lineRule="exact"/>
        <w:ind w:firstLine="640"/>
        <w:jc w:val="both"/>
        <w:rPr>
          <w:color w:val="000000" w:themeColor="text1"/>
          <w:sz w:val="21"/>
          <w:szCs w:val="21"/>
          <w14:textFill>
            <w14:solidFill>
              <w14:schemeClr w14:val="tx1"/>
            </w14:solidFill>
          </w14:textFill>
        </w:rPr>
      </w:pPr>
    </w:p>
    <w:p>
      <w:pPr>
        <w:pStyle w:val="113"/>
        <w:spacing w:line="506" w:lineRule="exact"/>
        <w:ind w:firstLine="640"/>
        <w:jc w:val="both"/>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 xml:space="preserve">                          </w:t>
      </w:r>
      <w:r>
        <w:rPr>
          <w:color w:val="000000" w:themeColor="text1"/>
          <w:sz w:val="21"/>
          <w:szCs w:val="21"/>
          <w14:textFill>
            <w14:solidFill>
              <w14:schemeClr w14:val="tx1"/>
            </w14:solidFill>
          </w14:textFill>
        </w:rPr>
        <w:t>企业名称（盖章）：</w:t>
      </w:r>
    </w:p>
    <w:p>
      <w:pPr>
        <w:pStyle w:val="113"/>
        <w:spacing w:line="506" w:lineRule="exact"/>
        <w:ind w:firstLine="640"/>
        <w:jc w:val="both"/>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 xml:space="preserve">                          日期：</w:t>
      </w:r>
    </w:p>
    <w:p>
      <w:pPr>
        <w:pStyle w:val="111"/>
        <w:spacing w:after="0"/>
        <w:rPr>
          <w:color w:val="000000" w:themeColor="text1"/>
          <w14:textFill>
            <w14:solidFill>
              <w14:schemeClr w14:val="tx1"/>
            </w14:solidFill>
          </w14:textFill>
        </w:rPr>
      </w:pPr>
    </w:p>
    <w:p>
      <w:pPr>
        <w:pStyle w:val="111"/>
        <w:adjustRightInd w:val="0"/>
        <w:snapToGrid w:val="0"/>
        <w:spacing w:after="0" w:line="360" w:lineRule="exact"/>
        <w:jc w:val="left"/>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备注：</w:t>
      </w:r>
    </w:p>
    <w:p>
      <w:pPr>
        <w:pStyle w:val="111"/>
        <w:adjustRightInd w:val="0"/>
        <w:snapToGrid w:val="0"/>
        <w:spacing w:after="0" w:line="360" w:lineRule="exact"/>
        <w:jc w:val="left"/>
        <w:rPr>
          <w:rFonts w:eastAsia="宋体"/>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w:t>
      </w:r>
      <w:r>
        <w:rPr>
          <w:color w:val="000000" w:themeColor="text1"/>
          <w:sz w:val="21"/>
          <w:szCs w:val="21"/>
          <w14:textFill>
            <w14:solidFill>
              <w14:schemeClr w14:val="tx1"/>
            </w14:solidFill>
          </w14:textFill>
        </w:rPr>
        <w:t>从业人员、营业收入、资产总额填报上一年度数据，无上一年度数据的新成立企业可不填报。</w:t>
      </w:r>
      <w:r>
        <w:rPr>
          <w:rFonts w:hint="eastAsia"/>
          <w:color w:val="000000" w:themeColor="text1"/>
          <w:sz w:val="21"/>
          <w:szCs w:val="21"/>
          <w14:textFill>
            <w14:solidFill>
              <w14:schemeClr w14:val="tx1"/>
            </w14:solidFill>
          </w14:textFill>
        </w:rPr>
        <w:t>2、采购文件中明确的所属行业名称是根据《关于印发中小企业划型标准规定的通知》（工信部联企业[2011]300号）规定确定。</w:t>
      </w:r>
    </w:p>
    <w:p>
      <w:pPr>
        <w:autoSpaceDE w:val="0"/>
        <w:autoSpaceDN w:val="0"/>
        <w:spacing w:line="300" w:lineRule="auto"/>
        <w:rPr>
          <w:rFonts w:ascii="宋体" w:hAnsi="宋体"/>
          <w:color w:val="000000" w:themeColor="text1"/>
          <w14:textFill>
            <w14:solidFill>
              <w14:schemeClr w14:val="tx1"/>
            </w14:solidFill>
          </w14:textFill>
        </w:rPr>
      </w:pPr>
    </w:p>
    <w:p>
      <w:pPr>
        <w:spacing w:line="300" w:lineRule="auto"/>
        <w:ind w:left="420" w:hanging="420"/>
        <w:jc w:val="center"/>
        <w:rPr>
          <w:rFonts w:ascii="宋体" w:hAnsi="宋体"/>
          <w:b/>
          <w:color w:val="000000" w:themeColor="text1"/>
          <w:kern w:val="0"/>
          <w14:textFill>
            <w14:solidFill>
              <w14:schemeClr w14:val="tx1"/>
            </w14:solidFill>
          </w14:textFill>
        </w:rPr>
      </w:pPr>
    </w:p>
    <w:p>
      <w:pPr>
        <w:pStyle w:val="3"/>
        <w:rPr>
          <w:color w:val="000000" w:themeColor="text1"/>
          <w14:textFill>
            <w14:solidFill>
              <w14:schemeClr w14:val="tx1"/>
            </w14:solidFill>
          </w14:textFill>
        </w:rPr>
      </w:pPr>
    </w:p>
    <w:p>
      <w:pPr>
        <w:spacing w:line="300" w:lineRule="auto"/>
        <w:ind w:left="420" w:hanging="420"/>
        <w:jc w:val="center"/>
        <w:rPr>
          <w:rFonts w:ascii="宋体" w:hAnsi="宋体"/>
          <w:b/>
          <w:color w:val="000000" w:themeColor="text1"/>
          <w:kern w:val="0"/>
          <w14:textFill>
            <w14:solidFill>
              <w14:schemeClr w14:val="tx1"/>
            </w14:solidFill>
          </w14:textFill>
        </w:rPr>
      </w:pPr>
    </w:p>
    <w:p>
      <w:pPr>
        <w:spacing w:line="300" w:lineRule="auto"/>
        <w:ind w:left="420" w:hanging="420"/>
        <w:jc w:val="center"/>
        <w:rPr>
          <w:rFonts w:ascii="宋体" w:hAnsi="宋体"/>
          <w:b/>
          <w:color w:val="000000" w:themeColor="text1"/>
          <w:kern w:val="0"/>
          <w14:textFill>
            <w14:solidFill>
              <w14:schemeClr w14:val="tx1"/>
            </w14:solidFill>
          </w14:textFill>
        </w:rPr>
      </w:pPr>
    </w:p>
    <w:p>
      <w:pPr>
        <w:spacing w:line="300" w:lineRule="auto"/>
        <w:ind w:left="420" w:hanging="420"/>
        <w:jc w:val="center"/>
        <w:rPr>
          <w:rFonts w:ascii="宋体" w:hAnsi="宋体"/>
          <w:b/>
          <w:color w:val="000000" w:themeColor="text1"/>
          <w:kern w:val="0"/>
          <w14:textFill>
            <w14:solidFill>
              <w14:schemeClr w14:val="tx1"/>
            </w14:solidFill>
          </w14:textFill>
        </w:rPr>
      </w:pPr>
    </w:p>
    <w:p>
      <w:pPr>
        <w:spacing w:line="300" w:lineRule="auto"/>
        <w:ind w:left="420" w:hanging="420"/>
        <w:jc w:val="center"/>
        <w:rPr>
          <w:rFonts w:ascii="宋体" w:hAnsi="宋体"/>
          <w:b/>
          <w:color w:val="000000" w:themeColor="text1"/>
          <w:kern w:val="0"/>
          <w14:textFill>
            <w14:solidFill>
              <w14:schemeClr w14:val="tx1"/>
            </w14:solidFill>
          </w14:textFill>
        </w:rPr>
      </w:pPr>
    </w:p>
    <w:p>
      <w:pPr>
        <w:spacing w:line="300" w:lineRule="auto"/>
        <w:ind w:left="420" w:hanging="420"/>
        <w:jc w:val="center"/>
        <w:rPr>
          <w:rFonts w:ascii="宋体" w:hAnsi="宋体"/>
          <w:b/>
          <w:color w:val="000000" w:themeColor="text1"/>
          <w:kern w:val="0"/>
          <w14:textFill>
            <w14:solidFill>
              <w14:schemeClr w14:val="tx1"/>
            </w14:solidFill>
          </w14:textFill>
        </w:rPr>
      </w:pPr>
    </w:p>
    <w:p>
      <w:pPr>
        <w:spacing w:line="300" w:lineRule="auto"/>
        <w:ind w:left="420" w:hanging="420"/>
        <w:jc w:val="center"/>
        <w:rPr>
          <w:rFonts w:ascii="宋体" w:hAnsi="宋体"/>
          <w:b/>
          <w:color w:val="000000" w:themeColor="text1"/>
          <w:kern w:val="0"/>
          <w14:textFill>
            <w14:solidFill>
              <w14:schemeClr w14:val="tx1"/>
            </w14:solidFill>
          </w14:textFill>
        </w:rPr>
      </w:pPr>
    </w:p>
    <w:p>
      <w:pPr>
        <w:spacing w:line="300" w:lineRule="auto"/>
        <w:ind w:left="420" w:hanging="420"/>
        <w:jc w:val="center"/>
        <w:rPr>
          <w:rFonts w:ascii="宋体" w:hAnsi="宋体"/>
          <w:b/>
          <w:color w:val="000000" w:themeColor="text1"/>
          <w:kern w:val="0"/>
          <w14:textFill>
            <w14:solidFill>
              <w14:schemeClr w14:val="tx1"/>
            </w14:solidFill>
          </w14:textFill>
        </w:rPr>
      </w:pPr>
    </w:p>
    <w:p>
      <w:pPr>
        <w:spacing w:line="300" w:lineRule="auto"/>
        <w:ind w:left="420" w:hanging="420"/>
        <w:jc w:val="center"/>
        <w:rPr>
          <w:rFonts w:ascii="宋体" w:hAnsi="宋体"/>
          <w:b/>
          <w:color w:val="000000" w:themeColor="text1"/>
          <w:kern w:val="0"/>
          <w14:textFill>
            <w14:solidFill>
              <w14:schemeClr w14:val="tx1"/>
            </w14:solidFill>
          </w14:textFill>
        </w:rPr>
      </w:pPr>
    </w:p>
    <w:p>
      <w:pPr>
        <w:spacing w:line="300" w:lineRule="auto"/>
        <w:ind w:left="420" w:hanging="420"/>
        <w:jc w:val="center"/>
        <w:rPr>
          <w:rFonts w:ascii="宋体" w:hAnsi="宋体"/>
          <w:b/>
          <w:color w:val="000000" w:themeColor="text1"/>
          <w:kern w:val="0"/>
          <w14:textFill>
            <w14:solidFill>
              <w14:schemeClr w14:val="tx1"/>
            </w14:solidFill>
          </w14:textFill>
        </w:rPr>
      </w:pPr>
    </w:p>
    <w:p>
      <w:pPr>
        <w:spacing w:line="300" w:lineRule="auto"/>
        <w:ind w:left="420" w:hanging="420"/>
        <w:jc w:val="center"/>
        <w:rPr>
          <w:rFonts w:ascii="宋体" w:hAnsi="宋体"/>
          <w:b/>
          <w:color w:val="000000" w:themeColor="text1"/>
          <w:kern w:val="0"/>
          <w14:textFill>
            <w14:solidFill>
              <w14:schemeClr w14:val="tx1"/>
            </w14:solidFill>
          </w14:textFill>
        </w:rPr>
      </w:pPr>
    </w:p>
    <w:p>
      <w:pPr>
        <w:pStyle w:val="3"/>
        <w:rPr>
          <w:rFonts w:ascii="宋体" w:hAnsi="宋体"/>
          <w:b/>
          <w:color w:val="000000" w:themeColor="text1"/>
          <w:kern w:val="0"/>
          <w14:textFill>
            <w14:solidFill>
              <w14:schemeClr w14:val="tx1"/>
            </w14:solidFill>
          </w14:textFill>
        </w:rPr>
      </w:pPr>
    </w:p>
    <w:p>
      <w:pPr>
        <w:rPr>
          <w:rFonts w:ascii="宋体" w:hAnsi="宋体"/>
          <w:b/>
          <w:color w:val="000000" w:themeColor="text1"/>
          <w:kern w:val="0"/>
          <w14:textFill>
            <w14:solidFill>
              <w14:schemeClr w14:val="tx1"/>
            </w14:solidFill>
          </w14:textFill>
        </w:rPr>
      </w:pPr>
    </w:p>
    <w:p>
      <w:pPr>
        <w:pStyle w:val="3"/>
        <w:rPr>
          <w:color w:val="000000" w:themeColor="text1"/>
          <w14:textFill>
            <w14:solidFill>
              <w14:schemeClr w14:val="tx1"/>
            </w14:solidFill>
          </w14:textFill>
        </w:rPr>
      </w:pPr>
    </w:p>
    <w:p>
      <w:pPr>
        <w:pStyle w:val="5"/>
        <w:jc w:val="center"/>
        <w:rPr>
          <w:rFonts w:hint="eastAsia" w:ascii="宋体" w:hAnsi="宋体"/>
          <w:color w:val="000000" w:themeColor="text1"/>
          <w14:textFill>
            <w14:solidFill>
              <w14:schemeClr w14:val="tx1"/>
            </w14:solidFill>
          </w14:textFill>
        </w:rPr>
      </w:pPr>
      <w:bookmarkStart w:id="28" w:name="_Toc18481388"/>
    </w:p>
    <w:p>
      <w:pPr>
        <w:pStyle w:val="5"/>
        <w:jc w:val="center"/>
        <w:rPr>
          <w:rFonts w:hint="eastAsia" w:ascii="宋体" w:hAnsi="宋体"/>
          <w:color w:val="000000" w:themeColor="text1"/>
          <w14:textFill>
            <w14:solidFill>
              <w14:schemeClr w14:val="tx1"/>
            </w14:solidFill>
          </w14:textFill>
        </w:rPr>
      </w:pPr>
    </w:p>
    <w:p>
      <w:pPr>
        <w:pStyle w:val="5"/>
        <w:jc w:val="center"/>
        <w:rPr>
          <w:rFonts w:hint="eastAsia" w:ascii="宋体" w:hAnsi="宋体"/>
          <w:color w:val="000000" w:themeColor="text1"/>
          <w14:textFill>
            <w14:solidFill>
              <w14:schemeClr w14:val="tx1"/>
            </w14:solidFill>
          </w14:textFill>
        </w:rPr>
      </w:pPr>
    </w:p>
    <w:p>
      <w:pPr>
        <w:pStyle w:val="5"/>
        <w:jc w:val="cente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第五章  合同主要条款</w:t>
      </w:r>
      <w:bookmarkEnd w:id="28"/>
    </w:p>
    <w:p>
      <w:pPr>
        <w:pStyle w:val="21"/>
        <w:jc w:val="both"/>
        <w:rPr>
          <w:rFonts w:hAnsi="宋体"/>
          <w:b/>
          <w:color w:val="000000" w:themeColor="text1"/>
          <w:kern w:val="0"/>
          <w14:textFill>
            <w14:solidFill>
              <w14:schemeClr w14:val="tx1"/>
            </w14:solidFill>
          </w14:textFill>
        </w:rPr>
      </w:pPr>
    </w:p>
    <w:p>
      <w:pPr>
        <w:pStyle w:val="21"/>
        <w:jc w:val="both"/>
        <w:rPr>
          <w:rFonts w:hAnsi="宋体"/>
          <w:b/>
          <w:color w:val="000000" w:themeColor="text1"/>
          <w:kern w:val="0"/>
          <w14:textFill>
            <w14:solidFill>
              <w14:schemeClr w14:val="tx1"/>
            </w14:solidFill>
          </w14:textFill>
        </w:rPr>
      </w:pPr>
    </w:p>
    <w:p>
      <w:pPr>
        <w:pStyle w:val="21"/>
        <w:jc w:val="both"/>
        <w:rPr>
          <w:rFonts w:hAnsi="宋体"/>
          <w:b/>
          <w:color w:val="000000" w:themeColor="text1"/>
          <w:kern w:val="0"/>
          <w14:textFill>
            <w14:solidFill>
              <w14:schemeClr w14:val="tx1"/>
            </w14:solidFill>
          </w14:textFill>
        </w:rPr>
      </w:pPr>
    </w:p>
    <w:p>
      <w:pPr>
        <w:pStyle w:val="21"/>
        <w:jc w:val="both"/>
        <w:rPr>
          <w:rFonts w:hAnsi="宋体"/>
          <w:b/>
          <w:color w:val="000000" w:themeColor="text1"/>
          <w:kern w:val="0"/>
          <w14:textFill>
            <w14:solidFill>
              <w14:schemeClr w14:val="tx1"/>
            </w14:solidFill>
          </w14:textFill>
        </w:rPr>
      </w:pPr>
    </w:p>
    <w:p>
      <w:pPr>
        <w:pStyle w:val="21"/>
        <w:jc w:val="both"/>
        <w:rPr>
          <w:rFonts w:hAnsi="宋体"/>
          <w:b/>
          <w:color w:val="000000" w:themeColor="text1"/>
          <w:kern w:val="0"/>
          <w14:textFill>
            <w14:solidFill>
              <w14:schemeClr w14:val="tx1"/>
            </w14:solidFill>
          </w14:textFill>
        </w:rPr>
      </w:pPr>
    </w:p>
    <w:p>
      <w:pPr>
        <w:pStyle w:val="21"/>
        <w:jc w:val="both"/>
        <w:rPr>
          <w:rFonts w:hAnsi="宋体"/>
          <w:b/>
          <w:color w:val="000000" w:themeColor="text1"/>
          <w:kern w:val="0"/>
          <w14:textFill>
            <w14:solidFill>
              <w14:schemeClr w14:val="tx1"/>
            </w14:solidFill>
          </w14:textFill>
        </w:rPr>
      </w:pPr>
    </w:p>
    <w:p>
      <w:pPr>
        <w:pStyle w:val="21"/>
        <w:jc w:val="both"/>
        <w:rPr>
          <w:rFonts w:hAnsi="宋体"/>
          <w:b/>
          <w:color w:val="000000" w:themeColor="text1"/>
          <w:kern w:val="0"/>
          <w14:textFill>
            <w14:solidFill>
              <w14:schemeClr w14:val="tx1"/>
            </w14:solidFill>
          </w14:textFill>
        </w:rPr>
      </w:pPr>
    </w:p>
    <w:p>
      <w:pPr>
        <w:pStyle w:val="21"/>
        <w:jc w:val="both"/>
        <w:rPr>
          <w:rFonts w:hAnsi="宋体"/>
          <w:b/>
          <w:color w:val="000000" w:themeColor="text1"/>
          <w:kern w:val="0"/>
          <w14:textFill>
            <w14:solidFill>
              <w14:schemeClr w14:val="tx1"/>
            </w14:solidFill>
          </w14:textFill>
        </w:rPr>
      </w:pPr>
    </w:p>
    <w:p>
      <w:pPr>
        <w:pStyle w:val="21"/>
        <w:jc w:val="both"/>
        <w:rPr>
          <w:rFonts w:hAnsi="宋体"/>
          <w:b/>
          <w:color w:val="000000" w:themeColor="text1"/>
          <w:kern w:val="0"/>
          <w14:textFill>
            <w14:solidFill>
              <w14:schemeClr w14:val="tx1"/>
            </w14:solidFill>
          </w14:textFill>
        </w:rPr>
      </w:pPr>
    </w:p>
    <w:p>
      <w:pPr>
        <w:pStyle w:val="21"/>
        <w:jc w:val="both"/>
        <w:rPr>
          <w:rFonts w:hAnsi="宋体"/>
          <w:b/>
          <w:color w:val="000000" w:themeColor="text1"/>
          <w:kern w:val="0"/>
          <w14:textFill>
            <w14:solidFill>
              <w14:schemeClr w14:val="tx1"/>
            </w14:solidFill>
          </w14:textFill>
        </w:rPr>
      </w:pPr>
    </w:p>
    <w:p>
      <w:pPr>
        <w:pStyle w:val="21"/>
        <w:jc w:val="both"/>
        <w:rPr>
          <w:rFonts w:hAnsi="宋体"/>
          <w:b/>
          <w:color w:val="000000" w:themeColor="text1"/>
          <w:kern w:val="0"/>
          <w14:textFill>
            <w14:solidFill>
              <w14:schemeClr w14:val="tx1"/>
            </w14:solidFill>
          </w14:textFill>
        </w:rPr>
      </w:pPr>
    </w:p>
    <w:p>
      <w:pPr>
        <w:pStyle w:val="21"/>
        <w:jc w:val="both"/>
        <w:rPr>
          <w:rFonts w:hAnsi="宋体"/>
          <w:b/>
          <w:color w:val="000000" w:themeColor="text1"/>
          <w:kern w:val="0"/>
          <w14:textFill>
            <w14:solidFill>
              <w14:schemeClr w14:val="tx1"/>
            </w14:solidFill>
          </w14:textFill>
        </w:rPr>
      </w:pPr>
    </w:p>
    <w:p>
      <w:pPr>
        <w:pStyle w:val="21"/>
        <w:jc w:val="both"/>
        <w:rPr>
          <w:rFonts w:hAnsi="宋体"/>
          <w:b/>
          <w:color w:val="000000" w:themeColor="text1"/>
          <w:kern w:val="0"/>
          <w14:textFill>
            <w14:solidFill>
              <w14:schemeClr w14:val="tx1"/>
            </w14:solidFill>
          </w14:textFill>
        </w:rPr>
      </w:pPr>
    </w:p>
    <w:p>
      <w:pPr>
        <w:pStyle w:val="21"/>
        <w:jc w:val="both"/>
        <w:rPr>
          <w:rFonts w:hAnsi="宋体"/>
          <w:b/>
          <w:color w:val="000000" w:themeColor="text1"/>
          <w:kern w:val="0"/>
          <w14:textFill>
            <w14:solidFill>
              <w14:schemeClr w14:val="tx1"/>
            </w14:solidFill>
          </w14:textFill>
        </w:rPr>
      </w:pPr>
    </w:p>
    <w:p>
      <w:pPr>
        <w:pStyle w:val="21"/>
        <w:jc w:val="both"/>
        <w:rPr>
          <w:rFonts w:hAnsi="宋体"/>
          <w:b/>
          <w:color w:val="000000" w:themeColor="text1"/>
          <w:kern w:val="0"/>
          <w14:textFill>
            <w14:solidFill>
              <w14:schemeClr w14:val="tx1"/>
            </w14:solidFill>
          </w14:textFill>
        </w:rPr>
      </w:pPr>
    </w:p>
    <w:p>
      <w:pPr>
        <w:pStyle w:val="21"/>
        <w:jc w:val="both"/>
        <w:rPr>
          <w:rFonts w:hAnsi="宋体"/>
          <w:b/>
          <w:color w:val="000000" w:themeColor="text1"/>
          <w:kern w:val="0"/>
          <w14:textFill>
            <w14:solidFill>
              <w14:schemeClr w14:val="tx1"/>
            </w14:solidFill>
          </w14:textFill>
        </w:rPr>
      </w:pPr>
    </w:p>
    <w:p>
      <w:pPr>
        <w:pStyle w:val="21"/>
        <w:jc w:val="both"/>
        <w:rPr>
          <w:rFonts w:hAnsi="宋体"/>
          <w:b/>
          <w:color w:val="000000" w:themeColor="text1"/>
          <w:kern w:val="0"/>
          <w14:textFill>
            <w14:solidFill>
              <w14:schemeClr w14:val="tx1"/>
            </w14:solidFill>
          </w14:textFill>
        </w:rPr>
      </w:pPr>
    </w:p>
    <w:p>
      <w:pPr>
        <w:pStyle w:val="21"/>
        <w:jc w:val="both"/>
        <w:rPr>
          <w:rFonts w:hAnsi="宋体"/>
          <w:b/>
          <w:color w:val="000000" w:themeColor="text1"/>
          <w:kern w:val="0"/>
          <w14:textFill>
            <w14:solidFill>
              <w14:schemeClr w14:val="tx1"/>
            </w14:solidFill>
          </w14:textFill>
        </w:rPr>
      </w:pPr>
    </w:p>
    <w:p>
      <w:pPr>
        <w:pStyle w:val="21"/>
        <w:jc w:val="both"/>
        <w:rPr>
          <w:rFonts w:hAnsi="宋体"/>
          <w:b/>
          <w:color w:val="000000" w:themeColor="text1"/>
          <w:kern w:val="0"/>
          <w14:textFill>
            <w14:solidFill>
              <w14:schemeClr w14:val="tx1"/>
            </w14:solidFill>
          </w14:textFill>
        </w:rPr>
      </w:pPr>
    </w:p>
    <w:p>
      <w:pPr>
        <w:pStyle w:val="21"/>
        <w:jc w:val="both"/>
        <w:rPr>
          <w:rFonts w:hAnsi="宋体"/>
          <w:b/>
          <w:color w:val="000000" w:themeColor="text1"/>
          <w:kern w:val="0"/>
          <w14:textFill>
            <w14:solidFill>
              <w14:schemeClr w14:val="tx1"/>
            </w14:solidFill>
          </w14:textFill>
        </w:rPr>
      </w:pPr>
    </w:p>
    <w:p>
      <w:pPr>
        <w:pStyle w:val="21"/>
        <w:jc w:val="center"/>
        <w:rPr>
          <w:rFonts w:hAnsi="宋体"/>
          <w:b/>
          <w:color w:val="000000" w:themeColor="text1"/>
          <w:sz w:val="52"/>
          <w:szCs w:val="52"/>
          <w14:textFill>
            <w14:solidFill>
              <w14:schemeClr w14:val="tx1"/>
            </w14:solidFill>
          </w14:textFill>
        </w:rPr>
      </w:pPr>
      <w:r>
        <w:rPr>
          <w:rFonts w:hint="eastAsia" w:hAnsi="宋体"/>
          <w:b/>
          <w:color w:val="000000" w:themeColor="text1"/>
          <w:sz w:val="52"/>
          <w:szCs w:val="52"/>
          <w14:textFill>
            <w14:solidFill>
              <w14:schemeClr w14:val="tx1"/>
            </w14:solidFill>
          </w14:textFill>
        </w:rPr>
        <w:t>广西壮族自治区政府采购合同</w:t>
      </w:r>
    </w:p>
    <w:p>
      <w:pPr>
        <w:pStyle w:val="21"/>
        <w:rPr>
          <w:rFonts w:hAnsi="宋体"/>
          <w:color w:val="000000" w:themeColor="text1"/>
          <w14:textFill>
            <w14:solidFill>
              <w14:schemeClr w14:val="tx1"/>
            </w14:solidFill>
          </w14:textFill>
        </w:rPr>
      </w:pPr>
    </w:p>
    <w:p>
      <w:pPr>
        <w:pStyle w:val="21"/>
        <w:rPr>
          <w:rFonts w:hAnsi="宋体"/>
          <w:color w:val="000000" w:themeColor="text1"/>
          <w14:textFill>
            <w14:solidFill>
              <w14:schemeClr w14:val="tx1"/>
            </w14:solidFill>
          </w14:textFill>
        </w:rPr>
      </w:pPr>
    </w:p>
    <w:p>
      <w:pPr>
        <w:tabs>
          <w:tab w:val="left" w:pos="721"/>
          <w:tab w:val="left" w:pos="7920"/>
        </w:tabs>
        <w:snapToGrid w:val="0"/>
        <w:spacing w:line="360" w:lineRule="exact"/>
        <w:ind w:firstLine="1305" w:firstLineChars="500"/>
        <w:rPr>
          <w:rFonts w:ascii="宋体" w:hAnsi="宋体"/>
          <w:b/>
          <w:color w:val="000000" w:themeColor="text1"/>
          <w:sz w:val="30"/>
          <w:szCs w:val="30"/>
          <w14:textFill>
            <w14:solidFill>
              <w14:schemeClr w14:val="tx1"/>
            </w14:solidFill>
          </w14:textFill>
        </w:rPr>
      </w:pPr>
      <w:r>
        <w:rPr>
          <w:rFonts w:hint="eastAsia" w:ascii="宋体" w:hAnsi="宋体"/>
          <w:b/>
          <w:color w:val="000000" w:themeColor="text1"/>
          <w:spacing w:val="-20"/>
          <w:sz w:val="30"/>
          <w:szCs w:val="30"/>
          <w14:textFill>
            <w14:solidFill>
              <w14:schemeClr w14:val="tx1"/>
            </w14:solidFill>
          </w14:textFill>
        </w:rPr>
        <w:t>合</w:t>
      </w:r>
      <w:r>
        <w:rPr>
          <w:rFonts w:ascii="宋体" w:hAnsi="宋体"/>
          <w:b/>
          <w:color w:val="000000" w:themeColor="text1"/>
          <w:spacing w:val="-20"/>
          <w:sz w:val="30"/>
          <w:szCs w:val="30"/>
          <w14:textFill>
            <w14:solidFill>
              <w14:schemeClr w14:val="tx1"/>
            </w14:solidFill>
          </w14:textFill>
        </w:rPr>
        <w:t xml:space="preserve"> </w:t>
      </w:r>
      <w:r>
        <w:rPr>
          <w:rFonts w:hint="eastAsia" w:ascii="宋体" w:hAnsi="宋体"/>
          <w:b/>
          <w:color w:val="000000" w:themeColor="text1"/>
          <w:spacing w:val="-20"/>
          <w:sz w:val="30"/>
          <w:szCs w:val="30"/>
          <w14:textFill>
            <w14:solidFill>
              <w14:schemeClr w14:val="tx1"/>
            </w14:solidFill>
          </w14:textFill>
        </w:rPr>
        <w:t>同</w:t>
      </w:r>
      <w:r>
        <w:rPr>
          <w:rFonts w:ascii="宋体" w:hAnsi="宋体"/>
          <w:b/>
          <w:color w:val="000000" w:themeColor="text1"/>
          <w:spacing w:val="-20"/>
          <w:sz w:val="30"/>
          <w:szCs w:val="30"/>
          <w14:textFill>
            <w14:solidFill>
              <w14:schemeClr w14:val="tx1"/>
            </w14:solidFill>
          </w14:textFill>
        </w:rPr>
        <w:t xml:space="preserve"> </w:t>
      </w:r>
      <w:r>
        <w:rPr>
          <w:rFonts w:hint="eastAsia" w:ascii="宋体" w:hAnsi="宋体"/>
          <w:b/>
          <w:color w:val="000000" w:themeColor="text1"/>
          <w:spacing w:val="-20"/>
          <w:sz w:val="30"/>
          <w:szCs w:val="30"/>
          <w14:textFill>
            <w14:solidFill>
              <w14:schemeClr w14:val="tx1"/>
            </w14:solidFill>
          </w14:textFill>
        </w:rPr>
        <w:t>名</w:t>
      </w:r>
      <w:r>
        <w:rPr>
          <w:rFonts w:ascii="宋体" w:hAnsi="宋体"/>
          <w:b/>
          <w:color w:val="000000" w:themeColor="text1"/>
          <w:spacing w:val="-20"/>
          <w:sz w:val="30"/>
          <w:szCs w:val="30"/>
          <w14:textFill>
            <w14:solidFill>
              <w14:schemeClr w14:val="tx1"/>
            </w14:solidFill>
          </w14:textFill>
        </w:rPr>
        <w:t xml:space="preserve"> </w:t>
      </w:r>
      <w:r>
        <w:rPr>
          <w:rFonts w:hint="eastAsia" w:ascii="宋体" w:hAnsi="宋体"/>
          <w:b/>
          <w:color w:val="000000" w:themeColor="text1"/>
          <w:spacing w:val="-20"/>
          <w:sz w:val="30"/>
          <w:szCs w:val="30"/>
          <w14:textFill>
            <w14:solidFill>
              <w14:schemeClr w14:val="tx1"/>
            </w14:solidFill>
          </w14:textFill>
        </w:rPr>
        <w:t>称：</w:t>
      </w:r>
      <w:r>
        <w:rPr>
          <w:rFonts w:ascii="宋体" w:hAnsi="宋体"/>
          <w:b/>
          <w:color w:val="000000" w:themeColor="text1"/>
          <w:sz w:val="30"/>
          <w:szCs w:val="30"/>
          <w:u w:val="single"/>
          <w14:textFill>
            <w14:solidFill>
              <w14:schemeClr w14:val="tx1"/>
            </w14:solidFill>
          </w14:textFill>
        </w:rPr>
        <w:t xml:space="preserve">                                 </w:t>
      </w:r>
    </w:p>
    <w:p>
      <w:pPr>
        <w:tabs>
          <w:tab w:val="left" w:pos="721"/>
        </w:tabs>
        <w:snapToGrid w:val="0"/>
        <w:spacing w:line="360" w:lineRule="exact"/>
        <w:rPr>
          <w:rFonts w:ascii="宋体" w:hAnsi="宋体"/>
          <w:b/>
          <w:color w:val="000000" w:themeColor="text1"/>
          <w:spacing w:val="-20"/>
          <w:sz w:val="30"/>
          <w:szCs w:val="30"/>
          <w14:textFill>
            <w14:solidFill>
              <w14:schemeClr w14:val="tx1"/>
            </w14:solidFill>
          </w14:textFill>
        </w:rPr>
      </w:pPr>
    </w:p>
    <w:p>
      <w:pPr>
        <w:tabs>
          <w:tab w:val="left" w:pos="721"/>
        </w:tabs>
        <w:snapToGrid w:val="0"/>
        <w:spacing w:line="360" w:lineRule="exact"/>
        <w:ind w:firstLine="1305" w:firstLineChars="500"/>
        <w:rPr>
          <w:rFonts w:ascii="宋体" w:hAnsi="宋体"/>
          <w:b/>
          <w:color w:val="000000" w:themeColor="text1"/>
          <w:spacing w:val="-20"/>
          <w:sz w:val="30"/>
          <w:szCs w:val="30"/>
          <w14:textFill>
            <w14:solidFill>
              <w14:schemeClr w14:val="tx1"/>
            </w14:solidFill>
          </w14:textFill>
        </w:rPr>
      </w:pPr>
    </w:p>
    <w:p>
      <w:pPr>
        <w:tabs>
          <w:tab w:val="left" w:pos="721"/>
        </w:tabs>
        <w:snapToGrid w:val="0"/>
        <w:spacing w:line="360" w:lineRule="exact"/>
        <w:ind w:firstLine="1305" w:firstLineChars="500"/>
        <w:rPr>
          <w:rFonts w:ascii="宋体" w:hAnsi="宋体"/>
          <w:b/>
          <w:color w:val="000000" w:themeColor="text1"/>
          <w:sz w:val="30"/>
          <w:szCs w:val="30"/>
          <w:u w:val="single"/>
          <w14:textFill>
            <w14:solidFill>
              <w14:schemeClr w14:val="tx1"/>
            </w14:solidFill>
          </w14:textFill>
        </w:rPr>
      </w:pPr>
      <w:r>
        <w:rPr>
          <w:rFonts w:hint="eastAsia" w:ascii="宋体" w:hAnsi="宋体"/>
          <w:b/>
          <w:color w:val="000000" w:themeColor="text1"/>
          <w:spacing w:val="-20"/>
          <w:sz w:val="30"/>
          <w:szCs w:val="30"/>
          <w14:textFill>
            <w14:solidFill>
              <w14:schemeClr w14:val="tx1"/>
            </w14:solidFill>
          </w14:textFill>
        </w:rPr>
        <w:t>合</w:t>
      </w:r>
      <w:r>
        <w:rPr>
          <w:rFonts w:ascii="宋体" w:hAnsi="宋体"/>
          <w:b/>
          <w:color w:val="000000" w:themeColor="text1"/>
          <w:spacing w:val="-20"/>
          <w:sz w:val="30"/>
          <w:szCs w:val="30"/>
          <w14:textFill>
            <w14:solidFill>
              <w14:schemeClr w14:val="tx1"/>
            </w14:solidFill>
          </w14:textFill>
        </w:rPr>
        <w:t xml:space="preserve"> </w:t>
      </w:r>
      <w:r>
        <w:rPr>
          <w:rFonts w:hint="eastAsia" w:ascii="宋体" w:hAnsi="宋体"/>
          <w:b/>
          <w:color w:val="000000" w:themeColor="text1"/>
          <w:spacing w:val="-20"/>
          <w:sz w:val="30"/>
          <w:szCs w:val="30"/>
          <w14:textFill>
            <w14:solidFill>
              <w14:schemeClr w14:val="tx1"/>
            </w14:solidFill>
          </w14:textFill>
        </w:rPr>
        <w:t>同</w:t>
      </w:r>
      <w:r>
        <w:rPr>
          <w:rFonts w:ascii="宋体" w:hAnsi="宋体"/>
          <w:b/>
          <w:color w:val="000000" w:themeColor="text1"/>
          <w:spacing w:val="-20"/>
          <w:sz w:val="30"/>
          <w:szCs w:val="30"/>
          <w14:textFill>
            <w14:solidFill>
              <w14:schemeClr w14:val="tx1"/>
            </w14:solidFill>
          </w14:textFill>
        </w:rPr>
        <w:t xml:space="preserve"> </w:t>
      </w:r>
      <w:r>
        <w:rPr>
          <w:rFonts w:hint="eastAsia" w:ascii="宋体" w:hAnsi="宋体"/>
          <w:b/>
          <w:color w:val="000000" w:themeColor="text1"/>
          <w:spacing w:val="-20"/>
          <w:sz w:val="30"/>
          <w:szCs w:val="30"/>
          <w14:textFill>
            <w14:solidFill>
              <w14:schemeClr w14:val="tx1"/>
            </w14:solidFill>
          </w14:textFill>
        </w:rPr>
        <w:t>编</w:t>
      </w:r>
      <w:r>
        <w:rPr>
          <w:rFonts w:ascii="宋体" w:hAnsi="宋体"/>
          <w:b/>
          <w:color w:val="000000" w:themeColor="text1"/>
          <w:spacing w:val="-20"/>
          <w:sz w:val="30"/>
          <w:szCs w:val="30"/>
          <w14:textFill>
            <w14:solidFill>
              <w14:schemeClr w14:val="tx1"/>
            </w14:solidFill>
          </w14:textFill>
        </w:rPr>
        <w:t xml:space="preserve"> </w:t>
      </w:r>
      <w:r>
        <w:rPr>
          <w:rFonts w:hint="eastAsia" w:ascii="宋体" w:hAnsi="宋体"/>
          <w:b/>
          <w:color w:val="000000" w:themeColor="text1"/>
          <w:spacing w:val="-20"/>
          <w:sz w:val="30"/>
          <w:szCs w:val="30"/>
          <w14:textFill>
            <w14:solidFill>
              <w14:schemeClr w14:val="tx1"/>
            </w14:solidFill>
          </w14:textFill>
        </w:rPr>
        <w:t>号：</w:t>
      </w:r>
      <w:r>
        <w:rPr>
          <w:rFonts w:ascii="宋体" w:hAnsi="宋体"/>
          <w:b/>
          <w:color w:val="000000" w:themeColor="text1"/>
          <w:sz w:val="30"/>
          <w:szCs w:val="30"/>
          <w:u w:val="single"/>
          <w14:textFill>
            <w14:solidFill>
              <w14:schemeClr w14:val="tx1"/>
            </w14:solidFill>
          </w14:textFill>
        </w:rPr>
        <w:t xml:space="preserve">                                  </w:t>
      </w:r>
    </w:p>
    <w:p>
      <w:pPr>
        <w:tabs>
          <w:tab w:val="left" w:pos="721"/>
        </w:tabs>
        <w:snapToGrid w:val="0"/>
        <w:spacing w:line="360" w:lineRule="exact"/>
        <w:rPr>
          <w:rFonts w:ascii="宋体" w:hAnsi="宋体"/>
          <w:b/>
          <w:color w:val="000000" w:themeColor="text1"/>
          <w:sz w:val="30"/>
          <w:szCs w:val="30"/>
          <w14:textFill>
            <w14:solidFill>
              <w14:schemeClr w14:val="tx1"/>
            </w14:solidFill>
          </w14:textFill>
        </w:rPr>
      </w:pPr>
    </w:p>
    <w:p>
      <w:pPr>
        <w:tabs>
          <w:tab w:val="left" w:pos="721"/>
        </w:tabs>
        <w:snapToGrid w:val="0"/>
        <w:spacing w:line="360" w:lineRule="exact"/>
        <w:ind w:firstLine="1355" w:firstLineChars="450"/>
        <w:rPr>
          <w:rFonts w:ascii="宋体" w:hAnsi="宋体"/>
          <w:b/>
          <w:color w:val="000000" w:themeColor="text1"/>
          <w:sz w:val="30"/>
          <w:szCs w:val="30"/>
          <w14:textFill>
            <w14:solidFill>
              <w14:schemeClr w14:val="tx1"/>
            </w14:solidFill>
          </w14:textFill>
        </w:rPr>
      </w:pPr>
    </w:p>
    <w:p>
      <w:pPr>
        <w:tabs>
          <w:tab w:val="left" w:pos="721"/>
        </w:tabs>
        <w:snapToGrid w:val="0"/>
        <w:spacing w:line="360" w:lineRule="exact"/>
        <w:ind w:firstLine="1355" w:firstLineChars="450"/>
        <w:rPr>
          <w:rFonts w:ascii="宋体" w:hAnsi="宋体"/>
          <w:b/>
          <w:color w:val="000000" w:themeColor="text1"/>
          <w:sz w:val="30"/>
          <w:szCs w:val="30"/>
          <w:u w:val="single"/>
          <w14:textFill>
            <w14:solidFill>
              <w14:schemeClr w14:val="tx1"/>
            </w14:solidFill>
          </w14:textFill>
        </w:rPr>
      </w:pPr>
      <w:r>
        <w:rPr>
          <w:rFonts w:hint="eastAsia" w:ascii="宋体" w:hAnsi="宋体"/>
          <w:b/>
          <w:color w:val="000000" w:themeColor="text1"/>
          <w:sz w:val="30"/>
          <w:szCs w:val="30"/>
          <w14:textFill>
            <w14:solidFill>
              <w14:schemeClr w14:val="tx1"/>
            </w14:solidFill>
          </w14:textFill>
        </w:rPr>
        <w:t>采购单位（甲方）</w:t>
      </w:r>
      <w:r>
        <w:rPr>
          <w:rFonts w:ascii="宋体" w:hAnsi="宋体"/>
          <w:b/>
          <w:color w:val="000000" w:themeColor="text1"/>
          <w:sz w:val="30"/>
          <w:szCs w:val="30"/>
          <w:u w:val="single"/>
          <w14:textFill>
            <w14:solidFill>
              <w14:schemeClr w14:val="tx1"/>
            </w14:solidFill>
          </w14:textFill>
        </w:rPr>
        <w:t xml:space="preserve">                            </w:t>
      </w:r>
    </w:p>
    <w:p>
      <w:pPr>
        <w:tabs>
          <w:tab w:val="left" w:pos="721"/>
        </w:tabs>
        <w:snapToGrid w:val="0"/>
        <w:spacing w:before="312" w:beforeLines="100" w:line="360" w:lineRule="exact"/>
        <w:ind w:firstLine="1355" w:firstLineChars="450"/>
        <w:rPr>
          <w:rFonts w:ascii="宋体" w:hAnsi="宋体"/>
          <w:b/>
          <w:color w:val="000000" w:themeColor="text1"/>
          <w:sz w:val="30"/>
          <w:szCs w:val="30"/>
          <w14:textFill>
            <w14:solidFill>
              <w14:schemeClr w14:val="tx1"/>
            </w14:solidFill>
          </w14:textFill>
        </w:rPr>
      </w:pPr>
      <w:r>
        <w:rPr>
          <w:rFonts w:hint="eastAsia" w:ascii="宋体" w:hAnsi="宋体"/>
          <w:b/>
          <w:color w:val="000000" w:themeColor="text1"/>
          <w:sz w:val="30"/>
          <w:szCs w:val="30"/>
          <w14:textFill>
            <w14:solidFill>
              <w14:schemeClr w14:val="tx1"/>
            </w14:solidFill>
          </w14:textFill>
        </w:rPr>
        <w:t>住  所：</w:t>
      </w:r>
      <w:r>
        <w:rPr>
          <w:rFonts w:hint="eastAsia" w:ascii="宋体" w:hAnsi="宋体"/>
          <w:b/>
          <w:color w:val="000000" w:themeColor="text1"/>
          <w:sz w:val="30"/>
          <w:szCs w:val="30"/>
          <w:u w:val="single"/>
          <w14:textFill>
            <w14:solidFill>
              <w14:schemeClr w14:val="tx1"/>
            </w14:solidFill>
          </w14:textFill>
        </w:rPr>
        <w:t xml:space="preserve">                                    </w:t>
      </w:r>
    </w:p>
    <w:p>
      <w:pPr>
        <w:tabs>
          <w:tab w:val="left" w:pos="721"/>
        </w:tabs>
        <w:snapToGrid w:val="0"/>
        <w:spacing w:line="360" w:lineRule="exact"/>
        <w:ind w:firstLine="1355" w:firstLineChars="450"/>
        <w:rPr>
          <w:rFonts w:ascii="宋体" w:hAnsi="宋体"/>
          <w:b/>
          <w:color w:val="000000" w:themeColor="text1"/>
          <w:sz w:val="30"/>
          <w:szCs w:val="30"/>
          <w14:textFill>
            <w14:solidFill>
              <w14:schemeClr w14:val="tx1"/>
            </w14:solidFill>
          </w14:textFill>
        </w:rPr>
      </w:pPr>
    </w:p>
    <w:p>
      <w:pPr>
        <w:tabs>
          <w:tab w:val="left" w:pos="721"/>
        </w:tabs>
        <w:snapToGrid w:val="0"/>
        <w:spacing w:line="360" w:lineRule="exact"/>
        <w:ind w:firstLine="1355" w:firstLineChars="450"/>
        <w:rPr>
          <w:rFonts w:ascii="宋体" w:hAnsi="宋体"/>
          <w:b/>
          <w:color w:val="000000" w:themeColor="text1"/>
          <w:sz w:val="30"/>
          <w:szCs w:val="30"/>
          <w14:textFill>
            <w14:solidFill>
              <w14:schemeClr w14:val="tx1"/>
            </w14:solidFill>
          </w14:textFill>
        </w:rPr>
      </w:pPr>
    </w:p>
    <w:p>
      <w:pPr>
        <w:tabs>
          <w:tab w:val="left" w:pos="721"/>
        </w:tabs>
        <w:snapToGrid w:val="0"/>
        <w:spacing w:line="360" w:lineRule="exact"/>
        <w:ind w:firstLine="1355" w:firstLineChars="450"/>
        <w:rPr>
          <w:rFonts w:ascii="宋体" w:hAnsi="宋体"/>
          <w:b/>
          <w:color w:val="000000" w:themeColor="text1"/>
          <w:sz w:val="30"/>
          <w:szCs w:val="30"/>
          <w:u w:val="single"/>
          <w14:textFill>
            <w14:solidFill>
              <w14:schemeClr w14:val="tx1"/>
            </w14:solidFill>
          </w14:textFill>
        </w:rPr>
      </w:pPr>
      <w:r>
        <w:rPr>
          <w:rFonts w:hint="eastAsia" w:ascii="宋体" w:hAnsi="宋体"/>
          <w:b/>
          <w:color w:val="000000" w:themeColor="text1"/>
          <w:sz w:val="30"/>
          <w:szCs w:val="30"/>
          <w14:textFill>
            <w14:solidFill>
              <w14:schemeClr w14:val="tx1"/>
            </w14:solidFill>
          </w14:textFill>
        </w:rPr>
        <w:t>供</w:t>
      </w:r>
      <w:r>
        <w:rPr>
          <w:rFonts w:ascii="宋体" w:hAnsi="宋体"/>
          <w:b/>
          <w:color w:val="000000" w:themeColor="text1"/>
          <w:sz w:val="30"/>
          <w:szCs w:val="30"/>
          <w14:textFill>
            <w14:solidFill>
              <w14:schemeClr w14:val="tx1"/>
            </w14:solidFill>
          </w14:textFill>
        </w:rPr>
        <w:t xml:space="preserve"> </w:t>
      </w:r>
      <w:r>
        <w:rPr>
          <w:rFonts w:hint="eastAsia" w:ascii="宋体" w:hAnsi="宋体"/>
          <w:b/>
          <w:color w:val="000000" w:themeColor="text1"/>
          <w:sz w:val="30"/>
          <w:szCs w:val="30"/>
          <w14:textFill>
            <w14:solidFill>
              <w14:schemeClr w14:val="tx1"/>
            </w14:solidFill>
          </w14:textFill>
        </w:rPr>
        <w:t>应</w:t>
      </w:r>
      <w:r>
        <w:rPr>
          <w:rFonts w:ascii="宋体" w:hAnsi="宋体"/>
          <w:b/>
          <w:color w:val="000000" w:themeColor="text1"/>
          <w:sz w:val="30"/>
          <w:szCs w:val="30"/>
          <w14:textFill>
            <w14:solidFill>
              <w14:schemeClr w14:val="tx1"/>
            </w14:solidFill>
          </w14:textFill>
        </w:rPr>
        <w:t xml:space="preserve"> </w:t>
      </w:r>
      <w:r>
        <w:rPr>
          <w:rFonts w:hint="eastAsia" w:ascii="宋体" w:hAnsi="宋体"/>
          <w:b/>
          <w:color w:val="000000" w:themeColor="text1"/>
          <w:sz w:val="30"/>
          <w:szCs w:val="30"/>
          <w14:textFill>
            <w14:solidFill>
              <w14:schemeClr w14:val="tx1"/>
            </w14:solidFill>
          </w14:textFill>
        </w:rPr>
        <w:t>商（乙方）</w:t>
      </w:r>
      <w:r>
        <w:rPr>
          <w:rFonts w:ascii="宋体" w:hAnsi="宋体"/>
          <w:b/>
          <w:color w:val="000000" w:themeColor="text1"/>
          <w:sz w:val="30"/>
          <w:szCs w:val="30"/>
          <w:u w:val="single"/>
          <w14:textFill>
            <w14:solidFill>
              <w14:schemeClr w14:val="tx1"/>
            </w14:solidFill>
          </w14:textFill>
        </w:rPr>
        <w:t xml:space="preserve">                            </w:t>
      </w:r>
      <w:r>
        <w:rPr>
          <w:rFonts w:ascii="宋体" w:hAnsi="宋体"/>
          <w:b/>
          <w:color w:val="000000" w:themeColor="text1"/>
          <w:sz w:val="30"/>
          <w:szCs w:val="30"/>
          <w14:textFill>
            <w14:solidFill>
              <w14:schemeClr w14:val="tx1"/>
            </w14:solidFill>
          </w14:textFill>
        </w:rPr>
        <w:t xml:space="preserve"> </w:t>
      </w:r>
    </w:p>
    <w:p>
      <w:pPr>
        <w:tabs>
          <w:tab w:val="left" w:pos="721"/>
        </w:tabs>
        <w:snapToGrid w:val="0"/>
        <w:spacing w:before="312" w:beforeLines="100" w:line="360" w:lineRule="exact"/>
        <w:ind w:firstLine="1355" w:firstLineChars="450"/>
        <w:rPr>
          <w:rFonts w:ascii="宋体" w:hAnsi="宋体"/>
          <w:b/>
          <w:color w:val="000000" w:themeColor="text1"/>
          <w:sz w:val="30"/>
          <w:szCs w:val="30"/>
          <w:u w:val="single"/>
          <w14:textFill>
            <w14:solidFill>
              <w14:schemeClr w14:val="tx1"/>
            </w14:solidFill>
          </w14:textFill>
        </w:rPr>
      </w:pPr>
      <w:r>
        <w:rPr>
          <w:rFonts w:hint="eastAsia" w:ascii="宋体" w:hAnsi="宋体"/>
          <w:b/>
          <w:color w:val="000000" w:themeColor="text1"/>
          <w:sz w:val="30"/>
          <w:szCs w:val="30"/>
          <w14:textFill>
            <w14:solidFill>
              <w14:schemeClr w14:val="tx1"/>
            </w14:solidFill>
          </w14:textFill>
        </w:rPr>
        <w:t>住  所：</w:t>
      </w:r>
      <w:r>
        <w:rPr>
          <w:rFonts w:hint="eastAsia" w:ascii="宋体" w:hAnsi="宋体"/>
          <w:b/>
          <w:color w:val="000000" w:themeColor="text1"/>
          <w:sz w:val="30"/>
          <w:szCs w:val="30"/>
          <w:u w:val="single"/>
          <w14:textFill>
            <w14:solidFill>
              <w14:schemeClr w14:val="tx1"/>
            </w14:solidFill>
          </w14:textFill>
        </w:rPr>
        <w:t xml:space="preserve">                                    </w:t>
      </w:r>
    </w:p>
    <w:p>
      <w:pPr>
        <w:tabs>
          <w:tab w:val="left" w:pos="721"/>
        </w:tabs>
        <w:snapToGrid w:val="0"/>
        <w:spacing w:line="360" w:lineRule="exact"/>
        <w:rPr>
          <w:rFonts w:ascii="宋体" w:hAnsi="宋体"/>
          <w:b/>
          <w:color w:val="000000" w:themeColor="text1"/>
          <w:sz w:val="30"/>
          <w:szCs w:val="30"/>
          <w14:textFill>
            <w14:solidFill>
              <w14:schemeClr w14:val="tx1"/>
            </w14:solidFill>
          </w14:textFill>
        </w:rPr>
      </w:pPr>
    </w:p>
    <w:p>
      <w:pPr>
        <w:tabs>
          <w:tab w:val="left" w:pos="721"/>
        </w:tabs>
        <w:snapToGrid w:val="0"/>
        <w:spacing w:line="360" w:lineRule="exact"/>
        <w:ind w:firstLine="1355" w:firstLineChars="450"/>
        <w:rPr>
          <w:rFonts w:ascii="宋体" w:hAnsi="宋体"/>
          <w:b/>
          <w:color w:val="000000" w:themeColor="text1"/>
          <w:sz w:val="30"/>
          <w:szCs w:val="30"/>
          <w14:textFill>
            <w14:solidFill>
              <w14:schemeClr w14:val="tx1"/>
            </w14:solidFill>
          </w14:textFill>
        </w:rPr>
      </w:pPr>
    </w:p>
    <w:p>
      <w:pPr>
        <w:tabs>
          <w:tab w:val="left" w:pos="721"/>
        </w:tabs>
        <w:snapToGrid w:val="0"/>
        <w:spacing w:line="360" w:lineRule="exact"/>
        <w:ind w:firstLine="1355" w:firstLineChars="450"/>
        <w:rPr>
          <w:rFonts w:ascii="宋体" w:hAnsi="宋体"/>
          <w:b/>
          <w:color w:val="000000" w:themeColor="text1"/>
          <w:sz w:val="30"/>
          <w:szCs w:val="30"/>
          <w:u w:val="single"/>
          <w14:textFill>
            <w14:solidFill>
              <w14:schemeClr w14:val="tx1"/>
            </w14:solidFill>
          </w14:textFill>
        </w:rPr>
      </w:pPr>
      <w:r>
        <w:rPr>
          <w:rFonts w:hint="eastAsia" w:ascii="宋体" w:hAnsi="宋体"/>
          <w:b/>
          <w:color w:val="000000" w:themeColor="text1"/>
          <w:sz w:val="30"/>
          <w:szCs w:val="30"/>
          <w14:textFill>
            <w14:solidFill>
              <w14:schemeClr w14:val="tx1"/>
            </w14:solidFill>
          </w14:textFill>
        </w:rPr>
        <w:t>签订合同地点：</w:t>
      </w:r>
      <w:r>
        <w:rPr>
          <w:rFonts w:ascii="宋体" w:hAnsi="宋体"/>
          <w:b/>
          <w:color w:val="000000" w:themeColor="text1"/>
          <w:sz w:val="30"/>
          <w:szCs w:val="30"/>
          <w:u w:val="single"/>
          <w14:textFill>
            <w14:solidFill>
              <w14:schemeClr w14:val="tx1"/>
            </w14:solidFill>
          </w14:textFill>
        </w:rPr>
        <w:t xml:space="preserve">                              </w:t>
      </w:r>
    </w:p>
    <w:p>
      <w:pPr>
        <w:tabs>
          <w:tab w:val="left" w:pos="721"/>
        </w:tabs>
        <w:snapToGrid w:val="0"/>
        <w:spacing w:line="360" w:lineRule="exact"/>
        <w:rPr>
          <w:rFonts w:ascii="宋体" w:hAnsi="宋体"/>
          <w:b/>
          <w:color w:val="000000" w:themeColor="text1"/>
          <w:sz w:val="30"/>
          <w:szCs w:val="30"/>
          <w14:textFill>
            <w14:solidFill>
              <w14:schemeClr w14:val="tx1"/>
            </w14:solidFill>
          </w14:textFill>
        </w:rPr>
      </w:pPr>
    </w:p>
    <w:p>
      <w:pPr>
        <w:tabs>
          <w:tab w:val="left" w:pos="721"/>
        </w:tabs>
        <w:snapToGrid w:val="0"/>
        <w:spacing w:line="360" w:lineRule="exact"/>
        <w:ind w:firstLine="1355" w:firstLineChars="450"/>
        <w:rPr>
          <w:rFonts w:ascii="宋体" w:hAnsi="宋体"/>
          <w:b/>
          <w:color w:val="000000" w:themeColor="text1"/>
          <w:sz w:val="30"/>
          <w:szCs w:val="30"/>
          <w14:textFill>
            <w14:solidFill>
              <w14:schemeClr w14:val="tx1"/>
            </w14:solidFill>
          </w14:textFill>
        </w:rPr>
      </w:pPr>
    </w:p>
    <w:p>
      <w:pPr>
        <w:tabs>
          <w:tab w:val="left" w:pos="721"/>
        </w:tabs>
        <w:snapToGrid w:val="0"/>
        <w:spacing w:line="360" w:lineRule="exact"/>
        <w:ind w:firstLine="1355" w:firstLineChars="450"/>
        <w:rPr>
          <w:rFonts w:ascii="宋体" w:hAnsi="宋体"/>
          <w:b/>
          <w:color w:val="000000" w:themeColor="text1"/>
          <w:sz w:val="30"/>
          <w:szCs w:val="30"/>
          <w:u w:val="single"/>
          <w14:textFill>
            <w14:solidFill>
              <w14:schemeClr w14:val="tx1"/>
            </w14:solidFill>
          </w14:textFill>
        </w:rPr>
      </w:pPr>
      <w:r>
        <w:rPr>
          <w:rFonts w:hint="eastAsia" w:ascii="宋体" w:hAnsi="宋体"/>
          <w:b/>
          <w:color w:val="000000" w:themeColor="text1"/>
          <w:sz w:val="30"/>
          <w:szCs w:val="30"/>
          <w14:textFill>
            <w14:solidFill>
              <w14:schemeClr w14:val="tx1"/>
            </w14:solidFill>
          </w14:textFill>
        </w:rPr>
        <w:t>签订合同时间：</w:t>
      </w:r>
      <w:r>
        <w:rPr>
          <w:rFonts w:ascii="宋体" w:hAnsi="宋体"/>
          <w:b/>
          <w:color w:val="000000" w:themeColor="text1"/>
          <w:sz w:val="30"/>
          <w:szCs w:val="30"/>
          <w:u w:val="single"/>
          <w14:textFill>
            <w14:solidFill>
              <w14:schemeClr w14:val="tx1"/>
            </w14:solidFill>
          </w14:textFill>
        </w:rPr>
        <w:t xml:space="preserve">                              </w:t>
      </w:r>
    </w:p>
    <w:p>
      <w:pPr>
        <w:pStyle w:val="21"/>
        <w:jc w:val="both"/>
        <w:rPr>
          <w:rFonts w:hAnsi="宋体"/>
          <w:color w:val="000000" w:themeColor="text1"/>
          <w14:textFill>
            <w14:solidFill>
              <w14:schemeClr w14:val="tx1"/>
            </w14:solidFill>
          </w14:textFill>
        </w:rPr>
      </w:pPr>
    </w:p>
    <w:p>
      <w:pPr>
        <w:pStyle w:val="21"/>
        <w:jc w:val="both"/>
        <w:rPr>
          <w:rFonts w:hAnsi="宋体"/>
          <w:color w:val="000000" w:themeColor="text1"/>
          <w14:textFill>
            <w14:solidFill>
              <w14:schemeClr w14:val="tx1"/>
            </w14:solidFill>
          </w14:textFill>
        </w:rPr>
      </w:pPr>
    </w:p>
    <w:p>
      <w:pPr>
        <w:pStyle w:val="21"/>
        <w:jc w:val="center"/>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合同使用说明：根据《中华人民共和国政府采购法》、《中华人民共和国民法典》等法律、法规规定，按照竞争性磋商文件规定条款和成交供应商竞争性磋商响应文件及其承诺，甲乙双方签订本合同。</w:t>
      </w:r>
    </w:p>
    <w:p>
      <w:pPr>
        <w:spacing w:line="300" w:lineRule="auto"/>
        <w:ind w:left="0" w:firstLine="0"/>
        <w:jc w:val="center"/>
        <w:rPr>
          <w:rFonts w:ascii="黑体" w:hAnsi="宋体" w:eastAsia="黑体"/>
          <w:b/>
          <w:color w:val="000000" w:themeColor="text1"/>
          <w:kern w:val="0"/>
          <w:sz w:val="32"/>
          <w:szCs w:val="32"/>
          <w14:textFill>
            <w14:solidFill>
              <w14:schemeClr w14:val="tx1"/>
            </w14:solidFill>
          </w14:textFill>
        </w:rPr>
      </w:pPr>
      <w:r>
        <w:rPr>
          <w:rFonts w:hint="eastAsia" w:ascii="黑体" w:hAnsi="宋体" w:eastAsia="黑体"/>
          <w:b/>
          <w:color w:val="000000" w:themeColor="text1"/>
          <w:kern w:val="0"/>
          <w:sz w:val="32"/>
          <w:szCs w:val="32"/>
          <w14:textFill>
            <w14:solidFill>
              <w14:schemeClr w14:val="tx1"/>
            </w14:solidFill>
          </w14:textFill>
        </w:rPr>
        <w:br w:type="page"/>
      </w:r>
      <w:r>
        <w:rPr>
          <w:rFonts w:hint="eastAsia" w:ascii="黑体" w:hAnsi="宋体" w:eastAsia="黑体"/>
          <w:b/>
          <w:color w:val="000000" w:themeColor="text1"/>
          <w:kern w:val="0"/>
          <w:sz w:val="32"/>
          <w:szCs w:val="32"/>
          <w14:textFill>
            <w14:solidFill>
              <w14:schemeClr w14:val="tx1"/>
            </w14:solidFill>
          </w14:textFill>
        </w:rPr>
        <w:t>采购合同文本</w:t>
      </w:r>
    </w:p>
    <w:p>
      <w:pPr>
        <w:snapToGrid w:val="0"/>
        <w:spacing w:line="400" w:lineRule="exact"/>
        <w:jc w:val="center"/>
        <w:rPr>
          <w:rFonts w:ascii="宋体" w:hAnsi="宋体"/>
          <w:b/>
          <w:bCs/>
          <w:color w:val="000000" w:themeColor="text1"/>
          <w:sz w:val="32"/>
          <w:szCs w:val="32"/>
          <w14:textFill>
            <w14:solidFill>
              <w14:schemeClr w14:val="tx1"/>
            </w14:solidFill>
          </w14:textFill>
        </w:rPr>
      </w:pPr>
      <w:r>
        <w:rPr>
          <w:rFonts w:hint="eastAsia" w:ascii="宋体" w:hAnsi="宋体"/>
          <w:b/>
          <w:bCs/>
          <w:color w:val="000000" w:themeColor="text1"/>
          <w:sz w:val="32"/>
          <w:szCs w:val="32"/>
          <w14:textFill>
            <w14:solidFill>
              <w14:schemeClr w14:val="tx1"/>
            </w14:solidFill>
          </w14:textFill>
        </w:rPr>
        <w:t>广西壮族自治区政府采购合同</w:t>
      </w:r>
    </w:p>
    <w:p>
      <w:pPr>
        <w:snapToGrid w:val="0"/>
        <w:spacing w:line="400" w:lineRule="exact"/>
        <w:jc w:val="center"/>
        <w:rPr>
          <w:rFonts w:ascii="宋体" w:hAnsi="宋体"/>
          <w:b/>
          <w:bCs/>
          <w:color w:val="000000" w:themeColor="text1"/>
          <w14:textFill>
            <w14:solidFill>
              <w14:schemeClr w14:val="tx1"/>
            </w14:solidFill>
          </w14:textFill>
        </w:rPr>
      </w:pPr>
    </w:p>
    <w:p>
      <w:pPr>
        <w:snapToGrid w:val="0"/>
        <w:spacing w:line="400" w:lineRule="exact"/>
        <w:ind w:right="480" w:firstLine="5040" w:firstLineChars="2400"/>
        <w:rPr>
          <w:rFonts w:ascii="宋体" w:hAnsi="宋体"/>
          <w:bCs/>
          <w:color w:val="000000" w:themeColor="text1"/>
          <w:u w:val="single"/>
          <w14:textFill>
            <w14:solidFill>
              <w14:schemeClr w14:val="tx1"/>
            </w14:solidFill>
          </w14:textFill>
        </w:rPr>
      </w:pPr>
      <w:r>
        <w:rPr>
          <w:rFonts w:hint="eastAsia" w:ascii="宋体" w:hAnsi="宋体"/>
          <w:bCs/>
          <w:color w:val="000000" w:themeColor="text1"/>
          <w14:textFill>
            <w14:solidFill>
              <w14:schemeClr w14:val="tx1"/>
            </w14:solidFill>
          </w14:textFill>
        </w:rPr>
        <w:t>合同编号：</w:t>
      </w:r>
    </w:p>
    <w:p>
      <w:pPr>
        <w:snapToGrid w:val="0"/>
        <w:spacing w:line="400" w:lineRule="exact"/>
        <w:rPr>
          <w:rFonts w:ascii="宋体" w:hAnsi="宋体"/>
          <w:color w:val="000000" w:themeColor="text1"/>
          <w14:textFill>
            <w14:solidFill>
              <w14:schemeClr w14:val="tx1"/>
            </w14:solidFill>
          </w14:textFill>
        </w:rPr>
      </w:pPr>
    </w:p>
    <w:p>
      <w:pPr>
        <w:snapToGrid w:val="0"/>
        <w:spacing w:line="400" w:lineRule="exact"/>
        <w:rPr>
          <w:rFonts w:ascii="宋体" w:hAnsi="宋体"/>
          <w:color w:val="000000" w:themeColor="text1"/>
          <w:u w:val="single"/>
          <w14:textFill>
            <w14:solidFill>
              <w14:schemeClr w14:val="tx1"/>
            </w14:solidFill>
          </w14:textFill>
        </w:rPr>
      </w:pPr>
      <w:r>
        <w:rPr>
          <w:rFonts w:hint="eastAsia" w:ascii="宋体" w:hAnsi="宋体"/>
          <w:color w:val="000000" w:themeColor="text1"/>
          <w14:textFill>
            <w14:solidFill>
              <w14:schemeClr w14:val="tx1"/>
            </w14:solidFill>
          </w14:textFill>
        </w:rPr>
        <w:t>采购人（甲方）：</w:t>
      </w:r>
      <w:r>
        <w:rPr>
          <w:rFonts w:hint="eastAsia" w:ascii="宋体" w:hAnsi="宋体"/>
          <w:color w:val="000000" w:themeColor="text1"/>
          <w:u w:val="single"/>
          <w14:textFill>
            <w14:solidFill>
              <w14:schemeClr w14:val="tx1"/>
            </w14:solidFill>
          </w14:textFill>
        </w:rPr>
        <w:t xml:space="preserve">                          </w:t>
      </w:r>
      <w:r>
        <w:rPr>
          <w:rFonts w:hint="eastAsia" w:ascii="宋体" w:hAnsi="宋体"/>
          <w:color w:val="000000" w:themeColor="text1"/>
          <w14:textFill>
            <w14:solidFill>
              <w14:schemeClr w14:val="tx1"/>
            </w14:solidFill>
          </w14:textFill>
        </w:rPr>
        <w:t xml:space="preserve">    </w:t>
      </w:r>
      <w:r>
        <w:rPr>
          <w:rFonts w:hint="eastAsia" w:ascii="宋体" w:hAnsi="宋体"/>
          <w:color w:val="000000" w:themeColor="text1"/>
          <w:spacing w:val="-20"/>
          <w14:textFill>
            <w14:solidFill>
              <w14:schemeClr w14:val="tx1"/>
            </w14:solidFill>
          </w14:textFill>
        </w:rPr>
        <w:t>采 购 计 划 号：</w:t>
      </w:r>
      <w:r>
        <w:rPr>
          <w:rFonts w:hint="eastAsia" w:ascii="宋体" w:hAnsi="宋体"/>
          <w:color w:val="000000" w:themeColor="text1"/>
          <w:u w:val="single"/>
          <w14:textFill>
            <w14:solidFill>
              <w14:schemeClr w14:val="tx1"/>
            </w14:solidFill>
          </w14:textFill>
        </w:rPr>
        <w:t xml:space="preserve">             </w:t>
      </w:r>
    </w:p>
    <w:p>
      <w:pPr>
        <w:snapToGrid w:val="0"/>
        <w:spacing w:line="400" w:lineRule="exact"/>
        <w:rPr>
          <w:rFonts w:ascii="宋体" w:hAnsi="宋体"/>
          <w:color w:val="000000" w:themeColor="text1"/>
          <w:u w:val="single"/>
          <w14:textFill>
            <w14:solidFill>
              <w14:schemeClr w14:val="tx1"/>
            </w14:solidFill>
          </w14:textFill>
        </w:rPr>
      </w:pPr>
      <w:r>
        <w:rPr>
          <w:rFonts w:hint="eastAsia" w:ascii="宋体" w:hAnsi="宋体"/>
          <w:color w:val="000000" w:themeColor="text1"/>
          <w14:textFill>
            <w14:solidFill>
              <w14:schemeClr w14:val="tx1"/>
            </w14:solidFill>
          </w14:textFill>
        </w:rPr>
        <w:t>供 应 商（乙方）：</w:t>
      </w:r>
      <w:r>
        <w:rPr>
          <w:rFonts w:hint="eastAsia" w:ascii="宋体" w:hAnsi="宋体"/>
          <w:color w:val="000000" w:themeColor="text1"/>
          <w:u w:val="single"/>
          <w14:textFill>
            <w14:solidFill>
              <w14:schemeClr w14:val="tx1"/>
            </w14:solidFill>
          </w14:textFill>
        </w:rPr>
        <w:t xml:space="preserve">                          </w:t>
      </w:r>
      <w:r>
        <w:rPr>
          <w:rFonts w:hint="eastAsia" w:ascii="宋体" w:hAnsi="宋体"/>
          <w:color w:val="000000" w:themeColor="text1"/>
          <w14:textFill>
            <w14:solidFill>
              <w14:schemeClr w14:val="tx1"/>
            </w14:solidFill>
          </w14:textFill>
        </w:rPr>
        <w:t xml:space="preserve">  项目名称和</w:t>
      </w:r>
      <w:r>
        <w:rPr>
          <w:rFonts w:hint="eastAsia" w:ascii="宋体" w:hAnsi="宋体"/>
          <w:color w:val="000000" w:themeColor="text1"/>
          <w:spacing w:val="-20"/>
          <w14:textFill>
            <w14:solidFill>
              <w14:schemeClr w14:val="tx1"/>
            </w14:solidFill>
          </w14:textFill>
        </w:rPr>
        <w:t>项目编号：</w:t>
      </w:r>
      <w:r>
        <w:rPr>
          <w:rFonts w:hint="eastAsia" w:ascii="宋体" w:hAnsi="宋体"/>
          <w:color w:val="000000" w:themeColor="text1"/>
          <w:u w:val="single"/>
          <w14:textFill>
            <w14:solidFill>
              <w14:schemeClr w14:val="tx1"/>
            </w14:solidFill>
          </w14:textFill>
        </w:rPr>
        <w:t xml:space="preserve">             </w:t>
      </w:r>
    </w:p>
    <w:p>
      <w:pPr>
        <w:snapToGrid w:val="0"/>
        <w:spacing w:line="400" w:lineRule="exact"/>
        <w:rPr>
          <w:rFonts w:ascii="宋体" w:hAnsi="宋体"/>
          <w:color w:val="000000" w:themeColor="text1"/>
          <w:u w:val="single"/>
          <w14:textFill>
            <w14:solidFill>
              <w14:schemeClr w14:val="tx1"/>
            </w14:solidFill>
          </w14:textFill>
        </w:rPr>
      </w:pPr>
      <w:r>
        <w:rPr>
          <w:rFonts w:hint="eastAsia" w:ascii="宋体" w:hAnsi="宋体"/>
          <w:color w:val="000000" w:themeColor="text1"/>
          <w14:textFill>
            <w14:solidFill>
              <w14:schemeClr w14:val="tx1"/>
            </w14:solidFill>
          </w14:textFill>
        </w:rPr>
        <w:t xml:space="preserve">签  订  地  点：  </w:t>
      </w:r>
      <w:r>
        <w:rPr>
          <w:rFonts w:hint="eastAsia" w:ascii="宋体" w:hAnsi="宋体"/>
          <w:color w:val="000000" w:themeColor="text1"/>
          <w:u w:val="single"/>
          <w14:textFill>
            <w14:solidFill>
              <w14:schemeClr w14:val="tx1"/>
            </w14:solidFill>
          </w14:textFill>
        </w:rPr>
        <w:t xml:space="preserve">                          </w:t>
      </w:r>
      <w:r>
        <w:rPr>
          <w:rFonts w:hint="eastAsia" w:ascii="宋体" w:hAnsi="宋体"/>
          <w:color w:val="000000" w:themeColor="text1"/>
          <w14:textFill>
            <w14:solidFill>
              <w14:schemeClr w14:val="tx1"/>
            </w14:solidFill>
          </w14:textFill>
        </w:rPr>
        <w:t xml:space="preserve">  签 订 时 间：</w:t>
      </w:r>
      <w:r>
        <w:rPr>
          <w:rFonts w:hint="eastAsia" w:ascii="宋体" w:hAnsi="宋体"/>
          <w:color w:val="000000" w:themeColor="text1"/>
          <w:u w:val="single"/>
          <w14:textFill>
            <w14:solidFill>
              <w14:schemeClr w14:val="tx1"/>
            </w14:solidFill>
          </w14:textFill>
        </w:rPr>
        <w:t xml:space="preserve">             </w:t>
      </w:r>
    </w:p>
    <w:p>
      <w:pPr>
        <w:snapToGrid w:val="0"/>
        <w:spacing w:line="400" w:lineRule="exact"/>
        <w:ind w:firstLine="420" w:firstLineChars="200"/>
        <w:rPr>
          <w:rFonts w:ascii="宋体" w:hAnsi="宋体"/>
          <w:color w:val="000000" w:themeColor="text1"/>
          <w14:textFill>
            <w14:solidFill>
              <w14:schemeClr w14:val="tx1"/>
            </w14:solidFill>
          </w14:textFill>
        </w:rPr>
      </w:pPr>
    </w:p>
    <w:p>
      <w:pPr>
        <w:snapToGrid w:val="0"/>
        <w:spacing w:line="400" w:lineRule="exact"/>
        <w:ind w:firstLine="420" w:firstLineChars="20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根据《中华人民共和国政府采购法》、《中华人民共和国民法典》等法律、法规规定，按照竞争性磋商文件（以下简称“磋商文件”）规定条款和成交供应商竞争性磋商响应文件（以下简称“响应文件”）及其承诺，甲乙双方签订本合同。</w:t>
      </w:r>
    </w:p>
    <w:p>
      <w:pPr>
        <w:snapToGrid w:val="0"/>
        <w:spacing w:line="420" w:lineRule="exact"/>
        <w:ind w:firstLine="421" w:firstLineChars="200"/>
        <w:rPr>
          <w:rFonts w:ascii="宋体" w:hAnsi="宋体"/>
          <w:b/>
          <w:color w:val="000000" w:themeColor="text1"/>
          <w14:textFill>
            <w14:solidFill>
              <w14:schemeClr w14:val="tx1"/>
            </w14:solidFill>
          </w14:textFill>
        </w:rPr>
      </w:pPr>
      <w:r>
        <w:rPr>
          <w:rFonts w:hint="eastAsia" w:ascii="宋体" w:hAnsi="宋体"/>
          <w:b/>
          <w:color w:val="000000" w:themeColor="text1"/>
          <w14:textFill>
            <w14:solidFill>
              <w14:schemeClr w14:val="tx1"/>
            </w14:solidFill>
          </w14:textFill>
        </w:rPr>
        <w:t>第一条　合同标的</w:t>
      </w:r>
    </w:p>
    <w:p>
      <w:pPr>
        <w:snapToGrid w:val="0"/>
        <w:spacing w:line="400" w:lineRule="exact"/>
        <w:ind w:firstLine="420" w:firstLineChars="20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1、服务一览表</w:t>
      </w:r>
    </w:p>
    <w:tbl>
      <w:tblPr>
        <w:tblStyle w:val="39"/>
        <w:tblW w:w="0" w:type="auto"/>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6"/>
        <w:gridCol w:w="1664"/>
        <w:gridCol w:w="540"/>
        <w:gridCol w:w="3960"/>
        <w:gridCol w:w="28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trPr>
        <w:tc>
          <w:tcPr>
            <w:tcW w:w="496" w:type="dxa"/>
            <w:vAlign w:val="center"/>
          </w:tcPr>
          <w:p>
            <w:pPr>
              <w:snapToGrid w:val="0"/>
              <w:spacing w:line="400" w:lineRule="exact"/>
              <w:jc w:val="cente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序号</w:t>
            </w:r>
          </w:p>
        </w:tc>
        <w:tc>
          <w:tcPr>
            <w:tcW w:w="1664" w:type="dxa"/>
            <w:vAlign w:val="center"/>
          </w:tcPr>
          <w:p>
            <w:pPr>
              <w:snapToGrid w:val="0"/>
              <w:spacing w:line="400" w:lineRule="exact"/>
              <w:jc w:val="cente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服务内容</w:t>
            </w:r>
          </w:p>
        </w:tc>
        <w:tc>
          <w:tcPr>
            <w:tcW w:w="540" w:type="dxa"/>
            <w:vAlign w:val="center"/>
          </w:tcPr>
          <w:p>
            <w:pPr>
              <w:snapToGrid w:val="0"/>
              <w:spacing w:line="400" w:lineRule="exact"/>
              <w:jc w:val="cente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数  量</w:t>
            </w:r>
          </w:p>
        </w:tc>
        <w:tc>
          <w:tcPr>
            <w:tcW w:w="3960" w:type="dxa"/>
            <w:vAlign w:val="center"/>
          </w:tcPr>
          <w:p>
            <w:pPr>
              <w:snapToGrid w:val="0"/>
              <w:spacing w:line="400" w:lineRule="exact"/>
              <w:jc w:val="cente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单位</w:t>
            </w:r>
          </w:p>
        </w:tc>
        <w:tc>
          <w:tcPr>
            <w:tcW w:w="2880" w:type="dxa"/>
            <w:vAlign w:val="center"/>
          </w:tcPr>
          <w:p>
            <w:pPr>
              <w:snapToGrid w:val="0"/>
              <w:spacing w:line="400" w:lineRule="exact"/>
              <w:jc w:val="cente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金  额</w:t>
            </w:r>
          </w:p>
          <w:p>
            <w:pPr>
              <w:snapToGrid w:val="0"/>
              <w:spacing w:line="400" w:lineRule="exact"/>
              <w:jc w:val="cente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9540" w:type="dxa"/>
            <w:gridSpan w:val="5"/>
            <w:vAlign w:val="center"/>
          </w:tcPr>
          <w:p>
            <w:pPr>
              <w:snapToGrid w:val="0"/>
              <w:spacing w:line="400" w:lineRule="exact"/>
              <w:jc w:val="cente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详细内容见报价表附件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9540" w:type="dxa"/>
            <w:gridSpan w:val="5"/>
            <w:vAlign w:val="center"/>
          </w:tcPr>
          <w:p>
            <w:pPr>
              <w:snapToGrid w:val="0"/>
              <w:spacing w:line="400" w:lineRule="exact"/>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合同总金额（大写）：                                       小写金额：</w:t>
            </w:r>
          </w:p>
        </w:tc>
      </w:tr>
    </w:tbl>
    <w:p>
      <w:pPr>
        <w:snapToGrid w:val="0"/>
        <w:spacing w:line="400" w:lineRule="exact"/>
        <w:ind w:right="-82" w:firstLine="420" w:firstLineChars="20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2、服务时间：</w:t>
      </w:r>
      <w:r>
        <w:rPr>
          <w:rFonts w:hint="eastAsia" w:ascii="宋体" w:hAnsi="宋体"/>
          <w:color w:val="000000" w:themeColor="text1"/>
          <w:u w:val="single"/>
          <w14:textFill>
            <w14:solidFill>
              <w14:schemeClr w14:val="tx1"/>
            </w14:solidFill>
          </w14:textFill>
        </w:rPr>
        <w:t xml:space="preserve">               </w:t>
      </w:r>
      <w:r>
        <w:rPr>
          <w:rFonts w:hint="eastAsia" w:ascii="宋体" w:hAnsi="宋体"/>
          <w:color w:val="000000" w:themeColor="text1"/>
          <w14:textFill>
            <w14:solidFill>
              <w14:schemeClr w14:val="tx1"/>
            </w14:solidFill>
          </w14:textFill>
        </w:rPr>
        <w:t>。</w:t>
      </w:r>
    </w:p>
    <w:p>
      <w:pPr>
        <w:snapToGrid w:val="0"/>
        <w:spacing w:line="400" w:lineRule="exact"/>
        <w:ind w:right="-82" w:firstLine="420" w:firstLineChars="20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3、服务具体内容：详见响应文件</w:t>
      </w:r>
    </w:p>
    <w:p>
      <w:pPr>
        <w:snapToGrid w:val="0"/>
        <w:spacing w:line="400" w:lineRule="exact"/>
        <w:ind w:right="-82" w:firstLine="420" w:firstLineChars="20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4、合同总金额包含完成本项目所有服务内容、所涉及的知识产权、劳务、运输、旅差、管理、材料、维护、保险、维护期内所有升级、技术支持等相关服务费用、验收专家劳务费、验收会务费、利润、税金、政策性文件规定及合同包含的应有风险、责任及其它所有成本费用的总和，甲方不再另行支付任何费用。如竞争性磋商文件对其另有规定的，从其规定。</w:t>
      </w:r>
    </w:p>
    <w:p>
      <w:pPr>
        <w:snapToGrid w:val="0"/>
        <w:spacing w:line="400" w:lineRule="exact"/>
        <w:ind w:firstLine="421" w:firstLineChars="200"/>
        <w:rPr>
          <w:rFonts w:ascii="宋体" w:hAnsi="宋体"/>
          <w:color w:val="000000" w:themeColor="text1"/>
          <w14:textFill>
            <w14:solidFill>
              <w14:schemeClr w14:val="tx1"/>
            </w14:solidFill>
          </w14:textFill>
        </w:rPr>
      </w:pPr>
      <w:r>
        <w:rPr>
          <w:rFonts w:hint="eastAsia" w:ascii="宋体" w:hAnsi="宋体"/>
          <w:b/>
          <w:color w:val="000000" w:themeColor="text1"/>
          <w14:textFill>
            <w14:solidFill>
              <w14:schemeClr w14:val="tx1"/>
            </w14:solidFill>
          </w14:textFill>
        </w:rPr>
        <w:t>第二条　质量保证</w:t>
      </w:r>
    </w:p>
    <w:p>
      <w:pPr>
        <w:snapToGrid w:val="0"/>
        <w:spacing w:line="400" w:lineRule="exact"/>
        <w:ind w:firstLine="420" w:firstLineChars="20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1、乙方所提供的产品及服务内容、技术规格、技术参数等质量必须与竞争性磋商文件和承诺相一致。</w:t>
      </w:r>
    </w:p>
    <w:p>
      <w:pPr>
        <w:snapToGrid w:val="0"/>
        <w:spacing w:line="400" w:lineRule="exact"/>
        <w:ind w:firstLine="420" w:firstLineChars="20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2、乙方所提供的产品及服务各项指标均达到质量要求。</w:t>
      </w:r>
    </w:p>
    <w:p>
      <w:pPr>
        <w:snapToGrid w:val="0"/>
        <w:spacing w:line="400" w:lineRule="exact"/>
        <w:ind w:firstLine="421" w:firstLineChars="200"/>
        <w:rPr>
          <w:rFonts w:ascii="宋体" w:hAnsi="宋体"/>
          <w:color w:val="000000" w:themeColor="text1"/>
          <w14:textFill>
            <w14:solidFill>
              <w14:schemeClr w14:val="tx1"/>
            </w14:solidFill>
          </w14:textFill>
        </w:rPr>
      </w:pPr>
      <w:r>
        <w:rPr>
          <w:rFonts w:hint="eastAsia" w:ascii="宋体" w:hAnsi="宋体"/>
          <w:b/>
          <w:color w:val="000000" w:themeColor="text1"/>
          <w14:textFill>
            <w14:solidFill>
              <w14:schemeClr w14:val="tx1"/>
            </w14:solidFill>
          </w14:textFill>
        </w:rPr>
        <w:t>第三条　交付和验收</w:t>
      </w:r>
    </w:p>
    <w:p>
      <w:pPr>
        <w:snapToGrid w:val="0"/>
        <w:spacing w:line="400" w:lineRule="exact"/>
        <w:ind w:firstLine="420" w:firstLineChars="20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1、服务成果交付使用时间：</w:t>
      </w:r>
      <w:r>
        <w:rPr>
          <w:rFonts w:hint="eastAsia" w:ascii="宋体" w:hAnsi="宋体"/>
          <w:color w:val="000000" w:themeColor="text1"/>
          <w:u w:val="single"/>
          <w14:textFill>
            <w14:solidFill>
              <w14:schemeClr w14:val="tx1"/>
            </w14:solidFill>
          </w14:textFill>
        </w:rPr>
        <w:t xml:space="preserve">                   </w:t>
      </w:r>
      <w:r>
        <w:rPr>
          <w:rFonts w:hint="eastAsia" w:ascii="宋体" w:hAnsi="宋体"/>
          <w:color w:val="000000" w:themeColor="text1"/>
          <w14:textFill>
            <w14:solidFill>
              <w14:schemeClr w14:val="tx1"/>
            </w14:solidFill>
          </w14:textFill>
        </w:rPr>
        <w:t>。</w:t>
      </w:r>
    </w:p>
    <w:p>
      <w:pPr>
        <w:snapToGrid w:val="0"/>
        <w:spacing w:line="400" w:lineRule="exact"/>
        <w:ind w:firstLine="420" w:firstLineChars="20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2、服务成果交付使用地点：</w:t>
      </w:r>
      <w:r>
        <w:rPr>
          <w:rFonts w:hint="eastAsia" w:ascii="宋体" w:hAnsi="宋体"/>
          <w:color w:val="000000" w:themeColor="text1"/>
          <w:u w:val="single"/>
          <w14:textFill>
            <w14:solidFill>
              <w14:schemeClr w14:val="tx1"/>
            </w14:solidFill>
          </w14:textFill>
        </w:rPr>
        <w:t xml:space="preserve">    甲方指定地点   </w:t>
      </w:r>
      <w:r>
        <w:rPr>
          <w:rFonts w:hint="eastAsia" w:ascii="宋体" w:hAnsi="宋体"/>
          <w:color w:val="000000" w:themeColor="text1"/>
          <w14:textFill>
            <w14:solidFill>
              <w14:schemeClr w14:val="tx1"/>
            </w14:solidFill>
          </w14:textFill>
        </w:rPr>
        <w:t>。</w:t>
      </w:r>
    </w:p>
    <w:p>
      <w:pPr>
        <w:snapToGrid w:val="0"/>
        <w:spacing w:line="400" w:lineRule="exact"/>
        <w:ind w:firstLine="420" w:firstLineChars="200"/>
        <w:rPr>
          <w:rFonts w:ascii="宋体" w:hAnsi="宋体"/>
          <w:b/>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3、</w:t>
      </w:r>
      <w:r>
        <w:rPr>
          <w:rFonts w:hint="eastAsia" w:ascii="宋体" w:hAnsi="宋体"/>
          <w:b/>
          <w:color w:val="000000" w:themeColor="text1"/>
          <w14:textFill>
            <w14:solidFill>
              <w14:schemeClr w14:val="tx1"/>
            </w14:solidFill>
          </w14:textFill>
        </w:rPr>
        <w:t>验收方式：</w:t>
      </w:r>
    </w:p>
    <w:p>
      <w:pPr>
        <w:snapToGrid w:val="0"/>
        <w:spacing w:line="400" w:lineRule="exact"/>
        <w:ind w:firstLine="420" w:firstLineChars="20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当项目完成后，由乙方向甲方提出验收申请，并同时向甲方提交</w:t>
      </w:r>
      <w:r>
        <w:rPr>
          <w:rFonts w:hint="eastAsia" w:ascii="宋体" w:hAnsi="宋体"/>
          <w:color w:val="000000" w:themeColor="text1"/>
          <w:u w:val="single"/>
          <w14:textFill>
            <w14:solidFill>
              <w14:schemeClr w14:val="tx1"/>
            </w14:solidFill>
          </w14:textFill>
        </w:rPr>
        <w:t xml:space="preserve"> 验收清单 </w:t>
      </w:r>
      <w:r>
        <w:rPr>
          <w:rFonts w:hint="eastAsia" w:ascii="宋体" w:hAnsi="宋体"/>
          <w:color w:val="000000" w:themeColor="text1"/>
          <w14:textFill>
            <w14:solidFill>
              <w14:schemeClr w14:val="tx1"/>
            </w14:solidFill>
          </w14:textFill>
        </w:rPr>
        <w:t>等验收材料。甲方应当在乙方提交验收申请及齐全的验收材料后</w:t>
      </w:r>
      <w:r>
        <w:rPr>
          <w:rFonts w:hint="eastAsia" w:ascii="宋体" w:hAnsi="宋体"/>
          <w:color w:val="000000" w:themeColor="text1"/>
          <w:u w:val="single"/>
          <w14:textFill>
            <w14:solidFill>
              <w14:schemeClr w14:val="tx1"/>
            </w14:solidFill>
          </w14:textFill>
        </w:rPr>
        <w:t xml:space="preserve"> 15 </w:t>
      </w:r>
      <w:r>
        <w:rPr>
          <w:rFonts w:hint="eastAsia" w:ascii="宋体" w:hAnsi="宋体"/>
          <w:color w:val="000000" w:themeColor="text1"/>
          <w14:textFill>
            <w14:solidFill>
              <w14:schemeClr w14:val="tx1"/>
            </w14:solidFill>
          </w14:textFill>
        </w:rPr>
        <w:t>个工作日内进行验收，具备验收条件且逾期不验收的，乙方可视同验收合格。在验收过程中发现乙方有违约问题，可暂缓资金结算，验收期限也相应顺延，待违约问题解决后，方可办理资金结算事宜。验收合格后由甲乙双方确认的验收代表签署验收单并加盖双方单位公章，甲乙双方各执一份。</w:t>
      </w:r>
    </w:p>
    <w:p>
      <w:pPr>
        <w:snapToGrid w:val="0"/>
        <w:spacing w:line="400" w:lineRule="exact"/>
        <w:ind w:firstLine="420" w:firstLineChars="20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4、乙方提供不符合竞争性磋商文件和本合同规定的产品及服务内容，甲方有权拒绝验收。乙方提供的服务承诺、质量保证及其它具体约定事项，详见竞争性磋商文件、响应文件或者双方签订的补充协议。</w:t>
      </w:r>
    </w:p>
    <w:p>
      <w:pPr>
        <w:snapToGrid w:val="0"/>
        <w:spacing w:line="400" w:lineRule="exact"/>
        <w:ind w:firstLine="420" w:firstLineChars="20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5、甲方对验收有异议的，在验收后</w:t>
      </w:r>
      <w:r>
        <w:rPr>
          <w:rFonts w:hint="eastAsia" w:ascii="宋体" w:hAnsi="宋体"/>
          <w:color w:val="000000" w:themeColor="text1"/>
          <w:u w:val="single"/>
          <w14:textFill>
            <w14:solidFill>
              <w14:schemeClr w14:val="tx1"/>
            </w14:solidFill>
          </w14:textFill>
        </w:rPr>
        <w:t xml:space="preserve">     </w:t>
      </w:r>
      <w:r>
        <w:rPr>
          <w:rFonts w:hint="eastAsia" w:ascii="宋体" w:hAnsi="宋体"/>
          <w:color w:val="000000" w:themeColor="text1"/>
          <w14:textFill>
            <w14:solidFill>
              <w14:schemeClr w14:val="tx1"/>
            </w14:solidFill>
          </w14:textFill>
        </w:rPr>
        <w:t>个工作日内以书面形式向乙方提出，乙方应自收到甲方书面异议后</w:t>
      </w:r>
      <w:r>
        <w:rPr>
          <w:rFonts w:hint="eastAsia" w:ascii="宋体" w:hAnsi="宋体"/>
          <w:color w:val="000000" w:themeColor="text1"/>
          <w:u w:val="single"/>
          <w14:textFill>
            <w14:solidFill>
              <w14:schemeClr w14:val="tx1"/>
            </w14:solidFill>
          </w14:textFill>
        </w:rPr>
        <w:t xml:space="preserve">     </w:t>
      </w:r>
      <w:r>
        <w:rPr>
          <w:rFonts w:hint="eastAsia" w:ascii="宋体" w:hAnsi="宋体"/>
          <w:color w:val="000000" w:themeColor="text1"/>
          <w14:textFill>
            <w14:solidFill>
              <w14:schemeClr w14:val="tx1"/>
            </w14:solidFill>
          </w14:textFill>
        </w:rPr>
        <w:t>日内及时予以解决。乙方未及时响应并解决甲方的验收异议的，甲方有权暂缓资金结算，验收期限也相应顺延。</w:t>
      </w:r>
    </w:p>
    <w:p>
      <w:pPr>
        <w:snapToGrid w:val="0"/>
        <w:spacing w:line="400" w:lineRule="exact"/>
        <w:ind w:firstLine="420" w:firstLineChars="200"/>
        <w:rPr>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6、验收费用：验收所发生的费用由乙方负责。</w:t>
      </w:r>
    </w:p>
    <w:p>
      <w:pPr>
        <w:snapToGrid w:val="0"/>
        <w:spacing w:line="400" w:lineRule="exact"/>
        <w:ind w:firstLine="421" w:firstLineChars="200"/>
        <w:rPr>
          <w:rFonts w:ascii="宋体" w:hAnsi="宋体"/>
          <w:color w:val="000000" w:themeColor="text1"/>
          <w14:textFill>
            <w14:solidFill>
              <w14:schemeClr w14:val="tx1"/>
            </w14:solidFill>
          </w14:textFill>
        </w:rPr>
      </w:pPr>
      <w:r>
        <w:rPr>
          <w:rFonts w:hint="eastAsia" w:ascii="宋体" w:hAnsi="宋体"/>
          <w:b/>
          <w:color w:val="000000" w:themeColor="text1"/>
          <w14:textFill>
            <w14:solidFill>
              <w14:schemeClr w14:val="tx1"/>
            </w14:solidFill>
          </w14:textFill>
        </w:rPr>
        <w:t>第四条　付款方式</w:t>
      </w:r>
    </w:p>
    <w:p>
      <w:pPr>
        <w:pStyle w:val="21"/>
        <w:snapToGrid w:val="0"/>
        <w:spacing w:line="400" w:lineRule="exact"/>
        <w:ind w:firstLine="420" w:firstLineChars="200"/>
        <w:rPr>
          <w:rFonts w:hAnsi="宋体"/>
          <w:color w:val="000000" w:themeColor="text1"/>
          <w:u w:val="single"/>
          <w14:textFill>
            <w14:solidFill>
              <w14:schemeClr w14:val="tx1"/>
            </w14:solidFill>
          </w14:textFill>
        </w:rPr>
      </w:pPr>
      <w:r>
        <w:rPr>
          <w:rFonts w:hint="eastAsia" w:hAnsi="宋体"/>
          <w:bCs/>
          <w:color w:val="000000" w:themeColor="text1"/>
          <w14:textFill>
            <w14:solidFill>
              <w14:schemeClr w14:val="tx1"/>
            </w14:solidFill>
          </w14:textFill>
        </w:rPr>
        <w:t>1、</w:t>
      </w:r>
      <w:r>
        <w:rPr>
          <w:rFonts w:hint="eastAsia" w:hAnsi="宋体"/>
          <w:color w:val="000000" w:themeColor="text1"/>
          <w14:textFill>
            <w14:solidFill>
              <w14:schemeClr w14:val="tx1"/>
            </w14:solidFill>
          </w14:textFill>
        </w:rPr>
        <w:t>资金性质：</w:t>
      </w:r>
      <w:r>
        <w:rPr>
          <w:rFonts w:hint="eastAsia" w:hAnsi="宋体"/>
          <w:color w:val="000000" w:themeColor="text1"/>
          <w:u w:val="single"/>
          <w14:textFill>
            <w14:solidFill>
              <w14:schemeClr w14:val="tx1"/>
            </w14:solidFill>
          </w14:textFill>
        </w:rPr>
        <w:t xml:space="preserve"> 财政资金  </w:t>
      </w:r>
      <w:r>
        <w:rPr>
          <w:rFonts w:hint="eastAsia" w:hAnsi="宋体"/>
          <w:color w:val="000000" w:themeColor="text1"/>
          <w14:textFill>
            <w14:solidFill>
              <w14:schemeClr w14:val="tx1"/>
            </w14:solidFill>
          </w14:textFill>
        </w:rPr>
        <w:t>。</w:t>
      </w:r>
    </w:p>
    <w:p>
      <w:pPr>
        <w:snapToGrid w:val="0"/>
        <w:spacing w:line="400" w:lineRule="exact"/>
        <w:ind w:right="33" w:firstLine="420" w:firstLineChars="20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2、付款方式：</w:t>
      </w:r>
      <w:r>
        <w:rPr>
          <w:rFonts w:hint="eastAsia" w:ascii="宋体" w:hAnsi="宋体"/>
          <w:color w:val="000000" w:themeColor="text1"/>
          <w:u w:val="single"/>
          <w14:textFill>
            <w14:solidFill>
              <w14:schemeClr w14:val="tx1"/>
            </w14:solidFill>
          </w14:textFill>
        </w:rPr>
        <w:t xml:space="preserve"> </w:t>
      </w:r>
      <w:r>
        <w:rPr>
          <w:rFonts w:hint="eastAsia" w:ascii="宋体" w:hAnsi="宋体" w:cs="宋体"/>
          <w:color w:val="000000" w:themeColor="text1"/>
          <w:lang w:bidi="ar"/>
          <w14:textFill>
            <w14:solidFill>
              <w14:schemeClr w14:val="tx1"/>
            </w14:solidFill>
          </w14:textFill>
        </w:rPr>
        <w:t>按年支付，成交供应商所提供的服务经采购人验收合格后，采购人凭成交供应商开具的发票按银行转账方式支付合同款。</w:t>
      </w:r>
      <w:r>
        <w:rPr>
          <w:rFonts w:hint="eastAsia" w:ascii="宋体" w:hAnsi="宋体"/>
          <w:color w:val="000000" w:themeColor="text1"/>
          <w14:textFill>
            <w14:solidFill>
              <w14:schemeClr w14:val="tx1"/>
            </w14:solidFill>
          </w14:textFill>
        </w:rPr>
        <w:t xml:space="preserve"> </w:t>
      </w:r>
    </w:p>
    <w:p>
      <w:pPr>
        <w:snapToGrid w:val="0"/>
        <w:spacing w:line="400" w:lineRule="exact"/>
        <w:ind w:firstLine="421" w:firstLineChars="200"/>
        <w:rPr>
          <w:rFonts w:ascii="宋体" w:hAnsi="宋体" w:cs="宋体"/>
          <w:color w:val="000000" w:themeColor="text1"/>
          <w:lang w:bidi="ar"/>
          <w14:textFill>
            <w14:solidFill>
              <w14:schemeClr w14:val="tx1"/>
            </w14:solidFill>
          </w14:textFill>
        </w:rPr>
      </w:pPr>
      <w:r>
        <w:rPr>
          <w:rFonts w:hint="eastAsia" w:ascii="宋体" w:hAnsi="宋体"/>
          <w:b/>
          <w:color w:val="000000" w:themeColor="text1"/>
          <w14:textFill>
            <w14:solidFill>
              <w14:schemeClr w14:val="tx1"/>
            </w14:solidFill>
          </w14:textFill>
        </w:rPr>
        <w:t>第五条　</w:t>
      </w:r>
      <w:r>
        <w:rPr>
          <w:rFonts w:hint="eastAsia"/>
          <w:b/>
          <w:color w:val="000000" w:themeColor="text1"/>
          <w14:textFill>
            <w14:solidFill>
              <w14:schemeClr w14:val="tx1"/>
            </w14:solidFill>
          </w14:textFill>
        </w:rPr>
        <w:t>履约</w:t>
      </w:r>
      <w:r>
        <w:rPr>
          <w:rFonts w:hint="eastAsia" w:ascii="宋体" w:hAnsi="宋体"/>
          <w:b/>
          <w:color w:val="000000" w:themeColor="text1"/>
          <w14:textFill>
            <w14:solidFill>
              <w14:schemeClr w14:val="tx1"/>
            </w14:solidFill>
          </w14:textFill>
        </w:rPr>
        <w:t>保证金</w:t>
      </w:r>
    </w:p>
    <w:tbl>
      <w:tblPr>
        <w:tblStyle w:val="39"/>
        <w:tblW w:w="9648" w:type="dxa"/>
        <w:tblInd w:w="0" w:type="dxa"/>
        <w:tblLayout w:type="fixed"/>
        <w:tblCellMar>
          <w:top w:w="0" w:type="dxa"/>
          <w:left w:w="108" w:type="dxa"/>
          <w:bottom w:w="0" w:type="dxa"/>
          <w:right w:w="108" w:type="dxa"/>
        </w:tblCellMar>
      </w:tblPr>
      <w:tblGrid>
        <w:gridCol w:w="9648"/>
      </w:tblGrid>
      <w:tr>
        <w:tblPrEx>
          <w:tblCellMar>
            <w:top w:w="0" w:type="dxa"/>
            <w:left w:w="108" w:type="dxa"/>
            <w:bottom w:w="0" w:type="dxa"/>
            <w:right w:w="108" w:type="dxa"/>
          </w:tblCellMar>
        </w:tblPrEx>
        <w:trPr>
          <w:trHeight w:val="468" w:hRule="atLeast"/>
        </w:trPr>
        <w:tc>
          <w:tcPr>
            <w:tcW w:w="7569" w:type="dxa"/>
            <w:vAlign w:val="center"/>
          </w:tcPr>
          <w:p>
            <w:pPr>
              <w:spacing w:line="440" w:lineRule="exact"/>
              <w:jc w:val="left"/>
              <w:rPr>
                <w:rFonts w:ascii="宋体" w:hAnsi="宋体" w:cs="宋体"/>
                <w:color w:val="000000" w:themeColor="text1"/>
                <w14:textFill>
                  <w14:solidFill>
                    <w14:schemeClr w14:val="tx1"/>
                  </w14:solidFill>
                </w14:textFill>
              </w:rPr>
            </w:pPr>
            <w:r>
              <w:rPr>
                <w:rFonts w:hint="eastAsia" w:ascii="宋体" w:hAnsi="宋体" w:cs="宋体"/>
                <w:color w:val="000000" w:themeColor="text1"/>
                <w:lang w:bidi="ar"/>
                <w14:textFill>
                  <w14:solidFill>
                    <w14:schemeClr w14:val="tx1"/>
                  </w14:solidFill>
                </w14:textFill>
              </w:rPr>
              <w:t>1.履约保证金金额：履约保证金为合同金额的5%，成交供应商为中小微企业的，履约保证金为合同金额的2%（以响应文件中提交的中小企业声明函为依据）；签订合同时交至指定账户。</w:t>
            </w:r>
          </w:p>
          <w:p>
            <w:pPr>
              <w:spacing w:line="440" w:lineRule="exact"/>
              <w:jc w:val="left"/>
              <w:rPr>
                <w:rFonts w:ascii="宋体" w:hAnsi="宋体" w:cs="宋体"/>
                <w:color w:val="000000" w:themeColor="text1"/>
                <w14:textFill>
                  <w14:solidFill>
                    <w14:schemeClr w14:val="tx1"/>
                  </w14:solidFill>
                </w14:textFill>
              </w:rPr>
            </w:pPr>
            <w:r>
              <w:rPr>
                <w:rFonts w:hint="eastAsia" w:ascii="宋体" w:hAnsi="宋体" w:cs="宋体"/>
                <w:color w:val="000000" w:themeColor="text1"/>
                <w:lang w:bidi="ar"/>
                <w14:textFill>
                  <w14:solidFill>
                    <w14:schemeClr w14:val="tx1"/>
                  </w14:solidFill>
                </w14:textFill>
              </w:rPr>
              <w:t>2.履约保证金缴纳方式：银行转账、保函等非现金方式。由成交供应商在签订合同时按规定的金额直接缴入以下采购人账户。</w:t>
            </w:r>
          </w:p>
          <w:p>
            <w:pPr>
              <w:spacing w:line="440" w:lineRule="exact"/>
              <w:jc w:val="left"/>
              <w:rPr>
                <w:rFonts w:ascii="宋体" w:hAnsi="宋体" w:cs="宋体"/>
                <w:color w:val="000000" w:themeColor="text1"/>
                <w14:textFill>
                  <w14:solidFill>
                    <w14:schemeClr w14:val="tx1"/>
                  </w14:solidFill>
                </w14:textFill>
              </w:rPr>
            </w:pPr>
            <w:r>
              <w:rPr>
                <w:rFonts w:hint="eastAsia" w:ascii="宋体" w:hAnsi="宋体" w:cs="宋体"/>
                <w:color w:val="000000" w:themeColor="text1"/>
                <w:lang w:bidi="ar"/>
                <w14:textFill>
                  <w14:solidFill>
                    <w14:schemeClr w14:val="tx1"/>
                  </w14:solidFill>
                </w14:textFill>
              </w:rPr>
              <w:t>统一社会信用代码：124500004985009929</w:t>
            </w:r>
          </w:p>
          <w:p>
            <w:pPr>
              <w:spacing w:line="440" w:lineRule="exact"/>
              <w:jc w:val="left"/>
              <w:rPr>
                <w:rFonts w:ascii="宋体" w:hAnsi="宋体" w:cs="宋体"/>
                <w:color w:val="000000" w:themeColor="text1"/>
                <w14:textFill>
                  <w14:solidFill>
                    <w14:schemeClr w14:val="tx1"/>
                  </w14:solidFill>
                </w14:textFill>
              </w:rPr>
            </w:pPr>
            <w:r>
              <w:rPr>
                <w:rFonts w:hint="eastAsia" w:ascii="宋体" w:hAnsi="宋体" w:cs="宋体"/>
                <w:color w:val="000000" w:themeColor="text1"/>
                <w:lang w:bidi="ar"/>
                <w14:textFill>
                  <w14:solidFill>
                    <w14:schemeClr w14:val="tx1"/>
                  </w14:solidFill>
                </w14:textFill>
              </w:rPr>
              <w:t xml:space="preserve">户名：广西大学   </w:t>
            </w:r>
          </w:p>
          <w:p>
            <w:pPr>
              <w:spacing w:line="440" w:lineRule="exact"/>
              <w:jc w:val="left"/>
              <w:rPr>
                <w:rFonts w:ascii="宋体" w:hAnsi="宋体" w:cs="宋体"/>
                <w:color w:val="000000" w:themeColor="text1"/>
                <w14:textFill>
                  <w14:solidFill>
                    <w14:schemeClr w14:val="tx1"/>
                  </w14:solidFill>
                </w14:textFill>
              </w:rPr>
            </w:pPr>
            <w:r>
              <w:rPr>
                <w:rFonts w:hint="eastAsia" w:ascii="宋体" w:hAnsi="宋体" w:cs="宋体"/>
                <w:color w:val="000000" w:themeColor="text1"/>
                <w:lang w:bidi="ar"/>
                <w14:textFill>
                  <w14:solidFill>
                    <w14:schemeClr w14:val="tx1"/>
                  </w14:solidFill>
                </w14:textFill>
              </w:rPr>
              <w:t>开户行：中国银行广西南宁市西大支行（行号：104611010324）</w:t>
            </w:r>
          </w:p>
          <w:p>
            <w:pPr>
              <w:spacing w:line="440" w:lineRule="exact"/>
              <w:jc w:val="left"/>
              <w:rPr>
                <w:rFonts w:ascii="宋体" w:hAnsi="宋体" w:cs="宋体"/>
                <w:color w:val="000000" w:themeColor="text1"/>
                <w14:textFill>
                  <w14:solidFill>
                    <w14:schemeClr w14:val="tx1"/>
                  </w14:solidFill>
                </w14:textFill>
              </w:rPr>
            </w:pPr>
            <w:r>
              <w:rPr>
                <w:rFonts w:hint="eastAsia" w:ascii="宋体" w:hAnsi="宋体" w:cs="宋体"/>
                <w:color w:val="000000" w:themeColor="text1"/>
                <w:lang w:bidi="ar"/>
                <w14:textFill>
                  <w14:solidFill>
                    <w14:schemeClr w14:val="tx1"/>
                  </w14:solidFill>
                </w14:textFill>
              </w:rPr>
              <w:t xml:space="preserve">账号：618 457 484 938 </w:t>
            </w:r>
          </w:p>
          <w:p>
            <w:pPr>
              <w:spacing w:line="440" w:lineRule="exact"/>
              <w:jc w:val="left"/>
              <w:rPr>
                <w:rFonts w:ascii="宋体" w:hAnsi="宋体" w:cs="宋体"/>
                <w:color w:val="000000" w:themeColor="text1"/>
                <w14:textFill>
                  <w14:solidFill>
                    <w14:schemeClr w14:val="tx1"/>
                  </w14:solidFill>
                </w14:textFill>
              </w:rPr>
            </w:pPr>
            <w:r>
              <w:rPr>
                <w:rFonts w:hint="eastAsia" w:ascii="宋体" w:hAnsi="宋体" w:cs="宋体"/>
                <w:color w:val="000000" w:themeColor="text1"/>
                <w:lang w:bidi="ar"/>
                <w14:textFill>
                  <w14:solidFill>
                    <w14:schemeClr w14:val="tx1"/>
                  </w14:solidFill>
                </w14:textFill>
              </w:rPr>
              <w:t xml:space="preserve">地址：广西南宁市大学东路100号  </w:t>
            </w:r>
          </w:p>
          <w:p>
            <w:pPr>
              <w:spacing w:line="440" w:lineRule="exact"/>
              <w:jc w:val="left"/>
              <w:rPr>
                <w:rFonts w:ascii="宋体" w:hAnsi="宋体" w:cs="宋体"/>
                <w:color w:val="000000" w:themeColor="text1"/>
                <w14:textFill>
                  <w14:solidFill>
                    <w14:schemeClr w14:val="tx1"/>
                  </w14:solidFill>
                </w14:textFill>
              </w:rPr>
            </w:pPr>
            <w:r>
              <w:rPr>
                <w:rFonts w:hint="eastAsia" w:ascii="宋体" w:hAnsi="宋体" w:cs="宋体"/>
                <w:color w:val="000000" w:themeColor="text1"/>
                <w:lang w:bidi="ar"/>
                <w14:textFill>
                  <w14:solidFill>
                    <w14:schemeClr w14:val="tx1"/>
                  </w14:solidFill>
                </w14:textFill>
              </w:rPr>
              <w:t>电话：0771-3232888</w:t>
            </w:r>
          </w:p>
          <w:p>
            <w:pPr>
              <w:spacing w:line="440" w:lineRule="exact"/>
              <w:jc w:val="left"/>
              <w:rPr>
                <w:rFonts w:ascii="宋体" w:hAnsi="宋体" w:cs="宋体"/>
                <w:color w:val="000000" w:themeColor="text1"/>
                <w14:textFill>
                  <w14:solidFill>
                    <w14:schemeClr w14:val="tx1"/>
                  </w14:solidFill>
                </w14:textFill>
              </w:rPr>
            </w:pPr>
            <w:r>
              <w:rPr>
                <w:rFonts w:hint="eastAsia" w:ascii="宋体" w:hAnsi="宋体" w:cs="宋体"/>
                <w:color w:val="000000" w:themeColor="text1"/>
                <w:lang w:bidi="ar"/>
                <w14:textFill>
                  <w14:solidFill>
                    <w14:schemeClr w14:val="tx1"/>
                  </w14:solidFill>
                </w14:textFill>
              </w:rPr>
              <w:t>缴纳履约保证金注明：“项目名称+项目编号”履约保证金。</w:t>
            </w:r>
          </w:p>
          <w:p>
            <w:pPr>
              <w:spacing w:line="440" w:lineRule="exact"/>
              <w:jc w:val="left"/>
              <w:rPr>
                <w:rFonts w:ascii="宋体" w:hAnsi="宋体" w:cs="宋体"/>
                <w:color w:val="000000" w:themeColor="text1"/>
                <w14:textFill>
                  <w14:solidFill>
                    <w14:schemeClr w14:val="tx1"/>
                  </w14:solidFill>
                </w14:textFill>
              </w:rPr>
            </w:pPr>
            <w:r>
              <w:rPr>
                <w:rFonts w:hint="eastAsia" w:ascii="宋体" w:hAnsi="宋体" w:cs="宋体"/>
                <w:color w:val="000000" w:themeColor="text1"/>
                <w:lang w:bidi="ar"/>
                <w14:textFill>
                  <w14:solidFill>
                    <w14:schemeClr w14:val="tx1"/>
                  </w14:solidFill>
                </w14:textFill>
              </w:rPr>
              <w:t>3.履约保证金退付方式、时间及条件：成交供应商若不能完全履行合同，履约保证金不予退还；成交供应商若完全履行合同，货物验收合格后，成交供应商凭履约保证金缴款凭证、退付意见书到采购人财务部门办理无息退还手续。</w:t>
            </w:r>
          </w:p>
          <w:p>
            <w:pPr>
              <w:spacing w:line="440" w:lineRule="exact"/>
              <w:jc w:val="left"/>
              <w:rPr>
                <w:rFonts w:ascii="宋体" w:hAnsi="宋体" w:cs="宋体"/>
                <w:color w:val="000000" w:themeColor="text1"/>
                <w14:textFill>
                  <w14:solidFill>
                    <w14:schemeClr w14:val="tx1"/>
                  </w14:solidFill>
                </w14:textFill>
              </w:rPr>
            </w:pPr>
            <w:r>
              <w:rPr>
                <w:rFonts w:hint="eastAsia" w:ascii="宋体" w:hAnsi="宋体" w:cs="宋体"/>
                <w:color w:val="000000" w:themeColor="text1"/>
                <w:lang w:bidi="ar"/>
                <w14:textFill>
                  <w14:solidFill>
                    <w14:schemeClr w14:val="tx1"/>
                  </w14:solidFill>
                </w14:textFill>
              </w:rPr>
              <w:t>4.备注：</w:t>
            </w:r>
          </w:p>
          <w:p>
            <w:pPr>
              <w:spacing w:line="440" w:lineRule="exact"/>
              <w:jc w:val="left"/>
              <w:rPr>
                <w:rFonts w:ascii="宋体" w:hAnsi="宋体" w:cs="宋体"/>
                <w:color w:val="000000" w:themeColor="text1"/>
                <w14:textFill>
                  <w14:solidFill>
                    <w14:schemeClr w14:val="tx1"/>
                  </w14:solidFill>
                </w14:textFill>
              </w:rPr>
            </w:pPr>
            <w:r>
              <w:rPr>
                <w:rFonts w:hint="eastAsia" w:ascii="宋体" w:hAnsi="宋体" w:cs="宋体"/>
                <w:color w:val="000000" w:themeColor="text1"/>
                <w:lang w:bidi="ar"/>
                <w14:textFill>
                  <w14:solidFill>
                    <w14:schemeClr w14:val="tx1"/>
                  </w14:solidFill>
                </w14:textFill>
              </w:rPr>
              <w:t>（1）履约保证金必须足额缴纳，或出具的保函额度必须足额且保函有效期不能低于合同履行期限（即签订采购合同之日起至履行完合同约定的权利及义务之日止），否则视为无效履约保证金。</w:t>
            </w:r>
          </w:p>
          <w:p>
            <w:pPr>
              <w:spacing w:line="440" w:lineRule="exact"/>
              <w:jc w:val="left"/>
              <w:rPr>
                <w:rFonts w:ascii="宋体" w:hAnsi="宋体" w:cs="宋体"/>
                <w:color w:val="000000" w:themeColor="text1"/>
                <w:kern w:val="0"/>
                <w:shd w:val="clear" w:color="auto" w:fill="FFFFFF"/>
                <w14:textFill>
                  <w14:solidFill>
                    <w14:schemeClr w14:val="tx1"/>
                  </w14:solidFill>
                </w14:textFill>
              </w:rPr>
            </w:pPr>
            <w:r>
              <w:rPr>
                <w:rFonts w:hint="eastAsia" w:ascii="宋体" w:hAnsi="宋体" w:cs="宋体"/>
                <w:color w:val="000000" w:themeColor="text1"/>
                <w:lang w:bidi="ar"/>
                <w14:textFill>
                  <w14:solidFill>
                    <w14:schemeClr w14:val="tx1"/>
                  </w14:solidFill>
                </w14:textFill>
              </w:rPr>
              <w:t>（2）采用保函的，必须为无条件保函，否则视为无效履约保证金。</w:t>
            </w:r>
          </w:p>
        </w:tc>
      </w:tr>
    </w:tbl>
    <w:p>
      <w:pPr>
        <w:snapToGrid w:val="0"/>
        <w:spacing w:line="400" w:lineRule="exact"/>
        <w:ind w:firstLine="420" w:firstLineChars="200"/>
        <w:rPr>
          <w:rFonts w:ascii="宋体" w:hAnsi="宋体"/>
          <w:bCs/>
          <w:color w:val="000000" w:themeColor="text1"/>
          <w:u w:val="single"/>
          <w14:textFill>
            <w14:solidFill>
              <w14:schemeClr w14:val="tx1"/>
            </w14:solidFill>
          </w14:textFill>
        </w:rPr>
      </w:pPr>
    </w:p>
    <w:p>
      <w:pPr>
        <w:snapToGrid w:val="0"/>
        <w:spacing w:line="400" w:lineRule="exact"/>
        <w:ind w:firstLine="421" w:firstLineChars="200"/>
        <w:rPr>
          <w:rFonts w:ascii="宋体" w:hAnsi="宋体"/>
          <w:b/>
          <w:color w:val="000000" w:themeColor="text1"/>
          <w14:textFill>
            <w14:solidFill>
              <w14:schemeClr w14:val="tx1"/>
            </w14:solidFill>
          </w14:textFill>
        </w:rPr>
      </w:pPr>
      <w:r>
        <w:rPr>
          <w:rFonts w:hint="eastAsia" w:ascii="宋体" w:hAnsi="宋体"/>
          <w:b/>
          <w:color w:val="000000" w:themeColor="text1"/>
          <w14:textFill>
            <w14:solidFill>
              <w14:schemeClr w14:val="tx1"/>
            </w14:solidFill>
          </w14:textFill>
        </w:rPr>
        <w:t>第六条　税费</w:t>
      </w:r>
    </w:p>
    <w:p>
      <w:pPr>
        <w:snapToGrid w:val="0"/>
        <w:spacing w:line="400" w:lineRule="exact"/>
        <w:ind w:firstLine="420" w:firstLineChars="20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本合同执行中相关的一切税费均由乙方负担。</w:t>
      </w:r>
    </w:p>
    <w:p>
      <w:pPr>
        <w:snapToGrid w:val="0"/>
        <w:spacing w:line="400" w:lineRule="exact"/>
        <w:ind w:firstLine="421" w:firstLineChars="200"/>
        <w:rPr>
          <w:rFonts w:ascii="宋体" w:hAnsi="宋体"/>
          <w:b/>
          <w:color w:val="000000" w:themeColor="text1"/>
          <w14:textFill>
            <w14:solidFill>
              <w14:schemeClr w14:val="tx1"/>
            </w14:solidFill>
          </w14:textFill>
        </w:rPr>
      </w:pPr>
      <w:r>
        <w:rPr>
          <w:rFonts w:hint="eastAsia" w:ascii="宋体" w:hAnsi="宋体"/>
          <w:b/>
          <w:color w:val="000000" w:themeColor="text1"/>
          <w14:textFill>
            <w14:solidFill>
              <w14:schemeClr w14:val="tx1"/>
            </w14:solidFill>
          </w14:textFill>
        </w:rPr>
        <w:t>第七条  违约责任</w:t>
      </w:r>
    </w:p>
    <w:p>
      <w:pPr>
        <w:snapToGrid w:val="0"/>
        <w:spacing w:line="400" w:lineRule="exact"/>
        <w:ind w:firstLine="525" w:firstLineChars="25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1、乙方所提供的产品及服务内容、技术标准、材料等质量不合格的，应及时纠正，纠正不及时的按逾期交付处罚；对于经乙方</w:t>
      </w:r>
      <w:r>
        <w:rPr>
          <w:rFonts w:hint="eastAsia" w:ascii="宋体" w:hAnsi="宋体"/>
          <w:color w:val="000000" w:themeColor="text1"/>
          <w:u w:val="single"/>
          <w14:textFill>
            <w14:solidFill>
              <w14:schemeClr w14:val="tx1"/>
            </w14:solidFill>
          </w14:textFill>
        </w:rPr>
        <w:t xml:space="preserve">  </w:t>
      </w:r>
      <w:r>
        <w:rPr>
          <w:rFonts w:hint="eastAsia" w:ascii="宋体" w:hAnsi="宋体"/>
          <w:color w:val="000000" w:themeColor="text1"/>
          <w14:textFill>
            <w14:solidFill>
              <w14:schemeClr w14:val="tx1"/>
            </w14:solidFill>
          </w14:textFill>
        </w:rPr>
        <w:t xml:space="preserve"> </w:t>
      </w:r>
      <w:r>
        <w:rPr>
          <w:rFonts w:hint="eastAsia" w:ascii="宋体" w:hAnsi="宋体"/>
          <w:color w:val="000000" w:themeColor="text1"/>
          <w:u w:val="single"/>
          <w14:textFill>
            <w14:solidFill>
              <w14:schemeClr w14:val="tx1"/>
            </w14:solidFill>
          </w14:textFill>
        </w:rPr>
        <w:t xml:space="preserve">  </w:t>
      </w:r>
      <w:r>
        <w:rPr>
          <w:rFonts w:hint="eastAsia" w:ascii="宋体" w:hAnsi="宋体"/>
          <w:color w:val="000000" w:themeColor="text1"/>
          <w14:textFill>
            <w14:solidFill>
              <w14:schemeClr w14:val="tx1"/>
            </w14:solidFill>
          </w14:textFill>
        </w:rPr>
        <w:t>次以上（含</w:t>
      </w:r>
      <w:r>
        <w:rPr>
          <w:rFonts w:hint="eastAsia" w:ascii="宋体" w:hAnsi="宋体"/>
          <w:color w:val="000000" w:themeColor="text1"/>
          <w:u w:val="single"/>
          <w14:textFill>
            <w14:solidFill>
              <w14:schemeClr w14:val="tx1"/>
            </w14:solidFill>
          </w14:textFill>
        </w:rPr>
        <w:t xml:space="preserve">  </w:t>
      </w:r>
      <w:r>
        <w:rPr>
          <w:rFonts w:hint="eastAsia" w:ascii="宋体" w:hAnsi="宋体"/>
          <w:color w:val="000000" w:themeColor="text1"/>
          <w14:textFill>
            <w14:solidFill>
              <w14:schemeClr w14:val="tx1"/>
            </w14:solidFill>
          </w14:textFill>
        </w:rPr>
        <w:t xml:space="preserve"> </w:t>
      </w:r>
      <w:r>
        <w:rPr>
          <w:rFonts w:hint="eastAsia" w:ascii="宋体" w:hAnsi="宋体"/>
          <w:color w:val="000000" w:themeColor="text1"/>
          <w:u w:val="single"/>
          <w14:textFill>
            <w14:solidFill>
              <w14:schemeClr w14:val="tx1"/>
            </w14:solidFill>
          </w14:textFill>
        </w:rPr>
        <w:t xml:space="preserve">   </w:t>
      </w:r>
      <w:r>
        <w:rPr>
          <w:rFonts w:hint="eastAsia" w:ascii="宋体" w:hAnsi="宋体"/>
          <w:color w:val="000000" w:themeColor="text1"/>
          <w14:textFill>
            <w14:solidFill>
              <w14:schemeClr w14:val="tx1"/>
            </w14:solidFill>
          </w14:textFill>
        </w:rPr>
        <w:t>次）整改仍未能解决的质量问题，经国家认可的机构对产品及服务质量进行鉴定为不合格的，乙方应向甲方支付</w:t>
      </w:r>
      <w:r>
        <w:rPr>
          <w:rFonts w:hint="eastAsia" w:ascii="宋体" w:hAnsi="宋体"/>
          <w:color w:val="000000" w:themeColor="text1"/>
          <w:u w:val="single"/>
          <w14:textFill>
            <w14:solidFill>
              <w14:schemeClr w14:val="tx1"/>
            </w14:solidFill>
          </w14:textFill>
        </w:rPr>
        <w:t xml:space="preserve">        </w:t>
      </w:r>
      <w:r>
        <w:rPr>
          <w:rFonts w:hint="eastAsia" w:ascii="宋体" w:hAnsi="宋体"/>
          <w:color w:val="000000" w:themeColor="text1"/>
          <w14:textFill>
            <w14:solidFill>
              <w14:schemeClr w14:val="tx1"/>
            </w14:solidFill>
          </w14:textFill>
        </w:rPr>
        <w:t xml:space="preserve">违约金并赔偿甲方经济损失。                                       </w:t>
      </w:r>
    </w:p>
    <w:p>
      <w:pPr>
        <w:snapToGrid w:val="0"/>
        <w:spacing w:line="400" w:lineRule="exact"/>
        <w:ind w:firstLine="472" w:firstLineChars="225"/>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2、乙方提供的产品及服务如侵犯了第三方合法权益而引发的任何纠纷或诉讼，均由乙方负责交涉并承担全部责任。如因此产生纠纷且甲方因此产生诉讼费用、执行费用、律师费以及赔偿款的，该费用由乙方承担。</w:t>
      </w:r>
    </w:p>
    <w:p>
      <w:pPr>
        <w:snapToGrid w:val="0"/>
        <w:spacing w:line="400" w:lineRule="exact"/>
        <w:ind w:firstLine="420" w:firstLineChars="20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3、乙方逾期提交服务成果的，每逾期一天应向甲方偿付</w:t>
      </w:r>
      <w:r>
        <w:rPr>
          <w:rFonts w:hint="eastAsia" w:ascii="宋体" w:hAnsi="宋体"/>
          <w:color w:val="000000" w:themeColor="text1"/>
          <w:u w:val="single"/>
          <w14:textFill>
            <w14:solidFill>
              <w14:schemeClr w14:val="tx1"/>
            </w14:solidFill>
          </w14:textFill>
        </w:rPr>
        <w:t xml:space="preserve">         </w:t>
      </w:r>
      <w:r>
        <w:rPr>
          <w:rFonts w:hint="eastAsia" w:ascii="宋体" w:hAnsi="宋体"/>
          <w:color w:val="000000" w:themeColor="text1"/>
          <w14:textFill>
            <w14:solidFill>
              <w14:schemeClr w14:val="tx1"/>
            </w14:solidFill>
          </w14:textFill>
        </w:rPr>
        <w:t>违约金，但违约金累计不得超过</w:t>
      </w:r>
      <w:r>
        <w:rPr>
          <w:rFonts w:hint="eastAsia" w:ascii="宋体" w:hAnsi="宋体"/>
          <w:color w:val="000000" w:themeColor="text1"/>
          <w:u w:val="single"/>
          <w14:textFill>
            <w14:solidFill>
              <w14:schemeClr w14:val="tx1"/>
            </w14:solidFill>
          </w14:textFill>
        </w:rPr>
        <w:t xml:space="preserve">        </w:t>
      </w:r>
      <w:r>
        <w:rPr>
          <w:rFonts w:hint="eastAsia" w:ascii="宋体" w:hAnsi="宋体"/>
          <w:color w:val="000000" w:themeColor="text1"/>
          <w14:textFill>
            <w14:solidFill>
              <w14:schemeClr w14:val="tx1"/>
            </w14:solidFill>
          </w14:textFill>
        </w:rPr>
        <w:t>，超过</w:t>
      </w:r>
      <w:r>
        <w:rPr>
          <w:rFonts w:hint="eastAsia" w:ascii="宋体" w:hAnsi="宋体"/>
          <w:color w:val="000000" w:themeColor="text1"/>
          <w:u w:val="single"/>
          <w14:textFill>
            <w14:solidFill>
              <w14:schemeClr w14:val="tx1"/>
            </w14:solidFill>
          </w14:textFill>
        </w:rPr>
        <w:t xml:space="preserve">    </w:t>
      </w:r>
      <w:r>
        <w:rPr>
          <w:rFonts w:hint="eastAsia" w:ascii="宋体" w:hAnsi="宋体"/>
          <w:color w:val="000000" w:themeColor="text1"/>
          <w14:textFill>
            <w14:solidFill>
              <w14:schemeClr w14:val="tx1"/>
            </w14:solidFill>
          </w14:textFill>
        </w:rPr>
        <w:t>天甲方有权解除合同，乙方承担因此给甲方造成的经济损失；甲方无故延期验收服务成果、或者延期付款的，每天向乙方偿付</w:t>
      </w:r>
      <w:r>
        <w:rPr>
          <w:rFonts w:hint="eastAsia" w:ascii="宋体" w:hAnsi="宋体"/>
          <w:color w:val="000000" w:themeColor="text1"/>
          <w:u w:val="single"/>
          <w14:textFill>
            <w14:solidFill>
              <w14:schemeClr w14:val="tx1"/>
            </w14:solidFill>
          </w14:textFill>
        </w:rPr>
        <w:t xml:space="preserve">        </w:t>
      </w:r>
      <w:r>
        <w:rPr>
          <w:rFonts w:hint="eastAsia" w:ascii="宋体" w:hAnsi="宋体"/>
          <w:color w:val="000000" w:themeColor="text1"/>
          <w14:textFill>
            <w14:solidFill>
              <w14:schemeClr w14:val="tx1"/>
            </w14:solidFill>
          </w14:textFill>
        </w:rPr>
        <w:t>违约金（本合同约定甲方可以延期验收、延期付款或因不可抗力除外），但违约金累计不得超过</w:t>
      </w:r>
      <w:r>
        <w:rPr>
          <w:rFonts w:hint="eastAsia" w:ascii="宋体" w:hAnsi="宋体"/>
          <w:color w:val="000000" w:themeColor="text1"/>
          <w:u w:val="single"/>
          <w14:textFill>
            <w14:solidFill>
              <w14:schemeClr w14:val="tx1"/>
            </w14:solidFill>
          </w14:textFill>
        </w:rPr>
        <w:t xml:space="preserve">         </w:t>
      </w:r>
      <w:r>
        <w:rPr>
          <w:rFonts w:hint="eastAsia" w:ascii="宋体" w:hAnsi="宋体"/>
          <w:color w:val="000000" w:themeColor="text1"/>
          <w14:textFill>
            <w14:solidFill>
              <w14:schemeClr w14:val="tx1"/>
            </w14:solidFill>
          </w14:textFill>
        </w:rPr>
        <w:t>。</w:t>
      </w:r>
    </w:p>
    <w:p>
      <w:pPr>
        <w:snapToGrid w:val="0"/>
        <w:spacing w:line="400" w:lineRule="exact"/>
        <w:ind w:firstLine="420" w:firstLineChars="20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4、乙方未按本合同和竞争性磋商响应文件中规定的服务承诺提供服务的，经</w:t>
      </w:r>
      <w:r>
        <w:rPr>
          <w:rFonts w:hint="eastAsia" w:ascii="宋体" w:hAnsi="宋体"/>
          <w:color w:val="000000" w:themeColor="text1"/>
          <w:u w:val="single"/>
          <w14:textFill>
            <w14:solidFill>
              <w14:schemeClr w14:val="tx1"/>
            </w14:solidFill>
          </w14:textFill>
        </w:rPr>
        <w:t xml:space="preserve">    </w:t>
      </w:r>
      <w:r>
        <w:rPr>
          <w:rFonts w:hint="eastAsia" w:ascii="宋体" w:hAnsi="宋体"/>
          <w:color w:val="000000" w:themeColor="text1"/>
          <w14:textFill>
            <w14:solidFill>
              <w14:schemeClr w14:val="tx1"/>
            </w14:solidFill>
          </w14:textFill>
        </w:rPr>
        <w:t>次以上（含</w:t>
      </w:r>
      <w:r>
        <w:rPr>
          <w:rFonts w:hint="eastAsia" w:ascii="宋体" w:hAnsi="宋体"/>
          <w:color w:val="000000" w:themeColor="text1"/>
          <w:u w:val="single"/>
          <w14:textFill>
            <w14:solidFill>
              <w14:schemeClr w14:val="tx1"/>
            </w14:solidFill>
          </w14:textFill>
        </w:rPr>
        <w:t xml:space="preserve">    </w:t>
      </w:r>
      <w:r>
        <w:rPr>
          <w:rFonts w:hint="eastAsia" w:ascii="宋体" w:hAnsi="宋体"/>
          <w:color w:val="000000" w:themeColor="text1"/>
          <w14:textFill>
            <w14:solidFill>
              <w14:schemeClr w14:val="tx1"/>
            </w14:solidFill>
          </w14:textFill>
        </w:rPr>
        <w:t>次）整改仍无法达到要求的，由双方确认后，乙方应按本合同金额</w:t>
      </w:r>
      <w:r>
        <w:rPr>
          <w:rFonts w:ascii="宋体" w:hAnsi="宋体"/>
          <w:color w:val="000000" w:themeColor="text1"/>
          <w:u w:val="single"/>
          <w14:textFill>
            <w14:solidFill>
              <w14:schemeClr w14:val="tx1"/>
            </w14:solidFill>
          </w14:textFill>
        </w:rPr>
        <w:t xml:space="preserve"> </w:t>
      </w:r>
      <w:r>
        <w:rPr>
          <w:rFonts w:hint="eastAsia" w:ascii="宋体" w:hAnsi="宋体"/>
          <w:color w:val="000000" w:themeColor="text1"/>
          <w:u w:val="single"/>
          <w14:textFill>
            <w14:solidFill>
              <w14:schemeClr w14:val="tx1"/>
            </w14:solidFill>
          </w14:textFill>
        </w:rPr>
        <w:t xml:space="preserve">  </w:t>
      </w:r>
      <w:r>
        <w:rPr>
          <w:rFonts w:ascii="宋体" w:hAnsi="宋体"/>
          <w:color w:val="000000" w:themeColor="text1"/>
          <w:u w:val="single"/>
          <w14:textFill>
            <w14:solidFill>
              <w14:schemeClr w14:val="tx1"/>
            </w14:solidFill>
          </w14:textFill>
        </w:rPr>
        <w:t xml:space="preserve"> </w:t>
      </w:r>
      <w:r>
        <w:rPr>
          <w:rFonts w:hint="eastAsia" w:ascii="宋体" w:hAnsi="宋体"/>
          <w:color w:val="000000" w:themeColor="text1"/>
          <w14:textFill>
            <w14:solidFill>
              <w14:schemeClr w14:val="tx1"/>
            </w14:solidFill>
          </w14:textFill>
        </w:rPr>
        <w:t>向甲方支付违约金，并承担由此对甲方造成的损失。同时，甲方有权解除本合同，并保留追究乙方其它法律责任的权利。</w:t>
      </w:r>
    </w:p>
    <w:p>
      <w:pPr>
        <w:pStyle w:val="21"/>
        <w:spacing w:line="400" w:lineRule="exact"/>
        <w:ind w:firstLine="420"/>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5、由于乙方提供的产品及服务达不到竞争性磋商文件规定及响应文件提供的服务质量、技术要求，致使验收不合格的，甲方不予验收，后果由乙方负责。</w:t>
      </w:r>
    </w:p>
    <w:p>
      <w:pPr>
        <w:pStyle w:val="21"/>
        <w:spacing w:line="400" w:lineRule="exact"/>
        <w:ind w:firstLine="420"/>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6、乙方不能就所成交的项目进行转包，如发现乙方有转包现象，甲方有权解除本合同，由此造成的损失由乙方负责，同时乙方应按本合同金额</w:t>
      </w:r>
      <w:r>
        <w:rPr>
          <w:rFonts w:hint="eastAsia" w:hAnsi="宋体"/>
          <w:color w:val="000000" w:themeColor="text1"/>
          <w:u w:val="single"/>
          <w14:textFill>
            <w14:solidFill>
              <w14:schemeClr w14:val="tx1"/>
            </w14:solidFill>
          </w14:textFill>
        </w:rPr>
        <w:t xml:space="preserve">       </w:t>
      </w:r>
      <w:r>
        <w:rPr>
          <w:rFonts w:hint="eastAsia" w:hAnsi="宋体"/>
          <w:color w:val="000000" w:themeColor="text1"/>
          <w14:textFill>
            <w14:solidFill>
              <w14:schemeClr w14:val="tx1"/>
            </w14:solidFill>
          </w14:textFill>
        </w:rPr>
        <w:t>向甲方支付违约金。</w:t>
      </w:r>
    </w:p>
    <w:p>
      <w:pPr>
        <w:pStyle w:val="21"/>
        <w:spacing w:line="400" w:lineRule="exact"/>
        <w:ind w:firstLine="420"/>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7、其它违约行为按</w:t>
      </w:r>
      <w:r>
        <w:rPr>
          <w:rFonts w:hint="eastAsia" w:hAnsi="宋体"/>
          <w:color w:val="000000" w:themeColor="text1"/>
          <w:u w:val="single"/>
          <w14:textFill>
            <w14:solidFill>
              <w14:schemeClr w14:val="tx1"/>
            </w14:solidFill>
          </w14:textFill>
        </w:rPr>
        <w:t xml:space="preserve">       </w:t>
      </w:r>
      <w:r>
        <w:rPr>
          <w:rFonts w:hint="eastAsia" w:hAnsi="宋体"/>
          <w:color w:val="000000" w:themeColor="text1"/>
          <w14:textFill>
            <w14:solidFill>
              <w14:schemeClr w14:val="tx1"/>
            </w14:solidFill>
          </w14:textFill>
        </w:rPr>
        <w:t>收取违约金并赔偿经济损失。</w:t>
      </w:r>
    </w:p>
    <w:p>
      <w:pPr>
        <w:pStyle w:val="21"/>
        <w:spacing w:line="400" w:lineRule="exact"/>
        <w:ind w:firstLine="420"/>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8、因本合同一方违约而产生的一切法律纠纷，守约方为解决纠纷所产生的诉讼费、律师代理费、鉴定费、公证费、合理调查费、保全费、诉讼财产保全保险费及执行费等，均由违约方承担。</w:t>
      </w:r>
    </w:p>
    <w:p>
      <w:pPr>
        <w:snapToGrid w:val="0"/>
        <w:spacing w:line="400" w:lineRule="exact"/>
        <w:ind w:firstLine="421" w:firstLineChars="200"/>
        <w:rPr>
          <w:rFonts w:ascii="宋体" w:hAnsi="宋体"/>
          <w:color w:val="000000" w:themeColor="text1"/>
          <w14:textFill>
            <w14:solidFill>
              <w14:schemeClr w14:val="tx1"/>
            </w14:solidFill>
          </w14:textFill>
        </w:rPr>
      </w:pPr>
      <w:r>
        <w:rPr>
          <w:rFonts w:hint="eastAsia" w:ascii="宋体" w:hAnsi="宋体"/>
          <w:b/>
          <w:color w:val="000000" w:themeColor="text1"/>
          <w14:textFill>
            <w14:solidFill>
              <w14:schemeClr w14:val="tx1"/>
            </w14:solidFill>
          </w14:textFill>
        </w:rPr>
        <w:t>第八条　知识产权及保密责任</w:t>
      </w:r>
    </w:p>
    <w:p>
      <w:pPr>
        <w:snapToGrid w:val="0"/>
        <w:spacing w:line="400" w:lineRule="exact"/>
        <w:ind w:firstLine="420" w:firstLineChars="20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1、乙方应保证所提供产品及服务内容不会侵犯任何第三方的著作权、专利权、商标权或其他知识产权类权利。</w:t>
      </w:r>
    </w:p>
    <w:p>
      <w:pPr>
        <w:snapToGrid w:val="0"/>
        <w:spacing w:line="400" w:lineRule="exact"/>
        <w:ind w:firstLine="420" w:firstLineChars="20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2、乙方应按竞争性磋商文件规定的时间向甲方提供有关技术资料。</w:t>
      </w:r>
    </w:p>
    <w:p>
      <w:pPr>
        <w:snapToGrid w:val="0"/>
        <w:spacing w:line="400" w:lineRule="exact"/>
        <w:ind w:firstLine="420" w:firstLineChars="20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3、没有甲方事先书面同意，乙方不得将由甲方提供的有关合同或任何合同条文、规格、计划、图纸、样品或资料提供给与履行本合同无关的任何其他人。即使向履行本合同有关的人员提供，也应注意保密并限于履行合同的必需范围。乙方应对承担维护服务的网络和信息系统履行数据安全防护和安全保密义务，不得违规将系统数据用于商业用途、向境外提供系统数据。提供维护服务过程中，应注意防止系统数据暴露于无关人员或完全开发的数据共享接口上。本条款为长期有效条款，不因本合同的解除、终止等事由而失去效力。</w:t>
      </w:r>
    </w:p>
    <w:p>
      <w:pPr>
        <w:snapToGrid w:val="0"/>
        <w:spacing w:line="400" w:lineRule="exact"/>
        <w:ind w:firstLine="421" w:firstLineChars="200"/>
        <w:rPr>
          <w:rFonts w:hAnsi="宋体"/>
          <w:b/>
          <w:color w:val="000000" w:themeColor="text1"/>
          <w14:textFill>
            <w14:solidFill>
              <w14:schemeClr w14:val="tx1"/>
            </w14:solidFill>
          </w14:textFill>
        </w:rPr>
      </w:pPr>
      <w:r>
        <w:rPr>
          <w:rFonts w:hint="eastAsia" w:ascii="宋体" w:hAnsi="宋体"/>
          <w:b/>
          <w:color w:val="000000" w:themeColor="text1"/>
          <w14:textFill>
            <w14:solidFill>
              <w14:schemeClr w14:val="tx1"/>
            </w14:solidFill>
          </w14:textFill>
        </w:rPr>
        <w:t>第九条　</w:t>
      </w:r>
      <w:r>
        <w:rPr>
          <w:rFonts w:hint="eastAsia" w:hAnsi="宋体"/>
          <w:b/>
          <w:color w:val="000000" w:themeColor="text1"/>
          <w14:textFill>
            <w14:solidFill>
              <w14:schemeClr w14:val="tx1"/>
            </w14:solidFill>
          </w14:textFill>
        </w:rPr>
        <w:t>不可抗力事件处理</w:t>
      </w:r>
    </w:p>
    <w:p>
      <w:pPr>
        <w:pStyle w:val="21"/>
        <w:snapToGrid w:val="0"/>
        <w:spacing w:line="400" w:lineRule="exact"/>
        <w:ind w:firstLine="420" w:firstLineChars="200"/>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1. 在合同有效期内，任何一方因不可抗力事件导致不能履行合同，则合同履行期可延长，其延长期与不可抗力影响期相同。</w:t>
      </w:r>
    </w:p>
    <w:p>
      <w:pPr>
        <w:pStyle w:val="21"/>
        <w:snapToGrid w:val="0"/>
        <w:spacing w:line="400" w:lineRule="exact"/>
        <w:ind w:firstLine="420" w:firstLineChars="200"/>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2、不可抗力事件发生后，受不可抗力事件影响的一方应立即通知对方，并寄送有关权威机构出具的证明。同时应立即尽一切合理努力采取措施，消除影响，减少损失，否则失责而造成损失扩大的一方应对扩大的部分损失承担赔偿责任。</w:t>
      </w:r>
    </w:p>
    <w:p>
      <w:pPr>
        <w:pStyle w:val="21"/>
        <w:snapToGrid w:val="0"/>
        <w:spacing w:line="400" w:lineRule="exact"/>
        <w:ind w:firstLine="420" w:firstLineChars="200"/>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3、不可抗力事件延续120天以上，双方应通过友好协商，确定是否继续履行合同。</w:t>
      </w:r>
    </w:p>
    <w:p>
      <w:pPr>
        <w:pStyle w:val="21"/>
        <w:snapToGrid w:val="0"/>
        <w:spacing w:line="400" w:lineRule="exact"/>
        <w:ind w:firstLine="420" w:firstLineChars="200"/>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4、一方逾期履行合同义务后发生不可抗力的，不适用本合同关于不可抗力的约定及法律规定。</w:t>
      </w:r>
    </w:p>
    <w:p>
      <w:pPr>
        <w:snapToGrid w:val="0"/>
        <w:spacing w:line="400" w:lineRule="exact"/>
        <w:ind w:firstLine="421" w:firstLineChars="200"/>
        <w:rPr>
          <w:rFonts w:ascii="宋体" w:hAnsi="宋体"/>
          <w:color w:val="000000" w:themeColor="text1"/>
          <w14:textFill>
            <w14:solidFill>
              <w14:schemeClr w14:val="tx1"/>
            </w14:solidFill>
          </w14:textFill>
        </w:rPr>
      </w:pPr>
      <w:r>
        <w:rPr>
          <w:rFonts w:hint="eastAsia" w:ascii="宋体" w:hAnsi="宋体"/>
          <w:b/>
          <w:color w:val="000000" w:themeColor="text1"/>
          <w14:textFill>
            <w14:solidFill>
              <w14:schemeClr w14:val="tx1"/>
            </w14:solidFill>
          </w14:textFill>
        </w:rPr>
        <w:t>第十条  合同争议解决</w:t>
      </w:r>
    </w:p>
    <w:p>
      <w:pPr>
        <w:snapToGrid w:val="0"/>
        <w:spacing w:line="400" w:lineRule="exact"/>
        <w:ind w:firstLine="420" w:firstLineChars="20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1、因产品质量问题发生争议的，应邀请国家认可的机构对产品质量进行鉴定。产品质量符合标准的，鉴定费由甲方承担；不符合标准的，鉴定费由乙方承担。</w:t>
      </w:r>
    </w:p>
    <w:p>
      <w:pPr>
        <w:snapToGrid w:val="0"/>
        <w:spacing w:line="400" w:lineRule="exact"/>
        <w:ind w:firstLine="420" w:firstLineChars="20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2、因履行本合同引起的或与本合同有关的争议，甲乙双方应首先通过友好协商解决，如果协商不能解决，可向甲方住所地有管辖权的人民法院提起诉讼。</w:t>
      </w:r>
    </w:p>
    <w:p>
      <w:pPr>
        <w:snapToGrid w:val="0"/>
        <w:spacing w:line="400" w:lineRule="exact"/>
        <w:ind w:firstLine="421" w:firstLineChars="200"/>
        <w:rPr>
          <w:rFonts w:ascii="宋体" w:hAnsi="宋体"/>
          <w:color w:val="000000" w:themeColor="text1"/>
          <w14:textFill>
            <w14:solidFill>
              <w14:schemeClr w14:val="tx1"/>
            </w14:solidFill>
          </w14:textFill>
        </w:rPr>
      </w:pPr>
      <w:r>
        <w:rPr>
          <w:rFonts w:hint="eastAsia" w:ascii="宋体" w:hAnsi="宋体"/>
          <w:b/>
          <w:color w:val="000000" w:themeColor="text1"/>
          <w14:textFill>
            <w14:solidFill>
              <w14:schemeClr w14:val="tx1"/>
            </w14:solidFill>
          </w14:textFill>
        </w:rPr>
        <w:t>第十一条  诉讼</w:t>
      </w:r>
    </w:p>
    <w:p>
      <w:pPr>
        <w:snapToGrid w:val="0"/>
        <w:spacing w:line="400" w:lineRule="exact"/>
        <w:ind w:firstLine="420" w:firstLineChars="20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1、因履行本合同引起的或与本合同有关的争议，甲乙双方应首先通过友好协商解决，如果协商不能解决，可向甲方住所地有管辖权的人民法院提起诉讼。</w:t>
      </w:r>
    </w:p>
    <w:p>
      <w:pPr>
        <w:snapToGrid w:val="0"/>
        <w:spacing w:line="400" w:lineRule="exact"/>
        <w:ind w:firstLine="420" w:firstLineChars="20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2、诉讼期间，本合同中双方无争议的部分继续履行。</w:t>
      </w:r>
    </w:p>
    <w:p>
      <w:pPr>
        <w:pStyle w:val="21"/>
        <w:snapToGrid w:val="0"/>
        <w:spacing w:line="400" w:lineRule="exact"/>
        <w:ind w:firstLine="413" w:firstLineChars="196"/>
        <w:rPr>
          <w:rFonts w:hAnsi="宋体"/>
          <w:b/>
          <w:color w:val="000000" w:themeColor="text1"/>
          <w14:textFill>
            <w14:solidFill>
              <w14:schemeClr w14:val="tx1"/>
            </w14:solidFill>
          </w14:textFill>
        </w:rPr>
      </w:pPr>
      <w:r>
        <w:rPr>
          <w:rFonts w:hint="eastAsia" w:hAnsi="宋体"/>
          <w:b/>
          <w:color w:val="000000" w:themeColor="text1"/>
          <w14:textFill>
            <w14:solidFill>
              <w14:schemeClr w14:val="tx1"/>
            </w14:solidFill>
          </w14:textFill>
        </w:rPr>
        <w:t>第十二条  通知与送达</w:t>
      </w:r>
    </w:p>
    <w:p>
      <w:pPr>
        <w:snapToGrid w:val="0"/>
        <w:spacing w:line="400" w:lineRule="exact"/>
        <w:ind w:firstLine="420" w:firstLineChars="200"/>
        <w:rPr>
          <w:rFonts w:ascii="宋体" w:hAnsi="宋体"/>
          <w:color w:val="000000" w:themeColor="text1"/>
          <w14:textFill>
            <w14:solidFill>
              <w14:schemeClr w14:val="tx1"/>
            </w14:solidFill>
          </w14:textFill>
        </w:rPr>
      </w:pPr>
      <w:r>
        <w:rPr>
          <w:rFonts w:hint="eastAsia" w:ascii="宋体" w:hAnsi="宋体"/>
          <w:color w:val="000000" w:themeColor="text1"/>
          <w:szCs w:val="20"/>
          <w14:textFill>
            <w14:solidFill>
              <w14:schemeClr w14:val="tx1"/>
            </w14:solidFill>
          </w14:textFill>
        </w:rPr>
        <w:t>本合同一方发给对方的文件均以本合同载明的地址、电话等通讯方式为准，若一方变更地址、电话等通讯信息的，应即时以书面形式通知对方，否则，通知人按合同中对方的地址、电话等通讯方式发给对方的文件即视为通知人履行了送达文件的义务。如因合同中一方地址错误或地址变更没有书面通知造成送达不能的，由该方自行承担一切损失和责任。各类书面通知以书面文件为准，接收方签收之时起即为送达。无法直接传送的，市区内自文件邮寄之日起三天后视为已送达，市区外自发送之日起五天后视为已送达。</w:t>
      </w:r>
    </w:p>
    <w:p>
      <w:pPr>
        <w:pStyle w:val="21"/>
        <w:snapToGrid w:val="0"/>
        <w:spacing w:line="400" w:lineRule="exact"/>
        <w:ind w:firstLine="413" w:firstLineChars="196"/>
        <w:rPr>
          <w:rFonts w:hAnsi="宋体"/>
          <w:b/>
          <w:color w:val="000000" w:themeColor="text1"/>
          <w14:textFill>
            <w14:solidFill>
              <w14:schemeClr w14:val="tx1"/>
            </w14:solidFill>
          </w14:textFill>
        </w:rPr>
      </w:pPr>
      <w:r>
        <w:rPr>
          <w:rFonts w:hint="eastAsia" w:hAnsi="宋体"/>
          <w:b/>
          <w:color w:val="000000" w:themeColor="text1"/>
          <w14:textFill>
            <w14:solidFill>
              <w14:schemeClr w14:val="tx1"/>
            </w14:solidFill>
          </w14:textFill>
        </w:rPr>
        <w:t>第十三条  合同生效及其它</w:t>
      </w:r>
    </w:p>
    <w:p>
      <w:pPr>
        <w:pStyle w:val="21"/>
        <w:snapToGrid w:val="0"/>
        <w:spacing w:line="400" w:lineRule="exact"/>
        <w:ind w:firstLine="411" w:firstLineChars="196"/>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1、合同经双方法定代表人或授权代表签字并加盖单位公章后生效。</w:t>
      </w:r>
    </w:p>
    <w:p>
      <w:pPr>
        <w:pStyle w:val="21"/>
        <w:snapToGrid w:val="0"/>
        <w:spacing w:line="400" w:lineRule="exact"/>
        <w:ind w:firstLine="411" w:firstLineChars="196"/>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2、合同执行中涉及采购资金和采购内容修改或补充的，须经财政部门审批，并签书面补充协议报财政部门备案，方可作为主合同不可分割的一部分。</w:t>
      </w:r>
    </w:p>
    <w:p>
      <w:pPr>
        <w:pStyle w:val="21"/>
        <w:snapToGrid w:val="0"/>
        <w:spacing w:line="400" w:lineRule="exact"/>
        <w:ind w:firstLine="411" w:firstLineChars="196"/>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3、本合同未尽事宜，双方协商并签订补充协议予以解决。补充协议与本协议不一致的，以补充协议为准。</w:t>
      </w:r>
    </w:p>
    <w:p>
      <w:pPr>
        <w:snapToGrid w:val="0"/>
        <w:spacing w:line="400" w:lineRule="exact"/>
        <w:ind w:firstLine="421" w:firstLineChars="200"/>
        <w:rPr>
          <w:rFonts w:ascii="宋体" w:hAnsi="宋体"/>
          <w:b/>
          <w:color w:val="000000" w:themeColor="text1"/>
          <w14:textFill>
            <w14:solidFill>
              <w14:schemeClr w14:val="tx1"/>
            </w14:solidFill>
          </w14:textFill>
        </w:rPr>
      </w:pPr>
      <w:r>
        <w:rPr>
          <w:rFonts w:hint="eastAsia" w:ascii="宋体" w:hAnsi="宋体"/>
          <w:b/>
          <w:color w:val="000000" w:themeColor="text1"/>
          <w14:textFill>
            <w14:solidFill>
              <w14:schemeClr w14:val="tx1"/>
            </w14:solidFill>
          </w14:textFill>
        </w:rPr>
        <w:t>第十四条　合同的变更、终止与转让</w:t>
      </w:r>
    </w:p>
    <w:p>
      <w:pPr>
        <w:snapToGrid w:val="0"/>
        <w:spacing w:line="400" w:lineRule="exact"/>
        <w:ind w:firstLine="420" w:firstLineChars="20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1、除《中华人民共和国政府采购法》第50条规定的情形、以及本合同或本项目竞争性磋商文件另有约定外，本合同一经签订，甲乙双方不得擅自变更、中止或终止。</w:t>
      </w:r>
    </w:p>
    <w:p>
      <w:pPr>
        <w:pStyle w:val="21"/>
        <w:snapToGrid w:val="0"/>
        <w:spacing w:line="400" w:lineRule="exact"/>
        <w:ind w:firstLine="411" w:firstLineChars="196"/>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2、乙方不得擅自转让（无进口资格的供应商委托进口货物除外）其应履行的合同义务。</w:t>
      </w:r>
    </w:p>
    <w:p>
      <w:pPr>
        <w:snapToGrid w:val="0"/>
        <w:spacing w:line="400" w:lineRule="exact"/>
        <w:ind w:firstLine="421" w:firstLineChars="200"/>
        <w:rPr>
          <w:rFonts w:ascii="宋体" w:hAnsi="宋体"/>
          <w:b/>
          <w:color w:val="000000" w:themeColor="text1"/>
          <w14:textFill>
            <w14:solidFill>
              <w14:schemeClr w14:val="tx1"/>
            </w14:solidFill>
          </w14:textFill>
        </w:rPr>
      </w:pPr>
      <w:r>
        <w:rPr>
          <w:rFonts w:hint="eastAsia" w:ascii="宋体" w:hAnsi="宋体"/>
          <w:b/>
          <w:color w:val="000000" w:themeColor="text1"/>
          <w14:textFill>
            <w14:solidFill>
              <w14:schemeClr w14:val="tx1"/>
            </w14:solidFill>
          </w14:textFill>
        </w:rPr>
        <w:t>第十五条　签订本合同依据</w:t>
      </w:r>
    </w:p>
    <w:p>
      <w:pPr>
        <w:snapToGrid w:val="0"/>
        <w:spacing w:line="400" w:lineRule="exact"/>
        <w:ind w:firstLine="420" w:firstLineChars="20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1、政府采购竞争性磋商文件；</w:t>
      </w:r>
    </w:p>
    <w:p>
      <w:pPr>
        <w:snapToGrid w:val="0"/>
        <w:spacing w:line="420" w:lineRule="exact"/>
        <w:ind w:firstLine="420" w:firstLineChars="20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2、乙方提供的竞争性磋商响应文件；</w:t>
      </w:r>
    </w:p>
    <w:p>
      <w:pPr>
        <w:snapToGrid w:val="0"/>
        <w:spacing w:line="400" w:lineRule="exact"/>
        <w:ind w:firstLine="420" w:firstLineChars="20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3、磋商响应函</w:t>
      </w:r>
    </w:p>
    <w:p>
      <w:pPr>
        <w:snapToGrid w:val="0"/>
        <w:spacing w:line="400" w:lineRule="exact"/>
        <w:ind w:firstLine="420" w:firstLineChars="200"/>
        <w:rPr>
          <w:rFonts w:ascii="宋体" w:hAnsi="宋体"/>
          <w:color w:val="000000" w:themeColor="text1"/>
          <w:u w:val="single"/>
          <w14:textFill>
            <w14:solidFill>
              <w14:schemeClr w14:val="tx1"/>
            </w14:solidFill>
          </w14:textFill>
        </w:rPr>
      </w:pPr>
      <w:r>
        <w:rPr>
          <w:rFonts w:hint="eastAsia" w:ascii="宋体" w:hAnsi="宋体"/>
          <w:color w:val="000000" w:themeColor="text1"/>
          <w14:textFill>
            <w14:solidFill>
              <w14:schemeClr w14:val="tx1"/>
            </w14:solidFill>
          </w14:textFill>
        </w:rPr>
        <w:t>4、成交通知书。</w:t>
      </w:r>
    </w:p>
    <w:p>
      <w:pPr>
        <w:snapToGrid w:val="0"/>
        <w:spacing w:line="400" w:lineRule="exact"/>
        <w:ind w:firstLine="421" w:firstLineChars="200"/>
        <w:rPr>
          <w:rFonts w:ascii="宋体" w:hAnsi="宋体"/>
          <w:color w:val="000000" w:themeColor="text1"/>
          <w14:textFill>
            <w14:solidFill>
              <w14:schemeClr w14:val="tx1"/>
            </w14:solidFill>
          </w14:textFill>
        </w:rPr>
      </w:pPr>
      <w:r>
        <w:rPr>
          <w:rFonts w:hint="eastAsia" w:ascii="宋体" w:hAnsi="宋体"/>
          <w:b/>
          <w:color w:val="000000" w:themeColor="text1"/>
          <w14:textFill>
            <w14:solidFill>
              <w14:schemeClr w14:val="tx1"/>
            </w14:solidFill>
          </w14:textFill>
        </w:rPr>
        <w:t>第十六条　</w:t>
      </w:r>
      <w:r>
        <w:rPr>
          <w:rFonts w:hint="eastAsia" w:ascii="宋体" w:hAnsi="宋体"/>
          <w:color w:val="000000" w:themeColor="text1"/>
          <w14:textFill>
            <w14:solidFill>
              <w14:schemeClr w14:val="tx1"/>
            </w14:solidFill>
          </w14:textFill>
        </w:rPr>
        <w:t>本合同一式捌份，具有同等法律效力，广西区财政厅政府采购监督管理处、广西壮族自治区政府采购中心各壹份，甲方肆份，乙方贰份。</w:t>
      </w:r>
    </w:p>
    <w:p>
      <w:pPr>
        <w:adjustRightInd w:val="0"/>
        <w:snapToGrid w:val="0"/>
        <w:spacing w:line="420" w:lineRule="exact"/>
        <w:ind w:firstLine="420" w:firstLineChars="20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本合同自签订之日起七个工作日内，采购人或采购代理机构应当将合同副本报广西区财政厅政府采购监督管理处备案。</w:t>
      </w:r>
    </w:p>
    <w:p>
      <w:pPr>
        <w:pStyle w:val="3"/>
        <w:rPr>
          <w:rFonts w:ascii="宋体" w:hAnsi="宋体"/>
          <w:color w:val="000000" w:themeColor="text1"/>
          <w14:textFill>
            <w14:solidFill>
              <w14:schemeClr w14:val="tx1"/>
            </w14:solidFill>
          </w14:textFill>
        </w:rPr>
      </w:pPr>
    </w:p>
    <w:tbl>
      <w:tblPr>
        <w:tblStyle w:val="3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16"/>
        <w:gridCol w:w="45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8" w:hRule="atLeast"/>
          <w:jc w:val="center"/>
        </w:trPr>
        <w:tc>
          <w:tcPr>
            <w:tcW w:w="4516" w:type="dxa"/>
            <w:vAlign w:val="center"/>
          </w:tcPr>
          <w:p>
            <w:pPr>
              <w:snapToGrid w:val="0"/>
              <w:spacing w:line="400" w:lineRule="exact"/>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 xml:space="preserve">甲方（章）           </w:t>
            </w:r>
          </w:p>
          <w:p>
            <w:pPr>
              <w:snapToGrid w:val="0"/>
              <w:spacing w:line="400" w:lineRule="exact"/>
              <w:ind w:firstLine="420" w:firstLineChars="200"/>
              <w:rPr>
                <w:rFonts w:ascii="宋体" w:hAnsi="宋体"/>
                <w:color w:val="000000" w:themeColor="text1"/>
                <w14:textFill>
                  <w14:solidFill>
                    <w14:schemeClr w14:val="tx1"/>
                  </w14:solidFill>
                </w14:textFill>
              </w:rPr>
            </w:pPr>
          </w:p>
          <w:p>
            <w:pPr>
              <w:pStyle w:val="3"/>
              <w:rPr>
                <w:color w:val="000000" w:themeColor="text1"/>
                <w14:textFill>
                  <w14:solidFill>
                    <w14:schemeClr w14:val="tx1"/>
                  </w14:solidFill>
                </w14:textFill>
              </w:rPr>
            </w:pPr>
          </w:p>
          <w:p>
            <w:pPr>
              <w:snapToGrid w:val="0"/>
              <w:spacing w:line="400" w:lineRule="exact"/>
              <w:ind w:firstLine="945" w:firstLineChars="450"/>
              <w:jc w:val="right"/>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 xml:space="preserve"> 年    月    日</w:t>
            </w:r>
          </w:p>
        </w:tc>
        <w:tc>
          <w:tcPr>
            <w:tcW w:w="4517" w:type="dxa"/>
            <w:vAlign w:val="center"/>
          </w:tcPr>
          <w:p>
            <w:pPr>
              <w:snapToGrid w:val="0"/>
              <w:spacing w:line="400" w:lineRule="exact"/>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 xml:space="preserve">乙方（章）              </w:t>
            </w:r>
          </w:p>
          <w:p>
            <w:pPr>
              <w:snapToGrid w:val="0"/>
              <w:spacing w:line="400" w:lineRule="exact"/>
              <w:rPr>
                <w:rFonts w:ascii="宋体" w:hAnsi="宋体"/>
                <w:color w:val="000000" w:themeColor="text1"/>
                <w14:textFill>
                  <w14:solidFill>
                    <w14:schemeClr w14:val="tx1"/>
                  </w14:solidFill>
                </w14:textFill>
              </w:rPr>
            </w:pPr>
          </w:p>
          <w:p>
            <w:pPr>
              <w:snapToGrid w:val="0"/>
              <w:spacing w:line="400" w:lineRule="exact"/>
              <w:rPr>
                <w:rFonts w:ascii="宋体" w:hAnsi="宋体"/>
                <w:color w:val="000000" w:themeColor="text1"/>
                <w14:textFill>
                  <w14:solidFill>
                    <w14:schemeClr w14:val="tx1"/>
                  </w14:solidFill>
                </w14:textFill>
              </w:rPr>
            </w:pPr>
          </w:p>
          <w:p>
            <w:pPr>
              <w:snapToGrid w:val="0"/>
              <w:spacing w:line="400" w:lineRule="exact"/>
              <w:jc w:val="right"/>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3" w:hRule="atLeast"/>
          <w:jc w:val="center"/>
        </w:trPr>
        <w:tc>
          <w:tcPr>
            <w:tcW w:w="4516" w:type="dxa"/>
            <w:vAlign w:val="center"/>
          </w:tcPr>
          <w:p>
            <w:pPr>
              <w:snapToGrid w:val="0"/>
              <w:spacing w:line="400" w:lineRule="exact"/>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通讯地址： </w:t>
            </w:r>
          </w:p>
          <w:p>
            <w:pPr>
              <w:pStyle w:val="8"/>
              <w:rPr>
                <w:color w:val="000000" w:themeColor="text1"/>
                <w14:textFill>
                  <w14:solidFill>
                    <w14:schemeClr w14:val="tx1"/>
                  </w14:solidFill>
                </w14:textFill>
              </w:rPr>
            </w:pPr>
          </w:p>
        </w:tc>
        <w:tc>
          <w:tcPr>
            <w:tcW w:w="4517" w:type="dxa"/>
            <w:vAlign w:val="center"/>
          </w:tcPr>
          <w:p>
            <w:pPr>
              <w:snapToGrid w:val="0"/>
              <w:spacing w:line="400" w:lineRule="exact"/>
              <w:rPr>
                <w:color w:val="000000" w:themeColor="text1"/>
                <w14:textFill>
                  <w14:solidFill>
                    <w14:schemeClr w14:val="tx1"/>
                  </w14:solidFill>
                </w14:textFill>
              </w:rPr>
            </w:pPr>
            <w:r>
              <w:rPr>
                <w:rFonts w:hint="eastAsia"/>
                <w:color w:val="000000" w:themeColor="text1"/>
                <w14:textFill>
                  <w14:solidFill>
                    <w14:schemeClr w14:val="tx1"/>
                  </w14:solidFill>
                </w14:textFill>
              </w:rPr>
              <w:t>通讯地址：</w:t>
            </w:r>
          </w:p>
          <w:p>
            <w:pPr>
              <w:pStyle w:val="8"/>
              <w:rPr>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0" w:hRule="atLeast"/>
          <w:jc w:val="center"/>
        </w:trPr>
        <w:tc>
          <w:tcPr>
            <w:tcW w:w="4516" w:type="dxa"/>
          </w:tcPr>
          <w:p>
            <w:pPr>
              <w:snapToGrid w:val="0"/>
              <w:spacing w:line="400" w:lineRule="exact"/>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法定代表人：</w:t>
            </w:r>
          </w:p>
          <w:p>
            <w:pPr>
              <w:snapToGrid w:val="0"/>
              <w:spacing w:line="400" w:lineRule="exact"/>
              <w:rPr>
                <w:rFonts w:ascii="宋体" w:hAnsi="宋体"/>
                <w:color w:val="000000" w:themeColor="text1"/>
                <w14:textFill>
                  <w14:solidFill>
                    <w14:schemeClr w14:val="tx1"/>
                  </w14:solidFill>
                </w14:textFill>
              </w:rPr>
            </w:pPr>
          </w:p>
          <w:p>
            <w:pPr>
              <w:snapToGrid w:val="0"/>
              <w:spacing w:line="400" w:lineRule="exact"/>
              <w:rPr>
                <w:rFonts w:ascii="宋体" w:hAnsi="宋体"/>
                <w:color w:val="000000" w:themeColor="text1"/>
                <w14:textFill>
                  <w14:solidFill>
                    <w14:schemeClr w14:val="tx1"/>
                  </w14:solidFill>
                </w14:textFill>
              </w:rPr>
            </w:pPr>
          </w:p>
        </w:tc>
        <w:tc>
          <w:tcPr>
            <w:tcW w:w="4517" w:type="dxa"/>
          </w:tcPr>
          <w:p>
            <w:pPr>
              <w:snapToGrid w:val="0"/>
              <w:spacing w:line="400" w:lineRule="exact"/>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法定代表人：</w:t>
            </w:r>
          </w:p>
          <w:p>
            <w:pPr>
              <w:snapToGrid w:val="0"/>
              <w:spacing w:line="400" w:lineRule="exact"/>
              <w:rPr>
                <w:rFonts w:ascii="宋体" w:hAnsi="宋体"/>
                <w:color w:val="000000" w:themeColor="text1"/>
                <w14:textFill>
                  <w14:solidFill>
                    <w14:schemeClr w14:val="tx1"/>
                  </w14:solidFill>
                </w14:textFill>
              </w:rPr>
            </w:pPr>
          </w:p>
          <w:p>
            <w:pPr>
              <w:snapToGrid w:val="0"/>
              <w:spacing w:line="400" w:lineRule="exact"/>
              <w:rPr>
                <w:rFonts w:ascii="宋体" w:hAnsi="宋体"/>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3" w:hRule="atLeast"/>
          <w:jc w:val="center"/>
        </w:trPr>
        <w:tc>
          <w:tcPr>
            <w:tcW w:w="4516" w:type="dxa"/>
          </w:tcPr>
          <w:p>
            <w:pPr>
              <w:snapToGrid w:val="0"/>
              <w:spacing w:line="400" w:lineRule="exact"/>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委托代理人：</w:t>
            </w:r>
          </w:p>
        </w:tc>
        <w:tc>
          <w:tcPr>
            <w:tcW w:w="4517" w:type="dxa"/>
          </w:tcPr>
          <w:p>
            <w:pPr>
              <w:snapToGrid w:val="0"/>
              <w:spacing w:line="400" w:lineRule="exact"/>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委托代理人：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9" w:hRule="atLeast"/>
          <w:jc w:val="center"/>
        </w:trPr>
        <w:tc>
          <w:tcPr>
            <w:tcW w:w="4516" w:type="dxa"/>
            <w:vAlign w:val="center"/>
          </w:tcPr>
          <w:p>
            <w:pPr>
              <w:snapToGrid w:val="0"/>
              <w:spacing w:line="400" w:lineRule="exact"/>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电话：</w:t>
            </w:r>
          </w:p>
        </w:tc>
        <w:tc>
          <w:tcPr>
            <w:tcW w:w="4517" w:type="dxa"/>
            <w:vAlign w:val="center"/>
          </w:tcPr>
          <w:p>
            <w:pPr>
              <w:snapToGrid w:val="0"/>
              <w:spacing w:line="400" w:lineRule="exact"/>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jc w:val="center"/>
        </w:trPr>
        <w:tc>
          <w:tcPr>
            <w:tcW w:w="4516" w:type="dxa"/>
            <w:vAlign w:val="center"/>
          </w:tcPr>
          <w:p>
            <w:pPr>
              <w:snapToGrid w:val="0"/>
              <w:spacing w:line="400" w:lineRule="exact"/>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电子邮箱：</w:t>
            </w:r>
          </w:p>
        </w:tc>
        <w:tc>
          <w:tcPr>
            <w:tcW w:w="4517" w:type="dxa"/>
            <w:vAlign w:val="center"/>
          </w:tcPr>
          <w:p>
            <w:pPr>
              <w:snapToGrid w:val="0"/>
              <w:spacing w:line="400" w:lineRule="exact"/>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电子邮箱：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jc w:val="center"/>
        </w:trPr>
        <w:tc>
          <w:tcPr>
            <w:tcW w:w="4516" w:type="dxa"/>
            <w:vAlign w:val="center"/>
          </w:tcPr>
          <w:p>
            <w:pPr>
              <w:snapToGrid w:val="0"/>
              <w:spacing w:line="400" w:lineRule="exact"/>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 xml:space="preserve">开户银行： </w:t>
            </w:r>
          </w:p>
        </w:tc>
        <w:tc>
          <w:tcPr>
            <w:tcW w:w="4517" w:type="dxa"/>
            <w:vAlign w:val="center"/>
          </w:tcPr>
          <w:p>
            <w:pPr>
              <w:snapToGrid w:val="0"/>
              <w:spacing w:line="400" w:lineRule="exact"/>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开户银行：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0" w:hRule="atLeast"/>
          <w:jc w:val="center"/>
        </w:trPr>
        <w:tc>
          <w:tcPr>
            <w:tcW w:w="4516" w:type="dxa"/>
            <w:vAlign w:val="center"/>
          </w:tcPr>
          <w:p>
            <w:pPr>
              <w:snapToGrid w:val="0"/>
              <w:spacing w:line="400" w:lineRule="exact"/>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 xml:space="preserve">账号： </w:t>
            </w:r>
          </w:p>
        </w:tc>
        <w:tc>
          <w:tcPr>
            <w:tcW w:w="4517" w:type="dxa"/>
            <w:vAlign w:val="center"/>
          </w:tcPr>
          <w:p>
            <w:pPr>
              <w:snapToGrid w:val="0"/>
              <w:spacing w:line="400" w:lineRule="exact"/>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账号：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8" w:hRule="atLeast"/>
          <w:jc w:val="center"/>
        </w:trPr>
        <w:tc>
          <w:tcPr>
            <w:tcW w:w="4516" w:type="dxa"/>
            <w:vAlign w:val="center"/>
          </w:tcPr>
          <w:p>
            <w:pPr>
              <w:snapToGrid w:val="0"/>
              <w:spacing w:line="400" w:lineRule="exact"/>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邮政编码：</w:t>
            </w:r>
          </w:p>
        </w:tc>
        <w:tc>
          <w:tcPr>
            <w:tcW w:w="4517" w:type="dxa"/>
            <w:vAlign w:val="center"/>
          </w:tcPr>
          <w:p>
            <w:pPr>
              <w:snapToGrid w:val="0"/>
              <w:spacing w:line="400" w:lineRule="exact"/>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邮政编码：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8" w:hRule="atLeast"/>
          <w:jc w:val="center"/>
        </w:trPr>
        <w:tc>
          <w:tcPr>
            <w:tcW w:w="4516" w:type="dxa"/>
            <w:vAlign w:val="center"/>
          </w:tcPr>
          <w:p>
            <w:pPr>
              <w:snapToGrid w:val="0"/>
              <w:spacing w:line="400" w:lineRule="exact"/>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经办人：</w:t>
            </w:r>
          </w:p>
        </w:tc>
        <w:tc>
          <w:tcPr>
            <w:tcW w:w="4517" w:type="dxa"/>
            <w:vAlign w:val="center"/>
          </w:tcPr>
          <w:p>
            <w:pPr>
              <w:snapToGrid w:val="0"/>
              <w:spacing w:line="400" w:lineRule="exact"/>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经办人：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8" w:hRule="atLeast"/>
          <w:jc w:val="center"/>
        </w:trPr>
        <w:tc>
          <w:tcPr>
            <w:tcW w:w="4516" w:type="dxa"/>
            <w:vAlign w:val="center"/>
          </w:tcPr>
          <w:p>
            <w:pPr>
              <w:snapToGrid w:val="0"/>
              <w:spacing w:line="400" w:lineRule="exact"/>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联系方式：</w:t>
            </w:r>
          </w:p>
        </w:tc>
        <w:tc>
          <w:tcPr>
            <w:tcW w:w="4517" w:type="dxa"/>
            <w:vAlign w:val="center"/>
          </w:tcPr>
          <w:p>
            <w:pPr>
              <w:snapToGrid w:val="0"/>
              <w:spacing w:line="400" w:lineRule="exact"/>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联系方式：</w:t>
            </w:r>
          </w:p>
        </w:tc>
      </w:tr>
    </w:tbl>
    <w:p>
      <w:pPr>
        <w:pStyle w:val="3"/>
        <w:rPr>
          <w:rFonts w:eastAsia="仿宋"/>
          <w:b/>
          <w:color w:val="000000" w:themeColor="text1"/>
          <w:sz w:val="32"/>
          <w:szCs w:val="32"/>
          <w14:textFill>
            <w14:solidFill>
              <w14:schemeClr w14:val="tx1"/>
            </w14:solidFill>
          </w14:textFill>
        </w:rPr>
      </w:pPr>
      <w:r>
        <w:rPr>
          <w:rFonts w:hint="eastAsia"/>
          <w:color w:val="000000" w:themeColor="text1"/>
          <w14:textFill>
            <w14:solidFill>
              <w14:schemeClr w14:val="tx1"/>
            </w14:solidFill>
          </w14:textFill>
        </w:rPr>
        <w:br w:type="page"/>
      </w:r>
    </w:p>
    <w:p>
      <w:pPr>
        <w:snapToGrid w:val="0"/>
        <w:spacing w:line="390" w:lineRule="exact"/>
        <w:jc w:val="center"/>
        <w:rPr>
          <w:rFonts w:eastAsia="仿宋"/>
          <w:b/>
          <w:color w:val="000000" w:themeColor="text1"/>
          <w:sz w:val="32"/>
          <w:szCs w:val="32"/>
          <w14:textFill>
            <w14:solidFill>
              <w14:schemeClr w14:val="tx1"/>
            </w14:solidFill>
          </w14:textFill>
        </w:rPr>
      </w:pPr>
      <w:r>
        <w:rPr>
          <w:rFonts w:eastAsia="仿宋"/>
          <w:b/>
          <w:color w:val="000000" w:themeColor="text1"/>
          <w:sz w:val="32"/>
          <w:szCs w:val="32"/>
          <w14:textFill>
            <w14:solidFill>
              <w14:schemeClr w14:val="tx1"/>
            </w14:solidFill>
          </w14:textFill>
        </w:rPr>
        <w:t>合同附件</w:t>
      </w:r>
    </w:p>
    <w:tbl>
      <w:tblPr>
        <w:tblStyle w:val="3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04"/>
        <w:gridCol w:w="44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0" w:hRule="atLeast"/>
          <w:jc w:val="center"/>
        </w:trPr>
        <w:tc>
          <w:tcPr>
            <w:tcW w:w="9369" w:type="dxa"/>
            <w:gridSpan w:val="2"/>
            <w:tcBorders>
              <w:top w:val="single" w:color="auto" w:sz="4" w:space="0"/>
              <w:left w:val="single" w:color="auto" w:sz="4" w:space="0"/>
              <w:right w:val="single" w:color="auto" w:sz="4" w:space="0"/>
            </w:tcBorders>
          </w:tcPr>
          <w:p>
            <w:pPr>
              <w:snapToGrid w:val="0"/>
              <w:ind w:left="-552" w:leftChars="-263" w:firstLine="422"/>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1、供应商承诺具体事项：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0" w:hRule="atLeast"/>
          <w:jc w:val="center"/>
        </w:trPr>
        <w:tc>
          <w:tcPr>
            <w:tcW w:w="9369" w:type="dxa"/>
            <w:gridSpan w:val="2"/>
            <w:tcBorders>
              <w:top w:val="single" w:color="auto" w:sz="4" w:space="0"/>
              <w:left w:val="single" w:color="auto" w:sz="4" w:space="0"/>
              <w:right w:val="single" w:color="auto" w:sz="4" w:space="0"/>
            </w:tcBorders>
          </w:tcPr>
          <w:p>
            <w:pPr>
              <w:snapToGrid w:val="0"/>
              <w:ind w:firstLine="422"/>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2、质保期责任：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0" w:hRule="atLeast"/>
          <w:jc w:val="center"/>
        </w:trPr>
        <w:tc>
          <w:tcPr>
            <w:tcW w:w="9369" w:type="dxa"/>
            <w:gridSpan w:val="2"/>
            <w:tcBorders>
              <w:top w:val="single" w:color="auto" w:sz="4" w:space="0"/>
              <w:left w:val="single" w:color="auto" w:sz="4" w:space="0"/>
              <w:right w:val="single" w:color="auto" w:sz="4" w:space="0"/>
            </w:tcBorders>
          </w:tcPr>
          <w:p>
            <w:pPr>
              <w:snapToGrid w:val="0"/>
              <w:ind w:firstLine="422"/>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3、其他具体事项：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7" w:hRule="atLeast"/>
          <w:jc w:val="center"/>
        </w:trPr>
        <w:tc>
          <w:tcPr>
            <w:tcW w:w="4904" w:type="dxa"/>
            <w:tcBorders>
              <w:top w:val="single" w:color="auto" w:sz="4" w:space="0"/>
              <w:left w:val="single" w:color="auto" w:sz="4" w:space="0"/>
              <w:bottom w:val="single" w:color="auto" w:sz="4" w:space="0"/>
              <w:right w:val="single" w:color="auto" w:sz="4" w:space="0"/>
            </w:tcBorders>
            <w:vAlign w:val="center"/>
          </w:tcPr>
          <w:p>
            <w:pPr>
              <w:snapToGrid w:val="0"/>
              <w:ind w:firstLine="422"/>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甲方（章）</w:t>
            </w:r>
          </w:p>
          <w:p>
            <w:pPr>
              <w:snapToGrid w:val="0"/>
              <w:ind w:firstLine="422"/>
              <w:rPr>
                <w:rFonts w:hAnsi="宋体"/>
                <w:color w:val="000000" w:themeColor="text1"/>
                <w14:textFill>
                  <w14:solidFill>
                    <w14:schemeClr w14:val="tx1"/>
                  </w14:solidFill>
                </w14:textFill>
              </w:rPr>
            </w:pPr>
          </w:p>
          <w:p>
            <w:pPr>
              <w:pStyle w:val="4"/>
              <w:rPr>
                <w:color w:val="000000" w:themeColor="text1"/>
                <w14:textFill>
                  <w14:solidFill>
                    <w14:schemeClr w14:val="tx1"/>
                  </w14:solidFill>
                </w14:textFill>
              </w:rPr>
            </w:pPr>
          </w:p>
          <w:p>
            <w:pPr>
              <w:snapToGrid w:val="0"/>
              <w:ind w:firstLine="422"/>
              <w:rPr>
                <w:rFonts w:hAnsi="宋体"/>
                <w:color w:val="000000" w:themeColor="text1"/>
                <w14:textFill>
                  <w14:solidFill>
                    <w14:schemeClr w14:val="tx1"/>
                  </w14:solidFill>
                </w14:textFill>
              </w:rPr>
            </w:pPr>
          </w:p>
          <w:p>
            <w:pPr>
              <w:snapToGrid w:val="0"/>
              <w:ind w:firstLine="422"/>
              <w:rPr>
                <w:rFonts w:hAnsi="宋体"/>
                <w:color w:val="000000" w:themeColor="text1"/>
                <w14:textFill>
                  <w14:solidFill>
                    <w14:schemeClr w14:val="tx1"/>
                  </w14:solidFill>
                </w14:textFill>
              </w:rPr>
            </w:pPr>
          </w:p>
          <w:p>
            <w:pPr>
              <w:snapToGrid w:val="0"/>
              <w:ind w:firstLine="422"/>
              <w:rPr>
                <w:rFonts w:hAnsi="宋体"/>
                <w:color w:val="000000" w:themeColor="text1"/>
                <w14:textFill>
                  <w14:solidFill>
                    <w14:schemeClr w14:val="tx1"/>
                  </w14:solidFill>
                </w14:textFill>
              </w:rPr>
            </w:pPr>
          </w:p>
          <w:p>
            <w:pPr>
              <w:snapToGrid w:val="0"/>
              <w:ind w:firstLine="422"/>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 xml:space="preserve">                 年   月   日 </w:t>
            </w:r>
          </w:p>
        </w:tc>
        <w:tc>
          <w:tcPr>
            <w:tcW w:w="4465" w:type="dxa"/>
            <w:tcBorders>
              <w:top w:val="single" w:color="auto" w:sz="4" w:space="0"/>
              <w:left w:val="single" w:color="auto" w:sz="4" w:space="0"/>
              <w:bottom w:val="single" w:color="auto" w:sz="4" w:space="0"/>
              <w:right w:val="single" w:color="auto" w:sz="4" w:space="0"/>
            </w:tcBorders>
            <w:vAlign w:val="center"/>
          </w:tcPr>
          <w:p>
            <w:pPr>
              <w:snapToGrid w:val="0"/>
              <w:ind w:firstLine="422"/>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乙方（章）</w:t>
            </w:r>
          </w:p>
          <w:p>
            <w:pPr>
              <w:snapToGrid w:val="0"/>
              <w:ind w:firstLine="422"/>
              <w:rPr>
                <w:rFonts w:hAnsi="宋体"/>
                <w:color w:val="000000" w:themeColor="text1"/>
                <w14:textFill>
                  <w14:solidFill>
                    <w14:schemeClr w14:val="tx1"/>
                  </w14:solidFill>
                </w14:textFill>
              </w:rPr>
            </w:pPr>
          </w:p>
          <w:p>
            <w:pPr>
              <w:snapToGrid w:val="0"/>
              <w:ind w:firstLine="422"/>
              <w:rPr>
                <w:rFonts w:hAnsi="宋体"/>
                <w:color w:val="000000" w:themeColor="text1"/>
                <w14:textFill>
                  <w14:solidFill>
                    <w14:schemeClr w14:val="tx1"/>
                  </w14:solidFill>
                </w14:textFill>
              </w:rPr>
            </w:pPr>
          </w:p>
          <w:p>
            <w:pPr>
              <w:snapToGrid w:val="0"/>
              <w:ind w:firstLine="422"/>
              <w:rPr>
                <w:rFonts w:hAnsi="宋体"/>
                <w:color w:val="000000" w:themeColor="text1"/>
                <w14:textFill>
                  <w14:solidFill>
                    <w14:schemeClr w14:val="tx1"/>
                  </w14:solidFill>
                </w14:textFill>
              </w:rPr>
            </w:pPr>
          </w:p>
          <w:p>
            <w:pPr>
              <w:snapToGrid w:val="0"/>
              <w:ind w:firstLine="422"/>
              <w:rPr>
                <w:rFonts w:hAnsi="宋体"/>
                <w:color w:val="000000" w:themeColor="text1"/>
                <w14:textFill>
                  <w14:solidFill>
                    <w14:schemeClr w14:val="tx1"/>
                  </w14:solidFill>
                </w14:textFill>
              </w:rPr>
            </w:pPr>
          </w:p>
          <w:p>
            <w:pPr>
              <w:snapToGrid w:val="0"/>
              <w:ind w:firstLine="422"/>
              <w:rPr>
                <w:rFonts w:hAnsi="宋体"/>
                <w:color w:val="000000" w:themeColor="text1"/>
                <w14:textFill>
                  <w14:solidFill>
                    <w14:schemeClr w14:val="tx1"/>
                  </w14:solidFill>
                </w14:textFill>
              </w:rPr>
            </w:pPr>
          </w:p>
          <w:p>
            <w:pPr>
              <w:snapToGrid w:val="0"/>
              <w:ind w:firstLine="422"/>
              <w:rPr>
                <w:rFonts w:hAnsi="宋体"/>
                <w:color w:val="000000" w:themeColor="text1"/>
                <w14:textFill>
                  <w14:solidFill>
                    <w14:schemeClr w14:val="tx1"/>
                  </w14:solidFill>
                </w14:textFill>
              </w:rPr>
            </w:pPr>
          </w:p>
          <w:p>
            <w:pPr>
              <w:snapToGrid w:val="0"/>
              <w:ind w:firstLine="422"/>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 xml:space="preserve">                年   月   日</w:t>
            </w:r>
          </w:p>
        </w:tc>
      </w:tr>
    </w:tbl>
    <w:p>
      <w:pPr>
        <w:pStyle w:val="3"/>
        <w:snapToGrid w:val="0"/>
        <w:spacing w:line="390" w:lineRule="exact"/>
        <w:jc w:val="left"/>
        <w:rPr>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 xml:space="preserve">  注：填不下时可另加附页</w:t>
      </w:r>
    </w:p>
    <w:p>
      <w:pPr>
        <w:pStyle w:val="21"/>
        <w:pageBreakBefore/>
        <w:spacing w:line="360" w:lineRule="exact"/>
        <w:jc w:val="center"/>
        <w:rPr>
          <w:rFonts w:hAnsi="宋体"/>
          <w:b/>
          <w:bCs/>
          <w:color w:val="000000" w:themeColor="text1"/>
          <w:kern w:val="0"/>
          <w14:textFill>
            <w14:solidFill>
              <w14:schemeClr w14:val="tx1"/>
            </w14:solidFill>
          </w14:textFill>
        </w:rPr>
      </w:pPr>
    </w:p>
    <w:p>
      <w:pPr>
        <w:pStyle w:val="21"/>
        <w:spacing w:line="360" w:lineRule="exact"/>
        <w:jc w:val="center"/>
        <w:rPr>
          <w:rFonts w:hAnsi="宋体"/>
          <w:b/>
          <w:bCs/>
          <w:color w:val="000000" w:themeColor="text1"/>
          <w:kern w:val="0"/>
          <w14:textFill>
            <w14:solidFill>
              <w14:schemeClr w14:val="tx1"/>
            </w14:solidFill>
          </w14:textFill>
        </w:rPr>
      </w:pPr>
      <w:r>
        <w:rPr>
          <w:rFonts w:hint="eastAsia" w:hAnsi="宋体"/>
          <w:b/>
          <w:bCs/>
          <w:color w:val="000000" w:themeColor="text1"/>
          <w:kern w:val="0"/>
          <w14:textFill>
            <w14:solidFill>
              <w14:schemeClr w14:val="tx1"/>
            </w14:solidFill>
          </w14:textFill>
        </w:rPr>
        <w:t xml:space="preserve"> </w:t>
      </w:r>
    </w:p>
    <w:p>
      <w:pPr>
        <w:pStyle w:val="21"/>
        <w:spacing w:line="360" w:lineRule="exact"/>
        <w:jc w:val="center"/>
        <w:rPr>
          <w:rFonts w:hAnsi="宋体"/>
          <w:b/>
          <w:bCs/>
          <w:color w:val="000000" w:themeColor="text1"/>
          <w:kern w:val="0"/>
          <w14:textFill>
            <w14:solidFill>
              <w14:schemeClr w14:val="tx1"/>
            </w14:solidFill>
          </w14:textFill>
        </w:rPr>
      </w:pPr>
      <w:r>
        <w:rPr>
          <w:rFonts w:hint="eastAsia" w:hAnsi="宋体"/>
          <w:b/>
          <w:bCs/>
          <w:color w:val="000000" w:themeColor="text1"/>
          <w:kern w:val="0"/>
          <w14:textFill>
            <w14:solidFill>
              <w14:schemeClr w14:val="tx1"/>
            </w14:solidFill>
          </w14:textFill>
        </w:rPr>
        <w:t xml:space="preserve"> </w:t>
      </w:r>
    </w:p>
    <w:p>
      <w:pPr>
        <w:pStyle w:val="21"/>
        <w:spacing w:line="360" w:lineRule="exact"/>
        <w:jc w:val="center"/>
        <w:rPr>
          <w:rFonts w:hAnsi="宋体"/>
          <w:b/>
          <w:bCs/>
          <w:color w:val="000000" w:themeColor="text1"/>
          <w:kern w:val="0"/>
          <w14:textFill>
            <w14:solidFill>
              <w14:schemeClr w14:val="tx1"/>
            </w14:solidFill>
          </w14:textFill>
        </w:rPr>
      </w:pPr>
      <w:r>
        <w:rPr>
          <w:rFonts w:hint="eastAsia" w:hAnsi="宋体"/>
          <w:b/>
          <w:bCs/>
          <w:color w:val="000000" w:themeColor="text1"/>
          <w:kern w:val="0"/>
          <w14:textFill>
            <w14:solidFill>
              <w14:schemeClr w14:val="tx1"/>
            </w14:solidFill>
          </w14:textFill>
        </w:rPr>
        <w:t xml:space="preserve"> </w:t>
      </w:r>
    </w:p>
    <w:p>
      <w:pPr>
        <w:pStyle w:val="21"/>
        <w:spacing w:line="360" w:lineRule="exact"/>
        <w:jc w:val="center"/>
        <w:rPr>
          <w:rFonts w:hAnsi="宋体"/>
          <w:b/>
          <w:bCs/>
          <w:color w:val="000000" w:themeColor="text1"/>
          <w:kern w:val="0"/>
          <w14:textFill>
            <w14:solidFill>
              <w14:schemeClr w14:val="tx1"/>
            </w14:solidFill>
          </w14:textFill>
        </w:rPr>
      </w:pPr>
      <w:r>
        <w:rPr>
          <w:rFonts w:hint="eastAsia" w:hAnsi="宋体"/>
          <w:b/>
          <w:bCs/>
          <w:color w:val="000000" w:themeColor="text1"/>
          <w:kern w:val="0"/>
          <w14:textFill>
            <w14:solidFill>
              <w14:schemeClr w14:val="tx1"/>
            </w14:solidFill>
          </w14:textFill>
        </w:rPr>
        <w:t xml:space="preserve"> </w:t>
      </w:r>
    </w:p>
    <w:p>
      <w:pPr>
        <w:pStyle w:val="21"/>
        <w:spacing w:line="360" w:lineRule="exact"/>
        <w:jc w:val="center"/>
        <w:rPr>
          <w:rFonts w:hAnsi="宋体"/>
          <w:b/>
          <w:bCs/>
          <w:color w:val="000000" w:themeColor="text1"/>
          <w:kern w:val="0"/>
          <w14:textFill>
            <w14:solidFill>
              <w14:schemeClr w14:val="tx1"/>
            </w14:solidFill>
          </w14:textFill>
        </w:rPr>
      </w:pPr>
      <w:r>
        <w:rPr>
          <w:rFonts w:hint="eastAsia" w:hAnsi="宋体"/>
          <w:b/>
          <w:bCs/>
          <w:color w:val="000000" w:themeColor="text1"/>
          <w:kern w:val="0"/>
          <w14:textFill>
            <w14:solidFill>
              <w14:schemeClr w14:val="tx1"/>
            </w14:solidFill>
          </w14:textFill>
        </w:rPr>
        <w:t xml:space="preserve"> </w:t>
      </w:r>
    </w:p>
    <w:p>
      <w:pPr>
        <w:pStyle w:val="21"/>
        <w:spacing w:line="360" w:lineRule="exact"/>
        <w:jc w:val="center"/>
        <w:rPr>
          <w:rFonts w:hAnsi="宋体"/>
          <w:b/>
          <w:bCs/>
          <w:color w:val="000000" w:themeColor="text1"/>
          <w:kern w:val="0"/>
          <w14:textFill>
            <w14:solidFill>
              <w14:schemeClr w14:val="tx1"/>
            </w14:solidFill>
          </w14:textFill>
        </w:rPr>
      </w:pPr>
      <w:r>
        <w:rPr>
          <w:rFonts w:hint="eastAsia" w:hAnsi="宋体"/>
          <w:b/>
          <w:bCs/>
          <w:color w:val="000000" w:themeColor="text1"/>
          <w:kern w:val="0"/>
          <w14:textFill>
            <w14:solidFill>
              <w14:schemeClr w14:val="tx1"/>
            </w14:solidFill>
          </w14:textFill>
        </w:rPr>
        <w:t xml:space="preserve"> </w:t>
      </w:r>
    </w:p>
    <w:p>
      <w:pPr>
        <w:pStyle w:val="21"/>
        <w:spacing w:line="360" w:lineRule="exact"/>
        <w:jc w:val="center"/>
        <w:rPr>
          <w:rFonts w:hAnsi="宋体"/>
          <w:b/>
          <w:bCs/>
          <w:color w:val="000000" w:themeColor="text1"/>
          <w:kern w:val="0"/>
          <w14:textFill>
            <w14:solidFill>
              <w14:schemeClr w14:val="tx1"/>
            </w14:solidFill>
          </w14:textFill>
        </w:rPr>
      </w:pPr>
      <w:r>
        <w:rPr>
          <w:rFonts w:hint="eastAsia" w:hAnsi="宋体"/>
          <w:b/>
          <w:bCs/>
          <w:color w:val="000000" w:themeColor="text1"/>
          <w:kern w:val="0"/>
          <w14:textFill>
            <w14:solidFill>
              <w14:schemeClr w14:val="tx1"/>
            </w14:solidFill>
          </w14:textFill>
        </w:rPr>
        <w:t xml:space="preserve"> </w:t>
      </w:r>
    </w:p>
    <w:p>
      <w:pPr>
        <w:pStyle w:val="21"/>
        <w:spacing w:line="360" w:lineRule="exact"/>
        <w:jc w:val="center"/>
        <w:rPr>
          <w:rFonts w:hAnsi="宋体"/>
          <w:b/>
          <w:bCs/>
          <w:color w:val="000000" w:themeColor="text1"/>
          <w:kern w:val="0"/>
          <w14:textFill>
            <w14:solidFill>
              <w14:schemeClr w14:val="tx1"/>
            </w14:solidFill>
          </w14:textFill>
        </w:rPr>
      </w:pPr>
      <w:r>
        <w:rPr>
          <w:rFonts w:hint="eastAsia" w:hAnsi="宋体"/>
          <w:b/>
          <w:bCs/>
          <w:color w:val="000000" w:themeColor="text1"/>
          <w:kern w:val="0"/>
          <w14:textFill>
            <w14:solidFill>
              <w14:schemeClr w14:val="tx1"/>
            </w14:solidFill>
          </w14:textFill>
        </w:rPr>
        <w:t xml:space="preserve">  </w:t>
      </w:r>
    </w:p>
    <w:p>
      <w:pPr>
        <w:pStyle w:val="21"/>
        <w:spacing w:line="360" w:lineRule="exact"/>
        <w:jc w:val="center"/>
        <w:rPr>
          <w:rFonts w:hAnsi="宋体"/>
          <w:b/>
          <w:bCs/>
          <w:color w:val="000000" w:themeColor="text1"/>
          <w:kern w:val="0"/>
          <w14:textFill>
            <w14:solidFill>
              <w14:schemeClr w14:val="tx1"/>
            </w14:solidFill>
          </w14:textFill>
        </w:rPr>
      </w:pPr>
      <w:r>
        <w:rPr>
          <w:rFonts w:hint="eastAsia" w:hAnsi="宋体"/>
          <w:b/>
          <w:bCs/>
          <w:color w:val="000000" w:themeColor="text1"/>
          <w:kern w:val="0"/>
          <w14:textFill>
            <w14:solidFill>
              <w14:schemeClr w14:val="tx1"/>
            </w14:solidFill>
          </w14:textFill>
        </w:rPr>
        <w:t xml:space="preserve">  </w:t>
      </w:r>
    </w:p>
    <w:p>
      <w:pPr>
        <w:pStyle w:val="5"/>
        <w:jc w:val="center"/>
        <w:rPr>
          <w:rFonts w:ascii="宋体" w:hAnsi="宋体"/>
          <w:color w:val="000000" w:themeColor="text1"/>
          <w14:textFill>
            <w14:solidFill>
              <w14:schemeClr w14:val="tx1"/>
            </w14:solidFill>
          </w14:textFill>
        </w:rPr>
      </w:pPr>
      <w:bookmarkStart w:id="29" w:name="_Toc18481389"/>
      <w:bookmarkEnd w:id="29"/>
      <w:r>
        <w:rPr>
          <w:rFonts w:hint="eastAsia" w:ascii="宋体" w:hAnsi="宋体"/>
          <w:color w:val="000000" w:themeColor="text1"/>
          <w14:textFill>
            <w14:solidFill>
              <w14:schemeClr w14:val="tx1"/>
            </w14:solidFill>
          </w14:textFill>
        </w:rPr>
        <w:t xml:space="preserve">第六章  </w:t>
      </w:r>
      <w:r>
        <w:rPr>
          <w:rFonts w:ascii="宋体" w:hAnsi="宋体"/>
          <w:color w:val="000000" w:themeColor="text1"/>
          <w:lang w:val="en"/>
          <w14:textFill>
            <w14:solidFill>
              <w14:schemeClr w14:val="tx1"/>
            </w14:solidFill>
          </w14:textFill>
        </w:rPr>
        <w:t>评审</w:t>
      </w:r>
      <w:r>
        <w:rPr>
          <w:rFonts w:hint="eastAsia" w:ascii="宋体" w:hAnsi="宋体"/>
          <w:color w:val="000000" w:themeColor="text1"/>
          <w14:textFill>
            <w14:solidFill>
              <w14:schemeClr w14:val="tx1"/>
            </w14:solidFill>
          </w14:textFill>
        </w:rPr>
        <w:t>方法及评</w:t>
      </w:r>
      <w:r>
        <w:rPr>
          <w:rFonts w:ascii="宋体" w:hAnsi="宋体"/>
          <w:color w:val="000000" w:themeColor="text1"/>
          <w:lang w:val="en"/>
          <w14:textFill>
            <w14:solidFill>
              <w14:schemeClr w14:val="tx1"/>
            </w14:solidFill>
          </w14:textFill>
        </w:rPr>
        <w:t>分</w:t>
      </w:r>
      <w:r>
        <w:rPr>
          <w:rFonts w:hint="eastAsia" w:ascii="宋体" w:hAnsi="宋体"/>
          <w:color w:val="000000" w:themeColor="text1"/>
          <w14:textFill>
            <w14:solidFill>
              <w14:schemeClr w14:val="tx1"/>
            </w14:solidFill>
          </w14:textFill>
        </w:rPr>
        <w:t>标准</w:t>
      </w:r>
    </w:p>
    <w:p>
      <w:pPr>
        <w:pStyle w:val="31"/>
        <w:snapToGrid w:val="0"/>
        <w:spacing w:line="400" w:lineRule="exact"/>
        <w:ind w:firstLine="527"/>
        <w:rPr>
          <w:rFonts w:ascii="宋体" w:hAnsi="宋体"/>
          <w:b/>
          <w:bCs/>
          <w:color w:val="000000" w:themeColor="text1"/>
          <w14:textFill>
            <w14:solidFill>
              <w14:schemeClr w14:val="tx1"/>
            </w14:solidFill>
          </w14:textFill>
        </w:rPr>
      </w:pPr>
      <w:r>
        <w:rPr>
          <w:rFonts w:hint="eastAsia" w:ascii="宋体" w:hAnsi="宋体"/>
          <w:b/>
          <w:bCs/>
          <w:color w:val="000000" w:themeColor="text1"/>
          <w14:textFill>
            <w14:solidFill>
              <w14:schemeClr w14:val="tx1"/>
            </w14:solidFill>
          </w14:textFill>
        </w:rPr>
        <w:t xml:space="preserve"> </w:t>
      </w:r>
    </w:p>
    <w:p>
      <w:pPr>
        <w:pStyle w:val="31"/>
        <w:snapToGrid w:val="0"/>
        <w:spacing w:line="400" w:lineRule="exact"/>
        <w:ind w:firstLine="527"/>
        <w:rPr>
          <w:rFonts w:ascii="宋体" w:hAnsi="宋体"/>
          <w:b/>
          <w:bCs/>
          <w:color w:val="000000" w:themeColor="text1"/>
          <w14:textFill>
            <w14:solidFill>
              <w14:schemeClr w14:val="tx1"/>
            </w14:solidFill>
          </w14:textFill>
        </w:rPr>
      </w:pPr>
      <w:r>
        <w:rPr>
          <w:rFonts w:hint="eastAsia" w:ascii="宋体" w:hAnsi="宋体"/>
          <w:b/>
          <w:bCs/>
          <w:color w:val="000000" w:themeColor="text1"/>
          <w14:textFill>
            <w14:solidFill>
              <w14:schemeClr w14:val="tx1"/>
            </w14:solidFill>
          </w14:textFill>
        </w:rPr>
        <w:t xml:space="preserve"> </w:t>
      </w:r>
    </w:p>
    <w:p>
      <w:pPr>
        <w:pStyle w:val="21"/>
        <w:adjustRightInd w:val="0"/>
        <w:snapToGrid w:val="0"/>
        <w:spacing w:line="400" w:lineRule="exact"/>
        <w:ind w:firstLine="421" w:firstLineChars="200"/>
        <w:rPr>
          <w:rFonts w:hAnsi="宋体"/>
          <w:b/>
          <w:bCs/>
          <w:color w:val="000000" w:themeColor="text1"/>
          <w:szCs w:val="21"/>
          <w14:textFill>
            <w14:solidFill>
              <w14:schemeClr w14:val="tx1"/>
            </w14:solidFill>
          </w14:textFill>
        </w:rPr>
      </w:pPr>
    </w:p>
    <w:p>
      <w:pPr>
        <w:pStyle w:val="21"/>
        <w:adjustRightInd w:val="0"/>
        <w:snapToGrid w:val="0"/>
        <w:spacing w:line="400" w:lineRule="exact"/>
        <w:ind w:firstLine="421" w:firstLineChars="200"/>
        <w:rPr>
          <w:rFonts w:hAnsi="宋体"/>
          <w:b/>
          <w:bCs/>
          <w:color w:val="000000" w:themeColor="text1"/>
          <w:szCs w:val="21"/>
          <w14:textFill>
            <w14:solidFill>
              <w14:schemeClr w14:val="tx1"/>
            </w14:solidFill>
          </w14:textFill>
        </w:rPr>
      </w:pPr>
    </w:p>
    <w:p>
      <w:pPr>
        <w:pStyle w:val="21"/>
        <w:adjustRightInd w:val="0"/>
        <w:snapToGrid w:val="0"/>
        <w:spacing w:line="400" w:lineRule="exact"/>
        <w:ind w:firstLine="421" w:firstLineChars="200"/>
        <w:rPr>
          <w:rFonts w:hAnsi="宋体"/>
          <w:b/>
          <w:bCs/>
          <w:color w:val="000000" w:themeColor="text1"/>
          <w:szCs w:val="21"/>
          <w14:textFill>
            <w14:solidFill>
              <w14:schemeClr w14:val="tx1"/>
            </w14:solidFill>
          </w14:textFill>
        </w:rPr>
      </w:pPr>
    </w:p>
    <w:p>
      <w:pPr>
        <w:pStyle w:val="21"/>
        <w:adjustRightInd w:val="0"/>
        <w:snapToGrid w:val="0"/>
        <w:spacing w:line="400" w:lineRule="exact"/>
        <w:ind w:firstLine="421" w:firstLineChars="200"/>
        <w:rPr>
          <w:rFonts w:hAnsi="宋体"/>
          <w:b/>
          <w:bCs/>
          <w:color w:val="000000" w:themeColor="text1"/>
          <w:szCs w:val="21"/>
          <w14:textFill>
            <w14:solidFill>
              <w14:schemeClr w14:val="tx1"/>
            </w14:solidFill>
          </w14:textFill>
        </w:rPr>
      </w:pPr>
    </w:p>
    <w:p>
      <w:pPr>
        <w:pStyle w:val="21"/>
        <w:adjustRightInd w:val="0"/>
        <w:snapToGrid w:val="0"/>
        <w:spacing w:line="380" w:lineRule="exact"/>
        <w:ind w:firstLine="0" w:firstLineChars="0"/>
        <w:jc w:val="both"/>
        <w:rPr>
          <w:rFonts w:hAnsi="宋体" w:cs="宋体"/>
          <w:b/>
          <w:bCs/>
          <w:color w:val="000000" w:themeColor="text1"/>
          <w:szCs w:val="21"/>
          <w14:textFill>
            <w14:solidFill>
              <w14:schemeClr w14:val="tx1"/>
            </w14:solidFill>
          </w14:textFill>
        </w:rPr>
      </w:pPr>
    </w:p>
    <w:p>
      <w:pPr>
        <w:pStyle w:val="21"/>
        <w:adjustRightInd w:val="0"/>
        <w:snapToGrid w:val="0"/>
        <w:spacing w:line="380" w:lineRule="exact"/>
        <w:ind w:firstLine="0" w:firstLineChars="0"/>
        <w:jc w:val="both"/>
        <w:rPr>
          <w:rFonts w:hAnsi="宋体" w:cs="宋体"/>
          <w:b/>
          <w:bCs/>
          <w:color w:val="000000" w:themeColor="text1"/>
          <w:szCs w:val="21"/>
          <w14:textFill>
            <w14:solidFill>
              <w14:schemeClr w14:val="tx1"/>
            </w14:solidFill>
          </w14:textFill>
        </w:rPr>
      </w:pPr>
    </w:p>
    <w:p>
      <w:pPr>
        <w:pStyle w:val="21"/>
        <w:adjustRightInd w:val="0"/>
        <w:snapToGrid w:val="0"/>
        <w:spacing w:line="380" w:lineRule="exact"/>
        <w:ind w:firstLine="0" w:firstLineChars="0"/>
        <w:jc w:val="both"/>
        <w:rPr>
          <w:rFonts w:hAnsi="宋体" w:cs="宋体"/>
          <w:b/>
          <w:bCs/>
          <w:color w:val="000000" w:themeColor="text1"/>
          <w:szCs w:val="21"/>
          <w14:textFill>
            <w14:solidFill>
              <w14:schemeClr w14:val="tx1"/>
            </w14:solidFill>
          </w14:textFill>
        </w:rPr>
      </w:pPr>
    </w:p>
    <w:p>
      <w:pPr>
        <w:pStyle w:val="21"/>
        <w:adjustRightInd w:val="0"/>
        <w:snapToGrid w:val="0"/>
        <w:spacing w:line="380" w:lineRule="exact"/>
        <w:ind w:firstLine="0" w:firstLineChars="0"/>
        <w:jc w:val="both"/>
        <w:rPr>
          <w:rFonts w:hAnsi="宋体" w:cs="宋体"/>
          <w:b/>
          <w:bCs/>
          <w:color w:val="000000" w:themeColor="text1"/>
          <w:szCs w:val="21"/>
          <w14:textFill>
            <w14:solidFill>
              <w14:schemeClr w14:val="tx1"/>
            </w14:solidFill>
          </w14:textFill>
        </w:rPr>
      </w:pPr>
    </w:p>
    <w:p>
      <w:pPr>
        <w:pStyle w:val="21"/>
        <w:adjustRightInd w:val="0"/>
        <w:snapToGrid w:val="0"/>
        <w:spacing w:line="380" w:lineRule="exact"/>
        <w:ind w:firstLine="0" w:firstLineChars="0"/>
        <w:jc w:val="both"/>
        <w:rPr>
          <w:rFonts w:hAnsi="宋体" w:cs="宋体"/>
          <w:b/>
          <w:bCs/>
          <w:color w:val="000000" w:themeColor="text1"/>
          <w:szCs w:val="21"/>
          <w14:textFill>
            <w14:solidFill>
              <w14:schemeClr w14:val="tx1"/>
            </w14:solidFill>
          </w14:textFill>
        </w:rPr>
      </w:pPr>
    </w:p>
    <w:p>
      <w:pPr>
        <w:pStyle w:val="21"/>
        <w:adjustRightInd w:val="0"/>
        <w:snapToGrid w:val="0"/>
        <w:spacing w:line="380" w:lineRule="exact"/>
        <w:ind w:firstLine="0" w:firstLineChars="0"/>
        <w:jc w:val="both"/>
        <w:rPr>
          <w:rFonts w:hAnsi="宋体" w:cs="宋体"/>
          <w:b/>
          <w:bCs/>
          <w:color w:val="000000" w:themeColor="text1"/>
          <w:szCs w:val="21"/>
          <w14:textFill>
            <w14:solidFill>
              <w14:schemeClr w14:val="tx1"/>
            </w14:solidFill>
          </w14:textFill>
        </w:rPr>
      </w:pPr>
    </w:p>
    <w:p>
      <w:pPr>
        <w:pStyle w:val="21"/>
        <w:adjustRightInd w:val="0"/>
        <w:snapToGrid w:val="0"/>
        <w:spacing w:line="380" w:lineRule="exact"/>
        <w:ind w:firstLine="0" w:firstLineChars="0"/>
        <w:jc w:val="both"/>
        <w:rPr>
          <w:rFonts w:hAnsi="宋体" w:cs="宋体"/>
          <w:b/>
          <w:bCs/>
          <w:color w:val="000000" w:themeColor="text1"/>
          <w:szCs w:val="21"/>
          <w14:textFill>
            <w14:solidFill>
              <w14:schemeClr w14:val="tx1"/>
            </w14:solidFill>
          </w14:textFill>
        </w:rPr>
      </w:pPr>
    </w:p>
    <w:p>
      <w:pPr>
        <w:jc w:val="center"/>
        <w:rPr>
          <w:rFonts w:ascii="仿宋_GB2312" w:hAnsi="宋体" w:eastAsia="仿宋_GB2312"/>
          <w:b/>
          <w:color w:val="000000" w:themeColor="text1"/>
          <w:kern w:val="0"/>
          <w:sz w:val="32"/>
          <w:szCs w:val="32"/>
          <w14:textFill>
            <w14:solidFill>
              <w14:schemeClr w14:val="tx1"/>
            </w14:solidFill>
          </w14:textFill>
        </w:rPr>
      </w:pPr>
      <w:r>
        <w:rPr>
          <w:rFonts w:hint="eastAsia" w:ascii="仿宋_GB2312" w:hAnsi="宋体" w:eastAsia="仿宋_GB2312"/>
          <w:b/>
          <w:color w:val="000000" w:themeColor="text1"/>
          <w:kern w:val="0"/>
          <w:sz w:val="32"/>
          <w:szCs w:val="32"/>
          <w14:textFill>
            <w14:solidFill>
              <w14:schemeClr w14:val="tx1"/>
            </w14:solidFill>
          </w14:textFill>
        </w:rPr>
        <w:t>评标方法及评分标准</w:t>
      </w:r>
    </w:p>
    <w:p>
      <w:pPr>
        <w:spacing w:line="440" w:lineRule="exact"/>
        <w:jc w:val="center"/>
        <w:rPr>
          <w:rFonts w:ascii="仿宋_GB2312" w:hAnsi="宋体" w:eastAsia="仿宋_GB2312"/>
          <w:b/>
          <w:color w:val="000000" w:themeColor="text1"/>
          <w:kern w:val="0"/>
          <w:sz w:val="32"/>
          <w:szCs w:val="32"/>
          <w14:textFill>
            <w14:solidFill>
              <w14:schemeClr w14:val="tx1"/>
            </w14:solidFill>
          </w14:textFill>
        </w:rPr>
      </w:pPr>
      <w:r>
        <w:rPr>
          <w:rFonts w:hint="eastAsia" w:ascii="宋体" w:hAnsi="Courier New"/>
          <w:b/>
          <w:bCs/>
          <w:color w:val="000000" w:themeColor="text1"/>
          <w:szCs w:val="20"/>
          <w14:textFill>
            <w14:solidFill>
              <w14:schemeClr w14:val="tx1"/>
            </w14:solidFill>
          </w14:textFill>
        </w:rPr>
        <w:t>（适用于分标1）</w:t>
      </w:r>
    </w:p>
    <w:p>
      <w:pPr>
        <w:jc w:val="center"/>
        <w:rPr>
          <w:rFonts w:ascii="宋体" w:hAnsi="Courier New"/>
          <w:b/>
          <w:bCs/>
          <w:color w:val="000000" w:themeColor="text1"/>
          <w:szCs w:val="20"/>
          <w14:textFill>
            <w14:solidFill>
              <w14:schemeClr w14:val="tx1"/>
            </w14:solidFill>
          </w14:textFill>
        </w:rPr>
      </w:pPr>
    </w:p>
    <w:p>
      <w:pPr>
        <w:adjustRightInd w:val="0"/>
        <w:snapToGrid w:val="0"/>
        <w:spacing w:line="400" w:lineRule="exact"/>
        <w:ind w:firstLine="420" w:firstLineChars="200"/>
        <w:rPr>
          <w:rFonts w:ascii="宋体" w:hAnsi="宋体"/>
          <w:color w:val="000000" w:themeColor="text1"/>
          <w:szCs w:val="20"/>
          <w14:textFill>
            <w14:solidFill>
              <w14:schemeClr w14:val="tx1"/>
            </w14:solidFill>
          </w14:textFill>
        </w:rPr>
      </w:pPr>
      <w:r>
        <w:rPr>
          <w:rFonts w:hint="eastAsia" w:ascii="宋体" w:hAnsi="宋体"/>
          <w:color w:val="000000" w:themeColor="text1"/>
          <w:szCs w:val="20"/>
          <w14:textFill>
            <w14:solidFill>
              <w14:schemeClr w14:val="tx1"/>
            </w14:solidFill>
          </w14:textFill>
        </w:rPr>
        <w:t>一、评审原则</w:t>
      </w:r>
    </w:p>
    <w:p>
      <w:pPr>
        <w:adjustRightInd w:val="0"/>
        <w:snapToGrid w:val="0"/>
        <w:spacing w:line="400" w:lineRule="exact"/>
        <w:ind w:firstLine="420" w:firstLineChars="200"/>
        <w:rPr>
          <w:rFonts w:ascii="宋体" w:hAnsi="宋体"/>
          <w:color w:val="000000" w:themeColor="text1"/>
          <w:szCs w:val="20"/>
          <w14:textFill>
            <w14:solidFill>
              <w14:schemeClr w14:val="tx1"/>
            </w14:solidFill>
          </w14:textFill>
        </w:rPr>
      </w:pPr>
      <w:r>
        <w:rPr>
          <w:rFonts w:hint="eastAsia" w:ascii="宋体" w:hAnsi="宋体"/>
          <w:color w:val="000000" w:themeColor="text1"/>
          <w:szCs w:val="20"/>
          <w14:textFill>
            <w14:solidFill>
              <w14:schemeClr w14:val="tx1"/>
            </w14:solidFill>
          </w14:textFill>
        </w:rPr>
        <w:t>(一)评委构成：本竞争性磋商项目的磋商小组由采购人代表和有关技术、经济等方面的专家组成，成员人数应当为三人以上单数。其中，技术、经济等方面的专家不得少于成员总数的三分之二。</w:t>
      </w:r>
    </w:p>
    <w:p>
      <w:pPr>
        <w:adjustRightInd w:val="0"/>
        <w:snapToGrid w:val="0"/>
        <w:spacing w:line="400" w:lineRule="exact"/>
        <w:ind w:firstLine="420" w:firstLineChars="200"/>
        <w:rPr>
          <w:rFonts w:ascii="宋体" w:hAnsi="宋体"/>
          <w:color w:val="000000" w:themeColor="text1"/>
          <w:szCs w:val="20"/>
          <w14:textFill>
            <w14:solidFill>
              <w14:schemeClr w14:val="tx1"/>
            </w14:solidFill>
          </w14:textFill>
        </w:rPr>
      </w:pPr>
      <w:r>
        <w:rPr>
          <w:rFonts w:hint="eastAsia" w:ascii="宋体" w:hAnsi="宋体"/>
          <w:color w:val="000000" w:themeColor="text1"/>
          <w:szCs w:val="20"/>
          <w14:textFill>
            <w14:solidFill>
              <w14:schemeClr w14:val="tx1"/>
            </w14:solidFill>
          </w14:textFill>
        </w:rPr>
        <w:t>(二)评审依据：评委将以竞争性磋商文件和竞争性磋商响应文件为评审依据，对磋商供应商的最后报价，技术方案、流量服务、实施方案、信誉及业绩、售后服务等方面内容按百分制打分。</w:t>
      </w:r>
    </w:p>
    <w:p>
      <w:pPr>
        <w:adjustRightInd w:val="0"/>
        <w:snapToGrid w:val="0"/>
        <w:spacing w:line="400" w:lineRule="exact"/>
        <w:ind w:firstLine="420" w:firstLineChars="200"/>
        <w:rPr>
          <w:rFonts w:hint="eastAsia" w:ascii="宋体" w:hAnsi="宋体"/>
          <w:color w:val="000000" w:themeColor="text1"/>
          <w:szCs w:val="20"/>
          <w14:textFill>
            <w14:solidFill>
              <w14:schemeClr w14:val="tx1"/>
            </w14:solidFill>
          </w14:textFill>
        </w:rPr>
      </w:pPr>
      <w:r>
        <w:rPr>
          <w:rFonts w:hint="eastAsia" w:ascii="宋体" w:hAnsi="宋体"/>
          <w:color w:val="000000" w:themeColor="text1"/>
          <w:szCs w:val="20"/>
          <w14:textFill>
            <w14:solidFill>
              <w14:schemeClr w14:val="tx1"/>
            </w14:solidFill>
          </w14:textFill>
        </w:rPr>
        <w:t>(三)评审方式：以封闭方式进行。</w:t>
      </w:r>
    </w:p>
    <w:p>
      <w:pPr>
        <w:pStyle w:val="2"/>
        <w:rPr>
          <w:rFonts w:hint="default" w:eastAsia="宋体"/>
          <w:lang w:val="en-US" w:eastAsia="zh-CN"/>
        </w:rPr>
      </w:pPr>
      <w:r>
        <w:rPr>
          <w:rFonts w:hint="eastAsia" w:ascii="宋体" w:hAnsi="宋体"/>
          <w:color w:val="000000" w:themeColor="text1"/>
          <w:szCs w:val="20"/>
          <w:lang w:val="en-US" w:eastAsia="zh-CN"/>
          <w14:textFill>
            <w14:solidFill>
              <w14:schemeClr w14:val="tx1"/>
            </w14:solidFill>
          </w14:textFill>
        </w:rPr>
        <w:t xml:space="preserve"> </w:t>
      </w:r>
      <w:r>
        <w:rPr>
          <w:rFonts w:hint="eastAsia" w:ascii="宋体" w:hAnsi="宋体" w:eastAsia="宋体" w:cs="宋体"/>
          <w:color w:val="auto"/>
          <w:kern w:val="0"/>
          <w:sz w:val="21"/>
          <w:szCs w:val="21"/>
          <w:highlight w:val="none"/>
          <w:lang w:val="en-US" w:eastAsia="zh-CN"/>
        </w:rPr>
        <w:t>（四）无效响应处理原则：在评审过程中，包括在异常低价认定程序中被认定为无效的响应，其响应文件不再进入后续评审阶段，也不参与得分计算与汇总排名。</w:t>
      </w:r>
    </w:p>
    <w:p>
      <w:pPr>
        <w:adjustRightInd w:val="0"/>
        <w:snapToGrid w:val="0"/>
        <w:spacing w:line="400" w:lineRule="exact"/>
        <w:ind w:firstLine="420" w:firstLineChars="200"/>
        <w:rPr>
          <w:rFonts w:ascii="宋体" w:hAnsi="宋体"/>
          <w:color w:val="000000" w:themeColor="text1"/>
          <w:szCs w:val="20"/>
          <w14:textFill>
            <w14:solidFill>
              <w14:schemeClr w14:val="tx1"/>
            </w14:solidFill>
          </w14:textFill>
        </w:rPr>
      </w:pPr>
      <w:r>
        <w:rPr>
          <w:rFonts w:hint="eastAsia" w:ascii="宋体" w:hAnsi="宋体"/>
          <w:color w:val="000000" w:themeColor="text1"/>
          <w:szCs w:val="20"/>
          <w14:textFill>
            <w14:solidFill>
              <w14:schemeClr w14:val="tx1"/>
            </w14:solidFill>
          </w14:textFill>
        </w:rPr>
        <w:t>二、评标方法</w:t>
      </w:r>
    </w:p>
    <w:p>
      <w:pPr>
        <w:adjustRightInd w:val="0"/>
        <w:snapToGrid w:val="0"/>
        <w:spacing w:line="400" w:lineRule="exact"/>
        <w:ind w:firstLine="420" w:firstLineChars="200"/>
        <w:rPr>
          <w:rFonts w:ascii="宋体" w:hAnsi="宋体"/>
          <w:color w:val="000000" w:themeColor="text1"/>
          <w:szCs w:val="20"/>
          <w14:textFill>
            <w14:solidFill>
              <w14:schemeClr w14:val="tx1"/>
            </w14:solidFill>
          </w14:textFill>
        </w:rPr>
      </w:pPr>
      <w:r>
        <w:rPr>
          <w:rFonts w:hint="eastAsia" w:ascii="宋体" w:hAnsi="宋体"/>
          <w:color w:val="000000" w:themeColor="text1"/>
          <w:szCs w:val="20"/>
          <w14:textFill>
            <w14:solidFill>
              <w14:schemeClr w14:val="tx1"/>
            </w14:solidFill>
          </w14:textFill>
        </w:rPr>
        <w:t>（一）对进入详评的，采用百分制综合评分法。</w:t>
      </w:r>
    </w:p>
    <w:p>
      <w:pPr>
        <w:adjustRightInd w:val="0"/>
        <w:snapToGrid w:val="0"/>
        <w:spacing w:line="400" w:lineRule="exact"/>
        <w:ind w:firstLine="420" w:firstLineChars="200"/>
        <w:rPr>
          <w:rFonts w:ascii="宋体" w:hAnsi="宋体"/>
          <w:color w:val="000000" w:themeColor="text1"/>
          <w:szCs w:val="20"/>
          <w14:textFill>
            <w14:solidFill>
              <w14:schemeClr w14:val="tx1"/>
            </w14:solidFill>
          </w14:textFill>
        </w:rPr>
      </w:pPr>
      <w:r>
        <w:rPr>
          <w:rFonts w:hint="eastAsia" w:ascii="宋体" w:hAnsi="宋体"/>
          <w:color w:val="000000" w:themeColor="text1"/>
          <w:szCs w:val="20"/>
          <w14:textFill>
            <w14:solidFill>
              <w14:schemeClr w14:val="tx1"/>
            </w14:solidFill>
          </w14:textFill>
        </w:rPr>
        <w:t>（二）计分办法（按四舍五入取至百分位）：</w:t>
      </w:r>
    </w:p>
    <w:p>
      <w:pPr>
        <w:adjustRightInd w:val="0"/>
        <w:snapToGrid w:val="0"/>
        <w:spacing w:line="400" w:lineRule="exact"/>
        <w:ind w:firstLine="420" w:firstLineChars="200"/>
        <w:rPr>
          <w:rFonts w:ascii="宋体" w:hAnsi="宋体"/>
          <w:color w:val="000000" w:themeColor="text1"/>
          <w:szCs w:val="20"/>
          <w14:textFill>
            <w14:solidFill>
              <w14:schemeClr w14:val="tx1"/>
            </w14:solidFill>
          </w14:textFill>
        </w:rPr>
      </w:pPr>
      <w:r>
        <w:rPr>
          <w:rFonts w:hint="eastAsia" w:ascii="宋体" w:hAnsi="宋体"/>
          <w:color w:val="000000" w:themeColor="text1"/>
          <w:szCs w:val="20"/>
          <w14:textFill>
            <w14:solidFill>
              <w14:schemeClr w14:val="tx1"/>
            </w14:solidFill>
          </w14:textFill>
        </w:rPr>
        <w:t>1、价格分…………………………………………………………………30分</w:t>
      </w:r>
    </w:p>
    <w:p>
      <w:pPr>
        <w:adjustRightInd w:val="0"/>
        <w:snapToGrid w:val="0"/>
        <w:spacing w:line="400" w:lineRule="exact"/>
        <w:ind w:firstLine="420" w:firstLineChars="200"/>
        <w:rPr>
          <w:rFonts w:ascii="宋体" w:hAnsi="宋体"/>
          <w:color w:val="000000" w:themeColor="text1"/>
          <w:szCs w:val="20"/>
          <w14:textFill>
            <w14:solidFill>
              <w14:schemeClr w14:val="tx1"/>
            </w14:solidFill>
          </w14:textFill>
        </w:rPr>
      </w:pPr>
      <w:r>
        <w:rPr>
          <w:rFonts w:hint="eastAsia" w:ascii="宋体" w:hAnsi="宋体"/>
          <w:color w:val="000000" w:themeColor="text1"/>
          <w:szCs w:val="20"/>
          <w14:textFill>
            <w14:solidFill>
              <w14:schemeClr w14:val="tx1"/>
            </w14:solidFill>
          </w14:textFill>
        </w:rPr>
        <w:t>（1）符合《政府采购促进中小企业发展管理办法》（财库〔2020〕46号）规定条件且按该办法中规定的格式提供了《中小企业声明函》的小型和微型企业参与磋商，对其最后报价给予20%的扣除，扣除后的价格为评标价，即评标价=最后报价×（1-20%）；除上述情况外，评标价=最后报价。</w:t>
      </w:r>
    </w:p>
    <w:p>
      <w:pPr>
        <w:adjustRightInd w:val="0"/>
        <w:snapToGrid w:val="0"/>
        <w:spacing w:line="400" w:lineRule="exact"/>
        <w:ind w:firstLine="420" w:firstLineChars="200"/>
        <w:rPr>
          <w:rFonts w:ascii="宋体" w:hAnsi="宋体"/>
          <w:color w:val="000000" w:themeColor="text1"/>
          <w:szCs w:val="20"/>
          <w14:textFill>
            <w14:solidFill>
              <w14:schemeClr w14:val="tx1"/>
            </w14:solidFill>
          </w14:textFill>
        </w:rPr>
      </w:pPr>
      <w:r>
        <w:rPr>
          <w:rFonts w:hint="eastAsia" w:ascii="宋体" w:hAnsi="宋体"/>
          <w:color w:val="000000" w:themeColor="text1"/>
          <w:szCs w:val="20"/>
          <w14:textFill>
            <w14:solidFill>
              <w14:schemeClr w14:val="tx1"/>
            </w14:solidFill>
          </w14:textFill>
        </w:rPr>
        <w:t>磋商供应商及所提供产品企业按《关于政府采购支持监狱企业发展有关问题的通知》(财库[2014]68号)认定为监狱企业的，在政府采购活动中，监狱企业视同小型、微型企业。监狱企业参加政府采购活动时，应当提供由省级以上监狱管理局、戒毒管理局(含新疆生产建设兵团)出具的属于监狱企业的证明文件。</w:t>
      </w:r>
    </w:p>
    <w:p>
      <w:pPr>
        <w:adjustRightInd w:val="0"/>
        <w:snapToGrid w:val="0"/>
        <w:spacing w:line="400" w:lineRule="exact"/>
        <w:ind w:firstLine="420" w:firstLineChars="200"/>
        <w:rPr>
          <w:rFonts w:ascii="宋体" w:hAnsi="宋体"/>
          <w:color w:val="000000" w:themeColor="text1"/>
          <w:szCs w:val="20"/>
          <w14:textFill>
            <w14:solidFill>
              <w14:schemeClr w14:val="tx1"/>
            </w14:solidFill>
          </w14:textFill>
        </w:rPr>
      </w:pPr>
      <w:r>
        <w:rPr>
          <w:rFonts w:hint="eastAsia" w:ascii="宋体" w:hAnsi="宋体"/>
          <w:color w:val="000000" w:themeColor="text1"/>
          <w:szCs w:val="20"/>
          <w14:textFill>
            <w14:solidFill>
              <w14:schemeClr w14:val="tx1"/>
            </w14:solidFill>
          </w14:textFill>
        </w:rPr>
        <w:t>产品或服务提供企业按《关于促进残疾人就业政府采购政策的通知》(财库〔2017〕141号)认定为残疾人福利性单位的，在政府采购活动中，残疾人福利性单位视同小型、微型企业。残疾人福利性单位参加政府采购活动时，应当提供该通知规定的《残疾人福利性单位声明函》，并对声明的真实性负责。</w:t>
      </w:r>
    </w:p>
    <w:p>
      <w:pPr>
        <w:adjustRightInd w:val="0"/>
        <w:snapToGrid w:val="0"/>
        <w:spacing w:line="400" w:lineRule="exact"/>
        <w:ind w:firstLine="420" w:firstLineChars="200"/>
        <w:rPr>
          <w:rFonts w:ascii="宋体" w:hAnsi="宋体"/>
          <w:color w:val="000000" w:themeColor="text1"/>
          <w:szCs w:val="20"/>
          <w14:textFill>
            <w14:solidFill>
              <w14:schemeClr w14:val="tx1"/>
            </w14:solidFill>
          </w14:textFill>
        </w:rPr>
      </w:pPr>
      <w:r>
        <w:rPr>
          <w:rFonts w:hint="eastAsia" w:ascii="宋体" w:hAnsi="宋体"/>
          <w:color w:val="000000" w:themeColor="text1"/>
          <w:szCs w:val="20"/>
          <w14:textFill>
            <w14:solidFill>
              <w14:schemeClr w14:val="tx1"/>
            </w14:solidFill>
          </w14:textFill>
        </w:rPr>
        <w:t>（2）以满足采购文件要求的最低最后评标价为30分。</w:t>
      </w:r>
    </w:p>
    <w:p>
      <w:pPr>
        <w:adjustRightInd w:val="0"/>
        <w:snapToGrid w:val="0"/>
        <w:spacing w:line="400" w:lineRule="exact"/>
        <w:ind w:firstLine="420" w:firstLineChars="200"/>
        <w:rPr>
          <w:rFonts w:ascii="宋体" w:hAnsi="宋体"/>
          <w:color w:val="000000" w:themeColor="text1"/>
          <w:szCs w:val="20"/>
          <w14:textFill>
            <w14:solidFill>
              <w14:schemeClr w14:val="tx1"/>
            </w14:solidFill>
          </w14:textFill>
        </w:rPr>
      </w:pPr>
      <w:r>
        <w:rPr>
          <w:rFonts w:hint="eastAsia" w:ascii="宋体" w:hAnsi="宋体"/>
          <w:color w:val="000000" w:themeColor="text1"/>
          <w:szCs w:val="20"/>
          <w14:textFill>
            <w14:solidFill>
              <w14:schemeClr w14:val="tx1"/>
            </w14:solidFill>
          </w14:textFill>
        </w:rPr>
        <w:t>（3）某磋商供应商报价分 = 磋商供应商最低最后评标价（金额）/某磋商供应商最后评标价（金额）×30分</w:t>
      </w:r>
    </w:p>
    <w:p>
      <w:pPr>
        <w:adjustRightInd w:val="0"/>
        <w:snapToGrid w:val="0"/>
        <w:spacing w:line="400" w:lineRule="exact"/>
        <w:ind w:firstLine="420" w:firstLineChars="200"/>
        <w:rPr>
          <w:rFonts w:ascii="宋体" w:hAnsi="宋体"/>
          <w:color w:val="000000" w:themeColor="text1"/>
          <w:szCs w:val="20"/>
          <w14:textFill>
            <w14:solidFill>
              <w14:schemeClr w14:val="tx1"/>
            </w14:solidFill>
          </w14:textFill>
        </w:rPr>
      </w:pPr>
      <w:r>
        <w:rPr>
          <w:rFonts w:hint="eastAsia" w:ascii="宋体" w:hAnsi="宋体"/>
          <w:color w:val="000000" w:themeColor="text1"/>
          <w:szCs w:val="20"/>
          <w14:textFill>
            <w14:solidFill>
              <w14:schemeClr w14:val="tx1"/>
            </w14:solidFill>
          </w14:textFill>
        </w:rPr>
        <w:t>2、技术分…………………………………………………………………44分</w:t>
      </w:r>
    </w:p>
    <w:p>
      <w:pPr>
        <w:adjustRightInd w:val="0"/>
        <w:snapToGrid w:val="0"/>
        <w:spacing w:line="400" w:lineRule="exact"/>
        <w:ind w:firstLine="420" w:firstLineChars="200"/>
        <w:rPr>
          <w:rFonts w:ascii="宋体" w:hAnsi="宋体"/>
          <w:color w:val="000000" w:themeColor="text1"/>
          <w:szCs w:val="20"/>
          <w14:textFill>
            <w14:solidFill>
              <w14:schemeClr w14:val="tx1"/>
            </w14:solidFill>
          </w14:textFill>
        </w:rPr>
      </w:pPr>
      <w:r>
        <w:rPr>
          <w:rFonts w:hint="eastAsia" w:ascii="宋体" w:hAnsi="宋体"/>
          <w:color w:val="000000" w:themeColor="text1"/>
          <w:szCs w:val="20"/>
          <w14:textFill>
            <w14:solidFill>
              <w14:schemeClr w14:val="tx1"/>
            </w14:solidFill>
          </w14:textFill>
        </w:rPr>
        <w:t>（1）技术方案分（满分9分）</w:t>
      </w:r>
    </w:p>
    <w:p>
      <w:pPr>
        <w:adjustRightInd w:val="0"/>
        <w:snapToGrid w:val="0"/>
        <w:spacing w:line="400" w:lineRule="exact"/>
        <w:ind w:firstLine="420" w:firstLineChars="200"/>
        <w:rPr>
          <w:rFonts w:ascii="宋体" w:hAnsi="宋体"/>
          <w:color w:val="000000" w:themeColor="text1"/>
          <w:szCs w:val="20"/>
          <w14:textFill>
            <w14:solidFill>
              <w14:schemeClr w14:val="tx1"/>
            </w14:solidFill>
          </w14:textFill>
        </w:rPr>
      </w:pPr>
      <w:r>
        <w:rPr>
          <w:rFonts w:hint="eastAsia" w:ascii="宋体" w:hAnsi="宋体"/>
          <w:color w:val="000000" w:themeColor="text1"/>
          <w:szCs w:val="20"/>
          <w14:textFill>
            <w14:solidFill>
              <w14:schemeClr w14:val="tx1"/>
            </w14:solidFill>
          </w14:textFill>
        </w:rPr>
        <w:t>不满足最低进档要求的，得0分。</w:t>
      </w:r>
    </w:p>
    <w:p>
      <w:pPr>
        <w:adjustRightInd w:val="0"/>
        <w:snapToGrid w:val="0"/>
        <w:spacing w:line="400" w:lineRule="exact"/>
        <w:ind w:firstLine="420" w:firstLineChars="200"/>
        <w:rPr>
          <w:rFonts w:ascii="宋体" w:hAnsi="宋体"/>
          <w:color w:val="000000" w:themeColor="text1"/>
          <w:szCs w:val="20"/>
          <w14:textFill>
            <w14:solidFill>
              <w14:schemeClr w14:val="tx1"/>
            </w14:solidFill>
          </w14:textFill>
        </w:rPr>
      </w:pPr>
      <w:r>
        <w:rPr>
          <w:rFonts w:hint="eastAsia" w:ascii="宋体" w:hAnsi="宋体"/>
          <w:color w:val="000000" w:themeColor="text1"/>
          <w:szCs w:val="20"/>
          <w14:textFill>
            <w14:solidFill>
              <w14:schemeClr w14:val="tx1"/>
            </w14:solidFill>
          </w14:textFill>
        </w:rPr>
        <w:t>一档（3分）：技术方案论述准确，没有技术错误，有总体技术方案的；光缆资源覆盖到所有前端点，并提供光缆资源分布图。</w:t>
      </w:r>
    </w:p>
    <w:p>
      <w:pPr>
        <w:adjustRightInd w:val="0"/>
        <w:snapToGrid w:val="0"/>
        <w:spacing w:line="400" w:lineRule="exact"/>
        <w:ind w:firstLine="420" w:firstLineChars="200"/>
        <w:rPr>
          <w:rFonts w:ascii="宋体" w:hAnsi="宋体"/>
          <w:color w:val="000000" w:themeColor="text1"/>
          <w:szCs w:val="20"/>
          <w14:textFill>
            <w14:solidFill>
              <w14:schemeClr w14:val="tx1"/>
            </w14:solidFill>
          </w14:textFill>
        </w:rPr>
      </w:pPr>
      <w:r>
        <w:rPr>
          <w:rFonts w:hint="eastAsia" w:ascii="宋体" w:hAnsi="宋体"/>
          <w:color w:val="000000" w:themeColor="text1"/>
          <w:szCs w:val="20"/>
          <w14:textFill>
            <w14:solidFill>
              <w14:schemeClr w14:val="tx1"/>
            </w14:solidFill>
          </w14:textFill>
        </w:rPr>
        <w:t>二档（6分）：提供总体技术方案，简述项目概况和需求分析，有系统的总体设计；并提供光缆资源分布图，提供的线路具有安全性，方案体现整体性、可靠性、兼容性的。</w:t>
      </w:r>
    </w:p>
    <w:p>
      <w:pPr>
        <w:adjustRightInd w:val="0"/>
        <w:snapToGrid w:val="0"/>
        <w:spacing w:line="400" w:lineRule="exact"/>
        <w:ind w:firstLine="420" w:firstLineChars="200"/>
        <w:rPr>
          <w:rFonts w:ascii="宋体" w:hAnsi="宋体"/>
          <w:color w:val="000000" w:themeColor="text1"/>
          <w:szCs w:val="20"/>
          <w14:textFill>
            <w14:solidFill>
              <w14:schemeClr w14:val="tx1"/>
            </w14:solidFill>
          </w14:textFill>
        </w:rPr>
      </w:pPr>
      <w:r>
        <w:rPr>
          <w:rFonts w:hint="eastAsia" w:ascii="宋体" w:hAnsi="宋体"/>
          <w:color w:val="000000" w:themeColor="text1"/>
          <w:szCs w:val="20"/>
          <w14:textFill>
            <w14:solidFill>
              <w14:schemeClr w14:val="tx1"/>
            </w14:solidFill>
          </w14:textFill>
        </w:rPr>
        <w:t>三档（9分）：提供总体技术方案，有项目概况和需求分析，有设计依据及技术标准和设计原则，有系统总体设计和系统详细设计；提供的线路具有安全性，光缆资源覆盖到所有前端点，提供机房服务。</w:t>
      </w:r>
    </w:p>
    <w:p>
      <w:pPr>
        <w:adjustRightInd w:val="0"/>
        <w:snapToGrid w:val="0"/>
        <w:spacing w:line="400" w:lineRule="exact"/>
        <w:ind w:firstLine="420" w:firstLineChars="200"/>
        <w:rPr>
          <w:rFonts w:ascii="宋体" w:hAnsi="宋体"/>
          <w:color w:val="000000" w:themeColor="text1"/>
          <w:szCs w:val="20"/>
          <w14:textFill>
            <w14:solidFill>
              <w14:schemeClr w14:val="tx1"/>
            </w14:solidFill>
          </w14:textFill>
        </w:rPr>
      </w:pPr>
      <w:r>
        <w:rPr>
          <w:rFonts w:hint="eastAsia" w:ascii="宋体" w:hAnsi="宋体"/>
          <w:color w:val="000000" w:themeColor="text1"/>
          <w:szCs w:val="20"/>
          <w14:textFill>
            <w14:solidFill>
              <w14:schemeClr w14:val="tx1"/>
            </w14:solidFill>
          </w14:textFill>
        </w:rPr>
        <w:t>（2）互联网主要骨干网络国际出口带宽及通信服务能力分（满分14分）</w:t>
      </w:r>
    </w:p>
    <w:p>
      <w:pPr>
        <w:adjustRightInd w:val="0"/>
        <w:snapToGrid w:val="0"/>
        <w:spacing w:line="400" w:lineRule="exact"/>
        <w:ind w:firstLine="420" w:firstLineChars="200"/>
        <w:rPr>
          <w:rFonts w:ascii="宋体" w:hAnsi="宋体"/>
          <w:color w:val="000000" w:themeColor="text1"/>
          <w:szCs w:val="20"/>
          <w14:textFill>
            <w14:solidFill>
              <w14:schemeClr w14:val="tx1"/>
            </w14:solidFill>
          </w14:textFill>
        </w:rPr>
      </w:pPr>
      <w:r>
        <w:rPr>
          <w:rFonts w:hint="eastAsia" w:ascii="宋体" w:hAnsi="宋体"/>
          <w:color w:val="000000" w:themeColor="text1"/>
          <w:szCs w:val="20"/>
          <w14:textFill>
            <w14:solidFill>
              <w14:schemeClr w14:val="tx1"/>
            </w14:solidFill>
          </w14:textFill>
        </w:rPr>
        <w:t>中国大陆主要骨干网络国际出口带宽在1600000Mbps及以上的，得5分；中国大陆主要骨干网络国际出口带宽在1800000Mbps及以上的，得8分；中国大陆主要骨干网络国际出口带宽在2000000Mbps及以上的，得11分；中国大陆主要骨干网络国际出口带宽在2200000Mbps及以上的，得14分。不满足最低要求的，得0分。</w:t>
      </w:r>
    </w:p>
    <w:p>
      <w:pPr>
        <w:adjustRightInd w:val="0"/>
        <w:snapToGrid w:val="0"/>
        <w:spacing w:line="400" w:lineRule="exact"/>
        <w:ind w:firstLine="420" w:firstLineChars="200"/>
        <w:rPr>
          <w:rFonts w:ascii="宋体" w:hAnsi="宋体"/>
          <w:color w:val="000000" w:themeColor="text1"/>
          <w:szCs w:val="20"/>
          <w14:textFill>
            <w14:solidFill>
              <w14:schemeClr w14:val="tx1"/>
            </w14:solidFill>
          </w14:textFill>
        </w:rPr>
      </w:pPr>
      <w:r>
        <w:rPr>
          <w:rFonts w:hint="eastAsia" w:ascii="宋体" w:hAnsi="宋体"/>
          <w:color w:val="000000" w:themeColor="text1"/>
          <w:szCs w:val="20"/>
          <w14:textFill>
            <w14:solidFill>
              <w14:schemeClr w14:val="tx1"/>
            </w14:solidFill>
          </w14:textFill>
        </w:rPr>
        <w:t>注：以中国互联网络信息中心发布的《中国互联网络发展状况统计报告》为准，提供体现主要骨干网络国际出口带宽数据的报告截图，并加盖供应商公章。不提供不得分。</w:t>
      </w:r>
    </w:p>
    <w:p>
      <w:pPr>
        <w:adjustRightInd w:val="0"/>
        <w:snapToGrid w:val="0"/>
        <w:spacing w:line="400" w:lineRule="exact"/>
        <w:ind w:firstLine="420" w:firstLineChars="200"/>
        <w:rPr>
          <w:rFonts w:ascii="宋体" w:hAnsi="宋体"/>
          <w:color w:val="000000" w:themeColor="text1"/>
          <w:szCs w:val="20"/>
          <w14:textFill>
            <w14:solidFill>
              <w14:schemeClr w14:val="tx1"/>
            </w14:solidFill>
          </w14:textFill>
        </w:rPr>
      </w:pPr>
      <w:r>
        <w:rPr>
          <w:rFonts w:hint="eastAsia" w:ascii="宋体" w:hAnsi="宋体"/>
          <w:color w:val="000000" w:themeColor="text1"/>
          <w:szCs w:val="20"/>
          <w14:textFill>
            <w14:solidFill>
              <w14:schemeClr w14:val="tx1"/>
            </w14:solidFill>
          </w14:textFill>
        </w:rPr>
        <w:t>（3）互联网出口线路性能分（10分）</w:t>
      </w:r>
    </w:p>
    <w:p>
      <w:pPr>
        <w:adjustRightInd w:val="0"/>
        <w:snapToGrid w:val="0"/>
        <w:spacing w:line="400" w:lineRule="exact"/>
        <w:ind w:firstLine="420" w:firstLineChars="200"/>
        <w:rPr>
          <w:rFonts w:ascii="宋体" w:hAnsi="宋体"/>
          <w:color w:val="000000" w:themeColor="text1"/>
          <w:szCs w:val="20"/>
          <w14:textFill>
            <w14:solidFill>
              <w14:schemeClr w14:val="tx1"/>
            </w14:solidFill>
          </w14:textFill>
        </w:rPr>
      </w:pPr>
      <w:r>
        <w:rPr>
          <w:rFonts w:hint="eastAsia" w:ascii="宋体" w:hAnsi="宋体"/>
          <w:color w:val="000000" w:themeColor="text1"/>
          <w:szCs w:val="20"/>
          <w14:textFill>
            <w14:solidFill>
              <w14:schemeClr w14:val="tx1"/>
            </w14:solidFill>
          </w14:textFill>
        </w:rPr>
        <w:t>供应商的互联网出口线路的固定宽带平均下载速率在97.5Mbit/s及以上的，得2分；互联网出口线路的固定宽带平均下载速率在98Mbit/s及以上的，得4分；互联网出口线路的固定宽带平均下载速率在98.5Mbit/s及以上的，得6分；互联网出口线路的固定宽带平均下载速率在99Mbit/s及以上，得8分；互联网出口线路的固定宽带平均下载速率在99.5Mbit/s及以上，得10分。</w:t>
      </w:r>
    </w:p>
    <w:p>
      <w:pPr>
        <w:adjustRightInd w:val="0"/>
        <w:snapToGrid w:val="0"/>
        <w:spacing w:line="400" w:lineRule="exact"/>
        <w:ind w:firstLine="420" w:firstLineChars="200"/>
        <w:rPr>
          <w:rFonts w:ascii="宋体" w:hAnsi="宋体"/>
          <w:color w:val="000000" w:themeColor="text1"/>
          <w:szCs w:val="20"/>
          <w14:textFill>
            <w14:solidFill>
              <w14:schemeClr w14:val="tx1"/>
            </w14:solidFill>
          </w14:textFill>
        </w:rPr>
      </w:pPr>
      <w:r>
        <w:rPr>
          <w:rFonts w:hint="eastAsia" w:ascii="宋体" w:hAnsi="宋体"/>
          <w:color w:val="000000" w:themeColor="text1"/>
          <w:szCs w:val="20"/>
          <w14:textFill>
            <w14:solidFill>
              <w14:schemeClr w14:val="tx1"/>
            </w14:solidFill>
          </w14:textFill>
        </w:rPr>
        <w:t xml:space="preserve">注：以宽带发展联盟发布的《中国宽带速率状况报告》为准，提供体现投标人固定宽带平均下载速率数据的报告截图，并加盖投标人公章。不提供不得分。   </w:t>
      </w:r>
    </w:p>
    <w:p>
      <w:pPr>
        <w:adjustRightInd w:val="0"/>
        <w:snapToGrid w:val="0"/>
        <w:spacing w:line="400" w:lineRule="exact"/>
        <w:ind w:firstLine="420" w:firstLineChars="200"/>
        <w:rPr>
          <w:rFonts w:ascii="宋体" w:hAnsi="宋体"/>
          <w:color w:val="000000" w:themeColor="text1"/>
          <w:szCs w:val="20"/>
          <w14:textFill>
            <w14:solidFill>
              <w14:schemeClr w14:val="tx1"/>
            </w14:solidFill>
          </w14:textFill>
        </w:rPr>
      </w:pPr>
      <w:r>
        <w:rPr>
          <w:rFonts w:hint="eastAsia" w:ascii="宋体" w:hAnsi="宋体"/>
          <w:color w:val="000000" w:themeColor="text1"/>
          <w:szCs w:val="20"/>
          <w14:textFill>
            <w14:solidFill>
              <w14:schemeClr w14:val="tx1"/>
            </w14:solidFill>
          </w14:textFill>
        </w:rPr>
        <w:t>（4）实施方案分(满分5分)</w:t>
      </w:r>
    </w:p>
    <w:p>
      <w:pPr>
        <w:adjustRightInd w:val="0"/>
        <w:snapToGrid w:val="0"/>
        <w:spacing w:line="400" w:lineRule="exact"/>
        <w:ind w:firstLine="420" w:firstLineChars="200"/>
        <w:rPr>
          <w:rFonts w:ascii="宋体" w:hAnsi="宋体"/>
          <w:color w:val="000000" w:themeColor="text1"/>
          <w:szCs w:val="20"/>
          <w14:textFill>
            <w14:solidFill>
              <w14:schemeClr w14:val="tx1"/>
            </w14:solidFill>
          </w14:textFill>
        </w:rPr>
      </w:pPr>
      <w:r>
        <w:rPr>
          <w:rFonts w:hint="eastAsia" w:ascii="宋体" w:hAnsi="宋体"/>
          <w:color w:val="000000" w:themeColor="text1"/>
          <w:szCs w:val="20"/>
          <w14:textFill>
            <w14:solidFill>
              <w14:schemeClr w14:val="tx1"/>
            </w14:solidFill>
          </w14:textFill>
        </w:rPr>
        <w:t>不满足最低进档要求的，得0分。</w:t>
      </w:r>
    </w:p>
    <w:p>
      <w:pPr>
        <w:adjustRightInd w:val="0"/>
        <w:snapToGrid w:val="0"/>
        <w:spacing w:line="400" w:lineRule="exact"/>
        <w:ind w:firstLine="420" w:firstLineChars="200"/>
        <w:rPr>
          <w:rFonts w:ascii="宋体" w:hAnsi="宋体"/>
          <w:color w:val="000000" w:themeColor="text1"/>
          <w:szCs w:val="20"/>
          <w14:textFill>
            <w14:solidFill>
              <w14:schemeClr w14:val="tx1"/>
            </w14:solidFill>
          </w14:textFill>
        </w:rPr>
      </w:pPr>
      <w:r>
        <w:rPr>
          <w:rFonts w:hint="eastAsia" w:ascii="宋体" w:hAnsi="宋体"/>
          <w:color w:val="000000" w:themeColor="text1"/>
          <w:szCs w:val="20"/>
          <w14:textFill>
            <w14:solidFill>
              <w14:schemeClr w14:val="tx1"/>
            </w14:solidFill>
          </w14:textFill>
        </w:rPr>
        <w:t>一档（2分）：有施工进度计划和工期保证措施；有安全控制措施及安装质量控制保证方案；能按合同要求时间内提前1日（日历日）完成线路及设备安装和调试的。</w:t>
      </w:r>
    </w:p>
    <w:p>
      <w:pPr>
        <w:adjustRightInd w:val="0"/>
        <w:snapToGrid w:val="0"/>
        <w:spacing w:line="400" w:lineRule="exact"/>
        <w:ind w:firstLine="420" w:firstLineChars="200"/>
        <w:rPr>
          <w:rFonts w:ascii="宋体" w:hAnsi="宋体"/>
          <w:color w:val="000000" w:themeColor="text1"/>
          <w:szCs w:val="20"/>
          <w14:textFill>
            <w14:solidFill>
              <w14:schemeClr w14:val="tx1"/>
            </w14:solidFill>
          </w14:textFill>
        </w:rPr>
      </w:pPr>
      <w:r>
        <w:rPr>
          <w:rFonts w:hint="eastAsia" w:ascii="宋体" w:hAnsi="宋体"/>
          <w:color w:val="000000" w:themeColor="text1"/>
          <w:szCs w:val="20"/>
          <w14:textFill>
            <w14:solidFill>
              <w14:schemeClr w14:val="tx1"/>
            </w14:solidFill>
          </w14:textFill>
        </w:rPr>
        <w:t>二档（4分）：在满足一档的基础上，有实施质量保证措施及质量管理程序，实施人员充足；能按合同要求时间内提前2日（日历日）完成线路及设备安装和调试的。</w:t>
      </w:r>
    </w:p>
    <w:p>
      <w:pPr>
        <w:adjustRightInd w:val="0"/>
        <w:snapToGrid w:val="0"/>
        <w:spacing w:line="400" w:lineRule="exact"/>
        <w:ind w:firstLine="420" w:firstLineChars="200"/>
        <w:rPr>
          <w:rFonts w:ascii="宋体" w:hAnsi="宋体"/>
          <w:color w:val="000000" w:themeColor="text1"/>
          <w:szCs w:val="20"/>
          <w14:textFill>
            <w14:solidFill>
              <w14:schemeClr w14:val="tx1"/>
            </w14:solidFill>
          </w14:textFill>
        </w:rPr>
      </w:pPr>
      <w:r>
        <w:rPr>
          <w:rFonts w:hint="eastAsia" w:ascii="宋体" w:hAnsi="宋体"/>
          <w:color w:val="000000" w:themeColor="text1"/>
          <w:szCs w:val="20"/>
          <w14:textFill>
            <w14:solidFill>
              <w14:schemeClr w14:val="tx1"/>
            </w14:solidFill>
          </w14:textFill>
        </w:rPr>
        <w:t>三档（5分）：在满足二档的基础上，线路和设备安装操作人员操作规范；能按合同要求时间内提前3日（日历日）完成线路及设备安装和调试的。</w:t>
      </w:r>
    </w:p>
    <w:p>
      <w:pPr>
        <w:adjustRightInd w:val="0"/>
        <w:snapToGrid w:val="0"/>
        <w:spacing w:line="400" w:lineRule="exact"/>
        <w:ind w:firstLine="420" w:firstLineChars="200"/>
        <w:rPr>
          <w:rFonts w:ascii="宋体" w:hAnsi="宋体"/>
          <w:color w:val="000000" w:themeColor="text1"/>
          <w:szCs w:val="20"/>
          <w14:textFill>
            <w14:solidFill>
              <w14:schemeClr w14:val="tx1"/>
            </w14:solidFill>
          </w14:textFill>
        </w:rPr>
      </w:pPr>
      <w:r>
        <w:rPr>
          <w:rFonts w:hint="eastAsia" w:ascii="宋体" w:hAnsi="宋体"/>
          <w:color w:val="000000" w:themeColor="text1"/>
          <w:szCs w:val="20"/>
          <w14:textFill>
            <w14:solidFill>
              <w14:schemeClr w14:val="tx1"/>
            </w14:solidFill>
          </w14:textFill>
        </w:rPr>
        <w:t>（5）售后服务分（满分6分）</w:t>
      </w:r>
    </w:p>
    <w:p>
      <w:pPr>
        <w:adjustRightInd w:val="0"/>
        <w:snapToGrid w:val="0"/>
        <w:spacing w:line="400" w:lineRule="exact"/>
        <w:ind w:firstLine="420" w:firstLineChars="200"/>
        <w:rPr>
          <w:rFonts w:ascii="宋体" w:hAnsi="宋体"/>
          <w:color w:val="000000" w:themeColor="text1"/>
          <w:szCs w:val="20"/>
          <w14:textFill>
            <w14:solidFill>
              <w14:schemeClr w14:val="tx1"/>
            </w14:solidFill>
          </w14:textFill>
        </w:rPr>
      </w:pPr>
      <w:r>
        <w:rPr>
          <w:rFonts w:hint="eastAsia" w:ascii="宋体" w:hAnsi="宋体"/>
          <w:color w:val="000000" w:themeColor="text1"/>
          <w:szCs w:val="20"/>
          <w14:textFill>
            <w14:solidFill>
              <w14:schemeClr w14:val="tx1"/>
            </w14:solidFill>
          </w14:textFill>
        </w:rPr>
        <w:t>不满足最低进档要求的，得0分；以下拟投入人员须在响应文件中提供相关职称证书复印件。</w:t>
      </w:r>
    </w:p>
    <w:p>
      <w:pPr>
        <w:adjustRightInd w:val="0"/>
        <w:snapToGrid w:val="0"/>
        <w:spacing w:line="400" w:lineRule="exact"/>
        <w:ind w:firstLine="420" w:firstLineChars="200"/>
        <w:rPr>
          <w:rFonts w:ascii="宋体" w:hAnsi="宋体"/>
          <w:color w:val="000000" w:themeColor="text1"/>
          <w:szCs w:val="20"/>
          <w14:textFill>
            <w14:solidFill>
              <w14:schemeClr w14:val="tx1"/>
            </w14:solidFill>
          </w14:textFill>
        </w:rPr>
      </w:pPr>
      <w:r>
        <w:rPr>
          <w:rFonts w:hint="eastAsia" w:ascii="宋体" w:hAnsi="宋体"/>
          <w:color w:val="000000" w:themeColor="text1"/>
          <w:szCs w:val="20"/>
          <w14:textFill>
            <w14:solidFill>
              <w14:schemeClr w14:val="tx1"/>
            </w14:solidFill>
          </w14:textFill>
        </w:rPr>
        <w:t>一档（2分）：满足采购文件售后服务实质性要求和条件的，在系统维护、响应时间方面提供充分的保障，保证设备正常运行，提供故障处理流程、维护保障流程及组织架构。拟投入项目售后骨干1名，有监控系统运维能力。</w:t>
      </w:r>
    </w:p>
    <w:p>
      <w:pPr>
        <w:adjustRightInd w:val="0"/>
        <w:snapToGrid w:val="0"/>
        <w:spacing w:line="400" w:lineRule="exact"/>
        <w:ind w:firstLine="420" w:firstLineChars="200"/>
        <w:rPr>
          <w:rFonts w:ascii="宋体" w:hAnsi="宋体"/>
          <w:color w:val="000000" w:themeColor="text1"/>
          <w:szCs w:val="20"/>
          <w14:textFill>
            <w14:solidFill>
              <w14:schemeClr w14:val="tx1"/>
            </w14:solidFill>
          </w14:textFill>
        </w:rPr>
      </w:pPr>
      <w:r>
        <w:rPr>
          <w:rFonts w:hint="eastAsia" w:ascii="宋体" w:hAnsi="宋体"/>
          <w:color w:val="000000" w:themeColor="text1"/>
          <w:szCs w:val="20"/>
          <w14:textFill>
            <w14:solidFill>
              <w14:schemeClr w14:val="tx1"/>
            </w14:solidFill>
          </w14:textFill>
        </w:rPr>
        <w:t>二档（4分）：在满足一档的基础上，拟投入项目售后骨干1名，有监控系统运维能力，有免费培训计划、培训场地（供应商提供）的，具备光缆线路专业化日常维护及应急抢修队伍；故障时有替代产品、提供技术支持服务、定期回访的。</w:t>
      </w:r>
    </w:p>
    <w:p>
      <w:pPr>
        <w:adjustRightInd w:val="0"/>
        <w:snapToGrid w:val="0"/>
        <w:spacing w:line="400" w:lineRule="exact"/>
        <w:ind w:firstLine="420" w:firstLineChars="200"/>
        <w:rPr>
          <w:rFonts w:ascii="宋体" w:hAnsi="宋体"/>
          <w:color w:val="000000" w:themeColor="text1"/>
          <w:szCs w:val="20"/>
          <w14:textFill>
            <w14:solidFill>
              <w14:schemeClr w14:val="tx1"/>
            </w14:solidFill>
          </w14:textFill>
        </w:rPr>
      </w:pPr>
      <w:r>
        <w:rPr>
          <w:rFonts w:hint="eastAsia" w:ascii="宋体" w:hAnsi="宋体"/>
          <w:color w:val="000000" w:themeColor="text1"/>
          <w:szCs w:val="20"/>
          <w14:textFill>
            <w14:solidFill>
              <w14:schemeClr w14:val="tx1"/>
            </w14:solidFill>
          </w14:textFill>
        </w:rPr>
        <w:t>三档（6分）：在满足二档的基础上，承诺针对本项目成立专有服务机构和提供服务人员，能快速响应系统维护需求。</w:t>
      </w:r>
    </w:p>
    <w:p>
      <w:pPr>
        <w:adjustRightInd w:val="0"/>
        <w:snapToGrid w:val="0"/>
        <w:spacing w:line="400" w:lineRule="exact"/>
        <w:ind w:firstLine="420" w:firstLineChars="200"/>
        <w:rPr>
          <w:rFonts w:ascii="宋体" w:hAnsi="宋体"/>
          <w:color w:val="000000" w:themeColor="text1"/>
          <w:szCs w:val="20"/>
          <w14:textFill>
            <w14:solidFill>
              <w14:schemeClr w14:val="tx1"/>
            </w14:solidFill>
          </w14:textFill>
        </w:rPr>
      </w:pPr>
      <w:r>
        <w:rPr>
          <w:rFonts w:hint="eastAsia" w:ascii="宋体" w:hAnsi="宋体"/>
          <w:color w:val="000000" w:themeColor="text1"/>
          <w:szCs w:val="20"/>
          <w14:textFill>
            <w14:solidFill>
              <w14:schemeClr w14:val="tx1"/>
            </w14:solidFill>
          </w14:textFill>
        </w:rPr>
        <w:t>3、综合实力分…………………………………………………………………26分</w:t>
      </w:r>
    </w:p>
    <w:p>
      <w:pPr>
        <w:adjustRightInd w:val="0"/>
        <w:snapToGrid w:val="0"/>
        <w:spacing w:line="400" w:lineRule="exact"/>
        <w:ind w:firstLine="420" w:firstLineChars="200"/>
        <w:rPr>
          <w:rFonts w:ascii="宋体" w:hAnsi="宋体"/>
          <w:color w:val="000000" w:themeColor="text1"/>
          <w:szCs w:val="20"/>
          <w14:textFill>
            <w14:solidFill>
              <w14:schemeClr w14:val="tx1"/>
            </w14:solidFill>
          </w14:textFill>
        </w:rPr>
      </w:pPr>
      <w:r>
        <w:rPr>
          <w:rFonts w:hint="eastAsia" w:ascii="宋体" w:hAnsi="宋体"/>
          <w:color w:val="000000" w:themeColor="text1"/>
          <w:szCs w:val="20"/>
          <w14:textFill>
            <w14:solidFill>
              <w14:schemeClr w14:val="tx1"/>
            </w14:solidFill>
          </w14:textFill>
        </w:rPr>
        <w:t>（1）供应商具有ISO27001（信息安全管理体系）认证、ISO 14001（环境管理体系）认证、ISO 45001（职业健康安全管理体系）认证、ISO 20000-1（信息技术服务管理体系）认证、ISO 9001（质量管理体系）认证，每项得1分，满分5分。（须在响应文件中提供证明复印件并加盖公章）</w:t>
      </w:r>
    </w:p>
    <w:p>
      <w:pPr>
        <w:adjustRightInd w:val="0"/>
        <w:snapToGrid w:val="0"/>
        <w:spacing w:line="400" w:lineRule="exact"/>
        <w:ind w:firstLine="420" w:firstLineChars="200"/>
        <w:rPr>
          <w:rFonts w:ascii="宋体" w:hAnsi="宋体"/>
          <w:color w:val="000000" w:themeColor="text1"/>
          <w:szCs w:val="20"/>
          <w14:textFill>
            <w14:solidFill>
              <w14:schemeClr w14:val="tx1"/>
            </w14:solidFill>
          </w14:textFill>
        </w:rPr>
      </w:pPr>
      <w:r>
        <w:rPr>
          <w:rFonts w:hint="eastAsia" w:ascii="宋体" w:hAnsi="宋体"/>
          <w:color w:val="000000" w:themeColor="text1"/>
          <w:szCs w:val="20"/>
          <w14:textFill>
            <w14:solidFill>
              <w14:schemeClr w14:val="tx1"/>
            </w14:solidFill>
          </w14:textFill>
        </w:rPr>
        <w:t>（2）供应商拟投入的1名技术骨干（除售后骨干外）具备信息与通信工程副高级及以上职称证书、信息系统项目管理师证书、通信专业技术人员职业资格（互联网技术）证书，每证1.5分，满分4.5分。（须在响应文件中提供需提供相应人员证书扫描件并加盖公章）</w:t>
      </w:r>
    </w:p>
    <w:p>
      <w:pPr>
        <w:adjustRightInd w:val="0"/>
        <w:snapToGrid w:val="0"/>
        <w:spacing w:line="400" w:lineRule="exact"/>
        <w:ind w:firstLine="420" w:firstLineChars="200"/>
        <w:rPr>
          <w:rFonts w:ascii="宋体" w:hAnsi="宋体"/>
          <w:color w:val="000000" w:themeColor="text1"/>
          <w:szCs w:val="20"/>
          <w14:textFill>
            <w14:solidFill>
              <w14:schemeClr w14:val="tx1"/>
            </w14:solidFill>
          </w14:textFill>
        </w:rPr>
      </w:pPr>
      <w:r>
        <w:rPr>
          <w:rFonts w:hint="eastAsia" w:ascii="宋体" w:hAnsi="宋体"/>
          <w:color w:val="000000" w:themeColor="text1"/>
          <w:szCs w:val="20"/>
          <w14:textFill>
            <w14:solidFill>
              <w14:schemeClr w14:val="tx1"/>
            </w14:solidFill>
          </w14:textFill>
        </w:rPr>
        <w:t>（3）供应商拟投入的1名售后骨干（除技术骨干外）具备光电信息工程副高级及以上工程师证书、通信工程质量监督工程师证书，每证1.5分，满分3分。（须在响应文件中提供需提供相应人员证书扫描件并加盖公章）</w:t>
      </w:r>
    </w:p>
    <w:p>
      <w:pPr>
        <w:adjustRightInd w:val="0"/>
        <w:snapToGrid w:val="0"/>
        <w:spacing w:line="400" w:lineRule="exact"/>
        <w:ind w:firstLine="420" w:firstLineChars="200"/>
        <w:rPr>
          <w:rFonts w:ascii="宋体" w:hAnsi="宋体"/>
          <w:color w:val="000000" w:themeColor="text1"/>
          <w:szCs w:val="20"/>
          <w14:textFill>
            <w14:solidFill>
              <w14:schemeClr w14:val="tx1"/>
            </w14:solidFill>
          </w14:textFill>
        </w:rPr>
      </w:pPr>
      <w:r>
        <w:rPr>
          <w:rFonts w:hint="eastAsia" w:ascii="宋体" w:hAnsi="宋体"/>
          <w:color w:val="000000" w:themeColor="text1"/>
          <w:szCs w:val="20"/>
          <w14:textFill>
            <w14:solidFill>
              <w14:schemeClr w14:val="tx1"/>
            </w14:solidFill>
          </w14:textFill>
        </w:rPr>
        <w:t>（4）供应商拟投入的1名实施骨干具备高级网络规划师证书，信息系统项目管理师证书，系统集成项目管理师，每证1.5分，满分4.5分。（须在响应文件中提供需提供相应人员证书扫描件并加盖公章）</w:t>
      </w:r>
    </w:p>
    <w:p>
      <w:pPr>
        <w:adjustRightInd w:val="0"/>
        <w:snapToGrid w:val="0"/>
        <w:spacing w:line="400" w:lineRule="exact"/>
        <w:ind w:firstLine="420" w:firstLineChars="200"/>
        <w:rPr>
          <w:rFonts w:ascii="宋体" w:hAnsi="宋体"/>
          <w:color w:val="000000" w:themeColor="text1"/>
          <w:szCs w:val="20"/>
          <w14:textFill>
            <w14:solidFill>
              <w14:schemeClr w14:val="tx1"/>
            </w14:solidFill>
          </w14:textFill>
        </w:rPr>
      </w:pPr>
      <w:r>
        <w:rPr>
          <w:rFonts w:hint="eastAsia" w:ascii="宋体" w:hAnsi="宋体"/>
          <w:color w:val="000000" w:themeColor="text1"/>
          <w:szCs w:val="20"/>
          <w14:textFill>
            <w14:solidFill>
              <w14:schemeClr w14:val="tx1"/>
            </w14:solidFill>
          </w14:textFill>
        </w:rPr>
        <w:t>（5）供应商拟投入的实施人员中，有其中一位具备数据系统工程师资格证书、系统架构设计师资格证书、软件设计师证书，每证1.5分，满分4.5分。（须在响应文件中提供需提供相应人员证书扫描件并加盖公章）</w:t>
      </w:r>
    </w:p>
    <w:p>
      <w:pPr>
        <w:adjustRightInd w:val="0"/>
        <w:snapToGrid w:val="0"/>
        <w:spacing w:line="400" w:lineRule="exact"/>
        <w:ind w:firstLine="420" w:firstLineChars="200"/>
        <w:rPr>
          <w:rFonts w:ascii="宋体" w:hAnsi="宋体"/>
          <w:color w:val="000000" w:themeColor="text1"/>
          <w:szCs w:val="20"/>
          <w14:textFill>
            <w14:solidFill>
              <w14:schemeClr w14:val="tx1"/>
            </w14:solidFill>
          </w14:textFill>
        </w:rPr>
      </w:pPr>
      <w:r>
        <w:rPr>
          <w:rFonts w:hint="eastAsia" w:ascii="宋体" w:hAnsi="宋体"/>
          <w:color w:val="000000" w:themeColor="text1"/>
          <w:szCs w:val="20"/>
          <w14:textFill>
            <w14:solidFill>
              <w14:schemeClr w14:val="tx1"/>
            </w14:solidFill>
          </w14:textFill>
        </w:rPr>
        <w:t>（6）供应商2022年以来同类服务的业绩（以中标通知书、成交通知书或合同复印件为准），每个项目得1.5分，满分4.5分。</w:t>
      </w:r>
    </w:p>
    <w:p>
      <w:pPr>
        <w:adjustRightInd w:val="0"/>
        <w:snapToGrid w:val="0"/>
        <w:spacing w:line="400" w:lineRule="exact"/>
        <w:ind w:firstLine="420" w:firstLineChars="200"/>
        <w:rPr>
          <w:rFonts w:ascii="宋体" w:hAnsi="宋体"/>
          <w:color w:val="000000" w:themeColor="text1"/>
          <w:szCs w:val="20"/>
          <w14:textFill>
            <w14:solidFill>
              <w14:schemeClr w14:val="tx1"/>
            </w14:solidFill>
          </w14:textFill>
        </w:rPr>
      </w:pPr>
      <w:r>
        <w:rPr>
          <w:rFonts w:hint="eastAsia" w:ascii="宋体" w:hAnsi="宋体"/>
          <w:color w:val="000000" w:themeColor="text1"/>
          <w:szCs w:val="20"/>
          <w14:textFill>
            <w14:solidFill>
              <w14:schemeClr w14:val="tx1"/>
            </w14:solidFill>
          </w14:textFill>
        </w:rPr>
        <w:t xml:space="preserve">（三）总得分 = 1 + 2 + 3  </w:t>
      </w:r>
    </w:p>
    <w:p>
      <w:pPr>
        <w:adjustRightInd w:val="0"/>
        <w:snapToGrid w:val="0"/>
        <w:spacing w:line="400" w:lineRule="exact"/>
        <w:ind w:firstLine="420" w:firstLineChars="200"/>
        <w:rPr>
          <w:rFonts w:ascii="宋体" w:hAnsi="宋体"/>
          <w:color w:val="000000" w:themeColor="text1"/>
          <w:szCs w:val="20"/>
          <w14:textFill>
            <w14:solidFill>
              <w14:schemeClr w14:val="tx1"/>
            </w14:solidFill>
          </w14:textFill>
        </w:rPr>
      </w:pPr>
      <w:r>
        <w:rPr>
          <w:rFonts w:hint="eastAsia" w:ascii="宋体" w:hAnsi="宋体"/>
          <w:color w:val="000000" w:themeColor="text1"/>
          <w:szCs w:val="20"/>
          <w14:textFill>
            <w14:solidFill>
              <w14:schemeClr w14:val="tx1"/>
            </w14:solidFill>
          </w14:textFill>
        </w:rPr>
        <w:t>三、成交候选人推荐原则</w:t>
      </w:r>
    </w:p>
    <w:p>
      <w:pPr>
        <w:adjustRightInd w:val="0"/>
        <w:snapToGrid w:val="0"/>
        <w:spacing w:line="400" w:lineRule="exact"/>
        <w:ind w:firstLine="420" w:firstLineChars="200"/>
        <w:rPr>
          <w:rFonts w:ascii="宋体" w:hAnsi="宋体"/>
          <w:color w:val="000000" w:themeColor="text1"/>
          <w:szCs w:val="20"/>
          <w14:textFill>
            <w14:solidFill>
              <w14:schemeClr w14:val="tx1"/>
            </w14:solidFill>
          </w14:textFill>
        </w:rPr>
      </w:pPr>
      <w:r>
        <w:rPr>
          <w:rFonts w:hint="eastAsia" w:ascii="宋体" w:hAnsi="宋体"/>
          <w:color w:val="000000" w:themeColor="text1"/>
          <w:szCs w:val="20"/>
          <w14:textFill>
            <w14:solidFill>
              <w14:schemeClr w14:val="tx1"/>
            </w14:solidFill>
          </w14:textFill>
        </w:rPr>
        <w:t>（一）磋商小组将根据得分由高到低排列次序（得分相同时，以磋商报价由低到高顺序排列；得分相同且磋商报价相同的，按技术分优劣顺序排列）并推荐成交候选供应商。招标采购单位应当确定磋商小组推荐排名第一的成交候选人为成交人。排名第一的成交候选人放弃成交、因不可抗力提出不能履行合同，或者招标文件规定应当提交质量保证金而在规定的期限内未能提交的，招标采购单位可以确定排名第二的成交候选人为成交人。排名第二的成交候选人因前款规定的同样原因不能签订合同的，招标采购单位可以确定排名第三的成交候选人为成交人，其余以此类推。采购人也可以决定重新采购。</w:t>
      </w:r>
    </w:p>
    <w:p>
      <w:pPr>
        <w:adjustRightInd w:val="0"/>
        <w:snapToGrid w:val="0"/>
        <w:spacing w:line="400" w:lineRule="exact"/>
        <w:ind w:firstLine="420" w:firstLineChars="200"/>
        <w:rPr>
          <w:rFonts w:ascii="宋体" w:hAnsi="宋体"/>
          <w:color w:val="000000" w:themeColor="text1"/>
          <w:szCs w:val="20"/>
          <w14:textFill>
            <w14:solidFill>
              <w14:schemeClr w14:val="tx1"/>
            </w14:solidFill>
          </w14:textFill>
        </w:rPr>
      </w:pPr>
      <w:r>
        <w:rPr>
          <w:rFonts w:hint="eastAsia" w:ascii="宋体" w:hAnsi="宋体"/>
          <w:color w:val="000000" w:themeColor="text1"/>
          <w:szCs w:val="20"/>
          <w14:textFill>
            <w14:solidFill>
              <w14:schemeClr w14:val="tx1"/>
            </w14:solidFill>
          </w14:textFill>
        </w:rPr>
        <w:t>（二）磋商小组认为，某磋商供应商的有效磋商报价或者某些分项报价明显不合理或者低于成本，有可能影响服务质量和不能诚信履约的，应要求其在规定的期限内提供书面文件予以解释说明，并提交相关证明材料，否则，磋商小组不推荐该磋商供应商为成交候选人。</w:t>
      </w:r>
    </w:p>
    <w:p>
      <w:pPr>
        <w:adjustRightInd w:val="0"/>
        <w:snapToGrid w:val="0"/>
        <w:spacing w:line="400" w:lineRule="exact"/>
        <w:ind w:firstLine="420" w:firstLineChars="200"/>
        <w:rPr>
          <w:rFonts w:ascii="宋体" w:hAnsi="宋体"/>
          <w:color w:val="000000" w:themeColor="text1"/>
          <w:szCs w:val="20"/>
          <w14:textFill>
            <w14:solidFill>
              <w14:schemeClr w14:val="tx1"/>
            </w14:solidFill>
          </w14:textFill>
        </w:rPr>
      </w:pPr>
      <w:r>
        <w:rPr>
          <w:rFonts w:hint="eastAsia" w:ascii="宋体" w:hAnsi="宋体"/>
          <w:color w:val="000000" w:themeColor="text1"/>
          <w:szCs w:val="20"/>
          <w14:textFill>
            <w14:solidFill>
              <w14:schemeClr w14:val="tx1"/>
            </w14:solidFill>
          </w14:textFill>
        </w:rPr>
        <w:t>（三）成交推荐原则：磋商供应商可对所有分标进行响应并报价，一个供应商只能成交其中一个分标，成交顺序为分标1→分标2→分标3。</w:t>
      </w:r>
    </w:p>
    <w:p>
      <w:pPr>
        <w:adjustRightInd w:val="0"/>
        <w:snapToGrid w:val="0"/>
        <w:spacing w:line="400" w:lineRule="exact"/>
        <w:ind w:firstLine="420" w:firstLineChars="200"/>
        <w:rPr>
          <w:rFonts w:ascii="宋体" w:hAnsi="宋体"/>
          <w:color w:val="000000" w:themeColor="text1"/>
          <w:szCs w:val="20"/>
          <w14:textFill>
            <w14:solidFill>
              <w14:schemeClr w14:val="tx1"/>
            </w14:solidFill>
          </w14:textFill>
        </w:rPr>
      </w:pPr>
    </w:p>
    <w:p>
      <w:pPr>
        <w:adjustRightInd w:val="0"/>
        <w:snapToGrid w:val="0"/>
        <w:spacing w:line="400" w:lineRule="exact"/>
        <w:ind w:firstLine="420" w:firstLineChars="200"/>
        <w:rPr>
          <w:rFonts w:ascii="宋体" w:hAnsi="宋体" w:cs="宋体"/>
          <w:color w:val="000000" w:themeColor="text1"/>
          <w:szCs w:val="20"/>
          <w:lang w:eastAsia="zh-TW"/>
          <w14:textFill>
            <w14:solidFill>
              <w14:schemeClr w14:val="tx1"/>
            </w14:solidFill>
          </w14:textFill>
        </w:rPr>
      </w:pPr>
    </w:p>
    <w:p>
      <w:pPr>
        <w:rPr>
          <w:rFonts w:ascii="宋体" w:hAnsi="宋体" w:cs="宋体"/>
          <w:color w:val="000000" w:themeColor="text1"/>
          <w:lang w:eastAsia="zh-TW"/>
          <w14:textFill>
            <w14:solidFill>
              <w14:schemeClr w14:val="tx1"/>
            </w14:solidFill>
          </w14:textFill>
        </w:rPr>
        <w:sectPr>
          <w:footerReference r:id="rId15" w:type="first"/>
          <w:headerReference r:id="rId13" w:type="default"/>
          <w:footerReference r:id="rId14" w:type="default"/>
          <w:pgSz w:w="11906" w:h="16838"/>
          <w:pgMar w:top="1247" w:right="1247" w:bottom="1247" w:left="1247" w:header="851" w:footer="992" w:gutter="0"/>
          <w:pgNumType w:start="18"/>
          <w:cols w:space="720" w:num="1"/>
          <w:titlePg/>
          <w:docGrid w:type="lines" w:linePitch="312" w:charSpace="0"/>
        </w:sectPr>
      </w:pPr>
    </w:p>
    <w:p>
      <w:pPr>
        <w:jc w:val="center"/>
        <w:rPr>
          <w:rFonts w:ascii="仿宋_GB2312" w:hAnsi="宋体" w:eastAsia="仿宋_GB2312"/>
          <w:b/>
          <w:color w:val="000000" w:themeColor="text1"/>
          <w:kern w:val="0"/>
          <w:sz w:val="32"/>
          <w:szCs w:val="32"/>
          <w14:textFill>
            <w14:solidFill>
              <w14:schemeClr w14:val="tx1"/>
            </w14:solidFill>
          </w14:textFill>
        </w:rPr>
      </w:pPr>
      <w:r>
        <w:rPr>
          <w:rFonts w:hint="eastAsia" w:ascii="仿宋_GB2312" w:hAnsi="宋体" w:eastAsia="仿宋_GB2312"/>
          <w:b/>
          <w:color w:val="000000" w:themeColor="text1"/>
          <w:kern w:val="0"/>
          <w:sz w:val="32"/>
          <w:szCs w:val="32"/>
          <w14:textFill>
            <w14:solidFill>
              <w14:schemeClr w14:val="tx1"/>
            </w14:solidFill>
          </w14:textFill>
        </w:rPr>
        <w:t>评标方法及评分标准</w:t>
      </w:r>
    </w:p>
    <w:p>
      <w:pPr>
        <w:adjustRightInd w:val="0"/>
        <w:snapToGrid w:val="0"/>
        <w:spacing w:line="400" w:lineRule="exact"/>
        <w:ind w:firstLine="420" w:firstLineChars="200"/>
        <w:rPr>
          <w:rFonts w:ascii="宋体" w:hAnsi="宋体"/>
          <w:color w:val="000000" w:themeColor="text1"/>
          <w:szCs w:val="20"/>
          <w:lang w:eastAsia="zh-TW"/>
          <w14:textFill>
            <w14:solidFill>
              <w14:schemeClr w14:val="tx1"/>
            </w14:solidFill>
          </w14:textFill>
        </w:rPr>
      </w:pPr>
    </w:p>
    <w:p>
      <w:pPr>
        <w:spacing w:line="440" w:lineRule="exact"/>
        <w:jc w:val="center"/>
        <w:rPr>
          <w:rFonts w:ascii="仿宋_GB2312" w:hAnsi="宋体" w:eastAsia="仿宋_GB2312"/>
          <w:b/>
          <w:color w:val="000000" w:themeColor="text1"/>
          <w:kern w:val="0"/>
          <w:sz w:val="32"/>
          <w:szCs w:val="32"/>
          <w14:textFill>
            <w14:solidFill>
              <w14:schemeClr w14:val="tx1"/>
            </w14:solidFill>
          </w14:textFill>
        </w:rPr>
      </w:pPr>
      <w:r>
        <w:rPr>
          <w:rFonts w:hint="eastAsia" w:ascii="宋体" w:hAnsi="Courier New"/>
          <w:b/>
          <w:bCs/>
          <w:color w:val="000000" w:themeColor="text1"/>
          <w:szCs w:val="20"/>
          <w14:textFill>
            <w14:solidFill>
              <w14:schemeClr w14:val="tx1"/>
            </w14:solidFill>
          </w14:textFill>
        </w:rPr>
        <w:t>（适用于分标2）</w:t>
      </w:r>
    </w:p>
    <w:p>
      <w:pPr>
        <w:jc w:val="center"/>
        <w:rPr>
          <w:rFonts w:ascii="宋体" w:hAnsi="Courier New"/>
          <w:b/>
          <w:bCs/>
          <w:color w:val="000000" w:themeColor="text1"/>
          <w:szCs w:val="20"/>
          <w14:textFill>
            <w14:solidFill>
              <w14:schemeClr w14:val="tx1"/>
            </w14:solidFill>
          </w14:textFill>
        </w:rPr>
      </w:pPr>
    </w:p>
    <w:p>
      <w:pPr>
        <w:rPr>
          <w:rFonts w:ascii="宋体" w:hAnsi="Courier New"/>
          <w:color w:val="000000" w:themeColor="text1"/>
          <w:szCs w:val="20"/>
          <w14:textFill>
            <w14:solidFill>
              <w14:schemeClr w14:val="tx1"/>
            </w14:solidFill>
          </w14:textFill>
        </w:rPr>
      </w:pPr>
      <w:r>
        <w:rPr>
          <w:rFonts w:hint="eastAsia" w:ascii="宋体" w:hAnsi="Courier New"/>
          <w:color w:val="000000" w:themeColor="text1"/>
          <w:szCs w:val="20"/>
          <w14:textFill>
            <w14:solidFill>
              <w14:schemeClr w14:val="tx1"/>
            </w14:solidFill>
          </w14:textFill>
        </w:rPr>
        <w:t>一、评审原则</w:t>
      </w:r>
    </w:p>
    <w:p>
      <w:pPr>
        <w:spacing w:line="420" w:lineRule="exact"/>
        <w:ind w:firstLine="539" w:firstLineChars="257"/>
        <w:rPr>
          <w:rFonts w:ascii="宋体" w:hAnsi="Courier New"/>
          <w:color w:val="000000" w:themeColor="text1"/>
          <w:szCs w:val="20"/>
          <w14:textFill>
            <w14:solidFill>
              <w14:schemeClr w14:val="tx1"/>
            </w14:solidFill>
          </w14:textFill>
        </w:rPr>
      </w:pPr>
      <w:r>
        <w:rPr>
          <w:rFonts w:hint="eastAsia" w:ascii="宋体" w:hAnsi="宋体"/>
          <w:color w:val="000000" w:themeColor="text1"/>
          <w:szCs w:val="20"/>
          <w14:textFill>
            <w14:solidFill>
              <w14:schemeClr w14:val="tx1"/>
            </w14:solidFill>
          </w14:textFill>
        </w:rPr>
        <w:t>(一)评委构成：本竞争性磋商项目的磋商小组由采购人代表和有关技术、经济等方面的专家组成，成员人数应当为三人以上单数。其中，技术、经济等方面的专家不得少于成员总数的三分之二</w:t>
      </w:r>
      <w:r>
        <w:rPr>
          <w:rFonts w:hint="eastAsia" w:ascii="宋体" w:hAnsi="Courier New"/>
          <w:color w:val="000000" w:themeColor="text1"/>
          <w:szCs w:val="20"/>
          <w14:textFill>
            <w14:solidFill>
              <w14:schemeClr w14:val="tx1"/>
            </w14:solidFill>
          </w14:textFill>
        </w:rPr>
        <w:t>。</w:t>
      </w:r>
    </w:p>
    <w:p>
      <w:pPr>
        <w:spacing w:line="420" w:lineRule="exact"/>
        <w:ind w:firstLine="539" w:firstLineChars="257"/>
        <w:rPr>
          <w:rFonts w:ascii="宋体" w:hAnsi="宋体"/>
          <w:color w:val="000000" w:themeColor="text1"/>
          <w:szCs w:val="20"/>
          <w14:textFill>
            <w14:solidFill>
              <w14:schemeClr w14:val="tx1"/>
            </w14:solidFill>
          </w14:textFill>
        </w:rPr>
      </w:pPr>
      <w:r>
        <w:rPr>
          <w:rFonts w:hint="eastAsia" w:ascii="宋体" w:hAnsi="宋体"/>
          <w:color w:val="000000" w:themeColor="text1"/>
          <w:szCs w:val="20"/>
          <w14:textFill>
            <w14:solidFill>
              <w14:schemeClr w14:val="tx1"/>
            </w14:solidFill>
          </w14:textFill>
        </w:rPr>
        <w:t>(二)评审依据：评委将以竞争性磋商文件和竞争性磋商响应文件为评审依据，对磋商供应商的最后报价，技术方案、流量服务、实施方案、信誉及业绩、售后服务等方面内容按百分制打分。</w:t>
      </w:r>
    </w:p>
    <w:p>
      <w:pPr>
        <w:spacing w:line="420" w:lineRule="exact"/>
        <w:ind w:firstLine="539" w:firstLineChars="257"/>
        <w:rPr>
          <w:rFonts w:hint="eastAsia" w:ascii="宋体" w:hAnsi="宋体"/>
          <w:color w:val="000000" w:themeColor="text1"/>
          <w:szCs w:val="20"/>
          <w14:textFill>
            <w14:solidFill>
              <w14:schemeClr w14:val="tx1"/>
            </w14:solidFill>
          </w14:textFill>
        </w:rPr>
      </w:pPr>
      <w:r>
        <w:rPr>
          <w:rFonts w:hint="eastAsia" w:ascii="宋体" w:hAnsi="宋体"/>
          <w:color w:val="000000" w:themeColor="text1"/>
          <w:szCs w:val="20"/>
          <w14:textFill>
            <w14:solidFill>
              <w14:schemeClr w14:val="tx1"/>
            </w14:solidFill>
          </w14:textFill>
        </w:rPr>
        <w:t>(三)评审方式：以封闭方式进行。</w:t>
      </w:r>
    </w:p>
    <w:p>
      <w:pPr>
        <w:pStyle w:val="2"/>
        <w:rPr>
          <w:rFonts w:hint="default" w:eastAsia="宋体"/>
          <w:lang w:val="en-US" w:eastAsia="zh-CN"/>
        </w:rPr>
      </w:pPr>
      <w:r>
        <w:rPr>
          <w:rFonts w:hint="eastAsia" w:ascii="宋体" w:hAnsi="宋体"/>
          <w:color w:val="000000" w:themeColor="text1"/>
          <w:szCs w:val="20"/>
          <w:lang w:val="en-US" w:eastAsia="zh-CN"/>
          <w14:textFill>
            <w14:solidFill>
              <w14:schemeClr w14:val="tx1"/>
            </w14:solidFill>
          </w14:textFill>
        </w:rPr>
        <w:t xml:space="preserve">  </w:t>
      </w:r>
      <w:r>
        <w:rPr>
          <w:rFonts w:hint="eastAsia" w:ascii="宋体" w:hAnsi="宋体" w:eastAsia="宋体" w:cs="宋体"/>
          <w:color w:val="auto"/>
          <w:kern w:val="0"/>
          <w:sz w:val="21"/>
          <w:szCs w:val="21"/>
          <w:highlight w:val="none"/>
          <w:lang w:val="en-US" w:eastAsia="zh-CN"/>
        </w:rPr>
        <w:t>（四）无效响应处理原则：在评审过程中，包括在异常低价认定程序中被认定为无效的响应，其响应文件不再进入后续评审阶段，也不参与得分计算与汇总排名。</w:t>
      </w:r>
    </w:p>
    <w:p>
      <w:pPr>
        <w:spacing w:line="420" w:lineRule="exact"/>
        <w:rPr>
          <w:rFonts w:ascii="宋体" w:hAnsi="宋体"/>
          <w:color w:val="000000" w:themeColor="text1"/>
          <w:szCs w:val="20"/>
          <w14:textFill>
            <w14:solidFill>
              <w14:schemeClr w14:val="tx1"/>
            </w14:solidFill>
          </w14:textFill>
        </w:rPr>
      </w:pPr>
      <w:r>
        <w:rPr>
          <w:rFonts w:hint="eastAsia" w:ascii="宋体" w:hAnsi="宋体"/>
          <w:color w:val="000000" w:themeColor="text1"/>
          <w:szCs w:val="20"/>
          <w14:textFill>
            <w14:solidFill>
              <w14:schemeClr w14:val="tx1"/>
            </w14:solidFill>
          </w14:textFill>
        </w:rPr>
        <w:t>二、评标方法</w:t>
      </w:r>
    </w:p>
    <w:p>
      <w:pPr>
        <w:spacing w:line="420" w:lineRule="exact"/>
        <w:ind w:firstLine="388" w:firstLineChars="185"/>
        <w:rPr>
          <w:rFonts w:ascii="宋体" w:hAnsi="宋体"/>
          <w:bCs/>
          <w:color w:val="000000" w:themeColor="text1"/>
          <w:szCs w:val="20"/>
          <w14:textFill>
            <w14:solidFill>
              <w14:schemeClr w14:val="tx1"/>
            </w14:solidFill>
          </w14:textFill>
        </w:rPr>
      </w:pPr>
      <w:r>
        <w:rPr>
          <w:rFonts w:hint="eastAsia" w:ascii="宋体" w:hAnsi="宋体"/>
          <w:color w:val="000000" w:themeColor="text1"/>
          <w:szCs w:val="20"/>
          <w14:textFill>
            <w14:solidFill>
              <w14:schemeClr w14:val="tx1"/>
            </w14:solidFill>
          </w14:textFill>
        </w:rPr>
        <w:t>（一）对进入详评的，采用百分制</w:t>
      </w:r>
      <w:r>
        <w:rPr>
          <w:rFonts w:hint="eastAsia" w:ascii="宋体" w:hAnsi="宋体"/>
          <w:bCs/>
          <w:color w:val="000000" w:themeColor="text1"/>
          <w:szCs w:val="20"/>
          <w14:textFill>
            <w14:solidFill>
              <w14:schemeClr w14:val="tx1"/>
            </w14:solidFill>
          </w14:textFill>
        </w:rPr>
        <w:t>综合评分法。</w:t>
      </w:r>
    </w:p>
    <w:p>
      <w:pPr>
        <w:spacing w:line="420" w:lineRule="exact"/>
        <w:ind w:firstLine="388" w:firstLineChars="185"/>
        <w:rPr>
          <w:rFonts w:ascii="宋体" w:hAnsi="宋体"/>
          <w:bCs/>
          <w:color w:val="000000" w:themeColor="text1"/>
          <w:szCs w:val="20"/>
          <w14:textFill>
            <w14:solidFill>
              <w14:schemeClr w14:val="tx1"/>
            </w14:solidFill>
          </w14:textFill>
        </w:rPr>
      </w:pPr>
      <w:r>
        <w:rPr>
          <w:rFonts w:hint="eastAsia" w:ascii="宋体" w:hAnsi="宋体"/>
          <w:bCs/>
          <w:color w:val="000000" w:themeColor="text1"/>
          <w:szCs w:val="20"/>
          <w14:textFill>
            <w14:solidFill>
              <w14:schemeClr w14:val="tx1"/>
            </w14:solidFill>
          </w14:textFill>
        </w:rPr>
        <w:t>（二）计分办法（按四舍五入取至百分位）：</w:t>
      </w:r>
    </w:p>
    <w:p>
      <w:pPr>
        <w:spacing w:line="420" w:lineRule="exact"/>
        <w:ind w:firstLine="420" w:firstLineChars="200"/>
        <w:outlineLvl w:val="0"/>
        <w:rPr>
          <w:rFonts w:ascii="宋体" w:hAnsi="宋体"/>
          <w:bCs/>
          <w:color w:val="000000" w:themeColor="text1"/>
          <w:szCs w:val="20"/>
          <w14:textFill>
            <w14:solidFill>
              <w14:schemeClr w14:val="tx1"/>
            </w14:solidFill>
          </w14:textFill>
        </w:rPr>
      </w:pPr>
      <w:r>
        <w:rPr>
          <w:rFonts w:hint="eastAsia" w:ascii="宋体" w:hAnsi="宋体"/>
          <w:bCs/>
          <w:color w:val="000000" w:themeColor="text1"/>
          <w:szCs w:val="20"/>
          <w14:textFill>
            <w14:solidFill>
              <w14:schemeClr w14:val="tx1"/>
            </w14:solidFill>
          </w14:textFill>
        </w:rPr>
        <w:t>1、价格分…………………………………………………………………30分</w:t>
      </w:r>
    </w:p>
    <w:p>
      <w:pPr>
        <w:adjustRightInd w:val="0"/>
        <w:snapToGrid w:val="0"/>
        <w:spacing w:line="400" w:lineRule="exact"/>
        <w:ind w:firstLine="420" w:firstLineChars="200"/>
        <w:rPr>
          <w:rFonts w:ascii="宋体" w:hAnsi="宋体"/>
          <w:color w:val="000000" w:themeColor="text1"/>
          <w:szCs w:val="20"/>
          <w14:textFill>
            <w14:solidFill>
              <w14:schemeClr w14:val="tx1"/>
            </w14:solidFill>
          </w14:textFill>
        </w:rPr>
      </w:pPr>
      <w:r>
        <w:rPr>
          <w:rFonts w:hint="eastAsia" w:ascii="宋体" w:hAnsi="宋体"/>
          <w:color w:val="000000" w:themeColor="text1"/>
          <w:szCs w:val="20"/>
          <w14:textFill>
            <w14:solidFill>
              <w14:schemeClr w14:val="tx1"/>
            </w14:solidFill>
          </w14:textFill>
        </w:rPr>
        <w:t>（1）符合《政府采购促进中小企业发展管理办法》（财库〔2020〕46号）规定条件且按该办法中规定的格式提供了《中小企业声明函》的小型和微型企业参与磋商，对其最后报价给予20%的扣除，扣除后的价格为评标价，即评标价=最后报价×（1-20%）；除上述情况外，评标价=最后报价。</w:t>
      </w:r>
    </w:p>
    <w:p>
      <w:pPr>
        <w:adjustRightInd w:val="0"/>
        <w:snapToGrid w:val="0"/>
        <w:spacing w:line="400" w:lineRule="exact"/>
        <w:ind w:firstLine="420" w:firstLineChars="200"/>
        <w:rPr>
          <w:rFonts w:ascii="宋体" w:hAnsi="宋体"/>
          <w:color w:val="000000" w:themeColor="text1"/>
          <w:szCs w:val="20"/>
          <w14:textFill>
            <w14:solidFill>
              <w14:schemeClr w14:val="tx1"/>
            </w14:solidFill>
          </w14:textFill>
        </w:rPr>
      </w:pPr>
      <w:r>
        <w:rPr>
          <w:rFonts w:hint="eastAsia" w:ascii="宋体" w:hAnsi="宋体"/>
          <w:color w:val="000000" w:themeColor="text1"/>
          <w:szCs w:val="20"/>
          <w14:textFill>
            <w14:solidFill>
              <w14:schemeClr w14:val="tx1"/>
            </w14:solidFill>
          </w14:textFill>
        </w:rPr>
        <w:t>磋商供应商及所提供产品企业按《关于政府采购支持监狱企业发展有关问题的通知》(财库[2014]68号)认定为监狱企业的，在政府采购活动中，监狱企业视同小型、微型企业。监狱企业参加政府采购活动时，应当提供由省级以上监狱管理局、戒毒管理局(含新疆生产建设兵团)出具的属于监狱企业的证明文件。</w:t>
      </w:r>
    </w:p>
    <w:p>
      <w:pPr>
        <w:adjustRightInd w:val="0"/>
        <w:snapToGrid w:val="0"/>
        <w:spacing w:line="400" w:lineRule="exact"/>
        <w:ind w:firstLine="420" w:firstLineChars="200"/>
        <w:rPr>
          <w:rFonts w:ascii="宋体" w:hAnsi="宋体"/>
          <w:color w:val="000000" w:themeColor="text1"/>
          <w:szCs w:val="20"/>
          <w14:textFill>
            <w14:solidFill>
              <w14:schemeClr w14:val="tx1"/>
            </w14:solidFill>
          </w14:textFill>
        </w:rPr>
      </w:pPr>
      <w:r>
        <w:rPr>
          <w:rFonts w:hint="eastAsia" w:ascii="宋体" w:hAnsi="宋体"/>
          <w:color w:val="000000" w:themeColor="text1"/>
          <w:szCs w:val="20"/>
          <w14:textFill>
            <w14:solidFill>
              <w14:schemeClr w14:val="tx1"/>
            </w14:solidFill>
          </w14:textFill>
        </w:rPr>
        <w:t>产品或服务提供企业按《关于促进残疾人就业政府采购政策的通知》(财库〔2017〕141号)认定为残疾人福利性单位的，在政府采购活动中，残疾人福利性单位视同小型、微型企业。残疾人福利性单位参加政府采购活动时，应当提供该通知规定的《残疾人福利性单位声明函》，并对声明的真实性负责。</w:t>
      </w:r>
    </w:p>
    <w:p>
      <w:pPr>
        <w:adjustRightInd w:val="0"/>
        <w:snapToGrid w:val="0"/>
        <w:spacing w:line="400" w:lineRule="exact"/>
        <w:ind w:firstLine="420" w:firstLineChars="200"/>
        <w:rPr>
          <w:rFonts w:ascii="宋体" w:hAnsi="宋体"/>
          <w:color w:val="000000" w:themeColor="text1"/>
          <w:szCs w:val="20"/>
          <w14:textFill>
            <w14:solidFill>
              <w14:schemeClr w14:val="tx1"/>
            </w14:solidFill>
          </w14:textFill>
        </w:rPr>
      </w:pPr>
      <w:r>
        <w:rPr>
          <w:rFonts w:hint="eastAsia" w:ascii="宋体" w:hAnsi="宋体"/>
          <w:color w:val="000000" w:themeColor="text1"/>
          <w:szCs w:val="20"/>
          <w14:textFill>
            <w14:solidFill>
              <w14:schemeClr w14:val="tx1"/>
            </w14:solidFill>
          </w14:textFill>
        </w:rPr>
        <w:t>（2）以满足采购文件要求的最低最后评标价为30分。</w:t>
      </w:r>
    </w:p>
    <w:p>
      <w:pPr>
        <w:spacing w:line="400" w:lineRule="exact"/>
        <w:ind w:firstLine="420" w:firstLineChars="200"/>
        <w:outlineLvl w:val="0"/>
        <w:rPr>
          <w:rFonts w:ascii="宋体" w:hAnsi="宋体"/>
          <w:b/>
          <w:color w:val="000000" w:themeColor="text1"/>
          <w:szCs w:val="20"/>
          <w14:textFill>
            <w14:solidFill>
              <w14:schemeClr w14:val="tx1"/>
            </w14:solidFill>
          </w14:textFill>
        </w:rPr>
      </w:pPr>
      <w:r>
        <w:rPr>
          <w:rFonts w:hint="eastAsia" w:ascii="宋体" w:hAnsi="宋体"/>
          <w:color w:val="000000" w:themeColor="text1"/>
          <w:szCs w:val="20"/>
          <w14:textFill>
            <w14:solidFill>
              <w14:schemeClr w14:val="tx1"/>
            </w14:solidFill>
          </w14:textFill>
        </w:rPr>
        <w:t>（3）某磋商</w:t>
      </w:r>
      <w:r>
        <w:rPr>
          <w:rFonts w:hint="eastAsia" w:ascii="宋体" w:hAnsi="宋体"/>
          <w:bCs/>
          <w:color w:val="000000" w:themeColor="text1"/>
          <w:szCs w:val="20"/>
          <w14:textFill>
            <w14:solidFill>
              <w14:schemeClr w14:val="tx1"/>
            </w14:solidFill>
          </w14:textFill>
        </w:rPr>
        <w:t>供应商</w:t>
      </w:r>
      <w:r>
        <w:rPr>
          <w:rFonts w:hint="eastAsia" w:ascii="宋体" w:hAnsi="宋体"/>
          <w:color w:val="000000" w:themeColor="text1"/>
          <w:szCs w:val="20"/>
          <w14:textFill>
            <w14:solidFill>
              <w14:schemeClr w14:val="tx1"/>
            </w14:solidFill>
          </w14:textFill>
        </w:rPr>
        <w:t>报价分 = 磋商</w:t>
      </w:r>
      <w:r>
        <w:rPr>
          <w:rFonts w:hint="eastAsia" w:ascii="宋体" w:hAnsi="宋体"/>
          <w:bCs/>
          <w:color w:val="000000" w:themeColor="text1"/>
          <w:szCs w:val="20"/>
          <w14:textFill>
            <w14:solidFill>
              <w14:schemeClr w14:val="tx1"/>
            </w14:solidFill>
          </w14:textFill>
        </w:rPr>
        <w:t>供应商</w:t>
      </w:r>
      <w:r>
        <w:rPr>
          <w:rFonts w:hint="eastAsia" w:ascii="宋体" w:hAnsi="宋体"/>
          <w:color w:val="000000" w:themeColor="text1"/>
          <w:szCs w:val="20"/>
          <w14:textFill>
            <w14:solidFill>
              <w14:schemeClr w14:val="tx1"/>
            </w14:solidFill>
          </w14:textFill>
        </w:rPr>
        <w:t>最低最后评标价（金额）/某磋商</w:t>
      </w:r>
      <w:r>
        <w:rPr>
          <w:rFonts w:hint="eastAsia" w:ascii="宋体" w:hAnsi="宋体"/>
          <w:bCs/>
          <w:color w:val="000000" w:themeColor="text1"/>
          <w:szCs w:val="20"/>
          <w14:textFill>
            <w14:solidFill>
              <w14:schemeClr w14:val="tx1"/>
            </w14:solidFill>
          </w14:textFill>
        </w:rPr>
        <w:t>供应商</w:t>
      </w:r>
      <w:r>
        <w:rPr>
          <w:rFonts w:hint="eastAsia" w:ascii="宋体" w:hAnsi="宋体"/>
          <w:color w:val="000000" w:themeColor="text1"/>
          <w:szCs w:val="20"/>
          <w14:textFill>
            <w14:solidFill>
              <w14:schemeClr w14:val="tx1"/>
            </w14:solidFill>
          </w14:textFill>
        </w:rPr>
        <w:t>最后评标价（金额）×30分</w:t>
      </w:r>
    </w:p>
    <w:p>
      <w:pPr>
        <w:spacing w:line="360" w:lineRule="auto"/>
        <w:ind w:firstLine="424" w:firstLineChars="202"/>
        <w:rPr>
          <w:rFonts w:ascii="宋体" w:hAnsi="宋体"/>
          <w:bCs/>
          <w:color w:val="000000" w:themeColor="text1"/>
          <w14:textFill>
            <w14:solidFill>
              <w14:schemeClr w14:val="tx1"/>
            </w14:solidFill>
          </w14:textFill>
        </w:rPr>
      </w:pPr>
      <w:r>
        <w:rPr>
          <w:rFonts w:hAnsi="宋体"/>
          <w:bCs/>
          <w:color w:val="000000" w:themeColor="text1"/>
          <w14:textFill>
            <w14:solidFill>
              <w14:schemeClr w14:val="tx1"/>
            </w14:solidFill>
          </w14:textFill>
        </w:rPr>
        <w:t>2、</w:t>
      </w:r>
      <w:r>
        <w:rPr>
          <w:rFonts w:hint="eastAsia" w:ascii="宋体" w:hAnsi="宋体"/>
          <w:bCs/>
          <w:color w:val="000000" w:themeColor="text1"/>
          <w14:textFill>
            <w14:solidFill>
              <w14:schemeClr w14:val="tx1"/>
            </w14:solidFill>
          </w14:textFill>
        </w:rPr>
        <w:t>技术分</w:t>
      </w:r>
      <w:r>
        <w:rPr>
          <w:rFonts w:hint="eastAsia" w:hAnsi="宋体"/>
          <w:bCs/>
          <w:color w:val="000000" w:themeColor="text1"/>
          <w14:textFill>
            <w14:solidFill>
              <w14:schemeClr w14:val="tx1"/>
            </w14:solidFill>
          </w14:textFill>
        </w:rPr>
        <w:t>…………………………………………………………………</w:t>
      </w:r>
      <w:r>
        <w:rPr>
          <w:rFonts w:hint="eastAsia" w:ascii="宋体" w:hAnsi="宋体"/>
          <w:bCs/>
          <w:color w:val="000000" w:themeColor="text1"/>
          <w14:textFill>
            <w14:solidFill>
              <w14:schemeClr w14:val="tx1"/>
            </w14:solidFill>
          </w14:textFill>
        </w:rPr>
        <w:t>53分</w:t>
      </w:r>
    </w:p>
    <w:p>
      <w:pPr>
        <w:adjustRightInd w:val="0"/>
        <w:snapToGrid w:val="0"/>
        <w:spacing w:line="400" w:lineRule="exact"/>
        <w:rPr>
          <w:rFonts w:ascii="宋体" w:hAnsi="宋体"/>
          <w:b/>
          <w:bCs/>
          <w:color w:val="000000" w:themeColor="text1"/>
          <w:szCs w:val="20"/>
          <w14:textFill>
            <w14:solidFill>
              <w14:schemeClr w14:val="tx1"/>
            </w14:solidFill>
          </w14:textFill>
        </w:rPr>
      </w:pPr>
      <w:r>
        <w:rPr>
          <w:rFonts w:hint="eastAsia" w:ascii="宋体" w:hAnsi="宋体"/>
          <w:b/>
          <w:bCs/>
          <w:color w:val="000000" w:themeColor="text1"/>
          <w:szCs w:val="20"/>
          <w14:textFill>
            <w14:solidFill>
              <w14:schemeClr w14:val="tx1"/>
            </w14:solidFill>
          </w14:textFill>
        </w:rPr>
        <w:t xml:space="preserve">   </w:t>
      </w:r>
      <w:r>
        <w:rPr>
          <w:rFonts w:hint="eastAsia" w:ascii="宋体" w:hAnsi="宋体"/>
          <w:color w:val="000000" w:themeColor="text1"/>
          <w:szCs w:val="20"/>
          <w14:textFill>
            <w14:solidFill>
              <w14:schemeClr w14:val="tx1"/>
            </w14:solidFill>
          </w14:textFill>
        </w:rPr>
        <w:t xml:space="preserve"> （1）技术方案分（满分9分）</w:t>
      </w:r>
    </w:p>
    <w:p>
      <w:pPr>
        <w:spacing w:line="400" w:lineRule="exact"/>
        <w:ind w:firstLine="420" w:firstLineChars="200"/>
        <w:rPr>
          <w:rFonts w:ascii="宋体" w:hAnsi="宋体" w:cs="Courier New"/>
          <w:color w:val="000000" w:themeColor="text1"/>
          <w:szCs w:val="24"/>
          <w14:textFill>
            <w14:solidFill>
              <w14:schemeClr w14:val="tx1"/>
            </w14:solidFill>
          </w14:textFill>
        </w:rPr>
      </w:pPr>
      <w:r>
        <w:rPr>
          <w:rFonts w:hint="eastAsia" w:ascii="宋体" w:hAnsi="宋体" w:cs="Courier New"/>
          <w:color w:val="000000" w:themeColor="text1"/>
          <w:szCs w:val="24"/>
          <w14:textFill>
            <w14:solidFill>
              <w14:schemeClr w14:val="tx1"/>
            </w14:solidFill>
          </w14:textFill>
        </w:rPr>
        <w:t>不满足最低进档要求的，得0分。</w:t>
      </w:r>
    </w:p>
    <w:p>
      <w:pPr>
        <w:spacing w:line="400" w:lineRule="exact"/>
        <w:ind w:firstLine="420" w:firstLineChars="200"/>
        <w:rPr>
          <w:rFonts w:ascii="宋体" w:hAnsi="宋体" w:cs="Courier New"/>
          <w:color w:val="000000" w:themeColor="text1"/>
          <w:szCs w:val="24"/>
          <w14:textFill>
            <w14:solidFill>
              <w14:schemeClr w14:val="tx1"/>
            </w14:solidFill>
          </w14:textFill>
        </w:rPr>
      </w:pPr>
      <w:r>
        <w:rPr>
          <w:rFonts w:hint="eastAsia" w:ascii="宋体" w:hAnsi="宋体" w:cs="Courier New"/>
          <w:color w:val="000000" w:themeColor="text1"/>
          <w:szCs w:val="24"/>
          <w14:textFill>
            <w14:solidFill>
              <w14:schemeClr w14:val="tx1"/>
            </w14:solidFill>
          </w14:textFill>
        </w:rPr>
        <w:t>一档（3分）：没有明显技术错误，技术方案可行，主要设备性能、系统功能配置达到要求的。</w:t>
      </w:r>
    </w:p>
    <w:p>
      <w:pPr>
        <w:spacing w:line="400" w:lineRule="exact"/>
        <w:ind w:firstLine="420" w:firstLineChars="200"/>
        <w:rPr>
          <w:rFonts w:ascii="宋体" w:hAnsi="宋体" w:cs="Courier New"/>
          <w:color w:val="000000" w:themeColor="text1"/>
          <w:szCs w:val="24"/>
          <w14:textFill>
            <w14:solidFill>
              <w14:schemeClr w14:val="tx1"/>
            </w14:solidFill>
          </w14:textFill>
        </w:rPr>
      </w:pPr>
      <w:r>
        <w:rPr>
          <w:rFonts w:hint="eastAsia" w:ascii="宋体" w:hAnsi="宋体" w:cs="Courier New"/>
          <w:color w:val="000000" w:themeColor="text1"/>
          <w:szCs w:val="24"/>
          <w14:textFill>
            <w14:solidFill>
              <w14:schemeClr w14:val="tx1"/>
            </w14:solidFill>
          </w14:textFill>
        </w:rPr>
        <w:t>二档（6分）：技术方案论述准确，能基于用户现有网络线路进行规划和提速，技术架构合理；主要设备性能满足要求，系统功能配置齐全，方案体现整体性、可靠性、兼容性的。</w:t>
      </w:r>
    </w:p>
    <w:p>
      <w:pPr>
        <w:adjustRightInd w:val="0"/>
        <w:snapToGrid w:val="0"/>
        <w:spacing w:line="400" w:lineRule="exact"/>
        <w:ind w:firstLine="420" w:firstLineChars="200"/>
        <w:rPr>
          <w:rFonts w:ascii="宋体" w:hAnsi="宋体"/>
          <w:color w:val="000000" w:themeColor="text1"/>
          <w:szCs w:val="20"/>
          <w14:textFill>
            <w14:solidFill>
              <w14:schemeClr w14:val="tx1"/>
            </w14:solidFill>
          </w14:textFill>
        </w:rPr>
      </w:pPr>
      <w:r>
        <w:rPr>
          <w:rFonts w:hint="eastAsia" w:ascii="宋体" w:hAnsi="宋体" w:cs="Courier New"/>
          <w:color w:val="000000" w:themeColor="text1"/>
          <w:szCs w:val="24"/>
          <w14:textFill>
            <w14:solidFill>
              <w14:schemeClr w14:val="tx1"/>
            </w14:solidFill>
          </w14:textFill>
        </w:rPr>
        <w:t>三档（9分）：技术方案能深入了解用户现有用网络结构，能基于用户现有网络线路进行规划和提速，对技术方案论述准确，能对用户未来业务网络有长远规划和展望；主要设备性能、系统功能配置齐全，系统设计紧密结合全程全网的建设理念，光缆资源覆盖到所有前端点，且方案整体性、兼容性、可扩展性、易维护性、冗余性、安全性好；在物理线路建设期间不影响采购人原有布线结构，且项目实施期间网络畅通。</w:t>
      </w:r>
    </w:p>
    <w:p>
      <w:pPr>
        <w:adjustRightInd w:val="0"/>
        <w:snapToGrid w:val="0"/>
        <w:spacing w:line="400" w:lineRule="exact"/>
        <w:rPr>
          <w:rFonts w:ascii="宋体" w:hAnsi="宋体"/>
          <w:color w:val="000000" w:themeColor="text1"/>
          <w:szCs w:val="20"/>
          <w14:textFill>
            <w14:solidFill>
              <w14:schemeClr w14:val="tx1"/>
            </w14:solidFill>
          </w14:textFill>
        </w:rPr>
      </w:pPr>
      <w:r>
        <w:rPr>
          <w:rFonts w:hint="eastAsia" w:ascii="宋体" w:hAnsi="宋体"/>
          <w:b/>
          <w:bCs/>
          <w:color w:val="000000" w:themeColor="text1"/>
          <w:szCs w:val="20"/>
          <w14:textFill>
            <w14:solidFill>
              <w14:schemeClr w14:val="tx1"/>
            </w14:solidFill>
          </w14:textFill>
        </w:rPr>
        <w:t xml:space="preserve"> </w:t>
      </w:r>
      <w:r>
        <w:rPr>
          <w:rFonts w:hint="eastAsia" w:ascii="宋体" w:hAnsi="宋体"/>
          <w:color w:val="000000" w:themeColor="text1"/>
          <w:szCs w:val="20"/>
          <w14:textFill>
            <w14:solidFill>
              <w14:schemeClr w14:val="tx1"/>
            </w14:solidFill>
          </w14:textFill>
        </w:rPr>
        <w:t xml:space="preserve">   （2）互联网主要骨干网络国际出口带宽及通信服务能力分（满分14分）</w:t>
      </w:r>
    </w:p>
    <w:p>
      <w:pPr>
        <w:adjustRightInd w:val="0"/>
        <w:snapToGrid w:val="0"/>
        <w:spacing w:line="400" w:lineRule="exact"/>
        <w:ind w:firstLine="420" w:firstLineChars="200"/>
        <w:rPr>
          <w:rFonts w:ascii="宋体" w:hAnsi="宋体"/>
          <w:color w:val="000000" w:themeColor="text1"/>
          <w:szCs w:val="20"/>
          <w14:textFill>
            <w14:solidFill>
              <w14:schemeClr w14:val="tx1"/>
            </w14:solidFill>
          </w14:textFill>
        </w:rPr>
      </w:pPr>
      <w:r>
        <w:rPr>
          <w:rFonts w:hint="eastAsia"/>
          <w:color w:val="000000" w:themeColor="text1"/>
          <w14:textFill>
            <w14:solidFill>
              <w14:schemeClr w14:val="tx1"/>
            </w14:solidFill>
          </w14:textFill>
        </w:rPr>
        <w:t>中国大陆主要骨干网络国际出口带宽在1600000Mbps及以上的，得5分；中国大陆主要骨干网络国际出口带宽在1800000Mbps及以上的，得8分；中国大陆主要骨干网络国际出口带宽在2000000Mbps及以上的，得11分；中国大陆主要骨干网络国际出口带宽在2200000Mbps及以上的，得14分。不满足最低要求的，得0分。</w:t>
      </w:r>
    </w:p>
    <w:p>
      <w:pPr>
        <w:spacing w:line="400" w:lineRule="exact"/>
        <w:ind w:firstLine="420" w:firstLineChars="200"/>
        <w:rPr>
          <w:rFonts w:ascii="宋体" w:hAnsi="宋体" w:cs="Courier New"/>
          <w:color w:val="000000" w:themeColor="text1"/>
          <w:szCs w:val="24"/>
          <w14:textFill>
            <w14:solidFill>
              <w14:schemeClr w14:val="tx1"/>
            </w14:solidFill>
          </w14:textFill>
        </w:rPr>
      </w:pPr>
      <w:r>
        <w:rPr>
          <w:rFonts w:hint="eastAsia" w:ascii="宋体" w:hAnsi="宋体" w:cs="Courier New"/>
          <w:color w:val="000000" w:themeColor="text1"/>
          <w:szCs w:val="24"/>
          <w14:textFill>
            <w14:solidFill>
              <w14:schemeClr w14:val="tx1"/>
            </w14:solidFill>
          </w14:textFill>
        </w:rPr>
        <w:t>注：以中国互联网络信息中心发布的《中国互联网络发展状况统计报告》为准，提供体现主要骨干网络国际出口带宽数据的报告截图，并加盖供应商公章。</w:t>
      </w:r>
    </w:p>
    <w:p>
      <w:pPr>
        <w:snapToGrid w:val="0"/>
        <w:spacing w:line="400" w:lineRule="exact"/>
        <w:ind w:left="420" w:leftChars="200"/>
        <w:rPr>
          <w:rFonts w:ascii="宋体" w:hAnsi="宋体"/>
          <w:bCs/>
          <w:color w:val="000000" w:themeColor="text1"/>
          <w14:textFill>
            <w14:solidFill>
              <w14:schemeClr w14:val="tx1"/>
            </w14:solidFill>
          </w14:textFill>
        </w:rPr>
      </w:pPr>
      <w:r>
        <w:rPr>
          <w:rFonts w:hint="eastAsia" w:ascii="宋体" w:hAnsi="宋体"/>
          <w:bCs/>
          <w:color w:val="000000" w:themeColor="text1"/>
          <w14:textFill>
            <w14:solidFill>
              <w14:schemeClr w14:val="tx1"/>
            </w14:solidFill>
          </w14:textFill>
        </w:rPr>
        <w:t>（3）互联网出口线路性能分（满分10分）</w:t>
      </w:r>
    </w:p>
    <w:p>
      <w:pPr>
        <w:pStyle w:val="21"/>
        <w:adjustRightInd w:val="0"/>
        <w:snapToGrid w:val="0"/>
        <w:spacing w:line="360" w:lineRule="auto"/>
        <w:ind w:firstLine="420" w:firstLineChars="20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供应商的互联网出口线路的固定宽带平均下载速率在97.5Mbit/s及以上的，得2分；互联网出口线路的固定宽带平均下载速率在98Mbit/s及以上的，得4分；互联网出口线路的固定宽带平均下载速率在98.5Mbit/s及以上的，得6分；互联网出口线路的固定宽带平均下载速率在99Mbit/s及以上，得8分；互联网出口线路的固定宽带平均下载速率在99.5Mbit/s及以上，得10分。</w:t>
      </w:r>
    </w:p>
    <w:p>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注：以宽带发展联盟发布的《中国宽带速率状况报告》为准，提供体现投标人固定宽带平均下载速率数据的报告截图，并加盖投标人公章。不提供不得分。</w:t>
      </w:r>
    </w:p>
    <w:p>
      <w:pPr>
        <w:adjustRightInd w:val="0"/>
        <w:snapToGrid w:val="0"/>
        <w:spacing w:line="400" w:lineRule="exact"/>
        <w:rPr>
          <w:rFonts w:ascii="宋体" w:hAnsi="宋体"/>
          <w:color w:val="000000" w:themeColor="text1"/>
          <w:szCs w:val="20"/>
          <w14:textFill>
            <w14:solidFill>
              <w14:schemeClr w14:val="tx1"/>
            </w14:solidFill>
          </w14:textFill>
        </w:rPr>
      </w:pPr>
      <w:r>
        <w:rPr>
          <w:rFonts w:hint="eastAsia" w:ascii="宋体" w:hAnsi="宋体"/>
          <w:b/>
          <w:bCs/>
          <w:color w:val="000000" w:themeColor="text1"/>
          <w:szCs w:val="20"/>
          <w14:textFill>
            <w14:solidFill>
              <w14:schemeClr w14:val="tx1"/>
            </w14:solidFill>
          </w14:textFill>
        </w:rPr>
        <w:t xml:space="preserve">  </w:t>
      </w:r>
      <w:r>
        <w:rPr>
          <w:rFonts w:hint="eastAsia" w:ascii="宋体" w:hAnsi="宋体"/>
          <w:color w:val="000000" w:themeColor="text1"/>
          <w:szCs w:val="20"/>
          <w14:textFill>
            <w14:solidFill>
              <w14:schemeClr w14:val="tx1"/>
            </w14:solidFill>
          </w14:textFill>
        </w:rPr>
        <w:t xml:space="preserve"> （4）</w:t>
      </w:r>
      <w:r>
        <w:rPr>
          <w:rFonts w:hint="eastAsia" w:ascii="宋体" w:hAnsi="宋体" w:cs="Courier New"/>
          <w:color w:val="000000" w:themeColor="text1"/>
          <w:szCs w:val="24"/>
          <w14:textFill>
            <w14:solidFill>
              <w14:schemeClr w14:val="tx1"/>
            </w14:solidFill>
          </w14:textFill>
        </w:rPr>
        <w:t>项目施工进度与实施方案分（满分9分）</w:t>
      </w:r>
    </w:p>
    <w:p>
      <w:pPr>
        <w:spacing w:line="400" w:lineRule="exact"/>
        <w:ind w:firstLine="420" w:firstLineChars="200"/>
        <w:rPr>
          <w:rFonts w:ascii="宋体" w:hAnsi="宋体" w:cs="Courier New"/>
          <w:color w:val="000000" w:themeColor="text1"/>
          <w:szCs w:val="24"/>
          <w14:textFill>
            <w14:solidFill>
              <w14:schemeClr w14:val="tx1"/>
            </w14:solidFill>
          </w14:textFill>
        </w:rPr>
      </w:pPr>
      <w:r>
        <w:rPr>
          <w:rFonts w:hint="eastAsia" w:ascii="宋体" w:hAnsi="宋体" w:cs="Courier New"/>
          <w:color w:val="000000" w:themeColor="text1"/>
          <w:szCs w:val="24"/>
          <w14:textFill>
            <w14:solidFill>
              <w14:schemeClr w14:val="tx1"/>
            </w14:solidFill>
          </w14:textFill>
        </w:rPr>
        <w:t>不满足最低进档要求的，得0分。</w:t>
      </w:r>
    </w:p>
    <w:p>
      <w:pPr>
        <w:spacing w:line="400" w:lineRule="exact"/>
        <w:ind w:firstLine="420" w:firstLineChars="200"/>
        <w:rPr>
          <w:rFonts w:ascii="宋体" w:hAnsi="宋体" w:cs="Courier New"/>
          <w:color w:val="000000" w:themeColor="text1"/>
          <w:szCs w:val="24"/>
          <w14:textFill>
            <w14:solidFill>
              <w14:schemeClr w14:val="tx1"/>
            </w14:solidFill>
          </w14:textFill>
        </w:rPr>
      </w:pPr>
      <w:r>
        <w:rPr>
          <w:rFonts w:hint="eastAsia" w:ascii="宋体" w:hAnsi="宋体" w:cs="Courier New"/>
          <w:color w:val="000000" w:themeColor="text1"/>
          <w:szCs w:val="24"/>
          <w14:textFill>
            <w14:solidFill>
              <w14:schemeClr w14:val="tx1"/>
            </w14:solidFill>
          </w14:textFill>
        </w:rPr>
        <w:t>一档（3分）：有施工进度计划和工期保证措施，有安全控制措施及安装质量控制保证方案，自签订合同之日起6个工作日内完成线路及设备安装和调试的，拟投入实施团队不少于5人。</w:t>
      </w:r>
    </w:p>
    <w:p>
      <w:pPr>
        <w:spacing w:line="400" w:lineRule="exact"/>
        <w:ind w:firstLine="420" w:firstLineChars="200"/>
        <w:rPr>
          <w:rFonts w:ascii="宋体" w:hAnsi="宋体" w:cs="Courier New"/>
          <w:color w:val="000000" w:themeColor="text1"/>
          <w:szCs w:val="24"/>
          <w14:textFill>
            <w14:solidFill>
              <w14:schemeClr w14:val="tx1"/>
            </w14:solidFill>
          </w14:textFill>
        </w:rPr>
      </w:pPr>
      <w:r>
        <w:rPr>
          <w:rFonts w:hint="eastAsia" w:ascii="宋体" w:hAnsi="宋体" w:cs="Courier New"/>
          <w:color w:val="000000" w:themeColor="text1"/>
          <w:szCs w:val="24"/>
          <w14:textFill>
            <w14:solidFill>
              <w14:schemeClr w14:val="tx1"/>
            </w14:solidFill>
          </w14:textFill>
        </w:rPr>
        <w:t>二档（6分）：在满足一档的基础上，有实施质量保证措施及质量管理程序，自签订合同之日起4个工作日内完成线路及设备安装和调试的，拟投入实施团队不少于10人。</w:t>
      </w:r>
    </w:p>
    <w:p>
      <w:pPr>
        <w:adjustRightInd w:val="0"/>
        <w:snapToGrid w:val="0"/>
        <w:spacing w:line="400" w:lineRule="exact"/>
        <w:ind w:firstLine="420" w:firstLineChars="200"/>
        <w:rPr>
          <w:rFonts w:ascii="宋体" w:hAnsi="宋体"/>
          <w:color w:val="000000" w:themeColor="text1"/>
          <w:szCs w:val="20"/>
          <w14:textFill>
            <w14:solidFill>
              <w14:schemeClr w14:val="tx1"/>
            </w14:solidFill>
          </w14:textFill>
        </w:rPr>
      </w:pPr>
      <w:r>
        <w:rPr>
          <w:rFonts w:hint="eastAsia" w:ascii="宋体" w:hAnsi="宋体" w:cs="Courier New"/>
          <w:color w:val="000000" w:themeColor="text1"/>
          <w:szCs w:val="24"/>
          <w14:textFill>
            <w14:solidFill>
              <w14:schemeClr w14:val="tx1"/>
            </w14:solidFill>
          </w14:textFill>
        </w:rPr>
        <w:t>三档（9分）：在满足二档的基础上，有工程项目安全管理，自签订合同之日起2个工作日内完成线路及设备安装和调试的，拟投入实施团队不少于15人。</w:t>
      </w:r>
    </w:p>
    <w:p>
      <w:pPr>
        <w:adjustRightInd w:val="0"/>
        <w:snapToGrid w:val="0"/>
        <w:spacing w:line="400" w:lineRule="exact"/>
        <w:ind w:firstLine="420" w:firstLineChars="200"/>
        <w:rPr>
          <w:rFonts w:ascii="宋体" w:hAnsi="宋体"/>
          <w:color w:val="000000" w:themeColor="text1"/>
          <w:szCs w:val="20"/>
          <w14:textFill>
            <w14:solidFill>
              <w14:schemeClr w14:val="tx1"/>
            </w14:solidFill>
          </w14:textFill>
        </w:rPr>
      </w:pPr>
      <w:r>
        <w:rPr>
          <w:rFonts w:hint="eastAsia" w:ascii="宋体" w:hAnsi="宋体"/>
          <w:color w:val="000000" w:themeColor="text1"/>
          <w:szCs w:val="20"/>
          <w14:textFill>
            <w14:solidFill>
              <w14:schemeClr w14:val="tx1"/>
            </w14:solidFill>
          </w14:textFill>
        </w:rPr>
        <w:t>（5）售后服务分（满分11分）</w:t>
      </w:r>
    </w:p>
    <w:p>
      <w:pPr>
        <w:spacing w:line="400" w:lineRule="exact"/>
        <w:ind w:firstLine="420" w:firstLineChars="200"/>
        <w:rPr>
          <w:rFonts w:ascii="宋体" w:hAnsi="宋体" w:cs="Courier New"/>
          <w:color w:val="000000" w:themeColor="text1"/>
          <w:szCs w:val="24"/>
          <w14:textFill>
            <w14:solidFill>
              <w14:schemeClr w14:val="tx1"/>
            </w14:solidFill>
          </w14:textFill>
        </w:rPr>
      </w:pPr>
      <w:r>
        <w:rPr>
          <w:rFonts w:hint="eastAsia" w:ascii="宋体" w:hAnsi="宋体" w:cs="Courier New"/>
          <w:color w:val="000000" w:themeColor="text1"/>
          <w:szCs w:val="24"/>
          <w14:textFill>
            <w14:solidFill>
              <w14:schemeClr w14:val="tx1"/>
            </w14:solidFill>
          </w14:textFill>
        </w:rPr>
        <w:t>不满足最低进档要求的，得0分。</w:t>
      </w:r>
    </w:p>
    <w:p>
      <w:pPr>
        <w:spacing w:line="400" w:lineRule="exact"/>
        <w:ind w:firstLine="420" w:firstLineChars="200"/>
        <w:rPr>
          <w:rFonts w:ascii="宋体" w:hAnsi="宋体" w:cs="Courier New"/>
          <w:color w:val="000000" w:themeColor="text1"/>
          <w:szCs w:val="24"/>
          <w14:textFill>
            <w14:solidFill>
              <w14:schemeClr w14:val="tx1"/>
            </w14:solidFill>
          </w14:textFill>
        </w:rPr>
      </w:pPr>
      <w:r>
        <w:rPr>
          <w:rFonts w:hint="eastAsia" w:ascii="宋体" w:hAnsi="宋体" w:cs="Courier New"/>
          <w:color w:val="000000" w:themeColor="text1"/>
          <w:szCs w:val="24"/>
          <w14:textFill>
            <w14:solidFill>
              <w14:schemeClr w14:val="tx1"/>
            </w14:solidFill>
          </w14:textFill>
        </w:rPr>
        <w:t>一档（5分）：满足采购文件售后服务要求的。</w:t>
      </w:r>
    </w:p>
    <w:p>
      <w:pPr>
        <w:spacing w:line="400" w:lineRule="exact"/>
        <w:ind w:firstLine="420" w:firstLineChars="200"/>
        <w:rPr>
          <w:rFonts w:ascii="宋体" w:hAnsi="宋体" w:cs="Courier New"/>
          <w:color w:val="000000" w:themeColor="text1"/>
          <w:szCs w:val="24"/>
          <w14:textFill>
            <w14:solidFill>
              <w14:schemeClr w14:val="tx1"/>
            </w14:solidFill>
          </w14:textFill>
        </w:rPr>
      </w:pPr>
      <w:r>
        <w:rPr>
          <w:rFonts w:hint="eastAsia" w:ascii="宋体" w:hAnsi="宋体" w:cs="Courier New"/>
          <w:color w:val="000000" w:themeColor="text1"/>
          <w:szCs w:val="24"/>
          <w14:textFill>
            <w14:solidFill>
              <w14:schemeClr w14:val="tx1"/>
            </w14:solidFill>
          </w14:textFill>
        </w:rPr>
        <w:t>二档（8分）：在满足一档的基础上，在系统维护、能30分钟内做出响应，3个小时内赶往现场，6小时内解决问题，24小时内无法修复的，提供书面解释和整改方案；提供故障处理流程、维护保障流程及组织架构，提供服务电话。拟投入售后服务人员不少于5人。</w:t>
      </w:r>
    </w:p>
    <w:p>
      <w:pPr>
        <w:adjustRightInd w:val="0"/>
        <w:snapToGrid w:val="0"/>
        <w:spacing w:line="400" w:lineRule="exact"/>
        <w:ind w:firstLine="420" w:firstLineChars="200"/>
        <w:rPr>
          <w:rFonts w:ascii="宋体" w:hAnsi="宋体"/>
          <w:color w:val="000000" w:themeColor="text1"/>
          <w:szCs w:val="20"/>
          <w14:textFill>
            <w14:solidFill>
              <w14:schemeClr w14:val="tx1"/>
            </w14:solidFill>
          </w14:textFill>
        </w:rPr>
      </w:pPr>
      <w:r>
        <w:rPr>
          <w:rFonts w:hint="eastAsia" w:ascii="宋体" w:hAnsi="宋体" w:cs="Courier New"/>
          <w:color w:val="000000" w:themeColor="text1"/>
          <w:szCs w:val="24"/>
          <w14:textFill>
            <w14:solidFill>
              <w14:schemeClr w14:val="tx1"/>
            </w14:solidFill>
          </w14:textFill>
        </w:rPr>
        <w:t>三档（11分）：在满足二档的基础上，能15分钟内做出响应，2个小时内赶往现场，4小时内解决问题，24小时内无法修复的，提供书面解释和整改方案；提供故障处理流程、维护保障流程及组织架构，提供7×24小时热线服务电话的；有免费培训计划、培训场地的；具备光缆线路专业化日常维护及应急抢修队伍；故障时有替代产品、提供技术支持服务和定期回访；拟投入售后服务人员不少于10人，履约保障能力优异，</w:t>
      </w:r>
      <w:r>
        <w:rPr>
          <w:rFonts w:hint="eastAsia" w:ascii="宋体" w:hAnsi="Courier New"/>
          <w:color w:val="000000" w:themeColor="text1"/>
          <w:szCs w:val="20"/>
          <w14:textFill>
            <w14:solidFill>
              <w14:schemeClr w14:val="tx1"/>
            </w14:solidFill>
          </w14:textFill>
        </w:rPr>
        <w:t>供应商按</w:t>
      </w:r>
      <w:r>
        <w:rPr>
          <w:rFonts w:hint="eastAsia" w:ascii="宋体" w:hAnsi="宋体" w:cs="Courier New"/>
          <w:color w:val="000000" w:themeColor="text1"/>
          <w:szCs w:val="24"/>
          <w14:textFill>
            <w14:solidFill>
              <w14:schemeClr w14:val="tx1"/>
            </w14:solidFill>
          </w14:textFill>
        </w:rPr>
        <w:t>GB/T 23794-2023企业信用评价指标提供相应服务。</w:t>
      </w:r>
    </w:p>
    <w:p>
      <w:pPr>
        <w:spacing w:line="420" w:lineRule="exact"/>
        <w:ind w:firstLine="420" w:firstLineChars="200"/>
        <w:outlineLvl w:val="0"/>
        <w:rPr>
          <w:rFonts w:ascii="宋体" w:hAnsi="宋体"/>
          <w:bCs/>
          <w:color w:val="000000" w:themeColor="text1"/>
          <w:szCs w:val="20"/>
          <w14:textFill>
            <w14:solidFill>
              <w14:schemeClr w14:val="tx1"/>
            </w14:solidFill>
          </w14:textFill>
        </w:rPr>
      </w:pPr>
      <w:r>
        <w:rPr>
          <w:rFonts w:hint="eastAsia" w:ascii="宋体" w:hAnsi="宋体"/>
          <w:bCs/>
          <w:color w:val="000000" w:themeColor="text1"/>
          <w:szCs w:val="20"/>
          <w14:textFill>
            <w14:solidFill>
              <w14:schemeClr w14:val="tx1"/>
            </w14:solidFill>
          </w14:textFill>
        </w:rPr>
        <w:t>3、商务</w:t>
      </w:r>
      <w:r>
        <w:rPr>
          <w:rFonts w:ascii="宋体" w:hAnsi="宋体"/>
          <w:bCs/>
          <w:color w:val="000000" w:themeColor="text1"/>
          <w:szCs w:val="20"/>
          <w14:textFill>
            <w14:solidFill>
              <w14:schemeClr w14:val="tx1"/>
            </w14:solidFill>
          </w14:textFill>
        </w:rPr>
        <w:t>分…………………………………………………………………</w:t>
      </w:r>
      <w:r>
        <w:rPr>
          <w:rFonts w:hint="eastAsia" w:ascii="宋体" w:hAnsi="宋体"/>
          <w:bCs/>
          <w:color w:val="000000" w:themeColor="text1"/>
          <w:szCs w:val="20"/>
          <w14:textFill>
            <w14:solidFill>
              <w14:schemeClr w14:val="tx1"/>
            </w14:solidFill>
          </w14:textFill>
        </w:rPr>
        <w:t>17</w:t>
      </w:r>
      <w:r>
        <w:rPr>
          <w:rFonts w:ascii="宋体" w:hAnsi="宋体"/>
          <w:bCs/>
          <w:color w:val="000000" w:themeColor="text1"/>
          <w:szCs w:val="20"/>
          <w14:textFill>
            <w14:solidFill>
              <w14:schemeClr w14:val="tx1"/>
            </w14:solidFill>
          </w14:textFill>
        </w:rPr>
        <w:t>分</w:t>
      </w:r>
    </w:p>
    <w:p>
      <w:pPr>
        <w:spacing w:line="400" w:lineRule="exact"/>
        <w:ind w:firstLine="420" w:firstLineChars="200"/>
        <w:rPr>
          <w:rFonts w:ascii="宋体" w:hAnsi="宋体" w:cs="Courier New"/>
          <w:color w:val="000000" w:themeColor="text1"/>
          <w:szCs w:val="24"/>
          <w14:textFill>
            <w14:solidFill>
              <w14:schemeClr w14:val="tx1"/>
            </w14:solidFill>
          </w14:textFill>
        </w:rPr>
      </w:pPr>
      <w:r>
        <w:rPr>
          <w:rFonts w:hint="eastAsia" w:ascii="宋体" w:hAnsi="宋体" w:cs="Courier New"/>
          <w:color w:val="000000" w:themeColor="text1"/>
          <w:szCs w:val="24"/>
          <w14:textFill>
            <w14:solidFill>
              <w14:schemeClr w14:val="tx1"/>
            </w14:solidFill>
          </w14:textFill>
        </w:rPr>
        <w:t>（1）供应商（或其所属机构）获得ISO20000信息技术服务管理体系认证、ISO14001环境管理体系认证、ISO27001信息安全管理体系认证、ISO45001职业健康安全管理体系认证、ISO9001质量管理体系认证、ISO10006项目质量管理体系认证，每有1项得1分，满分6分。（提供相关证明文件并加盖供应商公章）</w:t>
      </w:r>
    </w:p>
    <w:p>
      <w:pPr>
        <w:adjustRightInd w:val="0"/>
        <w:snapToGrid w:val="0"/>
        <w:spacing w:line="400" w:lineRule="exact"/>
        <w:ind w:firstLine="420" w:firstLineChars="200"/>
        <w:rPr>
          <w:rFonts w:ascii="宋体" w:hAnsi="宋体" w:cs="Courier New"/>
          <w:color w:val="000000" w:themeColor="text1"/>
          <w:szCs w:val="24"/>
          <w14:textFill>
            <w14:solidFill>
              <w14:schemeClr w14:val="tx1"/>
            </w14:solidFill>
          </w14:textFill>
        </w:rPr>
      </w:pPr>
      <w:r>
        <w:rPr>
          <w:rFonts w:hint="eastAsia" w:ascii="宋体" w:hAnsi="宋体" w:cs="Courier New"/>
          <w:color w:val="000000" w:themeColor="text1"/>
          <w:szCs w:val="24"/>
          <w14:textFill>
            <w14:solidFill>
              <w14:schemeClr w14:val="tx1"/>
            </w14:solidFill>
          </w14:textFill>
        </w:rPr>
        <w:t>（2）供应商拟投入的项目负责人具备HCIP、互联网技术、网络工程师中级证书的，每证得1分；具备信息系统项目管理师、网络规划设计师证书，每证1.5分，满分6分。（须在响应文件中提供相关证书复印件并承诺在签订合同时提供拟投入人员的劳动合同或社保证明）</w:t>
      </w:r>
    </w:p>
    <w:p>
      <w:pPr>
        <w:adjustRightInd w:val="0"/>
        <w:snapToGrid w:val="0"/>
        <w:spacing w:line="400" w:lineRule="exact"/>
        <w:ind w:firstLine="420" w:firstLineChars="200"/>
        <w:rPr>
          <w:rFonts w:ascii="宋体" w:hAnsi="宋体"/>
          <w:color w:val="000000" w:themeColor="text1"/>
          <w:szCs w:val="20"/>
          <w14:textFill>
            <w14:solidFill>
              <w14:schemeClr w14:val="tx1"/>
            </w14:solidFill>
          </w14:textFill>
        </w:rPr>
      </w:pPr>
      <w:r>
        <w:rPr>
          <w:rFonts w:hint="eastAsia" w:ascii="宋体" w:hAnsi="宋体" w:cs="Courier New"/>
          <w:color w:val="000000" w:themeColor="text1"/>
          <w:szCs w:val="24"/>
          <w14:textFill>
            <w14:solidFill>
              <w14:schemeClr w14:val="tx1"/>
            </w14:solidFill>
          </w14:textFill>
        </w:rPr>
        <w:t>（3）供应商自2022年以来同类服务的业绩分，单项合同包含互联网光纤的每项得1分，满分5分。（以中标/成交通知书或合同复印件为准，原件备查）</w:t>
      </w:r>
    </w:p>
    <w:p>
      <w:pPr>
        <w:spacing w:line="380" w:lineRule="exact"/>
        <w:ind w:firstLine="420" w:firstLineChars="20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 xml:space="preserve">（三）总得分 = 1 + 2 + 3  </w:t>
      </w:r>
    </w:p>
    <w:p>
      <w:pPr>
        <w:spacing w:line="420" w:lineRule="exact"/>
        <w:rPr>
          <w:rFonts w:ascii="宋体" w:hAnsi="Courier New"/>
          <w:color w:val="000000" w:themeColor="text1"/>
          <w:szCs w:val="20"/>
          <w14:textFill>
            <w14:solidFill>
              <w14:schemeClr w14:val="tx1"/>
            </w14:solidFill>
          </w14:textFill>
        </w:rPr>
      </w:pPr>
      <w:r>
        <w:rPr>
          <w:rFonts w:hint="eastAsia" w:ascii="宋体" w:hAnsi="Courier New"/>
          <w:color w:val="000000" w:themeColor="text1"/>
          <w:szCs w:val="20"/>
          <w14:textFill>
            <w14:solidFill>
              <w14:schemeClr w14:val="tx1"/>
            </w14:solidFill>
          </w14:textFill>
        </w:rPr>
        <w:t>三、成交候选人推荐原则</w:t>
      </w:r>
    </w:p>
    <w:p>
      <w:pPr>
        <w:adjustRightInd w:val="0"/>
        <w:snapToGrid w:val="0"/>
        <w:spacing w:line="400" w:lineRule="exact"/>
        <w:ind w:firstLine="420" w:firstLineChars="200"/>
        <w:rPr>
          <w:rFonts w:ascii="宋体" w:hAnsi="宋体"/>
          <w:color w:val="000000" w:themeColor="text1"/>
          <w:szCs w:val="20"/>
          <w14:textFill>
            <w14:solidFill>
              <w14:schemeClr w14:val="tx1"/>
            </w14:solidFill>
          </w14:textFill>
        </w:rPr>
      </w:pPr>
      <w:r>
        <w:rPr>
          <w:rFonts w:hint="eastAsia" w:ascii="宋体" w:hAnsi="宋体"/>
          <w:color w:val="000000" w:themeColor="text1"/>
          <w:szCs w:val="20"/>
          <w14:textFill>
            <w14:solidFill>
              <w14:schemeClr w14:val="tx1"/>
            </w14:solidFill>
          </w14:textFill>
        </w:rPr>
        <w:t>（一）磋商小组将根据得分由高到低排列次序（得分相同时，以磋商报价由低到高顺序排列；得分相同且磋商报价相同的，按技术分优劣顺序排列）并推荐成交候选供应商。招标采购单位应当确定磋商小组推荐排名第一的成交候选人为成交人。排名第一的成交候选人放弃成交、因不可抗力提出不能履行合同，或者招标文件规定应当提交质量保证金而在规定的期限内未能提交的，招标采购单位可以确定排名第二的成交候选人为成交人。排名第二的成交候选人因前款规定的同样原因不能签订合同的，招标采购单位可以确定排名第三的成交候选人为成交人，其余以此类推。采购人也可以决定重新采购。</w:t>
      </w:r>
    </w:p>
    <w:p>
      <w:pPr>
        <w:adjustRightInd w:val="0"/>
        <w:snapToGrid w:val="0"/>
        <w:spacing w:line="400" w:lineRule="exact"/>
        <w:ind w:firstLine="420" w:firstLineChars="200"/>
        <w:rPr>
          <w:rFonts w:ascii="宋体" w:hAnsi="宋体"/>
          <w:color w:val="000000" w:themeColor="text1"/>
          <w:szCs w:val="20"/>
          <w14:textFill>
            <w14:solidFill>
              <w14:schemeClr w14:val="tx1"/>
            </w14:solidFill>
          </w14:textFill>
        </w:rPr>
      </w:pPr>
      <w:r>
        <w:rPr>
          <w:rFonts w:hint="eastAsia" w:ascii="宋体" w:hAnsi="宋体"/>
          <w:color w:val="000000" w:themeColor="text1"/>
          <w:szCs w:val="20"/>
          <w14:textFill>
            <w14:solidFill>
              <w14:schemeClr w14:val="tx1"/>
            </w14:solidFill>
          </w14:textFill>
        </w:rPr>
        <w:t>（二）磋商小组认为，某磋商供应商的有效磋商报价或者某些分项报价明显不合理或者低于成本，有可能影响服务质量和不能诚信履约的，应要求其在规定的期限内提供书面文件予以解释说明，并提交相关证明材料，否则，磋商小组不推荐该磋商供应商为成交候选人。</w:t>
      </w:r>
    </w:p>
    <w:p>
      <w:pPr>
        <w:adjustRightInd w:val="0"/>
        <w:snapToGrid w:val="0"/>
        <w:spacing w:line="400" w:lineRule="exact"/>
        <w:ind w:firstLine="420" w:firstLineChars="200"/>
        <w:rPr>
          <w:rFonts w:hAnsi="宋体"/>
          <w:color w:val="000000" w:themeColor="text1"/>
          <w:lang w:eastAsia="zh-TW"/>
          <w14:textFill>
            <w14:solidFill>
              <w14:schemeClr w14:val="tx1"/>
            </w14:solidFill>
          </w14:textFill>
        </w:rPr>
        <w:sectPr>
          <w:footerReference r:id="rId17" w:type="first"/>
          <w:footerReference r:id="rId16" w:type="default"/>
          <w:pgSz w:w="11906" w:h="16838"/>
          <w:pgMar w:top="1247" w:right="1247" w:bottom="1247" w:left="1247" w:header="851" w:footer="992" w:gutter="0"/>
          <w:cols w:space="720" w:num="1"/>
          <w:docGrid w:type="lines" w:linePitch="312" w:charSpace="0"/>
        </w:sectPr>
      </w:pPr>
      <w:r>
        <w:rPr>
          <w:rFonts w:hint="eastAsia" w:ascii="宋体" w:hAnsi="宋体"/>
          <w:color w:val="000000" w:themeColor="text1"/>
          <w:szCs w:val="20"/>
          <w14:textFill>
            <w14:solidFill>
              <w14:schemeClr w14:val="tx1"/>
            </w14:solidFill>
          </w14:textFill>
        </w:rPr>
        <w:t>（三）成交</w:t>
      </w:r>
      <w:r>
        <w:rPr>
          <w:rFonts w:hint="eastAsia" w:ascii="宋体" w:hAnsi="宋体"/>
          <w:color w:val="000000" w:themeColor="text1"/>
          <w:szCs w:val="20"/>
          <w:lang w:eastAsia="zh-TW"/>
          <w14:textFill>
            <w14:solidFill>
              <w14:schemeClr w14:val="tx1"/>
            </w14:solidFill>
          </w14:textFill>
        </w:rPr>
        <w:t>推荐原则</w:t>
      </w:r>
      <w:r>
        <w:rPr>
          <w:rFonts w:hint="eastAsia" w:ascii="宋体" w:hAnsi="宋体"/>
          <w:color w:val="000000" w:themeColor="text1"/>
          <w:szCs w:val="20"/>
          <w14:textFill>
            <w14:solidFill>
              <w14:schemeClr w14:val="tx1"/>
            </w14:solidFill>
          </w14:textFill>
        </w:rPr>
        <w:t>：磋商供应商可</w:t>
      </w:r>
      <w:r>
        <w:rPr>
          <w:rFonts w:hint="eastAsia" w:ascii="宋体" w:hAnsi="宋体"/>
          <w:color w:val="000000" w:themeColor="text1"/>
          <w:szCs w:val="20"/>
          <w:lang w:eastAsia="zh-TW"/>
          <w14:textFill>
            <w14:solidFill>
              <w14:schemeClr w14:val="tx1"/>
            </w14:solidFill>
          </w14:textFill>
        </w:rPr>
        <w:t>对</w:t>
      </w:r>
      <w:r>
        <w:rPr>
          <w:rFonts w:hint="eastAsia" w:ascii="宋体" w:hAnsi="宋体"/>
          <w:color w:val="000000" w:themeColor="text1"/>
          <w:szCs w:val="20"/>
          <w14:textFill>
            <w14:solidFill>
              <w14:schemeClr w14:val="tx1"/>
            </w14:solidFill>
          </w14:textFill>
        </w:rPr>
        <w:t>所有分标</w:t>
      </w:r>
      <w:r>
        <w:rPr>
          <w:rFonts w:hint="eastAsia" w:ascii="宋体" w:hAnsi="宋体"/>
          <w:color w:val="000000" w:themeColor="text1"/>
          <w:szCs w:val="20"/>
          <w:lang w:eastAsia="zh-TW"/>
          <w14:textFill>
            <w14:solidFill>
              <w14:schemeClr w14:val="tx1"/>
            </w14:solidFill>
          </w14:textFill>
        </w:rPr>
        <w:t>进行</w:t>
      </w:r>
      <w:r>
        <w:rPr>
          <w:rFonts w:hint="eastAsia" w:ascii="宋体" w:hAnsi="宋体"/>
          <w:color w:val="000000" w:themeColor="text1"/>
          <w:szCs w:val="20"/>
          <w14:textFill>
            <w14:solidFill>
              <w14:schemeClr w14:val="tx1"/>
            </w14:solidFill>
          </w14:textFill>
        </w:rPr>
        <w:t>响应</w:t>
      </w:r>
      <w:r>
        <w:rPr>
          <w:rFonts w:hint="eastAsia" w:ascii="宋体" w:hAnsi="宋体"/>
          <w:color w:val="000000" w:themeColor="text1"/>
          <w:szCs w:val="20"/>
          <w:lang w:eastAsia="zh-TW"/>
          <w14:textFill>
            <w14:solidFill>
              <w14:schemeClr w14:val="tx1"/>
            </w14:solidFill>
          </w14:textFill>
        </w:rPr>
        <w:t>并报价，</w:t>
      </w:r>
      <w:r>
        <w:rPr>
          <w:rFonts w:hint="eastAsia" w:ascii="宋体" w:hAnsi="宋体"/>
          <w:color w:val="000000" w:themeColor="text1"/>
          <w:szCs w:val="20"/>
          <w14:textFill>
            <w14:solidFill>
              <w14:schemeClr w14:val="tx1"/>
            </w14:solidFill>
          </w14:textFill>
        </w:rPr>
        <w:t>一个供应商只能成交其中一个分标，成交顺序为分标1→分标2→分标3</w:t>
      </w:r>
      <w:r>
        <w:rPr>
          <w:rFonts w:hint="eastAsia" w:ascii="宋体" w:hAnsi="宋体"/>
          <w:color w:val="000000" w:themeColor="text1"/>
          <w:szCs w:val="20"/>
          <w:lang w:eastAsia="zh-TW"/>
          <w14:textFill>
            <w14:solidFill>
              <w14:schemeClr w14:val="tx1"/>
            </w14:solidFill>
          </w14:textFill>
        </w:rPr>
        <w:t>。</w:t>
      </w:r>
    </w:p>
    <w:p>
      <w:pPr>
        <w:jc w:val="center"/>
        <w:rPr>
          <w:rFonts w:ascii="仿宋_GB2312" w:hAnsi="宋体" w:eastAsia="仿宋_GB2312"/>
          <w:b/>
          <w:color w:val="000000" w:themeColor="text1"/>
          <w:kern w:val="0"/>
          <w:sz w:val="32"/>
          <w:szCs w:val="32"/>
          <w14:textFill>
            <w14:solidFill>
              <w14:schemeClr w14:val="tx1"/>
            </w14:solidFill>
          </w14:textFill>
        </w:rPr>
      </w:pPr>
      <w:r>
        <w:rPr>
          <w:rFonts w:hint="eastAsia" w:ascii="仿宋_GB2312" w:hAnsi="宋体" w:eastAsia="仿宋_GB2312"/>
          <w:b/>
          <w:color w:val="000000" w:themeColor="text1"/>
          <w:kern w:val="0"/>
          <w:sz w:val="32"/>
          <w:szCs w:val="32"/>
          <w14:textFill>
            <w14:solidFill>
              <w14:schemeClr w14:val="tx1"/>
            </w14:solidFill>
          </w14:textFill>
        </w:rPr>
        <w:t>评标方法及评分标准</w:t>
      </w:r>
    </w:p>
    <w:p>
      <w:pPr>
        <w:spacing w:line="440" w:lineRule="exact"/>
        <w:jc w:val="center"/>
        <w:rPr>
          <w:rFonts w:ascii="仿宋_GB2312" w:hAnsi="宋体" w:eastAsia="仿宋_GB2312"/>
          <w:b/>
          <w:color w:val="000000" w:themeColor="text1"/>
          <w:kern w:val="0"/>
          <w:sz w:val="32"/>
          <w:szCs w:val="32"/>
          <w14:textFill>
            <w14:solidFill>
              <w14:schemeClr w14:val="tx1"/>
            </w14:solidFill>
          </w14:textFill>
        </w:rPr>
      </w:pPr>
      <w:r>
        <w:rPr>
          <w:rFonts w:hint="eastAsia" w:ascii="宋体" w:hAnsi="Courier New"/>
          <w:b/>
          <w:bCs/>
          <w:color w:val="000000" w:themeColor="text1"/>
          <w:szCs w:val="20"/>
          <w14:textFill>
            <w14:solidFill>
              <w14:schemeClr w14:val="tx1"/>
            </w14:solidFill>
          </w14:textFill>
        </w:rPr>
        <w:t>（适用于分标3）</w:t>
      </w:r>
    </w:p>
    <w:p>
      <w:pPr>
        <w:jc w:val="center"/>
        <w:rPr>
          <w:rFonts w:ascii="宋体" w:hAnsi="Courier New"/>
          <w:b/>
          <w:bCs/>
          <w:color w:val="000000" w:themeColor="text1"/>
          <w:szCs w:val="20"/>
          <w14:textFill>
            <w14:solidFill>
              <w14:schemeClr w14:val="tx1"/>
            </w14:solidFill>
          </w14:textFill>
        </w:rPr>
      </w:pPr>
    </w:p>
    <w:p>
      <w:pPr>
        <w:rPr>
          <w:rFonts w:ascii="宋体" w:hAnsi="Courier New"/>
          <w:color w:val="000000" w:themeColor="text1"/>
          <w:szCs w:val="20"/>
          <w14:textFill>
            <w14:solidFill>
              <w14:schemeClr w14:val="tx1"/>
            </w14:solidFill>
          </w14:textFill>
        </w:rPr>
      </w:pPr>
      <w:r>
        <w:rPr>
          <w:rFonts w:hint="eastAsia" w:ascii="宋体" w:hAnsi="Courier New"/>
          <w:color w:val="000000" w:themeColor="text1"/>
          <w:szCs w:val="20"/>
          <w14:textFill>
            <w14:solidFill>
              <w14:schemeClr w14:val="tx1"/>
            </w14:solidFill>
          </w14:textFill>
        </w:rPr>
        <w:t>一、评审原则</w:t>
      </w:r>
    </w:p>
    <w:p>
      <w:pPr>
        <w:spacing w:line="420" w:lineRule="exact"/>
        <w:ind w:firstLine="539" w:firstLineChars="257"/>
        <w:rPr>
          <w:rFonts w:ascii="宋体" w:hAnsi="Courier New"/>
          <w:color w:val="000000" w:themeColor="text1"/>
          <w:szCs w:val="20"/>
          <w14:textFill>
            <w14:solidFill>
              <w14:schemeClr w14:val="tx1"/>
            </w14:solidFill>
          </w14:textFill>
        </w:rPr>
      </w:pPr>
      <w:r>
        <w:rPr>
          <w:rFonts w:hint="eastAsia" w:ascii="宋体" w:hAnsi="宋体"/>
          <w:color w:val="000000" w:themeColor="text1"/>
          <w:szCs w:val="20"/>
          <w14:textFill>
            <w14:solidFill>
              <w14:schemeClr w14:val="tx1"/>
            </w14:solidFill>
          </w14:textFill>
        </w:rPr>
        <w:t>(一)评委构成：本竞争性磋商项目的磋商小组由采购人代表和有关技术、经济等方面的专家组成，成员人数应当为三人以上单数。其中，技术、经济等方面的专家不得少于成员总数的三分之二</w:t>
      </w:r>
      <w:r>
        <w:rPr>
          <w:rFonts w:hint="eastAsia" w:ascii="宋体" w:hAnsi="Courier New"/>
          <w:color w:val="000000" w:themeColor="text1"/>
          <w:szCs w:val="20"/>
          <w14:textFill>
            <w14:solidFill>
              <w14:schemeClr w14:val="tx1"/>
            </w14:solidFill>
          </w14:textFill>
        </w:rPr>
        <w:t>。</w:t>
      </w:r>
    </w:p>
    <w:p>
      <w:pPr>
        <w:spacing w:line="420" w:lineRule="exact"/>
        <w:ind w:firstLine="539" w:firstLineChars="257"/>
        <w:rPr>
          <w:rFonts w:ascii="宋体" w:hAnsi="宋体"/>
          <w:color w:val="000000" w:themeColor="text1"/>
          <w:szCs w:val="20"/>
          <w14:textFill>
            <w14:solidFill>
              <w14:schemeClr w14:val="tx1"/>
            </w14:solidFill>
          </w14:textFill>
        </w:rPr>
      </w:pPr>
      <w:r>
        <w:rPr>
          <w:rFonts w:hint="eastAsia" w:ascii="宋体" w:hAnsi="宋体"/>
          <w:color w:val="000000" w:themeColor="text1"/>
          <w:szCs w:val="20"/>
          <w14:textFill>
            <w14:solidFill>
              <w14:schemeClr w14:val="tx1"/>
            </w14:solidFill>
          </w14:textFill>
        </w:rPr>
        <w:t>(二)评审依据：评委将以竞争性磋商文件和竞争性磋商响应文件为评审依据，对磋商供应商的最后报价，技术方案、流量服务、实施方案、信誉及业绩、售后服务等方面内容按百分制打分。</w:t>
      </w:r>
    </w:p>
    <w:p>
      <w:pPr>
        <w:spacing w:line="420" w:lineRule="exact"/>
        <w:ind w:firstLine="539" w:firstLineChars="257"/>
        <w:rPr>
          <w:rFonts w:hint="eastAsia" w:ascii="宋体" w:hAnsi="宋体"/>
          <w:color w:val="000000" w:themeColor="text1"/>
          <w:szCs w:val="20"/>
          <w14:textFill>
            <w14:solidFill>
              <w14:schemeClr w14:val="tx1"/>
            </w14:solidFill>
          </w14:textFill>
        </w:rPr>
      </w:pPr>
      <w:r>
        <w:rPr>
          <w:rFonts w:hint="eastAsia" w:ascii="宋体" w:hAnsi="宋体"/>
          <w:color w:val="000000" w:themeColor="text1"/>
          <w:szCs w:val="20"/>
          <w14:textFill>
            <w14:solidFill>
              <w14:schemeClr w14:val="tx1"/>
            </w14:solidFill>
          </w14:textFill>
        </w:rPr>
        <w:t>(三)评审方式：以封闭方式进行。</w:t>
      </w:r>
    </w:p>
    <w:p>
      <w:pPr>
        <w:pStyle w:val="2"/>
        <w:ind w:firstLineChars="200"/>
      </w:pPr>
      <w:r>
        <w:rPr>
          <w:rFonts w:hint="eastAsia" w:ascii="宋体" w:hAnsi="宋体" w:eastAsia="宋体" w:cs="宋体"/>
          <w:color w:val="auto"/>
          <w:kern w:val="0"/>
          <w:sz w:val="21"/>
          <w:szCs w:val="21"/>
          <w:highlight w:val="none"/>
          <w:lang w:val="en-US" w:eastAsia="zh-CN"/>
        </w:rPr>
        <w:t>（四）无效响应处理原则：在评审过程中，包括在异常低价认定程序中被认定为无效的响应，其响应文件不再进入后续评审阶段，也不参与得分计算与汇总排名。</w:t>
      </w:r>
    </w:p>
    <w:p>
      <w:pPr>
        <w:spacing w:line="420" w:lineRule="exact"/>
        <w:rPr>
          <w:rFonts w:ascii="宋体" w:hAnsi="宋体"/>
          <w:color w:val="000000" w:themeColor="text1"/>
          <w:szCs w:val="20"/>
          <w14:textFill>
            <w14:solidFill>
              <w14:schemeClr w14:val="tx1"/>
            </w14:solidFill>
          </w14:textFill>
        </w:rPr>
      </w:pPr>
      <w:r>
        <w:rPr>
          <w:rFonts w:hint="eastAsia" w:ascii="宋体" w:hAnsi="宋体"/>
          <w:color w:val="000000" w:themeColor="text1"/>
          <w:szCs w:val="20"/>
          <w14:textFill>
            <w14:solidFill>
              <w14:schemeClr w14:val="tx1"/>
            </w14:solidFill>
          </w14:textFill>
        </w:rPr>
        <w:t>二、评标方法</w:t>
      </w:r>
    </w:p>
    <w:p>
      <w:pPr>
        <w:spacing w:line="420" w:lineRule="exact"/>
        <w:ind w:firstLine="388" w:firstLineChars="185"/>
        <w:rPr>
          <w:rFonts w:ascii="宋体" w:hAnsi="宋体"/>
          <w:color w:val="000000" w:themeColor="text1"/>
          <w:szCs w:val="20"/>
          <w14:textFill>
            <w14:solidFill>
              <w14:schemeClr w14:val="tx1"/>
            </w14:solidFill>
          </w14:textFill>
        </w:rPr>
      </w:pPr>
      <w:r>
        <w:rPr>
          <w:rFonts w:hint="eastAsia" w:ascii="宋体" w:hAnsi="宋体"/>
          <w:color w:val="000000" w:themeColor="text1"/>
          <w:szCs w:val="20"/>
          <w14:textFill>
            <w14:solidFill>
              <w14:schemeClr w14:val="tx1"/>
            </w14:solidFill>
          </w14:textFill>
        </w:rPr>
        <w:t>（一）对进入详评的，采用百分制综合评分法。</w:t>
      </w:r>
    </w:p>
    <w:p>
      <w:pPr>
        <w:spacing w:line="420" w:lineRule="exact"/>
        <w:ind w:firstLine="388" w:firstLineChars="185"/>
        <w:rPr>
          <w:rFonts w:ascii="宋体" w:hAnsi="宋体"/>
          <w:color w:val="000000" w:themeColor="text1"/>
          <w:szCs w:val="20"/>
          <w14:textFill>
            <w14:solidFill>
              <w14:schemeClr w14:val="tx1"/>
            </w14:solidFill>
          </w14:textFill>
        </w:rPr>
      </w:pPr>
      <w:r>
        <w:rPr>
          <w:rFonts w:hint="eastAsia" w:ascii="宋体" w:hAnsi="宋体"/>
          <w:color w:val="000000" w:themeColor="text1"/>
          <w:szCs w:val="20"/>
          <w14:textFill>
            <w14:solidFill>
              <w14:schemeClr w14:val="tx1"/>
            </w14:solidFill>
          </w14:textFill>
        </w:rPr>
        <w:t>（二）计分办法（按四舍五入取至百分位）：</w:t>
      </w:r>
    </w:p>
    <w:p>
      <w:pPr>
        <w:spacing w:line="420" w:lineRule="exact"/>
        <w:ind w:firstLine="420" w:firstLineChars="200"/>
        <w:outlineLvl w:val="0"/>
        <w:rPr>
          <w:rFonts w:ascii="宋体" w:hAnsi="宋体"/>
          <w:color w:val="000000" w:themeColor="text1"/>
          <w:szCs w:val="20"/>
          <w14:textFill>
            <w14:solidFill>
              <w14:schemeClr w14:val="tx1"/>
            </w14:solidFill>
          </w14:textFill>
        </w:rPr>
      </w:pPr>
      <w:r>
        <w:rPr>
          <w:rFonts w:hint="eastAsia" w:ascii="宋体" w:hAnsi="宋体"/>
          <w:color w:val="000000" w:themeColor="text1"/>
          <w:szCs w:val="20"/>
          <w14:textFill>
            <w14:solidFill>
              <w14:schemeClr w14:val="tx1"/>
            </w14:solidFill>
          </w14:textFill>
        </w:rPr>
        <w:t>1、价格分…………………………………………………………………30分</w:t>
      </w:r>
    </w:p>
    <w:p>
      <w:pPr>
        <w:adjustRightInd w:val="0"/>
        <w:snapToGrid w:val="0"/>
        <w:spacing w:line="400" w:lineRule="exact"/>
        <w:ind w:firstLine="420" w:firstLineChars="200"/>
        <w:rPr>
          <w:rFonts w:ascii="宋体" w:hAnsi="宋体"/>
          <w:color w:val="000000" w:themeColor="text1"/>
          <w:szCs w:val="20"/>
          <w14:textFill>
            <w14:solidFill>
              <w14:schemeClr w14:val="tx1"/>
            </w14:solidFill>
          </w14:textFill>
        </w:rPr>
      </w:pPr>
      <w:r>
        <w:rPr>
          <w:rFonts w:hint="eastAsia" w:ascii="宋体" w:hAnsi="宋体"/>
          <w:color w:val="000000" w:themeColor="text1"/>
          <w:szCs w:val="20"/>
          <w14:textFill>
            <w14:solidFill>
              <w14:schemeClr w14:val="tx1"/>
            </w14:solidFill>
          </w14:textFill>
        </w:rPr>
        <w:t>（1）符合《政府采购促进中小企业发展管理办法》（财库〔2020〕46号）规定条件且按该办法中规定的格式提供了《中小企业声明函》的小型和微型企业参与磋商，对其最后报价给予20%的扣除，扣除后的价格为评标价，即评标价=最后报价×（1-20%）；除上述情况外，评标价=最后报价。</w:t>
      </w:r>
    </w:p>
    <w:p>
      <w:pPr>
        <w:adjustRightInd w:val="0"/>
        <w:snapToGrid w:val="0"/>
        <w:spacing w:line="400" w:lineRule="exact"/>
        <w:ind w:firstLine="420" w:firstLineChars="200"/>
        <w:rPr>
          <w:rFonts w:ascii="宋体" w:hAnsi="宋体"/>
          <w:color w:val="000000" w:themeColor="text1"/>
          <w:szCs w:val="20"/>
          <w14:textFill>
            <w14:solidFill>
              <w14:schemeClr w14:val="tx1"/>
            </w14:solidFill>
          </w14:textFill>
        </w:rPr>
      </w:pPr>
      <w:r>
        <w:rPr>
          <w:rFonts w:hint="eastAsia" w:ascii="宋体" w:hAnsi="宋体"/>
          <w:color w:val="000000" w:themeColor="text1"/>
          <w:szCs w:val="20"/>
          <w14:textFill>
            <w14:solidFill>
              <w14:schemeClr w14:val="tx1"/>
            </w14:solidFill>
          </w14:textFill>
        </w:rPr>
        <w:t>磋商供应商及所提供产品企业按《关于政府采购支持监狱企业发展有关问题的通知》(财库[2014]68号)认定为监狱企业的，在政府采购活动中，监狱企业视同小型、微型企业。监狱企业参加政府采购活动时，应当提供由省级以上监狱管理局、戒毒管理局(含新疆生产建设兵团)出具的属于监狱企业的证明文件。</w:t>
      </w:r>
    </w:p>
    <w:p>
      <w:pPr>
        <w:adjustRightInd w:val="0"/>
        <w:snapToGrid w:val="0"/>
        <w:spacing w:line="400" w:lineRule="exact"/>
        <w:ind w:firstLine="420" w:firstLineChars="200"/>
        <w:rPr>
          <w:rFonts w:ascii="宋体" w:hAnsi="宋体"/>
          <w:color w:val="000000" w:themeColor="text1"/>
          <w:szCs w:val="20"/>
          <w14:textFill>
            <w14:solidFill>
              <w14:schemeClr w14:val="tx1"/>
            </w14:solidFill>
          </w14:textFill>
        </w:rPr>
      </w:pPr>
      <w:r>
        <w:rPr>
          <w:rFonts w:hint="eastAsia" w:ascii="宋体" w:hAnsi="宋体"/>
          <w:color w:val="000000" w:themeColor="text1"/>
          <w:szCs w:val="20"/>
          <w14:textFill>
            <w14:solidFill>
              <w14:schemeClr w14:val="tx1"/>
            </w14:solidFill>
          </w14:textFill>
        </w:rPr>
        <w:t>产品或服务提供企业按《关于促进残疾人就业政府采购政策的通知》(财库〔2017〕141号)认定为残疾人福利性单位的，在政府采购活动中，残疾人福利性单位视同小型、微型企业。残疾人福利性单位参加政府采购活动时，应当提供该通知规定的《残疾人福利性单位声明函》，并对声明的真实性负责。</w:t>
      </w:r>
    </w:p>
    <w:p>
      <w:pPr>
        <w:adjustRightInd w:val="0"/>
        <w:snapToGrid w:val="0"/>
        <w:spacing w:line="400" w:lineRule="exact"/>
        <w:ind w:firstLine="420" w:firstLineChars="200"/>
        <w:rPr>
          <w:rFonts w:ascii="宋体" w:hAnsi="宋体"/>
          <w:color w:val="000000" w:themeColor="text1"/>
          <w:szCs w:val="20"/>
          <w14:textFill>
            <w14:solidFill>
              <w14:schemeClr w14:val="tx1"/>
            </w14:solidFill>
          </w14:textFill>
        </w:rPr>
      </w:pPr>
      <w:r>
        <w:rPr>
          <w:rFonts w:hint="eastAsia" w:ascii="宋体" w:hAnsi="宋体"/>
          <w:color w:val="000000" w:themeColor="text1"/>
          <w:szCs w:val="20"/>
          <w14:textFill>
            <w14:solidFill>
              <w14:schemeClr w14:val="tx1"/>
            </w14:solidFill>
          </w14:textFill>
        </w:rPr>
        <w:t>（2）以满足采购文件要求的最低最后评标价为30分。</w:t>
      </w:r>
    </w:p>
    <w:p>
      <w:pPr>
        <w:spacing w:line="400" w:lineRule="exact"/>
        <w:ind w:firstLine="420" w:firstLineChars="200"/>
        <w:outlineLvl w:val="0"/>
        <w:rPr>
          <w:rFonts w:ascii="宋体" w:hAnsi="宋体"/>
          <w:color w:val="000000" w:themeColor="text1"/>
          <w:szCs w:val="20"/>
          <w14:textFill>
            <w14:solidFill>
              <w14:schemeClr w14:val="tx1"/>
            </w14:solidFill>
          </w14:textFill>
        </w:rPr>
      </w:pPr>
      <w:r>
        <w:rPr>
          <w:rFonts w:hint="eastAsia" w:ascii="宋体" w:hAnsi="宋体"/>
          <w:color w:val="000000" w:themeColor="text1"/>
          <w:szCs w:val="20"/>
          <w14:textFill>
            <w14:solidFill>
              <w14:schemeClr w14:val="tx1"/>
            </w14:solidFill>
          </w14:textFill>
        </w:rPr>
        <w:t>（3）某磋商供应商报价分 = 磋商供应商最低最后评标价（金额）/某磋商供应商最后评标价（金额）×30分</w:t>
      </w:r>
    </w:p>
    <w:p>
      <w:pPr>
        <w:spacing w:line="420" w:lineRule="exact"/>
        <w:ind w:firstLine="525" w:firstLineChars="250"/>
        <w:outlineLvl w:val="0"/>
        <w:rPr>
          <w:rFonts w:ascii="宋体" w:hAnsi="宋体"/>
          <w:color w:val="000000" w:themeColor="text1"/>
          <w:szCs w:val="20"/>
          <w14:textFill>
            <w14:solidFill>
              <w14:schemeClr w14:val="tx1"/>
            </w14:solidFill>
          </w14:textFill>
        </w:rPr>
      </w:pPr>
      <w:r>
        <w:rPr>
          <w:rFonts w:hint="eastAsia" w:ascii="宋体" w:hAnsi="宋体"/>
          <w:color w:val="000000" w:themeColor="text1"/>
          <w:szCs w:val="20"/>
          <w14:textFill>
            <w14:solidFill>
              <w14:schemeClr w14:val="tx1"/>
            </w14:solidFill>
          </w14:textFill>
        </w:rPr>
        <w:t>2、技术分…………………………………………………………………59分</w:t>
      </w:r>
    </w:p>
    <w:p>
      <w:pPr>
        <w:adjustRightInd w:val="0"/>
        <w:snapToGrid w:val="0"/>
        <w:spacing w:line="400" w:lineRule="exact"/>
        <w:ind w:firstLine="420" w:firstLineChars="200"/>
        <w:rPr>
          <w:rFonts w:ascii="宋体" w:hAnsi="宋体"/>
          <w:color w:val="000000" w:themeColor="text1"/>
          <w:szCs w:val="20"/>
          <w14:textFill>
            <w14:solidFill>
              <w14:schemeClr w14:val="tx1"/>
            </w14:solidFill>
          </w14:textFill>
        </w:rPr>
      </w:pPr>
      <w:r>
        <w:rPr>
          <w:rFonts w:hint="eastAsia" w:ascii="宋体" w:hAnsi="宋体"/>
          <w:color w:val="000000" w:themeColor="text1"/>
          <w:szCs w:val="20"/>
          <w14:textFill>
            <w14:solidFill>
              <w14:schemeClr w14:val="tx1"/>
            </w14:solidFill>
          </w14:textFill>
        </w:rPr>
        <w:t>（1）</w:t>
      </w:r>
      <w:r>
        <w:rPr>
          <w:rFonts w:hint="eastAsia" w:ascii="宋体" w:hAnsi="宋体" w:cs="宋体"/>
          <w:color w:val="000000" w:themeColor="text1"/>
          <w:kern w:val="0"/>
          <w14:textFill>
            <w14:solidFill>
              <w14:schemeClr w14:val="tx1"/>
            </w14:solidFill>
          </w14:textFill>
        </w:rPr>
        <w:t>技术方案分（满分25分）</w:t>
      </w:r>
    </w:p>
    <w:p>
      <w:pPr>
        <w:adjustRightInd w:val="0"/>
        <w:snapToGrid w:val="0"/>
        <w:spacing w:line="400" w:lineRule="exact"/>
        <w:ind w:firstLine="420" w:firstLineChars="200"/>
        <w:rPr>
          <w:rFonts w:ascii="宋体" w:hAnsi="宋体"/>
          <w:color w:val="000000" w:themeColor="text1"/>
          <w:szCs w:val="20"/>
          <w14:textFill>
            <w14:solidFill>
              <w14:schemeClr w14:val="tx1"/>
            </w14:solidFill>
          </w14:textFill>
        </w:rPr>
      </w:pPr>
      <w:r>
        <w:rPr>
          <w:rFonts w:hint="eastAsia" w:ascii="宋体" w:hAnsi="宋体"/>
          <w:color w:val="000000" w:themeColor="text1"/>
          <w:szCs w:val="20"/>
          <w14:textFill>
            <w14:solidFill>
              <w14:schemeClr w14:val="tx1"/>
            </w14:solidFill>
          </w14:textFill>
        </w:rPr>
        <w:t>由评委根据供应商的技术方案优劣独立打分，不满足最低进档要求的，得0分。</w:t>
      </w:r>
    </w:p>
    <w:p>
      <w:pPr>
        <w:adjustRightInd w:val="0"/>
        <w:snapToGrid w:val="0"/>
        <w:spacing w:line="400" w:lineRule="exact"/>
        <w:ind w:firstLine="420" w:firstLineChars="200"/>
        <w:rPr>
          <w:rFonts w:ascii="宋体" w:hAnsi="宋体"/>
          <w:color w:val="000000" w:themeColor="text1"/>
          <w:szCs w:val="20"/>
          <w14:textFill>
            <w14:solidFill>
              <w14:schemeClr w14:val="tx1"/>
            </w14:solidFill>
          </w14:textFill>
        </w:rPr>
      </w:pPr>
      <w:r>
        <w:rPr>
          <w:rFonts w:hint="eastAsia" w:ascii="宋体" w:hAnsi="宋体"/>
          <w:color w:val="000000" w:themeColor="text1"/>
          <w:szCs w:val="20"/>
          <w14:textFill>
            <w14:solidFill>
              <w14:schemeClr w14:val="tx1"/>
            </w14:solidFill>
          </w14:textFill>
        </w:rPr>
        <w:t>一档（16分）：技术参数全部满足采购文件要求，电路采用基于分组交换、面向连接的PTN网络技术（或同等及以上网络技术）进行组网。（须对所选用网络技术基于分组交换、面向连接等特性提供证明材料，并加盖投标人公章）</w:t>
      </w:r>
    </w:p>
    <w:p>
      <w:pPr>
        <w:adjustRightInd w:val="0"/>
        <w:snapToGrid w:val="0"/>
        <w:spacing w:line="400" w:lineRule="exact"/>
        <w:ind w:firstLine="420" w:firstLineChars="200"/>
        <w:rPr>
          <w:rFonts w:ascii="宋体" w:hAnsi="宋体"/>
          <w:color w:val="000000" w:themeColor="text1"/>
          <w:szCs w:val="20"/>
          <w14:textFill>
            <w14:solidFill>
              <w14:schemeClr w14:val="tx1"/>
            </w14:solidFill>
          </w14:textFill>
        </w:rPr>
      </w:pPr>
      <w:r>
        <w:rPr>
          <w:rFonts w:hint="eastAsia" w:ascii="宋体" w:hAnsi="宋体"/>
          <w:color w:val="000000" w:themeColor="text1"/>
          <w:szCs w:val="20"/>
          <w14:textFill>
            <w14:solidFill>
              <w14:schemeClr w14:val="tx1"/>
            </w14:solidFill>
          </w14:textFill>
        </w:rPr>
        <w:t>二档（19分）：在满足一档的基础上，现网统计本地网元达8000个以上，可应对采购人突发的带宽增长需求，具备在本地大规模使用该网络技术组网的能力。（提供本地网络现网网管系统网元列表截图，要求截图清晰显示网元统计信息和网元类型，并加盖投标人公章）</w:t>
      </w:r>
    </w:p>
    <w:p>
      <w:pPr>
        <w:adjustRightInd w:val="0"/>
        <w:snapToGrid w:val="0"/>
        <w:spacing w:line="400" w:lineRule="exact"/>
        <w:ind w:firstLine="420" w:firstLineChars="200"/>
        <w:rPr>
          <w:rFonts w:ascii="宋体" w:hAnsi="宋体"/>
          <w:color w:val="000000" w:themeColor="text1"/>
          <w:szCs w:val="20"/>
          <w14:textFill>
            <w14:solidFill>
              <w14:schemeClr w14:val="tx1"/>
            </w14:solidFill>
          </w14:textFill>
        </w:rPr>
      </w:pPr>
      <w:r>
        <w:rPr>
          <w:rFonts w:hint="eastAsia" w:ascii="宋体" w:hAnsi="宋体"/>
          <w:color w:val="000000" w:themeColor="text1"/>
          <w:szCs w:val="20"/>
          <w14:textFill>
            <w14:solidFill>
              <w14:schemeClr w14:val="tx1"/>
            </w14:solidFill>
          </w14:textFill>
        </w:rPr>
        <w:t>三档（22分）：在满足二档的基础上，现网统计本地网元达13000个以上，可应对采购人突发的带宽增长需求，具备在本地大规模使用该网络技术组网的能力。（提供本地网络现网网管系统网元列表截图，要求截图清晰显示网元统计信息和网元类型，并加盖投标人公章）</w:t>
      </w:r>
    </w:p>
    <w:p>
      <w:pPr>
        <w:adjustRightInd w:val="0"/>
        <w:snapToGrid w:val="0"/>
        <w:spacing w:line="400" w:lineRule="exact"/>
        <w:ind w:firstLine="420" w:firstLineChars="200"/>
        <w:rPr>
          <w:rFonts w:ascii="宋体" w:hAnsi="宋体"/>
          <w:color w:val="000000" w:themeColor="text1"/>
          <w:szCs w:val="20"/>
          <w14:textFill>
            <w14:solidFill>
              <w14:schemeClr w14:val="tx1"/>
            </w14:solidFill>
          </w14:textFill>
        </w:rPr>
      </w:pPr>
      <w:r>
        <w:rPr>
          <w:rFonts w:hint="eastAsia" w:ascii="宋体" w:hAnsi="宋体"/>
          <w:color w:val="000000" w:themeColor="text1"/>
          <w:szCs w:val="20"/>
          <w14:textFill>
            <w14:solidFill>
              <w14:schemeClr w14:val="tx1"/>
            </w14:solidFill>
          </w14:textFill>
        </w:rPr>
        <w:t>四档（25分）：在满足三档的基础上，现网统计本地网元达17000个以上，可应对采购人突发的带宽增长需求，具备在本地大规模使用该网络技术组网的能力。（提供本地网络现网网管系统网元列表截图，要求截图清晰显示网元统计信息和网元类型，并加盖投标人公章）</w:t>
      </w:r>
    </w:p>
    <w:p>
      <w:pPr>
        <w:adjustRightInd w:val="0"/>
        <w:snapToGrid w:val="0"/>
        <w:spacing w:line="400" w:lineRule="exact"/>
        <w:ind w:firstLine="420" w:firstLineChars="200"/>
        <w:rPr>
          <w:rFonts w:ascii="宋体" w:hAnsi="宋体"/>
          <w:color w:val="000000" w:themeColor="text1"/>
          <w:szCs w:val="20"/>
          <w14:textFill>
            <w14:solidFill>
              <w14:schemeClr w14:val="tx1"/>
            </w14:solidFill>
          </w14:textFill>
        </w:rPr>
      </w:pPr>
      <w:r>
        <w:rPr>
          <w:rFonts w:hint="eastAsia" w:ascii="宋体" w:hAnsi="宋体"/>
          <w:color w:val="000000" w:themeColor="text1"/>
          <w:szCs w:val="20"/>
          <w14:textFill>
            <w14:solidFill>
              <w14:schemeClr w14:val="tx1"/>
            </w14:solidFill>
          </w14:textFill>
        </w:rPr>
        <w:t>（2）</w:t>
      </w:r>
      <w:r>
        <w:rPr>
          <w:rFonts w:hint="eastAsia" w:ascii="宋体" w:hAnsi="宋体" w:cs="宋体"/>
          <w:color w:val="000000" w:themeColor="text1"/>
          <w:kern w:val="0"/>
          <w14:textFill>
            <w14:solidFill>
              <w14:schemeClr w14:val="tx1"/>
            </w14:solidFill>
          </w14:textFill>
        </w:rPr>
        <w:t>售后服务分（满分15分）</w:t>
      </w:r>
    </w:p>
    <w:p>
      <w:pPr>
        <w:adjustRightInd w:val="0"/>
        <w:snapToGrid w:val="0"/>
        <w:spacing w:line="400" w:lineRule="exact"/>
        <w:ind w:firstLine="420" w:firstLineChars="200"/>
        <w:rPr>
          <w:rFonts w:ascii="宋体" w:hAnsi="宋体"/>
          <w:color w:val="000000" w:themeColor="text1"/>
          <w:szCs w:val="20"/>
          <w14:textFill>
            <w14:solidFill>
              <w14:schemeClr w14:val="tx1"/>
            </w14:solidFill>
          </w14:textFill>
        </w:rPr>
      </w:pPr>
      <w:r>
        <w:rPr>
          <w:rFonts w:hint="eastAsia" w:ascii="宋体" w:hAnsi="宋体"/>
          <w:color w:val="000000" w:themeColor="text1"/>
          <w:szCs w:val="20"/>
          <w14:textFill>
            <w14:solidFill>
              <w14:schemeClr w14:val="tx1"/>
            </w14:solidFill>
          </w14:textFill>
        </w:rPr>
        <w:t>由评委根据供应商的售后服务方案优劣独立打分，不满足最低进档要求的，得0分。</w:t>
      </w:r>
    </w:p>
    <w:p>
      <w:pPr>
        <w:adjustRightInd w:val="0"/>
        <w:snapToGrid w:val="0"/>
        <w:spacing w:line="400" w:lineRule="exact"/>
        <w:ind w:firstLine="420" w:firstLineChars="200"/>
        <w:rPr>
          <w:rFonts w:ascii="宋体" w:hAnsi="宋体"/>
          <w:color w:val="000000" w:themeColor="text1"/>
          <w:szCs w:val="20"/>
          <w14:textFill>
            <w14:solidFill>
              <w14:schemeClr w14:val="tx1"/>
            </w14:solidFill>
          </w14:textFill>
        </w:rPr>
      </w:pPr>
      <w:r>
        <w:rPr>
          <w:rFonts w:hint="eastAsia" w:ascii="宋体" w:hAnsi="宋体"/>
          <w:color w:val="000000" w:themeColor="text1"/>
          <w:szCs w:val="20"/>
          <w14:textFill>
            <w14:solidFill>
              <w14:schemeClr w14:val="tx1"/>
            </w14:solidFill>
          </w14:textFill>
        </w:rPr>
        <w:t>一档（9分）：满足采购文件售后服务要求，提供故障处理流程、维护保障流程，具备专业化日常维护及应急抢修队伍的。</w:t>
      </w:r>
    </w:p>
    <w:p>
      <w:pPr>
        <w:adjustRightInd w:val="0"/>
        <w:snapToGrid w:val="0"/>
        <w:spacing w:line="400" w:lineRule="exact"/>
        <w:ind w:firstLine="420" w:firstLineChars="200"/>
        <w:rPr>
          <w:rFonts w:ascii="宋体" w:hAnsi="宋体"/>
          <w:color w:val="000000" w:themeColor="text1"/>
          <w:szCs w:val="20"/>
          <w14:textFill>
            <w14:solidFill>
              <w14:schemeClr w14:val="tx1"/>
            </w14:solidFill>
          </w14:textFill>
        </w:rPr>
      </w:pPr>
      <w:r>
        <w:rPr>
          <w:rFonts w:hint="eastAsia" w:ascii="宋体" w:hAnsi="宋体"/>
          <w:color w:val="000000" w:themeColor="text1"/>
          <w:szCs w:val="20"/>
          <w14:textFill>
            <w14:solidFill>
              <w14:schemeClr w14:val="tx1"/>
            </w14:solidFill>
          </w14:textFill>
        </w:rPr>
        <w:t>二档（12分）：在满足一档的基础上，有售后服务体系及组织架构、售后服务流程及响应时间，有7x24小时服务电话，具备专业化日常维护及应急抢修队伍，售后服务人员充足。</w:t>
      </w:r>
    </w:p>
    <w:p>
      <w:pPr>
        <w:adjustRightInd w:val="0"/>
        <w:snapToGrid w:val="0"/>
        <w:spacing w:line="400" w:lineRule="exact"/>
        <w:ind w:firstLine="420" w:firstLineChars="200"/>
        <w:rPr>
          <w:rFonts w:ascii="宋体" w:hAnsi="宋体"/>
          <w:color w:val="000000" w:themeColor="text1"/>
          <w:szCs w:val="20"/>
          <w14:textFill>
            <w14:solidFill>
              <w14:schemeClr w14:val="tx1"/>
            </w14:solidFill>
          </w14:textFill>
        </w:rPr>
      </w:pPr>
      <w:r>
        <w:rPr>
          <w:rFonts w:hint="eastAsia" w:ascii="宋体" w:hAnsi="宋体"/>
          <w:color w:val="000000" w:themeColor="text1"/>
          <w:szCs w:val="20"/>
          <w14:textFill>
            <w14:solidFill>
              <w14:schemeClr w14:val="tx1"/>
            </w14:solidFill>
          </w14:textFill>
        </w:rPr>
        <w:t>三档（15分）：在满足二档的基础上，有应急维护方案和应急组织架构，故障时有替代产品且有备件库，能免费提供技术支持服务和定期回访。</w:t>
      </w:r>
    </w:p>
    <w:p>
      <w:pPr>
        <w:adjustRightInd w:val="0"/>
        <w:snapToGrid w:val="0"/>
        <w:spacing w:line="400" w:lineRule="exact"/>
        <w:ind w:firstLine="420" w:firstLineChars="200"/>
        <w:rPr>
          <w:rFonts w:ascii="宋体" w:hAnsi="宋体"/>
          <w:color w:val="000000" w:themeColor="text1"/>
          <w:szCs w:val="20"/>
          <w14:textFill>
            <w14:solidFill>
              <w14:schemeClr w14:val="tx1"/>
            </w14:solidFill>
          </w14:textFill>
        </w:rPr>
      </w:pPr>
      <w:r>
        <w:rPr>
          <w:rFonts w:hint="eastAsia" w:ascii="宋体" w:hAnsi="宋体"/>
          <w:color w:val="000000" w:themeColor="text1"/>
          <w:szCs w:val="20"/>
          <w14:textFill>
            <w14:solidFill>
              <w14:schemeClr w14:val="tx1"/>
            </w14:solidFill>
          </w14:textFill>
        </w:rPr>
        <w:t>（3）</w:t>
      </w:r>
      <w:r>
        <w:rPr>
          <w:rFonts w:hint="eastAsia" w:ascii="宋体" w:hAnsi="宋体" w:cs="宋体"/>
          <w:color w:val="000000" w:themeColor="text1"/>
          <w:kern w:val="0"/>
          <w14:textFill>
            <w14:solidFill>
              <w14:schemeClr w14:val="tx1"/>
            </w14:solidFill>
          </w14:textFill>
        </w:rPr>
        <w:t>项目实施人员配置分（满分10分）</w:t>
      </w:r>
    </w:p>
    <w:p>
      <w:pPr>
        <w:adjustRightInd w:val="0"/>
        <w:snapToGrid w:val="0"/>
        <w:spacing w:line="400" w:lineRule="exact"/>
        <w:ind w:firstLine="420" w:firstLineChars="200"/>
        <w:rPr>
          <w:rFonts w:ascii="宋体" w:hAnsi="宋体"/>
          <w:color w:val="000000" w:themeColor="text1"/>
          <w:szCs w:val="20"/>
          <w14:textFill>
            <w14:solidFill>
              <w14:schemeClr w14:val="tx1"/>
            </w14:solidFill>
          </w14:textFill>
        </w:rPr>
      </w:pPr>
      <w:r>
        <w:rPr>
          <w:rFonts w:hint="eastAsia" w:ascii="宋体" w:hAnsi="宋体"/>
          <w:color w:val="000000" w:themeColor="text1"/>
          <w:szCs w:val="20"/>
          <w14:textFill>
            <w14:solidFill>
              <w14:schemeClr w14:val="tx1"/>
            </w14:solidFill>
          </w14:textFill>
        </w:rPr>
        <w:t>由评委根据供应商的实施人员配置优劣独立打分，不满足最低进档要求的，得0分。</w:t>
      </w:r>
    </w:p>
    <w:p>
      <w:pPr>
        <w:adjustRightInd w:val="0"/>
        <w:snapToGrid w:val="0"/>
        <w:spacing w:line="400" w:lineRule="exact"/>
        <w:ind w:firstLine="420" w:firstLineChars="200"/>
        <w:rPr>
          <w:rFonts w:ascii="宋体" w:hAnsi="宋体"/>
          <w:color w:val="000000" w:themeColor="text1"/>
          <w:szCs w:val="20"/>
          <w14:textFill>
            <w14:solidFill>
              <w14:schemeClr w14:val="tx1"/>
            </w14:solidFill>
          </w14:textFill>
        </w:rPr>
      </w:pPr>
      <w:r>
        <w:rPr>
          <w:rFonts w:hint="eastAsia" w:ascii="宋体" w:hAnsi="宋体"/>
          <w:color w:val="000000" w:themeColor="text1"/>
          <w:szCs w:val="20"/>
          <w14:textFill>
            <w14:solidFill>
              <w14:schemeClr w14:val="tx1"/>
            </w14:solidFill>
          </w14:textFill>
        </w:rPr>
        <w:t>一档 (4分）：有1名项目负责人，拟投入实施和售后服务人员不少于5个，其中至少3人具备通信工程、信息与通信工程类中级或以上职称证书。</w:t>
      </w:r>
    </w:p>
    <w:p>
      <w:pPr>
        <w:adjustRightInd w:val="0"/>
        <w:snapToGrid w:val="0"/>
        <w:spacing w:line="400" w:lineRule="exact"/>
        <w:ind w:firstLine="420" w:firstLineChars="200"/>
        <w:rPr>
          <w:rFonts w:ascii="宋体" w:hAnsi="宋体"/>
          <w:color w:val="000000" w:themeColor="text1"/>
          <w:szCs w:val="20"/>
          <w14:textFill>
            <w14:solidFill>
              <w14:schemeClr w14:val="tx1"/>
            </w14:solidFill>
          </w14:textFill>
        </w:rPr>
      </w:pPr>
      <w:r>
        <w:rPr>
          <w:rFonts w:hint="eastAsia" w:ascii="宋体" w:hAnsi="宋体"/>
          <w:color w:val="000000" w:themeColor="text1"/>
          <w:szCs w:val="20"/>
          <w14:textFill>
            <w14:solidFill>
              <w14:schemeClr w14:val="tx1"/>
            </w14:solidFill>
          </w14:textFill>
        </w:rPr>
        <w:t>二档（7分）：有1名项目负责人，具备通信工程、信息与通信工程类高级工程师证书。拟投入实施和售后服务人员不少于10个，其中至少6人具备通信工程、信息与通信工程类中级或以上职称证书。</w:t>
      </w:r>
    </w:p>
    <w:p>
      <w:pPr>
        <w:adjustRightInd w:val="0"/>
        <w:snapToGrid w:val="0"/>
        <w:spacing w:line="400" w:lineRule="exact"/>
        <w:ind w:firstLine="420" w:firstLineChars="200"/>
        <w:rPr>
          <w:rFonts w:ascii="宋体" w:hAnsi="宋体"/>
          <w:color w:val="000000" w:themeColor="text1"/>
          <w:szCs w:val="20"/>
          <w14:textFill>
            <w14:solidFill>
              <w14:schemeClr w14:val="tx1"/>
            </w14:solidFill>
          </w14:textFill>
        </w:rPr>
      </w:pPr>
      <w:r>
        <w:rPr>
          <w:rFonts w:hint="eastAsia" w:ascii="宋体" w:hAnsi="宋体"/>
          <w:color w:val="000000" w:themeColor="text1"/>
          <w:szCs w:val="20"/>
          <w14:textFill>
            <w14:solidFill>
              <w14:schemeClr w14:val="tx1"/>
            </w14:solidFill>
          </w14:textFill>
        </w:rPr>
        <w:t>三档（10分）：有1名项目负责人，具备通信工程、信息与通信工程类高级工程师证书及高级项目管理专业人员（CSPM-4）证书。拟投入实施和售后服务人员不少于15个，其中至少8人具备通信工程、信息与通信工程类中级或以上职称证书。</w:t>
      </w:r>
    </w:p>
    <w:p>
      <w:pPr>
        <w:adjustRightInd w:val="0"/>
        <w:snapToGrid w:val="0"/>
        <w:spacing w:line="400" w:lineRule="exact"/>
        <w:ind w:firstLine="420" w:firstLineChars="200"/>
        <w:rPr>
          <w:rFonts w:ascii="宋体" w:hAnsi="宋体"/>
          <w:color w:val="000000" w:themeColor="text1"/>
          <w:szCs w:val="20"/>
          <w14:textFill>
            <w14:solidFill>
              <w14:schemeClr w14:val="tx1"/>
            </w14:solidFill>
          </w14:textFill>
        </w:rPr>
      </w:pPr>
      <w:r>
        <w:rPr>
          <w:rFonts w:hint="eastAsia" w:ascii="宋体" w:hAnsi="宋体"/>
          <w:color w:val="000000" w:themeColor="text1"/>
          <w:szCs w:val="20"/>
          <w14:textFill>
            <w14:solidFill>
              <w14:schemeClr w14:val="tx1"/>
            </w14:solidFill>
          </w14:textFill>
        </w:rPr>
        <w:t>注：以上人员在响应文件中提供拟投入人员名单，并在响应文件中提供投标人自投标截止之日前半年内任意一个月为其缴纳社保的证明材料，不提供不得分。</w:t>
      </w:r>
    </w:p>
    <w:p>
      <w:pPr>
        <w:adjustRightInd w:val="0"/>
        <w:snapToGrid w:val="0"/>
        <w:spacing w:line="400" w:lineRule="exact"/>
        <w:ind w:firstLine="420" w:firstLineChars="200"/>
        <w:rPr>
          <w:rFonts w:ascii="宋体" w:hAnsi="宋体"/>
          <w:color w:val="000000" w:themeColor="text1"/>
          <w:szCs w:val="20"/>
          <w14:textFill>
            <w14:solidFill>
              <w14:schemeClr w14:val="tx1"/>
            </w14:solidFill>
          </w14:textFill>
        </w:rPr>
      </w:pPr>
      <w:r>
        <w:rPr>
          <w:rFonts w:hint="eastAsia" w:ascii="宋体" w:hAnsi="宋体"/>
          <w:color w:val="000000" w:themeColor="text1"/>
          <w:szCs w:val="20"/>
          <w14:textFill>
            <w14:solidFill>
              <w14:schemeClr w14:val="tx1"/>
            </w14:solidFill>
          </w14:textFill>
        </w:rPr>
        <w:t>（4）</w:t>
      </w:r>
      <w:r>
        <w:rPr>
          <w:rFonts w:hint="eastAsia" w:ascii="宋体" w:hAnsi="宋体" w:cs="宋体"/>
          <w:color w:val="000000" w:themeColor="text1"/>
          <w:kern w:val="0"/>
          <w14:textFill>
            <w14:solidFill>
              <w14:schemeClr w14:val="tx1"/>
            </w14:solidFill>
          </w14:textFill>
        </w:rPr>
        <w:t>施工组织方案分（满分9分）</w:t>
      </w:r>
    </w:p>
    <w:p>
      <w:pPr>
        <w:spacing w:line="420" w:lineRule="exact"/>
        <w:ind w:firstLine="315" w:firstLineChars="150"/>
        <w:outlineLvl w:val="0"/>
        <w:rPr>
          <w:rFonts w:ascii="宋体" w:hAnsi="宋体"/>
          <w:color w:val="000000" w:themeColor="text1"/>
          <w:szCs w:val="20"/>
          <w14:textFill>
            <w14:solidFill>
              <w14:schemeClr w14:val="tx1"/>
            </w14:solidFill>
          </w14:textFill>
        </w:rPr>
      </w:pPr>
      <w:r>
        <w:rPr>
          <w:rFonts w:hint="eastAsia" w:ascii="宋体" w:hAnsi="宋体"/>
          <w:color w:val="000000" w:themeColor="text1"/>
          <w:szCs w:val="20"/>
          <w14:textFill>
            <w14:solidFill>
              <w14:schemeClr w14:val="tx1"/>
            </w14:solidFill>
          </w14:textFill>
        </w:rPr>
        <w:t>由评委根据供应商的施工组织方案优劣独立打分，不满足最低进档要求的，得0分。</w:t>
      </w:r>
    </w:p>
    <w:p>
      <w:pPr>
        <w:spacing w:line="420" w:lineRule="exact"/>
        <w:ind w:firstLine="315" w:firstLineChars="150"/>
        <w:outlineLvl w:val="0"/>
        <w:rPr>
          <w:rFonts w:ascii="宋体" w:hAnsi="宋体"/>
          <w:color w:val="000000" w:themeColor="text1"/>
          <w:szCs w:val="20"/>
          <w14:textFill>
            <w14:solidFill>
              <w14:schemeClr w14:val="tx1"/>
            </w14:solidFill>
          </w14:textFill>
        </w:rPr>
      </w:pPr>
      <w:r>
        <w:rPr>
          <w:rFonts w:hint="eastAsia" w:ascii="宋体" w:hAnsi="宋体"/>
          <w:color w:val="000000" w:themeColor="text1"/>
          <w:szCs w:val="20"/>
          <w14:textFill>
            <w14:solidFill>
              <w14:schemeClr w14:val="tx1"/>
            </w14:solidFill>
          </w14:textFill>
        </w:rPr>
        <w:t xml:space="preserve"> 一档（3分）：有施工组织方案，有施工计划和工期保证措施；能按合同要求时间内提前1日（工作日）完成线路及设备安装和调试的。</w:t>
      </w:r>
    </w:p>
    <w:p>
      <w:pPr>
        <w:spacing w:line="420" w:lineRule="exact"/>
        <w:ind w:firstLine="315" w:firstLineChars="150"/>
        <w:outlineLvl w:val="0"/>
        <w:rPr>
          <w:rFonts w:ascii="宋体" w:hAnsi="宋体"/>
          <w:color w:val="000000" w:themeColor="text1"/>
          <w:szCs w:val="20"/>
          <w14:textFill>
            <w14:solidFill>
              <w14:schemeClr w14:val="tx1"/>
            </w14:solidFill>
          </w14:textFill>
        </w:rPr>
      </w:pPr>
      <w:r>
        <w:rPr>
          <w:rFonts w:hint="eastAsia" w:ascii="宋体" w:hAnsi="宋体"/>
          <w:color w:val="000000" w:themeColor="text1"/>
          <w:szCs w:val="20"/>
          <w14:textFill>
            <w14:solidFill>
              <w14:schemeClr w14:val="tx1"/>
            </w14:solidFill>
          </w14:textFill>
        </w:rPr>
        <w:t xml:space="preserve"> 二档（6分）：在满足一档的基础上，有安全控制措施及安装质量控制保证方案；能按合同要求时间内提前3日（工作日）完成线路及设备安装和调试的。</w:t>
      </w:r>
    </w:p>
    <w:p>
      <w:pPr>
        <w:spacing w:line="420" w:lineRule="exact"/>
        <w:ind w:firstLine="315" w:firstLineChars="150"/>
        <w:outlineLvl w:val="0"/>
        <w:rPr>
          <w:rFonts w:ascii="宋体" w:hAnsi="宋体"/>
          <w:color w:val="000000" w:themeColor="text1"/>
          <w:szCs w:val="20"/>
          <w14:textFill>
            <w14:solidFill>
              <w14:schemeClr w14:val="tx1"/>
            </w14:solidFill>
          </w14:textFill>
        </w:rPr>
      </w:pPr>
      <w:r>
        <w:rPr>
          <w:rFonts w:hint="eastAsia" w:ascii="宋体" w:hAnsi="宋体"/>
          <w:color w:val="000000" w:themeColor="text1"/>
          <w:szCs w:val="20"/>
          <w14:textFill>
            <w14:solidFill>
              <w14:schemeClr w14:val="tx1"/>
            </w14:solidFill>
          </w14:textFill>
        </w:rPr>
        <w:t xml:space="preserve"> 三档（9分）：在满足二档的基础上，有工程项目安全管理措施、实施质量保证措施、质量管理程序；能按合同要求时间内提前5日（工作日）完成线路及设备安装和调试的。</w:t>
      </w:r>
    </w:p>
    <w:p>
      <w:pPr>
        <w:spacing w:line="420" w:lineRule="exact"/>
        <w:ind w:firstLine="420" w:firstLineChars="200"/>
        <w:outlineLvl w:val="0"/>
        <w:rPr>
          <w:rFonts w:ascii="宋体" w:hAnsi="宋体"/>
          <w:color w:val="000000" w:themeColor="text1"/>
          <w:szCs w:val="20"/>
          <w14:textFill>
            <w14:solidFill>
              <w14:schemeClr w14:val="tx1"/>
            </w14:solidFill>
          </w14:textFill>
        </w:rPr>
      </w:pPr>
      <w:r>
        <w:rPr>
          <w:rFonts w:hint="eastAsia" w:ascii="宋体" w:hAnsi="宋体"/>
          <w:color w:val="000000" w:themeColor="text1"/>
          <w:szCs w:val="20"/>
          <w14:textFill>
            <w14:solidFill>
              <w14:schemeClr w14:val="tx1"/>
            </w14:solidFill>
          </w14:textFill>
        </w:rPr>
        <w:t>3、综合实力</w:t>
      </w:r>
      <w:r>
        <w:rPr>
          <w:rFonts w:ascii="宋体" w:hAnsi="宋体"/>
          <w:color w:val="000000" w:themeColor="text1"/>
          <w:szCs w:val="20"/>
          <w14:textFill>
            <w14:solidFill>
              <w14:schemeClr w14:val="tx1"/>
            </w14:solidFill>
          </w14:textFill>
        </w:rPr>
        <w:t>分…………………………………………………………………</w:t>
      </w:r>
      <w:r>
        <w:rPr>
          <w:rFonts w:hint="eastAsia" w:ascii="宋体" w:hAnsi="宋体"/>
          <w:color w:val="000000" w:themeColor="text1"/>
          <w:szCs w:val="20"/>
          <w14:textFill>
            <w14:solidFill>
              <w14:schemeClr w14:val="tx1"/>
            </w14:solidFill>
          </w14:textFill>
        </w:rPr>
        <w:t>11</w:t>
      </w:r>
      <w:r>
        <w:rPr>
          <w:rFonts w:ascii="宋体" w:hAnsi="宋体"/>
          <w:color w:val="000000" w:themeColor="text1"/>
          <w:szCs w:val="20"/>
          <w14:textFill>
            <w14:solidFill>
              <w14:schemeClr w14:val="tx1"/>
            </w14:solidFill>
          </w14:textFill>
        </w:rPr>
        <w:t>分</w:t>
      </w:r>
    </w:p>
    <w:p>
      <w:pPr>
        <w:spacing w:line="380" w:lineRule="exact"/>
        <w:ind w:firstLine="420" w:firstLineChars="20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1）供应商获得ISO20000信息技术服务管理体系认证、ISO27001信息安全管理体系认证、ISO9001质量管理体系认证、IS014001环境管理体系认证、ISO45001职业健康安全管理体系认证，每项得1分，满分5分。（须在响应文件中提供相关证书复印件并加盖供应商公章）</w:t>
      </w:r>
    </w:p>
    <w:p>
      <w:pPr>
        <w:spacing w:line="380" w:lineRule="exact"/>
        <w:ind w:firstLine="420" w:firstLineChars="20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（2）供应商用于承载本项目主要网络设备的机房具有ITSS信息技术服务标准认证（数据中心）二级（含）及以上的，得3分，二级以下的得1分，满分3分。（须在响应文件中提供相关证书复印件并加盖供应商公章）</w:t>
      </w:r>
    </w:p>
    <w:p>
      <w:pPr>
        <w:spacing w:line="380" w:lineRule="exact"/>
        <w:ind w:firstLine="420" w:firstLineChars="20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（3）供应商</w:t>
      </w:r>
      <w:r>
        <w:rPr>
          <w:rFonts w:hint="eastAsia" w:ascii="宋体" w:hAnsi="宋体" w:cs="宋体"/>
          <w:color w:val="000000" w:themeColor="text1"/>
          <w:lang w:val="zh-CN"/>
          <w14:textFill>
            <w14:solidFill>
              <w14:schemeClr w14:val="tx1"/>
            </w14:solidFill>
          </w14:textFill>
        </w:rPr>
        <w:t>传输线路</w:t>
      </w:r>
      <w:r>
        <w:rPr>
          <w:rFonts w:hint="eastAsia" w:ascii="宋体" w:hAnsi="宋体" w:cs="宋体"/>
          <w:color w:val="000000" w:themeColor="text1"/>
          <w14:textFill>
            <w14:solidFill>
              <w14:schemeClr w14:val="tx1"/>
            </w14:solidFill>
          </w14:textFill>
        </w:rPr>
        <w:t>所采用的相关技术获得过国务院颁发的国家科学技术进步奖的，得3分。（须在响应文件中提供相关证书复印件并加盖供应商公章）</w:t>
      </w:r>
    </w:p>
    <w:p>
      <w:pPr>
        <w:spacing w:line="380" w:lineRule="exact"/>
        <w:ind w:firstLine="420" w:firstLineChars="20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 xml:space="preserve">（三）总得分 = 1 + 2 + 3  </w:t>
      </w:r>
    </w:p>
    <w:p>
      <w:pPr>
        <w:spacing w:line="420" w:lineRule="exact"/>
        <w:rPr>
          <w:rFonts w:ascii="宋体" w:hAnsi="Courier New"/>
          <w:color w:val="000000" w:themeColor="text1"/>
          <w:szCs w:val="20"/>
          <w14:textFill>
            <w14:solidFill>
              <w14:schemeClr w14:val="tx1"/>
            </w14:solidFill>
          </w14:textFill>
        </w:rPr>
      </w:pPr>
      <w:r>
        <w:rPr>
          <w:rFonts w:hint="eastAsia" w:ascii="宋体" w:hAnsi="Courier New"/>
          <w:color w:val="000000" w:themeColor="text1"/>
          <w:szCs w:val="20"/>
          <w14:textFill>
            <w14:solidFill>
              <w14:schemeClr w14:val="tx1"/>
            </w14:solidFill>
          </w14:textFill>
        </w:rPr>
        <w:t>三、成交候选人推荐原则</w:t>
      </w:r>
    </w:p>
    <w:p>
      <w:pPr>
        <w:adjustRightInd w:val="0"/>
        <w:snapToGrid w:val="0"/>
        <w:spacing w:line="400" w:lineRule="exact"/>
        <w:ind w:firstLine="420" w:firstLineChars="200"/>
        <w:rPr>
          <w:rFonts w:ascii="宋体" w:hAnsi="宋体"/>
          <w:color w:val="000000" w:themeColor="text1"/>
          <w:szCs w:val="20"/>
          <w14:textFill>
            <w14:solidFill>
              <w14:schemeClr w14:val="tx1"/>
            </w14:solidFill>
          </w14:textFill>
        </w:rPr>
      </w:pPr>
      <w:r>
        <w:rPr>
          <w:rFonts w:hint="eastAsia" w:ascii="宋体" w:hAnsi="宋体"/>
          <w:color w:val="000000" w:themeColor="text1"/>
          <w:szCs w:val="20"/>
          <w14:textFill>
            <w14:solidFill>
              <w14:schemeClr w14:val="tx1"/>
            </w14:solidFill>
          </w14:textFill>
        </w:rPr>
        <w:t>（一）磋商小组将根据得分由高到低排列次序（得分相同时，以磋商报价由低到高顺序排列；得分相同且磋商报价相同的，按技术分优劣顺序排列）并推荐成交候选供应商。招标采购单位应当确定磋商小组推荐排名第一的成交候选人为成交人。排名第一的成交候选人放弃成交、因不可抗力提出不能履行合同，或者招标文件规定应当提交质量保证金而在规定的期限内未能提交的，招标采购单位可以确定排名第二的成交候选人为成交人。排名第二的成交候选人因前款规定的同样原因不能签订合同的，招标采购单位可以确定排名第三的成交候选人为成交人，其余以此类推。采购人也可以决定重新采购。</w:t>
      </w:r>
    </w:p>
    <w:p>
      <w:pPr>
        <w:adjustRightInd w:val="0"/>
        <w:snapToGrid w:val="0"/>
        <w:spacing w:line="400" w:lineRule="exact"/>
        <w:ind w:firstLine="420" w:firstLineChars="200"/>
        <w:rPr>
          <w:rFonts w:ascii="宋体" w:hAnsi="宋体"/>
          <w:color w:val="000000" w:themeColor="text1"/>
          <w:szCs w:val="20"/>
          <w14:textFill>
            <w14:solidFill>
              <w14:schemeClr w14:val="tx1"/>
            </w14:solidFill>
          </w14:textFill>
        </w:rPr>
      </w:pPr>
      <w:r>
        <w:rPr>
          <w:rFonts w:hint="eastAsia" w:ascii="宋体" w:hAnsi="宋体"/>
          <w:color w:val="000000" w:themeColor="text1"/>
          <w:szCs w:val="20"/>
          <w14:textFill>
            <w14:solidFill>
              <w14:schemeClr w14:val="tx1"/>
            </w14:solidFill>
          </w14:textFill>
        </w:rPr>
        <w:t>（二）磋商小组认为，某磋商供应商的有效磋商报价或者某些分项报价明显不合理或者低于成本，有可能影响服务质量和不能诚信履约的，应要求其在规定的期限内提供书面文件予以解释说明，并提交相关证明材料，否则，磋商小组不推荐该磋商供应商为成交候选人。</w:t>
      </w:r>
    </w:p>
    <w:p>
      <w:pPr>
        <w:adjustRightInd w:val="0"/>
        <w:snapToGrid w:val="0"/>
        <w:spacing w:line="400" w:lineRule="exact"/>
        <w:ind w:firstLine="420" w:firstLineChars="200"/>
        <w:rPr>
          <w:rFonts w:ascii="宋体" w:hAnsi="宋体"/>
          <w:color w:val="000000" w:themeColor="text1"/>
          <w:szCs w:val="20"/>
          <w:lang w:eastAsia="zh-TW"/>
          <w14:textFill>
            <w14:solidFill>
              <w14:schemeClr w14:val="tx1"/>
            </w14:solidFill>
          </w14:textFill>
        </w:rPr>
      </w:pPr>
      <w:r>
        <w:rPr>
          <w:rFonts w:hint="eastAsia" w:ascii="宋体" w:hAnsi="宋体"/>
          <w:color w:val="000000" w:themeColor="text1"/>
          <w:szCs w:val="20"/>
          <w14:textFill>
            <w14:solidFill>
              <w14:schemeClr w14:val="tx1"/>
            </w14:solidFill>
          </w14:textFill>
        </w:rPr>
        <w:t>（三）成交</w:t>
      </w:r>
      <w:r>
        <w:rPr>
          <w:rFonts w:hint="eastAsia" w:ascii="宋体" w:hAnsi="宋体"/>
          <w:color w:val="000000" w:themeColor="text1"/>
          <w:szCs w:val="20"/>
          <w:lang w:eastAsia="zh-TW"/>
          <w14:textFill>
            <w14:solidFill>
              <w14:schemeClr w14:val="tx1"/>
            </w14:solidFill>
          </w14:textFill>
        </w:rPr>
        <w:t>推荐原则</w:t>
      </w:r>
      <w:r>
        <w:rPr>
          <w:rFonts w:hint="eastAsia" w:ascii="宋体" w:hAnsi="宋体"/>
          <w:color w:val="000000" w:themeColor="text1"/>
          <w:szCs w:val="20"/>
          <w14:textFill>
            <w14:solidFill>
              <w14:schemeClr w14:val="tx1"/>
            </w14:solidFill>
          </w14:textFill>
        </w:rPr>
        <w:t>：磋商供应商可</w:t>
      </w:r>
      <w:r>
        <w:rPr>
          <w:rFonts w:hint="eastAsia" w:ascii="宋体" w:hAnsi="宋体"/>
          <w:color w:val="000000" w:themeColor="text1"/>
          <w:szCs w:val="20"/>
          <w:lang w:eastAsia="zh-TW"/>
          <w14:textFill>
            <w14:solidFill>
              <w14:schemeClr w14:val="tx1"/>
            </w14:solidFill>
          </w14:textFill>
        </w:rPr>
        <w:t>对</w:t>
      </w:r>
      <w:r>
        <w:rPr>
          <w:rFonts w:hint="eastAsia" w:ascii="宋体" w:hAnsi="宋体"/>
          <w:color w:val="000000" w:themeColor="text1"/>
          <w:szCs w:val="20"/>
          <w14:textFill>
            <w14:solidFill>
              <w14:schemeClr w14:val="tx1"/>
            </w14:solidFill>
          </w14:textFill>
        </w:rPr>
        <w:t>所有分标</w:t>
      </w:r>
      <w:r>
        <w:rPr>
          <w:rFonts w:hint="eastAsia" w:ascii="宋体" w:hAnsi="宋体"/>
          <w:color w:val="000000" w:themeColor="text1"/>
          <w:szCs w:val="20"/>
          <w:lang w:eastAsia="zh-TW"/>
          <w14:textFill>
            <w14:solidFill>
              <w14:schemeClr w14:val="tx1"/>
            </w14:solidFill>
          </w14:textFill>
        </w:rPr>
        <w:t>进行</w:t>
      </w:r>
      <w:r>
        <w:rPr>
          <w:rFonts w:hint="eastAsia" w:ascii="宋体" w:hAnsi="宋体"/>
          <w:color w:val="000000" w:themeColor="text1"/>
          <w:szCs w:val="20"/>
          <w14:textFill>
            <w14:solidFill>
              <w14:schemeClr w14:val="tx1"/>
            </w14:solidFill>
          </w14:textFill>
        </w:rPr>
        <w:t>响应</w:t>
      </w:r>
      <w:r>
        <w:rPr>
          <w:rFonts w:hint="eastAsia" w:ascii="宋体" w:hAnsi="宋体"/>
          <w:color w:val="000000" w:themeColor="text1"/>
          <w:szCs w:val="20"/>
          <w:lang w:eastAsia="zh-TW"/>
          <w14:textFill>
            <w14:solidFill>
              <w14:schemeClr w14:val="tx1"/>
            </w14:solidFill>
          </w14:textFill>
        </w:rPr>
        <w:t>并报价，</w:t>
      </w:r>
      <w:r>
        <w:rPr>
          <w:rFonts w:hint="eastAsia" w:ascii="宋体" w:hAnsi="宋体"/>
          <w:color w:val="000000" w:themeColor="text1"/>
          <w:szCs w:val="20"/>
          <w14:textFill>
            <w14:solidFill>
              <w14:schemeClr w14:val="tx1"/>
            </w14:solidFill>
          </w14:textFill>
        </w:rPr>
        <w:t>一个供应商只能成交其中一个分标，成交顺序为分标1→分标2→分标3</w:t>
      </w:r>
      <w:r>
        <w:rPr>
          <w:rFonts w:hint="eastAsia" w:ascii="宋体" w:hAnsi="宋体"/>
          <w:color w:val="000000" w:themeColor="text1"/>
          <w:szCs w:val="20"/>
          <w:lang w:eastAsia="zh-TW"/>
          <w14:textFill>
            <w14:solidFill>
              <w14:schemeClr w14:val="tx1"/>
            </w14:solidFill>
          </w14:textFill>
        </w:rPr>
        <w:t>。</w:t>
      </w:r>
    </w:p>
    <w:p>
      <w:pPr>
        <w:pStyle w:val="3"/>
        <w:ind w:firstLine="420"/>
        <w:rPr>
          <w:color w:val="000000" w:themeColor="text1"/>
          <w:lang w:eastAsia="zh-TW"/>
          <w14:textFill>
            <w14:solidFill>
              <w14:schemeClr w14:val="tx1"/>
            </w14:solidFill>
          </w14:textFill>
        </w:rPr>
      </w:pPr>
    </w:p>
    <w:p>
      <w:pPr>
        <w:rPr>
          <w:dstrike/>
          <w:color w:val="000000" w:themeColor="text1"/>
          <w14:textFill>
            <w14:solidFill>
              <w14:schemeClr w14:val="tx1"/>
            </w14:solidFill>
          </w14:textFill>
        </w:rPr>
      </w:pPr>
    </w:p>
    <w:sectPr>
      <w:footerReference r:id="rId19" w:type="first"/>
      <w:footerReference r:id="rId18" w:type="default"/>
      <w:pgSz w:w="11906" w:h="16838"/>
      <w:pgMar w:top="1247" w:right="1247" w:bottom="1247" w:left="1247" w:header="851" w:footer="992" w:gutter="0"/>
      <w:cols w:space="720" w:num="1"/>
      <w:titlePg/>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Calibri Light">
    <w:altName w:val="DejaVu Sans"/>
    <w:panose1 w:val="020F0302020204030204"/>
    <w:charset w:val="00"/>
    <w:family w:val="swiss"/>
    <w:pitch w:val="default"/>
    <w:sig w:usb0="00000000" w:usb1="00000000" w:usb2="00000009" w:usb3="00000000" w:csb0="0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Nimbus Roman No9 L">
    <w:panose1 w:val="00000000000000000000"/>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 w:name="方正仿宋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6"/>
                            <w:rPr>
                              <w:rStyle w:val="43"/>
                            </w:rPr>
                          </w:pPr>
                          <w:r>
                            <w:rPr>
                              <w:rStyle w:val="43"/>
                            </w:rPr>
                            <w:fldChar w:fldCharType="begin"/>
                          </w:r>
                          <w:r>
                            <w:rPr>
                              <w:rStyle w:val="43"/>
                            </w:rPr>
                            <w:instrText xml:space="preserve">PAGE  </w:instrText>
                          </w:r>
                          <w:r>
                            <w:rPr>
                              <w:rStyle w:val="43"/>
                            </w:rPr>
                            <w:fldChar w:fldCharType="separate"/>
                          </w:r>
                          <w:r>
                            <w:rPr>
                              <w:rStyle w:val="43"/>
                            </w:rPr>
                            <w:t>19</w:t>
                          </w:r>
                          <w:r>
                            <w:rPr>
                              <w:rStyle w:val="43"/>
                            </w:rPr>
                            <w:fldChar w:fldCharType="end"/>
                          </w:r>
                        </w:p>
                        <w:p/>
                      </w:txbxContent>
                    </wps:txbx>
                    <wps:bodyPr wrap="none" lIns="0" tIns="0" rIns="0" bIns="0">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EIktX+nAQAAPwMAAA4AAABkcnMv&#10;ZTJvRG9jLnhtbK1SzY4TMQy+I/EOUe40s0VC1ajT1aLVIiQESAsPkGaSTqQkjuJsZ/oC8AacuHDn&#10;ufocOOm0y88N7SVxbOfz99leX0/esb1OaCF0/GrRcKaDgt6GXcc/f7p7seIMswy9dBB0xw8a+fXm&#10;+bP1GFu9hAFcrxMjkIDtGDs+5BxbIVAN2ktcQNSBggaSl5meaSf6JEdC904sm+aVGCH1MYHSiOS9&#10;PQX5puIbo1X+YAzqzFzHiVuuZ6rntpxis5btLsk4WDXTkP/BwksbqOgF6lZmyR6S/QfKW5UAweSF&#10;Ai/AGKt01UBqrpq/1NwPMuqqhZqD8dImfDpY9X7/MTHb0+w4C9LTiI7fvh6//zz++MJelvaMEVvK&#10;uo+Ul6fXMJXU2Y/kLKonk3y5SQ+jODX6cGmunjJT5dNquVo1FFIUOz8IRzx+jwnzGw2eFaPjiaZX&#10;myr37zCfUs8ppVqAO+sc+WXrwh8OwiweUbifOBYrT9tpJr6F/kB6Rhp8xwNtJmfubaC+lh05G+ls&#10;bGej1MB485CpcOVTUE9QczGaUlU0b1RZg9/fNetx7ze/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BYAAABkcnMvUEsBAhQAFAAAAAgAh07i&#10;QM6pebnPAAAABQEAAA8AAAAAAAAAAQAgAAAAOAAAAGRycy9kb3ducmV2LnhtbFBLAQIUABQAAAAI&#10;AIdO4kBCJLV/pwEAAD8DAAAOAAAAAAAAAAEAIAAAADQBAABkcnMvZTJvRG9jLnhtbFBLBQYAAAAA&#10;BgAGAFkBAABNBQAAAAA=&#10;">
              <v:fill on="f" focussize="0,0"/>
              <v:stroke on="f"/>
              <v:imagedata o:title=""/>
              <o:lock v:ext="edit" aspectratio="f"/>
              <v:textbox inset="0mm,0mm,0mm,0mm" style="mso-fit-shape-to-text:t;">
                <w:txbxContent>
                  <w:p>
                    <w:pPr>
                      <w:pStyle w:val="26"/>
                      <w:rPr>
                        <w:rStyle w:val="43"/>
                      </w:rPr>
                    </w:pPr>
                    <w:r>
                      <w:rPr>
                        <w:rStyle w:val="43"/>
                      </w:rPr>
                      <w:fldChar w:fldCharType="begin"/>
                    </w:r>
                    <w:r>
                      <w:rPr>
                        <w:rStyle w:val="43"/>
                      </w:rPr>
                      <w:instrText xml:space="preserve">PAGE  </w:instrText>
                    </w:r>
                    <w:r>
                      <w:rPr>
                        <w:rStyle w:val="43"/>
                      </w:rPr>
                      <w:fldChar w:fldCharType="separate"/>
                    </w:r>
                    <w:r>
                      <w:rPr>
                        <w:rStyle w:val="43"/>
                      </w:rPr>
                      <w:t>19</w:t>
                    </w:r>
                    <w:r>
                      <w:rPr>
                        <w:rStyle w:val="43"/>
                      </w:rPr>
                      <w:fldChar w:fldCharType="end"/>
                    </w:r>
                  </w:p>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ind w:right="360"/>
      <w:jc w:val="both"/>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6"/>
                          </w:pPr>
                          <w:r>
                            <w:fldChar w:fldCharType="begin"/>
                          </w:r>
                          <w:r>
                            <w:instrText xml:space="preserve"> PAGE  \* MERGEFORMAT </w:instrText>
                          </w:r>
                          <w:r>
                            <w:fldChar w:fldCharType="separate"/>
                          </w:r>
                          <w:r>
                            <w:t>17</w:t>
                          </w:r>
                          <w:r>
                            <w:fldChar w:fldCharType="end"/>
                          </w:r>
                        </w:p>
                      </w:txbxContent>
                    </wps:txbx>
                    <wps:bodyPr wrap="none" lIns="0" tIns="0" rIns="0" bIns="0">
                      <a:spAutoFit/>
                    </wps:bodyPr>
                  </wps:wsp>
                </a:graphicData>
              </a:graphic>
            </wp:anchor>
          </w:drawing>
        </mc:Choice>
        <mc:Fallback>
          <w:pict>
            <v:shape id="文本框 4"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MdjPtGnAQAAPwMAAA4AAABkcnMv&#10;ZTJvRG9jLnhtbK1SwU4bMRC9I/UfLN8bL1FVRatsEAiBKlVtJeADHK+dtWR7LNtkNz/Q/gEnLr33&#10;u/IdjJ3dAOWGuNjjmfGbeW9meTZYQ7YyRA2uoaezihLpBLTabRp6d3v1eUFJTNy13ICTDd3JSM9W&#10;n06Wva/lHDowrQwEQVyse9/QLiVfMxZFJy2PM/DSYVBBsDzhM2xYG3iP6NaweVV9ZT2E1gcQMkb0&#10;Xh6CdFXwlZIi/VQqykRMQ7G3VM5QznU+2WrJ603gvtNibIO/owvLtcOiR6hLnji5D/oNlNUiQASV&#10;ZgIsA6W0kIUDsjmt/mNz03EvCxcUJ/qjTPHjYMWP7a9AdNvQOSWOWxzR/uHP/vHf/u9v8iXL0/tY&#10;Y9aNx7w0XMCAY578EZ2Z9aCCzTfyIRhHoXdHceWQiMifFvPFosKQwNj0QHz2/N2HmK4lWJKNhgac&#10;XhGVb7/HdEidUnI1B1famDJB4145EDN7WO790GO20rAeRkJraHfIp8fBN9ThZlJivjnUNe/IZITJ&#10;WI9GrhH9+X3CwqWfjHqAGovhlAqjcaPyGrx8l6znvV89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BYAAABkcnMvUEsBAhQAFAAAAAgAh07i&#10;QM6pebnPAAAABQEAAA8AAAAAAAAAAQAgAAAAOAAAAGRycy9kb3ducmV2LnhtbFBLAQIUABQAAAAI&#10;AIdO4kDHYz7RpwEAAD8DAAAOAAAAAAAAAAEAIAAAADQBAABkcnMvZTJvRG9jLnhtbFBLBQYAAAAA&#10;BgAGAFkBAABNBQAAAAA=&#10;">
              <v:fill on="f" focussize="0,0"/>
              <v:stroke on="f"/>
              <v:imagedata o:title=""/>
              <o:lock v:ext="edit" aspectratio="f"/>
              <v:textbox inset="0mm,0mm,0mm,0mm" style="mso-fit-shape-to-text:t;">
                <w:txbxContent>
                  <w:p>
                    <w:pPr>
                      <w:pStyle w:val="26"/>
                    </w:pPr>
                    <w:r>
                      <w:fldChar w:fldCharType="begin"/>
                    </w:r>
                    <w:r>
                      <w:instrText xml:space="preserve"> PAGE  \* MERGEFORMAT </w:instrText>
                    </w:r>
                    <w:r>
                      <w:fldChar w:fldCharType="separate"/>
                    </w:r>
                    <w:r>
                      <w:t>17</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ind w:right="360"/>
      <w:jc w:val="both"/>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6"/>
                            <w:rPr>
                              <w:rStyle w:val="43"/>
                            </w:rPr>
                          </w:pPr>
                          <w:r>
                            <w:rPr>
                              <w:rStyle w:val="43"/>
                            </w:rPr>
                            <w:fldChar w:fldCharType="begin"/>
                          </w:r>
                          <w:r>
                            <w:rPr>
                              <w:rStyle w:val="43"/>
                            </w:rPr>
                            <w:instrText xml:space="preserve">PAGE  </w:instrText>
                          </w:r>
                          <w:r>
                            <w:rPr>
                              <w:rStyle w:val="43"/>
                            </w:rPr>
                            <w:fldChar w:fldCharType="separate"/>
                          </w:r>
                          <w:r>
                            <w:rPr>
                              <w:rStyle w:val="43"/>
                            </w:rPr>
                            <w:t>4</w:t>
                          </w:r>
                          <w:r>
                            <w:rPr>
                              <w:rStyle w:val="43"/>
                            </w:rPr>
                            <w:fldChar w:fldCharType="end"/>
                          </w:r>
                        </w:p>
                        <w:p/>
                      </w:txbxContent>
                    </wps:txbx>
                    <wps:bodyPr wrap="none" lIns="0" tIns="0" rIns="0" bIns="0">
                      <a:spAutoFit/>
                    </wps:bodyPr>
                  </wps:wsp>
                </a:graphicData>
              </a:graphic>
            </wp:anchor>
          </w:drawing>
        </mc:Choice>
        <mc:Fallback>
          <w:pict>
            <v:shape id="文本框 5"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Hg+semnAQAAPwMAAA4AAABkcnMv&#10;ZTJvRG9jLnhtbK1SS24bMQzdF8gdBO1jTVykMAYeBymCBAGCtECaA8gaySNAP4iKZ3yB9AZdddN9&#10;z+VzlJJnnDTdFdlIFEk98j1yeTFYQ7YygvauoWezihLphG+12zT08dv16YISSNy13HgnG7qTQC9W&#10;Jx+Wfajl3HfetDISBHFQ96GhXUqhZgxEJy2HmQ/SYVD5aHnCZ9ywNvIe0a1h86r6xHof2xC9kADo&#10;vToE6argKyVF+qIUyERMQ7G3VM5YznU+2WrJ603kodNibIP/RxeWa4dFj1BXPHHyFPU/UFaL6MGr&#10;NBPeMq+UFrJwQDZn1Rs2Dx0PsnBBcSAcZYL3gxX326+R6LahHylx3OKI9j++73/+3v96JudZnj5A&#10;jVkPAfPS8NkPOObJD+jMrAcVbb6RD8E4Cr07iiuHRET+tJgvFhWGBMamB+Kzl+8hQrqR3pJsNDTi&#10;9IqofHsH6ZA6peRqzl9rY8oEjfvLgZjZw3Lvhx6zlYb1MBJa+3aHfHocfEMdbiYl5tahrnlHJiNO&#10;xno0cg0Il08JC5d+MuoBaiyGUyqMxo3Ka/D6XbJe9n71B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BYAAABkcnMvUEsBAhQAFAAAAAgAh07i&#10;QM6pebnPAAAABQEAAA8AAAAAAAAAAQAgAAAAOAAAAGRycy9kb3ducmV2LnhtbFBLAQIUABQAAAAI&#10;AIdO4kB4PrHppwEAAD8DAAAOAAAAAAAAAAEAIAAAADQBAABkcnMvZTJvRG9jLnhtbFBLBQYAAAAA&#10;BgAGAFkBAABNBQAAAAA=&#10;">
              <v:fill on="f" focussize="0,0"/>
              <v:stroke on="f"/>
              <v:imagedata o:title=""/>
              <o:lock v:ext="edit" aspectratio="f"/>
              <v:textbox inset="0mm,0mm,0mm,0mm" style="mso-fit-shape-to-text:t;">
                <w:txbxContent>
                  <w:p>
                    <w:pPr>
                      <w:pStyle w:val="26"/>
                      <w:rPr>
                        <w:rStyle w:val="43"/>
                      </w:rPr>
                    </w:pPr>
                    <w:r>
                      <w:rPr>
                        <w:rStyle w:val="43"/>
                      </w:rPr>
                      <w:fldChar w:fldCharType="begin"/>
                    </w:r>
                    <w:r>
                      <w:rPr>
                        <w:rStyle w:val="43"/>
                      </w:rPr>
                      <w:instrText xml:space="preserve">PAGE  </w:instrText>
                    </w:r>
                    <w:r>
                      <w:rPr>
                        <w:rStyle w:val="43"/>
                      </w:rPr>
                      <w:fldChar w:fldCharType="separate"/>
                    </w:r>
                    <w:r>
                      <w:rPr>
                        <w:rStyle w:val="43"/>
                      </w:rPr>
                      <w:t>4</w:t>
                    </w:r>
                    <w:r>
                      <w:rPr>
                        <w:rStyle w:val="43"/>
                      </w:rPr>
                      <w:fldChar w:fldCharType="end"/>
                    </w:r>
                  </w:p>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ind w:right="360"/>
      <w:jc w:val="both"/>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6"/>
                          </w:pPr>
                          <w:r>
                            <w:fldChar w:fldCharType="begin"/>
                          </w:r>
                          <w:r>
                            <w:instrText xml:space="preserve"> PAGE  \* MERGEFORMAT </w:instrText>
                          </w:r>
                          <w:r>
                            <w:fldChar w:fldCharType="separate"/>
                          </w:r>
                          <w:r>
                            <w:t>0</w:t>
                          </w:r>
                          <w:r>
                            <w:fldChar w:fldCharType="end"/>
                          </w:r>
                        </w:p>
                      </w:txbxContent>
                    </wps:txbx>
                    <wps:bodyPr wrap="none" lIns="0" tIns="0" rIns="0" bIns="0">
                      <a:spAutoFit/>
                    </wps:bodyPr>
                  </wps:wsp>
                </a:graphicData>
              </a:graphic>
            </wp:anchor>
          </w:drawing>
        </mc:Choice>
        <mc:Fallback>
          <w:pict>
            <v:shape id="文本框 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AEPB6WnAQAAPwMAAA4AAABkcnMv&#10;ZTJvRG9jLnhtbK1SzWobMRC+B/oOQvdaG1OCWbwOLSElENpCkgeQtZJXoD80inf9Au0b5JRL7nku&#10;P0dG8q6TNLfSizSaGX0z3zezPB+sIVsZQXvX0NNZRYl0wrfabRp6d3v5eUEJJO5abryTDd1JoOer&#10;TyfLPtRy7jtvWhkJgjio+9DQLqVQMwaik5bDzAfpMKh8tDzhM25YG3mP6NaweVWdsd7HNkQvJAB6&#10;Lw5Buir4SkmRfioFMhHTUOwtlTOWc51PtlryehN56LQY2+D/0IXl2mHRI9QFT5zcR/0BymoRPXiV&#10;ZsJb5pXSQhYOyOa0+ovNTceDLFxQHAhHmeD/wYof21+R6LahXyhx3OKI9g9/9o/P+6ff5CzL0weo&#10;MesmYF4avvkBxzz5AZ2Z9aCizTfyIRhHoXdHceWQiMifFvPFosKQwNj0QHz2+j1ESN+ltyQbDY04&#10;vSIq315DOqROKbma85famDJB4945EDN7WO790GO20rAeRkJr3+6QT4+Db6jDzaTEXDnUNe/IZMTJ&#10;WI9GrgHh633CwqWfjHqAGovhlAqjcaPyGrx9l6zXvV+9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BYAAABkcnMvUEsBAhQAFAAAAAgAh07i&#10;QM6pebnPAAAABQEAAA8AAAAAAAAAAQAgAAAAOAAAAGRycy9kb3ducmV2LnhtbFBLAQIUABQAAAAI&#10;AIdO4kABDwelpwEAAD8DAAAOAAAAAAAAAAEAIAAAADQBAABkcnMvZTJvRG9jLnhtbFBLBQYAAAAA&#10;BgAGAFkBAABNBQAAAAA=&#10;">
              <v:fill on="f" focussize="0,0"/>
              <v:stroke on="f"/>
              <v:imagedata o:title=""/>
              <o:lock v:ext="edit" aspectratio="f"/>
              <v:textbox inset="0mm,0mm,0mm,0mm" style="mso-fit-shape-to-text:t;">
                <w:txbxContent>
                  <w:p>
                    <w:pPr>
                      <w:pStyle w:val="26"/>
                    </w:pPr>
                    <w:r>
                      <w:fldChar w:fldCharType="begin"/>
                    </w:r>
                    <w:r>
                      <w:instrText xml:space="preserve"> PAGE  \* MERGEFORMAT </w:instrText>
                    </w:r>
                    <w:r>
                      <w:fldChar w:fldCharType="separate"/>
                    </w:r>
                    <w:r>
                      <w:t>0</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napToGrid w:val="0"/>
      <w:jc w:val="left"/>
      <w:rPr>
        <w:sz w:val="18"/>
        <w:szCs w:val="18"/>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jc w:val="left"/>
                            <w:rPr>
                              <w:sz w:val="18"/>
                              <w:szCs w:val="18"/>
                            </w:rPr>
                          </w:pPr>
                          <w:r>
                            <w:fldChar w:fldCharType="begin"/>
                          </w:r>
                          <w:r>
                            <w:instrText xml:space="preserve">PAGE  </w:instrText>
                          </w:r>
                          <w:r>
                            <w:fldChar w:fldCharType="separate"/>
                          </w:r>
                          <w:r>
                            <w:t>44</w:t>
                          </w:r>
                          <w:r>
                            <w:fldChar w:fldCharType="end"/>
                          </w:r>
                        </w:p>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8JksDEAIAAAcEAAAOAAAAZHJz&#10;L2Uyb0RvYy54bWytU82O0zAQviPxDpbvNGkRq27VdFV2VYRUsSsVxNl1nCaS/2S7TcoDwBtw4sKd&#10;5+pz8NlpumiXE+Jijz3jb2a++Ty/6ZQkB+F8Y3RBx6OcEqG5KRu9K+inj6tXU0p8YLpk0mhR0KPw&#10;9Gbx8sW8tTMxMbWRpXAEINrPWlvQOgQ7yzLPa6GYHxkrNJyVcYoFHN0uKx1rga5kNsnzq6w1rrTO&#10;cOE9bu96J10k/KoSPNxXlReByIKitpBWl9ZtXLPFnM12jtm64ecy2D9UoVijkfQCdccCI3vXPINS&#10;DXfGmyqMuFGZqaqGi9QDuhnnT7rZ1MyK1AvI8fZCk/9/sPzD4cGRpizoNSWaKYzo9P3b6cev08+v&#10;5DrS01o/Q9TGIi50b02HMQ/3Hpex665yKu7oh8APoo8XckUXCI+PppPpNIeLwzccgJ89PrfOh3fC&#10;KBKNgjpML5HKDmsf+tAhJGbTZtVImSYoNWkLevX6TZ4eXDwAlxo5YhN9sdEK3bY7d7Y15RGNOdMr&#10;w1u+apB8zXx4YA5SQMGQd7jHUkmDJOZsUVIb9+Vv9zEeE4KXkhbSKqiG9imR7zUmF1U4GG4wtoOh&#10;9+rWQKtjfBvLk4kHLsjBrJxRn6H5ZcwBF9McmQoaBvM29PLGn+FiuUxB0JplYa03lkfoSJ63y30A&#10;gYnXSErPxJkrqC1N5vwzopz/PKeox/+7+A1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WAAAAZHJzL1BLAQIUABQAAAAIAIdO4kCzSVju0AAA&#10;AAUBAAAPAAAAAAAAAAEAIAAAADgAAABkcnMvZG93bnJldi54bWxQSwECFAAUAAAACACHTuJAvCZL&#10;AxACAAAHBAAADgAAAAAAAAABACAAAAA1AQAAZHJzL2Uyb0RvYy54bWxQSwUGAAAAAAYABgBZAQAA&#10;twUAAAAA&#10;">
              <v:fill on="f" focussize="0,0"/>
              <v:stroke on="f" weight="0.5pt"/>
              <v:imagedata o:title=""/>
              <o:lock v:ext="edit" aspectratio="f"/>
              <v:textbox inset="0mm,0mm,0mm,0mm" style="mso-fit-shape-to-text:t;">
                <w:txbxContent>
                  <w:p>
                    <w:pPr>
                      <w:snapToGrid w:val="0"/>
                      <w:jc w:val="left"/>
                      <w:rPr>
                        <w:sz w:val="18"/>
                        <w:szCs w:val="18"/>
                      </w:rPr>
                    </w:pPr>
                    <w:r>
                      <w:fldChar w:fldCharType="begin"/>
                    </w:r>
                    <w:r>
                      <w:instrText xml:space="preserve">PAGE  </w:instrText>
                    </w:r>
                    <w:r>
                      <w:fldChar w:fldCharType="separate"/>
                    </w:r>
                    <w:r>
                      <w:t>44</w:t>
                    </w:r>
                    <w:r>
                      <w:fldChar w:fldCharType="end"/>
                    </w:r>
                  </w:p>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napToGrid w:val="0"/>
      <w:ind w:right="360"/>
      <w:rPr>
        <w:sz w:val="18"/>
        <w:szCs w:val="18"/>
      </w:rPr>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6"/>
                          </w:pPr>
                          <w:r>
                            <w:fldChar w:fldCharType="begin"/>
                          </w:r>
                          <w:r>
                            <w:instrText xml:space="preserve"> PAGE  \* MERGEFORMAT </w:instrText>
                          </w:r>
                          <w:r>
                            <w:fldChar w:fldCharType="separate"/>
                          </w:r>
                          <w:r>
                            <w:t>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yzmH8DgIAAAkEAAAOAAAAZHJz&#10;L2Uyb0RvYy54bWytU82O0zAQviPxDpbvNGkRq6pquiq7KkKq2JUK4uw6ThPJf7LdJuUB4A04ceHO&#10;c/U5+OwkXQScEBdnMjP+Zuabz8vbTklyEs43Rhd0OskpEZqbstGHgn54v3kxp8QHpksmjRYFPQtP&#10;b1fPny1buxAzUxtZCkcAov2itQWtQ7CLLPO8For5ibFCI1gZp1jArztkpWMt0JXMZnl+k7XGldYZ&#10;LryH974P0lXCryrBw0NVeRGILCh6C+l06dzHM1st2eLgmK0bPrTB/qELxRqNoleoexYYObrmDyjV&#10;cGe8qcKEG5WZqmq4SDNgmmn+2zS7mlmRZgE53l5p8v8Plr87PTrSlNgd6NFMYUeXr18u335cvn8m&#10;8IGg1voF8nYWmaF7bTokj34PZ5y7q5yKX0xEEAfW+Uqv6ALh8dJ8Np/nCHHExh/gZ0/XrfPhjTCK&#10;RKOgDvtLtLLT1oc+dUyJ1bTZNFKmHUpN2oLevHyVpwvXCMClRo04RN9stEK374bJ9qY8YzBnem14&#10;yzcNim+ZD4/MQQxoGAIPDzgqaVDEDBYltXGf/uaP+dgRopS0EFdBNdRPiXyrsTsAhtFwo7EfDX1U&#10;dwZqneLhWJ5MXHBBjmbljPoI1a9jDYSY5qhU0DCad6EXOF4NF+t1SoLaLAtbvbM8QkfyvF0fAwhM&#10;vEZSeiYGrqC3tJnhbURB//qfsp5e8Oon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FgAAAGRycy9QSwECFAAUAAAACACHTuJAs0lY7tAAAAAF&#10;AQAADwAAAAAAAAABACAAAAA4AAAAZHJzL2Rvd25yZXYueG1sUEsBAhQAFAAAAAgAh07iQLLOYfwO&#10;AgAACQQAAA4AAAAAAAAAAQAgAAAANQEAAGRycy9lMm9Eb2MueG1sUEsFBgAAAAAGAAYAWQEAALUF&#10;AAAAAA==&#10;">
              <v:fill on="f" focussize="0,0"/>
              <v:stroke on="f" weight="0.5pt"/>
              <v:imagedata o:title=""/>
              <o:lock v:ext="edit" aspectratio="f"/>
              <v:textbox inset="0mm,0mm,0mm,0mm" style="mso-fit-shape-to-text:t;">
                <w:txbxContent>
                  <w:p>
                    <w:pPr>
                      <w:pStyle w:val="26"/>
                    </w:pPr>
                    <w:r>
                      <w:fldChar w:fldCharType="begin"/>
                    </w:r>
                    <w:r>
                      <w:instrText xml:space="preserve"> PAGE  \* MERGEFORMAT </w:instrText>
                    </w:r>
                    <w:r>
                      <w:fldChar w:fldCharType="separate"/>
                    </w:r>
                    <w:r>
                      <w:t>0</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napToGrid w:val="0"/>
      <w:jc w:val="left"/>
      <w:rPr>
        <w:sz w:val="18"/>
        <w:szCs w:val="18"/>
      </w:rPr>
    </w:pPr>
    <w:r>
      <w:rPr>
        <w:sz w:val="18"/>
        <w:szCs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jc w:val="left"/>
                            <w:rPr>
                              <w:sz w:val="18"/>
                              <w:szCs w:val="18"/>
                            </w:rPr>
                          </w:pPr>
                          <w:r>
                            <w:fldChar w:fldCharType="begin"/>
                          </w:r>
                          <w:r>
                            <w:instrText xml:space="preserve">PAGE  </w:instrText>
                          </w:r>
                          <w:r>
                            <w:fldChar w:fldCharType="separate"/>
                          </w:r>
                          <w:r>
                            <w:t>44</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N3klKemAQAAPwMAAA4AAABkcnMv&#10;ZTJvRG9jLnhtbK1SS24bMQzdB8gdBO1rTbwwjIHHQYMgQYGgCZDmALJG8gjQD6LiGV+guUFW3XTf&#10;c/kcpeQZp013QTcSRVKPfI9cXQ7WkJ2MoL1r6MWsokQ64Vvttg19+nbzaUkJJO5abryTDd1LoJfr&#10;87NVH2o59503rYwEQRzUfWhol1KoGQPRScth5oN0GFQ+Wp7wGbesjbxHdGvYvKoWrPexDdELCYDe&#10;62OQrgu+UlKke6VAJmIair2lcsZybvLJ1itebyMPnRZjG/wDXViuHRY9QV3zxMlz1P9AWS2iB6/S&#10;THjLvFJayMIB2VxU79g8djzIwgXFgXCSCf4frPi6e4hEtw1dUOK4xREdXl8OP34dfn4niyxPH6DG&#10;rMeAeWm48gOOefIDOjPrQUWbb+RDMI5C70/iyiERkT8t58tlhSGBsemB+Ozte4iQbqW3JBsNjTi9&#10;Iirf3UE6pk4puZrzN9qYMkHj/nIgZvaw3Puxx2ylYTOMhDa+3SOfHgffUIebSYn54lDXvCOTESdj&#10;Mxq5BoTPzwkLl34y6hFqLIZTKozGjcpr8Oe7ZL3t/fo3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FgAAAGRycy9QSwECFAAUAAAACACHTuJA&#10;zql5uc8AAAAFAQAADwAAAAAAAAABACAAAAA4AAAAZHJzL2Rvd25yZXYueG1sUEsBAhQAFAAAAAgA&#10;h07iQN3klKemAQAAPwMAAA4AAAAAAAAAAQAgAAAANAEAAGRycy9lMm9Eb2MueG1sUEsFBgAAAAAG&#10;AAYAWQEAAEwFAAAAAA==&#10;">
              <v:fill on="f" focussize="0,0"/>
              <v:stroke on="f"/>
              <v:imagedata o:title=""/>
              <o:lock v:ext="edit" aspectratio="f"/>
              <v:textbox inset="0mm,0mm,0mm,0mm" style="mso-fit-shape-to-text:t;">
                <w:txbxContent>
                  <w:p>
                    <w:pPr>
                      <w:snapToGrid w:val="0"/>
                      <w:jc w:val="left"/>
                      <w:rPr>
                        <w:sz w:val="18"/>
                        <w:szCs w:val="18"/>
                      </w:rPr>
                    </w:pPr>
                    <w:r>
                      <w:fldChar w:fldCharType="begin"/>
                    </w:r>
                    <w:r>
                      <w:instrText xml:space="preserve">PAGE  </w:instrText>
                    </w:r>
                    <w:r>
                      <w:fldChar w:fldCharType="separate"/>
                    </w:r>
                    <w:r>
                      <w:t>44</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napToGrid w:val="0"/>
      <w:ind w:right="360"/>
      <w:rPr>
        <w:sz w:val="18"/>
        <w:szCs w:val="18"/>
      </w:rPr>
    </w:pPr>
    <w:r>
      <w:rPr>
        <w:sz w:val="18"/>
        <w:szCs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jc w:val="left"/>
                            <w:rPr>
                              <w:sz w:val="18"/>
                              <w:szCs w:val="18"/>
                            </w:rPr>
                          </w:pPr>
                          <w:r>
                            <w:rPr>
                              <w:sz w:val="18"/>
                              <w:szCs w:val="18"/>
                            </w:rPr>
                            <w:fldChar w:fldCharType="begin"/>
                          </w:r>
                          <w:r>
                            <w:rPr>
                              <w:sz w:val="18"/>
                              <w:szCs w:val="18"/>
                            </w:rPr>
                            <w:instrText xml:space="preserve"> PAGE  \* MERGEFORMAT </w:instrText>
                          </w:r>
                          <w:r>
                            <w:rPr>
                              <w:sz w:val="18"/>
                              <w:szCs w:val="18"/>
                            </w:rPr>
                            <w:fldChar w:fldCharType="separate"/>
                          </w:r>
                          <w:r>
                            <w:rPr>
                              <w:sz w:val="18"/>
                              <w:szCs w:val="18"/>
                            </w:rPr>
                            <w:t>43</w:t>
                          </w:r>
                          <w:r>
                            <w:rPr>
                              <w:sz w:val="18"/>
                              <w:szCs w:val="18"/>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BwCBe6nAQAAPwMAAA4AAABkcnMv&#10;ZTJvRG9jLnhtbK1SzWobMRC+B/IOQvdaG0OKWbwOCSElUNJCkgeQtZJXoD80inf9Aukb9NRL730u&#10;P0dG8q6TNLfSizSaGX0z3zezvBisIVsZQXvX0LNZRYl0wrfabRr6+HDzaUEJJO5abryTDd1JoBer&#10;05NlH2o59503rYwEQRzUfWhol1KoGQPRScth5oN0GFQ+Wp7wGTesjbxHdGvYvKo+s97HNkQvJAB6&#10;rw9Buir4SkmRvikFMhHTUOwtlTOWc51PtlryehN56LQY2+D/0IXl2mHRI9Q1T5w8Rf0BymoRPXiV&#10;ZsJb5pXSQhYOyOas+ovNfceDLFxQHAhHmeD/wYq77fdIdNvQc0octzii/c8f+19/9r+fyXmWpw9Q&#10;Y9Z9wLw0XPkBxzz5AZ2Z9aCizTfyIRhHoXdHceWQiMifFvPFosKQwNj0QHz2+j1ESF+ktyQbDY04&#10;vSIq336FdEidUnI152+0MWWCxr1zIGb2sNz7ocdspWE9jITWvt0hnx4H31CHm0mJuXWoa96RyYiT&#10;sR6NXAPC5VPCwqWfjHqAGovhlAqjcaPyGrx9l6zXvV+9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BYAAABkcnMvUEsBAhQAFAAAAAgAh07i&#10;QM6pebnPAAAABQEAAA8AAAAAAAAAAQAgAAAAOAAAAGRycy9kb3ducmV2LnhtbFBLAQIUABQAAAAI&#10;AIdO4kAcAgXupwEAAD8DAAAOAAAAAAAAAAEAIAAAADQBAABkcnMvZTJvRG9jLnhtbFBLBQYAAAAA&#10;BgAGAFkBAABNBQAAAAA=&#10;">
              <v:fill on="f" focussize="0,0"/>
              <v:stroke on="f"/>
              <v:imagedata o:title=""/>
              <o:lock v:ext="edit" aspectratio="f"/>
              <v:textbox inset="0mm,0mm,0mm,0mm" style="mso-fit-shape-to-text:t;">
                <w:txbxContent>
                  <w:p>
                    <w:pPr>
                      <w:snapToGrid w:val="0"/>
                      <w:jc w:val="left"/>
                      <w:rPr>
                        <w:sz w:val="18"/>
                        <w:szCs w:val="18"/>
                      </w:rPr>
                    </w:pPr>
                    <w:r>
                      <w:rPr>
                        <w:sz w:val="18"/>
                        <w:szCs w:val="18"/>
                      </w:rPr>
                      <w:fldChar w:fldCharType="begin"/>
                    </w:r>
                    <w:r>
                      <w:rPr>
                        <w:sz w:val="18"/>
                        <w:szCs w:val="18"/>
                      </w:rPr>
                      <w:instrText xml:space="preserve"> PAGE  \* MERGEFORMAT </w:instrText>
                    </w:r>
                    <w:r>
                      <w:rPr>
                        <w:sz w:val="18"/>
                        <w:szCs w:val="18"/>
                      </w:rPr>
                      <w:fldChar w:fldCharType="separate"/>
                    </w:r>
                    <w:r>
                      <w:rPr>
                        <w:sz w:val="18"/>
                        <w:szCs w:val="18"/>
                      </w:rPr>
                      <w:t>43</w:t>
                    </w:r>
                    <w:r>
                      <w:rPr>
                        <w:sz w:val="18"/>
                        <w:szCs w:val="18"/>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jc w:val="right"/>
    </w:pPr>
    <w:r>
      <w:rPr>
        <w:rFonts w:hint="eastAsia"/>
      </w:rPr>
      <w:t>校园网互联网出口带宽服务（</w:t>
    </w:r>
    <w:r>
      <w:rPr>
        <w:rFonts w:hint="default"/>
        <w:lang w:val="en"/>
      </w:rPr>
      <w:t>GXZC2026-C3-002501-CGZX</w:t>
    </w:r>
    <w:r>
      <w:rPr>
        <w:rFonts w:hint="eastAsia"/>
      </w:rPr>
      <w:t>）</w:t>
    </w:r>
    <w:r>
      <w:t xml:space="preserve">                    </w:t>
    </w:r>
    <w:r>
      <w:rPr>
        <w:rFonts w:hint="eastAsia"/>
      </w:rPr>
      <w:t xml:space="preserve">        </w:t>
    </w:r>
    <w:r>
      <w:rPr>
        <w:lang w:val="en"/>
      </w:rPr>
      <w:t xml:space="preserve"> </w:t>
    </w:r>
  </w:p>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jc w:val="right"/>
    </w:pPr>
    <w:r>
      <w:rPr>
        <w:rFonts w:hint="eastAsia"/>
      </w:rPr>
      <w:t>校园网互联网出口带宽服务（</w:t>
    </w:r>
    <w:r>
      <w:rPr>
        <w:rFonts w:hint="default"/>
        <w:lang w:val="en"/>
      </w:rPr>
      <w:t>GXZC2026-C3-002501-CGZX</w:t>
    </w:r>
    <w:r>
      <w:rPr>
        <w:rFonts w:hint="eastAsia"/>
      </w:rPr>
      <w:t>）</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single" w:color="auto" w:sz="6" w:space="1"/>
      </w:pBdr>
      <w:snapToGrid w:val="0"/>
      <w:jc w:val="center"/>
      <w:rPr>
        <w:sz w:val="18"/>
        <w:szCs w:val="18"/>
      </w:rPr>
    </w:pPr>
    <w:r>
      <w:rPr>
        <w:sz w:val="18"/>
        <w:szCs w:val="18"/>
      </w:rPr>
      <w:t xml:space="preserve">         </w:t>
    </w:r>
    <w:r>
      <w:rPr>
        <w:rFonts w:hint="eastAsia"/>
        <w:sz w:val="18"/>
        <w:szCs w:val="18"/>
      </w:rPr>
      <w:t xml:space="preserve">                                        校园网互联网出口带宽服务（</w:t>
    </w:r>
    <w:r>
      <w:rPr>
        <w:rFonts w:hint="default"/>
        <w:sz w:val="18"/>
        <w:szCs w:val="18"/>
        <w:lang w:val="en"/>
      </w:rPr>
      <w:t>GXZC2026-C3-002501-CGZX</w:t>
    </w:r>
    <w:r>
      <w:rPr>
        <w:rFonts w:hint="eastAsia"/>
        <w:sz w:val="18"/>
        <w:szCs w:val="18"/>
      </w:rPr>
      <w:t>）</w:t>
    </w:r>
  </w:p>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trackRevisions w:val="1"/>
  <w:documentProtection w:enforcement="0"/>
  <w:defaultTabStop w:val="420"/>
  <w:drawingGridVerticalSpacing w:val="156"/>
  <w:doNotShadeFormData w:val="1"/>
  <w:noPunctuationKerning w:val="1"/>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QwYTkyNTFkZjMwYzgzYTYyOGRlMzRlNWU1ZWVhYjcifQ=="/>
  </w:docVars>
  <w:rsids>
    <w:rsidRoot w:val="00172A27"/>
    <w:rsid w:val="00002E71"/>
    <w:rsid w:val="000046A2"/>
    <w:rsid w:val="00005AA5"/>
    <w:rsid w:val="00007BFC"/>
    <w:rsid w:val="00011411"/>
    <w:rsid w:val="000174B3"/>
    <w:rsid w:val="00021965"/>
    <w:rsid w:val="00022BF8"/>
    <w:rsid w:val="000238B7"/>
    <w:rsid w:val="00036169"/>
    <w:rsid w:val="00040014"/>
    <w:rsid w:val="0004257D"/>
    <w:rsid w:val="00043A5B"/>
    <w:rsid w:val="000443CD"/>
    <w:rsid w:val="000504BF"/>
    <w:rsid w:val="00052913"/>
    <w:rsid w:val="000600EB"/>
    <w:rsid w:val="00072D28"/>
    <w:rsid w:val="000737A1"/>
    <w:rsid w:val="0007467E"/>
    <w:rsid w:val="00076279"/>
    <w:rsid w:val="00076888"/>
    <w:rsid w:val="0007754A"/>
    <w:rsid w:val="00080EF3"/>
    <w:rsid w:val="000831CF"/>
    <w:rsid w:val="0008733C"/>
    <w:rsid w:val="00091754"/>
    <w:rsid w:val="00095139"/>
    <w:rsid w:val="00095981"/>
    <w:rsid w:val="000973DB"/>
    <w:rsid w:val="000A05F5"/>
    <w:rsid w:val="000A4CEB"/>
    <w:rsid w:val="000A7AC0"/>
    <w:rsid w:val="000B3B7D"/>
    <w:rsid w:val="000B3FC6"/>
    <w:rsid w:val="000B45BB"/>
    <w:rsid w:val="000B516B"/>
    <w:rsid w:val="000C5C7B"/>
    <w:rsid w:val="000C73DD"/>
    <w:rsid w:val="000D255B"/>
    <w:rsid w:val="000D2922"/>
    <w:rsid w:val="000D293A"/>
    <w:rsid w:val="000D297B"/>
    <w:rsid w:val="000D31CC"/>
    <w:rsid w:val="000D6F6A"/>
    <w:rsid w:val="000D70B6"/>
    <w:rsid w:val="000E25E3"/>
    <w:rsid w:val="000E458B"/>
    <w:rsid w:val="000E4EB9"/>
    <w:rsid w:val="000E5E32"/>
    <w:rsid w:val="000E7AE6"/>
    <w:rsid w:val="000F53B3"/>
    <w:rsid w:val="000F6A68"/>
    <w:rsid w:val="000F6CC3"/>
    <w:rsid w:val="00104185"/>
    <w:rsid w:val="0010436B"/>
    <w:rsid w:val="00105CDE"/>
    <w:rsid w:val="0010780D"/>
    <w:rsid w:val="0011370E"/>
    <w:rsid w:val="00117751"/>
    <w:rsid w:val="00120D77"/>
    <w:rsid w:val="00124679"/>
    <w:rsid w:val="001255FC"/>
    <w:rsid w:val="00126896"/>
    <w:rsid w:val="00127186"/>
    <w:rsid w:val="00136C7C"/>
    <w:rsid w:val="00137466"/>
    <w:rsid w:val="0013772D"/>
    <w:rsid w:val="00141D29"/>
    <w:rsid w:val="00143156"/>
    <w:rsid w:val="001441F2"/>
    <w:rsid w:val="00145FA2"/>
    <w:rsid w:val="0014681C"/>
    <w:rsid w:val="00150DAA"/>
    <w:rsid w:val="00152000"/>
    <w:rsid w:val="0015259B"/>
    <w:rsid w:val="0015263B"/>
    <w:rsid w:val="00155069"/>
    <w:rsid w:val="00155C97"/>
    <w:rsid w:val="00161BE7"/>
    <w:rsid w:val="00163A78"/>
    <w:rsid w:val="00163FB1"/>
    <w:rsid w:val="00166C7F"/>
    <w:rsid w:val="00172A27"/>
    <w:rsid w:val="00172A4B"/>
    <w:rsid w:val="0017496E"/>
    <w:rsid w:val="001772AA"/>
    <w:rsid w:val="00182BF5"/>
    <w:rsid w:val="00185FA2"/>
    <w:rsid w:val="001879C7"/>
    <w:rsid w:val="001931FF"/>
    <w:rsid w:val="00193AB3"/>
    <w:rsid w:val="0019445C"/>
    <w:rsid w:val="001A05B5"/>
    <w:rsid w:val="001A6CF3"/>
    <w:rsid w:val="001B225C"/>
    <w:rsid w:val="001B50EE"/>
    <w:rsid w:val="001C3F8D"/>
    <w:rsid w:val="001C5E21"/>
    <w:rsid w:val="001C6DBD"/>
    <w:rsid w:val="001C7ACD"/>
    <w:rsid w:val="001C7DC3"/>
    <w:rsid w:val="001D0385"/>
    <w:rsid w:val="001D23DF"/>
    <w:rsid w:val="001D4BA2"/>
    <w:rsid w:val="001D688C"/>
    <w:rsid w:val="001E2371"/>
    <w:rsid w:val="001E3149"/>
    <w:rsid w:val="001E3B85"/>
    <w:rsid w:val="001E7D16"/>
    <w:rsid w:val="001E7D78"/>
    <w:rsid w:val="001F21D1"/>
    <w:rsid w:val="001F7D43"/>
    <w:rsid w:val="0020177D"/>
    <w:rsid w:val="0020263D"/>
    <w:rsid w:val="002031B0"/>
    <w:rsid w:val="00211875"/>
    <w:rsid w:val="00211B2A"/>
    <w:rsid w:val="0021485C"/>
    <w:rsid w:val="00216A53"/>
    <w:rsid w:val="00222278"/>
    <w:rsid w:val="002227E5"/>
    <w:rsid w:val="002256A8"/>
    <w:rsid w:val="0023431F"/>
    <w:rsid w:val="002363C1"/>
    <w:rsid w:val="00237502"/>
    <w:rsid w:val="002409B1"/>
    <w:rsid w:val="002429F4"/>
    <w:rsid w:val="00242EC4"/>
    <w:rsid w:val="0024610D"/>
    <w:rsid w:val="00252A4D"/>
    <w:rsid w:val="00253740"/>
    <w:rsid w:val="00254982"/>
    <w:rsid w:val="00254D99"/>
    <w:rsid w:val="00255249"/>
    <w:rsid w:val="00261853"/>
    <w:rsid w:val="002634EC"/>
    <w:rsid w:val="00264507"/>
    <w:rsid w:val="00266AB5"/>
    <w:rsid w:val="00267F69"/>
    <w:rsid w:val="002829AB"/>
    <w:rsid w:val="00283A5F"/>
    <w:rsid w:val="00286AF4"/>
    <w:rsid w:val="00291A45"/>
    <w:rsid w:val="00292ECC"/>
    <w:rsid w:val="00292F7F"/>
    <w:rsid w:val="00295500"/>
    <w:rsid w:val="002A26D3"/>
    <w:rsid w:val="002A5705"/>
    <w:rsid w:val="002A6591"/>
    <w:rsid w:val="002A67E2"/>
    <w:rsid w:val="002B18D9"/>
    <w:rsid w:val="002B1FB3"/>
    <w:rsid w:val="002B5779"/>
    <w:rsid w:val="002B5DCA"/>
    <w:rsid w:val="002B7247"/>
    <w:rsid w:val="002C2580"/>
    <w:rsid w:val="002C6A8A"/>
    <w:rsid w:val="002C73FA"/>
    <w:rsid w:val="002D0025"/>
    <w:rsid w:val="002D4AFB"/>
    <w:rsid w:val="002D6A5C"/>
    <w:rsid w:val="002D71AF"/>
    <w:rsid w:val="002E0D71"/>
    <w:rsid w:val="002E3662"/>
    <w:rsid w:val="002E3FA9"/>
    <w:rsid w:val="002F2F37"/>
    <w:rsid w:val="002F49B5"/>
    <w:rsid w:val="002F53DB"/>
    <w:rsid w:val="002F604D"/>
    <w:rsid w:val="0030282F"/>
    <w:rsid w:val="00304F54"/>
    <w:rsid w:val="00305512"/>
    <w:rsid w:val="003059E0"/>
    <w:rsid w:val="00305E35"/>
    <w:rsid w:val="00305E98"/>
    <w:rsid w:val="00307252"/>
    <w:rsid w:val="00310DF4"/>
    <w:rsid w:val="00312720"/>
    <w:rsid w:val="0032125A"/>
    <w:rsid w:val="00323260"/>
    <w:rsid w:val="00323B80"/>
    <w:rsid w:val="00325E58"/>
    <w:rsid w:val="00327AE5"/>
    <w:rsid w:val="003301D5"/>
    <w:rsid w:val="003333F8"/>
    <w:rsid w:val="00333E7B"/>
    <w:rsid w:val="003409A4"/>
    <w:rsid w:val="00344FB8"/>
    <w:rsid w:val="00347CDE"/>
    <w:rsid w:val="0035047D"/>
    <w:rsid w:val="0035202F"/>
    <w:rsid w:val="003543D2"/>
    <w:rsid w:val="003604B9"/>
    <w:rsid w:val="00360F70"/>
    <w:rsid w:val="00364BC9"/>
    <w:rsid w:val="0036578D"/>
    <w:rsid w:val="00367108"/>
    <w:rsid w:val="00370296"/>
    <w:rsid w:val="00371F8B"/>
    <w:rsid w:val="00375DED"/>
    <w:rsid w:val="00377479"/>
    <w:rsid w:val="00383B4C"/>
    <w:rsid w:val="0038491F"/>
    <w:rsid w:val="00386789"/>
    <w:rsid w:val="00392BBC"/>
    <w:rsid w:val="00394761"/>
    <w:rsid w:val="0039646B"/>
    <w:rsid w:val="003A619F"/>
    <w:rsid w:val="003A68FA"/>
    <w:rsid w:val="003B7BD9"/>
    <w:rsid w:val="003C2888"/>
    <w:rsid w:val="003C2916"/>
    <w:rsid w:val="003C2DD7"/>
    <w:rsid w:val="003C304C"/>
    <w:rsid w:val="003C3555"/>
    <w:rsid w:val="003C3D6F"/>
    <w:rsid w:val="003D0570"/>
    <w:rsid w:val="003D14A0"/>
    <w:rsid w:val="003D1C72"/>
    <w:rsid w:val="003D1E3A"/>
    <w:rsid w:val="003D66A7"/>
    <w:rsid w:val="003D683C"/>
    <w:rsid w:val="003E1802"/>
    <w:rsid w:val="003E55A5"/>
    <w:rsid w:val="003E787D"/>
    <w:rsid w:val="003F3A0F"/>
    <w:rsid w:val="003F4D7A"/>
    <w:rsid w:val="003F50FF"/>
    <w:rsid w:val="003F66C8"/>
    <w:rsid w:val="00401872"/>
    <w:rsid w:val="00417AB2"/>
    <w:rsid w:val="004205B2"/>
    <w:rsid w:val="004214F5"/>
    <w:rsid w:val="00422C6A"/>
    <w:rsid w:val="004303D6"/>
    <w:rsid w:val="00430C90"/>
    <w:rsid w:val="004340F6"/>
    <w:rsid w:val="00435EDC"/>
    <w:rsid w:val="00447472"/>
    <w:rsid w:val="004516E9"/>
    <w:rsid w:val="0045278F"/>
    <w:rsid w:val="00455345"/>
    <w:rsid w:val="00455B68"/>
    <w:rsid w:val="00460134"/>
    <w:rsid w:val="004602C0"/>
    <w:rsid w:val="00464BAB"/>
    <w:rsid w:val="00477C37"/>
    <w:rsid w:val="00481942"/>
    <w:rsid w:val="00482D2C"/>
    <w:rsid w:val="0048402E"/>
    <w:rsid w:val="0048466E"/>
    <w:rsid w:val="00484A7E"/>
    <w:rsid w:val="00486544"/>
    <w:rsid w:val="0048753E"/>
    <w:rsid w:val="00490D0D"/>
    <w:rsid w:val="004A0DC2"/>
    <w:rsid w:val="004B00F7"/>
    <w:rsid w:val="004B0795"/>
    <w:rsid w:val="004B4466"/>
    <w:rsid w:val="004B5DC2"/>
    <w:rsid w:val="004C16F6"/>
    <w:rsid w:val="004C5025"/>
    <w:rsid w:val="004C7826"/>
    <w:rsid w:val="004D2A14"/>
    <w:rsid w:val="004D3C50"/>
    <w:rsid w:val="004D3EDA"/>
    <w:rsid w:val="004E138E"/>
    <w:rsid w:val="004E281E"/>
    <w:rsid w:val="004E28B4"/>
    <w:rsid w:val="004F2AA1"/>
    <w:rsid w:val="004F34D1"/>
    <w:rsid w:val="004F78C9"/>
    <w:rsid w:val="0050404E"/>
    <w:rsid w:val="00507283"/>
    <w:rsid w:val="00510AEF"/>
    <w:rsid w:val="00513251"/>
    <w:rsid w:val="005167F9"/>
    <w:rsid w:val="0052344F"/>
    <w:rsid w:val="00526165"/>
    <w:rsid w:val="0052646A"/>
    <w:rsid w:val="00531B25"/>
    <w:rsid w:val="0054049D"/>
    <w:rsid w:val="00542A72"/>
    <w:rsid w:val="0054323C"/>
    <w:rsid w:val="00545ADF"/>
    <w:rsid w:val="00550718"/>
    <w:rsid w:val="005510DD"/>
    <w:rsid w:val="005536A3"/>
    <w:rsid w:val="00553E34"/>
    <w:rsid w:val="00554497"/>
    <w:rsid w:val="00561E67"/>
    <w:rsid w:val="0056424E"/>
    <w:rsid w:val="00565001"/>
    <w:rsid w:val="00565E1C"/>
    <w:rsid w:val="0057278A"/>
    <w:rsid w:val="00580B33"/>
    <w:rsid w:val="00580EB9"/>
    <w:rsid w:val="00582939"/>
    <w:rsid w:val="00582F57"/>
    <w:rsid w:val="00584E1F"/>
    <w:rsid w:val="005A0524"/>
    <w:rsid w:val="005A38C9"/>
    <w:rsid w:val="005A70CD"/>
    <w:rsid w:val="005B2751"/>
    <w:rsid w:val="005B2B1E"/>
    <w:rsid w:val="005C00C7"/>
    <w:rsid w:val="005C12B5"/>
    <w:rsid w:val="005C2DD3"/>
    <w:rsid w:val="005C4904"/>
    <w:rsid w:val="005C62EE"/>
    <w:rsid w:val="005D1E46"/>
    <w:rsid w:val="005D289E"/>
    <w:rsid w:val="005D4BF6"/>
    <w:rsid w:val="005D66B8"/>
    <w:rsid w:val="005E451F"/>
    <w:rsid w:val="005F442C"/>
    <w:rsid w:val="006120C9"/>
    <w:rsid w:val="00616B1F"/>
    <w:rsid w:val="00621F9B"/>
    <w:rsid w:val="00623E61"/>
    <w:rsid w:val="00626465"/>
    <w:rsid w:val="00631A51"/>
    <w:rsid w:val="0063588F"/>
    <w:rsid w:val="00635994"/>
    <w:rsid w:val="00637B39"/>
    <w:rsid w:val="00637C81"/>
    <w:rsid w:val="00644E84"/>
    <w:rsid w:val="006451A1"/>
    <w:rsid w:val="00647615"/>
    <w:rsid w:val="00647686"/>
    <w:rsid w:val="00652076"/>
    <w:rsid w:val="00655872"/>
    <w:rsid w:val="0065769E"/>
    <w:rsid w:val="00660B76"/>
    <w:rsid w:val="00661310"/>
    <w:rsid w:val="00662755"/>
    <w:rsid w:val="00663E22"/>
    <w:rsid w:val="00676566"/>
    <w:rsid w:val="00676EE0"/>
    <w:rsid w:val="006801F7"/>
    <w:rsid w:val="0068404A"/>
    <w:rsid w:val="006903C5"/>
    <w:rsid w:val="006963B8"/>
    <w:rsid w:val="006A02A8"/>
    <w:rsid w:val="006A51A2"/>
    <w:rsid w:val="006A6383"/>
    <w:rsid w:val="006B2C0C"/>
    <w:rsid w:val="006B3592"/>
    <w:rsid w:val="006B6507"/>
    <w:rsid w:val="006C01D7"/>
    <w:rsid w:val="006C3D78"/>
    <w:rsid w:val="006C62C6"/>
    <w:rsid w:val="006C7624"/>
    <w:rsid w:val="006D0E89"/>
    <w:rsid w:val="006D4489"/>
    <w:rsid w:val="006E0FBC"/>
    <w:rsid w:val="006E2595"/>
    <w:rsid w:val="006E6A3D"/>
    <w:rsid w:val="006E7329"/>
    <w:rsid w:val="006F1B04"/>
    <w:rsid w:val="006F34A6"/>
    <w:rsid w:val="006F3D6E"/>
    <w:rsid w:val="006F45D7"/>
    <w:rsid w:val="007011F6"/>
    <w:rsid w:val="0070620C"/>
    <w:rsid w:val="00707397"/>
    <w:rsid w:val="00710BD0"/>
    <w:rsid w:val="007114DE"/>
    <w:rsid w:val="00715690"/>
    <w:rsid w:val="00726FB1"/>
    <w:rsid w:val="0073541D"/>
    <w:rsid w:val="0073672A"/>
    <w:rsid w:val="00742F52"/>
    <w:rsid w:val="007453AF"/>
    <w:rsid w:val="00745913"/>
    <w:rsid w:val="0074654E"/>
    <w:rsid w:val="00751881"/>
    <w:rsid w:val="0075603E"/>
    <w:rsid w:val="00756C0E"/>
    <w:rsid w:val="00760617"/>
    <w:rsid w:val="00765117"/>
    <w:rsid w:val="00770898"/>
    <w:rsid w:val="00770A2A"/>
    <w:rsid w:val="00770FED"/>
    <w:rsid w:val="00773067"/>
    <w:rsid w:val="007733FE"/>
    <w:rsid w:val="00774B1C"/>
    <w:rsid w:val="00782861"/>
    <w:rsid w:val="007832B5"/>
    <w:rsid w:val="00786082"/>
    <w:rsid w:val="00786B01"/>
    <w:rsid w:val="00790535"/>
    <w:rsid w:val="00790563"/>
    <w:rsid w:val="00797707"/>
    <w:rsid w:val="00797B1C"/>
    <w:rsid w:val="007A6069"/>
    <w:rsid w:val="007A6480"/>
    <w:rsid w:val="007A6EE1"/>
    <w:rsid w:val="007B06B4"/>
    <w:rsid w:val="007B0A6A"/>
    <w:rsid w:val="007B33EA"/>
    <w:rsid w:val="007B44CA"/>
    <w:rsid w:val="007C1898"/>
    <w:rsid w:val="007C443E"/>
    <w:rsid w:val="007D3245"/>
    <w:rsid w:val="007D4FDA"/>
    <w:rsid w:val="007D5166"/>
    <w:rsid w:val="007D593D"/>
    <w:rsid w:val="007D5CF1"/>
    <w:rsid w:val="007D6F21"/>
    <w:rsid w:val="007E029D"/>
    <w:rsid w:val="007E1E0A"/>
    <w:rsid w:val="007E4654"/>
    <w:rsid w:val="007E5114"/>
    <w:rsid w:val="007F0B8C"/>
    <w:rsid w:val="007F4549"/>
    <w:rsid w:val="00803F21"/>
    <w:rsid w:val="008058F1"/>
    <w:rsid w:val="0080673A"/>
    <w:rsid w:val="00810196"/>
    <w:rsid w:val="008103C5"/>
    <w:rsid w:val="00812C89"/>
    <w:rsid w:val="00813512"/>
    <w:rsid w:val="008145A8"/>
    <w:rsid w:val="00814601"/>
    <w:rsid w:val="008206DF"/>
    <w:rsid w:val="00820EBF"/>
    <w:rsid w:val="00821781"/>
    <w:rsid w:val="0082597C"/>
    <w:rsid w:val="008355A9"/>
    <w:rsid w:val="008372E0"/>
    <w:rsid w:val="008429CE"/>
    <w:rsid w:val="0084501B"/>
    <w:rsid w:val="0084596D"/>
    <w:rsid w:val="00846123"/>
    <w:rsid w:val="00851360"/>
    <w:rsid w:val="008563A7"/>
    <w:rsid w:val="00857CD1"/>
    <w:rsid w:val="00857D21"/>
    <w:rsid w:val="0086002E"/>
    <w:rsid w:val="00861DDB"/>
    <w:rsid w:val="0086313D"/>
    <w:rsid w:val="0086319E"/>
    <w:rsid w:val="008658BF"/>
    <w:rsid w:val="00867849"/>
    <w:rsid w:val="00867BD6"/>
    <w:rsid w:val="00870B47"/>
    <w:rsid w:val="008802BB"/>
    <w:rsid w:val="00886548"/>
    <w:rsid w:val="008866B4"/>
    <w:rsid w:val="00891D4A"/>
    <w:rsid w:val="0089403C"/>
    <w:rsid w:val="00894EF2"/>
    <w:rsid w:val="008A2EC1"/>
    <w:rsid w:val="008A57DC"/>
    <w:rsid w:val="008A62C0"/>
    <w:rsid w:val="008B2F51"/>
    <w:rsid w:val="008C03FB"/>
    <w:rsid w:val="008C05E8"/>
    <w:rsid w:val="008C1F29"/>
    <w:rsid w:val="008C4436"/>
    <w:rsid w:val="008C6CE5"/>
    <w:rsid w:val="008E3F4F"/>
    <w:rsid w:val="008E6228"/>
    <w:rsid w:val="008E72C7"/>
    <w:rsid w:val="008E7E97"/>
    <w:rsid w:val="008F1F0E"/>
    <w:rsid w:val="008F4162"/>
    <w:rsid w:val="008F7C8D"/>
    <w:rsid w:val="00903BC2"/>
    <w:rsid w:val="009046CB"/>
    <w:rsid w:val="00906673"/>
    <w:rsid w:val="00907581"/>
    <w:rsid w:val="00907F0E"/>
    <w:rsid w:val="009106F8"/>
    <w:rsid w:val="00912077"/>
    <w:rsid w:val="009132F0"/>
    <w:rsid w:val="00917B21"/>
    <w:rsid w:val="009222B9"/>
    <w:rsid w:val="0092368B"/>
    <w:rsid w:val="00924D8F"/>
    <w:rsid w:val="009255B7"/>
    <w:rsid w:val="00927389"/>
    <w:rsid w:val="00927AF5"/>
    <w:rsid w:val="00930B38"/>
    <w:rsid w:val="00932F47"/>
    <w:rsid w:val="0093374A"/>
    <w:rsid w:val="00940E37"/>
    <w:rsid w:val="00943FFD"/>
    <w:rsid w:val="00950B31"/>
    <w:rsid w:val="0095578E"/>
    <w:rsid w:val="00955F49"/>
    <w:rsid w:val="00957F76"/>
    <w:rsid w:val="0096164F"/>
    <w:rsid w:val="009621B2"/>
    <w:rsid w:val="00962323"/>
    <w:rsid w:val="00962C0C"/>
    <w:rsid w:val="00963A30"/>
    <w:rsid w:val="00963BE7"/>
    <w:rsid w:val="00965E88"/>
    <w:rsid w:val="009660C6"/>
    <w:rsid w:val="00967CEB"/>
    <w:rsid w:val="00973288"/>
    <w:rsid w:val="00975102"/>
    <w:rsid w:val="00977BE7"/>
    <w:rsid w:val="00983056"/>
    <w:rsid w:val="009838C0"/>
    <w:rsid w:val="00986837"/>
    <w:rsid w:val="00987502"/>
    <w:rsid w:val="00996828"/>
    <w:rsid w:val="009A356B"/>
    <w:rsid w:val="009A5504"/>
    <w:rsid w:val="009A5EFC"/>
    <w:rsid w:val="009A7A13"/>
    <w:rsid w:val="009A7F02"/>
    <w:rsid w:val="009A7F34"/>
    <w:rsid w:val="009B05BE"/>
    <w:rsid w:val="009B266D"/>
    <w:rsid w:val="009B3FC2"/>
    <w:rsid w:val="009B4AE5"/>
    <w:rsid w:val="009B4F54"/>
    <w:rsid w:val="009B7E33"/>
    <w:rsid w:val="009C1042"/>
    <w:rsid w:val="009C200B"/>
    <w:rsid w:val="009C7453"/>
    <w:rsid w:val="009D242A"/>
    <w:rsid w:val="009D2B53"/>
    <w:rsid w:val="009D3EF4"/>
    <w:rsid w:val="009E033B"/>
    <w:rsid w:val="009E279D"/>
    <w:rsid w:val="009E3700"/>
    <w:rsid w:val="009F389B"/>
    <w:rsid w:val="00A0160E"/>
    <w:rsid w:val="00A02796"/>
    <w:rsid w:val="00A028F7"/>
    <w:rsid w:val="00A0506A"/>
    <w:rsid w:val="00A06A3C"/>
    <w:rsid w:val="00A136F0"/>
    <w:rsid w:val="00A13B1D"/>
    <w:rsid w:val="00A17B87"/>
    <w:rsid w:val="00A22E34"/>
    <w:rsid w:val="00A24A75"/>
    <w:rsid w:val="00A26B98"/>
    <w:rsid w:val="00A34F7B"/>
    <w:rsid w:val="00A40DE6"/>
    <w:rsid w:val="00A41AF3"/>
    <w:rsid w:val="00A43E27"/>
    <w:rsid w:val="00A44B7D"/>
    <w:rsid w:val="00A51D83"/>
    <w:rsid w:val="00A52201"/>
    <w:rsid w:val="00A524B8"/>
    <w:rsid w:val="00A54655"/>
    <w:rsid w:val="00A56D5F"/>
    <w:rsid w:val="00A600CD"/>
    <w:rsid w:val="00A6177E"/>
    <w:rsid w:val="00A6333F"/>
    <w:rsid w:val="00A64D61"/>
    <w:rsid w:val="00A67823"/>
    <w:rsid w:val="00A72787"/>
    <w:rsid w:val="00A72A01"/>
    <w:rsid w:val="00A73499"/>
    <w:rsid w:val="00A73D80"/>
    <w:rsid w:val="00A7527E"/>
    <w:rsid w:val="00A76EE7"/>
    <w:rsid w:val="00A8475F"/>
    <w:rsid w:val="00A85057"/>
    <w:rsid w:val="00A851E3"/>
    <w:rsid w:val="00A8663A"/>
    <w:rsid w:val="00A92856"/>
    <w:rsid w:val="00A96DA9"/>
    <w:rsid w:val="00AA3D3E"/>
    <w:rsid w:val="00AA6225"/>
    <w:rsid w:val="00AB0419"/>
    <w:rsid w:val="00AB045F"/>
    <w:rsid w:val="00AB12B8"/>
    <w:rsid w:val="00AC04E1"/>
    <w:rsid w:val="00AC0A53"/>
    <w:rsid w:val="00AC288F"/>
    <w:rsid w:val="00AC2BF6"/>
    <w:rsid w:val="00AC7421"/>
    <w:rsid w:val="00AD0ABD"/>
    <w:rsid w:val="00AD1717"/>
    <w:rsid w:val="00AD4D42"/>
    <w:rsid w:val="00AE2421"/>
    <w:rsid w:val="00AE4320"/>
    <w:rsid w:val="00AE48AF"/>
    <w:rsid w:val="00AE6E74"/>
    <w:rsid w:val="00AF06DF"/>
    <w:rsid w:val="00AF1452"/>
    <w:rsid w:val="00AF1819"/>
    <w:rsid w:val="00AF397E"/>
    <w:rsid w:val="00AF54E8"/>
    <w:rsid w:val="00AF5F63"/>
    <w:rsid w:val="00AF6F4F"/>
    <w:rsid w:val="00AF7603"/>
    <w:rsid w:val="00B010C5"/>
    <w:rsid w:val="00B0196B"/>
    <w:rsid w:val="00B01A88"/>
    <w:rsid w:val="00B1350C"/>
    <w:rsid w:val="00B160B5"/>
    <w:rsid w:val="00B17DAC"/>
    <w:rsid w:val="00B2161B"/>
    <w:rsid w:val="00B27834"/>
    <w:rsid w:val="00B27D44"/>
    <w:rsid w:val="00B3637C"/>
    <w:rsid w:val="00B37A80"/>
    <w:rsid w:val="00B4044D"/>
    <w:rsid w:val="00B4118A"/>
    <w:rsid w:val="00B42BB6"/>
    <w:rsid w:val="00B435AD"/>
    <w:rsid w:val="00B43CF8"/>
    <w:rsid w:val="00B454AF"/>
    <w:rsid w:val="00B47B28"/>
    <w:rsid w:val="00B515D8"/>
    <w:rsid w:val="00B528F2"/>
    <w:rsid w:val="00B536AF"/>
    <w:rsid w:val="00B56A5E"/>
    <w:rsid w:val="00B56ADB"/>
    <w:rsid w:val="00B56C71"/>
    <w:rsid w:val="00B60016"/>
    <w:rsid w:val="00B61A7B"/>
    <w:rsid w:val="00B62E98"/>
    <w:rsid w:val="00B6316A"/>
    <w:rsid w:val="00B65BE0"/>
    <w:rsid w:val="00B733E9"/>
    <w:rsid w:val="00B74F65"/>
    <w:rsid w:val="00B825C2"/>
    <w:rsid w:val="00B844F3"/>
    <w:rsid w:val="00B85A2A"/>
    <w:rsid w:val="00B90B10"/>
    <w:rsid w:val="00B9175A"/>
    <w:rsid w:val="00B917B8"/>
    <w:rsid w:val="00B93D94"/>
    <w:rsid w:val="00B97607"/>
    <w:rsid w:val="00BA1C7B"/>
    <w:rsid w:val="00BA2209"/>
    <w:rsid w:val="00BA25E6"/>
    <w:rsid w:val="00BA57F8"/>
    <w:rsid w:val="00BB0856"/>
    <w:rsid w:val="00BB11D0"/>
    <w:rsid w:val="00BB23DF"/>
    <w:rsid w:val="00BB2B74"/>
    <w:rsid w:val="00BB2CA4"/>
    <w:rsid w:val="00BB4387"/>
    <w:rsid w:val="00BB512A"/>
    <w:rsid w:val="00BC4F35"/>
    <w:rsid w:val="00BC56E9"/>
    <w:rsid w:val="00BC6746"/>
    <w:rsid w:val="00BD07B3"/>
    <w:rsid w:val="00BD1524"/>
    <w:rsid w:val="00BD49DB"/>
    <w:rsid w:val="00BD52FA"/>
    <w:rsid w:val="00BD68BF"/>
    <w:rsid w:val="00BD728A"/>
    <w:rsid w:val="00BD7755"/>
    <w:rsid w:val="00BE0214"/>
    <w:rsid w:val="00BE08BF"/>
    <w:rsid w:val="00BE40D6"/>
    <w:rsid w:val="00BF0DC8"/>
    <w:rsid w:val="00BF1ED5"/>
    <w:rsid w:val="00BF28AC"/>
    <w:rsid w:val="00BF33D6"/>
    <w:rsid w:val="00BF3B08"/>
    <w:rsid w:val="00BF417B"/>
    <w:rsid w:val="00BF60BE"/>
    <w:rsid w:val="00C017F8"/>
    <w:rsid w:val="00C15667"/>
    <w:rsid w:val="00C16BEE"/>
    <w:rsid w:val="00C16CD1"/>
    <w:rsid w:val="00C171C2"/>
    <w:rsid w:val="00C17DBF"/>
    <w:rsid w:val="00C20F76"/>
    <w:rsid w:val="00C21161"/>
    <w:rsid w:val="00C23821"/>
    <w:rsid w:val="00C24CB6"/>
    <w:rsid w:val="00C24D3D"/>
    <w:rsid w:val="00C24E87"/>
    <w:rsid w:val="00C27982"/>
    <w:rsid w:val="00C32E3A"/>
    <w:rsid w:val="00C358C2"/>
    <w:rsid w:val="00C37B63"/>
    <w:rsid w:val="00C404D5"/>
    <w:rsid w:val="00C41D9B"/>
    <w:rsid w:val="00C44380"/>
    <w:rsid w:val="00C44F1B"/>
    <w:rsid w:val="00C55DA6"/>
    <w:rsid w:val="00C5695C"/>
    <w:rsid w:val="00C56A85"/>
    <w:rsid w:val="00C570D3"/>
    <w:rsid w:val="00C57290"/>
    <w:rsid w:val="00C577B7"/>
    <w:rsid w:val="00C61E51"/>
    <w:rsid w:val="00C630F7"/>
    <w:rsid w:val="00C65448"/>
    <w:rsid w:val="00C656DB"/>
    <w:rsid w:val="00C66DEF"/>
    <w:rsid w:val="00C72BF7"/>
    <w:rsid w:val="00C73924"/>
    <w:rsid w:val="00C81D97"/>
    <w:rsid w:val="00C834C4"/>
    <w:rsid w:val="00C85FA8"/>
    <w:rsid w:val="00C8660A"/>
    <w:rsid w:val="00C866C0"/>
    <w:rsid w:val="00C86F35"/>
    <w:rsid w:val="00C926D5"/>
    <w:rsid w:val="00CA0548"/>
    <w:rsid w:val="00CB115A"/>
    <w:rsid w:val="00CB1AB4"/>
    <w:rsid w:val="00CB1C04"/>
    <w:rsid w:val="00CB468A"/>
    <w:rsid w:val="00CB67A9"/>
    <w:rsid w:val="00CB6FA0"/>
    <w:rsid w:val="00CC310C"/>
    <w:rsid w:val="00CC325B"/>
    <w:rsid w:val="00CC4A04"/>
    <w:rsid w:val="00CD2318"/>
    <w:rsid w:val="00CD5681"/>
    <w:rsid w:val="00CE2064"/>
    <w:rsid w:val="00CE20BE"/>
    <w:rsid w:val="00CF480A"/>
    <w:rsid w:val="00D00832"/>
    <w:rsid w:val="00D00AA1"/>
    <w:rsid w:val="00D04E70"/>
    <w:rsid w:val="00D0682D"/>
    <w:rsid w:val="00D134C3"/>
    <w:rsid w:val="00D14632"/>
    <w:rsid w:val="00D14BFB"/>
    <w:rsid w:val="00D14E3E"/>
    <w:rsid w:val="00D17A09"/>
    <w:rsid w:val="00D200D1"/>
    <w:rsid w:val="00D24097"/>
    <w:rsid w:val="00D255EB"/>
    <w:rsid w:val="00D25FD8"/>
    <w:rsid w:val="00D26002"/>
    <w:rsid w:val="00D27FA5"/>
    <w:rsid w:val="00D333FD"/>
    <w:rsid w:val="00D33452"/>
    <w:rsid w:val="00D418F5"/>
    <w:rsid w:val="00D41BA6"/>
    <w:rsid w:val="00D42862"/>
    <w:rsid w:val="00D433A7"/>
    <w:rsid w:val="00D53014"/>
    <w:rsid w:val="00D61485"/>
    <w:rsid w:val="00D65B2C"/>
    <w:rsid w:val="00D66C9E"/>
    <w:rsid w:val="00D7701C"/>
    <w:rsid w:val="00D80EB8"/>
    <w:rsid w:val="00D82220"/>
    <w:rsid w:val="00D82856"/>
    <w:rsid w:val="00D83193"/>
    <w:rsid w:val="00D83ABA"/>
    <w:rsid w:val="00D90E0C"/>
    <w:rsid w:val="00DA4E66"/>
    <w:rsid w:val="00DA5384"/>
    <w:rsid w:val="00DA6A75"/>
    <w:rsid w:val="00DA7AD9"/>
    <w:rsid w:val="00DB1BE4"/>
    <w:rsid w:val="00DB237D"/>
    <w:rsid w:val="00DB6595"/>
    <w:rsid w:val="00DB783A"/>
    <w:rsid w:val="00DC46AB"/>
    <w:rsid w:val="00DC6DD5"/>
    <w:rsid w:val="00DD1E18"/>
    <w:rsid w:val="00DD2500"/>
    <w:rsid w:val="00DD29FF"/>
    <w:rsid w:val="00DD4B4D"/>
    <w:rsid w:val="00DD7531"/>
    <w:rsid w:val="00DE06CB"/>
    <w:rsid w:val="00DE08B1"/>
    <w:rsid w:val="00DE10A9"/>
    <w:rsid w:val="00DE2972"/>
    <w:rsid w:val="00DE40F5"/>
    <w:rsid w:val="00DE5272"/>
    <w:rsid w:val="00DE583E"/>
    <w:rsid w:val="00DE736C"/>
    <w:rsid w:val="00DF7A1D"/>
    <w:rsid w:val="00E02278"/>
    <w:rsid w:val="00E03958"/>
    <w:rsid w:val="00E05F23"/>
    <w:rsid w:val="00E102BE"/>
    <w:rsid w:val="00E118AB"/>
    <w:rsid w:val="00E12772"/>
    <w:rsid w:val="00E128DE"/>
    <w:rsid w:val="00E157A4"/>
    <w:rsid w:val="00E15880"/>
    <w:rsid w:val="00E158D6"/>
    <w:rsid w:val="00E15A90"/>
    <w:rsid w:val="00E15C6D"/>
    <w:rsid w:val="00E171DD"/>
    <w:rsid w:val="00E20085"/>
    <w:rsid w:val="00E23ED0"/>
    <w:rsid w:val="00E275E8"/>
    <w:rsid w:val="00E309FE"/>
    <w:rsid w:val="00E32AC1"/>
    <w:rsid w:val="00E370F7"/>
    <w:rsid w:val="00E429AD"/>
    <w:rsid w:val="00E44EBB"/>
    <w:rsid w:val="00E46F8B"/>
    <w:rsid w:val="00E47F2A"/>
    <w:rsid w:val="00E60BC2"/>
    <w:rsid w:val="00E621B0"/>
    <w:rsid w:val="00E62265"/>
    <w:rsid w:val="00E63FCC"/>
    <w:rsid w:val="00E70521"/>
    <w:rsid w:val="00E709D2"/>
    <w:rsid w:val="00E74171"/>
    <w:rsid w:val="00E7589F"/>
    <w:rsid w:val="00E75A98"/>
    <w:rsid w:val="00E80EDF"/>
    <w:rsid w:val="00E815B0"/>
    <w:rsid w:val="00E87F3A"/>
    <w:rsid w:val="00E90E42"/>
    <w:rsid w:val="00E95E18"/>
    <w:rsid w:val="00E961DA"/>
    <w:rsid w:val="00E969AE"/>
    <w:rsid w:val="00EA6CF0"/>
    <w:rsid w:val="00EA7751"/>
    <w:rsid w:val="00EB0CD1"/>
    <w:rsid w:val="00EB63E8"/>
    <w:rsid w:val="00EC08D0"/>
    <w:rsid w:val="00EC2016"/>
    <w:rsid w:val="00EC20DF"/>
    <w:rsid w:val="00EC55A2"/>
    <w:rsid w:val="00EC57BB"/>
    <w:rsid w:val="00EC7C43"/>
    <w:rsid w:val="00ED15F8"/>
    <w:rsid w:val="00ED2C80"/>
    <w:rsid w:val="00ED5B80"/>
    <w:rsid w:val="00EE0EB1"/>
    <w:rsid w:val="00EE7B99"/>
    <w:rsid w:val="00EF6FB3"/>
    <w:rsid w:val="00F01C9F"/>
    <w:rsid w:val="00F035AB"/>
    <w:rsid w:val="00F13FE7"/>
    <w:rsid w:val="00F16EA9"/>
    <w:rsid w:val="00F252C3"/>
    <w:rsid w:val="00F25464"/>
    <w:rsid w:val="00F255A6"/>
    <w:rsid w:val="00F25796"/>
    <w:rsid w:val="00F26DE4"/>
    <w:rsid w:val="00F319B3"/>
    <w:rsid w:val="00F33422"/>
    <w:rsid w:val="00F36C68"/>
    <w:rsid w:val="00F427E7"/>
    <w:rsid w:val="00F472F5"/>
    <w:rsid w:val="00F47E6C"/>
    <w:rsid w:val="00F5100B"/>
    <w:rsid w:val="00F5616E"/>
    <w:rsid w:val="00F611BC"/>
    <w:rsid w:val="00F636B0"/>
    <w:rsid w:val="00F6709B"/>
    <w:rsid w:val="00F67B3E"/>
    <w:rsid w:val="00F721E3"/>
    <w:rsid w:val="00F737AF"/>
    <w:rsid w:val="00F77065"/>
    <w:rsid w:val="00F82DB6"/>
    <w:rsid w:val="00F914C3"/>
    <w:rsid w:val="00F94AB8"/>
    <w:rsid w:val="00F965A0"/>
    <w:rsid w:val="00FA021D"/>
    <w:rsid w:val="00FA046A"/>
    <w:rsid w:val="00FA1429"/>
    <w:rsid w:val="00FA5730"/>
    <w:rsid w:val="00FB44C5"/>
    <w:rsid w:val="00FB51F2"/>
    <w:rsid w:val="00FB6FF4"/>
    <w:rsid w:val="00FC23BC"/>
    <w:rsid w:val="00FC514E"/>
    <w:rsid w:val="00FC63C3"/>
    <w:rsid w:val="00FC6814"/>
    <w:rsid w:val="00FD1855"/>
    <w:rsid w:val="00FD2A6B"/>
    <w:rsid w:val="00FD4BF0"/>
    <w:rsid w:val="00FE356F"/>
    <w:rsid w:val="00FF0C03"/>
    <w:rsid w:val="00FF299A"/>
    <w:rsid w:val="00FF489C"/>
    <w:rsid w:val="00FF5E0B"/>
    <w:rsid w:val="012B0AF2"/>
    <w:rsid w:val="03071597"/>
    <w:rsid w:val="034E22E5"/>
    <w:rsid w:val="03A41678"/>
    <w:rsid w:val="04010A71"/>
    <w:rsid w:val="048805B8"/>
    <w:rsid w:val="05722DFB"/>
    <w:rsid w:val="06FB0720"/>
    <w:rsid w:val="073EA0F0"/>
    <w:rsid w:val="07F82721"/>
    <w:rsid w:val="083FC648"/>
    <w:rsid w:val="08A949A6"/>
    <w:rsid w:val="095C0D0D"/>
    <w:rsid w:val="09ED69F7"/>
    <w:rsid w:val="0BDC16C3"/>
    <w:rsid w:val="0D9F585E"/>
    <w:rsid w:val="0DDB843B"/>
    <w:rsid w:val="0DF14AD2"/>
    <w:rsid w:val="0EB01338"/>
    <w:rsid w:val="0EFD5E41"/>
    <w:rsid w:val="0F7C0B40"/>
    <w:rsid w:val="0FBE7ABC"/>
    <w:rsid w:val="0FC615EA"/>
    <w:rsid w:val="112E0021"/>
    <w:rsid w:val="11320F33"/>
    <w:rsid w:val="123B2824"/>
    <w:rsid w:val="13960103"/>
    <w:rsid w:val="13E14DBA"/>
    <w:rsid w:val="177F1018"/>
    <w:rsid w:val="18890233"/>
    <w:rsid w:val="190E5EBD"/>
    <w:rsid w:val="19C17D7A"/>
    <w:rsid w:val="1A6711AA"/>
    <w:rsid w:val="1A7C602A"/>
    <w:rsid w:val="1A7F150A"/>
    <w:rsid w:val="1C3D052D"/>
    <w:rsid w:val="1CF63924"/>
    <w:rsid w:val="1CFF02B6"/>
    <w:rsid w:val="1E156546"/>
    <w:rsid w:val="1E5716A9"/>
    <w:rsid w:val="1F2111C5"/>
    <w:rsid w:val="1F7E6A24"/>
    <w:rsid w:val="1FB5A61F"/>
    <w:rsid w:val="1FBE6ECF"/>
    <w:rsid w:val="1FF62406"/>
    <w:rsid w:val="1FF7248E"/>
    <w:rsid w:val="1FFF3877"/>
    <w:rsid w:val="21FD87DA"/>
    <w:rsid w:val="22D7AD45"/>
    <w:rsid w:val="23ED406A"/>
    <w:rsid w:val="24AF3F64"/>
    <w:rsid w:val="26BE689E"/>
    <w:rsid w:val="27106564"/>
    <w:rsid w:val="27F718F3"/>
    <w:rsid w:val="287E4F92"/>
    <w:rsid w:val="2A6F702B"/>
    <w:rsid w:val="2AE2311D"/>
    <w:rsid w:val="2AE93303"/>
    <w:rsid w:val="2B1B0555"/>
    <w:rsid w:val="2B9B4B0B"/>
    <w:rsid w:val="2BC86A4B"/>
    <w:rsid w:val="2BE54F05"/>
    <w:rsid w:val="2CE043F5"/>
    <w:rsid w:val="2CF60E34"/>
    <w:rsid w:val="2D7FE649"/>
    <w:rsid w:val="2E9D18B8"/>
    <w:rsid w:val="2EAFFCE1"/>
    <w:rsid w:val="2EBDD75B"/>
    <w:rsid w:val="2EC85938"/>
    <w:rsid w:val="2EFD04F3"/>
    <w:rsid w:val="2FC72B4F"/>
    <w:rsid w:val="2FCE3BE0"/>
    <w:rsid w:val="2FD81757"/>
    <w:rsid w:val="2FE01EB7"/>
    <w:rsid w:val="2FF25EB2"/>
    <w:rsid w:val="2FF7387C"/>
    <w:rsid w:val="2FF8C6C4"/>
    <w:rsid w:val="2FFB0C9C"/>
    <w:rsid w:val="2FFF68E0"/>
    <w:rsid w:val="2FFFA992"/>
    <w:rsid w:val="31BF2B9B"/>
    <w:rsid w:val="31C67089"/>
    <w:rsid w:val="3203475A"/>
    <w:rsid w:val="32CF6AE5"/>
    <w:rsid w:val="331675CE"/>
    <w:rsid w:val="33B74CF1"/>
    <w:rsid w:val="33F24A86"/>
    <w:rsid w:val="35703F72"/>
    <w:rsid w:val="357C0357"/>
    <w:rsid w:val="35E87EEF"/>
    <w:rsid w:val="35F3CD2C"/>
    <w:rsid w:val="35F7764D"/>
    <w:rsid w:val="367FA077"/>
    <w:rsid w:val="36D67B20"/>
    <w:rsid w:val="36EF7F54"/>
    <w:rsid w:val="36F62584"/>
    <w:rsid w:val="36F70F67"/>
    <w:rsid w:val="371A0B0B"/>
    <w:rsid w:val="375796CF"/>
    <w:rsid w:val="376FE5BE"/>
    <w:rsid w:val="37AE1336"/>
    <w:rsid w:val="37F7EB7C"/>
    <w:rsid w:val="37FBAD11"/>
    <w:rsid w:val="3A190FBF"/>
    <w:rsid w:val="3A457520"/>
    <w:rsid w:val="3ADBFF3B"/>
    <w:rsid w:val="3AF74835"/>
    <w:rsid w:val="3B6405FB"/>
    <w:rsid w:val="3B77F6BA"/>
    <w:rsid w:val="3B7BB0D3"/>
    <w:rsid w:val="3B9F4E30"/>
    <w:rsid w:val="3BBC7F7F"/>
    <w:rsid w:val="3BDF4DB3"/>
    <w:rsid w:val="3BFDA1CC"/>
    <w:rsid w:val="3BFF7A01"/>
    <w:rsid w:val="3D6EC284"/>
    <w:rsid w:val="3DF4794C"/>
    <w:rsid w:val="3DF79206"/>
    <w:rsid w:val="3E1F1AF3"/>
    <w:rsid w:val="3E762A6F"/>
    <w:rsid w:val="3EBF310E"/>
    <w:rsid w:val="3EDF7774"/>
    <w:rsid w:val="3EE7F35A"/>
    <w:rsid w:val="3EFBD29B"/>
    <w:rsid w:val="3F575F62"/>
    <w:rsid w:val="3F7B342B"/>
    <w:rsid w:val="3F7DAE07"/>
    <w:rsid w:val="3F7F697F"/>
    <w:rsid w:val="3F9D4223"/>
    <w:rsid w:val="3FA7D0B9"/>
    <w:rsid w:val="3FB7B825"/>
    <w:rsid w:val="3FBDF667"/>
    <w:rsid w:val="3FBE0E5B"/>
    <w:rsid w:val="3FC69776"/>
    <w:rsid w:val="3FDFD5D0"/>
    <w:rsid w:val="3FE4F781"/>
    <w:rsid w:val="3FE71D87"/>
    <w:rsid w:val="3FEE004F"/>
    <w:rsid w:val="3FFB0BEB"/>
    <w:rsid w:val="3FFC01BD"/>
    <w:rsid w:val="3FFFC764"/>
    <w:rsid w:val="3FFFEF10"/>
    <w:rsid w:val="40253E9D"/>
    <w:rsid w:val="4075342D"/>
    <w:rsid w:val="41DB6F8F"/>
    <w:rsid w:val="47EC35F1"/>
    <w:rsid w:val="47FE6ED0"/>
    <w:rsid w:val="47FF9CFC"/>
    <w:rsid w:val="49942410"/>
    <w:rsid w:val="49B7DE0F"/>
    <w:rsid w:val="4B50170F"/>
    <w:rsid w:val="4CFB2E60"/>
    <w:rsid w:val="4CFEBCE4"/>
    <w:rsid w:val="4D7ACCDD"/>
    <w:rsid w:val="4DBB4A2B"/>
    <w:rsid w:val="4DBE5960"/>
    <w:rsid w:val="4DCFDC2C"/>
    <w:rsid w:val="4EDF8A09"/>
    <w:rsid w:val="4EEE34DF"/>
    <w:rsid w:val="4EF62CA9"/>
    <w:rsid w:val="4EFB6701"/>
    <w:rsid w:val="4F12CDA5"/>
    <w:rsid w:val="4F7F90A2"/>
    <w:rsid w:val="4FCE5A58"/>
    <w:rsid w:val="4FEF1EF0"/>
    <w:rsid w:val="52CB3CB6"/>
    <w:rsid w:val="53F0C5CB"/>
    <w:rsid w:val="541BCB13"/>
    <w:rsid w:val="549EF0C2"/>
    <w:rsid w:val="54EB7D24"/>
    <w:rsid w:val="553E2047"/>
    <w:rsid w:val="55B5F4FF"/>
    <w:rsid w:val="55E76829"/>
    <w:rsid w:val="55EF5316"/>
    <w:rsid w:val="55F8ED64"/>
    <w:rsid w:val="573BAD9D"/>
    <w:rsid w:val="577F9426"/>
    <w:rsid w:val="57BB8B3C"/>
    <w:rsid w:val="57C534A9"/>
    <w:rsid w:val="57D76AAB"/>
    <w:rsid w:val="57EBFFEE"/>
    <w:rsid w:val="59777B81"/>
    <w:rsid w:val="59BFBD61"/>
    <w:rsid w:val="59E20F76"/>
    <w:rsid w:val="59EFECE5"/>
    <w:rsid w:val="59FFD34A"/>
    <w:rsid w:val="5B254416"/>
    <w:rsid w:val="5B3C1504"/>
    <w:rsid w:val="5B6D7546"/>
    <w:rsid w:val="5BAE8049"/>
    <w:rsid w:val="5BFB7457"/>
    <w:rsid w:val="5BFDDC49"/>
    <w:rsid w:val="5C6A25D5"/>
    <w:rsid w:val="5D5D1F24"/>
    <w:rsid w:val="5D7E1939"/>
    <w:rsid w:val="5DA23475"/>
    <w:rsid w:val="5DCF5A6A"/>
    <w:rsid w:val="5DFEF60E"/>
    <w:rsid w:val="5DFF21E2"/>
    <w:rsid w:val="5E6B877C"/>
    <w:rsid w:val="5E6C8CEB"/>
    <w:rsid w:val="5EE5824A"/>
    <w:rsid w:val="5EE5D609"/>
    <w:rsid w:val="5EEA4C23"/>
    <w:rsid w:val="5EEE99A5"/>
    <w:rsid w:val="5EFB1336"/>
    <w:rsid w:val="5F6FE79E"/>
    <w:rsid w:val="5F79ED8D"/>
    <w:rsid w:val="5F7F84A2"/>
    <w:rsid w:val="5F7FD9AC"/>
    <w:rsid w:val="5FB9D704"/>
    <w:rsid w:val="5FBB4A09"/>
    <w:rsid w:val="5FBF8B8E"/>
    <w:rsid w:val="5FCA0EFB"/>
    <w:rsid w:val="5FD3B468"/>
    <w:rsid w:val="5FD9210B"/>
    <w:rsid w:val="5FDF45E1"/>
    <w:rsid w:val="5FDF7776"/>
    <w:rsid w:val="5FECC3A1"/>
    <w:rsid w:val="5FEDA2FE"/>
    <w:rsid w:val="5FEFCA0D"/>
    <w:rsid w:val="5FFD9428"/>
    <w:rsid w:val="5FFDEF85"/>
    <w:rsid w:val="5FFE4588"/>
    <w:rsid w:val="5FFF09F5"/>
    <w:rsid w:val="5FFFE86A"/>
    <w:rsid w:val="623D6B58"/>
    <w:rsid w:val="62725EA2"/>
    <w:rsid w:val="62C34D2E"/>
    <w:rsid w:val="62ED21AA"/>
    <w:rsid w:val="633B8253"/>
    <w:rsid w:val="643507ED"/>
    <w:rsid w:val="64531C8E"/>
    <w:rsid w:val="64910064"/>
    <w:rsid w:val="66EF6515"/>
    <w:rsid w:val="6776B792"/>
    <w:rsid w:val="677799FD"/>
    <w:rsid w:val="67ACBE53"/>
    <w:rsid w:val="67E63D20"/>
    <w:rsid w:val="67F21865"/>
    <w:rsid w:val="6964370F"/>
    <w:rsid w:val="69FA61B7"/>
    <w:rsid w:val="69FD7386"/>
    <w:rsid w:val="6ADF0A20"/>
    <w:rsid w:val="6AEF297F"/>
    <w:rsid w:val="6AF34DBE"/>
    <w:rsid w:val="6B826270"/>
    <w:rsid w:val="6B9B657B"/>
    <w:rsid w:val="6BB70A45"/>
    <w:rsid w:val="6CD147FD"/>
    <w:rsid w:val="6CF77871"/>
    <w:rsid w:val="6D7D9BE4"/>
    <w:rsid w:val="6D8707A8"/>
    <w:rsid w:val="6DDE2859"/>
    <w:rsid w:val="6DEEF148"/>
    <w:rsid w:val="6DF3A332"/>
    <w:rsid w:val="6E3EF6B5"/>
    <w:rsid w:val="6E4616F0"/>
    <w:rsid w:val="6E7B263A"/>
    <w:rsid w:val="6EBB9B7E"/>
    <w:rsid w:val="6EBC7B8F"/>
    <w:rsid w:val="6ECD1A62"/>
    <w:rsid w:val="6EED1420"/>
    <w:rsid w:val="6EFA4814"/>
    <w:rsid w:val="6F37DF7B"/>
    <w:rsid w:val="6F392FC6"/>
    <w:rsid w:val="6F57C120"/>
    <w:rsid w:val="6F5B4D43"/>
    <w:rsid w:val="6FA32F07"/>
    <w:rsid w:val="6FAFCF62"/>
    <w:rsid w:val="6FBE4E1F"/>
    <w:rsid w:val="6FEC2022"/>
    <w:rsid w:val="6FEDED60"/>
    <w:rsid w:val="6FF53DE7"/>
    <w:rsid w:val="6FF5462D"/>
    <w:rsid w:val="6FF97A92"/>
    <w:rsid w:val="6FF9802A"/>
    <w:rsid w:val="6FFE1697"/>
    <w:rsid w:val="6FFEC76A"/>
    <w:rsid w:val="6FFFDC82"/>
    <w:rsid w:val="70480FAF"/>
    <w:rsid w:val="70C268FE"/>
    <w:rsid w:val="715B724E"/>
    <w:rsid w:val="71BEC72B"/>
    <w:rsid w:val="71FF9DE8"/>
    <w:rsid w:val="727F515C"/>
    <w:rsid w:val="73135269"/>
    <w:rsid w:val="732F1239"/>
    <w:rsid w:val="73FE9CB4"/>
    <w:rsid w:val="74582108"/>
    <w:rsid w:val="748FA538"/>
    <w:rsid w:val="74944D92"/>
    <w:rsid w:val="74F3B48E"/>
    <w:rsid w:val="74FB85BA"/>
    <w:rsid w:val="74FF5CE8"/>
    <w:rsid w:val="753F352D"/>
    <w:rsid w:val="757F7805"/>
    <w:rsid w:val="75BF6EBF"/>
    <w:rsid w:val="75DDB0BF"/>
    <w:rsid w:val="75EE6689"/>
    <w:rsid w:val="75EFF2DE"/>
    <w:rsid w:val="763FE4F0"/>
    <w:rsid w:val="76790114"/>
    <w:rsid w:val="76D7D5B9"/>
    <w:rsid w:val="76FB6A6A"/>
    <w:rsid w:val="76FF3576"/>
    <w:rsid w:val="772067E2"/>
    <w:rsid w:val="773F13B1"/>
    <w:rsid w:val="7769D953"/>
    <w:rsid w:val="776EB91E"/>
    <w:rsid w:val="7777A8B9"/>
    <w:rsid w:val="777FB10A"/>
    <w:rsid w:val="779CED17"/>
    <w:rsid w:val="77A67D90"/>
    <w:rsid w:val="77CF2D52"/>
    <w:rsid w:val="77DB524F"/>
    <w:rsid w:val="77DEE1D5"/>
    <w:rsid w:val="77DF1C6F"/>
    <w:rsid w:val="77F70684"/>
    <w:rsid w:val="77FA29B5"/>
    <w:rsid w:val="77FDD8A3"/>
    <w:rsid w:val="77FE9C18"/>
    <w:rsid w:val="77FF1138"/>
    <w:rsid w:val="77FFFD43"/>
    <w:rsid w:val="783D4217"/>
    <w:rsid w:val="786074B4"/>
    <w:rsid w:val="795B5DAC"/>
    <w:rsid w:val="79F74681"/>
    <w:rsid w:val="79FFDD40"/>
    <w:rsid w:val="7ADC5E5E"/>
    <w:rsid w:val="7AEE637E"/>
    <w:rsid w:val="7AFF3CFB"/>
    <w:rsid w:val="7B0D487F"/>
    <w:rsid w:val="7B3D9F69"/>
    <w:rsid w:val="7B5F542B"/>
    <w:rsid w:val="7B7455D7"/>
    <w:rsid w:val="7B9703E5"/>
    <w:rsid w:val="7BA870CA"/>
    <w:rsid w:val="7BB6D6A6"/>
    <w:rsid w:val="7BB901E2"/>
    <w:rsid w:val="7BBF6C9B"/>
    <w:rsid w:val="7BD30139"/>
    <w:rsid w:val="7BDF3042"/>
    <w:rsid w:val="7BEE34C8"/>
    <w:rsid w:val="7BF32394"/>
    <w:rsid w:val="7BF72E04"/>
    <w:rsid w:val="7BFAACB0"/>
    <w:rsid w:val="7BFAEB7B"/>
    <w:rsid w:val="7BFFCE98"/>
    <w:rsid w:val="7C9DA66B"/>
    <w:rsid w:val="7CD37006"/>
    <w:rsid w:val="7CEE28E6"/>
    <w:rsid w:val="7CF8CD53"/>
    <w:rsid w:val="7CFEDFC1"/>
    <w:rsid w:val="7CFF3FC5"/>
    <w:rsid w:val="7D6E254C"/>
    <w:rsid w:val="7D7E8CB0"/>
    <w:rsid w:val="7D7F7AA5"/>
    <w:rsid w:val="7DA79D13"/>
    <w:rsid w:val="7DC231DA"/>
    <w:rsid w:val="7DCB8770"/>
    <w:rsid w:val="7DD8E524"/>
    <w:rsid w:val="7DEEF755"/>
    <w:rsid w:val="7DEFF645"/>
    <w:rsid w:val="7DF5EC7A"/>
    <w:rsid w:val="7DFA3789"/>
    <w:rsid w:val="7DFBE81A"/>
    <w:rsid w:val="7DFCDCD9"/>
    <w:rsid w:val="7DFD98BF"/>
    <w:rsid w:val="7DFE2F13"/>
    <w:rsid w:val="7E3F5B30"/>
    <w:rsid w:val="7E53EEF5"/>
    <w:rsid w:val="7E7F3B73"/>
    <w:rsid w:val="7EAE219C"/>
    <w:rsid w:val="7EB7E4BE"/>
    <w:rsid w:val="7EBD6550"/>
    <w:rsid w:val="7ECC82A1"/>
    <w:rsid w:val="7ECF10BA"/>
    <w:rsid w:val="7EDDCC5D"/>
    <w:rsid w:val="7EDFD308"/>
    <w:rsid w:val="7EE6837C"/>
    <w:rsid w:val="7EF73F4B"/>
    <w:rsid w:val="7EF7A45C"/>
    <w:rsid w:val="7EFF1D05"/>
    <w:rsid w:val="7EFF67AA"/>
    <w:rsid w:val="7EFFA0B3"/>
    <w:rsid w:val="7EFFB874"/>
    <w:rsid w:val="7EFFEDE1"/>
    <w:rsid w:val="7F0303BE"/>
    <w:rsid w:val="7F2FF4B4"/>
    <w:rsid w:val="7F3BC0AB"/>
    <w:rsid w:val="7F3BF027"/>
    <w:rsid w:val="7F5BCED6"/>
    <w:rsid w:val="7F5F407D"/>
    <w:rsid w:val="7F5F5353"/>
    <w:rsid w:val="7F6A665A"/>
    <w:rsid w:val="7F753CC7"/>
    <w:rsid w:val="7F7B3E6A"/>
    <w:rsid w:val="7F7EBB78"/>
    <w:rsid w:val="7F7FFC24"/>
    <w:rsid w:val="7FA678BA"/>
    <w:rsid w:val="7FAF2663"/>
    <w:rsid w:val="7FB5B104"/>
    <w:rsid w:val="7FBED158"/>
    <w:rsid w:val="7FBF8718"/>
    <w:rsid w:val="7FBFB83D"/>
    <w:rsid w:val="7FBFC7BD"/>
    <w:rsid w:val="7FBFE979"/>
    <w:rsid w:val="7FD57267"/>
    <w:rsid w:val="7FD759A0"/>
    <w:rsid w:val="7FDBD4EF"/>
    <w:rsid w:val="7FDDEAFF"/>
    <w:rsid w:val="7FDE3514"/>
    <w:rsid w:val="7FDF99A8"/>
    <w:rsid w:val="7FDFDD22"/>
    <w:rsid w:val="7FDFF867"/>
    <w:rsid w:val="7FE5B60B"/>
    <w:rsid w:val="7FE7F756"/>
    <w:rsid w:val="7FEB01C4"/>
    <w:rsid w:val="7FEFF1B7"/>
    <w:rsid w:val="7FF512E2"/>
    <w:rsid w:val="7FF79D56"/>
    <w:rsid w:val="7FFAA578"/>
    <w:rsid w:val="7FFB092A"/>
    <w:rsid w:val="7FFB6442"/>
    <w:rsid w:val="7FFB9F30"/>
    <w:rsid w:val="7FFC041A"/>
    <w:rsid w:val="7FFD1A86"/>
    <w:rsid w:val="7FFDF20F"/>
    <w:rsid w:val="7FFF1992"/>
    <w:rsid w:val="7FFFAADE"/>
    <w:rsid w:val="7FFFBA8F"/>
    <w:rsid w:val="7FFFC90A"/>
    <w:rsid w:val="7FFFD6BC"/>
    <w:rsid w:val="7FFFE07E"/>
    <w:rsid w:val="8DFF9230"/>
    <w:rsid w:val="8EDF4397"/>
    <w:rsid w:val="8FBFF54E"/>
    <w:rsid w:val="8FCF1DE1"/>
    <w:rsid w:val="94EF4F28"/>
    <w:rsid w:val="9A5ED525"/>
    <w:rsid w:val="9BFF8EBD"/>
    <w:rsid w:val="9EEE52EB"/>
    <w:rsid w:val="9FB30895"/>
    <w:rsid w:val="9FFE718F"/>
    <w:rsid w:val="9FFFFB2E"/>
    <w:rsid w:val="A26EB80E"/>
    <w:rsid w:val="A37FCA79"/>
    <w:rsid w:val="A9614402"/>
    <w:rsid w:val="AA7D8F58"/>
    <w:rsid w:val="ABBE2302"/>
    <w:rsid w:val="AC7B7E0E"/>
    <w:rsid w:val="ADB78354"/>
    <w:rsid w:val="AED82A83"/>
    <w:rsid w:val="AEDD18FF"/>
    <w:rsid w:val="AF641D1C"/>
    <w:rsid w:val="AFECA635"/>
    <w:rsid w:val="AFFB0872"/>
    <w:rsid w:val="B0E6CF71"/>
    <w:rsid w:val="B134DDA8"/>
    <w:rsid w:val="B265D556"/>
    <w:rsid w:val="B2BE5DB0"/>
    <w:rsid w:val="B3571ACB"/>
    <w:rsid w:val="B36EAD7B"/>
    <w:rsid w:val="B5E66FB3"/>
    <w:rsid w:val="B717C9C1"/>
    <w:rsid w:val="B77D3191"/>
    <w:rsid w:val="B7AEE049"/>
    <w:rsid w:val="B7CE57CD"/>
    <w:rsid w:val="B7D7983B"/>
    <w:rsid w:val="B7FE07E2"/>
    <w:rsid w:val="BB777A33"/>
    <w:rsid w:val="BBEF873F"/>
    <w:rsid w:val="BBF39C7F"/>
    <w:rsid w:val="BBF7FD6B"/>
    <w:rsid w:val="BBFEB7B5"/>
    <w:rsid w:val="BC7592DC"/>
    <w:rsid w:val="BD5A327D"/>
    <w:rsid w:val="BDABF6A5"/>
    <w:rsid w:val="BDE876F0"/>
    <w:rsid w:val="BDEF522B"/>
    <w:rsid w:val="BE693DBF"/>
    <w:rsid w:val="BE7EFA04"/>
    <w:rsid w:val="BEDB9E15"/>
    <w:rsid w:val="BEEEE457"/>
    <w:rsid w:val="BEFD99BF"/>
    <w:rsid w:val="BEFFABDB"/>
    <w:rsid w:val="BEFFDE38"/>
    <w:rsid w:val="BF35237C"/>
    <w:rsid w:val="BF7E4BB7"/>
    <w:rsid w:val="BF9BF269"/>
    <w:rsid w:val="BFBEF5E5"/>
    <w:rsid w:val="BFCF441F"/>
    <w:rsid w:val="BFEB88F4"/>
    <w:rsid w:val="BFEF1803"/>
    <w:rsid w:val="BFF7758B"/>
    <w:rsid w:val="BFFB2989"/>
    <w:rsid w:val="BFFF2EC0"/>
    <w:rsid w:val="C3FE36A2"/>
    <w:rsid w:val="C4113FE5"/>
    <w:rsid w:val="C6EE5606"/>
    <w:rsid w:val="C6F986E4"/>
    <w:rsid w:val="C6FFDE2B"/>
    <w:rsid w:val="C7CF4CE3"/>
    <w:rsid w:val="C7FDC1D0"/>
    <w:rsid w:val="C8FB0701"/>
    <w:rsid w:val="C9FCB202"/>
    <w:rsid w:val="CBEE748B"/>
    <w:rsid w:val="CE7E6F86"/>
    <w:rsid w:val="CF6F2140"/>
    <w:rsid w:val="CFAF11EC"/>
    <w:rsid w:val="CFF60719"/>
    <w:rsid w:val="CFFF2694"/>
    <w:rsid w:val="D12E71F0"/>
    <w:rsid w:val="D1BF747D"/>
    <w:rsid w:val="D1BFBC9E"/>
    <w:rsid w:val="D22F07A0"/>
    <w:rsid w:val="D39AA514"/>
    <w:rsid w:val="D3EFAC4D"/>
    <w:rsid w:val="D5BD5C67"/>
    <w:rsid w:val="D6FFFE2D"/>
    <w:rsid w:val="D77DCD12"/>
    <w:rsid w:val="D7FBFC0F"/>
    <w:rsid w:val="D7FD46E8"/>
    <w:rsid w:val="D7FE0350"/>
    <w:rsid w:val="D7FE9A29"/>
    <w:rsid w:val="D7FFE6AF"/>
    <w:rsid w:val="D95E3A8F"/>
    <w:rsid w:val="D9F6B7DC"/>
    <w:rsid w:val="DAFD7F6A"/>
    <w:rsid w:val="DAFFEA69"/>
    <w:rsid w:val="DB3E13DF"/>
    <w:rsid w:val="DBD6EB57"/>
    <w:rsid w:val="DBDE00D2"/>
    <w:rsid w:val="DBF62662"/>
    <w:rsid w:val="DBFC9C3A"/>
    <w:rsid w:val="DBFD1687"/>
    <w:rsid w:val="DBFF4858"/>
    <w:rsid w:val="DC7EB132"/>
    <w:rsid w:val="DCBEA0AF"/>
    <w:rsid w:val="DCCF612D"/>
    <w:rsid w:val="DCEE8043"/>
    <w:rsid w:val="DD3AB3C6"/>
    <w:rsid w:val="DD5EDB37"/>
    <w:rsid w:val="DDBE14B2"/>
    <w:rsid w:val="DE3FB864"/>
    <w:rsid w:val="DE9AB642"/>
    <w:rsid w:val="DEAF7E4F"/>
    <w:rsid w:val="DEBB350F"/>
    <w:rsid w:val="DEEFF2F7"/>
    <w:rsid w:val="DEFF0091"/>
    <w:rsid w:val="DF1F6E04"/>
    <w:rsid w:val="DF4F1911"/>
    <w:rsid w:val="DF5F84C7"/>
    <w:rsid w:val="DF66EF8B"/>
    <w:rsid w:val="DF7B2741"/>
    <w:rsid w:val="DF7B3031"/>
    <w:rsid w:val="DF7BA630"/>
    <w:rsid w:val="DF7F2B8B"/>
    <w:rsid w:val="DF9457E3"/>
    <w:rsid w:val="DFBB967D"/>
    <w:rsid w:val="DFBDA347"/>
    <w:rsid w:val="DFD7DD23"/>
    <w:rsid w:val="DFEB2C8E"/>
    <w:rsid w:val="DFF44131"/>
    <w:rsid w:val="DFFED0B1"/>
    <w:rsid w:val="DFFF02B9"/>
    <w:rsid w:val="DFFF25FE"/>
    <w:rsid w:val="E16C1E6F"/>
    <w:rsid w:val="E1D9A4FD"/>
    <w:rsid w:val="E25CE087"/>
    <w:rsid w:val="E737DD2F"/>
    <w:rsid w:val="E7BBA80D"/>
    <w:rsid w:val="E99D7335"/>
    <w:rsid w:val="EAB5594E"/>
    <w:rsid w:val="EAD96FC4"/>
    <w:rsid w:val="EAED91D9"/>
    <w:rsid w:val="EBB731DD"/>
    <w:rsid w:val="EBB75BBD"/>
    <w:rsid w:val="EBFD2BDB"/>
    <w:rsid w:val="EBFED5E6"/>
    <w:rsid w:val="EBFF6F11"/>
    <w:rsid w:val="EC93A452"/>
    <w:rsid w:val="ED3982E3"/>
    <w:rsid w:val="ED7DD499"/>
    <w:rsid w:val="ED7F4ED0"/>
    <w:rsid w:val="EDB7916B"/>
    <w:rsid w:val="EDEF5CBD"/>
    <w:rsid w:val="EDF3E8A6"/>
    <w:rsid w:val="EDFB0E00"/>
    <w:rsid w:val="EE57DB5C"/>
    <w:rsid w:val="EE639740"/>
    <w:rsid w:val="EEAF4A7F"/>
    <w:rsid w:val="EEEF106B"/>
    <w:rsid w:val="EEFD91A8"/>
    <w:rsid w:val="EEFF82B4"/>
    <w:rsid w:val="EF3F8F76"/>
    <w:rsid w:val="EF57309C"/>
    <w:rsid w:val="EF5F7351"/>
    <w:rsid w:val="EF7276FB"/>
    <w:rsid w:val="EF7BD798"/>
    <w:rsid w:val="EFB5C78D"/>
    <w:rsid w:val="EFBE0AD5"/>
    <w:rsid w:val="EFE3EE7F"/>
    <w:rsid w:val="EFE74C92"/>
    <w:rsid w:val="EFF74666"/>
    <w:rsid w:val="F095C415"/>
    <w:rsid w:val="F0AFE35F"/>
    <w:rsid w:val="F2F28C54"/>
    <w:rsid w:val="F33EFB13"/>
    <w:rsid w:val="F375D04B"/>
    <w:rsid w:val="F37D9750"/>
    <w:rsid w:val="F3AAAAA1"/>
    <w:rsid w:val="F3CF4FB7"/>
    <w:rsid w:val="F3DAD11D"/>
    <w:rsid w:val="F41D7E64"/>
    <w:rsid w:val="F4BD875B"/>
    <w:rsid w:val="F4BDDE37"/>
    <w:rsid w:val="F4EFE9D3"/>
    <w:rsid w:val="F5790E89"/>
    <w:rsid w:val="F61B348A"/>
    <w:rsid w:val="F6520062"/>
    <w:rsid w:val="F6D54F91"/>
    <w:rsid w:val="F6D7EF78"/>
    <w:rsid w:val="F6DB77B1"/>
    <w:rsid w:val="F6FB5DD4"/>
    <w:rsid w:val="F6FF567E"/>
    <w:rsid w:val="F6FF9E8C"/>
    <w:rsid w:val="F71E4865"/>
    <w:rsid w:val="F72C2E6D"/>
    <w:rsid w:val="F73E1329"/>
    <w:rsid w:val="F75BA114"/>
    <w:rsid w:val="F75DC1AD"/>
    <w:rsid w:val="F75F2C6D"/>
    <w:rsid w:val="F7889B50"/>
    <w:rsid w:val="F7A50A3F"/>
    <w:rsid w:val="F7AE726D"/>
    <w:rsid w:val="F7BB7038"/>
    <w:rsid w:val="F7BED6D5"/>
    <w:rsid w:val="F7C5A586"/>
    <w:rsid w:val="F7D761A8"/>
    <w:rsid w:val="F7D8D52B"/>
    <w:rsid w:val="F7EB7047"/>
    <w:rsid w:val="F7EF25D9"/>
    <w:rsid w:val="F7EF55F5"/>
    <w:rsid w:val="F7F410FC"/>
    <w:rsid w:val="F7FBA42E"/>
    <w:rsid w:val="F7FC9CC1"/>
    <w:rsid w:val="F7FE3CB0"/>
    <w:rsid w:val="F82D047F"/>
    <w:rsid w:val="F877DB56"/>
    <w:rsid w:val="F89F8BAB"/>
    <w:rsid w:val="F8AFCBC4"/>
    <w:rsid w:val="F9D68E89"/>
    <w:rsid w:val="F9EEC4C8"/>
    <w:rsid w:val="F9FE7287"/>
    <w:rsid w:val="FA3F7082"/>
    <w:rsid w:val="FA5DCEEC"/>
    <w:rsid w:val="FAA54045"/>
    <w:rsid w:val="FABFC3AB"/>
    <w:rsid w:val="FABFE58F"/>
    <w:rsid w:val="FAFD9633"/>
    <w:rsid w:val="FAFF9E26"/>
    <w:rsid w:val="FAFFBD12"/>
    <w:rsid w:val="FB5D2B99"/>
    <w:rsid w:val="FB639927"/>
    <w:rsid w:val="FB7AA3F6"/>
    <w:rsid w:val="FB7F19C1"/>
    <w:rsid w:val="FB7FD1FC"/>
    <w:rsid w:val="FBB3D577"/>
    <w:rsid w:val="FBBB01DB"/>
    <w:rsid w:val="FBBDA8BB"/>
    <w:rsid w:val="FBBE2DE0"/>
    <w:rsid w:val="FBBFEF49"/>
    <w:rsid w:val="FBDDB33B"/>
    <w:rsid w:val="FBED33A9"/>
    <w:rsid w:val="FBEF34C1"/>
    <w:rsid w:val="FBEF377D"/>
    <w:rsid w:val="FBEF56A3"/>
    <w:rsid w:val="FBF53AAE"/>
    <w:rsid w:val="FBFA9DF1"/>
    <w:rsid w:val="FBFEC1B3"/>
    <w:rsid w:val="FBFF4D7F"/>
    <w:rsid w:val="FBFFFB95"/>
    <w:rsid w:val="FC3F2C2C"/>
    <w:rsid w:val="FD3FB3B4"/>
    <w:rsid w:val="FD5D2ADF"/>
    <w:rsid w:val="FD777AB5"/>
    <w:rsid w:val="FD77BE82"/>
    <w:rsid w:val="FDAF832B"/>
    <w:rsid w:val="FDE4FC14"/>
    <w:rsid w:val="FDE760F1"/>
    <w:rsid w:val="FDED4702"/>
    <w:rsid w:val="FDFB901E"/>
    <w:rsid w:val="FDFF5699"/>
    <w:rsid w:val="FDFF8840"/>
    <w:rsid w:val="FE3E6EDC"/>
    <w:rsid w:val="FE7995BA"/>
    <w:rsid w:val="FE9B7BC5"/>
    <w:rsid w:val="FE9D9839"/>
    <w:rsid w:val="FE9F301F"/>
    <w:rsid w:val="FEB76F32"/>
    <w:rsid w:val="FEB7E16B"/>
    <w:rsid w:val="FEBBEC92"/>
    <w:rsid w:val="FEBE97FD"/>
    <w:rsid w:val="FEBF02CF"/>
    <w:rsid w:val="FEBF67C9"/>
    <w:rsid w:val="FEDE60DC"/>
    <w:rsid w:val="FEDF4A06"/>
    <w:rsid w:val="FEEF028B"/>
    <w:rsid w:val="FEF25B46"/>
    <w:rsid w:val="FEFD8236"/>
    <w:rsid w:val="FEFDA990"/>
    <w:rsid w:val="FEFF957A"/>
    <w:rsid w:val="FF0F17AC"/>
    <w:rsid w:val="FF2EED2C"/>
    <w:rsid w:val="FF4EDE41"/>
    <w:rsid w:val="FF5229E0"/>
    <w:rsid w:val="FF57EA7D"/>
    <w:rsid w:val="FF5E6FC4"/>
    <w:rsid w:val="FF5F7F21"/>
    <w:rsid w:val="FF5FD92A"/>
    <w:rsid w:val="FF6F462F"/>
    <w:rsid w:val="FF733F62"/>
    <w:rsid w:val="FF7572E0"/>
    <w:rsid w:val="FF7D29E2"/>
    <w:rsid w:val="FF7E3EA0"/>
    <w:rsid w:val="FF7E43A2"/>
    <w:rsid w:val="FF7F49A8"/>
    <w:rsid w:val="FF7F7AB7"/>
    <w:rsid w:val="FF7F9B93"/>
    <w:rsid w:val="FF969CFD"/>
    <w:rsid w:val="FFA71530"/>
    <w:rsid w:val="FFA737CB"/>
    <w:rsid w:val="FFB1279E"/>
    <w:rsid w:val="FFB77E4A"/>
    <w:rsid w:val="FFBCDBAE"/>
    <w:rsid w:val="FFBF21B0"/>
    <w:rsid w:val="FFBFD080"/>
    <w:rsid w:val="FFCCA2F5"/>
    <w:rsid w:val="FFCF2CA0"/>
    <w:rsid w:val="FFCF8FAB"/>
    <w:rsid w:val="FFD32376"/>
    <w:rsid w:val="FFD38FB1"/>
    <w:rsid w:val="FFD51E64"/>
    <w:rsid w:val="FFD600FB"/>
    <w:rsid w:val="FFE35D9D"/>
    <w:rsid w:val="FFE38AF4"/>
    <w:rsid w:val="FFEBCD70"/>
    <w:rsid w:val="FFEF0C42"/>
    <w:rsid w:val="FFF5F731"/>
    <w:rsid w:val="FFF6CE5B"/>
    <w:rsid w:val="FFF7C191"/>
    <w:rsid w:val="FFFA00A9"/>
    <w:rsid w:val="FFFC62DF"/>
    <w:rsid w:val="FFFEAD66"/>
    <w:rsid w:val="FFFF1E2F"/>
    <w:rsid w:val="FFFF6D30"/>
    <w:rsid w:val="FFFFE6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after="160" w:line="278" w:lineRule="auto"/>
      <w:jc w:val="both"/>
    </w:pPr>
    <w:rPr>
      <w:rFonts w:ascii="Times New Roman" w:hAnsi="Times New Roman" w:eastAsia="宋体" w:cs="Times New Roman"/>
      <w:kern w:val="2"/>
      <w:sz w:val="21"/>
      <w:szCs w:val="21"/>
      <w:lang w:val="en-US" w:eastAsia="zh-CN" w:bidi="ar-SA"/>
    </w:rPr>
  </w:style>
  <w:style w:type="paragraph" w:styleId="5">
    <w:name w:val="heading 1"/>
    <w:basedOn w:val="1"/>
    <w:next w:val="1"/>
    <w:link w:val="49"/>
    <w:qFormat/>
    <w:uiPriority w:val="0"/>
    <w:pPr>
      <w:keepNext/>
      <w:keepLines/>
      <w:spacing w:before="340" w:after="330" w:line="578" w:lineRule="auto"/>
      <w:outlineLvl w:val="0"/>
    </w:pPr>
    <w:rPr>
      <w:b/>
      <w:bCs/>
      <w:kern w:val="44"/>
      <w:sz w:val="44"/>
      <w:szCs w:val="44"/>
    </w:rPr>
  </w:style>
  <w:style w:type="paragraph" w:styleId="6">
    <w:name w:val="heading 2"/>
    <w:basedOn w:val="1"/>
    <w:next w:val="1"/>
    <w:link w:val="50"/>
    <w:qFormat/>
    <w:uiPriority w:val="0"/>
    <w:pPr>
      <w:keepNext/>
      <w:keepLines/>
      <w:spacing w:before="260" w:after="260" w:line="416" w:lineRule="auto"/>
      <w:outlineLvl w:val="1"/>
    </w:pPr>
    <w:rPr>
      <w:rFonts w:ascii="Calibri Light" w:hAnsi="Calibri Light"/>
      <w:b/>
      <w:bCs/>
      <w:sz w:val="32"/>
      <w:szCs w:val="32"/>
    </w:rPr>
  </w:style>
  <w:style w:type="paragraph" w:styleId="7">
    <w:name w:val="heading 3"/>
    <w:basedOn w:val="1"/>
    <w:next w:val="1"/>
    <w:link w:val="51"/>
    <w:qFormat/>
    <w:uiPriority w:val="0"/>
    <w:pPr>
      <w:keepNext/>
      <w:keepLines/>
      <w:spacing w:before="260" w:after="260" w:line="416" w:lineRule="auto"/>
      <w:outlineLvl w:val="2"/>
    </w:pPr>
    <w:rPr>
      <w:b/>
      <w:bCs/>
      <w:sz w:val="32"/>
      <w:szCs w:val="32"/>
    </w:rPr>
  </w:style>
  <w:style w:type="paragraph" w:styleId="8">
    <w:name w:val="heading 4"/>
    <w:basedOn w:val="1"/>
    <w:next w:val="1"/>
    <w:link w:val="52"/>
    <w:qFormat/>
    <w:uiPriority w:val="0"/>
    <w:pPr>
      <w:keepNext/>
      <w:keepLines/>
      <w:widowControl/>
      <w:spacing w:before="120" w:after="120" w:line="360" w:lineRule="auto"/>
      <w:jc w:val="center"/>
      <w:outlineLvl w:val="3"/>
    </w:pPr>
    <w:rPr>
      <w:rFonts w:ascii="Arial" w:hAnsi="Arial" w:eastAsia="黑体"/>
      <w:sz w:val="28"/>
      <w:szCs w:val="24"/>
    </w:rPr>
  </w:style>
  <w:style w:type="paragraph" w:styleId="9">
    <w:name w:val="heading 5"/>
    <w:basedOn w:val="1"/>
    <w:next w:val="10"/>
    <w:link w:val="53"/>
    <w:qFormat/>
    <w:uiPriority w:val="0"/>
    <w:pPr>
      <w:keepNext/>
      <w:keepLines/>
      <w:spacing w:before="280" w:after="290" w:line="376" w:lineRule="auto"/>
      <w:outlineLvl w:val="4"/>
    </w:pPr>
    <w:rPr>
      <w:b/>
      <w:sz w:val="28"/>
      <w:szCs w:val="24"/>
    </w:rPr>
  </w:style>
  <w:style w:type="paragraph" w:styleId="11">
    <w:name w:val="heading 6"/>
    <w:basedOn w:val="1"/>
    <w:next w:val="10"/>
    <w:link w:val="55"/>
    <w:qFormat/>
    <w:uiPriority w:val="0"/>
    <w:pPr>
      <w:keepNext/>
      <w:keepLines/>
      <w:spacing w:before="240" w:after="64" w:line="320" w:lineRule="auto"/>
      <w:outlineLvl w:val="5"/>
    </w:pPr>
    <w:rPr>
      <w:rFonts w:ascii="Arial" w:hAnsi="Arial" w:eastAsia="黑体"/>
      <w:b/>
      <w:sz w:val="24"/>
      <w:szCs w:val="24"/>
    </w:rPr>
  </w:style>
  <w:style w:type="paragraph" w:styleId="12">
    <w:name w:val="heading 7"/>
    <w:basedOn w:val="1"/>
    <w:next w:val="10"/>
    <w:link w:val="56"/>
    <w:qFormat/>
    <w:uiPriority w:val="0"/>
    <w:pPr>
      <w:keepNext/>
      <w:keepLines/>
      <w:spacing w:before="240" w:after="64" w:line="320" w:lineRule="auto"/>
      <w:outlineLvl w:val="6"/>
    </w:pPr>
    <w:rPr>
      <w:b/>
      <w:sz w:val="24"/>
      <w:szCs w:val="24"/>
    </w:rPr>
  </w:style>
  <w:style w:type="paragraph" w:styleId="13">
    <w:name w:val="heading 8"/>
    <w:basedOn w:val="1"/>
    <w:next w:val="10"/>
    <w:link w:val="57"/>
    <w:qFormat/>
    <w:uiPriority w:val="0"/>
    <w:pPr>
      <w:keepNext/>
      <w:keepLines/>
      <w:spacing w:before="240" w:after="64" w:line="320" w:lineRule="auto"/>
      <w:outlineLvl w:val="7"/>
    </w:pPr>
    <w:rPr>
      <w:rFonts w:ascii="Arial" w:hAnsi="Arial" w:eastAsia="黑体"/>
      <w:sz w:val="24"/>
      <w:szCs w:val="24"/>
    </w:rPr>
  </w:style>
  <w:style w:type="paragraph" w:styleId="14">
    <w:name w:val="heading 9"/>
    <w:basedOn w:val="1"/>
    <w:next w:val="10"/>
    <w:link w:val="58"/>
    <w:qFormat/>
    <w:uiPriority w:val="0"/>
    <w:pPr>
      <w:keepNext/>
      <w:keepLines/>
      <w:spacing w:before="240" w:after="64" w:line="320" w:lineRule="auto"/>
      <w:outlineLvl w:val="8"/>
    </w:pPr>
    <w:rPr>
      <w:rFonts w:ascii="Arial" w:hAnsi="Arial" w:eastAsia="黑体"/>
      <w:szCs w:val="24"/>
    </w:rPr>
  </w:style>
  <w:style w:type="character" w:default="1" w:styleId="41">
    <w:name w:val="Default Paragraph Font"/>
    <w:semiHidden/>
    <w:unhideWhenUsed/>
    <w:qFormat/>
    <w:uiPriority w:val="1"/>
  </w:style>
  <w:style w:type="table" w:default="1" w:styleId="39">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qFormat/>
    <w:uiPriority w:val="0"/>
    <w:pPr>
      <w:spacing w:after="120" w:line="240" w:lineRule="auto"/>
      <w:ind w:firstLine="420" w:firstLineChars="100"/>
    </w:pPr>
    <w:rPr>
      <w:sz w:val="21"/>
    </w:rPr>
  </w:style>
  <w:style w:type="paragraph" w:styleId="3">
    <w:name w:val="Body Text"/>
    <w:basedOn w:val="1"/>
    <w:next w:val="4"/>
    <w:link w:val="63"/>
    <w:qFormat/>
    <w:uiPriority w:val="0"/>
    <w:pPr>
      <w:spacing w:line="380" w:lineRule="exact"/>
    </w:pPr>
    <w:rPr>
      <w:sz w:val="24"/>
      <w:szCs w:val="24"/>
    </w:rPr>
  </w:style>
  <w:style w:type="paragraph" w:customStyle="1" w:styleId="4">
    <w:name w:val="Default"/>
    <w:qFormat/>
    <w:uiPriority w:val="0"/>
    <w:pPr>
      <w:widowControl w:val="0"/>
      <w:autoSpaceDE w:val="0"/>
      <w:autoSpaceDN w:val="0"/>
      <w:adjustRightInd w:val="0"/>
      <w:spacing w:after="160" w:line="278" w:lineRule="auto"/>
    </w:pPr>
    <w:rPr>
      <w:rFonts w:ascii="Arial" w:hAnsi="Arial" w:eastAsia="宋体" w:cs="Arial"/>
      <w:color w:val="000000"/>
      <w:sz w:val="24"/>
      <w:szCs w:val="24"/>
      <w:lang w:val="en-US" w:eastAsia="zh-CN" w:bidi="ar-SA"/>
    </w:rPr>
  </w:style>
  <w:style w:type="paragraph" w:styleId="10">
    <w:name w:val="Normal Indent"/>
    <w:basedOn w:val="1"/>
    <w:link w:val="54"/>
    <w:qFormat/>
    <w:uiPriority w:val="0"/>
    <w:pPr>
      <w:ind w:firstLine="420"/>
    </w:pPr>
    <w:rPr>
      <w:rFonts w:ascii="Calibri" w:hAnsi="Calibri"/>
      <w:szCs w:val="20"/>
    </w:rPr>
  </w:style>
  <w:style w:type="paragraph" w:styleId="15">
    <w:name w:val="Document Map"/>
    <w:basedOn w:val="1"/>
    <w:link w:val="59"/>
    <w:qFormat/>
    <w:uiPriority w:val="0"/>
    <w:rPr>
      <w:rFonts w:ascii="宋体" w:hAnsi="Calibri"/>
      <w:sz w:val="18"/>
      <w:szCs w:val="20"/>
    </w:rPr>
  </w:style>
  <w:style w:type="paragraph" w:styleId="16">
    <w:name w:val="annotation text"/>
    <w:basedOn w:val="1"/>
    <w:link w:val="60"/>
    <w:qFormat/>
    <w:uiPriority w:val="0"/>
    <w:pPr>
      <w:jc w:val="left"/>
    </w:pPr>
  </w:style>
  <w:style w:type="paragraph" w:styleId="17">
    <w:name w:val="Salutation"/>
    <w:basedOn w:val="1"/>
    <w:next w:val="1"/>
    <w:link w:val="61"/>
    <w:qFormat/>
    <w:uiPriority w:val="0"/>
    <w:rPr>
      <w:sz w:val="28"/>
      <w:szCs w:val="24"/>
    </w:rPr>
  </w:style>
  <w:style w:type="paragraph" w:styleId="18">
    <w:name w:val="Body Text 3"/>
    <w:basedOn w:val="1"/>
    <w:link w:val="62"/>
    <w:qFormat/>
    <w:uiPriority w:val="0"/>
    <w:pPr>
      <w:spacing w:line="500" w:lineRule="exact"/>
    </w:pPr>
    <w:rPr>
      <w:b/>
      <w:bCs/>
      <w:sz w:val="24"/>
      <w:szCs w:val="24"/>
    </w:rPr>
  </w:style>
  <w:style w:type="paragraph" w:styleId="19">
    <w:name w:val="Body Text Indent"/>
    <w:basedOn w:val="1"/>
    <w:link w:val="64"/>
    <w:qFormat/>
    <w:uiPriority w:val="0"/>
    <w:pPr>
      <w:ind w:firstLine="830" w:firstLineChars="352"/>
    </w:pPr>
    <w:rPr>
      <w:rFonts w:ascii="仿宋_GB2312" w:eastAsia="仿宋_GB2312" w:cs="仿宋_GB2312"/>
      <w:sz w:val="32"/>
      <w:szCs w:val="32"/>
    </w:rPr>
  </w:style>
  <w:style w:type="paragraph" w:styleId="20">
    <w:name w:val="Block Text"/>
    <w:basedOn w:val="1"/>
    <w:qFormat/>
    <w:uiPriority w:val="0"/>
    <w:pPr>
      <w:adjustRightInd w:val="0"/>
      <w:spacing w:line="300" w:lineRule="auto"/>
      <w:ind w:left="958" w:right="-120" w:rightChars="-120"/>
      <w:jc w:val="left"/>
    </w:pPr>
    <w:rPr>
      <w:rFonts w:ascii="宋体" w:hAnsi="宋体" w:cs="宋体"/>
      <w:sz w:val="28"/>
      <w:szCs w:val="28"/>
    </w:rPr>
  </w:style>
  <w:style w:type="paragraph" w:styleId="21">
    <w:name w:val="Plain Text"/>
    <w:basedOn w:val="1"/>
    <w:next w:val="5"/>
    <w:link w:val="65"/>
    <w:qFormat/>
    <w:uiPriority w:val="0"/>
    <w:rPr>
      <w:rFonts w:ascii="宋体" w:hAnsi="Courier New"/>
      <w:szCs w:val="20"/>
    </w:rPr>
  </w:style>
  <w:style w:type="paragraph" w:styleId="22">
    <w:name w:val="Date"/>
    <w:basedOn w:val="1"/>
    <w:next w:val="1"/>
    <w:link w:val="66"/>
    <w:qFormat/>
    <w:uiPriority w:val="0"/>
    <w:pPr>
      <w:ind w:left="100" w:leftChars="2500"/>
    </w:pPr>
  </w:style>
  <w:style w:type="paragraph" w:styleId="23">
    <w:name w:val="Body Text Indent 2"/>
    <w:basedOn w:val="1"/>
    <w:link w:val="67"/>
    <w:qFormat/>
    <w:uiPriority w:val="0"/>
    <w:pPr>
      <w:ind w:firstLine="630"/>
    </w:pPr>
    <w:rPr>
      <w:sz w:val="32"/>
      <w:szCs w:val="20"/>
    </w:rPr>
  </w:style>
  <w:style w:type="paragraph" w:styleId="24">
    <w:name w:val="endnote text"/>
    <w:basedOn w:val="1"/>
    <w:link w:val="68"/>
    <w:qFormat/>
    <w:uiPriority w:val="0"/>
    <w:pPr>
      <w:snapToGrid w:val="0"/>
      <w:jc w:val="left"/>
    </w:pPr>
    <w:rPr>
      <w:rFonts w:ascii="Calibri" w:hAnsi="Calibri"/>
      <w:szCs w:val="22"/>
    </w:rPr>
  </w:style>
  <w:style w:type="paragraph" w:styleId="25">
    <w:name w:val="Balloon Text"/>
    <w:basedOn w:val="1"/>
    <w:link w:val="69"/>
    <w:qFormat/>
    <w:uiPriority w:val="0"/>
    <w:rPr>
      <w:sz w:val="18"/>
      <w:szCs w:val="18"/>
    </w:rPr>
  </w:style>
  <w:style w:type="paragraph" w:styleId="26">
    <w:name w:val="footer"/>
    <w:basedOn w:val="1"/>
    <w:next w:val="1"/>
    <w:link w:val="70"/>
    <w:qFormat/>
    <w:uiPriority w:val="0"/>
    <w:pPr>
      <w:tabs>
        <w:tab w:val="center" w:pos="4153"/>
        <w:tab w:val="right" w:pos="8306"/>
      </w:tabs>
      <w:snapToGrid w:val="0"/>
      <w:jc w:val="left"/>
    </w:pPr>
    <w:rPr>
      <w:sz w:val="18"/>
      <w:szCs w:val="18"/>
    </w:rPr>
  </w:style>
  <w:style w:type="paragraph" w:styleId="27">
    <w:name w:val="header"/>
    <w:basedOn w:val="1"/>
    <w:link w:val="71"/>
    <w:qFormat/>
    <w:uiPriority w:val="0"/>
    <w:pPr>
      <w:pBdr>
        <w:bottom w:val="single" w:color="auto" w:sz="6" w:space="1"/>
      </w:pBdr>
      <w:tabs>
        <w:tab w:val="center" w:pos="4153"/>
        <w:tab w:val="right" w:pos="8306"/>
      </w:tabs>
      <w:snapToGrid w:val="0"/>
      <w:jc w:val="center"/>
    </w:pPr>
    <w:rPr>
      <w:sz w:val="18"/>
      <w:szCs w:val="18"/>
    </w:rPr>
  </w:style>
  <w:style w:type="paragraph" w:styleId="28">
    <w:name w:val="toc 1"/>
    <w:basedOn w:val="1"/>
    <w:next w:val="1"/>
    <w:qFormat/>
    <w:uiPriority w:val="0"/>
  </w:style>
  <w:style w:type="paragraph" w:styleId="29">
    <w:name w:val="Body Text Indent 3"/>
    <w:basedOn w:val="1"/>
    <w:link w:val="72"/>
    <w:qFormat/>
    <w:uiPriority w:val="0"/>
    <w:pPr>
      <w:spacing w:after="120"/>
      <w:ind w:left="420" w:leftChars="200"/>
    </w:pPr>
    <w:rPr>
      <w:sz w:val="16"/>
      <w:szCs w:val="16"/>
    </w:rPr>
  </w:style>
  <w:style w:type="paragraph" w:styleId="30">
    <w:name w:val="table of figures"/>
    <w:basedOn w:val="1"/>
    <w:next w:val="1"/>
    <w:qFormat/>
    <w:uiPriority w:val="0"/>
    <w:pPr>
      <w:ind w:left="200" w:leftChars="200" w:hanging="200" w:hangingChars="200"/>
    </w:pPr>
    <w:rPr>
      <w:rFonts w:ascii="宋体" w:hAnsi="Courier New" w:cs="宋体"/>
    </w:rPr>
  </w:style>
  <w:style w:type="paragraph" w:styleId="31">
    <w:name w:val="toc 9"/>
    <w:basedOn w:val="1"/>
    <w:next w:val="1"/>
    <w:qFormat/>
    <w:uiPriority w:val="0"/>
    <w:pPr>
      <w:tabs>
        <w:tab w:val="right" w:leader="dot" w:pos="9185"/>
      </w:tabs>
      <w:adjustRightInd w:val="0"/>
      <w:spacing w:line="460" w:lineRule="exact"/>
      <w:ind w:left="420" w:leftChars="200" w:firstLine="525" w:firstLineChars="250"/>
      <w:textAlignment w:val="baseline"/>
    </w:pPr>
    <w:rPr>
      <w:rFonts w:cs="宋体"/>
      <w:color w:val="008000"/>
      <w:kern w:val="0"/>
    </w:rPr>
  </w:style>
  <w:style w:type="paragraph" w:styleId="32">
    <w:name w:val="Body Text 2"/>
    <w:basedOn w:val="1"/>
    <w:link w:val="73"/>
    <w:qFormat/>
    <w:uiPriority w:val="0"/>
    <w:pPr>
      <w:spacing w:after="120" w:line="480" w:lineRule="auto"/>
    </w:pPr>
    <w:rPr>
      <w:szCs w:val="24"/>
    </w:rPr>
  </w:style>
  <w:style w:type="paragraph" w:styleId="33">
    <w:name w:val="HTML Preformatted"/>
    <w:basedOn w:val="1"/>
    <w:link w:val="74"/>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cs="Courier New"/>
      <w:kern w:val="0"/>
      <w:sz w:val="20"/>
      <w:szCs w:val="20"/>
    </w:rPr>
  </w:style>
  <w:style w:type="paragraph" w:styleId="34">
    <w:name w:val="Normal (Web)"/>
    <w:basedOn w:val="1"/>
    <w:qFormat/>
    <w:uiPriority w:val="0"/>
    <w:pPr>
      <w:widowControl/>
      <w:spacing w:before="100" w:beforeAutospacing="1" w:after="100" w:afterAutospacing="1"/>
      <w:jc w:val="left"/>
    </w:pPr>
    <w:rPr>
      <w:rFonts w:ascii="宋体" w:hAnsi="宋体" w:cs="宋体"/>
      <w:kern w:val="0"/>
      <w:sz w:val="24"/>
      <w:szCs w:val="24"/>
    </w:rPr>
  </w:style>
  <w:style w:type="paragraph" w:styleId="35">
    <w:name w:val="index 1"/>
    <w:basedOn w:val="1"/>
    <w:next w:val="1"/>
    <w:qFormat/>
    <w:uiPriority w:val="0"/>
    <w:pPr>
      <w:spacing w:line="400" w:lineRule="exact"/>
      <w:ind w:firstLine="420" w:firstLineChars="200"/>
    </w:pPr>
    <w:rPr>
      <w:rFonts w:ascii="宋体" w:hAnsi="Courier New"/>
      <w:b/>
      <w:szCs w:val="20"/>
    </w:rPr>
  </w:style>
  <w:style w:type="paragraph" w:styleId="36">
    <w:name w:val="Title"/>
    <w:basedOn w:val="1"/>
    <w:next w:val="1"/>
    <w:link w:val="75"/>
    <w:qFormat/>
    <w:uiPriority w:val="0"/>
    <w:pPr>
      <w:spacing w:before="240" w:after="60"/>
      <w:jc w:val="center"/>
      <w:outlineLvl w:val="0"/>
    </w:pPr>
    <w:rPr>
      <w:rFonts w:ascii="Arial" w:hAnsi="Arial"/>
      <w:b/>
      <w:bCs/>
      <w:sz w:val="32"/>
      <w:szCs w:val="32"/>
    </w:rPr>
  </w:style>
  <w:style w:type="paragraph" w:styleId="37">
    <w:name w:val="annotation subject"/>
    <w:basedOn w:val="16"/>
    <w:next w:val="16"/>
    <w:link w:val="76"/>
    <w:qFormat/>
    <w:uiPriority w:val="0"/>
    <w:rPr>
      <w:b/>
      <w:bCs/>
    </w:rPr>
  </w:style>
  <w:style w:type="paragraph" w:styleId="38">
    <w:name w:val="Body Text First Indent 2"/>
    <w:basedOn w:val="19"/>
    <w:qFormat/>
    <w:uiPriority w:val="0"/>
    <w:pPr>
      <w:spacing w:after="120"/>
      <w:ind w:left="420" w:leftChars="200" w:firstLine="420" w:firstLineChars="200"/>
    </w:pPr>
    <w:rPr>
      <w:rFonts w:ascii="Times New Roman" w:eastAsia="宋体" w:cs="Times New Roman"/>
      <w:sz w:val="21"/>
      <w:szCs w:val="21"/>
    </w:rPr>
  </w:style>
  <w:style w:type="table" w:styleId="40">
    <w:name w:val="Table Grid"/>
    <w:basedOn w:val="3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2">
    <w:name w:val="Strong"/>
    <w:qFormat/>
    <w:uiPriority w:val="0"/>
    <w:rPr>
      <w:rFonts w:ascii="Times New Roman" w:hAnsi="Times New Roman" w:eastAsia="宋体" w:cs="Times New Roman"/>
      <w:b/>
      <w:bCs/>
    </w:rPr>
  </w:style>
  <w:style w:type="character" w:styleId="43">
    <w:name w:val="page number"/>
    <w:qFormat/>
    <w:uiPriority w:val="0"/>
    <w:rPr>
      <w:rFonts w:ascii="Times New Roman" w:hAnsi="Times New Roman" w:eastAsia="宋体" w:cs="Times New Roman"/>
    </w:rPr>
  </w:style>
  <w:style w:type="character" w:styleId="44">
    <w:name w:val="FollowedHyperlink"/>
    <w:qFormat/>
    <w:uiPriority w:val="0"/>
    <w:rPr>
      <w:rFonts w:ascii="Times New Roman" w:hAnsi="Times New Roman" w:eastAsia="宋体" w:cs="Times New Roman"/>
      <w:color w:val="800080"/>
      <w:u w:val="single"/>
    </w:rPr>
  </w:style>
  <w:style w:type="character" w:styleId="45">
    <w:name w:val="Emphasis"/>
    <w:qFormat/>
    <w:uiPriority w:val="0"/>
    <w:rPr>
      <w:i/>
    </w:rPr>
  </w:style>
  <w:style w:type="character" w:styleId="46">
    <w:name w:val="Hyperlink"/>
    <w:qFormat/>
    <w:uiPriority w:val="0"/>
    <w:rPr>
      <w:rFonts w:ascii="Times New Roman" w:hAnsi="Times New Roman" w:eastAsia="宋体" w:cs="Times New Roman"/>
      <w:color w:val="0000FF"/>
      <w:u w:val="single"/>
    </w:rPr>
  </w:style>
  <w:style w:type="character" w:styleId="47">
    <w:name w:val="annotation reference"/>
    <w:qFormat/>
    <w:uiPriority w:val="0"/>
    <w:rPr>
      <w:rFonts w:ascii="Times New Roman" w:hAnsi="Times New Roman" w:eastAsia="宋体" w:cs="Times New Roman"/>
      <w:sz w:val="21"/>
      <w:szCs w:val="21"/>
    </w:rPr>
  </w:style>
  <w:style w:type="character" w:styleId="48">
    <w:name w:val="HTML Sample"/>
    <w:qFormat/>
    <w:uiPriority w:val="0"/>
    <w:rPr>
      <w:rFonts w:ascii="宋体" w:hAnsi="宋体" w:eastAsia="宋体" w:cs="宋体"/>
    </w:rPr>
  </w:style>
  <w:style w:type="character" w:customStyle="1" w:styleId="49">
    <w:name w:val="标题 1 字符"/>
    <w:link w:val="5"/>
    <w:qFormat/>
    <w:uiPriority w:val="0"/>
    <w:rPr>
      <w:rFonts w:ascii="Times New Roman" w:hAnsi="Times New Roman" w:eastAsia="宋体" w:cs="Times New Roman"/>
      <w:b/>
      <w:bCs/>
      <w:kern w:val="44"/>
      <w:sz w:val="44"/>
      <w:szCs w:val="44"/>
      <w:lang w:val="en-US" w:eastAsia="zh-CN" w:bidi="ar-SA"/>
    </w:rPr>
  </w:style>
  <w:style w:type="character" w:customStyle="1" w:styleId="50">
    <w:name w:val="标题 2 字符"/>
    <w:link w:val="6"/>
    <w:qFormat/>
    <w:uiPriority w:val="0"/>
    <w:rPr>
      <w:rFonts w:ascii="Calibri Light" w:hAnsi="Calibri Light" w:eastAsia="宋体" w:cs="Times New Roman"/>
      <w:b/>
      <w:bCs/>
      <w:kern w:val="2"/>
      <w:sz w:val="32"/>
      <w:szCs w:val="32"/>
      <w:lang w:val="en-US" w:eastAsia="zh-CN" w:bidi="ar-SA"/>
    </w:rPr>
  </w:style>
  <w:style w:type="character" w:customStyle="1" w:styleId="51">
    <w:name w:val="标题 3 字符"/>
    <w:link w:val="7"/>
    <w:qFormat/>
    <w:uiPriority w:val="0"/>
    <w:rPr>
      <w:rFonts w:ascii="Times New Roman" w:hAnsi="Times New Roman" w:eastAsia="宋体" w:cs="Times New Roman"/>
      <w:b/>
      <w:bCs/>
      <w:kern w:val="2"/>
      <w:sz w:val="32"/>
      <w:szCs w:val="32"/>
      <w:lang w:val="en-US" w:eastAsia="zh-CN" w:bidi="ar-SA"/>
    </w:rPr>
  </w:style>
  <w:style w:type="character" w:customStyle="1" w:styleId="52">
    <w:name w:val="标题 4 字符"/>
    <w:link w:val="8"/>
    <w:qFormat/>
    <w:uiPriority w:val="0"/>
    <w:rPr>
      <w:rFonts w:ascii="Arial" w:hAnsi="Arial" w:eastAsia="黑体" w:cs="Times New Roman"/>
      <w:kern w:val="2"/>
      <w:sz w:val="28"/>
      <w:szCs w:val="24"/>
      <w:lang w:val="en-US" w:eastAsia="zh-CN" w:bidi="ar-SA"/>
    </w:rPr>
  </w:style>
  <w:style w:type="character" w:customStyle="1" w:styleId="53">
    <w:name w:val="标题 5 字符"/>
    <w:link w:val="9"/>
    <w:qFormat/>
    <w:uiPriority w:val="0"/>
    <w:rPr>
      <w:rFonts w:ascii="Times New Roman" w:hAnsi="Times New Roman" w:eastAsia="宋体" w:cs="Times New Roman"/>
      <w:b/>
      <w:kern w:val="2"/>
      <w:sz w:val="28"/>
      <w:szCs w:val="24"/>
      <w:lang w:val="en-US" w:eastAsia="zh-CN" w:bidi="ar-SA"/>
    </w:rPr>
  </w:style>
  <w:style w:type="character" w:customStyle="1" w:styleId="54">
    <w:name w:val="正文缩进 字符"/>
    <w:link w:val="10"/>
    <w:qFormat/>
    <w:uiPriority w:val="0"/>
    <w:rPr>
      <w:rFonts w:ascii="Calibri" w:hAnsi="Calibri" w:eastAsia="宋体" w:cs="Times New Roman"/>
      <w:kern w:val="2"/>
      <w:sz w:val="21"/>
      <w:lang w:val="en-US" w:eastAsia="zh-CN" w:bidi="ar-SA"/>
    </w:rPr>
  </w:style>
  <w:style w:type="character" w:customStyle="1" w:styleId="55">
    <w:name w:val="标题 6 字符"/>
    <w:link w:val="11"/>
    <w:qFormat/>
    <w:uiPriority w:val="0"/>
    <w:rPr>
      <w:rFonts w:ascii="Arial" w:hAnsi="Arial" w:eastAsia="黑体" w:cs="Times New Roman"/>
      <w:b/>
      <w:kern w:val="2"/>
      <w:sz w:val="24"/>
      <w:szCs w:val="24"/>
      <w:lang w:val="en-US" w:eastAsia="zh-CN" w:bidi="ar-SA"/>
    </w:rPr>
  </w:style>
  <w:style w:type="character" w:customStyle="1" w:styleId="56">
    <w:name w:val="标题 7 字符"/>
    <w:link w:val="12"/>
    <w:qFormat/>
    <w:uiPriority w:val="0"/>
    <w:rPr>
      <w:rFonts w:ascii="Times New Roman" w:hAnsi="Times New Roman" w:eastAsia="宋体" w:cs="Times New Roman"/>
      <w:b/>
      <w:kern w:val="2"/>
      <w:sz w:val="24"/>
      <w:szCs w:val="24"/>
      <w:lang w:val="en-US" w:eastAsia="zh-CN" w:bidi="ar-SA"/>
    </w:rPr>
  </w:style>
  <w:style w:type="character" w:customStyle="1" w:styleId="57">
    <w:name w:val="标题 8 字符"/>
    <w:link w:val="13"/>
    <w:qFormat/>
    <w:uiPriority w:val="0"/>
    <w:rPr>
      <w:rFonts w:ascii="Arial" w:hAnsi="Arial" w:eastAsia="黑体" w:cs="Times New Roman"/>
      <w:kern w:val="2"/>
      <w:sz w:val="24"/>
      <w:szCs w:val="24"/>
      <w:lang w:val="en-US" w:eastAsia="zh-CN" w:bidi="ar-SA"/>
    </w:rPr>
  </w:style>
  <w:style w:type="character" w:customStyle="1" w:styleId="58">
    <w:name w:val="标题 9 字符"/>
    <w:link w:val="14"/>
    <w:qFormat/>
    <w:uiPriority w:val="0"/>
    <w:rPr>
      <w:rFonts w:ascii="Arial" w:hAnsi="Arial" w:eastAsia="黑体" w:cs="Times New Roman"/>
      <w:kern w:val="2"/>
      <w:sz w:val="21"/>
      <w:szCs w:val="24"/>
      <w:lang w:val="en-US" w:eastAsia="zh-CN" w:bidi="ar-SA"/>
    </w:rPr>
  </w:style>
  <w:style w:type="character" w:customStyle="1" w:styleId="59">
    <w:name w:val="文档结构图 字符"/>
    <w:link w:val="15"/>
    <w:qFormat/>
    <w:uiPriority w:val="0"/>
    <w:rPr>
      <w:rFonts w:ascii="宋体" w:hAnsi="Calibri" w:eastAsia="宋体" w:cs="Times New Roman"/>
      <w:kern w:val="2"/>
      <w:sz w:val="18"/>
      <w:lang w:val="en-US" w:eastAsia="zh-CN" w:bidi="ar-SA"/>
    </w:rPr>
  </w:style>
  <w:style w:type="character" w:customStyle="1" w:styleId="60">
    <w:name w:val="批注文字 字符"/>
    <w:link w:val="16"/>
    <w:qFormat/>
    <w:uiPriority w:val="0"/>
    <w:rPr>
      <w:rFonts w:ascii="Times New Roman" w:hAnsi="Times New Roman" w:eastAsia="宋体" w:cs="Times New Roman"/>
      <w:kern w:val="2"/>
      <w:sz w:val="21"/>
      <w:szCs w:val="21"/>
      <w:lang w:val="en-US" w:eastAsia="zh-CN" w:bidi="ar-SA"/>
    </w:rPr>
  </w:style>
  <w:style w:type="character" w:customStyle="1" w:styleId="61">
    <w:name w:val="称呼 字符"/>
    <w:link w:val="17"/>
    <w:qFormat/>
    <w:uiPriority w:val="0"/>
    <w:rPr>
      <w:rFonts w:ascii="Times New Roman" w:hAnsi="Times New Roman" w:eastAsia="宋体" w:cs="Times New Roman"/>
      <w:kern w:val="2"/>
      <w:sz w:val="28"/>
      <w:szCs w:val="24"/>
      <w:lang w:bidi="ar-SA"/>
    </w:rPr>
  </w:style>
  <w:style w:type="character" w:customStyle="1" w:styleId="62">
    <w:name w:val="正文文本 3 字符"/>
    <w:link w:val="18"/>
    <w:qFormat/>
    <w:uiPriority w:val="0"/>
    <w:rPr>
      <w:rFonts w:ascii="Times New Roman" w:hAnsi="Times New Roman" w:eastAsia="宋体" w:cs="Times New Roman"/>
      <w:b/>
      <w:bCs/>
      <w:kern w:val="2"/>
      <w:sz w:val="24"/>
      <w:szCs w:val="24"/>
      <w:lang w:val="en-US" w:eastAsia="zh-CN" w:bidi="ar-SA"/>
    </w:rPr>
  </w:style>
  <w:style w:type="character" w:customStyle="1" w:styleId="63">
    <w:name w:val="正文文本 字符"/>
    <w:link w:val="3"/>
    <w:qFormat/>
    <w:uiPriority w:val="0"/>
    <w:rPr>
      <w:rFonts w:ascii="Times New Roman" w:hAnsi="Times New Roman" w:eastAsia="宋体" w:cs="Times New Roman"/>
      <w:kern w:val="2"/>
      <w:sz w:val="24"/>
      <w:szCs w:val="24"/>
      <w:lang w:val="en-US" w:eastAsia="zh-CN" w:bidi="ar-SA"/>
    </w:rPr>
  </w:style>
  <w:style w:type="character" w:customStyle="1" w:styleId="64">
    <w:name w:val="正文文本缩进 字符"/>
    <w:link w:val="19"/>
    <w:qFormat/>
    <w:uiPriority w:val="0"/>
    <w:rPr>
      <w:rFonts w:ascii="仿宋_GB2312" w:hAnsi="Times New Roman" w:eastAsia="仿宋_GB2312" w:cs="仿宋_GB2312"/>
      <w:kern w:val="2"/>
      <w:sz w:val="32"/>
      <w:szCs w:val="32"/>
      <w:lang w:val="en-US" w:eastAsia="zh-CN" w:bidi="ar-SA"/>
    </w:rPr>
  </w:style>
  <w:style w:type="character" w:customStyle="1" w:styleId="65">
    <w:name w:val="纯文本 字符"/>
    <w:link w:val="21"/>
    <w:qFormat/>
    <w:uiPriority w:val="0"/>
    <w:rPr>
      <w:rFonts w:ascii="宋体" w:hAnsi="Courier New" w:eastAsia="宋体" w:cs="Times New Roman"/>
      <w:kern w:val="2"/>
      <w:sz w:val="21"/>
      <w:lang w:val="en-US" w:eastAsia="zh-CN" w:bidi="ar-SA"/>
    </w:rPr>
  </w:style>
  <w:style w:type="character" w:customStyle="1" w:styleId="66">
    <w:name w:val="日期 字符"/>
    <w:link w:val="22"/>
    <w:qFormat/>
    <w:uiPriority w:val="0"/>
    <w:rPr>
      <w:rFonts w:ascii="Times New Roman" w:hAnsi="Times New Roman" w:eastAsia="宋体" w:cs="Times New Roman"/>
      <w:kern w:val="2"/>
      <w:sz w:val="21"/>
      <w:szCs w:val="21"/>
      <w:lang w:val="en-US" w:eastAsia="zh-CN" w:bidi="ar-SA"/>
    </w:rPr>
  </w:style>
  <w:style w:type="character" w:customStyle="1" w:styleId="67">
    <w:name w:val="正文文本缩进 2 字符"/>
    <w:link w:val="23"/>
    <w:qFormat/>
    <w:uiPriority w:val="0"/>
    <w:rPr>
      <w:rFonts w:ascii="Times New Roman" w:hAnsi="Times New Roman" w:eastAsia="宋体" w:cs="Times New Roman"/>
      <w:kern w:val="2"/>
      <w:sz w:val="32"/>
      <w:lang w:val="en-US" w:eastAsia="zh-CN" w:bidi="ar-SA"/>
    </w:rPr>
  </w:style>
  <w:style w:type="character" w:customStyle="1" w:styleId="68">
    <w:name w:val="尾注文本 字符"/>
    <w:link w:val="24"/>
    <w:qFormat/>
    <w:uiPriority w:val="0"/>
    <w:rPr>
      <w:rFonts w:ascii="Calibri" w:hAnsi="Calibri" w:eastAsia="宋体" w:cs="Times New Roman"/>
      <w:kern w:val="2"/>
      <w:sz w:val="21"/>
      <w:szCs w:val="22"/>
      <w:lang w:bidi="ar-SA"/>
    </w:rPr>
  </w:style>
  <w:style w:type="character" w:customStyle="1" w:styleId="69">
    <w:name w:val="批注框文本 字符"/>
    <w:link w:val="25"/>
    <w:qFormat/>
    <w:uiPriority w:val="0"/>
    <w:rPr>
      <w:rFonts w:ascii="Times New Roman" w:hAnsi="Times New Roman" w:eastAsia="宋体" w:cs="Times New Roman"/>
      <w:kern w:val="2"/>
      <w:sz w:val="18"/>
      <w:szCs w:val="18"/>
      <w:lang w:val="en-US" w:eastAsia="zh-CN" w:bidi="ar-SA"/>
    </w:rPr>
  </w:style>
  <w:style w:type="character" w:customStyle="1" w:styleId="70">
    <w:name w:val="页脚 字符"/>
    <w:link w:val="26"/>
    <w:qFormat/>
    <w:uiPriority w:val="0"/>
    <w:rPr>
      <w:rFonts w:ascii="Times New Roman" w:hAnsi="Times New Roman" w:eastAsia="宋体" w:cs="Times New Roman"/>
      <w:kern w:val="2"/>
      <w:sz w:val="18"/>
      <w:szCs w:val="18"/>
      <w:lang w:val="en-US" w:eastAsia="zh-CN" w:bidi="ar-SA"/>
    </w:rPr>
  </w:style>
  <w:style w:type="character" w:customStyle="1" w:styleId="71">
    <w:name w:val="页眉 字符"/>
    <w:link w:val="27"/>
    <w:qFormat/>
    <w:uiPriority w:val="0"/>
    <w:rPr>
      <w:rFonts w:ascii="Times New Roman" w:hAnsi="Times New Roman" w:eastAsia="宋体" w:cs="Times New Roman"/>
      <w:kern w:val="2"/>
      <w:sz w:val="18"/>
      <w:szCs w:val="18"/>
      <w:lang w:val="en-US" w:eastAsia="zh-CN" w:bidi="ar-SA"/>
    </w:rPr>
  </w:style>
  <w:style w:type="character" w:customStyle="1" w:styleId="72">
    <w:name w:val="正文文本缩进 3 字符"/>
    <w:link w:val="29"/>
    <w:qFormat/>
    <w:uiPriority w:val="0"/>
    <w:rPr>
      <w:rFonts w:ascii="Times New Roman" w:hAnsi="Times New Roman" w:eastAsia="宋体" w:cs="Times New Roman"/>
      <w:kern w:val="2"/>
      <w:sz w:val="16"/>
      <w:szCs w:val="16"/>
      <w:lang w:val="en-US" w:eastAsia="zh-CN" w:bidi="ar-SA"/>
    </w:rPr>
  </w:style>
  <w:style w:type="character" w:customStyle="1" w:styleId="73">
    <w:name w:val="正文文本 2 字符"/>
    <w:link w:val="32"/>
    <w:qFormat/>
    <w:uiPriority w:val="0"/>
    <w:rPr>
      <w:rFonts w:ascii="Times New Roman" w:hAnsi="Times New Roman" w:eastAsia="宋体" w:cs="Times New Roman"/>
      <w:kern w:val="2"/>
      <w:sz w:val="21"/>
      <w:szCs w:val="24"/>
      <w:lang w:val="en-US" w:eastAsia="zh-CN" w:bidi="ar-SA"/>
    </w:rPr>
  </w:style>
  <w:style w:type="character" w:customStyle="1" w:styleId="74">
    <w:name w:val="HTML 预设格式 字符"/>
    <w:link w:val="33"/>
    <w:qFormat/>
    <w:uiPriority w:val="0"/>
    <w:rPr>
      <w:rFonts w:ascii="黑体" w:hAnsi="Courier New" w:eastAsia="黑体" w:cs="Courier New"/>
      <w:lang w:val="en-US" w:eastAsia="zh-CN" w:bidi="ar-SA"/>
    </w:rPr>
  </w:style>
  <w:style w:type="character" w:customStyle="1" w:styleId="75">
    <w:name w:val="标题 字符"/>
    <w:link w:val="36"/>
    <w:qFormat/>
    <w:uiPriority w:val="0"/>
    <w:rPr>
      <w:rFonts w:ascii="Arial" w:hAnsi="Arial" w:eastAsia="宋体" w:cs="Times New Roman"/>
      <w:b/>
      <w:bCs/>
      <w:kern w:val="2"/>
      <w:sz w:val="32"/>
      <w:szCs w:val="32"/>
      <w:lang w:bidi="ar-SA"/>
    </w:rPr>
  </w:style>
  <w:style w:type="character" w:customStyle="1" w:styleId="76">
    <w:name w:val="批注主题 字符"/>
    <w:link w:val="37"/>
    <w:qFormat/>
    <w:uiPriority w:val="0"/>
    <w:rPr>
      <w:rFonts w:ascii="Times New Roman" w:hAnsi="Times New Roman" w:eastAsia="宋体" w:cs="Times New Roman"/>
      <w:b/>
      <w:bCs/>
      <w:kern w:val="2"/>
      <w:sz w:val="21"/>
      <w:szCs w:val="21"/>
      <w:lang w:val="en-US" w:eastAsia="zh-CN" w:bidi="ar-SA"/>
    </w:rPr>
  </w:style>
  <w:style w:type="paragraph" w:customStyle="1" w:styleId="77">
    <w:name w:val="样式 0正文 + 首行缩进:  2 字符1"/>
    <w:basedOn w:val="1"/>
    <w:qFormat/>
    <w:uiPriority w:val="0"/>
    <w:pPr>
      <w:spacing w:line="360" w:lineRule="auto"/>
      <w:ind w:firstLine="200" w:firstLineChars="200"/>
    </w:pPr>
    <w:rPr>
      <w:szCs w:val="20"/>
    </w:rPr>
  </w:style>
  <w:style w:type="character" w:customStyle="1" w:styleId="78">
    <w:name w:val="15"/>
    <w:qFormat/>
    <w:uiPriority w:val="0"/>
    <w:rPr>
      <w:rFonts w:hint="default" w:ascii="Times New Roman" w:hAnsi="Times New Roman" w:eastAsia="宋体" w:cs="Times New Roman"/>
      <w:color w:val="0000FF"/>
      <w:u w:val="single"/>
    </w:rPr>
  </w:style>
  <w:style w:type="character" w:customStyle="1" w:styleId="79">
    <w:name w:val="bookmark-item uuid-1595987359344 code-00004 addword single-line-text-input-box-cls"/>
    <w:qFormat/>
    <w:uiPriority w:val="0"/>
    <w:rPr>
      <w:rFonts w:ascii="Times New Roman" w:hAnsi="Times New Roman" w:eastAsia="宋体" w:cs="Times New Roman"/>
    </w:rPr>
  </w:style>
  <w:style w:type="character" w:customStyle="1" w:styleId="80">
    <w:name w:val="bookmark-item uuid-1595987369689 code-00003 addword single-line-text-input-box-cls"/>
    <w:qFormat/>
    <w:uiPriority w:val="0"/>
    <w:rPr>
      <w:rFonts w:ascii="Times New Roman" w:hAnsi="Times New Roman" w:eastAsia="宋体" w:cs="Times New Roman"/>
    </w:rPr>
  </w:style>
  <w:style w:type="character" w:customStyle="1" w:styleId="81">
    <w:name w:val="bookmark-item uuid-1595987387629 code-am01400034 addword numeric-input-box-cls"/>
    <w:qFormat/>
    <w:uiPriority w:val="0"/>
    <w:rPr>
      <w:rFonts w:ascii="Times New Roman" w:hAnsi="Times New Roman" w:eastAsia="宋体" w:cs="Times New Roman"/>
    </w:rPr>
  </w:style>
  <w:style w:type="character" w:customStyle="1" w:styleId="82">
    <w:name w:val="bookmark-item uuid-1593432150293 code-am014biditemname editdisable single-line-text-input-box-cls"/>
    <w:qFormat/>
    <w:uiPriority w:val="0"/>
    <w:rPr>
      <w:rFonts w:ascii="Times New Roman" w:hAnsi="Times New Roman" w:eastAsia="宋体" w:cs="Times New Roman"/>
    </w:rPr>
  </w:style>
  <w:style w:type="character" w:customStyle="1" w:styleId="83">
    <w:name w:val="bookmark-item uuid-1595941076685 code-am014biditemcount editdisable single-line-text-input-box-cls"/>
    <w:qFormat/>
    <w:uiPriority w:val="0"/>
    <w:rPr>
      <w:rFonts w:ascii="Times New Roman" w:hAnsi="Times New Roman" w:eastAsia="宋体" w:cs="Times New Roman"/>
    </w:rPr>
  </w:style>
  <w:style w:type="character" w:customStyle="1" w:styleId="84">
    <w:name w:val="bookmark-item uuid-1593421137256 code-am014budgetprice editdisable single-line-text-input-box-cls"/>
    <w:qFormat/>
    <w:uiPriority w:val="0"/>
    <w:rPr>
      <w:rFonts w:ascii="Times New Roman" w:hAnsi="Times New Roman" w:eastAsia="宋体" w:cs="Times New Roman"/>
    </w:rPr>
  </w:style>
  <w:style w:type="character" w:customStyle="1" w:styleId="85">
    <w:name w:val="bookmark-item uuid-1593421202487 code-am014briefspecificationdesc editdisable single-line-text-input-box-cls"/>
    <w:qFormat/>
    <w:uiPriority w:val="0"/>
    <w:rPr>
      <w:rFonts w:ascii="Times New Roman" w:hAnsi="Times New Roman" w:eastAsia="宋体" w:cs="Times New Roman"/>
    </w:rPr>
  </w:style>
  <w:style w:type="character" w:customStyle="1" w:styleId="86">
    <w:name w:val="bookmark-item uuid-1593432166973 code-am014remarks editdisable single-line-text-input-box-cls"/>
    <w:qFormat/>
    <w:uiPriority w:val="0"/>
    <w:rPr>
      <w:rFonts w:ascii="Times New Roman" w:hAnsi="Times New Roman" w:eastAsia="宋体" w:cs="Times New Roman"/>
    </w:rPr>
  </w:style>
  <w:style w:type="character" w:customStyle="1" w:styleId="87">
    <w:name w:val="bookmark-item uuid-1595987425520 code-23021 editdisable multi-line-text-input-box-cls readonly"/>
    <w:qFormat/>
    <w:uiPriority w:val="0"/>
    <w:rPr>
      <w:rFonts w:ascii="Times New Roman" w:hAnsi="Times New Roman" w:eastAsia="宋体" w:cs="Times New Roman"/>
    </w:rPr>
  </w:style>
  <w:style w:type="character" w:customStyle="1" w:styleId="88">
    <w:name w:val="bookmark-item uuid-1596276761070 code-22002 editdisable multi-line-text-input-box-cls readonly"/>
    <w:qFormat/>
    <w:uiPriority w:val="0"/>
    <w:rPr>
      <w:rFonts w:ascii="Times New Roman" w:hAnsi="Times New Roman" w:eastAsia="宋体" w:cs="Times New Roman"/>
    </w:rPr>
  </w:style>
  <w:style w:type="character" w:customStyle="1" w:styleId="89">
    <w:name w:val="bookmark-item uuid-1595987985571 code-25003 addword date-selection-cls"/>
    <w:qFormat/>
    <w:uiPriority w:val="0"/>
    <w:rPr>
      <w:rFonts w:ascii="Times New Roman" w:hAnsi="Times New Roman" w:eastAsia="宋体" w:cs="Times New Roman"/>
    </w:rPr>
  </w:style>
  <w:style w:type="character" w:customStyle="1" w:styleId="90">
    <w:name w:val="bookmark-item uuid-1595987959773 code-25004 editdisable date-selection-cls readonly"/>
    <w:qFormat/>
    <w:uiPriority w:val="0"/>
    <w:rPr>
      <w:rFonts w:ascii="Times New Roman" w:hAnsi="Times New Roman" w:eastAsia="宋体" w:cs="Times New Roman"/>
    </w:rPr>
  </w:style>
  <w:style w:type="character" w:customStyle="1" w:styleId="91">
    <w:name w:val="bookmark-item uuid-1595988019709 code-25005 addword morning-time-section-selection-cls"/>
    <w:qFormat/>
    <w:uiPriority w:val="0"/>
    <w:rPr>
      <w:rFonts w:ascii="Times New Roman" w:hAnsi="Times New Roman" w:eastAsia="宋体" w:cs="Times New Roman"/>
    </w:rPr>
  </w:style>
  <w:style w:type="character" w:customStyle="1" w:styleId="92">
    <w:name w:val="bookmark-item uuid-1595988030421 code-25006 addword afternoon-time-section-selection-cls"/>
    <w:qFormat/>
    <w:uiPriority w:val="0"/>
    <w:rPr>
      <w:rFonts w:ascii="Times New Roman" w:hAnsi="Times New Roman" w:eastAsia="宋体" w:cs="Times New Roman"/>
    </w:rPr>
  </w:style>
  <w:style w:type="character" w:customStyle="1" w:styleId="93">
    <w:name w:val="bookmark-item uuid-1595988073673 code-25007 editdisable single-line-text-input-box-cls readonly"/>
    <w:qFormat/>
    <w:uiPriority w:val="0"/>
    <w:rPr>
      <w:rFonts w:ascii="Times New Roman" w:hAnsi="Times New Roman" w:eastAsia="宋体" w:cs="Times New Roman"/>
    </w:rPr>
  </w:style>
  <w:style w:type="character" w:customStyle="1" w:styleId="94">
    <w:name w:val="bookmark-item uuid-1595988080611 code-25008 editdisable single-line-text-input-box-cls readonly"/>
    <w:qFormat/>
    <w:uiPriority w:val="0"/>
    <w:rPr>
      <w:rFonts w:ascii="Times New Roman" w:hAnsi="Times New Roman" w:eastAsia="宋体" w:cs="Times New Roman"/>
    </w:rPr>
  </w:style>
  <w:style w:type="character" w:customStyle="1" w:styleId="95">
    <w:name w:val="bookmark-item uuid-1595988095908 code-25009 addword numeric-input-box-cls"/>
    <w:qFormat/>
    <w:uiPriority w:val="0"/>
    <w:rPr>
      <w:rFonts w:ascii="Times New Roman" w:hAnsi="Times New Roman" w:eastAsia="宋体" w:cs="Times New Roman"/>
    </w:rPr>
  </w:style>
  <w:style w:type="character" w:customStyle="1" w:styleId="96">
    <w:name w:val="bookmark-item uuid-1595988122451 code-25011 addword date-time-selection-cls"/>
    <w:qFormat/>
    <w:uiPriority w:val="0"/>
    <w:rPr>
      <w:rFonts w:ascii="Times New Roman" w:hAnsi="Times New Roman" w:eastAsia="宋体" w:cs="Times New Roman"/>
    </w:rPr>
  </w:style>
  <w:style w:type="character" w:customStyle="1" w:styleId="97">
    <w:name w:val="bookmark-item uuid-1595988200124 code-25012 editdisable single-line-text-input-box-cls readonly"/>
    <w:qFormat/>
    <w:uiPriority w:val="0"/>
    <w:rPr>
      <w:rFonts w:ascii="Times New Roman" w:hAnsi="Times New Roman" w:eastAsia="宋体" w:cs="Times New Roman"/>
    </w:rPr>
  </w:style>
  <w:style w:type="character" w:customStyle="1" w:styleId="98">
    <w:name w:val="bookmark-item uuid-1595988227171 code-25011 addword date-time-selection-cls"/>
    <w:qFormat/>
    <w:uiPriority w:val="0"/>
    <w:rPr>
      <w:rFonts w:ascii="Times New Roman" w:hAnsi="Times New Roman" w:eastAsia="宋体" w:cs="Times New Roman"/>
    </w:rPr>
  </w:style>
  <w:style w:type="character" w:customStyle="1" w:styleId="99">
    <w:name w:val="bookmark-item uuid-1595988252461 code-25015 editdisable single-line-text-input-box-cls readonly"/>
    <w:qFormat/>
    <w:uiPriority w:val="0"/>
    <w:rPr>
      <w:rFonts w:ascii="Times New Roman" w:hAnsi="Times New Roman" w:eastAsia="宋体" w:cs="Times New Roman"/>
    </w:rPr>
  </w:style>
  <w:style w:type="character" w:customStyle="1" w:styleId="100">
    <w:name w:val="bookmark-item uuid-1589194982864 code-31006 addword multi-line-text-input-box-cls"/>
    <w:qFormat/>
    <w:uiPriority w:val="0"/>
    <w:rPr>
      <w:rFonts w:ascii="Times New Roman" w:hAnsi="Times New Roman" w:eastAsia="宋体" w:cs="Times New Roman"/>
    </w:rPr>
  </w:style>
  <w:style w:type="character" w:customStyle="1" w:styleId="101">
    <w:name w:val="bookmark-item uuid-1596004663203 code-00014 editdisable interval-text-box-cls readonly"/>
    <w:qFormat/>
    <w:uiPriority w:val="0"/>
    <w:rPr>
      <w:rFonts w:ascii="Times New Roman" w:hAnsi="Times New Roman" w:eastAsia="宋体" w:cs="Times New Roman"/>
    </w:rPr>
  </w:style>
  <w:style w:type="character" w:customStyle="1" w:styleId="102">
    <w:name w:val="bookmark-item uuid-1596004672274 code-00018 addword single-line-text-input-box-cls"/>
    <w:qFormat/>
    <w:uiPriority w:val="0"/>
    <w:rPr>
      <w:rFonts w:ascii="Times New Roman" w:hAnsi="Times New Roman" w:eastAsia="宋体" w:cs="Times New Roman"/>
    </w:rPr>
  </w:style>
  <w:style w:type="character" w:customStyle="1" w:styleId="103">
    <w:name w:val="bookmark-item uuid-1596004688403 code-00015 editdisable single-line-text-input-box-cls readonly"/>
    <w:qFormat/>
    <w:uiPriority w:val="0"/>
    <w:rPr>
      <w:rFonts w:ascii="Times New Roman" w:hAnsi="Times New Roman" w:eastAsia="宋体" w:cs="Times New Roman"/>
    </w:rPr>
  </w:style>
  <w:style w:type="character" w:customStyle="1" w:styleId="104">
    <w:name w:val="bookmark-item uuid-1596004695990 code-00016 editdisable single-line-text-input-box-cls readonly"/>
    <w:qFormat/>
    <w:uiPriority w:val="0"/>
    <w:rPr>
      <w:rFonts w:ascii="Times New Roman" w:hAnsi="Times New Roman" w:eastAsia="宋体" w:cs="Times New Roman"/>
    </w:rPr>
  </w:style>
  <w:style w:type="character" w:customStyle="1" w:styleId="105">
    <w:name w:val="bookmark-item uuid-1596004721081 code-00009 addword interval-text-box-cls"/>
    <w:qFormat/>
    <w:uiPriority w:val="0"/>
    <w:rPr>
      <w:rFonts w:ascii="Times New Roman" w:hAnsi="Times New Roman" w:eastAsia="宋体" w:cs="Times New Roman"/>
    </w:rPr>
  </w:style>
  <w:style w:type="character" w:customStyle="1" w:styleId="106">
    <w:name w:val="bookmark-item uuid-1596004728442 code-00013 editdisable single-line-text-input-box-cls readonly"/>
    <w:qFormat/>
    <w:uiPriority w:val="0"/>
    <w:rPr>
      <w:rFonts w:ascii="Times New Roman" w:hAnsi="Times New Roman" w:eastAsia="宋体" w:cs="Times New Roman"/>
    </w:rPr>
  </w:style>
  <w:style w:type="character" w:customStyle="1" w:styleId="107">
    <w:name w:val="bookmark-item uuid-1596004745033 code-00010 editdisable single-line-text-input-box-cls readonly"/>
    <w:qFormat/>
    <w:uiPriority w:val="0"/>
    <w:rPr>
      <w:rFonts w:ascii="Times New Roman" w:hAnsi="Times New Roman" w:eastAsia="宋体" w:cs="Times New Roman"/>
    </w:rPr>
  </w:style>
  <w:style w:type="character" w:customStyle="1" w:styleId="108">
    <w:name w:val="bookmark-item uuid-1596004753055 code-00011 addword single-line-text-input-box-cls"/>
    <w:qFormat/>
    <w:uiPriority w:val="0"/>
    <w:rPr>
      <w:rFonts w:ascii="Times New Roman" w:hAnsi="Times New Roman" w:eastAsia="宋体" w:cs="Times New Roman"/>
    </w:rPr>
  </w:style>
  <w:style w:type="paragraph" w:customStyle="1" w:styleId="109">
    <w:name w:val="1"/>
    <w:basedOn w:val="1"/>
    <w:next w:val="21"/>
    <w:qFormat/>
    <w:uiPriority w:val="0"/>
    <w:rPr>
      <w:rFonts w:ascii="宋体" w:hAnsi="Courier New" w:cs="宋体"/>
    </w:rPr>
  </w:style>
  <w:style w:type="character" w:customStyle="1" w:styleId="110">
    <w:name w:val="Body text|3_"/>
    <w:link w:val="111"/>
    <w:qFormat/>
    <w:uiPriority w:val="0"/>
    <w:rPr>
      <w:rFonts w:ascii="宋体" w:hAnsi="宋体" w:eastAsia="宋体" w:cs="Times New Roman"/>
      <w:sz w:val="34"/>
      <w:szCs w:val="34"/>
      <w:lang w:bidi="ar-SA"/>
    </w:rPr>
  </w:style>
  <w:style w:type="paragraph" w:customStyle="1" w:styleId="111">
    <w:name w:val="Body text|3"/>
    <w:basedOn w:val="1"/>
    <w:link w:val="110"/>
    <w:qFormat/>
    <w:uiPriority w:val="0"/>
    <w:pPr>
      <w:spacing w:after="460"/>
      <w:jc w:val="center"/>
    </w:pPr>
    <w:rPr>
      <w:rFonts w:ascii="宋体" w:hAnsi="宋体" w:eastAsia="Times New Roman"/>
      <w:kern w:val="0"/>
      <w:sz w:val="34"/>
      <w:szCs w:val="34"/>
    </w:rPr>
  </w:style>
  <w:style w:type="character" w:customStyle="1" w:styleId="112">
    <w:name w:val="Body text|1_"/>
    <w:link w:val="113"/>
    <w:qFormat/>
    <w:uiPriority w:val="0"/>
    <w:rPr>
      <w:rFonts w:ascii="宋体" w:hAnsi="宋体" w:eastAsia="宋体" w:cs="Times New Roman"/>
      <w:sz w:val="30"/>
      <w:szCs w:val="30"/>
      <w:lang w:bidi="ar-SA"/>
    </w:rPr>
  </w:style>
  <w:style w:type="paragraph" w:customStyle="1" w:styleId="113">
    <w:name w:val="Body text|1"/>
    <w:basedOn w:val="1"/>
    <w:link w:val="112"/>
    <w:qFormat/>
    <w:uiPriority w:val="0"/>
    <w:pPr>
      <w:spacing w:line="352" w:lineRule="auto"/>
      <w:ind w:firstLine="400"/>
      <w:jc w:val="left"/>
    </w:pPr>
    <w:rPr>
      <w:rFonts w:ascii="宋体" w:hAnsi="宋体" w:eastAsia="Times New Roman"/>
      <w:kern w:val="0"/>
      <w:sz w:val="30"/>
      <w:szCs w:val="30"/>
    </w:rPr>
  </w:style>
  <w:style w:type="character" w:customStyle="1" w:styleId="114">
    <w:name w:val="纯文本 Char1"/>
    <w:qFormat/>
    <w:uiPriority w:val="0"/>
    <w:rPr>
      <w:rFonts w:ascii="宋体" w:hAnsi="Courier New" w:eastAsia="宋体" w:cs="Times New Roman"/>
      <w:kern w:val="2"/>
      <w:sz w:val="21"/>
      <w:lang w:val="en-US" w:eastAsia="zh-CN"/>
    </w:rPr>
  </w:style>
  <w:style w:type="character" w:customStyle="1" w:styleId="115">
    <w:name w:val="param-name"/>
    <w:qFormat/>
    <w:uiPriority w:val="0"/>
    <w:rPr>
      <w:rFonts w:ascii="Times New Roman" w:hAnsi="Times New Roman" w:eastAsia="宋体" w:cs="Times New Roman"/>
    </w:rPr>
  </w:style>
  <w:style w:type="character" w:customStyle="1" w:styleId="116">
    <w:name w:val="1ji Char"/>
    <w:link w:val="117"/>
    <w:qFormat/>
    <w:uiPriority w:val="0"/>
    <w:rPr>
      <w:rFonts w:ascii="宋体" w:hAnsi="宋体" w:eastAsia="宋体" w:cs="Times New Roman"/>
      <w:b/>
      <w:kern w:val="44"/>
      <w:sz w:val="44"/>
      <w:lang w:val="en-US" w:eastAsia="zh-CN" w:bidi="ar-SA"/>
    </w:rPr>
  </w:style>
  <w:style w:type="paragraph" w:customStyle="1" w:styleId="117">
    <w:name w:val="1ji"/>
    <w:basedOn w:val="5"/>
    <w:link w:val="116"/>
    <w:qFormat/>
    <w:uiPriority w:val="0"/>
    <w:pPr>
      <w:keepLines w:val="0"/>
      <w:widowControl/>
      <w:spacing w:before="0" w:after="0" w:line="240" w:lineRule="auto"/>
      <w:jc w:val="center"/>
    </w:pPr>
    <w:rPr>
      <w:rFonts w:ascii="宋体" w:hAnsi="宋体"/>
      <w:bCs w:val="0"/>
      <w:szCs w:val="20"/>
    </w:rPr>
  </w:style>
  <w:style w:type="character" w:customStyle="1" w:styleId="118">
    <w:name w:val="文档结构图 Char"/>
    <w:qFormat/>
    <w:uiPriority w:val="0"/>
    <w:rPr>
      <w:rFonts w:ascii="宋体" w:hAnsi="Times New Roman" w:eastAsia="宋体" w:cs="Times New Roman"/>
      <w:kern w:val="2"/>
      <w:sz w:val="18"/>
    </w:rPr>
  </w:style>
  <w:style w:type="character" w:customStyle="1" w:styleId="119">
    <w:name w:val="标题 1 Char1"/>
    <w:qFormat/>
    <w:uiPriority w:val="0"/>
    <w:rPr>
      <w:rFonts w:ascii="Calibri" w:hAnsi="Calibri" w:eastAsia="宋体" w:cs="Times New Roman"/>
      <w:b/>
      <w:kern w:val="44"/>
      <w:sz w:val="24"/>
    </w:rPr>
  </w:style>
  <w:style w:type="character" w:customStyle="1" w:styleId="120">
    <w:name w:val="纯文本 Char"/>
    <w:qFormat/>
    <w:uiPriority w:val="0"/>
    <w:rPr>
      <w:rFonts w:ascii="宋体" w:hAnsi="Courier New" w:eastAsia="宋体" w:cs="Times New Roman"/>
      <w:kern w:val="2"/>
      <w:sz w:val="21"/>
      <w:lang w:val="en-US" w:eastAsia="zh-CN"/>
    </w:rPr>
  </w:style>
  <w:style w:type="paragraph" w:customStyle="1" w:styleId="121">
    <w:name w:val="列出段落1"/>
    <w:basedOn w:val="1"/>
    <w:qFormat/>
    <w:uiPriority w:val="0"/>
    <w:pPr>
      <w:widowControl/>
      <w:spacing w:line="259" w:lineRule="auto"/>
      <w:ind w:left="720"/>
      <w:jc w:val="left"/>
    </w:pPr>
    <w:rPr>
      <w:rFonts w:ascii="Calibri" w:hAnsi="Calibri" w:cs="Calibri"/>
      <w:kern w:val="0"/>
      <w:sz w:val="22"/>
      <w:szCs w:val="22"/>
    </w:rPr>
  </w:style>
  <w:style w:type="paragraph" w:customStyle="1" w:styleId="122">
    <w:name w:val="p0"/>
    <w:basedOn w:val="1"/>
    <w:qFormat/>
    <w:uiPriority w:val="0"/>
    <w:pPr>
      <w:widowControl/>
    </w:pPr>
    <w:rPr>
      <w:kern w:val="0"/>
    </w:rPr>
  </w:style>
  <w:style w:type="paragraph" w:customStyle="1" w:styleId="123">
    <w:name w:val="列出段落11"/>
    <w:basedOn w:val="1"/>
    <w:qFormat/>
    <w:uiPriority w:val="0"/>
    <w:pPr>
      <w:ind w:firstLine="420" w:firstLineChars="200"/>
    </w:pPr>
    <w:rPr>
      <w:rFonts w:ascii="Calibri" w:hAnsi="Calibri" w:cs="Calibri"/>
    </w:rPr>
  </w:style>
  <w:style w:type="paragraph" w:customStyle="1" w:styleId="124">
    <w:name w:val="修订1"/>
    <w:qFormat/>
    <w:uiPriority w:val="0"/>
    <w:pPr>
      <w:spacing w:after="160" w:line="278" w:lineRule="auto"/>
    </w:pPr>
    <w:rPr>
      <w:rFonts w:ascii="Times New Roman" w:hAnsi="Times New Roman" w:eastAsia="宋体" w:cs="Times New Roman"/>
      <w:kern w:val="2"/>
      <w:sz w:val="21"/>
      <w:szCs w:val="21"/>
      <w:lang w:val="en-US" w:eastAsia="zh-CN" w:bidi="ar-SA"/>
    </w:rPr>
  </w:style>
  <w:style w:type="paragraph" w:customStyle="1" w:styleId="125">
    <w:name w:val="正文 A"/>
    <w:qFormat/>
    <w:uiPriority w:val="0"/>
    <w:pPr>
      <w:widowControl w:val="0"/>
      <w:spacing w:after="160" w:line="278" w:lineRule="auto"/>
      <w:jc w:val="both"/>
    </w:pPr>
    <w:rPr>
      <w:rFonts w:ascii="Times New Roman" w:hAnsi="Times New Roman" w:eastAsia="Times New Roman" w:cs="Times New Roman"/>
      <w:color w:val="000000"/>
      <w:kern w:val="2"/>
      <w:sz w:val="21"/>
      <w:szCs w:val="21"/>
      <w:lang w:val="en-US" w:eastAsia="zh-CN" w:bidi="ar-SA"/>
    </w:rPr>
  </w:style>
  <w:style w:type="character" w:customStyle="1" w:styleId="126">
    <w:name w:val="Heading 1 Char"/>
    <w:qFormat/>
    <w:uiPriority w:val="0"/>
    <w:rPr>
      <w:rFonts w:ascii="Times New Roman" w:hAnsi="Times New Roman" w:eastAsia="宋体" w:cs="Times New Roman"/>
      <w:b/>
      <w:bCs/>
      <w:kern w:val="44"/>
      <w:sz w:val="44"/>
      <w:szCs w:val="44"/>
      <w:lang w:val="en-US" w:eastAsia="zh-CN" w:bidi="ar-SA"/>
    </w:rPr>
  </w:style>
  <w:style w:type="character" w:customStyle="1" w:styleId="127">
    <w:name w:val="Plain Text Char"/>
    <w:qFormat/>
    <w:uiPriority w:val="0"/>
    <w:rPr>
      <w:rFonts w:ascii="宋体" w:hAnsi="Courier New" w:eastAsia="宋体" w:cs="Courier New"/>
      <w:kern w:val="2"/>
      <w:sz w:val="21"/>
      <w:szCs w:val="21"/>
      <w:lang w:val="en-US" w:eastAsia="zh-CN" w:bidi="ar-SA"/>
    </w:rPr>
  </w:style>
  <w:style w:type="paragraph" w:customStyle="1" w:styleId="128">
    <w:name w:val="List Paragraph1"/>
    <w:basedOn w:val="1"/>
    <w:qFormat/>
    <w:uiPriority w:val="0"/>
    <w:pPr>
      <w:ind w:firstLine="420" w:firstLineChars="200"/>
    </w:pPr>
    <w:rPr>
      <w:rFonts w:ascii="Calibri" w:hAnsi="Calibri"/>
      <w:szCs w:val="22"/>
    </w:rPr>
  </w:style>
  <w:style w:type="paragraph" w:customStyle="1" w:styleId="129">
    <w:name w:val="p15"/>
    <w:basedOn w:val="1"/>
    <w:qFormat/>
    <w:uiPriority w:val="0"/>
    <w:pPr>
      <w:widowControl/>
    </w:pPr>
    <w:rPr>
      <w:rFonts w:ascii="宋体" w:hAnsi="宋体" w:cs="宋体"/>
      <w:kern w:val="0"/>
    </w:rPr>
  </w:style>
  <w:style w:type="character" w:customStyle="1" w:styleId="130">
    <w:name w:val="Char Char22"/>
    <w:qFormat/>
    <w:uiPriority w:val="0"/>
    <w:rPr>
      <w:rFonts w:ascii="Times New Roman" w:hAnsi="Times New Roman" w:eastAsia="宋体" w:cs="Times New Roman"/>
      <w:sz w:val="24"/>
      <w:lang w:bidi="ar-SA"/>
    </w:rPr>
  </w:style>
  <w:style w:type="character" w:customStyle="1" w:styleId="131">
    <w:name w:val="Plain Text Char1"/>
    <w:qFormat/>
    <w:uiPriority w:val="0"/>
    <w:rPr>
      <w:rFonts w:ascii="宋体" w:hAnsi="Courier New" w:eastAsia="宋体" w:cs="Times New Roman"/>
      <w:kern w:val="2"/>
      <w:sz w:val="21"/>
      <w:lang w:val="en-US" w:eastAsia="zh-CN"/>
    </w:rPr>
  </w:style>
  <w:style w:type="character" w:customStyle="1" w:styleId="132">
    <w:name w:val="无间隔 字符"/>
    <w:link w:val="133"/>
    <w:qFormat/>
    <w:uiPriority w:val="0"/>
    <w:rPr>
      <w:rFonts w:ascii="Calibri" w:hAnsi="Calibri" w:eastAsia="Times New Roman" w:cs="Times New Roman"/>
      <w:sz w:val="22"/>
      <w:szCs w:val="22"/>
      <w:lang w:val="en-US" w:eastAsia="zh-CN" w:bidi="ar-SA"/>
    </w:rPr>
  </w:style>
  <w:style w:type="paragraph" w:styleId="133">
    <w:name w:val="No Spacing"/>
    <w:link w:val="132"/>
    <w:qFormat/>
    <w:uiPriority w:val="0"/>
    <w:pPr>
      <w:spacing w:after="160" w:line="278" w:lineRule="auto"/>
    </w:pPr>
    <w:rPr>
      <w:rFonts w:ascii="Calibri" w:hAnsi="Calibri" w:eastAsia="Times New Roman" w:cs="Times New Roman"/>
      <w:sz w:val="22"/>
      <w:szCs w:val="22"/>
      <w:lang w:val="en-US" w:eastAsia="zh-CN" w:bidi="ar-SA"/>
    </w:rPr>
  </w:style>
  <w:style w:type="character" w:customStyle="1" w:styleId="134">
    <w:name w:val="自定义标题一 Char Char Char"/>
    <w:link w:val="135"/>
    <w:qFormat/>
    <w:uiPriority w:val="0"/>
    <w:rPr>
      <w:rFonts w:ascii="黑体" w:hAnsi="黑体" w:eastAsia="黑体" w:cs="Times New Roman"/>
      <w:b/>
      <w:bCs/>
      <w:kern w:val="44"/>
      <w:sz w:val="44"/>
      <w:szCs w:val="44"/>
      <w:lang w:bidi="ar-SA"/>
      <w14:shadow w14:blurRad="50800" w14:dist="38100" w14:dir="2700000" w14:sx="100000" w14:sy="100000" w14:kx="0" w14:ky="0" w14:algn="tl">
        <w14:srgbClr w14:val="000000">
          <w14:alpha w14:val="60000"/>
        </w14:srgbClr>
      </w14:shadow>
    </w:rPr>
  </w:style>
  <w:style w:type="paragraph" w:customStyle="1" w:styleId="135">
    <w:name w:val="自定义标题一"/>
    <w:basedOn w:val="5"/>
    <w:link w:val="134"/>
    <w:qFormat/>
    <w:uiPriority w:val="0"/>
    <w:pPr>
      <w:pageBreakBefore/>
      <w:tabs>
        <w:tab w:val="left" w:pos="144"/>
      </w:tabs>
      <w:spacing w:before="0" w:after="0" w:line="360" w:lineRule="auto"/>
      <w:ind w:left="144" w:hanging="144"/>
      <w:jc w:val="center"/>
    </w:pPr>
    <w:rPr>
      <w:rFonts w:ascii="黑体" w:hAnsi="黑体" w:eastAsia="黑体"/>
      <w14:shadow w14:blurRad="50800" w14:dist="38100" w14:dir="2700000" w14:sx="100000" w14:sy="100000" w14:kx="0" w14:ky="0" w14:algn="tl">
        <w14:srgbClr w14:val="000000">
          <w14:alpha w14:val="60000"/>
        </w14:srgbClr>
      </w14:shadow>
    </w:rPr>
  </w:style>
  <w:style w:type="character" w:customStyle="1" w:styleId="136">
    <w:name w:val="Plain Text Char Char"/>
    <w:link w:val="137"/>
    <w:qFormat/>
    <w:uiPriority w:val="0"/>
    <w:rPr>
      <w:rFonts w:ascii="宋体" w:hAnsi="Courier New" w:eastAsia="宋体" w:cs="Times New Roman"/>
      <w:kern w:val="2"/>
      <w:sz w:val="21"/>
      <w:lang w:bidi="ar-SA"/>
    </w:rPr>
  </w:style>
  <w:style w:type="paragraph" w:customStyle="1" w:styleId="137">
    <w:name w:val="纯文本1"/>
    <w:basedOn w:val="1"/>
    <w:link w:val="136"/>
    <w:qFormat/>
    <w:uiPriority w:val="0"/>
    <w:rPr>
      <w:rFonts w:ascii="宋体" w:hAnsi="Courier New"/>
      <w:szCs w:val="20"/>
    </w:rPr>
  </w:style>
  <w:style w:type="character" w:customStyle="1" w:styleId="138">
    <w:name w:val="列表段落 字符"/>
    <w:link w:val="139"/>
    <w:qFormat/>
    <w:uiPriority w:val="0"/>
    <w:rPr>
      <w:rFonts w:ascii="Calibri" w:hAnsi="Calibri" w:eastAsia="宋体" w:cs="Times New Roman"/>
      <w:kern w:val="2"/>
      <w:sz w:val="21"/>
      <w:szCs w:val="22"/>
      <w:lang w:val="en-US" w:eastAsia="zh-CN" w:bidi="ar-SA"/>
    </w:rPr>
  </w:style>
  <w:style w:type="paragraph" w:styleId="139">
    <w:name w:val="List Paragraph"/>
    <w:basedOn w:val="1"/>
    <w:link w:val="138"/>
    <w:qFormat/>
    <w:uiPriority w:val="0"/>
    <w:pPr>
      <w:ind w:firstLine="420" w:firstLineChars="200"/>
    </w:pPr>
    <w:rPr>
      <w:rFonts w:ascii="Calibri" w:hAnsi="Calibri"/>
      <w:szCs w:val="22"/>
    </w:rPr>
  </w:style>
  <w:style w:type="paragraph" w:customStyle="1" w:styleId="140">
    <w:name w:val="标题3"/>
    <w:basedOn w:val="7"/>
    <w:qFormat/>
    <w:uiPriority w:val="0"/>
    <w:pPr>
      <w:keepLines w:val="0"/>
      <w:widowControl/>
      <w:tabs>
        <w:tab w:val="left" w:pos="1247"/>
      </w:tabs>
      <w:spacing w:before="240" w:after="120" w:line="360" w:lineRule="auto"/>
      <w:ind w:left="1247" w:hanging="1247"/>
      <w:jc w:val="left"/>
    </w:pPr>
    <w:rPr>
      <w:rFonts w:ascii="Arial" w:hAnsi="Arial"/>
      <w:sz w:val="52"/>
      <w:szCs w:val="52"/>
    </w:rPr>
  </w:style>
  <w:style w:type="paragraph" w:customStyle="1" w:styleId="141">
    <w:name w:val="样式 标题 3 + (中文) 黑体 小四 非加粗 段前: 7.8 磅 段后: 0 磅 行距: 固定值 20 磅"/>
    <w:basedOn w:val="7"/>
    <w:qFormat/>
    <w:uiPriority w:val="0"/>
    <w:pPr>
      <w:spacing w:before="0" w:after="0" w:line="400" w:lineRule="exact"/>
    </w:pPr>
    <w:rPr>
      <w:rFonts w:eastAsia="黑体" w:cs="宋体"/>
      <w:b w:val="0"/>
      <w:bCs w:val="0"/>
      <w:sz w:val="24"/>
      <w:szCs w:val="20"/>
    </w:rPr>
  </w:style>
  <w:style w:type="paragraph" w:customStyle="1" w:styleId="142">
    <w:name w:val="样式 正文文字 + 小四 段后: 0 磅 行距: 1.5 倍行距"/>
    <w:basedOn w:val="3"/>
    <w:qFormat/>
    <w:uiPriority w:val="0"/>
    <w:pPr>
      <w:spacing w:line="360" w:lineRule="auto"/>
      <w:ind w:firstLine="480" w:firstLineChars="200"/>
    </w:pPr>
    <w:rPr>
      <w:rFonts w:cs="宋体"/>
      <w:szCs w:val="20"/>
    </w:rPr>
  </w:style>
  <w:style w:type="character" w:customStyle="1" w:styleId="143">
    <w:name w:val="纯文本 Char3"/>
    <w:qFormat/>
    <w:uiPriority w:val="0"/>
    <w:rPr>
      <w:rFonts w:ascii="宋体" w:hAnsi="Courier New" w:eastAsia="宋体" w:cs="Courier New"/>
      <w:kern w:val="2"/>
      <w:sz w:val="21"/>
      <w:szCs w:val="21"/>
      <w:lang w:val="en-US" w:eastAsia="zh-CN" w:bidi="ar-SA"/>
    </w:rPr>
  </w:style>
  <w:style w:type="character" w:customStyle="1" w:styleId="144">
    <w:name w:val="bookmark-item"/>
    <w:qFormat/>
    <w:uiPriority w:val="0"/>
    <w:rPr>
      <w:rFonts w:ascii="Times New Roman" w:hAnsi="Times New Roman" w:eastAsia="宋体" w:cs="Times New Roman"/>
    </w:rPr>
  </w:style>
  <w:style w:type="paragraph" w:customStyle="1" w:styleId="145">
    <w:name w:val="样式1"/>
    <w:basedOn w:val="38"/>
    <w:next w:val="1"/>
    <w:qFormat/>
    <w:uiPriority w:val="0"/>
    <w:pPr>
      <w:spacing w:after="0"/>
      <w:ind w:left="0" w:leftChars="0"/>
    </w:pPr>
    <w:rPr>
      <w:rFonts w:ascii="仿宋_GB2312" w:hAnsi="仿宋_GB2312" w:eastAsia="仿宋" w:cs="仿宋_GB2312"/>
      <w:sz w:val="28"/>
      <w:szCs w:val="28"/>
    </w:rPr>
  </w:style>
  <w:style w:type="character" w:customStyle="1" w:styleId="146">
    <w:name w:val="Char Char15"/>
    <w:qFormat/>
    <w:uiPriority w:val="0"/>
    <w:rPr>
      <w:rFonts w:ascii="宋体" w:hAnsi="宋体" w:eastAsia="宋体" w:cs="Times New Roman"/>
      <w:kern w:val="2"/>
      <w:sz w:val="21"/>
      <w:szCs w:val="21"/>
      <w:lang w:val="en-US" w:eastAsia="zh-CN" w:bidi="ar-SA"/>
    </w:rPr>
  </w:style>
  <w:style w:type="character" w:customStyle="1" w:styleId="147">
    <w:name w:val="NormalCharacter"/>
    <w:qFormat/>
    <w:uiPriority w:val="0"/>
    <w:rPr>
      <w:rFonts w:ascii="Times New Roman" w:hAnsi="Times New Roman" w:eastAsia="宋体" w:cs="Times New Roman"/>
    </w:rPr>
  </w:style>
  <w:style w:type="paragraph" w:customStyle="1" w:styleId="148">
    <w:name w:val="表内文字"/>
    <w:basedOn w:val="1"/>
    <w:qFormat/>
    <w:uiPriority w:val="0"/>
    <w:pPr>
      <w:snapToGrid w:val="0"/>
      <w:spacing w:line="360" w:lineRule="exact"/>
    </w:pPr>
    <w:rPr>
      <w:rFonts w:ascii="宋体" w:hAnsi="宋体"/>
      <w:b/>
      <w:color w:val="0000FF"/>
    </w:rPr>
  </w:style>
  <w:style w:type="character" w:customStyle="1" w:styleId="149">
    <w:name w:val="Footer Char"/>
    <w:qFormat/>
    <w:uiPriority w:val="0"/>
    <w:rPr>
      <w:rFonts w:ascii="Times New Roman" w:hAnsi="Times New Roman" w:eastAsia="宋体" w:cs="Times New Roman"/>
      <w:kern w:val="2"/>
      <w:sz w:val="18"/>
      <w:szCs w:val="18"/>
      <w:lang w:val="en-US" w:eastAsia="zh-CN" w:bidi="ar-SA"/>
    </w:rPr>
  </w:style>
  <w:style w:type="character" w:customStyle="1" w:styleId="150">
    <w:name w:val="Header Char"/>
    <w:qFormat/>
    <w:uiPriority w:val="0"/>
    <w:rPr>
      <w:rFonts w:ascii="Times New Roman" w:hAnsi="Times New Roman" w:eastAsia="宋体" w:cs="Times New Roman"/>
      <w:kern w:val="2"/>
      <w:sz w:val="18"/>
      <w:szCs w:val="18"/>
      <w:lang w:val="en-US" w:eastAsia="zh-CN" w:bidi="ar-SA"/>
    </w:rPr>
  </w:style>
  <w:style w:type="character" w:customStyle="1" w:styleId="151">
    <w:name w:val="Body Text Char"/>
    <w:qFormat/>
    <w:uiPriority w:val="0"/>
    <w:rPr>
      <w:rFonts w:ascii="Times New Roman" w:hAnsi="Times New Roman" w:eastAsia="宋体" w:cs="Times New Roman"/>
      <w:sz w:val="24"/>
      <w:lang w:bidi="ar-SA"/>
    </w:rPr>
  </w:style>
  <w:style w:type="character" w:customStyle="1" w:styleId="152">
    <w:name w:val="Char Char28"/>
    <w:qFormat/>
    <w:uiPriority w:val="0"/>
    <w:rPr>
      <w:rFonts w:ascii="Times New Roman" w:hAnsi="Times New Roman" w:eastAsia="宋体" w:cs="Times New Roman"/>
      <w:b/>
      <w:bCs/>
      <w:kern w:val="44"/>
      <w:sz w:val="44"/>
      <w:szCs w:val="44"/>
      <w:lang w:val="en-US" w:eastAsia="zh-CN" w:bidi="ar-SA"/>
    </w:rPr>
  </w:style>
  <w:style w:type="paragraph" w:customStyle="1" w:styleId="153">
    <w:name w:val="表格文字"/>
    <w:basedOn w:val="1"/>
    <w:qFormat/>
    <w:uiPriority w:val="0"/>
    <w:pPr>
      <w:spacing w:before="25" w:after="25"/>
      <w:jc w:val="left"/>
    </w:pPr>
    <w:rPr>
      <w:bCs/>
      <w:spacing w:val="10"/>
      <w:kern w:val="0"/>
      <w:sz w:val="24"/>
    </w:rPr>
  </w:style>
  <w:style w:type="character" w:customStyle="1" w:styleId="154">
    <w:name w:val="bookmark-item uuid-1588129973591 code-23015 addword single-line-text-input-box-cls readonly"/>
    <w:qFormat/>
    <w:uiPriority w:val="0"/>
  </w:style>
  <w:style w:type="paragraph" w:customStyle="1" w:styleId="155">
    <w:name w:val="TOC 标题2"/>
    <w:next w:val="1"/>
    <w:qFormat/>
    <w:uiPriority w:val="99"/>
    <w:pPr>
      <w:wordWrap w:val="0"/>
      <w:spacing w:after="160" w:line="278" w:lineRule="auto"/>
    </w:pPr>
    <w:rPr>
      <w:rFonts w:ascii="Calibri" w:hAnsi="Calibri" w:eastAsia="宋体" w:cs="Times New Roman"/>
      <w:sz w:val="32"/>
      <w:lang w:val="en-US" w:eastAsia="zh-CN" w:bidi="ar-SA"/>
    </w:rPr>
  </w:style>
  <w:style w:type="paragraph" w:customStyle="1" w:styleId="156">
    <w:name w:val="列出段落3"/>
    <w:basedOn w:val="1"/>
    <w:qFormat/>
    <w:uiPriority w:val="34"/>
    <w:pPr>
      <w:ind w:firstLine="420" w:firstLineChars="200"/>
    </w:pPr>
    <w:rPr>
      <w:rFonts w:ascii="Calibri" w:hAnsi="Calibri"/>
      <w:szCs w:val="22"/>
    </w:rPr>
  </w:style>
  <w:style w:type="paragraph" w:customStyle="1" w:styleId="157">
    <w:name w:val="正文首行缩进1"/>
    <w:basedOn w:val="1"/>
    <w:qFormat/>
    <w:uiPriority w:val="0"/>
    <w:pPr>
      <w:spacing w:after="120"/>
      <w:ind w:firstLine="420" w:firstLineChars="100"/>
    </w:pPr>
  </w:style>
  <w:style w:type="paragraph" w:customStyle="1" w:styleId="158">
    <w:name w:val="首行缩进"/>
    <w:basedOn w:val="1"/>
    <w:qFormat/>
    <w:uiPriority w:val="0"/>
    <w:pPr>
      <w:ind w:firstLine="480" w:firstLineChars="200"/>
    </w:pPr>
    <w:rPr>
      <w:lang w:val="zh-CN"/>
    </w:rPr>
  </w:style>
  <w:style w:type="paragraph" w:customStyle="1" w:styleId="159">
    <w:name w:val="正文-公1"/>
    <w:basedOn w:val="1"/>
    <w:qFormat/>
    <w:uiPriority w:val="0"/>
    <w:pPr>
      <w:ind w:firstLine="200" w:firstLineChars="200"/>
    </w:pPr>
    <w:rPr>
      <w:color w:val="000000"/>
    </w:rPr>
  </w:style>
  <w:style w:type="paragraph" w:customStyle="1" w:styleId="160">
    <w:name w:val="修订2"/>
    <w:hidden/>
    <w:unhideWhenUsed/>
    <w:qFormat/>
    <w:uiPriority w:val="99"/>
    <w:rPr>
      <w:rFonts w:ascii="Times New Roman" w:hAnsi="Times New Roman" w:eastAsia="宋体" w:cs="Times New Roman"/>
      <w:kern w:val="2"/>
      <w:sz w:val="21"/>
      <w:szCs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2" Type="http://schemas.openxmlformats.org/officeDocument/2006/relationships/fontTable" Target="fontTable.xml"/><Relationship Id="rId21" Type="http://schemas.openxmlformats.org/officeDocument/2006/relationships/customXml" Target="../customXml/item1.xml"/><Relationship Id="rId20" Type="http://schemas.openxmlformats.org/officeDocument/2006/relationships/theme" Target="theme/theme1.xml"/><Relationship Id="rId2" Type="http://schemas.openxmlformats.org/officeDocument/2006/relationships/settings" Target="settings.xml"/><Relationship Id="rId19" Type="http://schemas.openxmlformats.org/officeDocument/2006/relationships/footer" Target="footer11.xml"/><Relationship Id="rId18" Type="http://schemas.openxmlformats.org/officeDocument/2006/relationships/footer" Target="footer10.xml"/><Relationship Id="rId17" Type="http://schemas.openxmlformats.org/officeDocument/2006/relationships/footer" Target="footer9.xml"/><Relationship Id="rId16" Type="http://schemas.openxmlformats.org/officeDocument/2006/relationships/footer" Target="footer8.xml"/><Relationship Id="rId15" Type="http://schemas.openxmlformats.org/officeDocument/2006/relationships/footer" Target="footer7.xml"/><Relationship Id="rId14" Type="http://schemas.openxmlformats.org/officeDocument/2006/relationships/footer" Target="footer6.xml"/><Relationship Id="rId13" Type="http://schemas.openxmlformats.org/officeDocument/2006/relationships/header" Target="header4.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WorkGroup</Company>
  <Pages>1</Pages>
  <Words>5928</Words>
  <Characters>33792</Characters>
  <Lines>281</Lines>
  <Paragraphs>79</Paragraphs>
  <TotalTime>0</TotalTime>
  <ScaleCrop>false</ScaleCrop>
  <LinksUpToDate>false</LinksUpToDate>
  <CharactersWithSpaces>39641</CharactersWithSpaces>
  <Application>WPS Office_11.8.2.10624_F1E327BC-269C-435d-A152-05C5408002CA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2022-08-11T11:04:00Z</dcterms:created>
  <dc:creator>Administrator</dc:creator>
  <cp:lastModifiedBy>gxxc</cp:lastModifiedBy>
  <cp:lastPrinted>2026-02-13T07:47:00Z</cp:lastPrinted>
  <dcterms:modified xsi:type="dcterms:W3CDTF">2026-08-03T17:31:07Z</dcterms:modified>
  <dc:title>  </dc:title>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2052-11.8.2.10624</vt:lpwstr>
  </property>
  <property fmtid="{D5CDD505-2E9C-101B-9397-08002B2CF9AE}" pid="3" name="ICV">
    <vt:lpwstr>3614C12313FA42B283F6C939C57A264D_13</vt:lpwstr>
  </property>
  <property fmtid="{D5CDD505-2E9C-101B-9397-08002B2CF9AE}" pid="4" name="KSOTemplateDocerSaveRecord">
    <vt:lpwstr>eyJoZGlkIjoiNTY5NzgyNzFiNzRhYWI3ODAwYzIxZTk2Njg2NzQxYmYiLCJ1c2VySWQiOiIxNjA5MzA4NjgyIn0=</vt:lpwstr>
  </property>
</Properties>
</file>