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59C02">
      <w:pPr>
        <w:spacing w:before="120" w:beforeLines="50" w:line="360" w:lineRule="auto"/>
        <w:jc w:val="center"/>
        <w:rPr>
          <w:rFonts w:hint="eastAsia" w:ascii="宋体" w:hAnsi="宋体" w:eastAsia="宋体" w:cs="宋体"/>
          <w:sz w:val="52"/>
          <w:szCs w:val="52"/>
        </w:rPr>
      </w:pPr>
    </w:p>
    <w:p w14:paraId="57477346">
      <w:pPr>
        <w:snapToGrid w:val="0"/>
        <w:spacing w:before="156" w:beforeLines="50" w:line="360" w:lineRule="auto"/>
        <w:jc w:val="center"/>
        <w:rPr>
          <w:rFonts w:hint="eastAsia" w:ascii="宋体" w:hAnsi="宋体" w:eastAsia="宋体" w:cs="宋体"/>
          <w:color w:val="auto"/>
          <w:sz w:val="96"/>
          <w:szCs w:val="96"/>
          <w:highlight w:val="none"/>
        </w:rPr>
      </w:pPr>
      <w:r>
        <w:rPr>
          <w:rFonts w:hint="eastAsia" w:ascii="宋体" w:hAnsi="宋体" w:eastAsia="宋体" w:cs="宋体"/>
          <w:b/>
          <w:bCs/>
          <w:color w:val="auto"/>
          <w:kern w:val="0"/>
          <w:sz w:val="52"/>
          <w:szCs w:val="52"/>
          <w:highlight w:val="none"/>
        </w:rPr>
        <w:t>广西泓贯项目咨询管理有限公司</w:t>
      </w:r>
    </w:p>
    <w:p w14:paraId="756A93DF">
      <w:pPr>
        <w:pStyle w:val="21"/>
        <w:spacing w:line="360" w:lineRule="auto"/>
        <w:rPr>
          <w:rFonts w:hint="eastAsia" w:ascii="宋体" w:hAnsi="宋体" w:eastAsia="宋体" w:cs="宋体"/>
          <w:b/>
          <w:sz w:val="84"/>
          <w:szCs w:val="84"/>
        </w:rPr>
      </w:pPr>
    </w:p>
    <w:p w14:paraId="27C49F98">
      <w:pPr>
        <w:pStyle w:val="21"/>
        <w:spacing w:line="360" w:lineRule="auto"/>
        <w:jc w:val="center"/>
        <w:rPr>
          <w:rFonts w:hint="eastAsia" w:ascii="宋体" w:hAnsi="宋体" w:eastAsia="宋体" w:cs="宋体"/>
          <w:b/>
          <w:bCs/>
          <w:sz w:val="72"/>
          <w:szCs w:val="72"/>
        </w:rPr>
      </w:pPr>
    </w:p>
    <w:p w14:paraId="3CAAFB29">
      <w:pPr>
        <w:snapToGrid w:val="0"/>
        <w:spacing w:before="50" w:after="120" w:line="360" w:lineRule="auto"/>
        <w:ind w:firstLine="1446" w:firstLineChars="200"/>
        <w:rPr>
          <w:rFonts w:hint="eastAsia" w:ascii="宋体" w:hAnsi="宋体" w:eastAsia="宋体" w:cs="宋体"/>
          <w:b/>
          <w:bCs/>
          <w:color w:val="0000FF"/>
          <w:w w:val="95"/>
          <w:kern w:val="1"/>
          <w:sz w:val="72"/>
          <w:szCs w:val="72"/>
        </w:rPr>
      </w:pPr>
      <w:r>
        <w:rPr>
          <w:rFonts w:hint="eastAsia" w:ascii="宋体" w:hAnsi="宋体" w:eastAsia="宋体" w:cs="宋体"/>
          <w:b/>
          <w:bCs/>
          <w:sz w:val="72"/>
          <w:szCs w:val="72"/>
        </w:rPr>
        <w:t>竞争性磋商采购文件</w:t>
      </w:r>
    </w:p>
    <w:p w14:paraId="3BB446DB">
      <w:pPr>
        <w:snapToGrid w:val="0"/>
        <w:spacing w:before="50" w:after="120" w:line="360" w:lineRule="auto"/>
        <w:ind w:firstLine="1145" w:firstLineChars="400"/>
        <w:rPr>
          <w:rFonts w:hint="eastAsia" w:ascii="宋体" w:hAnsi="宋体" w:eastAsia="宋体" w:cs="宋体"/>
          <w:b/>
          <w:bCs/>
          <w:color w:val="0000FF"/>
          <w:w w:val="95"/>
          <w:kern w:val="1"/>
          <w:sz w:val="30"/>
          <w:szCs w:val="30"/>
        </w:rPr>
      </w:pPr>
    </w:p>
    <w:p w14:paraId="2CAB6E91">
      <w:pPr>
        <w:snapToGrid w:val="0"/>
        <w:spacing w:before="50" w:after="120" w:line="360" w:lineRule="auto"/>
        <w:ind w:firstLine="572" w:firstLineChars="200"/>
        <w:rPr>
          <w:rFonts w:hint="eastAsia" w:ascii="宋体" w:hAnsi="宋体" w:eastAsia="宋体" w:cs="宋体"/>
          <w:b/>
          <w:bCs/>
          <w:w w:val="95"/>
          <w:kern w:val="1"/>
          <w:sz w:val="30"/>
          <w:szCs w:val="30"/>
          <w:lang w:val="en-US" w:eastAsia="zh-CN"/>
        </w:rPr>
      </w:pPr>
      <w:r>
        <w:rPr>
          <w:rFonts w:hint="eastAsia" w:ascii="宋体" w:hAnsi="宋体" w:eastAsia="宋体" w:cs="宋体"/>
          <w:b/>
          <w:bCs/>
          <w:w w:val="95"/>
          <w:kern w:val="1"/>
          <w:sz w:val="30"/>
          <w:szCs w:val="30"/>
        </w:rPr>
        <w:t>项目名称：</w:t>
      </w:r>
      <w:bookmarkStart w:id="0" w:name="OLE_LINK5"/>
      <w:r>
        <w:rPr>
          <w:rFonts w:hint="eastAsia" w:ascii="宋体" w:hAnsi="宋体" w:eastAsia="宋体" w:cs="宋体"/>
          <w:b/>
          <w:bCs/>
          <w:w w:val="95"/>
          <w:kern w:val="1"/>
          <w:sz w:val="30"/>
          <w:szCs w:val="30"/>
          <w:lang w:val="en-US" w:eastAsia="zh-CN"/>
        </w:rPr>
        <w:t>广西第二轮土地承包到期后再延长30年整县试点2026年</w:t>
      </w:r>
    </w:p>
    <w:p w14:paraId="6A78A309">
      <w:pPr>
        <w:snapToGrid w:val="0"/>
        <w:spacing w:before="50" w:after="120" w:line="360" w:lineRule="auto"/>
        <w:ind w:firstLine="2003" w:firstLineChars="700"/>
        <w:rPr>
          <w:rFonts w:hint="eastAsia" w:ascii="宋体" w:hAnsi="宋体" w:eastAsia="宋体" w:cs="宋体"/>
          <w:b/>
          <w:bCs/>
          <w:w w:val="95"/>
          <w:kern w:val="1"/>
          <w:sz w:val="30"/>
          <w:szCs w:val="30"/>
        </w:rPr>
      </w:pPr>
      <w:r>
        <w:rPr>
          <w:rFonts w:hint="eastAsia" w:ascii="宋体" w:hAnsi="宋体" w:eastAsia="宋体" w:cs="宋体"/>
          <w:b/>
          <w:bCs/>
          <w:w w:val="95"/>
          <w:kern w:val="1"/>
          <w:sz w:val="30"/>
          <w:szCs w:val="30"/>
          <w:lang w:val="en-US" w:eastAsia="zh-CN"/>
        </w:rPr>
        <w:t>专题验收服务</w:t>
      </w:r>
      <w:bookmarkEnd w:id="0"/>
    </w:p>
    <w:p w14:paraId="597F8E58">
      <w:pPr>
        <w:snapToGrid w:val="0"/>
        <w:spacing w:before="50" w:after="120" w:line="360" w:lineRule="auto"/>
        <w:ind w:firstLine="572" w:firstLineChars="200"/>
        <w:rPr>
          <w:rFonts w:hint="eastAsia" w:ascii="宋体" w:hAnsi="宋体" w:eastAsia="宋体" w:cs="宋体"/>
          <w:b/>
          <w:bCs/>
          <w:color w:val="auto"/>
          <w:w w:val="95"/>
          <w:kern w:val="1"/>
          <w:sz w:val="30"/>
          <w:szCs w:val="30"/>
        </w:rPr>
      </w:pPr>
      <w:r>
        <w:rPr>
          <w:rFonts w:hint="eastAsia" w:ascii="宋体" w:hAnsi="宋体" w:eastAsia="宋体" w:cs="宋体"/>
          <w:b/>
          <w:bCs/>
          <w:color w:val="auto"/>
          <w:w w:val="95"/>
          <w:kern w:val="1"/>
          <w:sz w:val="30"/>
          <w:szCs w:val="30"/>
        </w:rPr>
        <w:t>项目编号：</w:t>
      </w:r>
      <w:r>
        <w:rPr>
          <w:rFonts w:hint="eastAsia" w:ascii="宋体" w:hAnsi="宋体" w:eastAsia="宋体" w:cs="宋体"/>
          <w:b/>
          <w:bCs/>
          <w:i w:val="0"/>
          <w:iCs w:val="0"/>
          <w:caps w:val="0"/>
          <w:color w:val="auto"/>
          <w:spacing w:val="0"/>
          <w:w w:val="95"/>
          <w:kern w:val="1"/>
          <w:sz w:val="30"/>
          <w:szCs w:val="30"/>
          <w:shd w:val="clear"/>
        </w:rPr>
        <w:t>GXZC2026-C3-001664-HGXM</w:t>
      </w:r>
    </w:p>
    <w:p w14:paraId="1AF55F5E">
      <w:pPr>
        <w:snapToGrid w:val="0"/>
        <w:spacing w:before="50" w:after="120" w:line="360" w:lineRule="auto"/>
        <w:ind w:firstLine="1125" w:firstLineChars="393"/>
        <w:rPr>
          <w:rFonts w:hint="eastAsia" w:ascii="宋体" w:hAnsi="宋体" w:eastAsia="宋体" w:cs="宋体"/>
          <w:b/>
          <w:bCs/>
          <w:w w:val="95"/>
          <w:kern w:val="1"/>
          <w:sz w:val="30"/>
          <w:szCs w:val="30"/>
        </w:rPr>
      </w:pPr>
    </w:p>
    <w:p w14:paraId="16EF158B">
      <w:pPr>
        <w:snapToGrid w:val="0"/>
        <w:spacing w:before="50" w:after="120" w:line="360" w:lineRule="auto"/>
        <w:ind w:firstLine="1125" w:firstLineChars="393"/>
        <w:rPr>
          <w:rFonts w:hint="eastAsia" w:ascii="宋体" w:hAnsi="宋体" w:eastAsia="宋体" w:cs="宋体"/>
          <w:b/>
          <w:bCs/>
          <w:w w:val="95"/>
          <w:kern w:val="1"/>
          <w:sz w:val="30"/>
          <w:szCs w:val="30"/>
        </w:rPr>
      </w:pPr>
    </w:p>
    <w:p w14:paraId="23ED7759">
      <w:pPr>
        <w:snapToGrid w:val="0"/>
        <w:spacing w:before="50" w:after="120" w:line="360" w:lineRule="auto"/>
        <w:ind w:firstLine="1125" w:firstLineChars="393"/>
        <w:rPr>
          <w:rFonts w:hint="eastAsia" w:ascii="宋体" w:hAnsi="宋体" w:eastAsia="宋体" w:cs="宋体"/>
          <w:b/>
          <w:bCs/>
          <w:color w:val="0000FF"/>
          <w:w w:val="95"/>
          <w:kern w:val="1"/>
          <w:sz w:val="30"/>
          <w:szCs w:val="30"/>
        </w:rPr>
      </w:pPr>
    </w:p>
    <w:p w14:paraId="242465DB">
      <w:pPr>
        <w:snapToGrid w:val="0"/>
        <w:spacing w:before="50" w:after="120" w:line="360" w:lineRule="auto"/>
        <w:ind w:firstLine="1431" w:firstLineChars="500"/>
        <w:rPr>
          <w:rFonts w:hint="eastAsia" w:ascii="宋体" w:hAnsi="宋体" w:eastAsia="宋体" w:cs="宋体"/>
          <w:b/>
          <w:bCs/>
          <w:w w:val="95"/>
          <w:kern w:val="1"/>
          <w:sz w:val="30"/>
          <w:szCs w:val="30"/>
          <w:lang w:eastAsia="zh-CN"/>
        </w:rPr>
      </w:pPr>
      <w:r>
        <w:rPr>
          <w:rFonts w:hint="eastAsia" w:ascii="宋体" w:hAnsi="宋体" w:eastAsia="宋体" w:cs="宋体"/>
          <w:b/>
          <w:bCs/>
          <w:w w:val="95"/>
          <w:kern w:val="1"/>
          <w:sz w:val="30"/>
          <w:szCs w:val="30"/>
        </w:rPr>
        <w:t>采 购 人：广西壮族自治区</w:t>
      </w:r>
      <w:r>
        <w:rPr>
          <w:rFonts w:hint="eastAsia" w:ascii="宋体" w:hAnsi="宋体" w:eastAsia="宋体" w:cs="宋体"/>
          <w:b/>
          <w:bCs/>
          <w:w w:val="95"/>
          <w:kern w:val="1"/>
          <w:sz w:val="30"/>
          <w:szCs w:val="30"/>
          <w:lang w:eastAsia="zh-CN"/>
        </w:rPr>
        <w:t>农业农村厅</w:t>
      </w:r>
    </w:p>
    <w:p w14:paraId="58145CA1">
      <w:pPr>
        <w:snapToGrid w:val="0"/>
        <w:spacing w:before="50" w:after="120" w:line="360" w:lineRule="auto"/>
        <w:ind w:firstLine="1431" w:firstLineChars="500"/>
        <w:rPr>
          <w:rFonts w:hint="eastAsia" w:ascii="宋体" w:hAnsi="宋体" w:eastAsia="宋体" w:cs="宋体"/>
          <w:b/>
          <w:bCs/>
          <w:w w:val="95"/>
          <w:kern w:val="1"/>
          <w:sz w:val="30"/>
          <w:szCs w:val="30"/>
        </w:rPr>
      </w:pPr>
      <w:r>
        <w:rPr>
          <w:rFonts w:hint="eastAsia" w:ascii="宋体" w:hAnsi="宋体" w:eastAsia="宋体" w:cs="宋体"/>
          <w:b/>
          <w:bCs/>
          <w:w w:val="95"/>
          <w:kern w:val="1"/>
          <w:sz w:val="30"/>
          <w:szCs w:val="30"/>
        </w:rPr>
        <w:t>采购代理机构：</w:t>
      </w:r>
      <w:r>
        <w:rPr>
          <w:rFonts w:hint="eastAsia" w:ascii="宋体" w:hAnsi="宋体" w:eastAsia="宋体" w:cs="宋体"/>
          <w:b/>
          <w:bCs/>
          <w:color w:val="auto"/>
          <w:w w:val="95"/>
          <w:sz w:val="30"/>
          <w:szCs w:val="30"/>
          <w:highlight w:val="none"/>
        </w:rPr>
        <w:t>广西泓贯项目咨询管理有限公司</w:t>
      </w:r>
    </w:p>
    <w:p w14:paraId="775506E4">
      <w:pPr>
        <w:snapToGrid w:val="0"/>
        <w:spacing w:before="50" w:after="120" w:line="360" w:lineRule="auto"/>
        <w:ind w:firstLine="841" w:firstLineChars="294"/>
        <w:jc w:val="left"/>
        <w:rPr>
          <w:rFonts w:hint="eastAsia" w:ascii="宋体" w:hAnsi="宋体" w:eastAsia="宋体" w:cs="宋体"/>
          <w:b/>
          <w:bCs/>
          <w:w w:val="95"/>
          <w:kern w:val="1"/>
          <w:sz w:val="30"/>
          <w:szCs w:val="30"/>
        </w:rPr>
      </w:pPr>
      <w:r>
        <w:rPr>
          <w:rFonts w:hint="eastAsia" w:ascii="宋体" w:hAnsi="宋体" w:eastAsia="宋体" w:cs="宋体"/>
          <w:b/>
          <w:bCs/>
          <w:w w:val="95"/>
          <w:kern w:val="1"/>
          <w:sz w:val="30"/>
          <w:szCs w:val="30"/>
        </w:rPr>
        <w:t xml:space="preserve">                 2026年</w:t>
      </w:r>
      <w:r>
        <w:rPr>
          <w:rFonts w:hint="eastAsia" w:ascii="宋体" w:hAnsi="宋体" w:cs="宋体"/>
          <w:b/>
          <w:bCs/>
          <w:w w:val="95"/>
          <w:kern w:val="1"/>
          <w:sz w:val="30"/>
          <w:szCs w:val="30"/>
          <w:lang w:val="en-US" w:eastAsia="zh-CN"/>
        </w:rPr>
        <w:t>6</w:t>
      </w:r>
      <w:r>
        <w:rPr>
          <w:rFonts w:hint="eastAsia" w:ascii="宋体" w:hAnsi="宋体" w:eastAsia="宋体" w:cs="宋体"/>
          <w:b/>
          <w:bCs/>
          <w:w w:val="95"/>
          <w:kern w:val="1"/>
          <w:sz w:val="30"/>
          <w:szCs w:val="30"/>
        </w:rPr>
        <w:t>月</w:t>
      </w:r>
      <w:r>
        <w:rPr>
          <w:rFonts w:hint="eastAsia" w:ascii="宋体" w:hAnsi="宋体" w:cs="宋体"/>
          <w:b/>
          <w:bCs/>
          <w:w w:val="95"/>
          <w:kern w:val="1"/>
          <w:sz w:val="30"/>
          <w:szCs w:val="30"/>
          <w:lang w:val="en-US" w:eastAsia="zh-CN"/>
        </w:rPr>
        <w:t>5</w:t>
      </w:r>
      <w:r>
        <w:rPr>
          <w:rFonts w:hint="eastAsia" w:ascii="宋体" w:hAnsi="宋体" w:eastAsia="宋体" w:cs="宋体"/>
          <w:b/>
          <w:bCs/>
          <w:w w:val="95"/>
          <w:kern w:val="1"/>
          <w:sz w:val="30"/>
          <w:szCs w:val="30"/>
        </w:rPr>
        <w:t>日</w:t>
      </w:r>
    </w:p>
    <w:p w14:paraId="0E4094A3">
      <w:pPr>
        <w:spacing w:before="360" w:beforeLines="150" w:after="360" w:afterLines="150" w:line="360" w:lineRule="auto"/>
        <w:jc w:val="center"/>
        <w:rPr>
          <w:rFonts w:hint="eastAsia" w:ascii="宋体" w:hAnsi="宋体" w:eastAsia="宋体" w:cs="宋体"/>
          <w:b/>
          <w:sz w:val="44"/>
          <w:szCs w:val="44"/>
        </w:rPr>
        <w:sectPr>
          <w:headerReference r:id="rId3" w:type="first"/>
          <w:footerReference r:id="rId5" w:type="first"/>
          <w:footerReference r:id="rId4" w:type="default"/>
          <w:pgSz w:w="11911" w:h="16838"/>
          <w:pgMar w:top="1134" w:right="1417" w:bottom="1134" w:left="1417" w:header="720" w:footer="720" w:gutter="0"/>
          <w:cols w:space="720" w:num="1"/>
          <w:docGrid w:linePitch="312" w:charSpace="0"/>
        </w:sectPr>
      </w:pPr>
    </w:p>
    <w:p w14:paraId="66CC4E7C">
      <w:pPr>
        <w:spacing w:before="360" w:beforeLines="150" w:after="360" w:afterLines="150"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14:paraId="173B933A">
      <w:pPr>
        <w:spacing w:line="400" w:lineRule="exact"/>
        <w:jc w:val="center"/>
        <w:rPr>
          <w:rFonts w:hint="eastAsia" w:ascii="宋体" w:hAnsi="宋体" w:eastAsia="宋体" w:cs="宋体"/>
          <w:b/>
          <w:sz w:val="44"/>
          <w:szCs w:val="44"/>
        </w:rPr>
      </w:pPr>
    </w:p>
    <w:p w14:paraId="41A32A22">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TOC \o "1-1" \h \u </w:instrText>
      </w:r>
      <w:r>
        <w:rPr>
          <w:rFonts w:hint="eastAsia" w:ascii="宋体" w:hAnsi="宋体" w:eastAsia="宋体" w:cs="宋体"/>
          <w:b/>
          <w:bCs/>
          <w:sz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"_Toc32264" </w:instrText>
      </w:r>
      <w:r>
        <w:rPr>
          <w:rFonts w:hint="eastAsia" w:ascii="宋体" w:hAnsi="宋体" w:eastAsia="宋体" w:cs="宋体"/>
        </w:rPr>
        <w:fldChar w:fldCharType="separate"/>
      </w:r>
      <w:r>
        <w:rPr>
          <w:rFonts w:hint="eastAsia" w:ascii="宋体" w:hAnsi="宋体" w:eastAsia="宋体" w:cs="宋体"/>
          <w:b/>
          <w:bCs/>
          <w:sz w:val="32"/>
          <w:szCs w:val="32"/>
        </w:rPr>
        <w:t>第一章  竞争性磋</w:t>
      </w:r>
      <w:bookmarkStart w:id="1" w:name="_Hlt135924181"/>
      <w:r>
        <w:rPr>
          <w:rFonts w:hint="eastAsia" w:ascii="宋体" w:hAnsi="宋体" w:eastAsia="宋体" w:cs="宋体"/>
          <w:b/>
          <w:bCs/>
          <w:sz w:val="32"/>
          <w:szCs w:val="32"/>
        </w:rPr>
        <w:t>商</w:t>
      </w:r>
      <w:bookmarkEnd w:id="1"/>
      <w:r>
        <w:rPr>
          <w:rFonts w:hint="eastAsia" w:ascii="宋体" w:hAnsi="宋体" w:eastAsia="宋体" w:cs="宋体"/>
          <w:b/>
          <w:bCs/>
          <w:sz w:val="32"/>
          <w:szCs w:val="32"/>
        </w:rPr>
        <w:t>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_Toc32264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24F06A37">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"_Toc26836" </w:instrText>
      </w:r>
      <w:r>
        <w:rPr>
          <w:rFonts w:hint="eastAsia" w:ascii="宋体" w:hAnsi="宋体" w:eastAsia="宋体" w:cs="宋体"/>
        </w:rPr>
        <w:fldChar w:fldCharType="separate"/>
      </w:r>
      <w:r>
        <w:rPr>
          <w:rFonts w:hint="eastAsia" w:ascii="宋体" w:hAnsi="宋体" w:eastAsia="宋体" w:cs="宋体"/>
          <w:b/>
          <w:bCs/>
          <w:sz w:val="32"/>
          <w:szCs w:val="32"/>
        </w:rPr>
        <w:t>第二章  采购需</w:t>
      </w:r>
      <w:bookmarkStart w:id="2" w:name="_Hlt137127195"/>
      <w:r>
        <w:rPr>
          <w:rFonts w:hint="eastAsia" w:ascii="宋体" w:hAnsi="宋体" w:eastAsia="宋体" w:cs="宋体"/>
          <w:b/>
          <w:bCs/>
          <w:sz w:val="32"/>
          <w:szCs w:val="32"/>
        </w:rPr>
        <w:t>求</w:t>
      </w:r>
      <w:bookmarkEnd w:id="2"/>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_Toc26836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EAE6495">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"_Toc2072" </w:instrText>
      </w:r>
      <w:r>
        <w:rPr>
          <w:rFonts w:hint="eastAsia" w:ascii="宋体" w:hAnsi="宋体" w:eastAsia="宋体" w:cs="宋体"/>
        </w:rPr>
        <w:fldChar w:fldCharType="separate"/>
      </w:r>
      <w:r>
        <w:rPr>
          <w:rFonts w:hint="eastAsia" w:ascii="宋体" w:hAnsi="宋体" w:eastAsia="宋体" w:cs="宋体"/>
          <w:b/>
          <w:bCs/>
          <w:sz w:val="32"/>
          <w:szCs w:val="32"/>
        </w:rPr>
        <w:t>第三章  供应</w:t>
      </w:r>
      <w:bookmarkStart w:id="3" w:name="_Hlt135905307"/>
      <w:r>
        <w:rPr>
          <w:rFonts w:hint="eastAsia" w:ascii="宋体" w:hAnsi="宋体" w:eastAsia="宋体" w:cs="宋体"/>
          <w:b/>
          <w:bCs/>
          <w:sz w:val="32"/>
          <w:szCs w:val="32"/>
        </w:rPr>
        <w:t>商</w:t>
      </w:r>
      <w:bookmarkEnd w:id="3"/>
      <w:r>
        <w:rPr>
          <w:rFonts w:hint="eastAsia" w:ascii="宋体" w:hAnsi="宋体" w:eastAsia="宋体" w:cs="宋体"/>
          <w:b/>
          <w:bCs/>
          <w:sz w:val="32"/>
          <w:szCs w:val="32"/>
        </w:rPr>
        <w:t>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_Toc2072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91B015E">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"_Toc1088" </w:instrText>
      </w:r>
      <w:r>
        <w:rPr>
          <w:rFonts w:hint="eastAsia" w:ascii="宋体" w:hAnsi="宋体" w:eastAsia="宋体" w:cs="宋体"/>
        </w:rPr>
        <w:fldChar w:fldCharType="separate"/>
      </w:r>
      <w:r>
        <w:rPr>
          <w:rFonts w:hint="eastAsia" w:ascii="宋体" w:hAnsi="宋体" w:eastAsia="宋体" w:cs="宋体"/>
          <w:b/>
          <w:bCs/>
          <w:sz w:val="32"/>
          <w:szCs w:val="32"/>
        </w:rPr>
        <w:t>第四章  评审程序、评审方法和评审标准</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_Toc1088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8C6A7D3">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"_Toc22302" </w:instrText>
      </w:r>
      <w:r>
        <w:rPr>
          <w:rFonts w:hint="eastAsia" w:ascii="宋体" w:hAnsi="宋体" w:eastAsia="宋体" w:cs="宋体"/>
        </w:rPr>
        <w:fldChar w:fldCharType="separate"/>
      </w:r>
      <w:r>
        <w:rPr>
          <w:rFonts w:hint="eastAsia" w:ascii="宋体" w:hAnsi="宋体" w:eastAsia="宋体" w:cs="宋体"/>
          <w:b/>
          <w:bCs/>
          <w:sz w:val="32"/>
          <w:szCs w:val="32"/>
        </w:rPr>
        <w:t>第五章  响应文</w:t>
      </w:r>
      <w:bookmarkStart w:id="4" w:name="_Hlt135897174"/>
      <w:bookmarkStart w:id="5" w:name="_Hlt135897173"/>
      <w:r>
        <w:rPr>
          <w:rFonts w:hint="eastAsia" w:ascii="宋体" w:hAnsi="宋体" w:eastAsia="宋体" w:cs="宋体"/>
          <w:b/>
          <w:bCs/>
          <w:sz w:val="32"/>
          <w:szCs w:val="32"/>
        </w:rPr>
        <w:t>件</w:t>
      </w:r>
      <w:bookmarkEnd w:id="4"/>
      <w:bookmarkEnd w:id="5"/>
      <w:r>
        <w:rPr>
          <w:rFonts w:hint="eastAsia" w:ascii="宋体" w:hAnsi="宋体" w:eastAsia="宋体" w:cs="宋体"/>
          <w:b/>
          <w:bCs/>
          <w:sz w:val="32"/>
          <w:szCs w:val="32"/>
        </w:rPr>
        <w:t>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_Toc22302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43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34966E9C">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"_Toc18676" </w:instrText>
      </w:r>
      <w:r>
        <w:rPr>
          <w:rFonts w:hint="eastAsia" w:ascii="宋体" w:hAnsi="宋体" w:eastAsia="宋体" w:cs="宋体"/>
        </w:rPr>
        <w:fldChar w:fldCharType="separate"/>
      </w:r>
      <w:r>
        <w:rPr>
          <w:rFonts w:hint="eastAsia" w:ascii="宋体" w:hAnsi="宋体" w:eastAsia="宋体" w:cs="宋体"/>
          <w:b/>
          <w:bCs/>
          <w:sz w:val="32"/>
          <w:szCs w:val="32"/>
        </w:rPr>
        <w:t>第六章  合同</w:t>
      </w:r>
      <w:bookmarkStart w:id="6" w:name="_Hlt135924190"/>
      <w:bookmarkStart w:id="7" w:name="_Hlt137127064"/>
      <w:bookmarkStart w:id="8" w:name="_Hlt137127063"/>
      <w:r>
        <w:rPr>
          <w:rFonts w:hint="eastAsia" w:ascii="宋体" w:hAnsi="宋体" w:eastAsia="宋体" w:cs="宋体"/>
          <w:b/>
          <w:bCs/>
          <w:sz w:val="32"/>
          <w:szCs w:val="32"/>
        </w:rPr>
        <w:t>文</w:t>
      </w:r>
      <w:bookmarkEnd w:id="6"/>
      <w:bookmarkEnd w:id="7"/>
      <w:bookmarkEnd w:id="8"/>
      <w:bookmarkStart w:id="9" w:name="_Hlt135924167"/>
      <w:bookmarkStart w:id="10" w:name="_Hlt135924166"/>
      <w:r>
        <w:rPr>
          <w:rFonts w:hint="eastAsia" w:ascii="宋体" w:hAnsi="宋体" w:eastAsia="宋体" w:cs="宋体"/>
          <w:b/>
          <w:bCs/>
          <w:sz w:val="32"/>
          <w:szCs w:val="32"/>
        </w:rPr>
        <w:t>本</w:t>
      </w:r>
      <w:bookmarkEnd w:id="9"/>
      <w:bookmarkEnd w:id="10"/>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_Toc18676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64</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9ED1D5B">
      <w:pPr>
        <w:pStyle w:val="26"/>
        <w:tabs>
          <w:tab w:val="right" w:leader="dot" w:pos="9643"/>
        </w:tabs>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"_Toc13011" </w:instrText>
      </w:r>
      <w:r>
        <w:rPr>
          <w:rFonts w:hint="eastAsia" w:ascii="宋体" w:hAnsi="宋体" w:eastAsia="宋体" w:cs="宋体"/>
        </w:rPr>
        <w:fldChar w:fldCharType="separate"/>
      </w:r>
      <w:r>
        <w:rPr>
          <w:rFonts w:hint="eastAsia" w:ascii="宋体" w:hAnsi="宋体" w:eastAsia="宋体" w:cs="宋体"/>
          <w:b/>
          <w:bCs/>
          <w:sz w:val="32"/>
          <w:szCs w:val="32"/>
        </w:rPr>
        <w:t>第七章  质疑、投诉</w:t>
      </w:r>
      <w:bookmarkStart w:id="11" w:name="_Hlt137580638"/>
      <w:bookmarkStart w:id="12" w:name="_Hlt137580637"/>
      <w:r>
        <w:rPr>
          <w:rFonts w:hint="eastAsia" w:ascii="宋体" w:hAnsi="宋体" w:eastAsia="宋体" w:cs="宋体"/>
          <w:b/>
          <w:bCs/>
          <w:sz w:val="32"/>
          <w:szCs w:val="32"/>
        </w:rPr>
        <w:t>材</w:t>
      </w:r>
      <w:bookmarkEnd w:id="11"/>
      <w:bookmarkEnd w:id="12"/>
      <w:r>
        <w:rPr>
          <w:rFonts w:hint="eastAsia" w:ascii="宋体" w:hAnsi="宋体" w:eastAsia="宋体" w:cs="宋体"/>
          <w:b/>
          <w:bCs/>
          <w:sz w:val="32"/>
          <w:szCs w:val="32"/>
        </w:rPr>
        <w:t>料格式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_Toc13011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70</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111FB335">
      <w:pPr>
        <w:pStyle w:val="29"/>
        <w:spacing w:line="480" w:lineRule="auto"/>
        <w:rPr>
          <w:rFonts w:hint="eastAsia" w:ascii="宋体" w:hAnsi="宋体" w:eastAsia="宋体" w:cs="宋体"/>
          <w:b/>
          <w:sz w:val="32"/>
          <w:szCs w:val="32"/>
        </w:rPr>
      </w:pPr>
      <w:r>
        <w:rPr>
          <w:rFonts w:hint="eastAsia" w:ascii="宋体" w:hAnsi="宋体" w:eastAsia="宋体" w:cs="宋体"/>
          <w:b/>
          <w:bCs/>
          <w:sz w:val="24"/>
        </w:rPr>
        <w:fldChar w:fldCharType="end"/>
      </w:r>
    </w:p>
    <w:p w14:paraId="3D74A1BE">
      <w:pPr>
        <w:spacing w:line="400" w:lineRule="exact"/>
        <w:rPr>
          <w:rFonts w:hint="eastAsia" w:ascii="宋体" w:hAnsi="宋体" w:eastAsia="宋体" w:cs="宋体"/>
          <w:b/>
          <w:sz w:val="32"/>
          <w:szCs w:val="32"/>
        </w:rPr>
        <w:sectPr>
          <w:footerReference r:id="rId6" w:type="default"/>
          <w:pgSz w:w="11911" w:h="16838"/>
          <w:pgMar w:top="1134" w:right="1417" w:bottom="1134" w:left="1417" w:header="720" w:footer="720" w:gutter="0"/>
          <w:pgNumType w:start="1"/>
          <w:cols w:space="720" w:num="1"/>
          <w:docGrid w:linePitch="312" w:charSpace="0"/>
        </w:sectPr>
      </w:pPr>
    </w:p>
    <w:p w14:paraId="62D26B9C">
      <w:pPr>
        <w:pStyle w:val="2"/>
        <w:spacing w:before="360" w:after="360" w:line="400" w:lineRule="exact"/>
        <w:jc w:val="center"/>
        <w:rPr>
          <w:rFonts w:hint="eastAsia" w:ascii="宋体" w:hAnsi="宋体" w:eastAsia="宋体" w:cs="宋体"/>
        </w:rPr>
      </w:pPr>
      <w:bookmarkStart w:id="13" w:name="_Toc80886925"/>
      <w:bookmarkStart w:id="14" w:name="_Toc32264"/>
      <w:bookmarkStart w:id="15" w:name="_Toc12242"/>
      <w:bookmarkStart w:id="16" w:name="_Toc11989"/>
      <w:bookmarkStart w:id="17" w:name="_Toc15624"/>
      <w:bookmarkStart w:id="18" w:name="_Toc27000"/>
      <w:bookmarkStart w:id="19" w:name="_Toc18838"/>
      <w:bookmarkStart w:id="20" w:name="_Toc11382"/>
      <w:r>
        <w:rPr>
          <w:rFonts w:hint="eastAsia" w:ascii="宋体" w:hAnsi="宋体" w:eastAsia="宋体" w:cs="宋体"/>
        </w:rPr>
        <w:t>第一章 竞争性磋商公告</w:t>
      </w:r>
      <w:bookmarkEnd w:id="13"/>
      <w:bookmarkEnd w:id="14"/>
      <w:bookmarkEnd w:id="15"/>
      <w:bookmarkEnd w:id="16"/>
      <w:bookmarkEnd w:id="17"/>
      <w:bookmarkEnd w:id="18"/>
      <w:bookmarkEnd w:id="19"/>
      <w:bookmarkEnd w:id="20"/>
      <w:bookmarkStart w:id="21" w:name="_Toc28359081"/>
      <w:bookmarkStart w:id="22" w:name="_Toc28359004"/>
      <w:bookmarkStart w:id="23" w:name="_Toc35393629"/>
      <w:bookmarkStart w:id="24" w:name="_Toc28359089"/>
      <w:bookmarkStart w:id="25" w:name="_Toc35393798"/>
      <w:bookmarkStart w:id="26" w:name="_Toc28359012"/>
      <w:bookmarkStart w:id="27" w:name="_Toc35393792"/>
      <w:bookmarkStart w:id="28" w:name="_Toc35393623"/>
      <w:bookmarkStart w:id="29" w:name="_Toc44229878"/>
    </w:p>
    <w:p w14:paraId="1910EF83">
      <w:pPr>
        <w:spacing w:line="400" w:lineRule="exact"/>
        <w:jc w:val="center"/>
        <w:rPr>
          <w:rFonts w:hint="eastAsia" w:ascii="宋体" w:hAnsi="宋体" w:eastAsia="宋体" w:cs="宋体"/>
          <w:b/>
          <w:bCs/>
          <w:color w:val="auto"/>
          <w:w w:val="95"/>
          <w:sz w:val="28"/>
          <w:szCs w:val="28"/>
          <w:highlight w:val="none"/>
        </w:rPr>
      </w:pPr>
      <w:r>
        <w:rPr>
          <w:rFonts w:hint="eastAsia" w:ascii="宋体" w:hAnsi="宋体" w:eastAsia="宋体" w:cs="宋体"/>
          <w:b/>
          <w:bCs/>
          <w:color w:val="auto"/>
          <w:w w:val="95"/>
          <w:sz w:val="28"/>
          <w:szCs w:val="28"/>
          <w:highlight w:val="none"/>
        </w:rPr>
        <w:t>广西泓贯项目咨询管理有限公司关于</w:t>
      </w:r>
      <w:r>
        <w:rPr>
          <w:rFonts w:hint="eastAsia" w:ascii="宋体" w:hAnsi="宋体" w:eastAsia="宋体" w:cs="宋体"/>
          <w:b/>
          <w:bCs/>
          <w:color w:val="auto"/>
          <w:w w:val="95"/>
          <w:sz w:val="28"/>
          <w:szCs w:val="28"/>
          <w:highlight w:val="none"/>
          <w:lang w:val="en-US" w:eastAsia="zh-CN"/>
        </w:rPr>
        <w:t>广西第二轮土地承包到期后再延长30年整县试点2026年专题验收服务</w:t>
      </w:r>
      <w:r>
        <w:rPr>
          <w:rFonts w:hint="eastAsia" w:ascii="宋体" w:hAnsi="宋体" w:eastAsia="宋体" w:cs="宋体"/>
          <w:b/>
          <w:bCs/>
          <w:color w:val="auto"/>
          <w:w w:val="95"/>
          <w:sz w:val="28"/>
          <w:szCs w:val="28"/>
          <w:highlight w:val="none"/>
        </w:rPr>
        <w:t>（项目编</w:t>
      </w:r>
      <w:r>
        <w:rPr>
          <w:rFonts w:hint="eastAsia" w:ascii="宋体" w:hAnsi="宋体" w:cs="宋体"/>
          <w:b/>
          <w:bCs/>
          <w:color w:val="auto"/>
          <w:w w:val="95"/>
          <w:sz w:val="28"/>
          <w:szCs w:val="28"/>
          <w:highlight w:val="none"/>
          <w:lang w:val="en-US" w:eastAsia="zh-CN"/>
        </w:rPr>
        <w:t>号</w:t>
      </w:r>
      <w:r>
        <w:rPr>
          <w:rFonts w:hint="eastAsia" w:ascii="宋体" w:hAnsi="宋体" w:cs="宋体"/>
          <w:b/>
          <w:bCs/>
          <w:color w:val="auto"/>
          <w:w w:val="95"/>
          <w:sz w:val="28"/>
          <w:szCs w:val="28"/>
          <w:highlight w:val="none"/>
          <w:lang w:eastAsia="zh-CN"/>
        </w:rPr>
        <w:t>：</w:t>
      </w:r>
      <w:r>
        <w:rPr>
          <w:rFonts w:hint="eastAsia" w:ascii="宋体" w:hAnsi="宋体" w:eastAsia="宋体" w:cs="宋体"/>
          <w:b/>
          <w:bCs/>
          <w:i w:val="0"/>
          <w:iCs w:val="0"/>
          <w:caps w:val="0"/>
          <w:color w:val="auto"/>
          <w:spacing w:val="0"/>
          <w:w w:val="95"/>
          <w:sz w:val="28"/>
          <w:szCs w:val="28"/>
          <w:highlight w:val="none"/>
          <w:shd w:val="clear"/>
        </w:rPr>
        <w:t>GXZC2026-C3-001664-HGXM</w:t>
      </w:r>
      <w:r>
        <w:rPr>
          <w:rFonts w:hint="eastAsia" w:ascii="宋体" w:hAnsi="宋体" w:eastAsia="宋体" w:cs="宋体"/>
          <w:b/>
          <w:bCs/>
          <w:color w:val="auto"/>
          <w:w w:val="95"/>
          <w:sz w:val="28"/>
          <w:szCs w:val="28"/>
          <w:highlight w:val="none"/>
        </w:rPr>
        <w:t>）</w:t>
      </w:r>
    </w:p>
    <w:p w14:paraId="02761705">
      <w:pPr>
        <w:spacing w:line="400" w:lineRule="exact"/>
        <w:jc w:val="center"/>
        <w:rPr>
          <w:rFonts w:hint="eastAsia" w:ascii="宋体" w:hAnsi="宋体" w:eastAsia="宋体" w:cs="宋体"/>
          <w:b/>
          <w:bCs/>
          <w:color w:val="auto"/>
          <w:w w:val="95"/>
          <w:sz w:val="28"/>
          <w:szCs w:val="28"/>
          <w:highlight w:val="none"/>
        </w:rPr>
      </w:pPr>
      <w:r>
        <w:rPr>
          <w:rFonts w:hint="eastAsia" w:ascii="宋体" w:hAnsi="宋体" w:eastAsia="宋体" w:cs="宋体"/>
          <w:b/>
          <w:bCs/>
          <w:color w:val="auto"/>
          <w:w w:val="95"/>
          <w:sz w:val="28"/>
          <w:szCs w:val="28"/>
          <w:highlight w:val="none"/>
        </w:rPr>
        <w:t>竞争性磋商公告</w:t>
      </w:r>
    </w:p>
    <w:p w14:paraId="785A7037">
      <w:pPr>
        <w:pStyle w:val="24"/>
        <w:rPr>
          <w:rFonts w:hint="eastAsia" w:ascii="宋体" w:hAnsi="宋体" w:eastAsia="宋体" w:cs="宋体"/>
        </w:rPr>
      </w:pPr>
    </w:p>
    <w:bookmarkEnd w:id="21"/>
    <w:bookmarkEnd w:id="22"/>
    <w:bookmarkEnd w:id="23"/>
    <w:bookmarkEnd w:id="24"/>
    <w:bookmarkEnd w:id="25"/>
    <w:bookmarkEnd w:id="26"/>
    <w:bookmarkEnd w:id="27"/>
    <w:bookmarkEnd w:id="28"/>
    <w:bookmarkEnd w:id="29"/>
    <w:p w14:paraId="3070BBB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Cs w:val="21"/>
        </w:rPr>
      </w:pPr>
      <w:bookmarkStart w:id="30" w:name="_Toc80886926"/>
      <w:bookmarkStart w:id="31" w:name="_Toc25520"/>
      <w:bookmarkStart w:id="32" w:name="_Toc9127"/>
      <w:bookmarkStart w:id="33" w:name="_Toc22325"/>
      <w:bookmarkStart w:id="34" w:name="_Toc26836"/>
      <w:bookmarkStart w:id="35" w:name="_Toc11093"/>
      <w:bookmarkStart w:id="36" w:name="_Toc7184"/>
      <w:bookmarkStart w:id="37" w:name="_Toc22760"/>
      <w:r>
        <w:rPr>
          <w:rFonts w:hint="eastAsia" w:ascii="宋体" w:hAnsi="宋体" w:eastAsia="宋体" w:cs="宋体"/>
          <w:szCs w:val="21"/>
        </w:rPr>
        <w:t>项目概况</w:t>
      </w:r>
    </w:p>
    <w:p w14:paraId="674AEDF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b w:val="0"/>
          <w:bCs w:val="0"/>
          <w:sz w:val="21"/>
          <w:szCs w:val="21"/>
          <w:u w:val="single"/>
          <w:lang w:val="en-US" w:eastAsia="zh-CN"/>
        </w:rPr>
        <w:t>广西第二轮土地承包到期后再延长30年整县试点2026年专题验收服务</w:t>
      </w:r>
      <w:r>
        <w:rPr>
          <w:rFonts w:hint="eastAsia" w:ascii="宋体" w:hAnsi="宋体" w:eastAsia="宋体" w:cs="宋体"/>
          <w:szCs w:val="21"/>
          <w:u w:val="single"/>
        </w:rPr>
        <w:t xml:space="preserve"> </w:t>
      </w:r>
      <w:r>
        <w:rPr>
          <w:rFonts w:hint="eastAsia" w:ascii="宋体" w:hAnsi="宋体" w:eastAsia="宋体" w:cs="宋体"/>
          <w:szCs w:val="21"/>
        </w:rPr>
        <w:t>的潜在供应商应在</w:t>
      </w:r>
      <w:r>
        <w:rPr>
          <w:rFonts w:hint="eastAsia" w:ascii="宋体" w:hAnsi="宋体" w:eastAsia="宋体" w:cs="宋体"/>
          <w:szCs w:val="21"/>
          <w:u w:val="single"/>
        </w:rPr>
        <w:t>广西政府采购云平台（https://www.gcy.zfcg.gxzf.gov.cn/）</w:t>
      </w:r>
      <w:r>
        <w:rPr>
          <w:rFonts w:hint="eastAsia" w:ascii="宋体" w:hAnsi="宋体" w:eastAsia="宋体" w:cs="宋体"/>
          <w:szCs w:val="21"/>
        </w:rPr>
        <w:t>获取（下载）竞争性磋商文件，并于</w:t>
      </w:r>
      <w:r>
        <w:rPr>
          <w:rFonts w:hint="eastAsia" w:ascii="宋体" w:hAnsi="宋体" w:eastAsia="宋体" w:cs="宋体"/>
          <w:szCs w:val="21"/>
          <w:u w:val="single"/>
        </w:rPr>
        <w:t>2026年</w:t>
      </w:r>
      <w:r>
        <w:rPr>
          <w:rFonts w:hint="eastAsia" w:ascii="宋体" w:hAnsi="宋体" w:cs="宋体"/>
          <w:szCs w:val="21"/>
          <w:u w:val="single"/>
          <w:lang w:val="en-US" w:eastAsia="zh-CN"/>
        </w:rPr>
        <w:t>6</w:t>
      </w:r>
      <w:r>
        <w:rPr>
          <w:rFonts w:hint="eastAsia" w:ascii="宋体" w:hAnsi="宋体" w:eastAsia="宋体" w:cs="宋体"/>
          <w:szCs w:val="21"/>
          <w:u w:val="single"/>
        </w:rPr>
        <w:t>月</w:t>
      </w:r>
      <w:r>
        <w:rPr>
          <w:rFonts w:hint="eastAsia" w:ascii="宋体" w:hAnsi="宋体" w:cs="宋体"/>
          <w:szCs w:val="21"/>
          <w:u w:val="single"/>
          <w:lang w:val="en-US" w:eastAsia="zh-CN"/>
        </w:rPr>
        <w:t>16</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日</w:t>
      </w:r>
      <w:r>
        <w:rPr>
          <w:rFonts w:hint="eastAsia" w:ascii="宋体" w:hAnsi="宋体" w:eastAsia="宋体" w:cs="宋体"/>
          <w:szCs w:val="21"/>
          <w:u w:val="single"/>
          <w:lang w:val="en-US" w:eastAsia="zh-CN"/>
        </w:rPr>
        <w:t>9</w:t>
      </w:r>
      <w:r>
        <w:rPr>
          <w:rFonts w:hint="eastAsia" w:ascii="宋体" w:hAnsi="宋体" w:eastAsia="宋体" w:cs="宋体"/>
          <w:szCs w:val="21"/>
          <w:u w:val="single"/>
        </w:rPr>
        <w:t xml:space="preserve"> </w:t>
      </w:r>
      <w:r>
        <w:rPr>
          <w:rFonts w:hint="eastAsia" w:ascii="宋体" w:hAnsi="宋体" w:eastAsia="宋体" w:cs="宋体"/>
          <w:bCs/>
          <w:szCs w:val="21"/>
          <w:u w:val="single"/>
        </w:rPr>
        <w:t>时</w:t>
      </w:r>
      <w:r>
        <w:rPr>
          <w:rFonts w:hint="eastAsia" w:ascii="宋体" w:hAnsi="宋体" w:eastAsia="宋体" w:cs="宋体"/>
          <w:bCs/>
          <w:szCs w:val="21"/>
          <w:u w:val="single"/>
          <w:lang w:val="en-US" w:eastAsia="zh-CN"/>
        </w:rPr>
        <w:t>30</w:t>
      </w:r>
      <w:r>
        <w:rPr>
          <w:rFonts w:hint="eastAsia" w:ascii="宋体" w:hAnsi="宋体" w:eastAsia="宋体" w:cs="宋体"/>
          <w:bCs/>
          <w:szCs w:val="21"/>
          <w:u w:val="single"/>
        </w:rPr>
        <w:t>分</w:t>
      </w:r>
      <w:r>
        <w:rPr>
          <w:rFonts w:hint="eastAsia" w:ascii="宋体" w:hAnsi="宋体" w:eastAsia="宋体" w:cs="宋体"/>
          <w:bCs/>
          <w:szCs w:val="21"/>
        </w:rPr>
        <w:t>（北京时间）前提交（上传）</w:t>
      </w:r>
      <w:r>
        <w:rPr>
          <w:rFonts w:hint="eastAsia" w:ascii="宋体" w:hAnsi="宋体" w:eastAsia="宋体" w:cs="宋体"/>
          <w:szCs w:val="21"/>
        </w:rPr>
        <w:t>响应</w:t>
      </w:r>
      <w:r>
        <w:rPr>
          <w:rFonts w:hint="eastAsia" w:ascii="宋体" w:hAnsi="宋体" w:eastAsia="宋体" w:cs="宋体"/>
          <w:bCs/>
          <w:szCs w:val="21"/>
        </w:rPr>
        <w:t>文件</w:t>
      </w:r>
      <w:r>
        <w:rPr>
          <w:rFonts w:hint="eastAsia" w:ascii="宋体" w:hAnsi="宋体" w:eastAsia="宋体" w:cs="宋体"/>
          <w:szCs w:val="21"/>
        </w:rPr>
        <w:t>。</w:t>
      </w:r>
    </w:p>
    <w:p w14:paraId="56CDAD91">
      <w:pPr>
        <w:spacing w:line="360" w:lineRule="auto"/>
        <w:rPr>
          <w:rFonts w:hint="eastAsia" w:ascii="宋体" w:hAnsi="宋体" w:eastAsia="宋体" w:cs="宋体"/>
          <w:szCs w:val="21"/>
        </w:rPr>
      </w:pPr>
    </w:p>
    <w:p w14:paraId="6DBDCAF4">
      <w:pPr>
        <w:spacing w:line="360" w:lineRule="auto"/>
        <w:ind w:firstLine="361" w:firstLineChars="150"/>
        <w:rPr>
          <w:rFonts w:hint="eastAsia" w:ascii="宋体" w:hAnsi="宋体" w:eastAsia="宋体" w:cs="宋体"/>
          <w:b/>
          <w:bCs/>
          <w:sz w:val="24"/>
        </w:rPr>
      </w:pPr>
      <w:bookmarkStart w:id="38" w:name="_Toc71365362"/>
      <w:bookmarkStart w:id="39" w:name="_Toc71366040"/>
      <w:r>
        <w:rPr>
          <w:rFonts w:hint="eastAsia" w:ascii="宋体" w:hAnsi="宋体" w:eastAsia="宋体" w:cs="宋体"/>
          <w:b/>
          <w:bCs/>
          <w:sz w:val="24"/>
        </w:rPr>
        <w:t>一、项目基本情况</w:t>
      </w:r>
      <w:bookmarkEnd w:id="38"/>
      <w:bookmarkEnd w:id="39"/>
    </w:p>
    <w:p w14:paraId="1F28E75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eastAsia="宋体" w:cs="宋体"/>
          <w:i w:val="0"/>
          <w:iCs w:val="0"/>
          <w:caps w:val="0"/>
          <w:spacing w:val="0"/>
          <w:sz w:val="21"/>
          <w:szCs w:val="21"/>
          <w:shd w:val="clear"/>
        </w:rPr>
        <w:t>GXZC2026-C3-001664-HGXM</w:t>
      </w:r>
    </w:p>
    <w:p w14:paraId="0F6A3CA0">
      <w:pPr>
        <w:spacing w:line="360" w:lineRule="auto"/>
        <w:ind w:firstLine="420" w:firstLineChars="200"/>
        <w:rPr>
          <w:rFonts w:hint="eastAsia" w:ascii="宋体" w:hAnsi="宋体" w:eastAsia="宋体" w:cs="宋体"/>
          <w:lang w:val="en-US" w:eastAsia="zh-CN"/>
        </w:rPr>
      </w:pPr>
      <w:r>
        <w:rPr>
          <w:rFonts w:hint="eastAsia" w:ascii="宋体" w:hAnsi="宋体" w:eastAsia="宋体" w:cs="宋体"/>
          <w:szCs w:val="21"/>
        </w:rPr>
        <w:t>项目名称：</w:t>
      </w:r>
      <w:r>
        <w:rPr>
          <w:rFonts w:hint="eastAsia" w:ascii="宋体" w:hAnsi="宋体" w:eastAsia="宋体" w:cs="宋体"/>
          <w:b w:val="0"/>
          <w:bCs w:val="0"/>
          <w:sz w:val="21"/>
          <w:szCs w:val="21"/>
          <w:lang w:val="en-US" w:eastAsia="zh-CN"/>
        </w:rPr>
        <w:t>广西第二轮土地承包到期后再延长30年整县试点2026年专题验收服务</w:t>
      </w:r>
    </w:p>
    <w:p w14:paraId="1A95C5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采购方式：竞争性磋商</w:t>
      </w:r>
    </w:p>
    <w:p w14:paraId="5BA1C982">
      <w:pPr>
        <w:spacing w:line="360" w:lineRule="auto"/>
        <w:ind w:firstLine="420" w:firstLineChars="200"/>
        <w:rPr>
          <w:rFonts w:hint="eastAsia" w:ascii="宋体" w:hAnsi="宋体" w:eastAsia="宋体" w:cs="宋体"/>
          <w:lang w:eastAsia="zh-CN"/>
        </w:rPr>
      </w:pPr>
      <w:r>
        <w:rPr>
          <w:rFonts w:hint="eastAsia" w:ascii="宋体" w:hAnsi="宋体" w:eastAsia="宋体" w:cs="宋体"/>
        </w:rPr>
        <w:t>预算金额：1</w:t>
      </w:r>
      <w:r>
        <w:rPr>
          <w:rFonts w:hint="eastAsia" w:ascii="宋体" w:hAnsi="宋体" w:eastAsia="宋体" w:cs="宋体"/>
          <w:lang w:val="en-US" w:eastAsia="zh-CN"/>
        </w:rPr>
        <w:t>70</w:t>
      </w:r>
      <w:r>
        <w:rPr>
          <w:rFonts w:hint="eastAsia" w:ascii="宋体" w:hAnsi="宋体" w:eastAsia="宋体" w:cs="宋体"/>
        </w:rPr>
        <w:t>万元</w:t>
      </w:r>
      <w:r>
        <w:rPr>
          <w:rFonts w:hint="eastAsia" w:ascii="宋体" w:hAnsi="宋体" w:eastAsia="宋体" w:cs="宋体"/>
          <w:lang w:eastAsia="zh-CN"/>
        </w:rPr>
        <w:t>（</w:t>
      </w:r>
      <w:r>
        <w:rPr>
          <w:rFonts w:hint="eastAsia" w:ascii="宋体" w:hAnsi="宋体" w:eastAsia="宋体" w:cs="宋体"/>
          <w:lang w:val="en-US" w:eastAsia="zh-CN"/>
        </w:rPr>
        <w:t>其中分标1：42万元；分标2：42万元；分标3：40万元；分标4：46万元</w:t>
      </w:r>
      <w:r>
        <w:rPr>
          <w:rFonts w:hint="eastAsia" w:ascii="宋体" w:hAnsi="宋体" w:eastAsia="宋体" w:cs="宋体"/>
          <w:lang w:eastAsia="zh-CN"/>
        </w:rPr>
        <w:t>）</w:t>
      </w:r>
    </w:p>
    <w:p w14:paraId="37986B10">
      <w:pPr>
        <w:spacing w:line="360" w:lineRule="auto"/>
        <w:ind w:firstLine="420" w:firstLineChars="200"/>
        <w:rPr>
          <w:rFonts w:hint="eastAsia" w:ascii="宋体" w:hAnsi="宋体" w:eastAsia="宋体" w:cs="宋体"/>
          <w:lang w:eastAsia="zh-CN"/>
        </w:rPr>
      </w:pPr>
      <w:r>
        <w:rPr>
          <w:rFonts w:hint="eastAsia" w:ascii="宋体" w:hAnsi="宋体" w:eastAsia="宋体" w:cs="宋体"/>
        </w:rPr>
        <w:t>最高限价（如有）：1</w:t>
      </w:r>
      <w:r>
        <w:rPr>
          <w:rFonts w:hint="eastAsia" w:ascii="宋体" w:hAnsi="宋体" w:eastAsia="宋体" w:cs="宋体"/>
          <w:lang w:val="en-US" w:eastAsia="zh-CN"/>
        </w:rPr>
        <w:t>70</w:t>
      </w:r>
      <w:r>
        <w:rPr>
          <w:rFonts w:hint="eastAsia" w:ascii="宋体" w:hAnsi="宋体" w:eastAsia="宋体" w:cs="宋体"/>
        </w:rPr>
        <w:t>万元</w:t>
      </w:r>
      <w:r>
        <w:rPr>
          <w:rFonts w:hint="eastAsia" w:ascii="宋体" w:hAnsi="宋体" w:eastAsia="宋体" w:cs="宋体"/>
          <w:lang w:eastAsia="zh-CN"/>
        </w:rPr>
        <w:t>（</w:t>
      </w:r>
      <w:r>
        <w:rPr>
          <w:rFonts w:hint="eastAsia" w:ascii="宋体" w:hAnsi="宋体" w:eastAsia="宋体" w:cs="宋体"/>
          <w:lang w:val="en-US" w:eastAsia="zh-CN"/>
        </w:rPr>
        <w:t>其中分标1：42万元；分标2：42万元；分标3：40万元；分标4：46万元</w:t>
      </w:r>
      <w:r>
        <w:rPr>
          <w:rFonts w:hint="eastAsia" w:ascii="宋体" w:hAnsi="宋体" w:eastAsia="宋体" w:cs="宋体"/>
          <w:lang w:eastAsia="zh-CN"/>
        </w:rPr>
        <w:t>）</w:t>
      </w:r>
    </w:p>
    <w:p w14:paraId="5C5A1F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采购需求：</w:t>
      </w:r>
    </w:p>
    <w:tbl>
      <w:tblPr>
        <w:tblStyle w:val="33"/>
        <w:tblW w:w="92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388"/>
        <w:gridCol w:w="2592"/>
        <w:gridCol w:w="2086"/>
        <w:gridCol w:w="659"/>
        <w:gridCol w:w="1005"/>
      </w:tblGrid>
      <w:tr w14:paraId="1AFEB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54" w:type="dxa"/>
            <w:tcBorders>
              <w:top w:val="single" w:color="auto" w:sz="4" w:space="0"/>
              <w:left w:val="single" w:color="auto" w:sz="4" w:space="0"/>
              <w:bottom w:val="single" w:color="auto" w:sz="4" w:space="0"/>
              <w:right w:val="single" w:color="auto" w:sz="4" w:space="0"/>
            </w:tcBorders>
            <w:noWrap w:val="0"/>
            <w:vAlign w:val="center"/>
          </w:tcPr>
          <w:p w14:paraId="23FD1D61">
            <w:pPr>
              <w:spacing w:line="36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序号</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037BC779">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标项</w:t>
            </w:r>
            <w:r>
              <w:rPr>
                <w:rFonts w:hint="eastAsia" w:ascii="宋体" w:hAnsi="宋体" w:eastAsia="宋体" w:cs="宋体"/>
                <w:b w:val="0"/>
                <w:bCs w:val="0"/>
                <w:color w:val="000000"/>
                <w:sz w:val="21"/>
                <w:szCs w:val="21"/>
                <w:lang w:eastAsia="zh-CN"/>
              </w:rPr>
              <w:t>名称</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5CC7F63B">
            <w:pPr>
              <w:snapToGrid w:val="0"/>
              <w:spacing w:line="36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分标</w:t>
            </w:r>
            <w:r>
              <w:rPr>
                <w:rFonts w:hint="eastAsia" w:ascii="宋体" w:hAnsi="宋体" w:eastAsia="宋体" w:cs="宋体"/>
                <w:b w:val="0"/>
                <w:bCs w:val="0"/>
                <w:color w:val="000000"/>
                <w:sz w:val="21"/>
                <w:szCs w:val="21"/>
                <w:lang w:val="en-US" w:eastAsia="zh-CN"/>
              </w:rPr>
              <w:t>承揽区域</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7E015ED6">
            <w:pPr>
              <w:snapToGrid w:val="0"/>
              <w:spacing w:line="36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服务内容及要求</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569C4FA3">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数量</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DE02986">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预算</w:t>
            </w:r>
          </w:p>
          <w:p w14:paraId="64DA3BA8">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（万元）</w:t>
            </w:r>
          </w:p>
        </w:tc>
      </w:tr>
      <w:tr w14:paraId="1D24E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54" w:type="dxa"/>
            <w:tcBorders>
              <w:top w:val="single" w:color="auto" w:sz="4" w:space="0"/>
              <w:left w:val="single" w:color="auto" w:sz="4" w:space="0"/>
              <w:bottom w:val="single" w:color="auto" w:sz="4" w:space="0"/>
              <w:right w:val="single" w:color="auto" w:sz="4" w:space="0"/>
            </w:tcBorders>
            <w:noWrap w:val="0"/>
            <w:vAlign w:val="center"/>
          </w:tcPr>
          <w:p w14:paraId="05327C40">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407DCC1">
            <w:pPr>
              <w:widowControl/>
              <w:snapToGrid/>
              <w:spacing w:line="360" w:lineRule="exact"/>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广西第二轮土地承包到期后再延长30年整县试点2026年专题验收服务（分标1）</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5F6D5BE1">
            <w:pPr>
              <w:snapToGrid w:val="0"/>
              <w:spacing w:line="360" w:lineRule="exact"/>
              <w:jc w:val="left"/>
              <w:rPr>
                <w:rFonts w:hint="eastAsia" w:ascii="宋体" w:hAnsi="宋体" w:eastAsia="宋体" w:cs="宋体"/>
                <w:b w:val="0"/>
                <w:bCs w:val="0"/>
                <w:color w:val="000000"/>
                <w:sz w:val="21"/>
                <w:szCs w:val="21"/>
                <w:lang w:eastAsia="zh-CN"/>
              </w:rPr>
            </w:pPr>
            <w:bookmarkStart w:id="40" w:name="OLE_LINK9"/>
            <w:r>
              <w:rPr>
                <w:rFonts w:hint="eastAsia" w:ascii="宋体" w:hAnsi="宋体" w:eastAsia="宋体" w:cs="宋体"/>
                <w:b w:val="0"/>
                <w:bCs w:val="0"/>
                <w:color w:val="000000"/>
                <w:kern w:val="0"/>
                <w:sz w:val="21"/>
                <w:szCs w:val="21"/>
              </w:rPr>
              <w:t>负责</w:t>
            </w:r>
            <w:bookmarkEnd w:id="40"/>
            <w:bookmarkStart w:id="41" w:name="OLE_LINK7"/>
            <w:r>
              <w:rPr>
                <w:rFonts w:hint="eastAsia" w:ascii="宋体" w:hAnsi="宋体" w:eastAsia="宋体" w:cs="宋体"/>
                <w:b w:val="0"/>
                <w:bCs w:val="0"/>
                <w:color w:val="000000"/>
                <w:kern w:val="0"/>
                <w:sz w:val="21"/>
                <w:szCs w:val="21"/>
              </w:rPr>
              <w:t>南宁市兴宁区、青秀区、江南区、西乡塘区、良庆区、邕宁区、武鸣区</w:t>
            </w:r>
            <w:r>
              <w:rPr>
                <w:rFonts w:hint="eastAsia" w:ascii="宋体" w:hAnsi="宋体" w:eastAsia="宋体" w:cs="宋体"/>
                <w:b w:val="0"/>
                <w:bCs w:val="0"/>
                <w:color w:val="000000"/>
                <w:kern w:val="0"/>
                <w:sz w:val="21"/>
                <w:szCs w:val="21"/>
                <w:lang w:val="en-US" w:eastAsia="zh-CN"/>
              </w:rPr>
              <w:t>7个城区</w:t>
            </w:r>
            <w:r>
              <w:rPr>
                <w:rFonts w:hint="eastAsia" w:ascii="宋体" w:hAnsi="宋体" w:eastAsia="宋体" w:cs="宋体"/>
                <w:b w:val="0"/>
                <w:bCs w:val="0"/>
                <w:sz w:val="21"/>
                <w:szCs w:val="21"/>
              </w:rPr>
              <w:t>所有核验工作</w:t>
            </w:r>
            <w:bookmarkEnd w:id="41"/>
            <w:r>
              <w:rPr>
                <w:rFonts w:hint="eastAsia" w:ascii="宋体" w:hAnsi="宋体" w:eastAsia="宋体" w:cs="宋体"/>
                <w:b w:val="0"/>
                <w:bCs w:val="0"/>
                <w:sz w:val="21"/>
                <w:szCs w:val="21"/>
                <w:lang w:eastAsia="zh-CN"/>
              </w:rPr>
              <w:t>。</w:t>
            </w:r>
          </w:p>
        </w:tc>
        <w:tc>
          <w:tcPr>
            <w:tcW w:w="2086" w:type="dxa"/>
            <w:vMerge w:val="restart"/>
            <w:tcBorders>
              <w:top w:val="single" w:color="auto" w:sz="4" w:space="0"/>
              <w:left w:val="single" w:color="auto" w:sz="4" w:space="0"/>
              <w:right w:val="single" w:color="auto" w:sz="4" w:space="0"/>
            </w:tcBorders>
            <w:noWrap w:val="0"/>
            <w:vAlign w:val="center"/>
          </w:tcPr>
          <w:p w14:paraId="05492733">
            <w:pPr>
              <w:spacing w:line="360" w:lineRule="auto"/>
              <w:ind w:firstLine="420" w:firstLineChars="200"/>
              <w:rPr>
                <w:rFonts w:hint="eastAsia" w:ascii="宋体" w:hAnsi="宋体" w:eastAsia="宋体" w:cs="宋体"/>
                <w:sz w:val="32"/>
                <w:szCs w:val="32"/>
                <w:lang w:val="en-US"/>
              </w:rPr>
            </w:pPr>
            <w:r>
              <w:rPr>
                <w:rFonts w:hint="eastAsia" w:ascii="宋体" w:hAnsi="宋体" w:eastAsia="宋体" w:cs="宋体"/>
                <w:lang w:val="en-US" w:eastAsia="zh-CN"/>
              </w:rPr>
              <w:t>按照《自治区农业农村厅办公室关于印发广西第二轮土地承包到期后再延长30年试点工作成果检查验收工作规程（试行）的通知》要求，对标段内的县开展第二轮土地承包到期后再延长30年整县试点成果进行专题验收。详见采购文件。</w:t>
            </w:r>
          </w:p>
          <w:p w14:paraId="07B37CE0">
            <w:pPr>
              <w:snapToGrid w:val="0"/>
              <w:spacing w:line="360" w:lineRule="exact"/>
              <w:jc w:val="center"/>
              <w:rPr>
                <w:rFonts w:hint="eastAsia" w:ascii="宋体" w:hAnsi="宋体" w:eastAsia="宋体" w:cs="宋体"/>
                <w:b w:val="0"/>
                <w:bCs w:val="0"/>
                <w:color w:val="000000"/>
                <w:sz w:val="21"/>
                <w:szCs w:val="21"/>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45104576">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E1F2B56">
            <w:pPr>
              <w:snapToGrid w:val="0"/>
              <w:spacing w:line="360" w:lineRule="exact"/>
              <w:jc w:val="center"/>
              <w:rPr>
                <w:rFonts w:hint="eastAsia" w:ascii="宋体" w:hAnsi="宋体" w:eastAsia="宋体" w:cs="宋体"/>
                <w:b w:val="0"/>
                <w:bCs w:val="0"/>
                <w:color w:val="000000"/>
                <w:sz w:val="21"/>
                <w:szCs w:val="21"/>
                <w:lang w:val="en" w:eastAsia="zh-CN"/>
              </w:rPr>
            </w:pP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lang w:val="en" w:eastAsia="zh-CN"/>
              </w:rPr>
              <w:t>2</w:t>
            </w:r>
          </w:p>
        </w:tc>
      </w:tr>
      <w:tr w14:paraId="4668B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54" w:type="dxa"/>
            <w:tcBorders>
              <w:top w:val="single" w:color="auto" w:sz="4" w:space="0"/>
              <w:left w:val="single" w:color="auto" w:sz="4" w:space="0"/>
              <w:bottom w:val="single" w:color="auto" w:sz="4" w:space="0"/>
              <w:right w:val="single" w:color="auto" w:sz="4" w:space="0"/>
            </w:tcBorders>
            <w:noWrap w:val="0"/>
            <w:vAlign w:val="center"/>
          </w:tcPr>
          <w:p w14:paraId="3DD98C83">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5271EA8">
            <w:pPr>
              <w:widowControl/>
              <w:snapToGrid/>
              <w:spacing w:line="360" w:lineRule="exact"/>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广西第二轮土地承包到期后再延长30年整县试点2026年专题验收服务（分标2）</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AF16827">
            <w:pPr>
              <w:widowControl/>
              <w:spacing w:line="360" w:lineRule="exact"/>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负责柳州市鱼峰区、柳南区、柳江区、柳城县、融安县、三江县、融水县</w:t>
            </w:r>
            <w:r>
              <w:rPr>
                <w:rFonts w:hint="eastAsia" w:ascii="宋体" w:hAnsi="宋体" w:eastAsia="宋体" w:cs="宋体"/>
                <w:b w:val="0"/>
                <w:bCs w:val="0"/>
                <w:color w:val="000000"/>
                <w:kern w:val="0"/>
                <w:sz w:val="21"/>
                <w:szCs w:val="21"/>
                <w:lang w:val="en-US" w:eastAsia="zh-CN"/>
              </w:rPr>
              <w:t>7个县区</w:t>
            </w:r>
            <w:r>
              <w:rPr>
                <w:rFonts w:hint="eastAsia" w:ascii="宋体" w:hAnsi="宋体" w:eastAsia="宋体" w:cs="宋体"/>
                <w:b w:val="0"/>
                <w:bCs w:val="0"/>
                <w:sz w:val="21"/>
                <w:szCs w:val="21"/>
              </w:rPr>
              <w:t>所有核验工作</w:t>
            </w:r>
            <w:r>
              <w:rPr>
                <w:rFonts w:hint="eastAsia" w:ascii="宋体" w:hAnsi="宋体" w:eastAsia="宋体" w:cs="宋体"/>
                <w:b w:val="0"/>
                <w:bCs w:val="0"/>
                <w:sz w:val="21"/>
                <w:szCs w:val="21"/>
                <w:lang w:eastAsia="zh-CN"/>
              </w:rPr>
              <w:t>。</w:t>
            </w:r>
          </w:p>
        </w:tc>
        <w:tc>
          <w:tcPr>
            <w:tcW w:w="2086" w:type="dxa"/>
            <w:vMerge w:val="continue"/>
            <w:tcBorders>
              <w:left w:val="single" w:color="auto" w:sz="4" w:space="0"/>
              <w:right w:val="single" w:color="auto" w:sz="4" w:space="0"/>
            </w:tcBorders>
            <w:noWrap w:val="0"/>
            <w:vAlign w:val="center"/>
          </w:tcPr>
          <w:p w14:paraId="4C3E3191">
            <w:pPr>
              <w:snapToGrid w:val="0"/>
              <w:spacing w:line="360" w:lineRule="exact"/>
              <w:jc w:val="center"/>
              <w:rPr>
                <w:rFonts w:hint="eastAsia" w:ascii="宋体" w:hAnsi="宋体" w:eastAsia="宋体" w:cs="宋体"/>
                <w:b w:val="0"/>
                <w:bCs w:val="0"/>
                <w:color w:val="000000"/>
                <w:sz w:val="21"/>
                <w:szCs w:val="21"/>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10779ADC">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DEEC6DF">
            <w:pPr>
              <w:snapToGrid w:val="0"/>
              <w:spacing w:line="360" w:lineRule="exact"/>
              <w:jc w:val="center"/>
              <w:rPr>
                <w:rFonts w:hint="eastAsia" w:ascii="宋体" w:hAnsi="宋体" w:eastAsia="宋体" w:cs="宋体"/>
                <w:b w:val="0"/>
                <w:bCs w:val="0"/>
                <w:color w:val="000000"/>
                <w:sz w:val="21"/>
                <w:szCs w:val="21"/>
                <w:lang w:val="en" w:eastAsia="zh-CN"/>
              </w:rPr>
            </w:pP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lang w:val="en" w:eastAsia="zh-CN"/>
              </w:rPr>
              <w:t>2</w:t>
            </w:r>
          </w:p>
        </w:tc>
      </w:tr>
      <w:tr w14:paraId="74F77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54" w:type="dxa"/>
            <w:tcBorders>
              <w:top w:val="single" w:color="auto" w:sz="4" w:space="0"/>
              <w:left w:val="single" w:color="auto" w:sz="4" w:space="0"/>
              <w:bottom w:val="single" w:color="auto" w:sz="4" w:space="0"/>
              <w:right w:val="single" w:color="auto" w:sz="4" w:space="0"/>
            </w:tcBorders>
            <w:noWrap w:val="0"/>
            <w:vAlign w:val="center"/>
          </w:tcPr>
          <w:p w14:paraId="7AD3D1A3">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5D6D020">
            <w:pPr>
              <w:widowControl/>
              <w:snapToGrid/>
              <w:spacing w:line="360" w:lineRule="exact"/>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广西第二轮土地承包到期后再延长30年整县试点2026年专题验收服务（分标3）</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4FA535F6">
            <w:pPr>
              <w:snapToGrid w:val="0"/>
              <w:spacing w:line="360" w:lineRule="exact"/>
              <w:jc w:val="left"/>
              <w:rPr>
                <w:rFonts w:hint="eastAsia" w:ascii="宋体" w:hAnsi="宋体" w:eastAsia="宋体" w:cs="宋体"/>
                <w:b w:val="0"/>
                <w:bCs w:val="0"/>
                <w:color w:val="000000"/>
                <w:sz w:val="21"/>
                <w:szCs w:val="21"/>
                <w:lang w:val="en-US" w:eastAsia="zh-CN"/>
              </w:rPr>
            </w:pPr>
            <w:bookmarkStart w:id="42" w:name="OLE_LINK10"/>
            <w:r>
              <w:rPr>
                <w:rFonts w:hint="eastAsia" w:ascii="宋体" w:hAnsi="宋体" w:eastAsia="宋体" w:cs="宋体"/>
                <w:b w:val="0"/>
                <w:bCs w:val="0"/>
                <w:color w:val="000000"/>
                <w:kern w:val="0"/>
                <w:sz w:val="21"/>
                <w:szCs w:val="21"/>
              </w:rPr>
              <w:t>负责桂林市秀峰区、叠彩区，河池市环江县</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来宾市兴宾区、忻城县、合山市、金秀县</w:t>
            </w:r>
            <w:r>
              <w:rPr>
                <w:rFonts w:hint="eastAsia" w:ascii="宋体" w:hAnsi="宋体" w:eastAsia="宋体" w:cs="宋体"/>
                <w:b w:val="0"/>
                <w:bCs w:val="0"/>
                <w:color w:val="000000"/>
                <w:kern w:val="0"/>
                <w:sz w:val="21"/>
                <w:szCs w:val="21"/>
                <w:lang w:val="en-US" w:eastAsia="zh-CN"/>
              </w:rPr>
              <w:t>7个县区</w:t>
            </w:r>
            <w:r>
              <w:rPr>
                <w:rFonts w:hint="eastAsia" w:ascii="宋体" w:hAnsi="宋体" w:eastAsia="宋体" w:cs="宋体"/>
                <w:b w:val="0"/>
                <w:bCs w:val="0"/>
                <w:sz w:val="21"/>
                <w:szCs w:val="21"/>
              </w:rPr>
              <w:t>所有核验工作</w:t>
            </w:r>
            <w:bookmarkEnd w:id="42"/>
            <w:r>
              <w:rPr>
                <w:rFonts w:hint="eastAsia" w:ascii="宋体" w:hAnsi="宋体" w:eastAsia="宋体" w:cs="宋体"/>
                <w:b w:val="0"/>
                <w:bCs w:val="0"/>
                <w:sz w:val="21"/>
                <w:szCs w:val="21"/>
                <w:lang w:eastAsia="zh-CN"/>
              </w:rPr>
              <w:t>。</w:t>
            </w:r>
          </w:p>
        </w:tc>
        <w:tc>
          <w:tcPr>
            <w:tcW w:w="2086" w:type="dxa"/>
            <w:vMerge w:val="continue"/>
            <w:tcBorders>
              <w:left w:val="single" w:color="auto" w:sz="4" w:space="0"/>
              <w:right w:val="single" w:color="auto" w:sz="4" w:space="0"/>
            </w:tcBorders>
            <w:noWrap w:val="0"/>
            <w:vAlign w:val="center"/>
          </w:tcPr>
          <w:p w14:paraId="232ED4DC">
            <w:pPr>
              <w:snapToGrid w:val="0"/>
              <w:spacing w:line="360" w:lineRule="exact"/>
              <w:jc w:val="center"/>
              <w:rPr>
                <w:rFonts w:hint="eastAsia" w:ascii="宋体" w:hAnsi="宋体" w:eastAsia="宋体" w:cs="宋体"/>
                <w:b w:val="0"/>
                <w:bCs w:val="0"/>
                <w:color w:val="000000"/>
                <w:sz w:val="21"/>
                <w:szCs w:val="21"/>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3C25B9DE">
            <w:pPr>
              <w:snapToGrid w:val="0"/>
              <w:spacing w:line="36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0F5D5D5">
            <w:pPr>
              <w:snapToGrid w:val="0"/>
              <w:spacing w:line="36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40</w:t>
            </w:r>
          </w:p>
        </w:tc>
      </w:tr>
      <w:tr w14:paraId="3A1E5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54" w:type="dxa"/>
            <w:tcBorders>
              <w:top w:val="single" w:color="auto" w:sz="4" w:space="0"/>
              <w:left w:val="single" w:color="auto" w:sz="4" w:space="0"/>
              <w:bottom w:val="single" w:color="auto" w:sz="4" w:space="0"/>
              <w:right w:val="single" w:color="auto" w:sz="4" w:space="0"/>
            </w:tcBorders>
            <w:noWrap w:val="0"/>
            <w:vAlign w:val="center"/>
          </w:tcPr>
          <w:p w14:paraId="1BA70A6C">
            <w:pPr>
              <w:snapToGrid w:val="0"/>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BB9A251">
            <w:pPr>
              <w:widowControl/>
              <w:snapToGrid/>
              <w:spacing w:line="360" w:lineRule="exact"/>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广西第二轮土地承包到期后再延长30年整县试点2026年专题验收服务（分标4）</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66FBEFDF">
            <w:pPr>
              <w:snapToGrid w:val="0"/>
              <w:spacing w:line="360" w:lineRule="exact"/>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梧州市龙圩区、长洲区、苍梧县、藤县，玉林市兴业县，百色市右江区、田阳区、德保县</w:t>
            </w:r>
            <w:r>
              <w:rPr>
                <w:rFonts w:hint="eastAsia" w:ascii="宋体" w:hAnsi="宋体" w:eastAsia="宋体" w:cs="宋体"/>
                <w:b w:val="0"/>
                <w:bCs w:val="0"/>
                <w:color w:val="auto"/>
                <w:kern w:val="0"/>
                <w:sz w:val="21"/>
                <w:szCs w:val="21"/>
                <w:lang w:val="en-US" w:eastAsia="zh-CN"/>
              </w:rPr>
              <w:t>8个县区</w:t>
            </w:r>
            <w:r>
              <w:rPr>
                <w:rFonts w:hint="eastAsia" w:ascii="宋体" w:hAnsi="宋体" w:eastAsia="宋体" w:cs="宋体"/>
                <w:b w:val="0"/>
                <w:bCs w:val="0"/>
                <w:color w:val="auto"/>
                <w:sz w:val="21"/>
                <w:szCs w:val="21"/>
              </w:rPr>
              <w:t>所有核验工作</w:t>
            </w:r>
            <w:r>
              <w:rPr>
                <w:rFonts w:hint="eastAsia" w:ascii="宋体" w:hAnsi="宋体" w:eastAsia="宋体" w:cs="宋体"/>
                <w:b w:val="0"/>
                <w:bCs w:val="0"/>
                <w:color w:val="auto"/>
                <w:sz w:val="21"/>
                <w:szCs w:val="21"/>
                <w:lang w:eastAsia="zh-CN"/>
              </w:rPr>
              <w:t>。</w:t>
            </w:r>
          </w:p>
        </w:tc>
        <w:tc>
          <w:tcPr>
            <w:tcW w:w="2086" w:type="dxa"/>
            <w:vMerge w:val="continue"/>
            <w:tcBorders>
              <w:left w:val="single" w:color="auto" w:sz="4" w:space="0"/>
              <w:bottom w:val="single" w:color="auto" w:sz="4" w:space="0"/>
              <w:right w:val="single" w:color="auto" w:sz="4" w:space="0"/>
            </w:tcBorders>
            <w:noWrap w:val="0"/>
            <w:vAlign w:val="center"/>
          </w:tcPr>
          <w:p w14:paraId="14FD9E5E">
            <w:pPr>
              <w:snapToGrid w:val="0"/>
              <w:spacing w:line="360" w:lineRule="exact"/>
              <w:jc w:val="center"/>
              <w:rPr>
                <w:rFonts w:hint="eastAsia" w:ascii="宋体" w:hAnsi="宋体" w:eastAsia="宋体" w:cs="宋体"/>
                <w:b w:val="0"/>
                <w:bCs w:val="0"/>
                <w:color w:val="auto"/>
                <w:sz w:val="21"/>
                <w:szCs w:val="21"/>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0B7CED79">
            <w:pPr>
              <w:snapToGrid w:val="0"/>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958EFC">
            <w:pPr>
              <w:snapToGrid w:val="0"/>
              <w:spacing w:line="360" w:lineRule="exact"/>
              <w:jc w:val="center"/>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 w:eastAsia="zh-CN"/>
              </w:rPr>
              <w:t>46</w:t>
            </w:r>
          </w:p>
        </w:tc>
      </w:tr>
      <w:tr w14:paraId="533CD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9284" w:type="dxa"/>
            <w:gridSpan w:val="6"/>
            <w:tcBorders>
              <w:top w:val="single" w:color="auto" w:sz="4" w:space="0"/>
              <w:left w:val="single" w:color="auto" w:sz="4" w:space="0"/>
              <w:bottom w:val="single" w:color="auto" w:sz="4" w:space="0"/>
              <w:right w:val="single" w:color="auto" w:sz="4" w:space="0"/>
            </w:tcBorders>
            <w:noWrap w:val="0"/>
            <w:vAlign w:val="center"/>
          </w:tcPr>
          <w:p w14:paraId="673B473B">
            <w:pPr>
              <w:snapToGrid w:val="0"/>
              <w:spacing w:line="360" w:lineRule="exact"/>
              <w:jc w:val="left"/>
              <w:rPr>
                <w:rFonts w:hint="eastAsia" w:ascii="宋体" w:hAnsi="宋体" w:eastAsia="宋体" w:cs="宋体"/>
                <w:b w:val="0"/>
                <w:bCs w:val="0"/>
                <w:color w:val="auto"/>
                <w:sz w:val="21"/>
                <w:szCs w:val="21"/>
                <w:lang w:val="en" w:eastAsia="zh-CN"/>
              </w:rPr>
            </w:pPr>
            <w:r>
              <w:rPr>
                <w:rFonts w:hint="eastAsia" w:ascii="宋体" w:hAnsi="宋体" w:eastAsia="宋体" w:cs="宋体"/>
                <w:b/>
                <w:bCs/>
                <w:color w:val="auto"/>
                <w:sz w:val="21"/>
                <w:szCs w:val="21"/>
                <w:highlight w:val="none"/>
              </w:rPr>
              <w:t>注：为确保服务质量，</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可以兼投多个分标但不能兼中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1个</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仅能</w:t>
            </w:r>
            <w:r>
              <w:rPr>
                <w:rFonts w:hint="eastAsia" w:ascii="宋体" w:hAnsi="宋体" w:eastAsia="宋体" w:cs="宋体"/>
                <w:b/>
                <w:bCs/>
                <w:color w:val="auto"/>
                <w:sz w:val="21"/>
                <w:szCs w:val="21"/>
                <w:highlight w:val="none"/>
                <w:lang w:val="en-US" w:eastAsia="zh-CN"/>
              </w:rPr>
              <w:t>在其中一个</w:t>
            </w:r>
            <w:r>
              <w:rPr>
                <w:rFonts w:hint="eastAsia" w:ascii="宋体" w:hAnsi="宋体" w:eastAsia="宋体" w:cs="宋体"/>
                <w:b/>
                <w:bCs/>
                <w:color w:val="auto"/>
                <w:sz w:val="21"/>
                <w:szCs w:val="21"/>
                <w:highlight w:val="none"/>
              </w:rPr>
              <w:t>分标</w:t>
            </w:r>
            <w:r>
              <w:rPr>
                <w:rFonts w:hint="eastAsia" w:ascii="宋体" w:hAnsi="宋体" w:eastAsia="宋体" w:cs="宋体"/>
                <w:b/>
                <w:bCs/>
                <w:color w:val="auto"/>
                <w:sz w:val="21"/>
                <w:szCs w:val="21"/>
                <w:highlight w:val="none"/>
                <w:lang w:val="en-US" w:eastAsia="zh-CN"/>
              </w:rPr>
              <w:t>中成交</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供应商在一个分标成为第一成交候选供应商后，在后续分标不再推荐为成交候选供应商</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color w:val="auto"/>
                <w:szCs w:val="21"/>
                <w:highlight w:val="none"/>
              </w:rPr>
              <w:t>本项目确定</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Cs w:val="21"/>
                <w:highlight w:val="none"/>
              </w:rPr>
              <w:t>顺序为，分标</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val="0"/>
                <w:color w:val="auto"/>
                <w:sz w:val="21"/>
                <w:szCs w:val="21"/>
                <w:highlight w:val="none"/>
                <w:lang w:val="en-US" w:eastAsia="zh-CN"/>
              </w:rPr>
              <w:t>）</w:t>
            </w:r>
          </w:p>
        </w:tc>
      </w:tr>
    </w:tbl>
    <w:p w14:paraId="16C89827">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合同履行期限：签订合同后</w:t>
      </w:r>
      <w:r>
        <w:rPr>
          <w:rFonts w:hint="eastAsia" w:ascii="宋体" w:hAnsi="宋体" w:eastAsia="宋体" w:cs="宋体"/>
          <w:color w:val="auto"/>
          <w:szCs w:val="21"/>
          <w:lang w:val="en-US" w:eastAsia="zh-CN"/>
        </w:rPr>
        <w:t>12</w:t>
      </w:r>
      <w:r>
        <w:rPr>
          <w:rFonts w:hint="eastAsia" w:ascii="宋体" w:hAnsi="宋体" w:eastAsia="宋体" w:cs="宋体"/>
          <w:color w:val="auto"/>
          <w:szCs w:val="21"/>
        </w:rPr>
        <w:t>0天。</w:t>
      </w:r>
    </w:p>
    <w:p w14:paraId="3847BD2B">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本项目不接受联合体。</w:t>
      </w:r>
    </w:p>
    <w:p w14:paraId="394FC1C0">
      <w:pPr>
        <w:spacing w:line="400" w:lineRule="exact"/>
        <w:ind w:firstLine="420"/>
        <w:rPr>
          <w:rFonts w:hint="eastAsia" w:ascii="宋体" w:hAnsi="宋体" w:eastAsia="宋体" w:cs="宋体"/>
          <w:b/>
          <w:bCs/>
          <w:color w:val="auto"/>
          <w:sz w:val="24"/>
        </w:rPr>
      </w:pPr>
      <w:bookmarkStart w:id="43" w:name="_Toc35393630"/>
      <w:bookmarkStart w:id="44" w:name="_Toc71366041"/>
      <w:bookmarkStart w:id="45" w:name="_Toc71365363"/>
      <w:bookmarkStart w:id="46" w:name="_Toc35393799"/>
      <w:bookmarkStart w:id="47" w:name="_Toc28359013"/>
      <w:bookmarkStart w:id="48" w:name="_Toc28359090"/>
      <w:r>
        <w:rPr>
          <w:rFonts w:hint="eastAsia" w:ascii="宋体" w:hAnsi="宋体" w:eastAsia="宋体" w:cs="宋体"/>
          <w:b/>
          <w:bCs/>
          <w:color w:val="auto"/>
          <w:sz w:val="24"/>
        </w:rPr>
        <w:t>二、供应商的资格条件：</w:t>
      </w:r>
      <w:bookmarkEnd w:id="43"/>
      <w:bookmarkEnd w:id="44"/>
      <w:bookmarkEnd w:id="45"/>
      <w:bookmarkEnd w:id="46"/>
      <w:bookmarkEnd w:id="47"/>
      <w:bookmarkEnd w:id="48"/>
    </w:p>
    <w:p w14:paraId="31388A3F">
      <w:pPr>
        <w:spacing w:line="400" w:lineRule="exact"/>
        <w:ind w:firstLine="420" w:firstLineChars="200"/>
        <w:rPr>
          <w:rFonts w:hint="eastAsia" w:ascii="宋体" w:hAnsi="宋体" w:eastAsia="宋体" w:cs="宋体"/>
          <w:color w:val="auto"/>
          <w:szCs w:val="21"/>
        </w:rPr>
      </w:pPr>
      <w:bookmarkStart w:id="49" w:name="_Toc28359091"/>
      <w:bookmarkStart w:id="50" w:name="_Toc28359014"/>
      <w:r>
        <w:rPr>
          <w:rFonts w:hint="eastAsia" w:ascii="宋体" w:hAnsi="宋体" w:eastAsia="宋体" w:cs="宋体"/>
          <w:color w:val="auto"/>
          <w:szCs w:val="21"/>
        </w:rPr>
        <w:t>1.满足《中华人民共和国政府采购法》第二十二条规定；</w:t>
      </w:r>
    </w:p>
    <w:p w14:paraId="69F63550">
      <w:pPr>
        <w:spacing w:line="360" w:lineRule="exact"/>
        <w:ind w:firstLine="420" w:firstLineChars="200"/>
        <w:rPr>
          <w:rFonts w:hint="eastAsia" w:ascii="宋体" w:hAnsi="宋体" w:eastAsia="宋体" w:cs="宋体"/>
          <w:bCs/>
          <w:color w:val="auto"/>
          <w:kern w:val="0"/>
          <w:szCs w:val="21"/>
        </w:rPr>
      </w:pPr>
      <w:r>
        <w:rPr>
          <w:rFonts w:hint="eastAsia" w:ascii="宋体" w:hAnsi="宋体" w:eastAsia="宋体" w:cs="宋体"/>
          <w:color w:val="auto"/>
          <w:szCs w:val="21"/>
        </w:rPr>
        <w:t>2.落实政府采购政策需满足的资格要求：</w:t>
      </w:r>
      <w:r>
        <w:rPr>
          <w:rFonts w:hint="eastAsia" w:ascii="宋体" w:hAnsi="宋体" w:eastAsia="宋体" w:cs="宋体"/>
          <w:bCs/>
          <w:color w:val="auto"/>
          <w:kern w:val="0"/>
          <w:szCs w:val="21"/>
        </w:rPr>
        <w:t>专门面向</w:t>
      </w:r>
      <w:r>
        <w:rPr>
          <w:rFonts w:hint="eastAsia" w:ascii="宋体" w:hAnsi="宋体" w:eastAsia="宋体" w:cs="宋体"/>
          <w:bCs/>
          <w:color w:val="auto"/>
          <w:kern w:val="0"/>
          <w:szCs w:val="21"/>
          <w:lang w:val="en-US" w:eastAsia="zh-CN"/>
        </w:rPr>
        <w:t>中</w:t>
      </w:r>
      <w:r>
        <w:rPr>
          <w:rFonts w:hint="eastAsia" w:ascii="宋体" w:hAnsi="宋体" w:eastAsia="宋体" w:cs="宋体"/>
          <w:bCs/>
          <w:color w:val="auto"/>
          <w:kern w:val="0"/>
          <w:szCs w:val="21"/>
        </w:rPr>
        <w:t>小企业采购的项目（供应商应为</w:t>
      </w:r>
      <w:r>
        <w:rPr>
          <w:rFonts w:hint="eastAsia" w:ascii="宋体" w:hAnsi="宋体" w:eastAsia="宋体" w:cs="宋体"/>
          <w:bCs/>
          <w:color w:val="auto"/>
          <w:kern w:val="0"/>
          <w:szCs w:val="21"/>
          <w:lang w:val="en-US" w:eastAsia="zh-CN"/>
        </w:rPr>
        <w:t>中</w:t>
      </w:r>
      <w:r>
        <w:rPr>
          <w:rFonts w:hint="eastAsia" w:ascii="宋体" w:hAnsi="宋体" w:eastAsia="宋体" w:cs="宋体"/>
          <w:bCs/>
          <w:color w:val="auto"/>
          <w:kern w:val="0"/>
          <w:szCs w:val="21"/>
        </w:rPr>
        <w:t>小微企业或监狱企业或残疾人福利性单位)</w:t>
      </w:r>
    </w:p>
    <w:p w14:paraId="589303C0">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3.本项目的特定资格要求：供应商应具有省级及以上测绘行政主管部门颁发的乙级或以上测绘资质</w:t>
      </w:r>
      <w:r>
        <w:rPr>
          <w:rFonts w:hint="eastAsia" w:ascii="宋体" w:hAnsi="宋体" w:eastAsia="宋体" w:cs="宋体"/>
          <w:color w:val="auto"/>
          <w:szCs w:val="21"/>
          <w:lang w:eastAsia="zh-CN"/>
        </w:rPr>
        <w:t>（</w:t>
      </w:r>
      <w:r>
        <w:rPr>
          <w:rFonts w:hint="eastAsia" w:ascii="宋体" w:hAnsi="宋体" w:eastAsia="宋体" w:cs="宋体"/>
          <w:color w:val="auto"/>
          <w:szCs w:val="21"/>
        </w:rPr>
        <w:t>注：在标段区域内实施有土地延包试点项目的第三方</w:t>
      </w:r>
      <w:r>
        <w:rPr>
          <w:rFonts w:hint="eastAsia" w:ascii="宋体" w:hAnsi="宋体" w:eastAsia="宋体" w:cs="宋体"/>
          <w:color w:val="auto"/>
          <w:szCs w:val="21"/>
          <w:lang w:eastAsia="zh-CN"/>
        </w:rPr>
        <w:t>单位</w:t>
      </w:r>
      <w:r>
        <w:rPr>
          <w:rFonts w:hint="eastAsia" w:ascii="宋体" w:hAnsi="宋体" w:eastAsia="宋体" w:cs="宋体"/>
          <w:color w:val="auto"/>
          <w:szCs w:val="21"/>
        </w:rPr>
        <w:t>不得参与本标段的</w:t>
      </w:r>
      <w:r>
        <w:rPr>
          <w:rFonts w:hint="eastAsia" w:ascii="宋体" w:hAnsi="宋体" w:eastAsia="宋体" w:cs="宋体"/>
          <w:color w:val="auto"/>
          <w:szCs w:val="21"/>
          <w:lang w:val="en-US" w:eastAsia="zh-CN"/>
        </w:rPr>
        <w:t>竞</w:t>
      </w:r>
      <w:r>
        <w:rPr>
          <w:rFonts w:hint="eastAsia" w:ascii="宋体" w:hAnsi="宋体" w:eastAsia="宋体" w:cs="宋体"/>
          <w:color w:val="auto"/>
          <w:szCs w:val="21"/>
        </w:rPr>
        <w:t>标</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2857CD90">
      <w:pPr>
        <w:spacing w:line="400" w:lineRule="exact"/>
        <w:ind w:firstLine="482" w:firstLineChars="200"/>
        <w:rPr>
          <w:rFonts w:hint="eastAsia" w:ascii="宋体" w:hAnsi="宋体" w:eastAsia="宋体" w:cs="宋体"/>
          <w:b/>
          <w:bCs/>
          <w:color w:val="auto"/>
          <w:sz w:val="24"/>
        </w:rPr>
      </w:pPr>
      <w:bookmarkStart w:id="51" w:name="_Toc35393800"/>
      <w:bookmarkStart w:id="52" w:name="_Toc71366042"/>
      <w:bookmarkStart w:id="53" w:name="_Toc71365364"/>
      <w:bookmarkStart w:id="54" w:name="_Toc35393631"/>
      <w:r>
        <w:rPr>
          <w:rFonts w:hint="eastAsia" w:ascii="宋体" w:hAnsi="宋体" w:eastAsia="宋体" w:cs="宋体"/>
          <w:b/>
          <w:bCs/>
          <w:color w:val="auto"/>
          <w:sz w:val="24"/>
        </w:rPr>
        <w:t>三、获取竞争性磋商文件</w:t>
      </w:r>
      <w:bookmarkEnd w:id="49"/>
      <w:bookmarkEnd w:id="50"/>
      <w:bookmarkEnd w:id="51"/>
      <w:bookmarkEnd w:id="52"/>
      <w:bookmarkEnd w:id="53"/>
      <w:bookmarkEnd w:id="54"/>
    </w:p>
    <w:p w14:paraId="4BDC046F">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rPr>
        <w:t>1.时间</w:t>
      </w:r>
      <w:r>
        <w:rPr>
          <w:rFonts w:hint="eastAsia" w:ascii="宋体" w:hAnsi="宋体" w:eastAsia="宋体" w:cs="宋体"/>
          <w:bCs/>
          <w:color w:val="auto"/>
          <w:kern w:val="0"/>
          <w:szCs w:val="21"/>
        </w:rPr>
        <w:t>：2026年</w:t>
      </w:r>
      <w:r>
        <w:rPr>
          <w:rFonts w:hint="eastAsia" w:ascii="宋体" w:hAnsi="宋体" w:cs="宋体"/>
          <w:bCs/>
          <w:color w:val="auto"/>
          <w:kern w:val="0"/>
          <w:szCs w:val="21"/>
          <w:lang w:val="en-US" w:eastAsia="zh-CN"/>
        </w:rPr>
        <w:t>6</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5</w:t>
      </w:r>
      <w:r>
        <w:rPr>
          <w:rFonts w:hint="eastAsia" w:ascii="宋体" w:hAnsi="宋体" w:eastAsia="宋体" w:cs="宋体"/>
          <w:bCs/>
          <w:color w:val="auto"/>
          <w:kern w:val="0"/>
          <w:szCs w:val="21"/>
        </w:rPr>
        <w:t>日至2026年</w:t>
      </w:r>
      <w:r>
        <w:rPr>
          <w:rFonts w:hint="eastAsia" w:ascii="宋体" w:hAnsi="宋体" w:cs="宋体"/>
          <w:bCs/>
          <w:color w:val="auto"/>
          <w:kern w:val="0"/>
          <w:szCs w:val="21"/>
          <w:lang w:val="en-US" w:eastAsia="zh-CN"/>
        </w:rPr>
        <w:t>6</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12</w:t>
      </w:r>
      <w:r>
        <w:rPr>
          <w:rFonts w:hint="eastAsia" w:ascii="宋体" w:hAnsi="宋体" w:eastAsia="宋体" w:cs="宋体"/>
          <w:bCs/>
          <w:color w:val="auto"/>
          <w:kern w:val="0"/>
          <w:szCs w:val="21"/>
        </w:rPr>
        <w:t>日</w:t>
      </w:r>
      <w:r>
        <w:rPr>
          <w:rFonts w:hint="eastAsia" w:ascii="宋体" w:hAnsi="宋体" w:eastAsia="宋体" w:cs="宋体"/>
          <w:bCs/>
          <w:kern w:val="0"/>
          <w:szCs w:val="21"/>
        </w:rPr>
        <w:t>，每天上午00:00至11:59，下午12:00至23:59（北京时间，法定节假日除外）。</w:t>
      </w:r>
    </w:p>
    <w:p w14:paraId="5C7CCC89">
      <w:pPr>
        <w:spacing w:line="40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2.地点：广西政府采购云平台（https://www.gcy.zfcg.gxzf.gov.cn/）。</w:t>
      </w:r>
    </w:p>
    <w:p w14:paraId="1CC16032">
      <w:pPr>
        <w:spacing w:line="40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3.方式：网上下载。本项目不提供纸质采购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宋体"/>
          <w:szCs w:val="21"/>
        </w:rPr>
        <w:t>电子</w:t>
      </w:r>
      <w:r>
        <w:rPr>
          <w:rFonts w:hint="eastAsia" w:ascii="宋体" w:hAnsi="宋体" w:eastAsia="宋体" w:cs="宋体"/>
        </w:rPr>
        <w:t>响应文件</w:t>
      </w:r>
      <w:r>
        <w:rPr>
          <w:rFonts w:hint="eastAsia" w:ascii="宋体" w:hAnsi="宋体" w:eastAsia="宋体" w:cs="宋体"/>
          <w:szCs w:val="21"/>
        </w:rPr>
        <w:t>制作需要基于“</w:t>
      </w:r>
      <w:r>
        <w:rPr>
          <w:rFonts w:hint="eastAsia" w:ascii="宋体" w:hAnsi="宋体" w:eastAsia="宋体" w:cs="宋体"/>
          <w:bCs/>
          <w:kern w:val="0"/>
          <w:szCs w:val="21"/>
        </w:rPr>
        <w:t>广西政府采购云</w:t>
      </w:r>
      <w:r>
        <w:rPr>
          <w:rFonts w:hint="eastAsia" w:ascii="宋体" w:hAnsi="宋体" w:eastAsia="宋体" w:cs="宋体"/>
          <w:szCs w:val="21"/>
        </w:rPr>
        <w:t>”平台获取的采购文件编制，</w:t>
      </w:r>
      <w:r>
        <w:rPr>
          <w:rFonts w:hint="eastAsia" w:ascii="宋体" w:hAnsi="宋体" w:eastAsia="宋体" w:cs="宋体"/>
          <w:bCs/>
          <w:kern w:val="0"/>
          <w:szCs w:val="21"/>
        </w:rPr>
        <w:t>通过其他方式获取采购文件的，将有可能导致供应商无法在“广西政府采购云”平台编制及上传响应文件。</w:t>
      </w:r>
    </w:p>
    <w:p w14:paraId="1B483986">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rPr>
        <w:t>4.售价：0元</w:t>
      </w:r>
    </w:p>
    <w:p w14:paraId="57FE62B3">
      <w:pPr>
        <w:spacing w:line="400" w:lineRule="exact"/>
        <w:ind w:firstLine="361" w:firstLineChars="150"/>
        <w:rPr>
          <w:rFonts w:hint="eastAsia" w:ascii="宋体" w:hAnsi="宋体" w:eastAsia="宋体" w:cs="宋体"/>
          <w:b/>
          <w:bCs/>
          <w:sz w:val="24"/>
        </w:rPr>
      </w:pPr>
      <w:bookmarkStart w:id="55" w:name="_Toc28359015"/>
      <w:bookmarkStart w:id="56" w:name="_Toc71365365"/>
      <w:bookmarkStart w:id="57" w:name="_Toc35393632"/>
      <w:bookmarkStart w:id="58" w:name="_Toc28359092"/>
      <w:bookmarkStart w:id="59" w:name="_Toc71366043"/>
      <w:bookmarkStart w:id="60" w:name="_Toc35393801"/>
      <w:r>
        <w:rPr>
          <w:rFonts w:hint="eastAsia" w:ascii="宋体" w:hAnsi="宋体" w:eastAsia="宋体" w:cs="宋体"/>
          <w:b/>
          <w:bCs/>
          <w:sz w:val="24"/>
        </w:rPr>
        <w:t>四、响应文件提交</w:t>
      </w:r>
      <w:bookmarkEnd w:id="55"/>
      <w:bookmarkEnd w:id="56"/>
      <w:bookmarkEnd w:id="57"/>
      <w:bookmarkEnd w:id="58"/>
      <w:bookmarkEnd w:id="59"/>
      <w:bookmarkEnd w:id="60"/>
    </w:p>
    <w:p w14:paraId="222C76BB">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szCs w:val="21"/>
        </w:rPr>
        <w:t>1.截止时</w:t>
      </w:r>
      <w:r>
        <w:rPr>
          <w:rFonts w:hint="eastAsia" w:ascii="宋体" w:hAnsi="宋体" w:eastAsia="宋体" w:cs="宋体"/>
          <w:color w:val="auto"/>
          <w:szCs w:val="21"/>
        </w:rPr>
        <w:t>间：</w:t>
      </w:r>
      <w:r>
        <w:rPr>
          <w:rFonts w:hint="eastAsia" w:ascii="宋体" w:hAnsi="宋体" w:eastAsia="宋体" w:cs="宋体"/>
          <w:bCs/>
          <w:color w:val="auto"/>
          <w:kern w:val="0"/>
          <w:szCs w:val="21"/>
        </w:rPr>
        <w:t>2026年</w:t>
      </w:r>
      <w:r>
        <w:rPr>
          <w:rFonts w:hint="eastAsia" w:ascii="宋体" w:hAnsi="宋体" w:cs="宋体"/>
          <w:bCs/>
          <w:color w:val="auto"/>
          <w:kern w:val="0"/>
          <w:szCs w:val="21"/>
          <w:lang w:val="en-US" w:eastAsia="zh-CN"/>
        </w:rPr>
        <w:t>6</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16</w:t>
      </w:r>
      <w:r>
        <w:rPr>
          <w:rFonts w:hint="eastAsia" w:ascii="宋体" w:hAnsi="宋体" w:eastAsia="宋体" w:cs="宋体"/>
          <w:bCs/>
          <w:color w:val="auto"/>
          <w:kern w:val="0"/>
          <w:szCs w:val="21"/>
        </w:rPr>
        <w:t>日</w:t>
      </w:r>
      <w:r>
        <w:rPr>
          <w:rFonts w:hint="eastAsia" w:ascii="宋体" w:hAnsi="宋体" w:eastAsia="宋体" w:cs="宋体"/>
          <w:bCs/>
          <w:color w:val="auto"/>
          <w:kern w:val="0"/>
          <w:szCs w:val="21"/>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分（北京时间</w:t>
      </w:r>
      <w:r>
        <w:rPr>
          <w:rFonts w:hint="eastAsia" w:ascii="宋体" w:hAnsi="宋体" w:eastAsia="宋体" w:cs="宋体"/>
          <w:bCs/>
          <w:color w:val="auto"/>
          <w:szCs w:val="21"/>
        </w:rPr>
        <w:t>）</w:t>
      </w:r>
    </w:p>
    <w:p w14:paraId="0EDE0123">
      <w:pPr>
        <w:spacing w:line="400" w:lineRule="exact"/>
        <w:ind w:firstLine="424" w:firstLineChars="202"/>
        <w:rPr>
          <w:rFonts w:hint="eastAsia" w:ascii="宋体" w:hAnsi="宋体" w:eastAsia="宋体" w:cs="宋体"/>
          <w:bCs/>
          <w:color w:val="auto"/>
          <w:szCs w:val="21"/>
          <w:u w:val="single"/>
        </w:rPr>
      </w:pPr>
      <w:r>
        <w:rPr>
          <w:rFonts w:hint="eastAsia" w:ascii="宋体" w:hAnsi="宋体" w:eastAsia="宋体" w:cs="宋体"/>
          <w:color w:val="auto"/>
          <w:szCs w:val="21"/>
        </w:rPr>
        <w:t>2.地点：</w:t>
      </w:r>
      <w:r>
        <w:rPr>
          <w:rFonts w:hint="eastAsia" w:ascii="宋体" w:hAnsi="宋体" w:eastAsia="宋体" w:cs="宋体"/>
          <w:bCs/>
          <w:color w:val="auto"/>
          <w:kern w:val="0"/>
          <w:szCs w:val="21"/>
        </w:rPr>
        <w:t>广西政府采购云平台（https://www.gcy.zfcg.gxzf.gov.cn/）。</w:t>
      </w:r>
    </w:p>
    <w:p w14:paraId="6DD63A65">
      <w:pPr>
        <w:spacing w:line="400" w:lineRule="exact"/>
        <w:ind w:firstLine="361" w:firstLineChars="150"/>
        <w:rPr>
          <w:rFonts w:hint="eastAsia" w:ascii="宋体" w:hAnsi="宋体" w:eastAsia="宋体" w:cs="宋体"/>
          <w:b/>
          <w:bCs/>
          <w:color w:val="auto"/>
          <w:sz w:val="24"/>
        </w:rPr>
      </w:pPr>
      <w:bookmarkStart w:id="61" w:name="_Toc35393802"/>
      <w:bookmarkStart w:id="62" w:name="_Toc28359016"/>
      <w:bookmarkStart w:id="63" w:name="_Toc71365366"/>
      <w:bookmarkStart w:id="64" w:name="_Toc35393633"/>
      <w:bookmarkStart w:id="65" w:name="_Toc71366044"/>
      <w:bookmarkStart w:id="66" w:name="_Toc28359093"/>
      <w:r>
        <w:rPr>
          <w:rFonts w:hint="eastAsia" w:ascii="宋体" w:hAnsi="宋体" w:eastAsia="宋体" w:cs="宋体"/>
          <w:b/>
          <w:bCs/>
          <w:color w:val="auto"/>
          <w:sz w:val="24"/>
        </w:rPr>
        <w:t>五、开启</w:t>
      </w:r>
      <w:bookmarkEnd w:id="61"/>
      <w:bookmarkEnd w:id="62"/>
      <w:bookmarkEnd w:id="63"/>
      <w:bookmarkEnd w:id="64"/>
      <w:bookmarkEnd w:id="65"/>
      <w:bookmarkEnd w:id="66"/>
    </w:p>
    <w:p w14:paraId="63100EAA">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1.时间：</w:t>
      </w:r>
      <w:r>
        <w:rPr>
          <w:rFonts w:hint="eastAsia" w:ascii="宋体" w:hAnsi="宋体" w:eastAsia="宋体" w:cs="宋体"/>
          <w:bCs/>
          <w:color w:val="auto"/>
          <w:kern w:val="0"/>
          <w:szCs w:val="21"/>
        </w:rPr>
        <w:t>2026年</w:t>
      </w:r>
      <w:r>
        <w:rPr>
          <w:rFonts w:hint="eastAsia" w:ascii="宋体" w:hAnsi="宋体" w:cs="宋体"/>
          <w:bCs/>
          <w:color w:val="auto"/>
          <w:kern w:val="0"/>
          <w:szCs w:val="21"/>
          <w:lang w:val="en-US" w:eastAsia="zh-CN"/>
        </w:rPr>
        <w:t>6</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16</w:t>
      </w:r>
      <w:r>
        <w:rPr>
          <w:rFonts w:hint="eastAsia" w:ascii="宋体" w:hAnsi="宋体" w:eastAsia="宋体" w:cs="宋体"/>
          <w:bCs/>
          <w:color w:val="auto"/>
          <w:kern w:val="0"/>
          <w:szCs w:val="21"/>
        </w:rPr>
        <w:t>日</w:t>
      </w:r>
      <w:r>
        <w:rPr>
          <w:rFonts w:hint="eastAsia" w:ascii="宋体" w:hAnsi="宋体" w:eastAsia="宋体" w:cs="宋体"/>
          <w:bCs/>
          <w:color w:val="auto"/>
          <w:kern w:val="0"/>
          <w:szCs w:val="21"/>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分（北京时间</w:t>
      </w:r>
    </w:p>
    <w:p w14:paraId="331AEC6F">
      <w:pPr>
        <w:spacing w:line="400" w:lineRule="exact"/>
        <w:ind w:firstLine="424" w:firstLineChars="202"/>
        <w:rPr>
          <w:rFonts w:hint="eastAsia" w:ascii="宋体" w:hAnsi="宋体" w:eastAsia="宋体" w:cs="宋体"/>
          <w:bCs/>
          <w:szCs w:val="21"/>
          <w:u w:val="single"/>
        </w:rPr>
      </w:pPr>
      <w:r>
        <w:rPr>
          <w:rFonts w:hint="eastAsia" w:ascii="宋体" w:hAnsi="宋体" w:eastAsia="宋体" w:cs="宋体"/>
          <w:szCs w:val="21"/>
        </w:rPr>
        <w:t>2.地点：</w:t>
      </w:r>
      <w:r>
        <w:rPr>
          <w:rFonts w:hint="eastAsia" w:ascii="宋体" w:hAnsi="宋体" w:eastAsia="宋体" w:cs="宋体"/>
          <w:bCs/>
          <w:kern w:val="0"/>
          <w:szCs w:val="21"/>
        </w:rPr>
        <w:t>广西政府采购云平台（https://www.gcy.zfcg.gxzf.gov.cn/）。</w:t>
      </w:r>
    </w:p>
    <w:p w14:paraId="0030455C">
      <w:pPr>
        <w:spacing w:line="400" w:lineRule="exact"/>
        <w:ind w:firstLine="361" w:firstLineChars="150"/>
        <w:rPr>
          <w:rFonts w:hint="eastAsia" w:ascii="宋体" w:hAnsi="宋体" w:eastAsia="宋体" w:cs="宋体"/>
          <w:b/>
          <w:bCs/>
          <w:sz w:val="24"/>
        </w:rPr>
      </w:pPr>
      <w:bookmarkStart w:id="67" w:name="_Toc35393634"/>
      <w:bookmarkStart w:id="68" w:name="_Toc28359094"/>
      <w:bookmarkStart w:id="69" w:name="_Toc28359017"/>
      <w:bookmarkStart w:id="70" w:name="_Toc71366045"/>
      <w:bookmarkStart w:id="71" w:name="_Toc71365367"/>
      <w:bookmarkStart w:id="72" w:name="_Toc35393803"/>
      <w:r>
        <w:rPr>
          <w:rFonts w:hint="eastAsia" w:ascii="宋体" w:hAnsi="宋体" w:eastAsia="宋体" w:cs="宋体"/>
          <w:b/>
          <w:bCs/>
          <w:sz w:val="24"/>
        </w:rPr>
        <w:t>六、公告期限</w:t>
      </w:r>
      <w:bookmarkEnd w:id="67"/>
      <w:bookmarkEnd w:id="68"/>
      <w:bookmarkEnd w:id="69"/>
      <w:bookmarkEnd w:id="70"/>
      <w:bookmarkEnd w:id="71"/>
      <w:bookmarkEnd w:id="72"/>
    </w:p>
    <w:p w14:paraId="6F293E81">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417BF865">
      <w:pPr>
        <w:spacing w:line="400" w:lineRule="exact"/>
        <w:ind w:firstLine="361" w:firstLineChars="150"/>
        <w:rPr>
          <w:rFonts w:hint="eastAsia" w:ascii="宋体" w:hAnsi="宋体" w:eastAsia="宋体" w:cs="宋体"/>
          <w:b/>
          <w:bCs/>
          <w:sz w:val="24"/>
        </w:rPr>
      </w:pPr>
      <w:bookmarkStart w:id="73" w:name="_Toc35393804"/>
      <w:bookmarkStart w:id="74" w:name="_Toc35393635"/>
      <w:bookmarkStart w:id="75" w:name="_Toc71366046"/>
      <w:bookmarkStart w:id="76" w:name="_Toc71365368"/>
      <w:r>
        <w:rPr>
          <w:rFonts w:hint="eastAsia" w:ascii="宋体" w:hAnsi="宋体" w:eastAsia="宋体" w:cs="宋体"/>
          <w:b/>
          <w:bCs/>
          <w:sz w:val="24"/>
        </w:rPr>
        <w:t>七、其他补充事宜</w:t>
      </w:r>
      <w:bookmarkEnd w:id="73"/>
      <w:bookmarkEnd w:id="74"/>
      <w:bookmarkEnd w:id="75"/>
      <w:bookmarkEnd w:id="76"/>
    </w:p>
    <w:p w14:paraId="06822E64">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rPr>
        <w:t>1. 磋商保证金（人民币）：</w:t>
      </w:r>
    </w:p>
    <w:p w14:paraId="31BCA658">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lang w:val="en-US" w:eastAsia="zh-CN"/>
        </w:rPr>
        <w:t>分标1：4100.00</w:t>
      </w:r>
      <w:r>
        <w:rPr>
          <w:rFonts w:hint="eastAsia" w:ascii="宋体" w:hAnsi="宋体" w:eastAsia="宋体" w:cs="宋体"/>
          <w:bCs/>
          <w:kern w:val="0"/>
          <w:szCs w:val="21"/>
        </w:rPr>
        <w:t>元</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分标2；4200.00元；分标3：4000.00元</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分标4：4600.00元</w:t>
      </w:r>
      <w:r>
        <w:rPr>
          <w:rFonts w:hint="eastAsia" w:ascii="宋体" w:hAnsi="宋体" w:eastAsia="宋体" w:cs="宋体"/>
          <w:bCs/>
          <w:kern w:val="0"/>
          <w:szCs w:val="21"/>
        </w:rPr>
        <w:t>。（必须足额</w:t>
      </w:r>
      <w:r>
        <w:rPr>
          <w:rFonts w:hint="eastAsia" w:ascii="宋体" w:hAnsi="宋体" w:eastAsia="宋体" w:cs="宋体"/>
          <w:bCs/>
          <w:kern w:val="0"/>
          <w:szCs w:val="21"/>
          <w:lang w:eastAsia="zh-CN"/>
        </w:rPr>
        <w:t>缴</w:t>
      </w:r>
      <w:r>
        <w:rPr>
          <w:rFonts w:hint="eastAsia" w:ascii="宋体" w:hAnsi="宋体" w:eastAsia="宋体" w:cs="宋体"/>
          <w:bCs/>
          <w:kern w:val="0"/>
          <w:szCs w:val="21"/>
        </w:rPr>
        <w:t>纳）</w:t>
      </w:r>
    </w:p>
    <w:p w14:paraId="280E6D5F">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rPr>
        <w:t>（1）磋商保证金的交纳方式：</w:t>
      </w:r>
      <w:r>
        <w:rPr>
          <w:rFonts w:hint="eastAsia" w:ascii="宋体" w:hAnsi="宋体" w:eastAsia="宋体" w:cs="宋体"/>
        </w:rPr>
        <w:t>银行转账、支票、汇票、本票或者银行、保险机构出具的保函（包含电子保函），禁止采用现钞方式</w:t>
      </w:r>
      <w:r>
        <w:rPr>
          <w:rFonts w:hint="eastAsia" w:ascii="宋体" w:hAnsi="宋体" w:eastAsia="宋体" w:cs="宋体"/>
          <w:bCs/>
          <w:kern w:val="0"/>
          <w:szCs w:val="21"/>
        </w:rPr>
        <w:t>。</w:t>
      </w:r>
    </w:p>
    <w:p w14:paraId="47ED6F22">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rPr>
        <w:t>（2）采用银行转账方式的，供应商应于响应文件提交截止时间前将磋商保证金交至以下账户：</w:t>
      </w:r>
    </w:p>
    <w:p w14:paraId="090D1B21">
      <w:pPr>
        <w:spacing w:line="400" w:lineRule="exact"/>
        <w:ind w:firstLine="424" w:firstLineChars="202"/>
        <w:rPr>
          <w:rFonts w:hint="eastAsia" w:ascii="宋体" w:hAnsi="宋体" w:eastAsia="宋体" w:cs="宋体"/>
          <w:bCs/>
          <w:kern w:val="0"/>
          <w:szCs w:val="21"/>
          <w:lang w:eastAsia="zh-CN"/>
        </w:rPr>
      </w:pPr>
      <w:r>
        <w:rPr>
          <w:rFonts w:hint="eastAsia" w:ascii="宋体" w:hAnsi="宋体" w:eastAsia="宋体" w:cs="宋体"/>
          <w:bCs/>
          <w:kern w:val="0"/>
          <w:szCs w:val="21"/>
        </w:rPr>
        <w:t>开户名称：</w:t>
      </w:r>
      <w:r>
        <w:rPr>
          <w:rFonts w:hint="eastAsia" w:ascii="宋体" w:hAnsi="宋体" w:eastAsia="宋体" w:cs="宋体"/>
          <w:bCs/>
          <w:kern w:val="0"/>
          <w:szCs w:val="21"/>
          <w:lang w:eastAsia="zh-CN"/>
        </w:rPr>
        <w:t>广西泓贯项目咨询管理有限公司</w:t>
      </w:r>
    </w:p>
    <w:p w14:paraId="65D55D63">
      <w:pPr>
        <w:spacing w:line="400" w:lineRule="exact"/>
        <w:ind w:firstLine="424" w:firstLineChars="202"/>
        <w:rPr>
          <w:rFonts w:hint="eastAsia" w:ascii="宋体" w:hAnsi="宋体" w:eastAsia="宋体" w:cs="宋体"/>
          <w:bCs/>
          <w:kern w:val="0"/>
          <w:szCs w:val="21"/>
          <w:lang w:eastAsia="zh-CN"/>
        </w:rPr>
      </w:pPr>
      <w:r>
        <w:rPr>
          <w:rFonts w:hint="eastAsia" w:ascii="宋体" w:hAnsi="宋体" w:eastAsia="宋体" w:cs="宋体"/>
          <w:bCs/>
          <w:kern w:val="0"/>
          <w:szCs w:val="21"/>
        </w:rPr>
        <w:t>开户银行：</w:t>
      </w:r>
      <w:r>
        <w:rPr>
          <w:rFonts w:hint="eastAsia" w:ascii="宋体" w:hAnsi="宋体" w:eastAsia="宋体" w:cs="宋体"/>
          <w:bCs/>
          <w:kern w:val="0"/>
          <w:szCs w:val="21"/>
          <w:lang w:eastAsia="zh-CN"/>
        </w:rPr>
        <w:t>招商银行股份有限公司南宁五一路支行</w:t>
      </w:r>
    </w:p>
    <w:p w14:paraId="115634E1">
      <w:pPr>
        <w:spacing w:line="400" w:lineRule="exact"/>
        <w:ind w:firstLine="424" w:firstLineChars="202"/>
        <w:rPr>
          <w:rFonts w:hint="eastAsia" w:ascii="宋体" w:hAnsi="宋体" w:eastAsia="宋体" w:cs="宋体"/>
          <w:bCs/>
          <w:kern w:val="0"/>
          <w:szCs w:val="21"/>
          <w:lang w:eastAsia="zh-CN"/>
        </w:rPr>
      </w:pPr>
      <w:r>
        <w:rPr>
          <w:rFonts w:hint="eastAsia" w:ascii="宋体" w:hAnsi="宋体" w:eastAsia="宋体" w:cs="宋体"/>
          <w:bCs/>
          <w:kern w:val="0"/>
          <w:szCs w:val="21"/>
        </w:rPr>
        <w:t>银行账号：</w:t>
      </w:r>
      <w:r>
        <w:rPr>
          <w:rFonts w:hint="eastAsia" w:ascii="宋体" w:hAnsi="宋体" w:eastAsia="宋体" w:cs="宋体"/>
          <w:bCs/>
          <w:kern w:val="0"/>
          <w:szCs w:val="21"/>
          <w:lang w:eastAsia="zh-CN"/>
        </w:rPr>
        <w:t>771903556710001</w:t>
      </w:r>
    </w:p>
    <w:p w14:paraId="4A0FFC84">
      <w:pPr>
        <w:spacing w:line="400" w:lineRule="exact"/>
        <w:ind w:firstLine="426" w:firstLineChars="202"/>
        <w:rPr>
          <w:rFonts w:hint="eastAsia" w:ascii="宋体" w:hAnsi="宋体" w:eastAsia="宋体" w:cs="宋体"/>
          <w:b/>
          <w:bCs w:val="0"/>
          <w:kern w:val="0"/>
          <w:szCs w:val="21"/>
          <w:lang w:eastAsia="zh-CN"/>
        </w:rPr>
      </w:pPr>
      <w:r>
        <w:rPr>
          <w:rFonts w:hint="eastAsia" w:ascii="宋体" w:hAnsi="宋体" w:eastAsia="宋体" w:cs="宋体"/>
          <w:b/>
          <w:bCs w:val="0"/>
          <w:kern w:val="0"/>
          <w:szCs w:val="21"/>
        </w:rPr>
        <w:t>备注</w:t>
      </w:r>
      <w:r>
        <w:rPr>
          <w:rFonts w:hint="eastAsia" w:ascii="宋体" w:hAnsi="宋体" w:eastAsia="宋体" w:cs="宋体"/>
          <w:b/>
          <w:bCs w:val="0"/>
          <w:kern w:val="0"/>
          <w:szCs w:val="21"/>
          <w:lang w:eastAsia="zh-CN"/>
        </w:rPr>
        <w:t>：</w:t>
      </w:r>
      <w:r>
        <w:rPr>
          <w:rFonts w:hint="eastAsia" w:ascii="宋体" w:hAnsi="宋体" w:eastAsia="宋体" w:cs="宋体"/>
          <w:b/>
          <w:bCs w:val="0"/>
          <w:kern w:val="0"/>
          <w:szCs w:val="21"/>
          <w:lang w:val="en-US" w:eastAsia="zh-CN"/>
        </w:rPr>
        <w:t>缴纳磋商保证金时请备注</w:t>
      </w:r>
      <w:r>
        <w:rPr>
          <w:rFonts w:hint="eastAsia" w:ascii="宋体" w:hAnsi="宋体" w:eastAsia="宋体" w:cs="宋体"/>
          <w:b/>
          <w:bCs w:val="0"/>
          <w:kern w:val="0"/>
          <w:szCs w:val="21"/>
        </w:rPr>
        <w:t>项目名称或项目编号</w:t>
      </w:r>
      <w:r>
        <w:rPr>
          <w:rFonts w:hint="eastAsia" w:ascii="宋体" w:hAnsi="宋体" w:eastAsia="宋体" w:cs="宋体"/>
          <w:b/>
          <w:bCs w:val="0"/>
          <w:kern w:val="0"/>
          <w:szCs w:val="21"/>
          <w:lang w:val="en-US" w:eastAsia="zh-CN"/>
        </w:rPr>
        <w:t>及分标号</w:t>
      </w:r>
      <w:r>
        <w:rPr>
          <w:rFonts w:hint="eastAsia" w:ascii="宋体" w:hAnsi="宋体" w:eastAsia="宋体" w:cs="宋体"/>
          <w:b/>
          <w:bCs w:val="0"/>
          <w:kern w:val="0"/>
          <w:szCs w:val="21"/>
          <w:lang w:eastAsia="zh-CN"/>
        </w:rPr>
        <w:t>。</w:t>
      </w:r>
    </w:p>
    <w:p w14:paraId="4A2434A4">
      <w:pPr>
        <w:spacing w:line="400" w:lineRule="exact"/>
        <w:ind w:firstLine="424" w:firstLineChars="202"/>
        <w:rPr>
          <w:rFonts w:hint="eastAsia" w:ascii="宋体" w:hAnsi="宋体" w:eastAsia="宋体" w:cs="宋体"/>
          <w:bCs/>
          <w:kern w:val="0"/>
          <w:szCs w:val="21"/>
        </w:rPr>
      </w:pPr>
      <w:r>
        <w:rPr>
          <w:rFonts w:hint="eastAsia" w:ascii="宋体" w:hAnsi="宋体" w:eastAsia="宋体" w:cs="宋体"/>
          <w:bCs/>
          <w:kern w:val="0"/>
          <w:szCs w:val="21"/>
          <w:lang w:val="en-US" w:eastAsia="zh-CN"/>
        </w:rPr>
        <w:t>（3）</w:t>
      </w:r>
      <w:r>
        <w:rPr>
          <w:rFonts w:hint="eastAsia" w:ascii="宋体" w:hAnsi="宋体" w:eastAsia="宋体" w:cs="宋体"/>
        </w:rPr>
        <w:t>采用支票、汇票、本票或者保函等方式的</w:t>
      </w:r>
      <w:r>
        <w:rPr>
          <w:rFonts w:hint="eastAsia" w:ascii="宋体" w:hAnsi="宋体" w:eastAsia="宋体" w:cs="宋体"/>
          <w:bCs/>
          <w:kern w:val="0"/>
          <w:szCs w:val="21"/>
        </w:rPr>
        <w:t>，供应商应于响应文件提交截止时间前递交单独密封的支票、汇票、本票或者保函原件至</w:t>
      </w:r>
      <w:r>
        <w:rPr>
          <w:rFonts w:hint="eastAsia" w:ascii="宋体" w:hAnsi="宋体" w:eastAsia="宋体" w:cs="宋体"/>
          <w:bCs/>
          <w:kern w:val="0"/>
          <w:szCs w:val="21"/>
          <w:lang w:val="en-US" w:eastAsia="zh-CN"/>
        </w:rPr>
        <w:t>代理</w:t>
      </w:r>
      <w:r>
        <w:rPr>
          <w:rFonts w:hint="eastAsia" w:ascii="宋体" w:hAnsi="宋体" w:eastAsia="宋体" w:cs="宋体"/>
          <w:bCs/>
          <w:kern w:val="0"/>
          <w:szCs w:val="21"/>
        </w:rPr>
        <w:t>公司。（地址：</w:t>
      </w:r>
      <w:r>
        <w:rPr>
          <w:rFonts w:hint="eastAsia" w:ascii="宋体" w:hAnsi="宋体" w:eastAsia="宋体" w:cs="宋体"/>
          <w:kern w:val="0"/>
          <w:szCs w:val="21"/>
          <w:lang w:eastAsia="zh-CN"/>
        </w:rPr>
        <w:t>南宁市那洪大道7号研祥智谷A1栋705号房</w:t>
      </w:r>
      <w:r>
        <w:rPr>
          <w:rFonts w:hint="eastAsia" w:ascii="宋体" w:hAnsi="宋体" w:eastAsia="宋体" w:cs="宋体"/>
          <w:bCs/>
          <w:kern w:val="0"/>
          <w:szCs w:val="21"/>
        </w:rPr>
        <w:t>；电话：</w:t>
      </w:r>
      <w:r>
        <w:rPr>
          <w:rFonts w:hint="eastAsia" w:ascii="宋体" w:hAnsi="宋体" w:eastAsia="宋体" w:cs="宋体"/>
          <w:kern w:val="0"/>
          <w:szCs w:val="21"/>
          <w:lang w:eastAsia="zh-CN"/>
        </w:rPr>
        <w:t>0771-3313954</w:t>
      </w:r>
      <w:r>
        <w:rPr>
          <w:rFonts w:hint="eastAsia" w:ascii="宋体" w:hAnsi="宋体" w:eastAsia="宋体" w:cs="宋体"/>
          <w:bCs/>
          <w:kern w:val="0"/>
          <w:szCs w:val="21"/>
        </w:rPr>
        <w:t>）</w:t>
      </w:r>
    </w:p>
    <w:p w14:paraId="4B99717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F92024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AF683B9">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4.网上查询地址：</w:t>
      </w:r>
    </w:p>
    <w:p w14:paraId="12B73F7F">
      <w:pPr>
        <w:spacing w:line="400" w:lineRule="exact"/>
        <w:ind w:firstLine="420" w:firstLineChars="200"/>
        <w:rPr>
          <w:rFonts w:hint="eastAsia" w:ascii="宋体" w:hAnsi="宋体" w:eastAsia="宋体" w:cs="宋体"/>
          <w:kern w:val="0"/>
          <w:szCs w:val="21"/>
        </w:rPr>
      </w:pPr>
      <w:r>
        <w:rPr>
          <w:rFonts w:hint="eastAsia" w:ascii="宋体" w:hAnsi="宋体" w:eastAsia="宋体" w:cs="宋体"/>
          <w:color w:val="000000"/>
          <w:kern w:val="0"/>
          <w:szCs w:val="21"/>
        </w:rPr>
        <w:t>中国政府采购网（http://www.ccgp.gov.cn）、广西壮族自治区政府采购网（http://zfcg.gxzf.gov.cn）</w:t>
      </w:r>
      <w:r>
        <w:rPr>
          <w:rFonts w:hint="eastAsia" w:ascii="宋体" w:hAnsi="宋体" w:eastAsia="宋体" w:cs="宋体"/>
          <w:kern w:val="0"/>
          <w:szCs w:val="21"/>
        </w:rPr>
        <w:t>。</w:t>
      </w:r>
    </w:p>
    <w:p w14:paraId="3DB24727">
      <w:pPr>
        <w:spacing w:line="400" w:lineRule="exact"/>
        <w:ind w:firstLine="424" w:firstLineChars="202"/>
        <w:rPr>
          <w:rFonts w:hint="eastAsia" w:ascii="宋体" w:hAnsi="宋体" w:eastAsia="宋体" w:cs="宋体"/>
          <w:kern w:val="0"/>
          <w:szCs w:val="21"/>
        </w:rPr>
      </w:pPr>
      <w:bookmarkStart w:id="77" w:name="_Hlk37429674"/>
      <w:bookmarkStart w:id="78" w:name="_Toc35393636"/>
      <w:bookmarkStart w:id="79" w:name="_Toc35393805"/>
      <w:bookmarkStart w:id="80" w:name="_Toc71365369"/>
      <w:bookmarkStart w:id="81" w:name="_Toc28359018"/>
      <w:bookmarkStart w:id="82" w:name="_Toc71366047"/>
      <w:bookmarkStart w:id="83" w:name="_Toc28359095"/>
      <w:r>
        <w:rPr>
          <w:rFonts w:hint="eastAsia" w:ascii="宋体" w:hAnsi="宋体" w:eastAsia="宋体" w:cs="宋体"/>
          <w:szCs w:val="21"/>
        </w:rPr>
        <w:t>5.</w:t>
      </w:r>
      <w:r>
        <w:rPr>
          <w:rFonts w:hint="eastAsia" w:ascii="宋体" w:hAnsi="宋体" w:eastAsia="宋体" w:cs="宋体"/>
          <w:kern w:val="0"/>
          <w:szCs w:val="21"/>
        </w:rPr>
        <w:t>本项目需要落实的政府采购政策</w:t>
      </w:r>
    </w:p>
    <w:p w14:paraId="0D46CCFA">
      <w:pPr>
        <w:spacing w:line="40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（1）政府采购促进中小企业发展。</w:t>
      </w:r>
    </w:p>
    <w:p w14:paraId="24DC40FD">
      <w:pPr>
        <w:spacing w:line="40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（2）政府采购支持采用本国产品的政策。</w:t>
      </w:r>
    </w:p>
    <w:p w14:paraId="45E88DE8">
      <w:pPr>
        <w:spacing w:line="40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（3）强制采购节能产品；优先采购节能产品、环境标志产品。</w:t>
      </w:r>
    </w:p>
    <w:p w14:paraId="09B84E92">
      <w:pPr>
        <w:spacing w:line="40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（4）政府采购促进残疾人就业政策。</w:t>
      </w:r>
    </w:p>
    <w:p w14:paraId="62F1A0DD">
      <w:pPr>
        <w:spacing w:line="40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（5）政府采购支持监狱企业发展。</w:t>
      </w:r>
    </w:p>
    <w:p w14:paraId="33EC87F0">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6.供应商</w:t>
      </w:r>
      <w:r>
        <w:rPr>
          <w:rFonts w:hint="eastAsia" w:ascii="宋体" w:hAnsi="宋体" w:eastAsia="宋体" w:cs="宋体"/>
          <w:szCs w:val="21"/>
        </w:rPr>
        <w:t>竞标注意事项</w:t>
      </w:r>
    </w:p>
    <w:p w14:paraId="656914C7">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（1）本项目为全流程电子化采购项目，通过“广西政府采购云”平台</w:t>
      </w:r>
      <w:r>
        <w:rPr>
          <w:rFonts w:hint="eastAsia" w:ascii="宋体" w:hAnsi="宋体" w:eastAsia="宋体" w:cs="宋体"/>
          <w:bCs/>
          <w:kern w:val="0"/>
          <w:szCs w:val="21"/>
        </w:rPr>
        <w:t>（https://www.gcy.zfcg.gxzf.gov.cn/）</w:t>
      </w:r>
      <w:r>
        <w:rPr>
          <w:rFonts w:hint="eastAsia" w:ascii="宋体" w:hAnsi="宋体" w:eastAsia="宋体" w:cs="宋体"/>
          <w:szCs w:val="21"/>
        </w:rPr>
        <w:t>实行在线电子竞标，供应商应先安装“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ascii="宋体" w:hAnsi="宋体" w:eastAsia="宋体" w:cs="宋体"/>
        </w:rPr>
        <w:t>后缀名为“jmbs”的文件</w:t>
      </w:r>
      <w:r>
        <w:rPr>
          <w:rFonts w:hint="eastAsia" w:ascii="宋体" w:hAnsi="宋体" w:eastAsia="宋体" w:cs="宋体"/>
          <w:szCs w:val="21"/>
        </w:rPr>
        <w:t>），</w:t>
      </w:r>
      <w:r>
        <w:rPr>
          <w:rFonts w:hint="eastAsia" w:ascii="宋体" w:hAnsi="宋体" w:eastAsia="宋体" w:cs="宋体"/>
          <w:b/>
          <w:szCs w:val="21"/>
        </w:rPr>
        <w:t>供应商在“广西政府采购云”平台提交电子响应文件时，请填写参加远程采购活动经办人联系方式。</w:t>
      </w:r>
      <w:r>
        <w:rPr>
          <w:rFonts w:hint="eastAsia" w:ascii="宋体" w:hAnsi="宋体" w:eastAsia="宋体" w:cs="宋体"/>
          <w:szCs w:val="21"/>
        </w:rPr>
        <w:t>供应商登录“广西政府采购云”平台，依次进入“服务中心-项目采购-操作流程-电子招投标-</w:t>
      </w:r>
      <w:r>
        <w:rPr>
          <w:rFonts w:hint="eastAsia" w:ascii="宋体" w:hAnsi="宋体" w:eastAsia="宋体" w:cs="宋体"/>
        </w:rPr>
        <w:t>政府采购项目电子交易管理操作指南-供应商</w:t>
      </w:r>
      <w:r>
        <w:rPr>
          <w:rFonts w:hint="eastAsia" w:ascii="宋体" w:hAnsi="宋体" w:eastAsia="宋体" w:cs="宋体"/>
          <w:szCs w:val="21"/>
        </w:rPr>
        <w:t>”查看电子竞标具体操作流程。</w:t>
      </w:r>
    </w:p>
    <w:p w14:paraId="059765C2">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宋体"/>
          <w:kern w:val="0"/>
          <w:szCs w:val="21"/>
        </w:rPr>
        <w:t>“</w:t>
      </w:r>
      <w:r>
        <w:rPr>
          <w:rFonts w:hint="eastAsia" w:ascii="宋体" w:hAnsi="宋体" w:eastAsia="宋体" w:cs="宋体"/>
          <w:szCs w:val="21"/>
        </w:rPr>
        <w:t>广西政府采购云</w:t>
      </w:r>
      <w:r>
        <w:rPr>
          <w:rFonts w:hint="eastAsia" w:ascii="宋体" w:hAnsi="宋体" w:eastAsia="宋体" w:cs="宋体"/>
          <w:kern w:val="0"/>
          <w:szCs w:val="21"/>
        </w:rPr>
        <w:t>”平台，</w:t>
      </w:r>
      <w:r>
        <w:rPr>
          <w:rFonts w:hint="eastAsia" w:ascii="宋体" w:hAnsi="宋体" w:eastAsia="宋体" w:cs="宋体"/>
          <w:szCs w:val="21"/>
        </w:rPr>
        <w:t>依次进入“服务中心-入驻与配置”中查看CA数字证书办理操作流程。</w:t>
      </w:r>
      <w:r>
        <w:rPr>
          <w:rFonts w:hint="eastAsia" w:ascii="宋体" w:hAnsi="宋体" w:eastAsia="宋体" w:cs="宋体"/>
          <w:bCs/>
          <w:kern w:val="0"/>
          <w:szCs w:val="21"/>
        </w:rPr>
        <w:t>如在操作过程中遇到问题或者需要技术支持，请致电政采云客服热线：95763</w:t>
      </w:r>
      <w:r>
        <w:rPr>
          <w:rFonts w:hint="eastAsia" w:ascii="宋体" w:hAnsi="宋体" w:eastAsia="宋体" w:cs="宋体"/>
          <w:szCs w:val="21"/>
        </w:rPr>
        <w:t>）。</w:t>
      </w:r>
    </w:p>
    <w:p w14:paraId="30D0A7C7">
      <w:pPr>
        <w:snapToGrid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（3）CA证书在线解密：首次响应文件开启时，需携带制作响应文件时用来加密的有效数字证书（CA认证）登录“政采云”平台电子开标大厅现场按规定时间对加密的响应文件进行解密，否则后果自负。</w:t>
      </w:r>
    </w:p>
    <w:p w14:paraId="33D83D5D">
      <w:pPr>
        <w:widowControl/>
        <w:spacing w:line="400" w:lineRule="exact"/>
        <w:ind w:firstLine="420" w:firstLineChars="200"/>
        <w:jc w:val="left"/>
        <w:rPr>
          <w:rFonts w:hint="eastAsia" w:ascii="宋体" w:hAnsi="宋体" w:eastAsia="宋体" w:cs="宋体"/>
          <w:bCs/>
          <w:szCs w:val="21"/>
        </w:rPr>
      </w:pPr>
      <w:r>
        <w:rPr>
          <w:rFonts w:hint="eastAsia" w:ascii="宋体" w:hAnsi="宋体" w:eastAsia="宋体" w:cs="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szCs w:val="21"/>
        </w:rPr>
        <w:t>广西政府采购网</w:t>
      </w:r>
      <w:r>
        <w:rPr>
          <w:rFonts w:hint="eastAsia" w:ascii="宋体" w:hAnsi="宋体" w:eastAsia="宋体" w:cs="宋体"/>
          <w:bCs/>
          <w:szCs w:val="21"/>
        </w:rPr>
        <w:t>”平台将予以拒收。</w:t>
      </w:r>
    </w:p>
    <w:p w14:paraId="10CB240C">
      <w:pPr>
        <w:snapToGrid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（4）供应商需要在具备有摄像头及语音功能且互联网网络状况良好的电脑登录“</w:t>
      </w:r>
      <w:r>
        <w:rPr>
          <w:rFonts w:hint="eastAsia" w:ascii="宋体" w:hAnsi="宋体" w:eastAsia="宋体" w:cs="宋体"/>
          <w:szCs w:val="21"/>
        </w:rPr>
        <w:t>广西政府采购网</w:t>
      </w:r>
      <w:r>
        <w:rPr>
          <w:rFonts w:hint="eastAsia" w:ascii="宋体" w:hAnsi="宋体" w:eastAsia="宋体" w:cs="宋体"/>
          <w:kern w:val="0"/>
          <w:szCs w:val="21"/>
        </w:rPr>
        <w:t>”平台远程开标大厅参与本次磋商，否则后果自负。</w:t>
      </w:r>
    </w:p>
    <w:bookmarkEnd w:id="77"/>
    <w:p w14:paraId="14767A6C">
      <w:pPr>
        <w:spacing w:line="400" w:lineRule="exact"/>
        <w:ind w:firstLine="361" w:firstLineChars="150"/>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bookmarkEnd w:id="78"/>
      <w:bookmarkEnd w:id="79"/>
      <w:bookmarkEnd w:id="80"/>
      <w:bookmarkEnd w:id="81"/>
      <w:bookmarkEnd w:id="82"/>
      <w:bookmarkEnd w:id="83"/>
    </w:p>
    <w:p w14:paraId="1E0C172D">
      <w:pPr>
        <w:snapToGrid w:val="0"/>
        <w:spacing w:line="400" w:lineRule="exact"/>
        <w:ind w:firstLine="420" w:firstLineChars="200"/>
        <w:rPr>
          <w:rFonts w:hint="eastAsia" w:ascii="宋体" w:hAnsi="宋体" w:eastAsia="宋体" w:cs="宋体"/>
          <w:kern w:val="0"/>
          <w:szCs w:val="21"/>
        </w:rPr>
      </w:pPr>
      <w:bookmarkStart w:id="84" w:name="_Toc28359019"/>
      <w:bookmarkStart w:id="85" w:name="_Toc35393806"/>
      <w:bookmarkStart w:id="86" w:name="_Toc35393637"/>
      <w:bookmarkStart w:id="87" w:name="_Toc28359096"/>
      <w:r>
        <w:rPr>
          <w:rFonts w:hint="eastAsia" w:ascii="宋体" w:hAnsi="宋体" w:eastAsia="宋体" w:cs="宋体"/>
          <w:kern w:val="0"/>
          <w:szCs w:val="21"/>
        </w:rPr>
        <w:t>1.采购人信息</w:t>
      </w:r>
    </w:p>
    <w:p w14:paraId="744ABB93">
      <w:pPr>
        <w:snapToGrid w:val="0"/>
        <w:spacing w:line="400" w:lineRule="exact"/>
        <w:ind w:firstLine="420" w:firstLineChars="200"/>
        <w:rPr>
          <w:rFonts w:hint="eastAsia" w:ascii="宋体" w:hAnsi="宋体" w:eastAsia="宋体" w:cs="宋体"/>
          <w:kern w:val="0"/>
          <w:szCs w:val="21"/>
        </w:rPr>
      </w:pPr>
      <w:bookmarkStart w:id="88" w:name="_Toc28359086"/>
      <w:bookmarkStart w:id="89" w:name="_Toc28359009"/>
      <w:r>
        <w:rPr>
          <w:rFonts w:hint="eastAsia" w:ascii="宋体" w:hAnsi="宋体" w:eastAsia="宋体" w:cs="宋体"/>
          <w:kern w:val="0"/>
          <w:szCs w:val="21"/>
        </w:rPr>
        <w:t xml:space="preserve">名  称：广西壮族自治区农业农村厅  </w:t>
      </w:r>
    </w:p>
    <w:p w14:paraId="7924B542">
      <w:pPr>
        <w:snapToGrid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地  址：南宁市青秀区青山路8号</w:t>
      </w:r>
    </w:p>
    <w:p w14:paraId="0638FA07">
      <w:pPr>
        <w:snapToGrid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项目联系人：林科长</w:t>
      </w:r>
    </w:p>
    <w:p w14:paraId="4E2B1630">
      <w:pPr>
        <w:snapToGrid w:val="0"/>
        <w:spacing w:line="40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rPr>
        <w:t>项目联系方式：</w:t>
      </w:r>
      <w:r>
        <w:rPr>
          <w:rFonts w:hint="eastAsia" w:ascii="宋体" w:hAnsi="宋体" w:eastAsia="宋体" w:cs="宋体"/>
          <w:kern w:val="0"/>
          <w:szCs w:val="21"/>
          <w:lang w:val="en-US" w:eastAsia="zh-CN"/>
        </w:rPr>
        <w:t>0771-2182990</w:t>
      </w:r>
    </w:p>
    <w:p w14:paraId="0ECF4634">
      <w:pPr>
        <w:snapToGrid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2.采购代理机构信息</w:t>
      </w:r>
      <w:bookmarkEnd w:id="88"/>
      <w:bookmarkEnd w:id="89"/>
    </w:p>
    <w:p w14:paraId="2FBF6896">
      <w:pPr>
        <w:snapToGrid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名    称：</w:t>
      </w:r>
      <w:r>
        <w:rPr>
          <w:rFonts w:hint="eastAsia" w:ascii="宋体" w:hAnsi="宋体" w:eastAsia="宋体" w:cs="宋体"/>
          <w:kern w:val="0"/>
          <w:szCs w:val="21"/>
          <w:lang w:eastAsia="zh-CN"/>
        </w:rPr>
        <w:t>广西泓贯项目咨询管理有限公司</w:t>
      </w:r>
    </w:p>
    <w:p w14:paraId="6CDD10B3">
      <w:pPr>
        <w:snapToGrid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地    址：</w:t>
      </w:r>
      <w:r>
        <w:rPr>
          <w:rFonts w:hint="eastAsia" w:ascii="宋体" w:hAnsi="宋体" w:eastAsia="宋体" w:cs="宋体"/>
          <w:kern w:val="0"/>
          <w:szCs w:val="21"/>
          <w:lang w:eastAsia="zh-CN"/>
        </w:rPr>
        <w:t>南宁市那洪大道7号研祥智谷A1栋705号房</w:t>
      </w:r>
    </w:p>
    <w:p w14:paraId="699AA097">
      <w:pPr>
        <w:snapToGrid w:val="0"/>
        <w:spacing w:line="40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rPr>
        <w:t>项目联系人：</w:t>
      </w:r>
      <w:r>
        <w:rPr>
          <w:rFonts w:hint="eastAsia" w:ascii="宋体" w:hAnsi="宋体" w:eastAsia="宋体" w:cs="宋体"/>
          <w:kern w:val="0"/>
          <w:szCs w:val="21"/>
          <w:lang w:val="en-US" w:eastAsia="zh-CN"/>
        </w:rPr>
        <w:t>丁工</w:t>
      </w:r>
    </w:p>
    <w:p w14:paraId="237E87A6">
      <w:pPr>
        <w:snapToGrid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项目联系方式：</w:t>
      </w:r>
      <w:r>
        <w:rPr>
          <w:rFonts w:hint="eastAsia" w:ascii="宋体" w:hAnsi="宋体" w:eastAsia="宋体" w:cs="宋体"/>
          <w:kern w:val="0"/>
          <w:szCs w:val="21"/>
          <w:lang w:eastAsia="zh-CN"/>
        </w:rPr>
        <w:t>0771-3313954</w:t>
      </w:r>
    </w:p>
    <w:p w14:paraId="24F2E341">
      <w:pPr>
        <w:snapToGrid w:val="0"/>
        <w:spacing w:line="400" w:lineRule="exact"/>
        <w:ind w:firstLine="420" w:firstLineChars="200"/>
        <w:rPr>
          <w:rFonts w:hint="eastAsia" w:ascii="宋体" w:hAnsi="宋体" w:eastAsia="宋体" w:cs="宋体"/>
          <w:kern w:val="0"/>
          <w:szCs w:val="21"/>
          <w:lang w:eastAsia="zh-CN"/>
        </w:rPr>
      </w:pPr>
    </w:p>
    <w:p w14:paraId="636703F3">
      <w:pPr>
        <w:snapToGrid w:val="0"/>
        <w:spacing w:line="400" w:lineRule="exact"/>
        <w:ind w:firstLine="420" w:firstLineChars="200"/>
        <w:rPr>
          <w:rFonts w:hint="eastAsia" w:ascii="宋体" w:hAnsi="宋体" w:eastAsia="宋体" w:cs="宋体"/>
          <w:kern w:val="0"/>
          <w:szCs w:val="21"/>
          <w:lang w:eastAsia="zh-CN"/>
        </w:rPr>
      </w:pPr>
    </w:p>
    <w:p w14:paraId="757D8076">
      <w:pPr>
        <w:snapToGrid w:val="0"/>
        <w:spacing w:line="400" w:lineRule="exact"/>
        <w:ind w:firstLine="6090" w:firstLineChars="2900"/>
        <w:rPr>
          <w:rFonts w:hint="eastAsia" w:ascii="宋体" w:hAnsi="宋体" w:eastAsia="宋体" w:cs="宋体"/>
          <w:kern w:val="0"/>
          <w:szCs w:val="21"/>
          <w:lang w:eastAsia="zh-CN"/>
        </w:rPr>
      </w:pPr>
      <w:r>
        <w:rPr>
          <w:rFonts w:hint="eastAsia" w:ascii="宋体" w:hAnsi="宋体" w:eastAsia="宋体" w:cs="宋体"/>
          <w:kern w:val="0"/>
          <w:szCs w:val="21"/>
          <w:lang w:eastAsia="zh-CN"/>
        </w:rPr>
        <w:t>广西泓贯项目咨询管理有限公司</w:t>
      </w:r>
    </w:p>
    <w:p w14:paraId="64B3D8C9">
      <w:pPr>
        <w:snapToGrid w:val="0"/>
        <w:spacing w:line="400" w:lineRule="exact"/>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                                                            2026年</w:t>
      </w:r>
      <w:r>
        <w:rPr>
          <w:rFonts w:hint="eastAsia" w:ascii="宋体" w:hAnsi="宋体" w:cs="宋体"/>
          <w:kern w:val="0"/>
          <w:szCs w:val="21"/>
          <w:lang w:val="en-US" w:eastAsia="zh-CN"/>
        </w:rPr>
        <w:t>6</w:t>
      </w:r>
      <w:r>
        <w:rPr>
          <w:rFonts w:hint="eastAsia" w:ascii="宋体" w:hAnsi="宋体" w:eastAsia="宋体" w:cs="宋体"/>
          <w:kern w:val="0"/>
          <w:szCs w:val="21"/>
          <w:lang w:val="en-US" w:eastAsia="zh-CN"/>
        </w:rPr>
        <w:t>月</w:t>
      </w:r>
      <w:r>
        <w:rPr>
          <w:rFonts w:hint="eastAsia" w:ascii="宋体" w:hAnsi="宋体" w:cs="宋体"/>
          <w:kern w:val="0"/>
          <w:szCs w:val="21"/>
          <w:lang w:val="en-US" w:eastAsia="zh-CN"/>
        </w:rPr>
        <w:t>5</w:t>
      </w:r>
      <w:r>
        <w:rPr>
          <w:rFonts w:hint="eastAsia" w:ascii="宋体" w:hAnsi="宋体" w:eastAsia="宋体" w:cs="宋体"/>
          <w:kern w:val="0"/>
          <w:szCs w:val="21"/>
          <w:lang w:val="en-US" w:eastAsia="zh-CN"/>
        </w:rPr>
        <w:t>日</w:t>
      </w:r>
    </w:p>
    <w:p w14:paraId="5E5E5775">
      <w:pPr>
        <w:snapToGrid w:val="0"/>
        <w:spacing w:line="400" w:lineRule="exact"/>
        <w:ind w:firstLine="420" w:firstLineChars="200"/>
        <w:rPr>
          <w:rFonts w:hint="eastAsia" w:ascii="宋体" w:hAnsi="宋体" w:eastAsia="宋体" w:cs="宋体"/>
          <w:kern w:val="0"/>
          <w:szCs w:val="21"/>
          <w:lang w:eastAsia="zh-CN"/>
        </w:rPr>
      </w:pPr>
    </w:p>
    <w:p w14:paraId="28E10A8C">
      <w:pPr>
        <w:snapToGrid w:val="0"/>
        <w:spacing w:line="400" w:lineRule="exact"/>
        <w:ind w:firstLine="420" w:firstLineChars="200"/>
        <w:rPr>
          <w:rFonts w:hint="eastAsia" w:ascii="宋体" w:hAnsi="宋体" w:eastAsia="宋体" w:cs="宋体"/>
          <w:kern w:val="0"/>
          <w:szCs w:val="21"/>
          <w:lang w:eastAsia="zh-CN"/>
        </w:rPr>
      </w:pPr>
    </w:p>
    <w:p w14:paraId="0B97E508">
      <w:pPr>
        <w:snapToGrid w:val="0"/>
        <w:spacing w:line="400" w:lineRule="exact"/>
        <w:ind w:firstLine="420" w:firstLineChars="200"/>
        <w:rPr>
          <w:rFonts w:hint="eastAsia" w:ascii="宋体" w:hAnsi="宋体" w:eastAsia="宋体" w:cs="宋体"/>
          <w:kern w:val="0"/>
          <w:szCs w:val="21"/>
          <w:lang w:eastAsia="zh-CN"/>
        </w:rPr>
      </w:pPr>
    </w:p>
    <w:p w14:paraId="7C05587E">
      <w:pPr>
        <w:snapToGrid w:val="0"/>
        <w:spacing w:line="400" w:lineRule="exact"/>
        <w:ind w:firstLine="420" w:firstLineChars="200"/>
        <w:rPr>
          <w:rFonts w:hint="eastAsia" w:ascii="宋体" w:hAnsi="宋体" w:eastAsia="宋体" w:cs="宋体"/>
          <w:kern w:val="0"/>
          <w:szCs w:val="21"/>
          <w:lang w:eastAsia="zh-CN"/>
        </w:rPr>
      </w:pPr>
    </w:p>
    <w:p w14:paraId="0A7EFC36">
      <w:pPr>
        <w:snapToGrid w:val="0"/>
        <w:spacing w:line="400" w:lineRule="exact"/>
        <w:ind w:firstLine="420" w:firstLineChars="200"/>
        <w:rPr>
          <w:rFonts w:hint="eastAsia" w:ascii="宋体" w:hAnsi="宋体" w:eastAsia="宋体" w:cs="宋体"/>
          <w:kern w:val="0"/>
          <w:szCs w:val="21"/>
          <w:lang w:eastAsia="zh-CN"/>
        </w:rPr>
      </w:pPr>
    </w:p>
    <w:p w14:paraId="70617CCB">
      <w:pPr>
        <w:snapToGrid w:val="0"/>
        <w:spacing w:line="400" w:lineRule="exact"/>
        <w:ind w:firstLine="420" w:firstLineChars="200"/>
        <w:rPr>
          <w:rFonts w:hint="eastAsia" w:ascii="宋体" w:hAnsi="宋体" w:eastAsia="宋体" w:cs="宋体"/>
          <w:kern w:val="0"/>
          <w:szCs w:val="21"/>
          <w:lang w:eastAsia="zh-CN"/>
        </w:rPr>
      </w:pPr>
    </w:p>
    <w:p w14:paraId="7D79E615">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 xml:space="preserve">                                               </w:t>
      </w:r>
    </w:p>
    <w:bookmarkEnd w:id="84"/>
    <w:bookmarkEnd w:id="85"/>
    <w:bookmarkEnd w:id="86"/>
    <w:bookmarkEnd w:id="87"/>
    <w:p w14:paraId="0426F9D0">
      <w:pPr>
        <w:pStyle w:val="2"/>
        <w:spacing w:before="100" w:after="90" w:line="240" w:lineRule="auto"/>
        <w:jc w:val="center"/>
        <w:rPr>
          <w:rFonts w:hint="eastAsia" w:ascii="宋体" w:hAnsi="宋体" w:eastAsia="宋体" w:cs="宋体"/>
          <w:bCs w:val="0"/>
          <w:sz w:val="32"/>
          <w:szCs w:val="32"/>
        </w:rPr>
      </w:pPr>
      <w:r>
        <w:rPr>
          <w:rFonts w:hint="eastAsia" w:ascii="宋体" w:hAnsi="宋体" w:eastAsia="宋体" w:cs="宋体"/>
          <w:bCs w:val="0"/>
          <w:sz w:val="32"/>
          <w:szCs w:val="32"/>
        </w:rPr>
        <w:t>第二章 采购需求</w:t>
      </w:r>
      <w:bookmarkEnd w:id="30"/>
      <w:bookmarkEnd w:id="31"/>
      <w:bookmarkEnd w:id="32"/>
      <w:bookmarkEnd w:id="33"/>
      <w:bookmarkEnd w:id="34"/>
      <w:bookmarkEnd w:id="35"/>
      <w:bookmarkEnd w:id="36"/>
      <w:bookmarkStart w:id="201" w:name="_GoBack"/>
      <w:bookmarkEnd w:id="201"/>
    </w:p>
    <w:bookmarkEnd w:id="37"/>
    <w:p w14:paraId="55C796AD">
      <w:pPr>
        <w:wordWrap w:val="0"/>
        <w:adjustRightInd w:val="0"/>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1E296B3A">
      <w:pPr>
        <w:wordWrap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rPr>
        <w:t>1.为落实政府采购政策需满足的要求</w:t>
      </w:r>
    </w:p>
    <w:p w14:paraId="6DA4AF1B">
      <w:pPr>
        <w:wordWrap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（1）本竞争性磋商采购文件所称中小企业必须符合《政府采购促进中小企业发展管理办法》（财库〔2020〕46号）的规定。</w:t>
      </w:r>
    </w:p>
    <w:p w14:paraId="29B76610">
      <w:pPr>
        <w:wordWrap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2、供应商所竞标服务如国家有强制性要求的按国家规定执行，若执行标准有修改或更新按最新版本执行。</w:t>
      </w:r>
    </w:p>
    <w:p w14:paraId="1CE2152B">
      <w:pPr>
        <w:wordWrap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3.“实质性要求”是指采购需求中带“▲”的条款或者不能负偏离的条款或者已经指明不满足按响应文件作无效处理的条款。</w:t>
      </w:r>
    </w:p>
    <w:p w14:paraId="083796C3">
      <w:pPr>
        <w:wordWrap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4.如供应商竞标服务存在侵犯他人的知识产权或者专利成果行为的，应承担相应法律责任。</w:t>
      </w:r>
    </w:p>
    <w:p w14:paraId="50AEF386">
      <w:pPr>
        <w:wordWrap w:val="0"/>
        <w:adjustRightInd w:val="0"/>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5、不需要供应商对采购需求响应为具体数值的，此采购需求的数值后将以◆号标注。</w:t>
      </w:r>
    </w:p>
    <w:p w14:paraId="4063A3F4">
      <w:pPr>
        <w:wordWrap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szCs w:val="21"/>
        </w:rPr>
        <w:t>6、采购标的</w:t>
      </w:r>
      <w:r>
        <w:rPr>
          <w:rFonts w:hint="eastAsia" w:ascii="宋体" w:hAnsi="宋体" w:eastAsia="宋体" w:cs="宋体"/>
          <w:szCs w:val="21"/>
        </w:rPr>
        <w:t>对应的中小企业划分标准所属行业：根据《关于印发中小企业划型标准规定的通知》（工信部联企业〔2011〕300号），本次采购标的</w:t>
      </w:r>
      <w:r>
        <w:rPr>
          <w:rFonts w:hint="eastAsia" w:ascii="宋体" w:hAnsi="宋体" w:eastAsia="宋体" w:cs="宋体"/>
          <w:szCs w:val="21"/>
          <w:lang w:val="en-US" w:eastAsia="zh-CN"/>
        </w:rPr>
        <w:t>行业</w:t>
      </w:r>
      <w:r>
        <w:rPr>
          <w:rFonts w:hint="eastAsia" w:ascii="宋体" w:hAnsi="宋体" w:eastAsia="宋体" w:cs="宋体"/>
          <w:szCs w:val="21"/>
        </w:rPr>
        <w:t>属于：</w:t>
      </w:r>
      <w:r>
        <w:rPr>
          <w:rFonts w:hint="eastAsia" w:ascii="宋体" w:hAnsi="宋体" w:eastAsia="宋体" w:cs="宋体"/>
          <w:b/>
          <w:szCs w:val="21"/>
        </w:rPr>
        <w:t>其他未列明行业</w:t>
      </w:r>
      <w:r>
        <w:rPr>
          <w:rFonts w:hint="eastAsia" w:ascii="宋体" w:hAnsi="宋体" w:eastAsia="宋体" w:cs="宋体"/>
          <w:szCs w:val="21"/>
        </w:rPr>
        <w:t>。</w:t>
      </w:r>
    </w:p>
    <w:p w14:paraId="09977387">
      <w:pPr>
        <w:pStyle w:val="24"/>
        <w:rPr>
          <w:rFonts w:hint="eastAsia" w:ascii="宋体" w:hAnsi="宋体" w:eastAsia="宋体" w:cs="宋体"/>
          <w:szCs w:val="21"/>
        </w:rPr>
      </w:pPr>
    </w:p>
    <w:tbl>
      <w:tblPr>
        <w:tblStyle w:val="33"/>
        <w:tblpPr w:leftFromText="180" w:rightFromText="180" w:vertAnchor="text" w:tblpXSpec="center" w:tblpY="1"/>
        <w:tblOverlap w:val="never"/>
        <w:tblW w:w="98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500"/>
        <w:gridCol w:w="321"/>
        <w:gridCol w:w="945"/>
        <w:gridCol w:w="809"/>
        <w:gridCol w:w="5748"/>
      </w:tblGrid>
      <w:tr w14:paraId="2C1DA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77" w:type="dxa"/>
            <w:gridSpan w:val="6"/>
            <w:tcBorders>
              <w:top w:val="single" w:color="auto" w:sz="4" w:space="0"/>
              <w:left w:val="single" w:color="auto" w:sz="4" w:space="0"/>
              <w:bottom w:val="single" w:color="auto" w:sz="4" w:space="0"/>
              <w:right w:val="single" w:color="auto" w:sz="4" w:space="0"/>
            </w:tcBorders>
            <w:vAlign w:val="center"/>
          </w:tcPr>
          <w:p w14:paraId="3210589A">
            <w:pPr>
              <w:spacing w:line="360" w:lineRule="auto"/>
              <w:jc w:val="center"/>
              <w:rPr>
                <w:rFonts w:hint="eastAsia" w:ascii="宋体" w:hAnsi="宋体" w:eastAsia="宋体" w:cs="宋体"/>
                <w:b/>
                <w:bCs/>
                <w:sz w:val="21"/>
                <w:szCs w:val="21"/>
                <w:lang w:val="en-US" w:eastAsia="zh-CN"/>
              </w:rPr>
            </w:pPr>
            <w:bookmarkStart w:id="90" w:name="_Toc254970490"/>
            <w:bookmarkStart w:id="91" w:name="_Toc254970631"/>
            <w:r>
              <w:rPr>
                <w:rFonts w:hint="eastAsia" w:ascii="宋体" w:hAnsi="宋体" w:eastAsia="宋体" w:cs="宋体"/>
                <w:b/>
                <w:bCs/>
                <w:sz w:val="21"/>
                <w:szCs w:val="21"/>
                <w:lang w:val="en-US" w:eastAsia="zh-CN"/>
              </w:rPr>
              <w:t>服务需求一览表</w:t>
            </w:r>
          </w:p>
        </w:tc>
      </w:tr>
      <w:tr w14:paraId="4CD5E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1DF876C">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项号</w:t>
            </w:r>
          </w:p>
        </w:tc>
        <w:tc>
          <w:tcPr>
            <w:tcW w:w="1500" w:type="dxa"/>
            <w:tcBorders>
              <w:top w:val="single" w:color="auto" w:sz="4" w:space="0"/>
              <w:left w:val="single" w:color="auto" w:sz="4" w:space="0"/>
              <w:bottom w:val="single" w:color="auto" w:sz="4" w:space="0"/>
              <w:right w:val="single" w:color="auto" w:sz="4" w:space="0"/>
            </w:tcBorders>
            <w:vAlign w:val="center"/>
          </w:tcPr>
          <w:p w14:paraId="0F11CE66">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服务</w:t>
            </w:r>
          </w:p>
          <w:p w14:paraId="5DB6E568">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2709689E">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分标</w:t>
            </w:r>
            <w:r>
              <w:rPr>
                <w:rFonts w:hint="eastAsia" w:ascii="宋体" w:hAnsi="宋体" w:eastAsia="宋体" w:cs="宋体"/>
                <w:b/>
                <w:bCs/>
                <w:sz w:val="21"/>
                <w:szCs w:val="21"/>
                <w:lang w:val="en-US" w:eastAsia="zh-CN"/>
              </w:rPr>
              <w:t>承揽区域</w:t>
            </w:r>
          </w:p>
        </w:tc>
        <w:tc>
          <w:tcPr>
            <w:tcW w:w="809" w:type="dxa"/>
            <w:tcBorders>
              <w:top w:val="single" w:color="auto" w:sz="4" w:space="0"/>
              <w:left w:val="single" w:color="auto" w:sz="4" w:space="0"/>
              <w:bottom w:val="single" w:color="auto" w:sz="4" w:space="0"/>
              <w:right w:val="single" w:color="auto" w:sz="4" w:space="0"/>
            </w:tcBorders>
            <w:vAlign w:val="center"/>
          </w:tcPr>
          <w:p w14:paraId="1C404F8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5748" w:type="dxa"/>
            <w:tcBorders>
              <w:top w:val="single" w:color="auto" w:sz="4" w:space="0"/>
              <w:left w:val="single" w:color="auto" w:sz="4" w:space="0"/>
              <w:bottom w:val="single" w:color="auto" w:sz="4" w:space="0"/>
              <w:right w:val="single" w:color="auto" w:sz="4" w:space="0"/>
            </w:tcBorders>
            <w:vAlign w:val="center"/>
          </w:tcPr>
          <w:p w14:paraId="148C8BAC">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▲一、服务内容及要求</w:t>
            </w:r>
          </w:p>
        </w:tc>
      </w:tr>
      <w:tr w14:paraId="21B25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52FA3C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00" w:type="dxa"/>
            <w:tcBorders>
              <w:top w:val="single" w:color="auto" w:sz="4" w:space="0"/>
              <w:left w:val="single" w:color="auto" w:sz="4" w:space="0"/>
              <w:bottom w:val="single" w:color="auto" w:sz="4" w:space="0"/>
              <w:right w:val="single" w:color="auto" w:sz="4" w:space="0"/>
            </w:tcBorders>
            <w:vAlign w:val="center"/>
          </w:tcPr>
          <w:p w14:paraId="0D166A48">
            <w:pPr>
              <w:widowControl/>
              <w:spacing w:line="3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w:t>
            </w:r>
            <w:r>
              <w:rPr>
                <w:rFonts w:hint="eastAsia" w:ascii="宋体" w:hAnsi="宋体" w:eastAsia="宋体" w:cs="宋体"/>
                <w:bCs w:val="0"/>
                <w:color w:val="000000"/>
                <w:kern w:val="0"/>
                <w:sz w:val="21"/>
                <w:szCs w:val="21"/>
                <w:lang w:val="en-US" w:eastAsia="zh-CN"/>
              </w:rPr>
              <w:t>（分标1）</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1149372F">
            <w:pPr>
              <w:snapToGrid w:val="0"/>
              <w:spacing w:line="360" w:lineRule="exact"/>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负责南宁市兴宁区、青秀区、江南区、西乡塘区、良庆区、邕宁区、武鸣区</w:t>
            </w:r>
            <w:r>
              <w:rPr>
                <w:rFonts w:hint="eastAsia" w:ascii="宋体" w:hAnsi="宋体" w:eastAsia="宋体" w:cs="宋体"/>
                <w:color w:val="000000"/>
                <w:kern w:val="0"/>
                <w:sz w:val="21"/>
                <w:szCs w:val="21"/>
                <w:lang w:val="en-US" w:eastAsia="zh-CN"/>
              </w:rPr>
              <w:t>7个城区</w:t>
            </w:r>
            <w:r>
              <w:rPr>
                <w:rFonts w:hint="eastAsia" w:ascii="宋体" w:hAnsi="宋体" w:eastAsia="宋体" w:cs="宋体"/>
                <w:sz w:val="21"/>
                <w:szCs w:val="21"/>
              </w:rPr>
              <w:t>所有核验工作</w:t>
            </w:r>
            <w:r>
              <w:rPr>
                <w:rFonts w:hint="eastAsia" w:ascii="宋体" w:hAnsi="宋体" w:eastAsia="宋体" w:cs="宋体"/>
                <w:color w:val="000000"/>
                <w:kern w:val="0"/>
                <w:sz w:val="21"/>
                <w:szCs w:val="21"/>
                <w:lang w:eastAsia="zh-CN"/>
              </w:rPr>
              <w:t>。</w:t>
            </w:r>
          </w:p>
        </w:tc>
        <w:tc>
          <w:tcPr>
            <w:tcW w:w="809" w:type="dxa"/>
            <w:tcBorders>
              <w:top w:val="single" w:color="auto" w:sz="4" w:space="0"/>
              <w:left w:val="single" w:color="auto" w:sz="4" w:space="0"/>
              <w:bottom w:val="single" w:color="auto" w:sz="4" w:space="0"/>
              <w:right w:val="single" w:color="auto" w:sz="4" w:space="0"/>
            </w:tcBorders>
            <w:vAlign w:val="center"/>
          </w:tcPr>
          <w:p w14:paraId="30A5A455">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1项</w:t>
            </w:r>
          </w:p>
        </w:tc>
        <w:tc>
          <w:tcPr>
            <w:tcW w:w="5748" w:type="dxa"/>
            <w:vMerge w:val="restart"/>
            <w:tcBorders>
              <w:top w:val="single" w:color="auto" w:sz="4" w:space="0"/>
              <w:left w:val="single" w:color="auto" w:sz="4" w:space="0"/>
              <w:right w:val="single" w:color="auto" w:sz="4" w:space="0"/>
            </w:tcBorders>
            <w:vAlign w:val="center"/>
          </w:tcPr>
          <w:p w14:paraId="5A5A6FA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、服务内容</w:t>
            </w:r>
          </w:p>
          <w:p w14:paraId="3ACE4EE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（一）总体要求</w:t>
            </w:r>
          </w:p>
          <w:p w14:paraId="17B91A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按照《自治区农业农村厅办公室关于印发广西第二轮土地承包到期后再延长30年试点工作成果检查验收工作规程（试行）的通知》</w:t>
            </w:r>
            <w:r>
              <w:rPr>
                <w:rFonts w:hint="eastAsia" w:ascii="宋体" w:hAnsi="宋体" w:eastAsia="宋体" w:cs="宋体"/>
                <w:sz w:val="21"/>
                <w:szCs w:val="21"/>
                <w:lang w:eastAsia="zh-CN"/>
              </w:rPr>
              <w:t>要求，</w:t>
            </w:r>
            <w:r>
              <w:rPr>
                <w:rFonts w:hint="eastAsia" w:ascii="宋体" w:hAnsi="宋体" w:eastAsia="宋体" w:cs="宋体"/>
                <w:sz w:val="21"/>
                <w:szCs w:val="21"/>
              </w:rPr>
              <w:t>对</w:t>
            </w:r>
            <w:r>
              <w:rPr>
                <w:rFonts w:hint="eastAsia" w:ascii="宋体" w:hAnsi="宋体" w:eastAsia="宋体" w:cs="宋体"/>
                <w:sz w:val="21"/>
                <w:szCs w:val="21"/>
                <w:lang w:eastAsia="zh-CN"/>
              </w:rPr>
              <w:t>标段内的县开展</w:t>
            </w:r>
            <w:r>
              <w:rPr>
                <w:rFonts w:hint="eastAsia" w:ascii="宋体" w:hAnsi="宋体" w:eastAsia="宋体" w:cs="宋体"/>
                <w:sz w:val="21"/>
                <w:szCs w:val="21"/>
              </w:rPr>
              <w:t>第二轮土地承包到期后再延长30年整县试点成果</w:t>
            </w:r>
            <w:r>
              <w:rPr>
                <w:rFonts w:hint="eastAsia" w:ascii="宋体" w:hAnsi="宋体" w:eastAsia="宋体" w:cs="宋体"/>
                <w:sz w:val="21"/>
                <w:szCs w:val="21"/>
                <w:lang w:eastAsia="zh-CN"/>
              </w:rPr>
              <w:t>进行专题</w:t>
            </w:r>
            <w:r>
              <w:rPr>
                <w:rFonts w:hint="eastAsia" w:ascii="宋体" w:hAnsi="宋体" w:eastAsia="宋体" w:cs="宋体"/>
                <w:sz w:val="21"/>
                <w:szCs w:val="21"/>
              </w:rPr>
              <w:t>验收。</w:t>
            </w:r>
          </w:p>
          <w:p w14:paraId="6F5ED74E">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（二）验收</w:t>
            </w:r>
            <w:r>
              <w:rPr>
                <w:rFonts w:hint="eastAsia" w:ascii="宋体" w:hAnsi="宋体" w:eastAsia="宋体" w:cs="宋体"/>
                <w:b/>
                <w:bCs/>
                <w:sz w:val="21"/>
                <w:szCs w:val="21"/>
              </w:rPr>
              <w:t>内容</w:t>
            </w:r>
          </w:p>
          <w:p w14:paraId="797C7F2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验收工作内容包括：土地延包试点工作保障落实情况，调查摸底工作成果完成情况、变化承包地测绘工作成果完成情况、土地承包合同签订成果情况（含应用网签系统进行合同网签和承包合同网签系统数据上传）、土地承包数据库更新汇交工作成果完成情况、土地延包档案整理归档和数字化成果完成情况、与不动产统一登记衔接成果完成情况。重点检查延包成果的真实性、完整性、规范性。以县级行政区为基本单位，进行延包工作成果自治区级专项验收。</w:t>
            </w:r>
          </w:p>
          <w:p w14:paraId="048590C5">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、工作流程</w:t>
            </w:r>
          </w:p>
          <w:p w14:paraId="1C7CA3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自治区</w:t>
            </w:r>
            <w:r>
              <w:rPr>
                <w:rFonts w:hint="eastAsia" w:ascii="宋体" w:hAnsi="宋体" w:eastAsia="宋体" w:cs="宋体"/>
                <w:sz w:val="21"/>
                <w:szCs w:val="21"/>
              </w:rPr>
              <w:t>级验收工作流程一般包括准备工作、内业查看、内业检测和外业抽样检测。</w:t>
            </w:r>
          </w:p>
          <w:p w14:paraId="5479398B">
            <w:pPr>
              <w:keepNext w:val="0"/>
              <w:keepLines w:val="0"/>
              <w:pageBreakBefore w:val="0"/>
              <w:widowControl w:val="0"/>
              <w:numPr>
                <w:ilvl w:val="0"/>
                <w:numId w:val="2"/>
              </w:numP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准备工作。</w:t>
            </w:r>
          </w:p>
          <w:p w14:paraId="7AD8934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准备工作包含资料准备和组织准备。</w:t>
            </w:r>
          </w:p>
          <w:p w14:paraId="0751B76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（1）组织准备</w:t>
            </w:r>
          </w:p>
          <w:p w14:paraId="5323756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1）召开检查验收工作布置会。介绍检查验收组成员，听取被检查验收单位的报告，就检查验收情况进行质询与答疑，布置内外业检查工作。</w:t>
            </w:r>
          </w:p>
          <w:p w14:paraId="191F933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2）研究确定外业抽查的区域、线路、具体方法和时间安排。</w:t>
            </w:r>
          </w:p>
          <w:p w14:paraId="3E52988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3）研究确定内业资料检查的重点、具体方法和时间安排。</w:t>
            </w:r>
          </w:p>
          <w:p w14:paraId="2CAB12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4）准备调查所需的仪器设备。</w:t>
            </w:r>
          </w:p>
          <w:p w14:paraId="6BD35C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5）告知被检查验收单位需要配合的事项。</w:t>
            </w:r>
          </w:p>
          <w:p w14:paraId="27A570F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（2）资料准备</w:t>
            </w:r>
          </w:p>
          <w:p w14:paraId="69CEE78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被检查验收的市级、县（市、区）和乡（镇）由县（市、区）农业农村部门或乡（镇</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土地承包（延包）管理机构</w:t>
            </w:r>
            <w:r>
              <w:rPr>
                <w:rFonts w:hint="eastAsia" w:ascii="宋体" w:hAnsi="宋体" w:eastAsia="宋体" w:cs="宋体"/>
                <w:color w:val="auto"/>
                <w:sz w:val="21"/>
                <w:szCs w:val="21"/>
              </w:rPr>
              <w:t>准备检查验收所需的资料，包含但不限于以下材料：</w:t>
            </w:r>
          </w:p>
          <w:p w14:paraId="387B3F9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村土地延包调查成果资料。包括：发包方调查表、承包方和承包地块信息摸底调查表、调查信息公示表、公示结果归户表、地块分布图、农村土地承包经营纠纷调解仲裁结果材料、完善后的农村土地承包合同和证书（含不动产证书）等相关材料。</w:t>
            </w:r>
          </w:p>
          <w:p w14:paraId="4324733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农村土地延包数据库成果资料。包括：农村土地承包经营权延包数据库，数据按照农业农村部要求的汇交成果包标准提交。</w:t>
            </w:r>
          </w:p>
          <w:p w14:paraId="738F820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成果资料。包括：工作方案、实施方案、技术设计书、招投标结果公告、工作报告、工作简报、宣传培训、检查验收、会议纪要、延包工作涉及的组织实施和政策、技术文件以及本行政区内的乡镇级行政区、发包方和承包方清单、与不动产统一登记衔共享数据材料、</w:t>
            </w:r>
            <w:r>
              <w:rPr>
                <w:rFonts w:hint="eastAsia" w:ascii="宋体" w:hAnsi="宋体" w:eastAsia="宋体" w:cs="宋体"/>
                <w:color w:val="auto"/>
                <w:sz w:val="21"/>
                <w:szCs w:val="21"/>
                <w:lang w:eastAsia="zh-CN"/>
              </w:rPr>
              <w:t>延包档案</w:t>
            </w:r>
            <w:r>
              <w:rPr>
                <w:rFonts w:hint="eastAsia" w:ascii="宋体" w:hAnsi="宋体" w:eastAsia="宋体" w:cs="宋体"/>
                <w:color w:val="auto"/>
                <w:sz w:val="21"/>
                <w:szCs w:val="21"/>
              </w:rPr>
              <w:t>等。</w:t>
            </w:r>
          </w:p>
          <w:p w14:paraId="740DA695">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2、确定抽样样本</w:t>
            </w:r>
          </w:p>
          <w:p w14:paraId="1DA6D8B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不同检查验收内容的基本单位执行按《自治区农业农村厅办公室关于印发广西第二轮土地承包到期后再延长30年试点工作成果检查验收工作规程（试行）的通知》</w:t>
            </w:r>
            <w:r>
              <w:rPr>
                <w:rFonts w:hint="eastAsia" w:ascii="宋体" w:hAnsi="宋体" w:eastAsia="宋体" w:cs="宋体"/>
                <w:color w:val="auto"/>
                <w:sz w:val="21"/>
                <w:szCs w:val="21"/>
                <w:lang w:eastAsia="zh-CN"/>
              </w:rPr>
              <w:t>（详见附件文件）</w:t>
            </w:r>
            <w:r>
              <w:rPr>
                <w:rFonts w:hint="eastAsia" w:ascii="宋体" w:hAnsi="宋体" w:eastAsia="宋体" w:cs="宋体"/>
                <w:color w:val="auto"/>
                <w:sz w:val="21"/>
                <w:szCs w:val="21"/>
              </w:rPr>
              <w:t>表1规定。由接受检查验收单位提供发包方和承包方清单以及历次检查验收样本抽取情况，检查验收组按《自治区农业农村厅办公室关于印发广西第二轮土地承包到期后再延长30年试点工作成果检查验收工作规程（试行）的通知》表2规定随机确定检查验收抽样样本。</w:t>
            </w:r>
          </w:p>
          <w:p w14:paraId="1199825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抽样样本的确定应充分顾及行政区划、农村土地承包经营情况、地形地貌、招投标标段或作业区划分等情况，兼顾不同类别，提高样本代表性。其中，测绘成果检查验收要抽取有变化承包地块样本。</w:t>
            </w:r>
          </w:p>
          <w:p w14:paraId="6BE0CBA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同一县级行政区接受不同级别的检查验收时，应避免选择已被抽取过的发包方、承包方或承包地块。</w:t>
            </w:r>
          </w:p>
          <w:p w14:paraId="432389C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情况特殊需调整抽样样本量的，由接受检查验收的</w:t>
            </w:r>
            <w:r>
              <w:rPr>
                <w:rFonts w:hint="eastAsia" w:ascii="宋体" w:hAnsi="宋体" w:eastAsia="宋体" w:cs="宋体"/>
                <w:color w:val="auto"/>
                <w:sz w:val="21"/>
                <w:szCs w:val="21"/>
                <w:lang w:eastAsia="zh-CN"/>
              </w:rPr>
              <w:t>土地承包（延包）管理部门</w:t>
            </w:r>
            <w:r>
              <w:rPr>
                <w:rFonts w:hint="eastAsia" w:ascii="宋体" w:hAnsi="宋体" w:eastAsia="宋体" w:cs="宋体"/>
                <w:color w:val="auto"/>
                <w:sz w:val="21"/>
                <w:szCs w:val="21"/>
              </w:rPr>
              <w:t>依据《自治区农业农村厅办公室关于印发广西第二轮土地承包到期后再延长30年试点工作成果检查验收工作规程（试行）的通知》的要求，结合本地实际情况，按发包方、承包方、承包地块的数量做适当调整，并报上级相关部门备案。</w:t>
            </w:r>
          </w:p>
          <w:p w14:paraId="164813B2">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3、实施内外业检查。</w:t>
            </w:r>
          </w:p>
          <w:p w14:paraId="294B058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（1）内业小组按照检查验收规定审查成果资料，并做好检查验收记录。</w:t>
            </w:r>
          </w:p>
          <w:p w14:paraId="7C233D2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（2）外业小组按照检查验收规定进行检查对照、审查成果资料，并做好检查记录。</w:t>
            </w:r>
          </w:p>
          <w:p w14:paraId="46B97EC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（3）检查验收组针对内外业检查情况提出质询，接受检查验收的单位答疑。</w:t>
            </w:r>
          </w:p>
          <w:p w14:paraId="0D6A0B49">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4、形成检查验收报告。</w:t>
            </w:r>
          </w:p>
          <w:p w14:paraId="140C586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各检查验收小组根据</w:t>
            </w:r>
            <w:r>
              <w:rPr>
                <w:rFonts w:hint="eastAsia" w:ascii="宋体" w:hAnsi="宋体" w:eastAsia="宋体" w:cs="宋体"/>
                <w:color w:val="auto"/>
                <w:sz w:val="21"/>
                <w:szCs w:val="21"/>
              </w:rPr>
              <w:t>《自治区农业农村厅办公室关于印发广西第二轮土地承包到期后再延长30年试点工作成果检查验收工作规程（试行）的通知》</w:t>
            </w: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lang w:val="en-US" w:eastAsia="zh-CN"/>
              </w:rPr>
              <w:t>3进行</w:t>
            </w:r>
            <w:r>
              <w:rPr>
                <w:rFonts w:hint="eastAsia" w:ascii="宋体" w:hAnsi="宋体" w:eastAsia="宋体" w:cs="宋体"/>
                <w:color w:val="auto"/>
                <w:sz w:val="21"/>
                <w:szCs w:val="21"/>
                <w:lang w:eastAsia="zh-CN"/>
              </w:rPr>
              <w:t>形成各项检查验收初步评分，按照表</w:t>
            </w:r>
            <w:r>
              <w:rPr>
                <w:rFonts w:hint="eastAsia" w:ascii="宋体" w:hAnsi="宋体" w:eastAsia="宋体" w:cs="宋体"/>
                <w:color w:val="auto"/>
                <w:sz w:val="21"/>
                <w:szCs w:val="21"/>
                <w:lang w:val="en-US" w:eastAsia="zh-CN"/>
              </w:rPr>
              <w:t>4形成初步评定结果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检查验收组召开内外业检查验收情况工作会议，讨论形成检</w:t>
            </w:r>
            <w:r>
              <w:rPr>
                <w:rFonts w:hint="eastAsia" w:ascii="宋体" w:hAnsi="宋体" w:eastAsia="宋体" w:cs="宋体"/>
                <w:sz w:val="21"/>
                <w:szCs w:val="21"/>
              </w:rPr>
              <w:t>查验收报告</w:t>
            </w:r>
            <w:r>
              <w:rPr>
                <w:rFonts w:hint="eastAsia" w:ascii="宋体" w:hAnsi="宋体" w:eastAsia="宋体" w:cs="宋体"/>
                <w:sz w:val="21"/>
                <w:szCs w:val="21"/>
                <w:lang w:eastAsia="zh-CN"/>
              </w:rPr>
              <w:t>。</w:t>
            </w:r>
          </w:p>
          <w:p w14:paraId="52BE02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验收报告应包括检查验收的组织形式、时间、对象、依据，提交检查验收的成果资料，检查验收的数量，工作评价、成果评价、整改意见、检查验收结论等。检查验收报告应由检查验收组全体成员签章（签字）确认并存档。</w:t>
            </w:r>
          </w:p>
          <w:p w14:paraId="55BF8E0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形成检查验收报告后，应对检查验收情况进行总结，向被检单位通报检查验收情况、宣布检查验收结果</w:t>
            </w:r>
            <w:r>
              <w:rPr>
                <w:rFonts w:hint="eastAsia" w:ascii="宋体" w:hAnsi="宋体" w:eastAsia="宋体" w:cs="宋体"/>
                <w:sz w:val="21"/>
                <w:szCs w:val="21"/>
                <w:lang w:eastAsia="zh-CN"/>
              </w:rPr>
              <w:t>，同步向自治区、市、县农业农村部门报告</w:t>
            </w:r>
            <w:r>
              <w:rPr>
                <w:rFonts w:hint="eastAsia" w:ascii="宋体" w:hAnsi="宋体" w:eastAsia="宋体" w:cs="宋体"/>
                <w:sz w:val="21"/>
                <w:szCs w:val="21"/>
              </w:rPr>
              <w:t>。</w:t>
            </w:r>
          </w:p>
          <w:p w14:paraId="4BC5A0D0">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5、检查验收的中止</w:t>
            </w:r>
          </w:p>
          <w:p w14:paraId="59C0003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有下列情形之一的，检查验收组终止检查验收：</w:t>
            </w:r>
          </w:p>
          <w:p w14:paraId="0826283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（1）受检区域的农户签字（含委托签字）率未达到90%；</w:t>
            </w:r>
          </w:p>
          <w:p w14:paraId="25630E3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（2）承包地块权属信息符合率未达到95%。</w:t>
            </w:r>
          </w:p>
          <w:p w14:paraId="5AF281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）相关成果材料严重不符合齐全性、完整性、正确性、符合性、一致性要求，或严重失实等；</w:t>
            </w:r>
          </w:p>
          <w:p w14:paraId="3B6703C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（4）变化的地块测绘成果与技术路线不符合农业农村部要求的精度、标准和相关规定的。如：作业成果的数学基础不正确， DOM精度或实测基础数据精度不达标的，无技术设计书（技术方案）或作业过程和方法不符合技术设计书（技术方案）要求的，或数据库成果不符合规范要求或内容严重缺失等情况；</w:t>
            </w:r>
          </w:p>
          <w:p w14:paraId="2B0AE07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eastAsia="zh-CN"/>
              </w:rPr>
              <w:t>出现群体性上访且尚未处置好</w:t>
            </w:r>
            <w:r>
              <w:rPr>
                <w:rFonts w:hint="eastAsia" w:ascii="宋体" w:hAnsi="宋体" w:eastAsia="宋体" w:cs="宋体"/>
                <w:sz w:val="21"/>
                <w:szCs w:val="21"/>
              </w:rPr>
              <w:t>；</w:t>
            </w:r>
          </w:p>
          <w:p w14:paraId="679952C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（6）出现使检查验收不能正常进行的自然灾害；</w:t>
            </w:r>
          </w:p>
          <w:p w14:paraId="16AB221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（7）其他法定情形。</w:t>
            </w:r>
          </w:p>
          <w:p w14:paraId="63130C7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中止验收或</w:t>
            </w:r>
            <w:r>
              <w:rPr>
                <w:rFonts w:hint="eastAsia" w:ascii="宋体" w:hAnsi="宋体" w:eastAsia="宋体" w:cs="宋体"/>
                <w:sz w:val="21"/>
                <w:szCs w:val="21"/>
              </w:rPr>
              <w:t>验收不合格的，被验收单位整改后再申请验收。检查验收工作完成后，被检查验收的单位建立检查验收工作档案。档案内容包括检查验收的申请、通知、检查表、检查报告或验收报告、整改报告等。</w:t>
            </w:r>
          </w:p>
        </w:tc>
      </w:tr>
      <w:tr w14:paraId="00EAE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51C711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00" w:type="dxa"/>
            <w:tcBorders>
              <w:top w:val="single" w:color="auto" w:sz="4" w:space="0"/>
              <w:left w:val="single" w:color="auto" w:sz="4" w:space="0"/>
              <w:bottom w:val="single" w:color="auto" w:sz="4" w:space="0"/>
              <w:right w:val="single" w:color="auto" w:sz="4" w:space="0"/>
            </w:tcBorders>
            <w:vAlign w:val="center"/>
          </w:tcPr>
          <w:p w14:paraId="39FCA5F7">
            <w:pPr>
              <w:widowControl/>
              <w:spacing w:line="360" w:lineRule="exact"/>
              <w:jc w:val="left"/>
              <w:rPr>
                <w:rFonts w:hint="eastAsia" w:ascii="宋体" w:hAnsi="宋体" w:eastAsia="宋体" w:cs="宋体"/>
                <w:bCs w:val="0"/>
                <w:color w:val="000000"/>
                <w:kern w:val="0"/>
                <w:sz w:val="21"/>
                <w:szCs w:val="21"/>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w:t>
            </w:r>
            <w:r>
              <w:rPr>
                <w:rFonts w:hint="eastAsia" w:ascii="宋体" w:hAnsi="宋体" w:eastAsia="宋体" w:cs="宋体"/>
                <w:bCs w:val="0"/>
                <w:color w:val="000000"/>
                <w:kern w:val="0"/>
                <w:sz w:val="21"/>
                <w:szCs w:val="21"/>
                <w:lang w:val="en-US" w:eastAsia="zh-CN"/>
              </w:rPr>
              <w:t>（分标2）</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612AC886">
            <w:pPr>
              <w:widowControl/>
              <w:spacing w:line="360" w:lineRule="exact"/>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负责柳州市鱼峰区、柳南区、柳江区、柳城县、融安县、三江县、融水县</w:t>
            </w:r>
            <w:r>
              <w:rPr>
                <w:rFonts w:hint="eastAsia" w:ascii="宋体" w:hAnsi="宋体" w:eastAsia="宋体" w:cs="宋体"/>
                <w:color w:val="000000"/>
                <w:kern w:val="0"/>
                <w:sz w:val="21"/>
                <w:szCs w:val="21"/>
                <w:lang w:val="en-US" w:eastAsia="zh-CN"/>
              </w:rPr>
              <w:t>7个县区</w:t>
            </w:r>
            <w:r>
              <w:rPr>
                <w:rFonts w:hint="eastAsia" w:ascii="宋体" w:hAnsi="宋体" w:eastAsia="宋体" w:cs="宋体"/>
                <w:sz w:val="21"/>
                <w:szCs w:val="21"/>
              </w:rPr>
              <w:t>所有核验工作</w:t>
            </w:r>
            <w:r>
              <w:rPr>
                <w:rFonts w:hint="eastAsia" w:ascii="宋体" w:hAnsi="宋体" w:eastAsia="宋体" w:cs="宋体"/>
                <w:color w:val="000000"/>
                <w:kern w:val="0"/>
                <w:sz w:val="21"/>
                <w:szCs w:val="21"/>
                <w:lang w:eastAsia="zh-CN"/>
              </w:rPr>
              <w:t>。</w:t>
            </w:r>
          </w:p>
        </w:tc>
        <w:tc>
          <w:tcPr>
            <w:tcW w:w="809" w:type="dxa"/>
            <w:tcBorders>
              <w:top w:val="single" w:color="auto" w:sz="4" w:space="0"/>
              <w:left w:val="single" w:color="auto" w:sz="4" w:space="0"/>
              <w:bottom w:val="single" w:color="auto" w:sz="4" w:space="0"/>
              <w:right w:val="single" w:color="auto" w:sz="4" w:space="0"/>
            </w:tcBorders>
            <w:vAlign w:val="center"/>
          </w:tcPr>
          <w:p w14:paraId="0D8149E3">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1项</w:t>
            </w:r>
          </w:p>
        </w:tc>
        <w:tc>
          <w:tcPr>
            <w:tcW w:w="5748" w:type="dxa"/>
            <w:vMerge w:val="continue"/>
            <w:tcBorders>
              <w:left w:val="single" w:color="auto" w:sz="4" w:space="0"/>
              <w:right w:val="single" w:color="auto" w:sz="4" w:space="0"/>
            </w:tcBorders>
            <w:vAlign w:val="center"/>
          </w:tcPr>
          <w:p w14:paraId="242FF131">
            <w:pPr>
              <w:spacing w:line="360" w:lineRule="auto"/>
              <w:ind w:firstLine="482"/>
              <w:outlineLvl w:val="2"/>
              <w:rPr>
                <w:rFonts w:hint="eastAsia" w:ascii="宋体" w:hAnsi="宋体" w:eastAsia="宋体" w:cs="宋体"/>
                <w:sz w:val="21"/>
                <w:szCs w:val="21"/>
              </w:rPr>
            </w:pPr>
          </w:p>
        </w:tc>
      </w:tr>
      <w:tr w14:paraId="3A662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D76FA4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00" w:type="dxa"/>
            <w:tcBorders>
              <w:top w:val="single" w:color="auto" w:sz="4" w:space="0"/>
              <w:left w:val="single" w:color="auto" w:sz="4" w:space="0"/>
              <w:bottom w:val="single" w:color="auto" w:sz="4" w:space="0"/>
              <w:right w:val="single" w:color="auto" w:sz="4" w:space="0"/>
            </w:tcBorders>
            <w:vAlign w:val="center"/>
          </w:tcPr>
          <w:p w14:paraId="273A233B">
            <w:pPr>
              <w:widowControl/>
              <w:snapToGrid w:val="0"/>
              <w:spacing w:line="360" w:lineRule="exact"/>
              <w:jc w:val="left"/>
              <w:rPr>
                <w:rFonts w:hint="eastAsia" w:ascii="宋体" w:hAnsi="宋体" w:eastAsia="宋体" w:cs="宋体"/>
                <w:bCs/>
                <w:color w:val="auto"/>
                <w:sz w:val="21"/>
                <w:szCs w:val="21"/>
              </w:rPr>
            </w:pPr>
            <w:r>
              <w:rPr>
                <w:rFonts w:hint="eastAsia" w:ascii="宋体" w:hAnsi="宋体" w:eastAsia="宋体" w:cs="宋体"/>
                <w:b w:val="0"/>
                <w:bCs w:val="0"/>
                <w:color w:val="000000"/>
                <w:kern w:val="0"/>
                <w:sz w:val="21"/>
                <w:szCs w:val="21"/>
                <w:lang w:val="en-US" w:eastAsia="zh-CN"/>
              </w:rPr>
              <w:t>广西第二轮土地承包到期后再延长30年整县试点2026年专题验收服务</w:t>
            </w:r>
            <w:r>
              <w:rPr>
                <w:rFonts w:hint="eastAsia" w:ascii="宋体" w:hAnsi="宋体" w:eastAsia="宋体" w:cs="宋体"/>
                <w:bCs w:val="0"/>
                <w:color w:val="000000"/>
                <w:kern w:val="0"/>
                <w:sz w:val="21"/>
                <w:szCs w:val="21"/>
                <w:lang w:val="en-US" w:eastAsia="zh-CN"/>
              </w:rPr>
              <w:t>（分标3）</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1655F217">
            <w:pPr>
              <w:snapToGrid w:val="0"/>
              <w:spacing w:line="360" w:lineRule="exact"/>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负责桂林市秀峰区、叠彩区，河池市环江县</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来宾市兴宾区、忻城县、合山市、金秀县</w:t>
            </w:r>
            <w:r>
              <w:rPr>
                <w:rFonts w:hint="eastAsia" w:ascii="宋体" w:hAnsi="宋体" w:eastAsia="宋体" w:cs="宋体"/>
                <w:color w:val="000000"/>
                <w:kern w:val="0"/>
                <w:sz w:val="21"/>
                <w:szCs w:val="21"/>
                <w:lang w:val="en-US" w:eastAsia="zh-CN"/>
              </w:rPr>
              <w:t>7个县区</w:t>
            </w:r>
            <w:r>
              <w:rPr>
                <w:rFonts w:hint="eastAsia" w:ascii="宋体" w:hAnsi="宋体" w:eastAsia="宋体" w:cs="宋体"/>
                <w:sz w:val="21"/>
                <w:szCs w:val="21"/>
              </w:rPr>
              <w:t>所有核验工作</w:t>
            </w:r>
            <w:r>
              <w:rPr>
                <w:rFonts w:hint="eastAsia" w:ascii="宋体" w:hAnsi="宋体" w:eastAsia="宋体" w:cs="宋体"/>
                <w:color w:val="000000"/>
                <w:kern w:val="0"/>
                <w:sz w:val="21"/>
                <w:szCs w:val="21"/>
                <w:lang w:eastAsia="zh-CN"/>
              </w:rPr>
              <w:t>。</w:t>
            </w:r>
          </w:p>
        </w:tc>
        <w:tc>
          <w:tcPr>
            <w:tcW w:w="809" w:type="dxa"/>
            <w:tcBorders>
              <w:top w:val="single" w:color="auto" w:sz="4" w:space="0"/>
              <w:left w:val="single" w:color="auto" w:sz="4" w:space="0"/>
              <w:bottom w:val="single" w:color="auto" w:sz="4" w:space="0"/>
              <w:right w:val="single" w:color="auto" w:sz="4" w:space="0"/>
            </w:tcBorders>
            <w:vAlign w:val="center"/>
          </w:tcPr>
          <w:p w14:paraId="3C3A5A0F">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1项</w:t>
            </w:r>
          </w:p>
        </w:tc>
        <w:tc>
          <w:tcPr>
            <w:tcW w:w="5748" w:type="dxa"/>
            <w:vMerge w:val="continue"/>
            <w:tcBorders>
              <w:left w:val="single" w:color="auto" w:sz="4" w:space="0"/>
              <w:right w:val="single" w:color="auto" w:sz="4" w:space="0"/>
            </w:tcBorders>
            <w:vAlign w:val="center"/>
          </w:tcPr>
          <w:p w14:paraId="0F2D920C">
            <w:pPr>
              <w:spacing w:line="360" w:lineRule="auto"/>
              <w:ind w:firstLine="482"/>
              <w:outlineLvl w:val="2"/>
              <w:rPr>
                <w:rFonts w:hint="eastAsia" w:ascii="宋体" w:hAnsi="宋体" w:eastAsia="宋体" w:cs="宋体"/>
                <w:sz w:val="21"/>
                <w:szCs w:val="21"/>
              </w:rPr>
            </w:pPr>
          </w:p>
        </w:tc>
      </w:tr>
      <w:tr w14:paraId="6A926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50E58B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5916F081">
            <w:pPr>
              <w:widowControl w:val="0"/>
              <w:spacing w:line="360" w:lineRule="auto"/>
              <w:ind w:firstLine="0" w:firstLineChars="0"/>
              <w:jc w:val="left"/>
              <w:rPr>
                <w:rFonts w:hint="eastAsia" w:ascii="宋体" w:hAnsi="宋体" w:eastAsia="宋体" w:cs="宋体"/>
                <w:bCs/>
                <w:color w:val="auto"/>
                <w:sz w:val="21"/>
                <w:szCs w:val="21"/>
              </w:rPr>
            </w:pPr>
            <w:r>
              <w:rPr>
                <w:rFonts w:hint="eastAsia" w:ascii="宋体" w:hAnsi="宋体" w:eastAsia="宋体" w:cs="宋体"/>
                <w:b w:val="0"/>
                <w:bCs w:val="0"/>
                <w:sz w:val="21"/>
                <w:szCs w:val="21"/>
                <w:lang w:val="en-US" w:eastAsia="zh-CN"/>
              </w:rPr>
              <w:t>广西第二轮土地承包到期后再延长30年整县试点2026年专题验收服务</w:t>
            </w:r>
            <w:r>
              <w:rPr>
                <w:rFonts w:hint="eastAsia" w:ascii="宋体" w:hAnsi="宋体" w:eastAsia="宋体" w:cs="宋体"/>
                <w:bCs w:val="0"/>
                <w:sz w:val="21"/>
                <w:szCs w:val="21"/>
                <w:lang w:val="en-US" w:eastAsia="zh-CN"/>
              </w:rPr>
              <w:t>（分标4）</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2CEDFEBF">
            <w:pPr>
              <w:snapToGrid w:val="0"/>
              <w:spacing w:line="360" w:lineRule="exact"/>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rPr>
              <w:t>负责</w:t>
            </w:r>
            <w:r>
              <w:rPr>
                <w:rFonts w:hint="eastAsia" w:ascii="宋体" w:hAnsi="宋体" w:eastAsia="宋体" w:cs="宋体"/>
                <w:color w:val="000000"/>
                <w:kern w:val="0"/>
                <w:sz w:val="21"/>
                <w:szCs w:val="21"/>
              </w:rPr>
              <w:t>梧州市龙圩区、长洲区、苍梧县、藤县，玉林市兴业县，百色市右江区、田阳区、德保县</w:t>
            </w:r>
            <w:r>
              <w:rPr>
                <w:rFonts w:hint="eastAsia" w:ascii="宋体" w:hAnsi="宋体" w:eastAsia="宋体" w:cs="宋体"/>
                <w:color w:val="000000"/>
                <w:kern w:val="0"/>
                <w:sz w:val="21"/>
                <w:szCs w:val="21"/>
                <w:lang w:val="en-US" w:eastAsia="zh-CN"/>
              </w:rPr>
              <w:t>8个县区</w:t>
            </w:r>
            <w:r>
              <w:rPr>
                <w:rFonts w:hint="eastAsia" w:ascii="宋体" w:hAnsi="宋体" w:eastAsia="宋体" w:cs="宋体"/>
                <w:sz w:val="21"/>
                <w:szCs w:val="21"/>
              </w:rPr>
              <w:t>所有核验工作</w:t>
            </w:r>
            <w:r>
              <w:rPr>
                <w:rFonts w:hint="eastAsia" w:ascii="宋体" w:hAnsi="宋体" w:eastAsia="宋体" w:cs="宋体"/>
                <w:color w:val="000000"/>
                <w:kern w:val="0"/>
                <w:sz w:val="21"/>
                <w:szCs w:val="21"/>
                <w:lang w:val="en-US" w:eastAsia="zh-CN"/>
              </w:rPr>
              <w:t>。</w:t>
            </w:r>
          </w:p>
        </w:tc>
        <w:tc>
          <w:tcPr>
            <w:tcW w:w="809" w:type="dxa"/>
            <w:tcBorders>
              <w:top w:val="single" w:color="auto" w:sz="4" w:space="0"/>
              <w:left w:val="single" w:color="auto" w:sz="4" w:space="0"/>
              <w:bottom w:val="single" w:color="auto" w:sz="4" w:space="0"/>
              <w:right w:val="single" w:color="auto" w:sz="4" w:space="0"/>
            </w:tcBorders>
            <w:vAlign w:val="center"/>
          </w:tcPr>
          <w:p w14:paraId="131DA049">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1项</w:t>
            </w:r>
          </w:p>
        </w:tc>
        <w:tc>
          <w:tcPr>
            <w:tcW w:w="5748" w:type="dxa"/>
            <w:vMerge w:val="continue"/>
            <w:tcBorders>
              <w:left w:val="single" w:color="auto" w:sz="4" w:space="0"/>
              <w:right w:val="single" w:color="auto" w:sz="4" w:space="0"/>
            </w:tcBorders>
            <w:vAlign w:val="center"/>
          </w:tcPr>
          <w:p w14:paraId="6488E75A">
            <w:pPr>
              <w:spacing w:line="360" w:lineRule="auto"/>
              <w:ind w:firstLine="482"/>
              <w:outlineLvl w:val="2"/>
              <w:rPr>
                <w:rFonts w:hint="eastAsia" w:ascii="宋体" w:hAnsi="宋体" w:eastAsia="宋体" w:cs="宋体"/>
                <w:sz w:val="21"/>
                <w:szCs w:val="21"/>
              </w:rPr>
            </w:pPr>
          </w:p>
        </w:tc>
      </w:tr>
      <w:tr w14:paraId="0B636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77" w:type="dxa"/>
            <w:gridSpan w:val="6"/>
            <w:tcBorders>
              <w:top w:val="single" w:color="auto" w:sz="4" w:space="0"/>
              <w:left w:val="single" w:color="auto" w:sz="4" w:space="0"/>
              <w:bottom w:val="single" w:color="auto" w:sz="4" w:space="0"/>
              <w:right w:val="single" w:color="auto" w:sz="4" w:space="0"/>
            </w:tcBorders>
            <w:vAlign w:val="center"/>
          </w:tcPr>
          <w:p w14:paraId="153D723B">
            <w:pPr>
              <w:spacing w:line="360" w:lineRule="auto"/>
              <w:jc w:val="left"/>
              <w:outlineLvl w:val="2"/>
              <w:rPr>
                <w:rFonts w:hint="eastAsia" w:ascii="宋体" w:hAnsi="宋体" w:eastAsia="宋体" w:cs="宋体"/>
                <w:sz w:val="21"/>
                <w:szCs w:val="21"/>
              </w:rPr>
            </w:pPr>
            <w:r>
              <w:rPr>
                <w:rFonts w:hint="eastAsia" w:ascii="宋体" w:hAnsi="宋体" w:eastAsia="宋体" w:cs="宋体"/>
                <w:b/>
                <w:sz w:val="21"/>
                <w:szCs w:val="21"/>
              </w:rPr>
              <w:t>商务</w:t>
            </w:r>
            <w:r>
              <w:rPr>
                <w:rFonts w:hint="eastAsia" w:ascii="宋体" w:hAnsi="宋体" w:eastAsia="宋体" w:cs="宋体"/>
                <w:b/>
                <w:sz w:val="21"/>
                <w:szCs w:val="21"/>
                <w:lang w:val="en-US" w:eastAsia="zh-CN"/>
              </w:rPr>
              <w:t>条款</w:t>
            </w:r>
            <w:r>
              <w:rPr>
                <w:rFonts w:hint="eastAsia" w:ascii="宋体" w:hAnsi="宋体" w:eastAsia="宋体" w:cs="宋体"/>
                <w:b/>
                <w:sz w:val="21"/>
                <w:szCs w:val="21"/>
              </w:rPr>
              <w:t>要求</w:t>
            </w:r>
          </w:p>
        </w:tc>
      </w:tr>
      <w:tr w14:paraId="5DD2B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5" w:type="dxa"/>
            <w:gridSpan w:val="3"/>
            <w:tcBorders>
              <w:top w:val="single" w:color="auto" w:sz="4" w:space="0"/>
              <w:left w:val="single" w:color="auto" w:sz="4" w:space="0"/>
              <w:bottom w:val="single" w:color="auto" w:sz="4" w:space="0"/>
              <w:right w:val="single" w:color="auto" w:sz="4" w:space="0"/>
            </w:tcBorders>
            <w:vAlign w:val="center"/>
          </w:tcPr>
          <w:p w14:paraId="09A67B17">
            <w:pPr>
              <w:spacing w:line="288" w:lineRule="auto"/>
              <w:jc w:val="left"/>
              <w:rPr>
                <w:rFonts w:hint="eastAsia" w:ascii="宋体" w:hAnsi="宋体" w:eastAsia="宋体" w:cs="宋体"/>
                <w:b/>
                <w:bCs/>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sz w:val="21"/>
                <w:szCs w:val="21"/>
              </w:rPr>
              <w:t>合同签订期</w:t>
            </w:r>
          </w:p>
        </w:tc>
        <w:tc>
          <w:tcPr>
            <w:tcW w:w="7502" w:type="dxa"/>
            <w:gridSpan w:val="3"/>
            <w:tcBorders>
              <w:top w:val="single" w:color="auto" w:sz="4" w:space="0"/>
              <w:left w:val="single" w:color="auto" w:sz="4" w:space="0"/>
              <w:bottom w:val="single" w:color="auto" w:sz="4" w:space="0"/>
              <w:right w:val="single" w:color="auto" w:sz="4" w:space="0"/>
            </w:tcBorders>
            <w:vAlign w:val="center"/>
          </w:tcPr>
          <w:p w14:paraId="5A96C522">
            <w:pPr>
              <w:spacing w:line="288" w:lineRule="auto"/>
              <w:jc w:val="both"/>
              <w:rPr>
                <w:rFonts w:hint="eastAsia" w:ascii="宋体" w:hAnsi="宋体" w:eastAsia="宋体" w:cs="宋体"/>
                <w:sz w:val="21"/>
                <w:szCs w:val="21"/>
              </w:rPr>
            </w:pPr>
            <w:r>
              <w:rPr>
                <w:rFonts w:hint="eastAsia" w:ascii="宋体" w:hAnsi="宋体" w:eastAsia="宋体" w:cs="宋体"/>
                <w:sz w:val="21"/>
                <w:szCs w:val="21"/>
              </w:rPr>
              <w:t>自成交通知书发出之日起25天内。</w:t>
            </w:r>
          </w:p>
        </w:tc>
      </w:tr>
      <w:tr w14:paraId="2030F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5" w:type="dxa"/>
            <w:gridSpan w:val="3"/>
            <w:tcBorders>
              <w:top w:val="single" w:color="auto" w:sz="4" w:space="0"/>
              <w:left w:val="single" w:color="auto" w:sz="4" w:space="0"/>
              <w:bottom w:val="single" w:color="auto" w:sz="4" w:space="0"/>
              <w:right w:val="single" w:color="auto" w:sz="4" w:space="0"/>
            </w:tcBorders>
            <w:vAlign w:val="center"/>
          </w:tcPr>
          <w:p w14:paraId="4DBB6073">
            <w:pPr>
              <w:numPr>
                <w:ilvl w:val="0"/>
                <w:numId w:val="0"/>
              </w:numPr>
              <w:spacing w:line="360" w:lineRule="auto"/>
              <w:jc w:val="left"/>
              <w:outlineLvl w:val="2"/>
              <w:rPr>
                <w:rFonts w:hint="eastAsia" w:ascii="宋体" w:hAnsi="宋体" w:eastAsia="宋体" w:cs="宋体"/>
                <w:b/>
                <w:bCs/>
                <w:sz w:val="21"/>
                <w:szCs w:val="21"/>
              </w:rPr>
            </w:pPr>
            <w:r>
              <w:rPr>
                <w:rFonts w:hint="eastAsia" w:ascii="宋体" w:hAnsi="宋体" w:eastAsia="宋体" w:cs="宋体"/>
                <w:b/>
                <w:bCs/>
                <w:szCs w:val="21"/>
              </w:rPr>
              <w:t>▲</w:t>
            </w:r>
            <w:r>
              <w:rPr>
                <w:rFonts w:hint="eastAsia" w:ascii="宋体" w:hAnsi="宋体" w:eastAsia="宋体" w:cs="宋体"/>
                <w:szCs w:val="21"/>
                <w:lang w:val="en-US" w:eastAsia="zh-CN"/>
              </w:rPr>
              <w:t>服务期限</w:t>
            </w:r>
            <w:r>
              <w:rPr>
                <w:rFonts w:hint="eastAsia" w:ascii="宋体" w:hAnsi="宋体" w:eastAsia="宋体" w:cs="宋体"/>
                <w:szCs w:val="21"/>
              </w:rPr>
              <w:t>和</w:t>
            </w:r>
            <w:r>
              <w:rPr>
                <w:rFonts w:hint="eastAsia" w:ascii="宋体" w:hAnsi="宋体" w:eastAsia="宋体" w:cs="宋体"/>
                <w:szCs w:val="21"/>
                <w:lang w:val="en-US" w:eastAsia="zh-CN"/>
              </w:rPr>
              <w:t>服务</w:t>
            </w:r>
            <w:r>
              <w:rPr>
                <w:rFonts w:hint="eastAsia" w:ascii="宋体" w:hAnsi="宋体" w:eastAsia="宋体" w:cs="宋体"/>
                <w:szCs w:val="21"/>
              </w:rPr>
              <w:t>地点</w:t>
            </w:r>
          </w:p>
        </w:tc>
        <w:tc>
          <w:tcPr>
            <w:tcW w:w="7502" w:type="dxa"/>
            <w:gridSpan w:val="3"/>
            <w:tcBorders>
              <w:top w:val="single" w:color="auto" w:sz="4" w:space="0"/>
              <w:left w:val="single" w:color="auto" w:sz="4" w:space="0"/>
              <w:bottom w:val="single" w:color="auto" w:sz="4" w:space="0"/>
              <w:right w:val="single" w:color="auto" w:sz="4" w:space="0"/>
            </w:tcBorders>
            <w:vAlign w:val="center"/>
          </w:tcPr>
          <w:p w14:paraId="6650E671">
            <w:pPr>
              <w:spacing w:line="288"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1.服务期限：</w:t>
            </w:r>
            <w:r>
              <w:rPr>
                <w:rFonts w:hint="eastAsia" w:ascii="宋体" w:hAnsi="宋体" w:eastAsia="宋体" w:cs="宋体"/>
                <w:sz w:val="21"/>
                <w:szCs w:val="21"/>
              </w:rPr>
              <w:t>签订合同后</w:t>
            </w:r>
            <w:r>
              <w:rPr>
                <w:rFonts w:hint="eastAsia" w:ascii="宋体" w:hAnsi="宋体" w:eastAsia="宋体" w:cs="宋体"/>
                <w:sz w:val="21"/>
                <w:szCs w:val="21"/>
                <w:lang w:val="en-US" w:eastAsia="zh-CN"/>
              </w:rPr>
              <w:t>12</w:t>
            </w:r>
            <w:r>
              <w:rPr>
                <w:rFonts w:hint="eastAsia" w:ascii="宋体" w:hAnsi="宋体" w:eastAsia="宋体" w:cs="宋体"/>
                <w:sz w:val="21"/>
                <w:szCs w:val="21"/>
              </w:rPr>
              <w:t>0天</w:t>
            </w:r>
            <w:r>
              <w:rPr>
                <w:rFonts w:hint="eastAsia" w:ascii="宋体" w:hAnsi="宋体" w:eastAsia="宋体" w:cs="宋体"/>
                <w:sz w:val="21"/>
                <w:szCs w:val="21"/>
                <w:lang w:eastAsia="zh-CN"/>
              </w:rPr>
              <w:t>。</w:t>
            </w:r>
          </w:p>
          <w:p w14:paraId="2B1E9735">
            <w:pPr>
              <w:spacing w:line="288" w:lineRule="auto"/>
              <w:jc w:val="both"/>
              <w:rPr>
                <w:rFonts w:hint="eastAsia" w:ascii="宋体" w:hAnsi="宋体" w:eastAsia="宋体" w:cs="宋体"/>
                <w:lang w:val="en-US" w:eastAsia="zh-CN"/>
              </w:rPr>
            </w:pPr>
            <w:r>
              <w:rPr>
                <w:rFonts w:hint="eastAsia" w:ascii="宋体" w:hAnsi="宋体" w:eastAsia="宋体" w:cs="宋体"/>
                <w:sz w:val="21"/>
                <w:szCs w:val="21"/>
                <w:lang w:val="en-US" w:eastAsia="zh-CN"/>
              </w:rPr>
              <w:t>2.服务</w:t>
            </w:r>
            <w:r>
              <w:rPr>
                <w:rFonts w:hint="eastAsia" w:ascii="宋体" w:hAnsi="宋体" w:eastAsia="宋体" w:cs="宋体"/>
                <w:sz w:val="21"/>
                <w:szCs w:val="21"/>
              </w:rPr>
              <w:t>地点</w:t>
            </w:r>
            <w:r>
              <w:rPr>
                <w:rFonts w:hint="eastAsia" w:ascii="宋体" w:hAnsi="宋体" w:eastAsia="宋体" w:cs="宋体"/>
                <w:sz w:val="21"/>
                <w:szCs w:val="21"/>
                <w:lang w:eastAsia="zh-CN"/>
              </w:rPr>
              <w:t>：</w:t>
            </w:r>
            <w:r>
              <w:rPr>
                <w:rFonts w:hint="eastAsia" w:ascii="宋体" w:hAnsi="宋体" w:eastAsia="宋体" w:cs="宋体"/>
                <w:b w:val="0"/>
                <w:bCs w:val="0"/>
                <w:sz w:val="21"/>
                <w:szCs w:val="21"/>
              </w:rPr>
              <w:t>广西区内采购人指定地点。</w:t>
            </w:r>
          </w:p>
        </w:tc>
      </w:tr>
      <w:tr w14:paraId="6AE5F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5" w:type="dxa"/>
            <w:gridSpan w:val="3"/>
            <w:tcBorders>
              <w:top w:val="single" w:color="auto" w:sz="4" w:space="0"/>
              <w:left w:val="single" w:color="auto" w:sz="4" w:space="0"/>
              <w:bottom w:val="single" w:color="auto" w:sz="4" w:space="0"/>
              <w:right w:val="single" w:color="auto" w:sz="4" w:space="0"/>
            </w:tcBorders>
            <w:vAlign w:val="center"/>
          </w:tcPr>
          <w:p w14:paraId="69E27F30">
            <w:pPr>
              <w:numPr>
                <w:ilvl w:val="0"/>
                <w:numId w:val="0"/>
              </w:numPr>
              <w:spacing w:line="360" w:lineRule="auto"/>
              <w:jc w:val="left"/>
              <w:outlineLvl w:val="2"/>
              <w:rPr>
                <w:rFonts w:hint="eastAsia" w:ascii="宋体" w:hAnsi="宋体" w:eastAsia="宋体" w:cs="宋体"/>
                <w:b/>
                <w:bCs/>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付款方式</w:t>
            </w:r>
          </w:p>
        </w:tc>
        <w:tc>
          <w:tcPr>
            <w:tcW w:w="7502" w:type="dxa"/>
            <w:gridSpan w:val="3"/>
            <w:tcBorders>
              <w:top w:val="single" w:color="auto" w:sz="4" w:space="0"/>
              <w:left w:val="single" w:color="auto" w:sz="4" w:space="0"/>
              <w:bottom w:val="single" w:color="auto" w:sz="4" w:space="0"/>
              <w:right w:val="single" w:color="auto" w:sz="4" w:space="0"/>
            </w:tcBorders>
            <w:vAlign w:val="center"/>
          </w:tcPr>
          <w:p w14:paraId="5FC70963">
            <w:pPr>
              <w:spacing w:line="288" w:lineRule="auto"/>
              <w:jc w:val="both"/>
              <w:rPr>
                <w:rFonts w:hint="eastAsia" w:ascii="宋体" w:hAnsi="宋体" w:eastAsia="宋体" w:cs="宋体"/>
                <w:color w:val="auto"/>
              </w:rPr>
            </w:pPr>
            <w:r>
              <w:rPr>
                <w:rFonts w:hint="eastAsia" w:ascii="宋体" w:hAnsi="宋体" w:eastAsia="宋体" w:cs="宋体"/>
                <w:color w:val="auto"/>
                <w:sz w:val="21"/>
                <w:szCs w:val="21"/>
                <w:highlight w:val="none"/>
              </w:rPr>
              <w:t>签订合同后15个工作日内，由采购人支付50%合同款给成交供应商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成交供应商完成约定内容</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，提交的成果经采购人</w:t>
            </w:r>
            <w:r>
              <w:rPr>
                <w:rFonts w:hint="eastAsia" w:ascii="宋体" w:hAnsi="宋体" w:eastAsia="宋体" w:cs="宋体"/>
                <w:color w:val="auto"/>
                <w:sz w:val="21"/>
                <w:szCs w:val="21"/>
                <w:highlight w:val="none"/>
                <w:lang w:eastAsia="zh-CN"/>
              </w:rPr>
              <w:t>确认后，支付合同款</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成交供应商完成约定</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CN"/>
              </w:rPr>
              <w:t>，提交的成果经采购人</w:t>
            </w:r>
            <w:r>
              <w:rPr>
                <w:rFonts w:hint="eastAsia" w:ascii="宋体" w:hAnsi="宋体" w:eastAsia="宋体" w:cs="宋体"/>
                <w:color w:val="auto"/>
                <w:sz w:val="21"/>
                <w:szCs w:val="21"/>
                <w:highlight w:val="none"/>
              </w:rPr>
              <w:t>验收合格后采购人支付剩余</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0%的合同款。成交供应商自收到合同款之日起3个工作日内开具发票给采购人。</w:t>
            </w:r>
          </w:p>
        </w:tc>
      </w:tr>
      <w:tr w14:paraId="7082F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5" w:type="dxa"/>
            <w:gridSpan w:val="3"/>
            <w:tcBorders>
              <w:top w:val="single" w:color="auto" w:sz="4" w:space="0"/>
              <w:left w:val="single" w:color="auto" w:sz="4" w:space="0"/>
              <w:bottom w:val="single" w:color="auto" w:sz="4" w:space="0"/>
              <w:right w:val="single" w:color="auto" w:sz="4" w:space="0"/>
            </w:tcBorders>
            <w:vAlign w:val="center"/>
          </w:tcPr>
          <w:p w14:paraId="54B0010B">
            <w:pPr>
              <w:spacing w:line="360" w:lineRule="auto"/>
              <w:jc w:val="left"/>
              <w:outlineLvl w:val="2"/>
              <w:rPr>
                <w:rFonts w:hint="eastAsia" w:ascii="宋体" w:hAnsi="宋体" w:eastAsia="宋体" w:cs="宋体"/>
                <w:b/>
                <w:bCs/>
                <w:sz w:val="21"/>
                <w:szCs w:val="21"/>
              </w:rPr>
            </w:pPr>
            <w:r>
              <w:rPr>
                <w:rFonts w:hint="eastAsia" w:ascii="宋体" w:hAnsi="宋体" w:eastAsia="宋体" w:cs="宋体"/>
                <w:b/>
                <w:bCs/>
                <w:szCs w:val="21"/>
              </w:rPr>
              <w:t>▲</w:t>
            </w:r>
            <w:r>
              <w:rPr>
                <w:rFonts w:hint="eastAsia" w:ascii="宋体" w:hAnsi="宋体" w:eastAsia="宋体" w:cs="宋体"/>
                <w:b w:val="0"/>
                <w:bCs w:val="0"/>
                <w:szCs w:val="21"/>
              </w:rPr>
              <w:t>验收标准、规范</w:t>
            </w:r>
          </w:p>
        </w:tc>
        <w:tc>
          <w:tcPr>
            <w:tcW w:w="7502" w:type="dxa"/>
            <w:gridSpan w:val="3"/>
            <w:tcBorders>
              <w:top w:val="single" w:color="auto" w:sz="4" w:space="0"/>
              <w:left w:val="single" w:color="auto" w:sz="4" w:space="0"/>
              <w:bottom w:val="single" w:color="auto" w:sz="4" w:space="0"/>
              <w:right w:val="single" w:color="auto" w:sz="4" w:space="0"/>
            </w:tcBorders>
            <w:vAlign w:val="center"/>
          </w:tcPr>
          <w:p w14:paraId="4D6F7332">
            <w:pPr>
              <w:spacing w:line="360" w:lineRule="auto"/>
              <w:outlineLvl w:val="2"/>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符合现行国家相关标准、行业标准、地方标准或者其他标准、规范，并按要求通过审查与评审。</w:t>
            </w:r>
          </w:p>
        </w:tc>
      </w:tr>
      <w:tr w14:paraId="436E4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5" w:type="dxa"/>
            <w:gridSpan w:val="3"/>
            <w:tcBorders>
              <w:top w:val="single" w:color="auto" w:sz="4" w:space="0"/>
              <w:left w:val="single" w:color="auto" w:sz="4" w:space="0"/>
              <w:bottom w:val="single" w:color="auto" w:sz="4" w:space="0"/>
              <w:right w:val="single" w:color="auto" w:sz="4" w:space="0"/>
            </w:tcBorders>
            <w:vAlign w:val="center"/>
          </w:tcPr>
          <w:p w14:paraId="5AC2CE37">
            <w:pPr>
              <w:spacing w:line="360" w:lineRule="auto"/>
              <w:jc w:val="left"/>
              <w:outlineLvl w:val="2"/>
              <w:rPr>
                <w:rFonts w:hint="eastAsia" w:ascii="宋体" w:hAnsi="宋体" w:eastAsia="宋体" w:cs="宋体"/>
                <w:b/>
                <w:bCs/>
                <w:sz w:val="21"/>
                <w:szCs w:val="21"/>
              </w:rPr>
            </w:pPr>
            <w:r>
              <w:rPr>
                <w:rFonts w:hint="eastAsia" w:ascii="宋体" w:hAnsi="宋体" w:eastAsia="宋体" w:cs="宋体"/>
                <w:b/>
                <w:bCs/>
                <w:szCs w:val="21"/>
              </w:rPr>
              <w:t>▲</w:t>
            </w:r>
            <w:r>
              <w:rPr>
                <w:rFonts w:hint="eastAsia" w:ascii="宋体" w:hAnsi="宋体" w:eastAsia="宋体" w:cs="宋体"/>
                <w:b w:val="0"/>
                <w:bCs w:val="0"/>
                <w:szCs w:val="21"/>
              </w:rPr>
              <w:t>售后服务要求</w:t>
            </w:r>
          </w:p>
        </w:tc>
        <w:tc>
          <w:tcPr>
            <w:tcW w:w="7502" w:type="dxa"/>
            <w:gridSpan w:val="3"/>
            <w:tcBorders>
              <w:top w:val="single" w:color="auto" w:sz="4" w:space="0"/>
              <w:left w:val="single" w:color="auto" w:sz="4" w:space="0"/>
              <w:bottom w:val="single" w:color="auto" w:sz="4" w:space="0"/>
              <w:right w:val="single" w:color="auto" w:sz="4" w:space="0"/>
            </w:tcBorders>
            <w:vAlign w:val="center"/>
          </w:tcPr>
          <w:p w14:paraId="04853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1、质量保证期 1 年（自提交服务成果并验收合格之日起计），在质保期内，当国家标准、技术规范发生改变时，成交供应商须免费修改相关内容。</w:t>
            </w:r>
          </w:p>
          <w:p w14:paraId="0EA98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highlight w:val="none"/>
                <w:lang w:val="en-US" w:eastAsia="zh-CN"/>
              </w:rPr>
              <w:t>2、处理问题响应时间：接到采购人处理问题通知后8小时内到达采购人指定现场处理问题。</w:t>
            </w:r>
          </w:p>
        </w:tc>
      </w:tr>
      <w:tr w14:paraId="0FBC2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5" w:type="dxa"/>
            <w:gridSpan w:val="3"/>
            <w:tcBorders>
              <w:top w:val="single" w:color="auto" w:sz="4" w:space="0"/>
              <w:left w:val="single" w:color="auto" w:sz="4" w:space="0"/>
              <w:bottom w:val="single" w:color="auto" w:sz="4" w:space="0"/>
              <w:right w:val="single" w:color="auto" w:sz="4" w:space="0"/>
            </w:tcBorders>
            <w:vAlign w:val="center"/>
          </w:tcPr>
          <w:p w14:paraId="1DEFBAB1">
            <w:pPr>
              <w:spacing w:line="360" w:lineRule="exact"/>
              <w:jc w:val="left"/>
              <w:rPr>
                <w:rFonts w:hint="eastAsia" w:ascii="宋体" w:hAnsi="宋体" w:eastAsia="宋体" w:cs="宋体"/>
                <w:b/>
                <w:bCs/>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报价要求</w:t>
            </w:r>
          </w:p>
        </w:tc>
        <w:tc>
          <w:tcPr>
            <w:tcW w:w="7502" w:type="dxa"/>
            <w:gridSpan w:val="3"/>
            <w:tcBorders>
              <w:top w:val="single" w:color="auto" w:sz="4" w:space="0"/>
              <w:left w:val="single" w:color="auto" w:sz="4" w:space="0"/>
              <w:bottom w:val="single" w:color="auto" w:sz="4" w:space="0"/>
              <w:right w:val="single" w:color="auto" w:sz="4" w:space="0"/>
            </w:tcBorders>
            <w:vAlign w:val="center"/>
          </w:tcPr>
          <w:p w14:paraId="6002F136">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rPr>
              <w:t>本项目报价为总额报价，即一次性报出本项目服务所需的所有费用，含技术服务、派出工作人员的交通费、住宿费、伙食补助费、必要的保险费用和各项税金、其他有关的费用。本项目至验收合格，采购人不另支付任何费用。</w:t>
            </w:r>
          </w:p>
        </w:tc>
      </w:tr>
      <w:bookmarkEnd w:id="90"/>
      <w:bookmarkEnd w:id="91"/>
    </w:tbl>
    <w:p w14:paraId="65F4864B">
      <w:pPr>
        <w:pStyle w:val="24"/>
        <w:rPr>
          <w:rFonts w:hint="eastAsia" w:ascii="宋体" w:hAnsi="宋体" w:eastAsia="宋体" w:cs="宋体"/>
          <w:b/>
          <w:bCs/>
          <w:color w:val="auto"/>
          <w:szCs w:val="21"/>
          <w:lang w:val="en-US" w:eastAsia="zh-CN"/>
        </w:rPr>
      </w:pPr>
      <w:r>
        <w:rPr>
          <w:rFonts w:hint="eastAsia" w:ascii="宋体" w:hAnsi="宋体" w:eastAsia="宋体" w:cs="宋体"/>
          <w:b/>
          <w:bCs/>
          <w:color w:val="auto"/>
          <w:sz w:val="21"/>
          <w:szCs w:val="21"/>
        </w:rPr>
        <w:t>《自治区农业农村厅办公室关于印发广西第二轮土地承包到期后再延长30年试点工作成果检查验收工作规程（试行）的通知》</w:t>
      </w:r>
      <w:r>
        <w:rPr>
          <w:rFonts w:hint="eastAsia" w:ascii="宋体" w:hAnsi="宋体" w:eastAsia="宋体" w:cs="宋体"/>
          <w:b/>
          <w:bCs/>
          <w:color w:val="auto"/>
          <w:sz w:val="21"/>
          <w:szCs w:val="21"/>
          <w:lang w:val="en-US" w:eastAsia="zh-CN"/>
        </w:rPr>
        <w:t>附件</w:t>
      </w:r>
    </w:p>
    <w:p w14:paraId="69ECBCEB">
      <w:pPr>
        <w:pStyle w:val="24"/>
        <w:rPr>
          <w:rFonts w:hint="eastAsia" w:ascii="宋体" w:hAnsi="宋体" w:eastAsia="宋体" w:cs="宋体"/>
          <w:szCs w:val="21"/>
        </w:rPr>
      </w:pPr>
    </w:p>
    <w:p w14:paraId="7376FADC">
      <w:pPr>
        <w:pStyle w:val="15"/>
        <w:spacing w:before="30" w:line="216" w:lineRule="auto"/>
        <w:ind w:left="0"/>
        <w:rPr>
          <w:rFonts w:hint="eastAsia" w:ascii="宋体" w:hAnsi="宋体" w:eastAsia="宋体" w:cs="宋体"/>
          <w:b/>
          <w:bCs/>
          <w:spacing w:val="-3"/>
          <w:sz w:val="28"/>
          <w:szCs w:val="28"/>
        </w:rPr>
      </w:pPr>
    </w:p>
    <w:p w14:paraId="1F180ABE">
      <w:pPr>
        <w:pStyle w:val="15"/>
        <w:spacing w:before="30" w:line="216" w:lineRule="auto"/>
        <w:ind w:left="0"/>
        <w:rPr>
          <w:rFonts w:hint="eastAsia" w:ascii="宋体" w:hAnsi="宋体" w:eastAsia="宋体" w:cs="宋体"/>
          <w:sz w:val="28"/>
          <w:szCs w:val="28"/>
        </w:rPr>
      </w:pPr>
      <w:r>
        <w:rPr>
          <w:rFonts w:hint="eastAsia" w:ascii="宋体" w:hAnsi="宋体" w:eastAsia="宋体" w:cs="宋体"/>
          <w:b/>
          <w:bCs/>
          <w:spacing w:val="-3"/>
          <w:sz w:val="28"/>
          <w:szCs w:val="28"/>
        </w:rPr>
        <w:t>表</w:t>
      </w:r>
      <w:r>
        <w:rPr>
          <w:rFonts w:hint="eastAsia" w:ascii="宋体" w:hAnsi="宋体" w:eastAsia="宋体" w:cs="宋体"/>
          <w:spacing w:val="-49"/>
          <w:sz w:val="28"/>
          <w:szCs w:val="28"/>
        </w:rPr>
        <w:t xml:space="preserve"> </w:t>
      </w:r>
      <w:r>
        <w:rPr>
          <w:rFonts w:hint="eastAsia" w:ascii="宋体" w:hAnsi="宋体" w:eastAsia="宋体" w:cs="宋体"/>
          <w:b/>
          <w:bCs/>
          <w:spacing w:val="-3"/>
          <w:sz w:val="28"/>
          <w:szCs w:val="28"/>
        </w:rPr>
        <w:t>1    不同检查验收内容的基本单位</w:t>
      </w:r>
    </w:p>
    <w:tbl>
      <w:tblPr>
        <w:tblStyle w:val="10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2262"/>
        <w:gridCol w:w="3560"/>
        <w:gridCol w:w="2322"/>
      </w:tblGrid>
      <w:tr w14:paraId="053F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1" w:type="dxa"/>
            <w:vAlign w:val="top"/>
          </w:tcPr>
          <w:p w14:paraId="00E54F8D">
            <w:pPr>
              <w:pStyle w:val="104"/>
              <w:spacing w:before="141" w:line="229" w:lineRule="auto"/>
              <w:ind w:left="260"/>
              <w:rPr>
                <w:rFonts w:hint="eastAsia" w:ascii="宋体" w:hAnsi="宋体" w:eastAsia="宋体" w:cs="宋体"/>
                <w:sz w:val="21"/>
                <w:szCs w:val="21"/>
              </w:rPr>
            </w:pPr>
            <w:r>
              <w:rPr>
                <w:rFonts w:hint="eastAsia" w:ascii="宋体" w:hAnsi="宋体" w:eastAsia="宋体" w:cs="宋体"/>
                <w:b/>
                <w:bCs/>
                <w:spacing w:val="4"/>
                <w:sz w:val="21"/>
                <w:szCs w:val="21"/>
              </w:rPr>
              <w:t>序号</w:t>
            </w:r>
          </w:p>
        </w:tc>
        <w:tc>
          <w:tcPr>
            <w:tcW w:w="5822" w:type="dxa"/>
            <w:gridSpan w:val="2"/>
            <w:vAlign w:val="top"/>
          </w:tcPr>
          <w:p w14:paraId="27462622">
            <w:pPr>
              <w:pStyle w:val="104"/>
              <w:spacing w:before="141" w:line="228" w:lineRule="auto"/>
              <w:ind w:left="2255"/>
              <w:rPr>
                <w:rFonts w:hint="eastAsia" w:ascii="宋体" w:hAnsi="宋体" w:eastAsia="宋体" w:cs="宋体"/>
                <w:sz w:val="21"/>
                <w:szCs w:val="21"/>
              </w:rPr>
            </w:pPr>
            <w:r>
              <w:rPr>
                <w:rFonts w:hint="eastAsia" w:ascii="宋体" w:hAnsi="宋体" w:eastAsia="宋体" w:cs="宋体"/>
                <w:b/>
                <w:bCs/>
                <w:spacing w:val="6"/>
                <w:sz w:val="21"/>
                <w:szCs w:val="21"/>
              </w:rPr>
              <w:t>检查/判断内容</w:t>
            </w:r>
          </w:p>
        </w:tc>
        <w:tc>
          <w:tcPr>
            <w:tcW w:w="2322" w:type="dxa"/>
            <w:vAlign w:val="top"/>
          </w:tcPr>
          <w:p w14:paraId="0C3803F8">
            <w:pPr>
              <w:pStyle w:val="104"/>
              <w:spacing w:before="141" w:line="227" w:lineRule="auto"/>
              <w:ind w:left="746"/>
              <w:rPr>
                <w:rFonts w:hint="eastAsia" w:ascii="宋体" w:hAnsi="宋体" w:eastAsia="宋体" w:cs="宋体"/>
                <w:sz w:val="21"/>
                <w:szCs w:val="21"/>
              </w:rPr>
            </w:pPr>
            <w:r>
              <w:rPr>
                <w:rFonts w:hint="eastAsia" w:ascii="宋体" w:hAnsi="宋体" w:eastAsia="宋体" w:cs="宋体"/>
                <w:b/>
                <w:bCs/>
                <w:spacing w:val="6"/>
                <w:sz w:val="21"/>
                <w:szCs w:val="21"/>
              </w:rPr>
              <w:t>基本单位</w:t>
            </w:r>
          </w:p>
        </w:tc>
      </w:tr>
      <w:tr w14:paraId="3804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31" w:type="dxa"/>
            <w:vAlign w:val="top"/>
          </w:tcPr>
          <w:p w14:paraId="71427FE1">
            <w:pPr>
              <w:spacing w:before="247" w:line="195" w:lineRule="auto"/>
              <w:ind w:left="436"/>
              <w:rPr>
                <w:rFonts w:hint="eastAsia" w:ascii="宋体" w:hAnsi="宋体" w:eastAsia="宋体" w:cs="宋体"/>
                <w:sz w:val="21"/>
                <w:szCs w:val="21"/>
              </w:rPr>
            </w:pPr>
            <w:r>
              <w:rPr>
                <w:rFonts w:hint="eastAsia" w:ascii="宋体" w:hAnsi="宋体" w:eastAsia="宋体" w:cs="宋体"/>
                <w:sz w:val="21"/>
                <w:szCs w:val="21"/>
              </w:rPr>
              <w:t>1</w:t>
            </w:r>
          </w:p>
        </w:tc>
        <w:tc>
          <w:tcPr>
            <w:tcW w:w="5822" w:type="dxa"/>
            <w:gridSpan w:val="2"/>
            <w:vAlign w:val="top"/>
          </w:tcPr>
          <w:p w14:paraId="21BDC86A">
            <w:pPr>
              <w:pStyle w:val="104"/>
              <w:spacing w:before="211" w:line="228" w:lineRule="auto"/>
              <w:ind w:left="1445"/>
              <w:rPr>
                <w:rFonts w:hint="eastAsia" w:ascii="宋体" w:hAnsi="宋体" w:eastAsia="宋体" w:cs="宋体"/>
                <w:sz w:val="21"/>
                <w:szCs w:val="21"/>
              </w:rPr>
            </w:pPr>
            <w:r>
              <w:rPr>
                <w:rFonts w:hint="eastAsia" w:ascii="宋体" w:hAnsi="宋体" w:eastAsia="宋体" w:cs="宋体"/>
                <w:spacing w:val="9"/>
                <w:sz w:val="21"/>
                <w:szCs w:val="21"/>
              </w:rPr>
              <w:t>土地延包试点工作保障落实情况</w:t>
            </w:r>
          </w:p>
        </w:tc>
        <w:tc>
          <w:tcPr>
            <w:tcW w:w="2322" w:type="dxa"/>
            <w:vAlign w:val="top"/>
          </w:tcPr>
          <w:p w14:paraId="0BDB32A9">
            <w:pPr>
              <w:pStyle w:val="104"/>
              <w:spacing w:before="61" w:line="246" w:lineRule="auto"/>
              <w:ind w:left="746" w:right="217" w:hanging="525"/>
              <w:rPr>
                <w:rFonts w:hint="eastAsia" w:ascii="宋体" w:hAnsi="宋体" w:eastAsia="宋体" w:cs="宋体"/>
                <w:sz w:val="21"/>
                <w:szCs w:val="21"/>
              </w:rPr>
            </w:pPr>
            <w:r>
              <w:rPr>
                <w:rFonts w:hint="eastAsia" w:ascii="宋体" w:hAnsi="宋体" w:eastAsia="宋体" w:cs="宋体"/>
                <w:spacing w:val="8"/>
                <w:sz w:val="21"/>
                <w:szCs w:val="21"/>
              </w:rPr>
              <w:t>县级行政区或项目标</w:t>
            </w:r>
            <w:r>
              <w:rPr>
                <w:rFonts w:hint="eastAsia" w:ascii="宋体" w:hAnsi="宋体" w:eastAsia="宋体" w:cs="宋体"/>
                <w:spacing w:val="7"/>
                <w:sz w:val="21"/>
                <w:szCs w:val="21"/>
              </w:rPr>
              <w:t>段、乡镇</w:t>
            </w:r>
          </w:p>
        </w:tc>
      </w:tr>
      <w:tr w14:paraId="12029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1" w:type="dxa"/>
            <w:vMerge w:val="restart"/>
            <w:tcBorders>
              <w:bottom w:val="nil"/>
            </w:tcBorders>
            <w:vAlign w:val="top"/>
          </w:tcPr>
          <w:p w14:paraId="2855F4FC">
            <w:pPr>
              <w:spacing w:line="289" w:lineRule="auto"/>
              <w:rPr>
                <w:rFonts w:hint="eastAsia" w:ascii="宋体" w:hAnsi="宋体" w:eastAsia="宋体" w:cs="宋体"/>
                <w:sz w:val="21"/>
                <w:szCs w:val="21"/>
              </w:rPr>
            </w:pPr>
          </w:p>
          <w:p w14:paraId="364F39FE">
            <w:pPr>
              <w:spacing w:line="289" w:lineRule="auto"/>
              <w:rPr>
                <w:rFonts w:hint="eastAsia" w:ascii="宋体" w:hAnsi="宋体" w:eastAsia="宋体" w:cs="宋体"/>
                <w:sz w:val="21"/>
                <w:szCs w:val="21"/>
              </w:rPr>
            </w:pPr>
          </w:p>
          <w:p w14:paraId="574CB87E">
            <w:pPr>
              <w:spacing w:before="57" w:line="195" w:lineRule="auto"/>
              <w:ind w:left="415"/>
              <w:rPr>
                <w:rFonts w:hint="eastAsia" w:ascii="宋体" w:hAnsi="宋体" w:eastAsia="宋体" w:cs="宋体"/>
                <w:sz w:val="21"/>
                <w:szCs w:val="21"/>
              </w:rPr>
            </w:pPr>
            <w:r>
              <w:rPr>
                <w:rFonts w:hint="eastAsia" w:ascii="宋体" w:hAnsi="宋体" w:eastAsia="宋体" w:cs="宋体"/>
                <w:sz w:val="21"/>
                <w:szCs w:val="21"/>
              </w:rPr>
              <w:t>2</w:t>
            </w:r>
          </w:p>
        </w:tc>
        <w:tc>
          <w:tcPr>
            <w:tcW w:w="2262" w:type="dxa"/>
            <w:vMerge w:val="restart"/>
            <w:tcBorders>
              <w:bottom w:val="nil"/>
            </w:tcBorders>
            <w:vAlign w:val="top"/>
          </w:tcPr>
          <w:p w14:paraId="63F08A99">
            <w:pPr>
              <w:spacing w:line="267" w:lineRule="auto"/>
              <w:rPr>
                <w:rFonts w:hint="eastAsia" w:ascii="宋体" w:hAnsi="宋体" w:eastAsia="宋体" w:cs="宋体"/>
                <w:sz w:val="21"/>
                <w:szCs w:val="21"/>
              </w:rPr>
            </w:pPr>
          </w:p>
          <w:p w14:paraId="77F868FB">
            <w:pPr>
              <w:spacing w:line="267" w:lineRule="auto"/>
              <w:rPr>
                <w:rFonts w:hint="eastAsia" w:ascii="宋体" w:hAnsi="宋体" w:eastAsia="宋体" w:cs="宋体"/>
                <w:sz w:val="21"/>
                <w:szCs w:val="21"/>
              </w:rPr>
            </w:pPr>
          </w:p>
          <w:p w14:paraId="060EC81B">
            <w:pPr>
              <w:pStyle w:val="104"/>
              <w:spacing w:before="65" w:line="228" w:lineRule="auto"/>
              <w:ind w:left="295"/>
              <w:rPr>
                <w:rFonts w:hint="eastAsia" w:ascii="宋体" w:hAnsi="宋体" w:eastAsia="宋体" w:cs="宋体"/>
                <w:sz w:val="21"/>
                <w:szCs w:val="21"/>
              </w:rPr>
            </w:pPr>
            <w:r>
              <w:rPr>
                <w:rFonts w:hint="eastAsia" w:ascii="宋体" w:hAnsi="宋体" w:eastAsia="宋体" w:cs="宋体"/>
                <w:spacing w:val="8"/>
                <w:sz w:val="21"/>
                <w:szCs w:val="21"/>
              </w:rPr>
              <w:t>摸底调查完成情况</w:t>
            </w:r>
          </w:p>
        </w:tc>
        <w:tc>
          <w:tcPr>
            <w:tcW w:w="3560" w:type="dxa"/>
            <w:vAlign w:val="top"/>
          </w:tcPr>
          <w:p w14:paraId="714EF1F4">
            <w:pPr>
              <w:pStyle w:val="104"/>
              <w:spacing w:before="137" w:line="228" w:lineRule="auto"/>
              <w:ind w:left="110"/>
              <w:rPr>
                <w:rFonts w:hint="eastAsia" w:ascii="宋体" w:hAnsi="宋体" w:eastAsia="宋体" w:cs="宋体"/>
                <w:sz w:val="21"/>
                <w:szCs w:val="21"/>
              </w:rPr>
            </w:pPr>
            <w:r>
              <w:rPr>
                <w:rFonts w:hint="eastAsia" w:ascii="宋体" w:hAnsi="宋体" w:eastAsia="宋体" w:cs="宋体"/>
                <w:spacing w:val="8"/>
                <w:sz w:val="21"/>
                <w:szCs w:val="21"/>
              </w:rPr>
              <w:t>2.1 发包方调查成果完成情况</w:t>
            </w:r>
          </w:p>
        </w:tc>
        <w:tc>
          <w:tcPr>
            <w:tcW w:w="2322" w:type="dxa"/>
            <w:vAlign w:val="top"/>
          </w:tcPr>
          <w:p w14:paraId="6C32592A">
            <w:pPr>
              <w:pStyle w:val="104"/>
              <w:spacing w:before="138" w:line="228" w:lineRule="auto"/>
              <w:ind w:left="853"/>
              <w:rPr>
                <w:rFonts w:hint="eastAsia" w:ascii="宋体" w:hAnsi="宋体" w:eastAsia="宋体" w:cs="宋体"/>
                <w:sz w:val="21"/>
                <w:szCs w:val="21"/>
              </w:rPr>
            </w:pPr>
            <w:r>
              <w:rPr>
                <w:rFonts w:hint="eastAsia" w:ascii="宋体" w:hAnsi="宋体" w:eastAsia="宋体" w:cs="宋体"/>
                <w:spacing w:val="5"/>
                <w:sz w:val="21"/>
                <w:szCs w:val="21"/>
              </w:rPr>
              <w:t>发包方</w:t>
            </w:r>
          </w:p>
        </w:tc>
      </w:tr>
      <w:tr w14:paraId="6E6E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1" w:type="dxa"/>
            <w:vMerge w:val="continue"/>
            <w:tcBorders>
              <w:top w:val="nil"/>
              <w:bottom w:val="nil"/>
            </w:tcBorders>
            <w:vAlign w:val="top"/>
          </w:tcPr>
          <w:p w14:paraId="3491764D">
            <w:pPr>
              <w:rPr>
                <w:rFonts w:hint="eastAsia" w:ascii="宋体" w:hAnsi="宋体" w:eastAsia="宋体" w:cs="宋体"/>
                <w:sz w:val="21"/>
                <w:szCs w:val="21"/>
              </w:rPr>
            </w:pPr>
          </w:p>
        </w:tc>
        <w:tc>
          <w:tcPr>
            <w:tcW w:w="2262" w:type="dxa"/>
            <w:vMerge w:val="continue"/>
            <w:tcBorders>
              <w:top w:val="nil"/>
              <w:bottom w:val="nil"/>
            </w:tcBorders>
            <w:vAlign w:val="top"/>
          </w:tcPr>
          <w:p w14:paraId="08FEF21B">
            <w:pPr>
              <w:rPr>
                <w:rFonts w:hint="eastAsia" w:ascii="宋体" w:hAnsi="宋体" w:eastAsia="宋体" w:cs="宋体"/>
                <w:sz w:val="21"/>
                <w:szCs w:val="21"/>
              </w:rPr>
            </w:pPr>
          </w:p>
        </w:tc>
        <w:tc>
          <w:tcPr>
            <w:tcW w:w="3560" w:type="dxa"/>
            <w:vAlign w:val="top"/>
          </w:tcPr>
          <w:p w14:paraId="6BED71F2">
            <w:pPr>
              <w:pStyle w:val="104"/>
              <w:spacing w:before="138" w:line="228" w:lineRule="auto"/>
              <w:ind w:left="110"/>
              <w:rPr>
                <w:rFonts w:hint="eastAsia" w:ascii="宋体" w:hAnsi="宋体" w:eastAsia="宋体" w:cs="宋体"/>
                <w:sz w:val="21"/>
                <w:szCs w:val="21"/>
              </w:rPr>
            </w:pPr>
            <w:r>
              <w:rPr>
                <w:rFonts w:hint="eastAsia" w:ascii="宋体" w:hAnsi="宋体" w:eastAsia="宋体" w:cs="宋体"/>
                <w:spacing w:val="8"/>
                <w:sz w:val="21"/>
                <w:szCs w:val="21"/>
              </w:rPr>
              <w:t>2.2 承包方调查成果完成情况</w:t>
            </w:r>
          </w:p>
        </w:tc>
        <w:tc>
          <w:tcPr>
            <w:tcW w:w="2322" w:type="dxa"/>
            <w:vAlign w:val="top"/>
          </w:tcPr>
          <w:p w14:paraId="3EE9CC8D">
            <w:pPr>
              <w:pStyle w:val="104"/>
              <w:spacing w:before="138" w:line="228" w:lineRule="auto"/>
              <w:ind w:left="849"/>
              <w:rPr>
                <w:rFonts w:hint="eastAsia" w:ascii="宋体" w:hAnsi="宋体" w:eastAsia="宋体" w:cs="宋体"/>
                <w:sz w:val="21"/>
                <w:szCs w:val="21"/>
              </w:rPr>
            </w:pPr>
            <w:r>
              <w:rPr>
                <w:rFonts w:hint="eastAsia" w:ascii="宋体" w:hAnsi="宋体" w:eastAsia="宋体" w:cs="宋体"/>
                <w:spacing w:val="7"/>
                <w:sz w:val="21"/>
                <w:szCs w:val="21"/>
              </w:rPr>
              <w:t>承包方</w:t>
            </w:r>
          </w:p>
        </w:tc>
      </w:tr>
      <w:tr w14:paraId="3C92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1" w:type="dxa"/>
            <w:vMerge w:val="continue"/>
            <w:tcBorders>
              <w:top w:val="nil"/>
            </w:tcBorders>
            <w:vAlign w:val="top"/>
          </w:tcPr>
          <w:p w14:paraId="3BFC64FB">
            <w:pPr>
              <w:rPr>
                <w:rFonts w:hint="eastAsia" w:ascii="宋体" w:hAnsi="宋体" w:eastAsia="宋体" w:cs="宋体"/>
                <w:sz w:val="21"/>
                <w:szCs w:val="21"/>
              </w:rPr>
            </w:pPr>
          </w:p>
        </w:tc>
        <w:tc>
          <w:tcPr>
            <w:tcW w:w="2262" w:type="dxa"/>
            <w:vMerge w:val="continue"/>
            <w:tcBorders>
              <w:top w:val="nil"/>
            </w:tcBorders>
            <w:vAlign w:val="top"/>
          </w:tcPr>
          <w:p w14:paraId="038C7D6D">
            <w:pPr>
              <w:rPr>
                <w:rFonts w:hint="eastAsia" w:ascii="宋体" w:hAnsi="宋体" w:eastAsia="宋体" w:cs="宋体"/>
                <w:sz w:val="21"/>
                <w:szCs w:val="21"/>
              </w:rPr>
            </w:pPr>
          </w:p>
        </w:tc>
        <w:tc>
          <w:tcPr>
            <w:tcW w:w="3560" w:type="dxa"/>
            <w:vAlign w:val="top"/>
          </w:tcPr>
          <w:p w14:paraId="1D8270B8">
            <w:pPr>
              <w:pStyle w:val="104"/>
              <w:spacing w:before="138" w:line="228" w:lineRule="auto"/>
              <w:ind w:left="110"/>
              <w:rPr>
                <w:rFonts w:hint="eastAsia" w:ascii="宋体" w:hAnsi="宋体" w:eastAsia="宋体" w:cs="宋体"/>
                <w:sz w:val="21"/>
                <w:szCs w:val="21"/>
              </w:rPr>
            </w:pPr>
            <w:r>
              <w:rPr>
                <w:rFonts w:hint="eastAsia" w:ascii="宋体" w:hAnsi="宋体" w:eastAsia="宋体" w:cs="宋体"/>
                <w:spacing w:val="8"/>
                <w:sz w:val="21"/>
                <w:szCs w:val="21"/>
              </w:rPr>
              <w:t>2.3 承包地块调查成果完成情况</w:t>
            </w:r>
          </w:p>
        </w:tc>
        <w:tc>
          <w:tcPr>
            <w:tcW w:w="2322" w:type="dxa"/>
            <w:vAlign w:val="top"/>
          </w:tcPr>
          <w:p w14:paraId="0794B80B">
            <w:pPr>
              <w:pStyle w:val="104"/>
              <w:spacing w:before="138" w:line="228" w:lineRule="auto"/>
              <w:ind w:left="746"/>
              <w:rPr>
                <w:rFonts w:hint="eastAsia" w:ascii="宋体" w:hAnsi="宋体" w:eastAsia="宋体" w:cs="宋体"/>
                <w:sz w:val="21"/>
                <w:szCs w:val="21"/>
              </w:rPr>
            </w:pPr>
            <w:r>
              <w:rPr>
                <w:rFonts w:hint="eastAsia" w:ascii="宋体" w:hAnsi="宋体" w:eastAsia="宋体" w:cs="宋体"/>
                <w:spacing w:val="7"/>
                <w:sz w:val="21"/>
                <w:szCs w:val="21"/>
              </w:rPr>
              <w:t>承包地块</w:t>
            </w:r>
          </w:p>
        </w:tc>
      </w:tr>
      <w:tr w14:paraId="70722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1" w:type="dxa"/>
            <w:vAlign w:val="top"/>
          </w:tcPr>
          <w:p w14:paraId="50CDB898">
            <w:pPr>
              <w:spacing w:before="173" w:line="195" w:lineRule="auto"/>
              <w:ind w:left="420"/>
              <w:rPr>
                <w:rFonts w:hint="eastAsia" w:ascii="宋体" w:hAnsi="宋体" w:eastAsia="宋体" w:cs="宋体"/>
                <w:sz w:val="21"/>
                <w:szCs w:val="21"/>
              </w:rPr>
            </w:pPr>
            <w:r>
              <w:rPr>
                <w:rFonts w:hint="eastAsia" w:ascii="宋体" w:hAnsi="宋体" w:eastAsia="宋体" w:cs="宋体"/>
                <w:sz w:val="21"/>
                <w:szCs w:val="21"/>
              </w:rPr>
              <w:t>3</w:t>
            </w:r>
          </w:p>
        </w:tc>
        <w:tc>
          <w:tcPr>
            <w:tcW w:w="5822" w:type="dxa"/>
            <w:gridSpan w:val="2"/>
            <w:vAlign w:val="top"/>
          </w:tcPr>
          <w:p w14:paraId="64CD2061">
            <w:pPr>
              <w:pStyle w:val="104"/>
              <w:spacing w:before="137" w:line="228" w:lineRule="auto"/>
              <w:ind w:left="1550"/>
              <w:rPr>
                <w:rFonts w:hint="eastAsia" w:ascii="宋体" w:hAnsi="宋体" w:eastAsia="宋体" w:cs="宋体"/>
                <w:sz w:val="21"/>
                <w:szCs w:val="21"/>
              </w:rPr>
            </w:pPr>
            <w:r>
              <w:rPr>
                <w:rFonts w:hint="eastAsia" w:ascii="宋体" w:hAnsi="宋体" w:eastAsia="宋体" w:cs="宋体"/>
                <w:spacing w:val="9"/>
                <w:sz w:val="21"/>
                <w:szCs w:val="21"/>
              </w:rPr>
              <w:t>变化承包地测绘工作完成情况</w:t>
            </w:r>
          </w:p>
        </w:tc>
        <w:tc>
          <w:tcPr>
            <w:tcW w:w="2322" w:type="dxa"/>
            <w:vAlign w:val="top"/>
          </w:tcPr>
          <w:p w14:paraId="2F0EE482">
            <w:pPr>
              <w:pStyle w:val="104"/>
              <w:spacing w:before="137" w:line="228" w:lineRule="auto"/>
              <w:ind w:left="746"/>
              <w:rPr>
                <w:rFonts w:hint="eastAsia" w:ascii="宋体" w:hAnsi="宋体" w:eastAsia="宋体" w:cs="宋体"/>
                <w:sz w:val="21"/>
                <w:szCs w:val="21"/>
              </w:rPr>
            </w:pPr>
            <w:r>
              <w:rPr>
                <w:rFonts w:hint="eastAsia" w:ascii="宋体" w:hAnsi="宋体" w:eastAsia="宋体" w:cs="宋体"/>
                <w:spacing w:val="7"/>
                <w:sz w:val="21"/>
                <w:szCs w:val="21"/>
              </w:rPr>
              <w:t>承包地块</w:t>
            </w:r>
          </w:p>
        </w:tc>
      </w:tr>
      <w:tr w14:paraId="75B1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31" w:type="dxa"/>
            <w:vAlign w:val="top"/>
          </w:tcPr>
          <w:p w14:paraId="5E8A3C6D">
            <w:pPr>
              <w:spacing w:before="247" w:line="195" w:lineRule="auto"/>
              <w:ind w:left="414"/>
              <w:rPr>
                <w:rFonts w:hint="eastAsia" w:ascii="宋体" w:hAnsi="宋体" w:eastAsia="宋体" w:cs="宋体"/>
                <w:sz w:val="21"/>
                <w:szCs w:val="21"/>
              </w:rPr>
            </w:pPr>
            <w:r>
              <w:rPr>
                <w:rFonts w:hint="eastAsia" w:ascii="宋体" w:hAnsi="宋体" w:eastAsia="宋体" w:cs="宋体"/>
                <w:spacing w:val="1"/>
                <w:sz w:val="21"/>
                <w:szCs w:val="21"/>
              </w:rPr>
              <w:t>4</w:t>
            </w:r>
          </w:p>
        </w:tc>
        <w:tc>
          <w:tcPr>
            <w:tcW w:w="5822" w:type="dxa"/>
            <w:gridSpan w:val="2"/>
            <w:vAlign w:val="top"/>
          </w:tcPr>
          <w:p w14:paraId="3C87FAC4">
            <w:pPr>
              <w:pStyle w:val="104"/>
              <w:spacing w:before="210" w:line="228" w:lineRule="auto"/>
              <w:ind w:left="1865"/>
              <w:rPr>
                <w:rFonts w:hint="eastAsia" w:ascii="宋体" w:hAnsi="宋体" w:eastAsia="宋体" w:cs="宋体"/>
                <w:sz w:val="21"/>
                <w:szCs w:val="21"/>
              </w:rPr>
            </w:pPr>
            <w:r>
              <w:rPr>
                <w:rFonts w:hint="eastAsia" w:ascii="宋体" w:hAnsi="宋体" w:eastAsia="宋体" w:cs="宋体"/>
                <w:spacing w:val="9"/>
                <w:sz w:val="21"/>
                <w:szCs w:val="21"/>
              </w:rPr>
              <w:t>土地承包合同签订情况</w:t>
            </w:r>
          </w:p>
        </w:tc>
        <w:tc>
          <w:tcPr>
            <w:tcW w:w="2322" w:type="dxa"/>
            <w:vAlign w:val="top"/>
          </w:tcPr>
          <w:p w14:paraId="74C7DE2E">
            <w:pPr>
              <w:pStyle w:val="104"/>
              <w:spacing w:before="63" w:line="245" w:lineRule="auto"/>
              <w:ind w:left="746" w:right="217" w:hanging="525"/>
              <w:rPr>
                <w:rFonts w:hint="eastAsia" w:ascii="宋体" w:hAnsi="宋体" w:eastAsia="宋体" w:cs="宋体"/>
                <w:sz w:val="21"/>
                <w:szCs w:val="21"/>
              </w:rPr>
            </w:pPr>
            <w:r>
              <w:rPr>
                <w:rFonts w:hint="eastAsia" w:ascii="宋体" w:hAnsi="宋体" w:eastAsia="宋体" w:cs="宋体"/>
                <w:spacing w:val="8"/>
                <w:sz w:val="21"/>
                <w:szCs w:val="21"/>
              </w:rPr>
              <w:t>县级行政区或项目标</w:t>
            </w:r>
            <w:r>
              <w:rPr>
                <w:rFonts w:hint="eastAsia" w:ascii="宋体" w:hAnsi="宋体" w:eastAsia="宋体" w:cs="宋体"/>
                <w:spacing w:val="7"/>
                <w:sz w:val="21"/>
                <w:szCs w:val="21"/>
              </w:rPr>
              <w:t>段、乡镇</w:t>
            </w:r>
          </w:p>
        </w:tc>
      </w:tr>
      <w:tr w14:paraId="7FE3A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31" w:type="dxa"/>
            <w:vAlign w:val="top"/>
          </w:tcPr>
          <w:p w14:paraId="5E843382">
            <w:pPr>
              <w:spacing w:before="250" w:line="192" w:lineRule="auto"/>
              <w:ind w:left="421"/>
              <w:rPr>
                <w:rFonts w:hint="eastAsia" w:ascii="宋体" w:hAnsi="宋体" w:eastAsia="宋体" w:cs="宋体"/>
                <w:sz w:val="21"/>
                <w:szCs w:val="21"/>
              </w:rPr>
            </w:pPr>
            <w:r>
              <w:rPr>
                <w:rFonts w:hint="eastAsia" w:ascii="宋体" w:hAnsi="宋体" w:eastAsia="宋体" w:cs="宋体"/>
                <w:sz w:val="21"/>
                <w:szCs w:val="21"/>
              </w:rPr>
              <w:t>5</w:t>
            </w:r>
          </w:p>
        </w:tc>
        <w:tc>
          <w:tcPr>
            <w:tcW w:w="5822" w:type="dxa"/>
            <w:gridSpan w:val="2"/>
            <w:vAlign w:val="top"/>
          </w:tcPr>
          <w:p w14:paraId="7DB2EC3F">
            <w:pPr>
              <w:pStyle w:val="104"/>
              <w:spacing w:before="211" w:line="228" w:lineRule="auto"/>
              <w:ind w:left="1131"/>
              <w:rPr>
                <w:rFonts w:hint="eastAsia" w:ascii="宋体" w:hAnsi="宋体" w:eastAsia="宋体" w:cs="宋体"/>
                <w:sz w:val="21"/>
                <w:szCs w:val="21"/>
              </w:rPr>
            </w:pPr>
            <w:r>
              <w:rPr>
                <w:rFonts w:hint="eastAsia" w:ascii="宋体" w:hAnsi="宋体" w:eastAsia="宋体" w:cs="宋体"/>
                <w:spacing w:val="9"/>
                <w:sz w:val="21"/>
                <w:szCs w:val="21"/>
              </w:rPr>
              <w:t>土地承包数据库更新汇交工作完成情况</w:t>
            </w:r>
          </w:p>
        </w:tc>
        <w:tc>
          <w:tcPr>
            <w:tcW w:w="2322" w:type="dxa"/>
            <w:vAlign w:val="top"/>
          </w:tcPr>
          <w:p w14:paraId="2EE8979B">
            <w:pPr>
              <w:pStyle w:val="104"/>
              <w:spacing w:before="63" w:line="245" w:lineRule="auto"/>
              <w:ind w:left="746" w:right="217" w:hanging="525"/>
              <w:rPr>
                <w:rFonts w:hint="eastAsia" w:ascii="宋体" w:hAnsi="宋体" w:eastAsia="宋体" w:cs="宋体"/>
                <w:sz w:val="21"/>
                <w:szCs w:val="21"/>
              </w:rPr>
            </w:pPr>
            <w:r>
              <w:rPr>
                <w:rFonts w:hint="eastAsia" w:ascii="宋体" w:hAnsi="宋体" w:eastAsia="宋体" w:cs="宋体"/>
                <w:spacing w:val="8"/>
                <w:sz w:val="21"/>
                <w:szCs w:val="21"/>
              </w:rPr>
              <w:t>县级行政区或项目标</w:t>
            </w:r>
            <w:r>
              <w:rPr>
                <w:rFonts w:hint="eastAsia" w:ascii="宋体" w:hAnsi="宋体" w:eastAsia="宋体" w:cs="宋体"/>
                <w:spacing w:val="7"/>
                <w:sz w:val="21"/>
                <w:szCs w:val="21"/>
              </w:rPr>
              <w:t>段、乡镇</w:t>
            </w:r>
          </w:p>
        </w:tc>
      </w:tr>
      <w:tr w14:paraId="7316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31" w:type="dxa"/>
            <w:vAlign w:val="top"/>
          </w:tcPr>
          <w:p w14:paraId="3DCCFBD3">
            <w:pPr>
              <w:spacing w:before="248" w:line="195" w:lineRule="auto"/>
              <w:ind w:left="420"/>
              <w:rPr>
                <w:rFonts w:hint="eastAsia" w:ascii="宋体" w:hAnsi="宋体" w:eastAsia="宋体" w:cs="宋体"/>
                <w:sz w:val="21"/>
                <w:szCs w:val="21"/>
              </w:rPr>
            </w:pPr>
            <w:r>
              <w:rPr>
                <w:rFonts w:hint="eastAsia" w:ascii="宋体" w:hAnsi="宋体" w:eastAsia="宋体" w:cs="宋体"/>
                <w:sz w:val="21"/>
                <w:szCs w:val="21"/>
              </w:rPr>
              <w:t>6</w:t>
            </w:r>
          </w:p>
        </w:tc>
        <w:tc>
          <w:tcPr>
            <w:tcW w:w="5822" w:type="dxa"/>
            <w:gridSpan w:val="2"/>
            <w:vAlign w:val="top"/>
          </w:tcPr>
          <w:p w14:paraId="6698839B">
            <w:pPr>
              <w:pStyle w:val="104"/>
              <w:spacing w:before="211" w:line="228" w:lineRule="auto"/>
              <w:ind w:left="1025"/>
              <w:rPr>
                <w:rFonts w:hint="eastAsia" w:ascii="宋体" w:hAnsi="宋体" w:eastAsia="宋体" w:cs="宋体"/>
                <w:sz w:val="21"/>
                <w:szCs w:val="21"/>
              </w:rPr>
            </w:pPr>
            <w:r>
              <w:rPr>
                <w:rFonts w:hint="eastAsia" w:ascii="宋体" w:hAnsi="宋体" w:eastAsia="宋体" w:cs="宋体"/>
                <w:spacing w:val="9"/>
                <w:sz w:val="21"/>
                <w:szCs w:val="21"/>
              </w:rPr>
              <w:t>土地延包档案整理归档和数字化完成情况</w:t>
            </w:r>
          </w:p>
        </w:tc>
        <w:tc>
          <w:tcPr>
            <w:tcW w:w="2322" w:type="dxa"/>
            <w:vAlign w:val="top"/>
          </w:tcPr>
          <w:p w14:paraId="69B7566C">
            <w:pPr>
              <w:pStyle w:val="104"/>
              <w:spacing w:before="63" w:line="245" w:lineRule="auto"/>
              <w:ind w:left="746" w:right="217" w:hanging="525"/>
              <w:rPr>
                <w:rFonts w:hint="eastAsia" w:ascii="宋体" w:hAnsi="宋体" w:eastAsia="宋体" w:cs="宋体"/>
                <w:sz w:val="21"/>
                <w:szCs w:val="21"/>
              </w:rPr>
            </w:pPr>
            <w:r>
              <w:rPr>
                <w:rFonts w:hint="eastAsia" w:ascii="宋体" w:hAnsi="宋体" w:eastAsia="宋体" w:cs="宋体"/>
                <w:spacing w:val="8"/>
                <w:sz w:val="21"/>
                <w:szCs w:val="21"/>
              </w:rPr>
              <w:t>县级行政区或项目标</w:t>
            </w:r>
            <w:r>
              <w:rPr>
                <w:rFonts w:hint="eastAsia" w:ascii="宋体" w:hAnsi="宋体" w:eastAsia="宋体" w:cs="宋体"/>
                <w:spacing w:val="7"/>
                <w:sz w:val="21"/>
                <w:szCs w:val="21"/>
              </w:rPr>
              <w:t>段、乡镇</w:t>
            </w:r>
          </w:p>
        </w:tc>
      </w:tr>
      <w:tr w14:paraId="7B2A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31" w:type="dxa"/>
            <w:vAlign w:val="top"/>
          </w:tcPr>
          <w:p w14:paraId="51F332EA">
            <w:pPr>
              <w:spacing w:before="254" w:line="192" w:lineRule="auto"/>
              <w:ind w:left="419"/>
              <w:rPr>
                <w:rFonts w:hint="eastAsia" w:ascii="宋体" w:hAnsi="宋体" w:eastAsia="宋体" w:cs="宋体"/>
                <w:sz w:val="21"/>
                <w:szCs w:val="21"/>
              </w:rPr>
            </w:pPr>
            <w:r>
              <w:rPr>
                <w:rFonts w:hint="eastAsia" w:ascii="宋体" w:hAnsi="宋体" w:eastAsia="宋体" w:cs="宋体"/>
                <w:sz w:val="21"/>
                <w:szCs w:val="21"/>
              </w:rPr>
              <w:t>7</w:t>
            </w:r>
          </w:p>
        </w:tc>
        <w:tc>
          <w:tcPr>
            <w:tcW w:w="5822" w:type="dxa"/>
            <w:gridSpan w:val="2"/>
            <w:vAlign w:val="top"/>
          </w:tcPr>
          <w:p w14:paraId="4E119848">
            <w:pPr>
              <w:pStyle w:val="104"/>
              <w:spacing w:before="214" w:line="228" w:lineRule="auto"/>
              <w:ind w:left="1448"/>
              <w:rPr>
                <w:rFonts w:hint="eastAsia" w:ascii="宋体" w:hAnsi="宋体" w:eastAsia="宋体" w:cs="宋体"/>
                <w:sz w:val="21"/>
                <w:szCs w:val="21"/>
              </w:rPr>
            </w:pPr>
            <w:r>
              <w:rPr>
                <w:rFonts w:hint="eastAsia" w:ascii="宋体" w:hAnsi="宋体" w:eastAsia="宋体" w:cs="宋体"/>
                <w:spacing w:val="9"/>
                <w:sz w:val="21"/>
                <w:szCs w:val="21"/>
              </w:rPr>
              <w:t>与不动产统一登记衔接完成情况</w:t>
            </w:r>
          </w:p>
        </w:tc>
        <w:tc>
          <w:tcPr>
            <w:tcW w:w="2322" w:type="dxa"/>
            <w:vAlign w:val="top"/>
          </w:tcPr>
          <w:p w14:paraId="2C365202">
            <w:pPr>
              <w:pStyle w:val="104"/>
              <w:spacing w:before="63" w:line="247" w:lineRule="auto"/>
              <w:ind w:left="746" w:right="217" w:hanging="525"/>
              <w:rPr>
                <w:rFonts w:hint="eastAsia" w:ascii="宋体" w:hAnsi="宋体" w:eastAsia="宋体" w:cs="宋体"/>
                <w:sz w:val="21"/>
                <w:szCs w:val="21"/>
              </w:rPr>
            </w:pPr>
            <w:r>
              <w:rPr>
                <w:rFonts w:hint="eastAsia" w:ascii="宋体" w:hAnsi="宋体" w:eastAsia="宋体" w:cs="宋体"/>
                <w:spacing w:val="8"/>
                <w:sz w:val="21"/>
                <w:szCs w:val="21"/>
              </w:rPr>
              <w:t>县级行政区或项目标</w:t>
            </w:r>
            <w:r>
              <w:rPr>
                <w:rFonts w:hint="eastAsia" w:ascii="宋体" w:hAnsi="宋体" w:eastAsia="宋体" w:cs="宋体"/>
                <w:spacing w:val="7"/>
                <w:sz w:val="21"/>
                <w:szCs w:val="21"/>
              </w:rPr>
              <w:t>段、乡镇</w:t>
            </w:r>
          </w:p>
        </w:tc>
      </w:tr>
    </w:tbl>
    <w:p w14:paraId="3DE7504B">
      <w:pPr>
        <w:pStyle w:val="24"/>
        <w:rPr>
          <w:rFonts w:hint="eastAsia" w:ascii="宋体" w:hAnsi="宋体" w:eastAsia="宋体" w:cs="宋体"/>
          <w:szCs w:val="21"/>
        </w:rPr>
      </w:pPr>
    </w:p>
    <w:p w14:paraId="07A69444">
      <w:pPr>
        <w:pStyle w:val="24"/>
        <w:rPr>
          <w:rFonts w:hint="eastAsia" w:ascii="宋体" w:hAnsi="宋体" w:eastAsia="宋体" w:cs="宋体"/>
          <w:szCs w:val="21"/>
        </w:rPr>
      </w:pPr>
    </w:p>
    <w:p w14:paraId="36FDC4F2">
      <w:pPr>
        <w:pStyle w:val="15"/>
        <w:spacing w:before="31" w:line="215" w:lineRule="auto"/>
        <w:ind w:left="2878"/>
        <w:rPr>
          <w:rFonts w:hint="eastAsia" w:ascii="宋体" w:hAnsi="宋体" w:eastAsia="宋体" w:cs="宋体"/>
          <w:sz w:val="28"/>
          <w:szCs w:val="28"/>
        </w:rPr>
      </w:pPr>
      <w:r>
        <w:rPr>
          <w:rFonts w:hint="eastAsia" w:ascii="宋体" w:hAnsi="宋体" w:eastAsia="宋体" w:cs="宋体"/>
          <w:b/>
          <w:bCs/>
          <w:spacing w:val="-3"/>
          <w:sz w:val="28"/>
          <w:szCs w:val="28"/>
        </w:rPr>
        <w:t>表</w:t>
      </w:r>
      <w:r>
        <w:rPr>
          <w:rFonts w:hint="eastAsia" w:ascii="宋体" w:hAnsi="宋体" w:eastAsia="宋体" w:cs="宋体"/>
          <w:spacing w:val="-53"/>
          <w:sz w:val="28"/>
          <w:szCs w:val="28"/>
        </w:rPr>
        <w:t xml:space="preserve"> </w:t>
      </w:r>
      <w:r>
        <w:rPr>
          <w:rFonts w:hint="eastAsia" w:ascii="宋体" w:hAnsi="宋体" w:eastAsia="宋体" w:cs="宋体"/>
          <w:b/>
          <w:bCs/>
          <w:spacing w:val="-3"/>
          <w:sz w:val="28"/>
          <w:szCs w:val="28"/>
        </w:rPr>
        <w:t>2    检查验收抽样样本量</w:t>
      </w:r>
    </w:p>
    <w:tbl>
      <w:tblPr>
        <w:tblStyle w:val="10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5"/>
        <w:gridCol w:w="2557"/>
        <w:gridCol w:w="2522"/>
        <w:gridCol w:w="2481"/>
      </w:tblGrid>
      <w:tr w14:paraId="6F4A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15" w:type="dxa"/>
            <w:vAlign w:val="top"/>
          </w:tcPr>
          <w:p w14:paraId="099FF1FE">
            <w:pPr>
              <w:pStyle w:val="104"/>
              <w:spacing w:before="141" w:line="227" w:lineRule="auto"/>
              <w:ind w:left="342"/>
              <w:rPr>
                <w:rFonts w:hint="eastAsia" w:ascii="宋体" w:hAnsi="宋体" w:eastAsia="宋体" w:cs="宋体"/>
                <w:sz w:val="21"/>
                <w:szCs w:val="21"/>
              </w:rPr>
            </w:pPr>
            <w:r>
              <w:rPr>
                <w:rFonts w:hint="eastAsia" w:ascii="宋体" w:hAnsi="宋体" w:eastAsia="宋体" w:cs="宋体"/>
                <w:b/>
                <w:bCs/>
                <w:spacing w:val="6"/>
                <w:sz w:val="21"/>
                <w:szCs w:val="21"/>
              </w:rPr>
              <w:t>基本单位</w:t>
            </w:r>
          </w:p>
        </w:tc>
        <w:tc>
          <w:tcPr>
            <w:tcW w:w="2557" w:type="dxa"/>
            <w:vAlign w:val="top"/>
          </w:tcPr>
          <w:p w14:paraId="74A44259">
            <w:pPr>
              <w:pStyle w:val="104"/>
              <w:spacing w:before="142" w:line="228" w:lineRule="auto"/>
              <w:ind w:left="863"/>
              <w:rPr>
                <w:rFonts w:hint="eastAsia" w:ascii="宋体" w:hAnsi="宋体" w:eastAsia="宋体" w:cs="宋体"/>
                <w:sz w:val="21"/>
                <w:szCs w:val="21"/>
              </w:rPr>
            </w:pPr>
            <w:r>
              <w:rPr>
                <w:rFonts w:hint="eastAsia" w:ascii="宋体" w:hAnsi="宋体" w:eastAsia="宋体" w:cs="宋体"/>
                <w:b/>
                <w:bCs/>
                <w:spacing w:val="6"/>
                <w:sz w:val="21"/>
                <w:szCs w:val="21"/>
              </w:rPr>
              <w:t>县级自查</w:t>
            </w:r>
          </w:p>
        </w:tc>
        <w:tc>
          <w:tcPr>
            <w:tcW w:w="2522" w:type="dxa"/>
            <w:vAlign w:val="top"/>
          </w:tcPr>
          <w:p w14:paraId="38DDB903">
            <w:pPr>
              <w:pStyle w:val="104"/>
              <w:spacing w:before="141" w:line="228" w:lineRule="auto"/>
              <w:ind w:left="853"/>
              <w:rPr>
                <w:rFonts w:hint="eastAsia" w:ascii="宋体" w:hAnsi="宋体" w:eastAsia="宋体" w:cs="宋体"/>
                <w:sz w:val="21"/>
                <w:szCs w:val="21"/>
              </w:rPr>
            </w:pPr>
            <w:r>
              <w:rPr>
                <w:rFonts w:hint="eastAsia" w:ascii="宋体" w:hAnsi="宋体" w:eastAsia="宋体" w:cs="宋体"/>
                <w:b/>
                <w:bCs/>
                <w:spacing w:val="5"/>
                <w:sz w:val="21"/>
                <w:szCs w:val="21"/>
              </w:rPr>
              <w:t>市级检查</w:t>
            </w:r>
          </w:p>
        </w:tc>
        <w:tc>
          <w:tcPr>
            <w:tcW w:w="2481" w:type="dxa"/>
            <w:vAlign w:val="top"/>
          </w:tcPr>
          <w:p w14:paraId="516A01E5">
            <w:pPr>
              <w:pStyle w:val="104"/>
              <w:spacing w:before="141" w:line="228" w:lineRule="auto"/>
              <w:ind w:left="829"/>
              <w:rPr>
                <w:rFonts w:hint="eastAsia" w:ascii="宋体" w:hAnsi="宋体" w:eastAsia="宋体" w:cs="宋体"/>
                <w:sz w:val="21"/>
                <w:szCs w:val="21"/>
              </w:rPr>
            </w:pPr>
            <w:r>
              <w:rPr>
                <w:rFonts w:hint="eastAsia" w:ascii="宋体" w:hAnsi="宋体" w:eastAsia="宋体" w:cs="宋体"/>
                <w:b/>
                <w:bCs/>
                <w:spacing w:val="5"/>
                <w:sz w:val="21"/>
                <w:szCs w:val="21"/>
              </w:rPr>
              <w:t>省级验收</w:t>
            </w:r>
          </w:p>
        </w:tc>
      </w:tr>
      <w:tr w14:paraId="7EDA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515" w:type="dxa"/>
            <w:vAlign w:val="top"/>
          </w:tcPr>
          <w:p w14:paraId="22773FDC">
            <w:pPr>
              <w:spacing w:line="460" w:lineRule="auto"/>
              <w:rPr>
                <w:rFonts w:hint="eastAsia" w:ascii="宋体" w:hAnsi="宋体" w:eastAsia="宋体" w:cs="宋体"/>
                <w:sz w:val="21"/>
                <w:szCs w:val="21"/>
              </w:rPr>
            </w:pPr>
          </w:p>
          <w:p w14:paraId="3F1015E5">
            <w:pPr>
              <w:pStyle w:val="104"/>
              <w:spacing w:before="65" w:line="228" w:lineRule="auto"/>
              <w:ind w:left="238"/>
              <w:rPr>
                <w:rFonts w:hint="eastAsia" w:ascii="宋体" w:hAnsi="宋体" w:eastAsia="宋体" w:cs="宋体"/>
                <w:sz w:val="21"/>
                <w:szCs w:val="21"/>
              </w:rPr>
            </w:pPr>
            <w:r>
              <w:rPr>
                <w:rFonts w:hint="eastAsia" w:ascii="宋体" w:hAnsi="宋体" w:eastAsia="宋体" w:cs="宋体"/>
                <w:spacing w:val="8"/>
                <w:sz w:val="21"/>
                <w:szCs w:val="21"/>
              </w:rPr>
              <w:t>县级行政区</w:t>
            </w:r>
          </w:p>
        </w:tc>
        <w:tc>
          <w:tcPr>
            <w:tcW w:w="2557" w:type="dxa"/>
            <w:vAlign w:val="top"/>
          </w:tcPr>
          <w:p w14:paraId="3DDAD784">
            <w:pPr>
              <w:spacing w:line="460" w:lineRule="auto"/>
              <w:rPr>
                <w:rFonts w:hint="eastAsia" w:ascii="宋体" w:hAnsi="宋体" w:eastAsia="宋体" w:cs="宋体"/>
                <w:sz w:val="21"/>
                <w:szCs w:val="21"/>
              </w:rPr>
            </w:pPr>
          </w:p>
          <w:p w14:paraId="69F6F96C">
            <w:pPr>
              <w:pStyle w:val="104"/>
              <w:spacing w:before="65" w:line="336" w:lineRule="exact"/>
              <w:ind w:left="1196"/>
              <w:rPr>
                <w:rFonts w:hint="eastAsia" w:ascii="宋体" w:hAnsi="宋体" w:eastAsia="宋体" w:cs="宋体"/>
                <w:sz w:val="21"/>
                <w:szCs w:val="21"/>
              </w:rPr>
            </w:pPr>
            <w:r>
              <w:rPr>
                <w:rFonts w:hint="eastAsia" w:ascii="宋体" w:hAnsi="宋体" w:eastAsia="宋体" w:cs="宋体"/>
                <w:spacing w:val="24"/>
                <w:w w:val="131"/>
                <w:position w:val="3"/>
                <w:sz w:val="21"/>
                <w:szCs w:val="21"/>
              </w:rPr>
              <w:t>-</w:t>
            </w:r>
          </w:p>
        </w:tc>
        <w:tc>
          <w:tcPr>
            <w:tcW w:w="2522" w:type="dxa"/>
            <w:vAlign w:val="top"/>
          </w:tcPr>
          <w:p w14:paraId="591EFB68">
            <w:pPr>
              <w:spacing w:line="311" w:lineRule="auto"/>
              <w:rPr>
                <w:rFonts w:hint="eastAsia" w:ascii="宋体" w:hAnsi="宋体" w:eastAsia="宋体" w:cs="宋体"/>
                <w:sz w:val="21"/>
                <w:szCs w:val="21"/>
              </w:rPr>
            </w:pPr>
          </w:p>
          <w:p w14:paraId="1B6C8C85">
            <w:pPr>
              <w:pStyle w:val="104"/>
              <w:spacing w:before="65" w:line="279" w:lineRule="auto"/>
              <w:ind w:left="116" w:right="168" w:hanging="2"/>
              <w:rPr>
                <w:rFonts w:hint="eastAsia" w:ascii="宋体" w:hAnsi="宋体" w:eastAsia="宋体" w:cs="宋体"/>
                <w:sz w:val="21"/>
                <w:szCs w:val="21"/>
              </w:rPr>
            </w:pPr>
            <w:r>
              <w:rPr>
                <w:rFonts w:hint="eastAsia" w:ascii="宋体" w:hAnsi="宋体" w:eastAsia="宋体" w:cs="宋体"/>
                <w:spacing w:val="4"/>
                <w:sz w:val="21"/>
                <w:szCs w:val="21"/>
              </w:rPr>
              <w:t>覆盖辖区内</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100％的县级</w:t>
            </w:r>
            <w:r>
              <w:rPr>
                <w:rFonts w:hint="eastAsia" w:ascii="宋体" w:hAnsi="宋体" w:eastAsia="宋体" w:cs="宋体"/>
                <w:spacing w:val="5"/>
                <w:sz w:val="21"/>
                <w:szCs w:val="21"/>
              </w:rPr>
              <w:t>行政区</w:t>
            </w:r>
          </w:p>
        </w:tc>
        <w:tc>
          <w:tcPr>
            <w:tcW w:w="2481" w:type="dxa"/>
            <w:vAlign w:val="top"/>
          </w:tcPr>
          <w:p w14:paraId="71EFBCD4">
            <w:pPr>
              <w:spacing w:line="311" w:lineRule="auto"/>
              <w:rPr>
                <w:rFonts w:hint="eastAsia" w:ascii="宋体" w:hAnsi="宋体" w:eastAsia="宋体" w:cs="宋体"/>
                <w:sz w:val="21"/>
                <w:szCs w:val="21"/>
              </w:rPr>
            </w:pPr>
          </w:p>
          <w:p w14:paraId="1F55E1E2">
            <w:pPr>
              <w:pStyle w:val="104"/>
              <w:spacing w:before="65" w:line="279" w:lineRule="auto"/>
              <w:ind w:left="116" w:right="126" w:hanging="2"/>
              <w:rPr>
                <w:rFonts w:hint="eastAsia" w:ascii="宋体" w:hAnsi="宋体" w:eastAsia="宋体" w:cs="宋体"/>
                <w:sz w:val="21"/>
                <w:szCs w:val="21"/>
              </w:rPr>
            </w:pPr>
            <w:r>
              <w:rPr>
                <w:rFonts w:hint="eastAsia" w:ascii="宋体" w:hAnsi="宋体" w:eastAsia="宋体" w:cs="宋体"/>
                <w:spacing w:val="4"/>
                <w:sz w:val="21"/>
                <w:szCs w:val="21"/>
              </w:rPr>
              <w:t>覆盖辖区内</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100％的县级</w:t>
            </w:r>
            <w:r>
              <w:rPr>
                <w:rFonts w:hint="eastAsia" w:ascii="宋体" w:hAnsi="宋体" w:eastAsia="宋体" w:cs="宋体"/>
                <w:spacing w:val="5"/>
                <w:sz w:val="21"/>
                <w:szCs w:val="21"/>
              </w:rPr>
              <w:t>行政区</w:t>
            </w:r>
          </w:p>
        </w:tc>
      </w:tr>
      <w:tr w14:paraId="0362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515" w:type="dxa"/>
            <w:vAlign w:val="top"/>
          </w:tcPr>
          <w:p w14:paraId="7D82A7BB">
            <w:pPr>
              <w:spacing w:line="461" w:lineRule="auto"/>
              <w:rPr>
                <w:rFonts w:hint="eastAsia" w:ascii="宋体" w:hAnsi="宋体" w:eastAsia="宋体" w:cs="宋体"/>
                <w:sz w:val="21"/>
                <w:szCs w:val="21"/>
              </w:rPr>
            </w:pPr>
          </w:p>
          <w:p w14:paraId="4DE55B6B">
            <w:pPr>
              <w:pStyle w:val="104"/>
              <w:spacing w:before="65" w:line="228" w:lineRule="auto"/>
              <w:ind w:left="451"/>
              <w:rPr>
                <w:rFonts w:hint="eastAsia" w:ascii="宋体" w:hAnsi="宋体" w:eastAsia="宋体" w:cs="宋体"/>
                <w:sz w:val="21"/>
                <w:szCs w:val="21"/>
              </w:rPr>
            </w:pPr>
            <w:r>
              <w:rPr>
                <w:rFonts w:hint="eastAsia" w:ascii="宋体" w:hAnsi="宋体" w:eastAsia="宋体" w:cs="宋体"/>
                <w:spacing w:val="5"/>
                <w:sz w:val="21"/>
                <w:szCs w:val="21"/>
              </w:rPr>
              <w:t>发包方</w:t>
            </w:r>
          </w:p>
        </w:tc>
        <w:tc>
          <w:tcPr>
            <w:tcW w:w="2557" w:type="dxa"/>
            <w:vAlign w:val="top"/>
          </w:tcPr>
          <w:p w14:paraId="46BF1BFF">
            <w:pPr>
              <w:pStyle w:val="104"/>
              <w:spacing w:before="229" w:line="227" w:lineRule="auto"/>
              <w:ind w:left="112"/>
              <w:rPr>
                <w:rFonts w:hint="eastAsia" w:ascii="宋体" w:hAnsi="宋体" w:eastAsia="宋体" w:cs="宋体"/>
                <w:sz w:val="21"/>
                <w:szCs w:val="21"/>
              </w:rPr>
            </w:pPr>
            <w:r>
              <w:rPr>
                <w:rFonts w:hint="eastAsia" w:ascii="宋体" w:hAnsi="宋体" w:eastAsia="宋体" w:cs="宋体"/>
                <w:spacing w:val="4"/>
                <w:sz w:val="21"/>
                <w:szCs w:val="21"/>
              </w:rPr>
              <w:t>覆盖辖区内</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100％的乡</w:t>
            </w:r>
          </w:p>
          <w:p w14:paraId="17C52E0B">
            <w:pPr>
              <w:pStyle w:val="104"/>
              <w:spacing w:before="54" w:line="278" w:lineRule="auto"/>
              <w:ind w:left="112" w:right="139" w:firstLine="9"/>
              <w:rPr>
                <w:rFonts w:hint="eastAsia" w:ascii="宋体" w:hAnsi="宋体" w:eastAsia="宋体" w:cs="宋体"/>
                <w:sz w:val="21"/>
                <w:szCs w:val="21"/>
              </w:rPr>
            </w:pPr>
            <w:r>
              <w:rPr>
                <w:rFonts w:hint="eastAsia" w:ascii="宋体" w:hAnsi="宋体" w:eastAsia="宋体" w:cs="宋体"/>
                <w:spacing w:val="8"/>
                <w:sz w:val="21"/>
                <w:szCs w:val="21"/>
              </w:rPr>
              <w:t>（镇）且全县抽检不少于</w:t>
            </w:r>
            <w:r>
              <w:rPr>
                <w:rFonts w:hint="eastAsia" w:ascii="宋体" w:hAnsi="宋体" w:eastAsia="宋体" w:cs="宋体"/>
                <w:spacing w:val="4"/>
                <w:sz w:val="21"/>
                <w:szCs w:val="21"/>
              </w:rPr>
              <w:t>30</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rPr>
              <w:t>个发包方</w:t>
            </w:r>
          </w:p>
        </w:tc>
        <w:tc>
          <w:tcPr>
            <w:tcW w:w="2522" w:type="dxa"/>
            <w:vAlign w:val="top"/>
          </w:tcPr>
          <w:p w14:paraId="793AE260">
            <w:pPr>
              <w:spacing w:line="314" w:lineRule="auto"/>
              <w:rPr>
                <w:rFonts w:hint="eastAsia" w:ascii="宋体" w:hAnsi="宋体" w:eastAsia="宋体" w:cs="宋体"/>
                <w:sz w:val="21"/>
                <w:szCs w:val="21"/>
              </w:rPr>
            </w:pPr>
          </w:p>
          <w:p w14:paraId="0B327296">
            <w:pPr>
              <w:pStyle w:val="104"/>
              <w:spacing w:before="65" w:line="278" w:lineRule="auto"/>
              <w:ind w:left="112" w:right="312"/>
              <w:rPr>
                <w:rFonts w:hint="eastAsia" w:ascii="宋体" w:hAnsi="宋体" w:eastAsia="宋体" w:cs="宋体"/>
                <w:sz w:val="21"/>
                <w:szCs w:val="21"/>
              </w:rPr>
            </w:pPr>
            <w:r>
              <w:rPr>
                <w:rFonts w:hint="eastAsia" w:ascii="宋体" w:hAnsi="宋体" w:eastAsia="宋体" w:cs="宋体"/>
                <w:spacing w:val="9"/>
                <w:sz w:val="21"/>
                <w:szCs w:val="21"/>
              </w:rPr>
              <w:t>每个受检县级行政区内</w:t>
            </w:r>
            <w:r>
              <w:rPr>
                <w:rFonts w:hint="eastAsia" w:ascii="宋体" w:hAnsi="宋体" w:eastAsia="宋体" w:cs="宋体"/>
                <w:spacing w:val="7"/>
                <w:sz w:val="21"/>
                <w:szCs w:val="21"/>
              </w:rPr>
              <w:t>抽检不少于</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5 个发包方</w:t>
            </w:r>
          </w:p>
        </w:tc>
        <w:tc>
          <w:tcPr>
            <w:tcW w:w="2481" w:type="dxa"/>
            <w:vAlign w:val="top"/>
          </w:tcPr>
          <w:p w14:paraId="0683C75A">
            <w:pPr>
              <w:spacing w:line="314" w:lineRule="auto"/>
              <w:rPr>
                <w:rFonts w:hint="eastAsia" w:ascii="宋体" w:hAnsi="宋体" w:eastAsia="宋体" w:cs="宋体"/>
                <w:sz w:val="21"/>
                <w:szCs w:val="21"/>
              </w:rPr>
            </w:pPr>
          </w:p>
          <w:p w14:paraId="1E9A30E0">
            <w:pPr>
              <w:pStyle w:val="104"/>
              <w:spacing w:before="65" w:line="278" w:lineRule="auto"/>
              <w:ind w:left="112" w:right="271"/>
              <w:rPr>
                <w:rFonts w:hint="eastAsia" w:ascii="宋体" w:hAnsi="宋体" w:eastAsia="宋体" w:cs="宋体"/>
                <w:sz w:val="21"/>
                <w:szCs w:val="21"/>
              </w:rPr>
            </w:pPr>
            <w:r>
              <w:rPr>
                <w:rFonts w:hint="eastAsia" w:ascii="宋体" w:hAnsi="宋体" w:eastAsia="宋体" w:cs="宋体"/>
                <w:spacing w:val="9"/>
                <w:sz w:val="21"/>
                <w:szCs w:val="21"/>
              </w:rPr>
              <w:t>每个受检县级行政区内</w:t>
            </w:r>
            <w:r>
              <w:rPr>
                <w:rFonts w:hint="eastAsia" w:ascii="宋体" w:hAnsi="宋体" w:eastAsia="宋体" w:cs="宋体"/>
                <w:spacing w:val="7"/>
                <w:sz w:val="21"/>
                <w:szCs w:val="21"/>
              </w:rPr>
              <w:t>抽检不少于</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3 个发包方</w:t>
            </w:r>
          </w:p>
        </w:tc>
      </w:tr>
      <w:tr w14:paraId="6863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515" w:type="dxa"/>
            <w:vAlign w:val="top"/>
          </w:tcPr>
          <w:p w14:paraId="65F97164">
            <w:pPr>
              <w:spacing w:line="461" w:lineRule="auto"/>
              <w:rPr>
                <w:rFonts w:hint="eastAsia" w:ascii="宋体" w:hAnsi="宋体" w:eastAsia="宋体" w:cs="宋体"/>
                <w:sz w:val="21"/>
                <w:szCs w:val="21"/>
              </w:rPr>
            </w:pPr>
          </w:p>
          <w:p w14:paraId="4F1882D5">
            <w:pPr>
              <w:pStyle w:val="104"/>
              <w:spacing w:before="65" w:line="228" w:lineRule="auto"/>
              <w:ind w:left="448"/>
              <w:rPr>
                <w:rFonts w:hint="eastAsia" w:ascii="宋体" w:hAnsi="宋体" w:eastAsia="宋体" w:cs="宋体"/>
                <w:sz w:val="21"/>
                <w:szCs w:val="21"/>
              </w:rPr>
            </w:pPr>
            <w:r>
              <w:rPr>
                <w:rFonts w:hint="eastAsia" w:ascii="宋体" w:hAnsi="宋体" w:eastAsia="宋体" w:cs="宋体"/>
                <w:spacing w:val="7"/>
                <w:sz w:val="21"/>
                <w:szCs w:val="21"/>
              </w:rPr>
              <w:t>承包方</w:t>
            </w:r>
          </w:p>
        </w:tc>
        <w:tc>
          <w:tcPr>
            <w:tcW w:w="2557" w:type="dxa"/>
            <w:vAlign w:val="top"/>
          </w:tcPr>
          <w:p w14:paraId="6F404210">
            <w:pPr>
              <w:spacing w:line="315" w:lineRule="auto"/>
              <w:rPr>
                <w:rFonts w:hint="eastAsia" w:ascii="宋体" w:hAnsi="宋体" w:eastAsia="宋体" w:cs="宋体"/>
                <w:sz w:val="21"/>
                <w:szCs w:val="21"/>
              </w:rPr>
            </w:pPr>
          </w:p>
          <w:p w14:paraId="75A45C75">
            <w:pPr>
              <w:pStyle w:val="104"/>
              <w:spacing w:before="65" w:line="278" w:lineRule="auto"/>
              <w:ind w:left="111" w:right="137"/>
              <w:rPr>
                <w:rFonts w:hint="eastAsia" w:ascii="宋体" w:hAnsi="宋体" w:eastAsia="宋体" w:cs="宋体"/>
                <w:sz w:val="21"/>
                <w:szCs w:val="21"/>
              </w:rPr>
            </w:pPr>
            <w:r>
              <w:rPr>
                <w:rFonts w:hint="eastAsia" w:ascii="宋体" w:hAnsi="宋体" w:eastAsia="宋体" w:cs="宋体"/>
                <w:spacing w:val="9"/>
                <w:sz w:val="21"/>
                <w:szCs w:val="21"/>
              </w:rPr>
              <w:t>在每个受检发包方范围内</w:t>
            </w:r>
            <w:r>
              <w:rPr>
                <w:rFonts w:hint="eastAsia" w:ascii="宋体" w:hAnsi="宋体" w:eastAsia="宋体" w:cs="宋体"/>
                <w:spacing w:val="7"/>
                <w:sz w:val="21"/>
                <w:szCs w:val="21"/>
              </w:rPr>
              <w:t>抽取不少于</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5 个承包方</w:t>
            </w:r>
          </w:p>
        </w:tc>
        <w:tc>
          <w:tcPr>
            <w:tcW w:w="2522" w:type="dxa"/>
            <w:vAlign w:val="top"/>
          </w:tcPr>
          <w:p w14:paraId="76506CFA">
            <w:pPr>
              <w:spacing w:line="314" w:lineRule="auto"/>
              <w:rPr>
                <w:rFonts w:hint="eastAsia" w:ascii="宋体" w:hAnsi="宋体" w:eastAsia="宋体" w:cs="宋体"/>
                <w:sz w:val="21"/>
                <w:szCs w:val="21"/>
              </w:rPr>
            </w:pPr>
          </w:p>
          <w:p w14:paraId="07CC477B">
            <w:pPr>
              <w:pStyle w:val="104"/>
              <w:spacing w:before="65" w:line="228" w:lineRule="auto"/>
              <w:ind w:left="112"/>
              <w:rPr>
                <w:rFonts w:hint="eastAsia" w:ascii="宋体" w:hAnsi="宋体" w:eastAsia="宋体" w:cs="宋体"/>
                <w:sz w:val="21"/>
                <w:szCs w:val="21"/>
              </w:rPr>
            </w:pPr>
            <w:r>
              <w:rPr>
                <w:rFonts w:hint="eastAsia" w:ascii="宋体" w:hAnsi="宋体" w:eastAsia="宋体" w:cs="宋体"/>
                <w:spacing w:val="9"/>
                <w:sz w:val="21"/>
                <w:szCs w:val="21"/>
              </w:rPr>
              <w:t>在每个受检发包方范围</w:t>
            </w:r>
          </w:p>
          <w:p w14:paraId="37194AB3">
            <w:pPr>
              <w:pStyle w:val="104"/>
              <w:spacing w:before="52" w:line="228" w:lineRule="auto"/>
              <w:ind w:left="138"/>
              <w:rPr>
                <w:rFonts w:hint="eastAsia" w:ascii="宋体" w:hAnsi="宋体" w:eastAsia="宋体" w:cs="宋体"/>
                <w:sz w:val="21"/>
                <w:szCs w:val="21"/>
              </w:rPr>
            </w:pPr>
            <w:r>
              <w:rPr>
                <w:rFonts w:hint="eastAsia" w:ascii="宋体" w:hAnsi="宋体" w:eastAsia="宋体" w:cs="宋体"/>
                <w:spacing w:val="5"/>
                <w:sz w:val="21"/>
                <w:szCs w:val="21"/>
              </w:rPr>
              <w:t>内抽检不少于</w:t>
            </w:r>
            <w:r>
              <w:rPr>
                <w:rFonts w:hint="eastAsia" w:ascii="宋体" w:hAnsi="宋体" w:eastAsia="宋体" w:cs="宋体"/>
                <w:spacing w:val="-40"/>
                <w:sz w:val="21"/>
                <w:szCs w:val="21"/>
              </w:rPr>
              <w:t xml:space="preserve"> </w:t>
            </w:r>
            <w:r>
              <w:rPr>
                <w:rFonts w:hint="eastAsia" w:ascii="宋体" w:hAnsi="宋体" w:eastAsia="宋体" w:cs="宋体"/>
                <w:spacing w:val="5"/>
                <w:sz w:val="21"/>
                <w:szCs w:val="21"/>
              </w:rPr>
              <w:t>5 个承包方</w:t>
            </w:r>
          </w:p>
        </w:tc>
        <w:tc>
          <w:tcPr>
            <w:tcW w:w="2481" w:type="dxa"/>
            <w:vAlign w:val="top"/>
          </w:tcPr>
          <w:p w14:paraId="4951DE24">
            <w:pPr>
              <w:spacing w:line="315" w:lineRule="auto"/>
              <w:rPr>
                <w:rFonts w:hint="eastAsia" w:ascii="宋体" w:hAnsi="宋体" w:eastAsia="宋体" w:cs="宋体"/>
                <w:sz w:val="21"/>
                <w:szCs w:val="21"/>
              </w:rPr>
            </w:pPr>
          </w:p>
          <w:p w14:paraId="64021B6D">
            <w:pPr>
              <w:pStyle w:val="104"/>
              <w:spacing w:before="65" w:line="278" w:lineRule="auto"/>
              <w:ind w:left="138" w:right="109" w:hanging="26"/>
              <w:rPr>
                <w:rFonts w:hint="eastAsia" w:ascii="宋体" w:hAnsi="宋体" w:eastAsia="宋体" w:cs="宋体"/>
                <w:sz w:val="21"/>
                <w:szCs w:val="21"/>
              </w:rPr>
            </w:pPr>
            <w:r>
              <w:rPr>
                <w:rFonts w:hint="eastAsia" w:ascii="宋体" w:hAnsi="宋体" w:eastAsia="宋体" w:cs="宋体"/>
                <w:spacing w:val="9"/>
                <w:sz w:val="21"/>
                <w:szCs w:val="21"/>
              </w:rPr>
              <w:t>在每个受检发包方范围</w:t>
            </w:r>
            <w:r>
              <w:rPr>
                <w:rFonts w:hint="eastAsia" w:ascii="宋体" w:hAnsi="宋体" w:eastAsia="宋体" w:cs="宋体"/>
                <w:spacing w:val="8"/>
                <w:sz w:val="21"/>
                <w:szCs w:val="21"/>
              </w:rPr>
              <w:t>内抽检不少于5</w:t>
            </w:r>
            <w:r>
              <w:rPr>
                <w:rFonts w:hint="eastAsia" w:ascii="宋体" w:hAnsi="宋体" w:eastAsia="宋体" w:cs="宋体"/>
                <w:spacing w:val="-11"/>
                <w:sz w:val="21"/>
                <w:szCs w:val="21"/>
              </w:rPr>
              <w:t xml:space="preserve"> </w:t>
            </w:r>
            <w:r>
              <w:rPr>
                <w:rFonts w:hint="eastAsia" w:ascii="宋体" w:hAnsi="宋体" w:eastAsia="宋体" w:cs="宋体"/>
                <w:spacing w:val="8"/>
                <w:sz w:val="21"/>
                <w:szCs w:val="21"/>
              </w:rPr>
              <w:t>个承包方</w:t>
            </w:r>
          </w:p>
        </w:tc>
      </w:tr>
      <w:tr w14:paraId="0013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515" w:type="dxa"/>
            <w:vAlign w:val="top"/>
          </w:tcPr>
          <w:p w14:paraId="2F96B8DA">
            <w:pPr>
              <w:spacing w:line="462" w:lineRule="auto"/>
              <w:rPr>
                <w:rFonts w:hint="eastAsia" w:ascii="宋体" w:hAnsi="宋体" w:eastAsia="宋体" w:cs="宋体"/>
                <w:sz w:val="21"/>
                <w:szCs w:val="21"/>
              </w:rPr>
            </w:pPr>
          </w:p>
          <w:p w14:paraId="47EB9E1C">
            <w:pPr>
              <w:pStyle w:val="104"/>
              <w:spacing w:before="65" w:line="228" w:lineRule="auto"/>
              <w:ind w:left="342"/>
              <w:rPr>
                <w:rFonts w:hint="eastAsia" w:ascii="宋体" w:hAnsi="宋体" w:eastAsia="宋体" w:cs="宋体"/>
                <w:sz w:val="21"/>
                <w:szCs w:val="21"/>
              </w:rPr>
            </w:pPr>
            <w:r>
              <w:rPr>
                <w:rFonts w:hint="eastAsia" w:ascii="宋体" w:hAnsi="宋体" w:eastAsia="宋体" w:cs="宋体"/>
                <w:spacing w:val="7"/>
                <w:sz w:val="21"/>
                <w:szCs w:val="21"/>
              </w:rPr>
              <w:t>承包地块</w:t>
            </w:r>
          </w:p>
        </w:tc>
        <w:tc>
          <w:tcPr>
            <w:tcW w:w="2557" w:type="dxa"/>
            <w:vAlign w:val="top"/>
          </w:tcPr>
          <w:p w14:paraId="32AE581F">
            <w:pPr>
              <w:spacing w:line="316" w:lineRule="auto"/>
              <w:rPr>
                <w:rFonts w:hint="eastAsia" w:ascii="宋体" w:hAnsi="宋体" w:eastAsia="宋体" w:cs="宋体"/>
                <w:sz w:val="21"/>
                <w:szCs w:val="21"/>
              </w:rPr>
            </w:pPr>
          </w:p>
          <w:p w14:paraId="296F57D5">
            <w:pPr>
              <w:pStyle w:val="104"/>
              <w:spacing w:before="65" w:line="278" w:lineRule="auto"/>
              <w:ind w:left="111" w:right="137"/>
              <w:rPr>
                <w:rFonts w:hint="eastAsia" w:ascii="宋体" w:hAnsi="宋体" w:eastAsia="宋体" w:cs="宋体"/>
                <w:sz w:val="21"/>
                <w:szCs w:val="21"/>
              </w:rPr>
            </w:pPr>
            <w:r>
              <w:rPr>
                <w:rFonts w:hint="eastAsia" w:ascii="宋体" w:hAnsi="宋体" w:eastAsia="宋体" w:cs="宋体"/>
                <w:spacing w:val="9"/>
                <w:sz w:val="21"/>
                <w:szCs w:val="21"/>
              </w:rPr>
              <w:t>在每个受检发包方范围内</w:t>
            </w:r>
            <w:r>
              <w:rPr>
                <w:rFonts w:hint="eastAsia" w:ascii="宋体" w:hAnsi="宋体" w:eastAsia="宋体" w:cs="宋体"/>
                <w:spacing w:val="7"/>
                <w:sz w:val="21"/>
                <w:szCs w:val="21"/>
              </w:rPr>
              <w:t>抽检不少于</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30 块承包地</w:t>
            </w:r>
          </w:p>
        </w:tc>
        <w:tc>
          <w:tcPr>
            <w:tcW w:w="2522" w:type="dxa"/>
            <w:vAlign w:val="top"/>
          </w:tcPr>
          <w:p w14:paraId="72648BE8">
            <w:pPr>
              <w:pStyle w:val="104"/>
              <w:spacing w:before="231" w:line="281" w:lineRule="auto"/>
              <w:ind w:left="112" w:right="208"/>
              <w:jc w:val="both"/>
              <w:rPr>
                <w:rFonts w:hint="eastAsia" w:ascii="宋体" w:hAnsi="宋体" w:eastAsia="宋体" w:cs="宋体"/>
                <w:sz w:val="21"/>
                <w:szCs w:val="21"/>
              </w:rPr>
            </w:pPr>
            <w:r>
              <w:rPr>
                <w:rFonts w:hint="eastAsia" w:ascii="宋体" w:hAnsi="宋体" w:eastAsia="宋体" w:cs="宋体"/>
                <w:spacing w:val="9"/>
                <w:sz w:val="21"/>
                <w:szCs w:val="21"/>
              </w:rPr>
              <w:t>在每个受检发包方范围</w:t>
            </w:r>
            <w:r>
              <w:rPr>
                <w:rFonts w:hint="eastAsia" w:ascii="宋体" w:hAnsi="宋体" w:eastAsia="宋体" w:cs="宋体"/>
                <w:spacing w:val="6"/>
                <w:sz w:val="21"/>
                <w:szCs w:val="21"/>
              </w:rPr>
              <w:t>内抽检不少于</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30 块承包</w:t>
            </w:r>
            <w:r>
              <w:rPr>
                <w:rFonts w:hint="eastAsia" w:ascii="宋体" w:hAnsi="宋体" w:eastAsia="宋体" w:cs="宋体"/>
                <w:sz w:val="21"/>
                <w:szCs w:val="21"/>
              </w:rPr>
              <w:t>地</w:t>
            </w:r>
          </w:p>
        </w:tc>
        <w:tc>
          <w:tcPr>
            <w:tcW w:w="2481" w:type="dxa"/>
            <w:vAlign w:val="top"/>
          </w:tcPr>
          <w:p w14:paraId="2FD861A0">
            <w:pPr>
              <w:pStyle w:val="104"/>
              <w:spacing w:before="231" w:line="281" w:lineRule="auto"/>
              <w:ind w:left="112" w:right="164"/>
              <w:jc w:val="both"/>
              <w:rPr>
                <w:rFonts w:hint="eastAsia" w:ascii="宋体" w:hAnsi="宋体" w:eastAsia="宋体" w:cs="宋体"/>
                <w:sz w:val="21"/>
                <w:szCs w:val="21"/>
              </w:rPr>
            </w:pPr>
            <w:r>
              <w:rPr>
                <w:rFonts w:hint="eastAsia" w:ascii="宋体" w:hAnsi="宋体" w:eastAsia="宋体" w:cs="宋体"/>
                <w:spacing w:val="9"/>
                <w:sz w:val="21"/>
                <w:szCs w:val="21"/>
              </w:rPr>
              <w:t>在每个受检发包方范围</w:t>
            </w:r>
            <w:r>
              <w:rPr>
                <w:rFonts w:hint="eastAsia" w:ascii="宋体" w:hAnsi="宋体" w:eastAsia="宋体" w:cs="宋体"/>
                <w:spacing w:val="7"/>
                <w:sz w:val="21"/>
                <w:szCs w:val="21"/>
              </w:rPr>
              <w:t>内抽检不少于</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30 块承包</w:t>
            </w:r>
            <w:r>
              <w:rPr>
                <w:rFonts w:hint="eastAsia" w:ascii="宋体" w:hAnsi="宋体" w:eastAsia="宋体" w:cs="宋体"/>
                <w:sz w:val="21"/>
                <w:szCs w:val="21"/>
              </w:rPr>
              <w:t>地</w:t>
            </w:r>
          </w:p>
        </w:tc>
      </w:tr>
    </w:tbl>
    <w:p w14:paraId="16249861">
      <w:pPr>
        <w:spacing w:line="360" w:lineRule="exact"/>
        <w:rPr>
          <w:rFonts w:hint="eastAsia" w:ascii="宋体" w:hAnsi="宋体" w:eastAsia="宋体" w:cs="宋体"/>
          <w:i/>
          <w:iCs/>
          <w:u w:val="single"/>
        </w:rPr>
      </w:pPr>
    </w:p>
    <w:p w14:paraId="652CBD03">
      <w:pPr>
        <w:spacing w:line="360" w:lineRule="exact"/>
        <w:rPr>
          <w:rFonts w:hint="eastAsia" w:ascii="宋体" w:hAnsi="宋体" w:eastAsia="宋体" w:cs="宋体"/>
          <w:i/>
          <w:iCs/>
          <w:u w:val="single"/>
        </w:rPr>
      </w:pPr>
    </w:p>
    <w:p w14:paraId="5F92CDB7">
      <w:pPr>
        <w:pStyle w:val="15"/>
        <w:spacing w:before="28" w:line="216" w:lineRule="auto"/>
        <w:ind w:left="2738"/>
        <w:rPr>
          <w:rFonts w:hint="eastAsia" w:ascii="宋体" w:hAnsi="宋体" w:eastAsia="宋体" w:cs="宋体"/>
          <w:sz w:val="28"/>
          <w:szCs w:val="28"/>
        </w:rPr>
      </w:pPr>
      <w:r>
        <w:rPr>
          <w:rFonts w:hint="eastAsia" w:ascii="宋体" w:hAnsi="宋体" w:eastAsia="宋体" w:cs="宋体"/>
          <w:b/>
          <w:bCs/>
          <w:spacing w:val="-3"/>
          <w:sz w:val="28"/>
          <w:szCs w:val="28"/>
        </w:rPr>
        <w:t>表</w:t>
      </w:r>
      <w:r>
        <w:rPr>
          <w:rFonts w:hint="eastAsia" w:ascii="宋体" w:hAnsi="宋体" w:eastAsia="宋体" w:cs="宋体"/>
          <w:spacing w:val="-52"/>
          <w:sz w:val="28"/>
          <w:szCs w:val="28"/>
        </w:rPr>
        <w:t xml:space="preserve"> </w:t>
      </w:r>
      <w:r>
        <w:rPr>
          <w:rFonts w:hint="eastAsia" w:ascii="宋体" w:hAnsi="宋体" w:eastAsia="宋体" w:cs="宋体"/>
          <w:b/>
          <w:bCs/>
          <w:spacing w:val="-3"/>
          <w:sz w:val="28"/>
          <w:szCs w:val="28"/>
        </w:rPr>
        <w:t>3    检查验收内容评分权重</w:t>
      </w:r>
    </w:p>
    <w:tbl>
      <w:tblPr>
        <w:tblStyle w:val="10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1"/>
        <w:gridCol w:w="2264"/>
      </w:tblGrid>
      <w:tr w14:paraId="7B96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1" w:type="dxa"/>
            <w:vAlign w:val="top"/>
          </w:tcPr>
          <w:p w14:paraId="1656BE25">
            <w:pPr>
              <w:pStyle w:val="104"/>
              <w:spacing w:before="141" w:line="228" w:lineRule="auto"/>
              <w:ind w:left="2783"/>
              <w:rPr>
                <w:rFonts w:hint="eastAsia" w:ascii="宋体" w:hAnsi="宋体" w:eastAsia="宋体" w:cs="宋体"/>
                <w:sz w:val="21"/>
                <w:szCs w:val="21"/>
              </w:rPr>
            </w:pPr>
            <w:r>
              <w:rPr>
                <w:rFonts w:hint="eastAsia" w:ascii="宋体" w:hAnsi="宋体" w:eastAsia="宋体" w:cs="宋体"/>
                <w:b/>
                <w:bCs/>
                <w:spacing w:val="7"/>
                <w:sz w:val="21"/>
                <w:szCs w:val="21"/>
              </w:rPr>
              <w:t>检查验收内容</w:t>
            </w:r>
          </w:p>
        </w:tc>
        <w:tc>
          <w:tcPr>
            <w:tcW w:w="2264" w:type="dxa"/>
            <w:vAlign w:val="top"/>
          </w:tcPr>
          <w:p w14:paraId="2D0F7253">
            <w:pPr>
              <w:pStyle w:val="104"/>
              <w:spacing w:before="141" w:line="228" w:lineRule="auto"/>
              <w:ind w:left="716"/>
              <w:rPr>
                <w:rFonts w:hint="eastAsia" w:ascii="宋体" w:hAnsi="宋体" w:eastAsia="宋体" w:cs="宋体"/>
                <w:sz w:val="21"/>
                <w:szCs w:val="21"/>
              </w:rPr>
            </w:pPr>
            <w:r>
              <w:rPr>
                <w:rFonts w:hint="eastAsia" w:ascii="宋体" w:hAnsi="宋体" w:eastAsia="宋体" w:cs="宋体"/>
                <w:b/>
                <w:bCs/>
                <w:spacing w:val="6"/>
                <w:sz w:val="21"/>
                <w:szCs w:val="21"/>
              </w:rPr>
              <w:t>评分权重</w:t>
            </w:r>
          </w:p>
        </w:tc>
      </w:tr>
      <w:tr w14:paraId="4C6E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811" w:type="dxa"/>
            <w:vAlign w:val="top"/>
          </w:tcPr>
          <w:p w14:paraId="675310A9">
            <w:pPr>
              <w:pStyle w:val="104"/>
              <w:spacing w:before="59" w:line="228" w:lineRule="auto"/>
              <w:ind w:left="888"/>
              <w:rPr>
                <w:rFonts w:hint="eastAsia" w:ascii="宋体" w:hAnsi="宋体" w:eastAsia="宋体" w:cs="宋体"/>
                <w:sz w:val="21"/>
                <w:szCs w:val="21"/>
              </w:rPr>
            </w:pPr>
            <w:r>
              <w:rPr>
                <w:rFonts w:hint="eastAsia" w:ascii="宋体" w:hAnsi="宋体" w:eastAsia="宋体" w:cs="宋体"/>
                <w:spacing w:val="5"/>
                <w:sz w:val="21"/>
                <w:szCs w:val="21"/>
              </w:rPr>
              <w:t>土地延包试点工作保障落实情况（</w:t>
            </w:r>
            <w:r>
              <w:rPr>
                <w:rFonts w:hint="eastAsia" w:ascii="宋体" w:hAnsi="宋体" w:eastAsia="宋体" w:cs="宋体"/>
                <w:spacing w:val="-49"/>
                <w:sz w:val="21"/>
                <w:szCs w:val="21"/>
              </w:rPr>
              <w:t xml:space="preserve"> </w:t>
            </w:r>
            <w:r>
              <w:rPr>
                <w:rFonts w:hint="eastAsia" w:ascii="宋体" w:hAnsi="宋体" w:eastAsia="宋体" w:cs="宋体"/>
                <w:spacing w:val="5"/>
                <w:sz w:val="21"/>
                <w:szCs w:val="21"/>
              </w:rPr>
              <w:t>S1，满分为</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100 分）</w:t>
            </w:r>
          </w:p>
        </w:tc>
        <w:tc>
          <w:tcPr>
            <w:tcW w:w="2264" w:type="dxa"/>
            <w:vAlign w:val="top"/>
          </w:tcPr>
          <w:p w14:paraId="6C1847A4">
            <w:pPr>
              <w:spacing w:before="172" w:line="195" w:lineRule="auto"/>
              <w:ind w:left="832"/>
              <w:rPr>
                <w:rFonts w:hint="eastAsia" w:ascii="宋体" w:hAnsi="宋体" w:eastAsia="宋体" w:cs="宋体"/>
                <w:sz w:val="21"/>
                <w:szCs w:val="21"/>
              </w:rPr>
            </w:pPr>
            <w:r>
              <w:rPr>
                <w:rFonts w:hint="eastAsia" w:ascii="宋体" w:hAnsi="宋体" w:eastAsia="宋体" w:cs="宋体"/>
                <w:spacing w:val="4"/>
                <w:sz w:val="21"/>
                <w:szCs w:val="21"/>
              </w:rPr>
              <w:t>P1=0.1</w:t>
            </w:r>
          </w:p>
        </w:tc>
      </w:tr>
      <w:tr w14:paraId="2EAC9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811" w:type="dxa"/>
            <w:vAlign w:val="top"/>
          </w:tcPr>
          <w:p w14:paraId="1F5DC34C">
            <w:pPr>
              <w:pStyle w:val="104"/>
              <w:spacing w:before="60" w:line="228" w:lineRule="auto"/>
              <w:ind w:left="1307"/>
              <w:rPr>
                <w:rFonts w:hint="eastAsia" w:ascii="宋体" w:hAnsi="宋体" w:eastAsia="宋体" w:cs="宋体"/>
                <w:sz w:val="21"/>
                <w:szCs w:val="21"/>
              </w:rPr>
            </w:pPr>
            <w:r>
              <w:rPr>
                <w:rFonts w:hint="eastAsia" w:ascii="宋体" w:hAnsi="宋体" w:eastAsia="宋体" w:cs="宋体"/>
                <w:spacing w:val="6"/>
                <w:sz w:val="21"/>
                <w:szCs w:val="21"/>
              </w:rPr>
              <w:t>摸底调查工作完成情况（S2，满分为</w:t>
            </w:r>
            <w:r>
              <w:rPr>
                <w:rFonts w:hint="eastAsia" w:ascii="宋体" w:hAnsi="宋体" w:eastAsia="宋体" w:cs="宋体"/>
                <w:spacing w:val="-12"/>
                <w:sz w:val="21"/>
                <w:szCs w:val="21"/>
              </w:rPr>
              <w:t xml:space="preserve"> </w:t>
            </w:r>
            <w:r>
              <w:rPr>
                <w:rFonts w:hint="eastAsia" w:ascii="宋体" w:hAnsi="宋体" w:eastAsia="宋体" w:cs="宋体"/>
                <w:spacing w:val="6"/>
                <w:sz w:val="21"/>
                <w:szCs w:val="21"/>
              </w:rPr>
              <w:t>100 分）</w:t>
            </w:r>
          </w:p>
        </w:tc>
        <w:tc>
          <w:tcPr>
            <w:tcW w:w="2264" w:type="dxa"/>
            <w:vAlign w:val="top"/>
          </w:tcPr>
          <w:p w14:paraId="19529E5C">
            <w:pPr>
              <w:spacing w:before="173" w:line="195" w:lineRule="auto"/>
              <w:ind w:left="832"/>
              <w:rPr>
                <w:rFonts w:hint="eastAsia" w:ascii="宋体" w:hAnsi="宋体" w:eastAsia="宋体" w:cs="宋体"/>
                <w:sz w:val="21"/>
                <w:szCs w:val="21"/>
              </w:rPr>
            </w:pPr>
            <w:r>
              <w:rPr>
                <w:rFonts w:hint="eastAsia" w:ascii="宋体" w:hAnsi="宋体" w:eastAsia="宋体" w:cs="宋体"/>
                <w:spacing w:val="4"/>
                <w:sz w:val="21"/>
                <w:szCs w:val="21"/>
              </w:rPr>
              <w:t>P2=0.2</w:t>
            </w:r>
          </w:p>
        </w:tc>
      </w:tr>
      <w:tr w14:paraId="7E20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811" w:type="dxa"/>
            <w:vAlign w:val="top"/>
          </w:tcPr>
          <w:p w14:paraId="0E22ACA1">
            <w:pPr>
              <w:pStyle w:val="104"/>
              <w:spacing w:before="62" w:line="228" w:lineRule="auto"/>
              <w:ind w:left="1308"/>
              <w:rPr>
                <w:rFonts w:hint="eastAsia" w:ascii="宋体" w:hAnsi="宋体" w:eastAsia="宋体" w:cs="宋体"/>
                <w:sz w:val="21"/>
                <w:szCs w:val="21"/>
              </w:rPr>
            </w:pPr>
            <w:r>
              <w:rPr>
                <w:rFonts w:hint="eastAsia" w:ascii="宋体" w:hAnsi="宋体" w:eastAsia="宋体" w:cs="宋体"/>
                <w:spacing w:val="4"/>
                <w:sz w:val="21"/>
                <w:szCs w:val="21"/>
              </w:rPr>
              <w:t>土地承包合同签订情况（</w:t>
            </w:r>
            <w:r>
              <w:rPr>
                <w:rFonts w:hint="eastAsia" w:ascii="宋体" w:hAnsi="宋体" w:eastAsia="宋体" w:cs="宋体"/>
                <w:spacing w:val="-56"/>
                <w:sz w:val="21"/>
                <w:szCs w:val="21"/>
              </w:rPr>
              <w:t xml:space="preserve"> </w:t>
            </w:r>
            <w:r>
              <w:rPr>
                <w:rFonts w:hint="eastAsia" w:ascii="宋体" w:hAnsi="宋体" w:eastAsia="宋体" w:cs="宋体"/>
                <w:spacing w:val="4"/>
                <w:sz w:val="21"/>
                <w:szCs w:val="21"/>
              </w:rPr>
              <w:t>S3，满分为</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100</w:t>
            </w:r>
            <w:r>
              <w:rPr>
                <w:rFonts w:hint="eastAsia" w:ascii="宋体" w:hAnsi="宋体" w:eastAsia="宋体" w:cs="宋体"/>
                <w:spacing w:val="14"/>
                <w:w w:val="101"/>
                <w:sz w:val="21"/>
                <w:szCs w:val="21"/>
              </w:rPr>
              <w:t xml:space="preserve"> </w:t>
            </w:r>
            <w:r>
              <w:rPr>
                <w:rFonts w:hint="eastAsia" w:ascii="宋体" w:hAnsi="宋体" w:eastAsia="宋体" w:cs="宋体"/>
                <w:spacing w:val="4"/>
                <w:sz w:val="21"/>
                <w:szCs w:val="21"/>
              </w:rPr>
              <w:t>分）</w:t>
            </w:r>
          </w:p>
        </w:tc>
        <w:tc>
          <w:tcPr>
            <w:tcW w:w="2264" w:type="dxa"/>
            <w:vAlign w:val="top"/>
          </w:tcPr>
          <w:p w14:paraId="742446E3">
            <w:pPr>
              <w:spacing w:before="175" w:line="195" w:lineRule="auto"/>
              <w:ind w:left="832"/>
              <w:rPr>
                <w:rFonts w:hint="eastAsia" w:ascii="宋体" w:hAnsi="宋体" w:eastAsia="宋体" w:cs="宋体"/>
                <w:sz w:val="21"/>
                <w:szCs w:val="21"/>
              </w:rPr>
            </w:pPr>
            <w:r>
              <w:rPr>
                <w:rFonts w:hint="eastAsia" w:ascii="宋体" w:hAnsi="宋体" w:eastAsia="宋体" w:cs="宋体"/>
                <w:spacing w:val="4"/>
                <w:sz w:val="21"/>
                <w:szCs w:val="21"/>
              </w:rPr>
              <w:t>P3=0.3</w:t>
            </w:r>
          </w:p>
        </w:tc>
      </w:tr>
      <w:tr w14:paraId="0AA1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811" w:type="dxa"/>
            <w:vAlign w:val="top"/>
          </w:tcPr>
          <w:p w14:paraId="2BB567BF">
            <w:pPr>
              <w:pStyle w:val="104"/>
              <w:spacing w:before="62" w:line="228" w:lineRule="auto"/>
              <w:ind w:left="574"/>
              <w:rPr>
                <w:rFonts w:hint="eastAsia" w:ascii="宋体" w:hAnsi="宋体" w:eastAsia="宋体" w:cs="宋体"/>
                <w:sz w:val="21"/>
                <w:szCs w:val="21"/>
              </w:rPr>
            </w:pPr>
            <w:r>
              <w:rPr>
                <w:rFonts w:hint="eastAsia" w:ascii="宋体" w:hAnsi="宋体" w:eastAsia="宋体" w:cs="宋体"/>
                <w:spacing w:val="6"/>
                <w:sz w:val="21"/>
                <w:szCs w:val="21"/>
              </w:rPr>
              <w:t>土地承包数据库更新汇交工作完成情况（</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S4，满</w:t>
            </w:r>
            <w:r>
              <w:rPr>
                <w:rFonts w:hint="eastAsia" w:ascii="宋体" w:hAnsi="宋体" w:eastAsia="宋体" w:cs="宋体"/>
                <w:spacing w:val="5"/>
                <w:sz w:val="21"/>
                <w:szCs w:val="21"/>
              </w:rPr>
              <w:t>分为</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100 分）</w:t>
            </w:r>
          </w:p>
        </w:tc>
        <w:tc>
          <w:tcPr>
            <w:tcW w:w="2264" w:type="dxa"/>
            <w:vAlign w:val="top"/>
          </w:tcPr>
          <w:p w14:paraId="497F5178">
            <w:pPr>
              <w:spacing w:before="175" w:line="195" w:lineRule="auto"/>
              <w:ind w:left="832"/>
              <w:rPr>
                <w:rFonts w:hint="eastAsia" w:ascii="宋体" w:hAnsi="宋体" w:eastAsia="宋体" w:cs="宋体"/>
                <w:sz w:val="21"/>
                <w:szCs w:val="21"/>
              </w:rPr>
            </w:pPr>
            <w:r>
              <w:rPr>
                <w:rFonts w:hint="eastAsia" w:ascii="宋体" w:hAnsi="宋体" w:eastAsia="宋体" w:cs="宋体"/>
                <w:spacing w:val="4"/>
                <w:sz w:val="21"/>
                <w:szCs w:val="21"/>
              </w:rPr>
              <w:t>P4=0.2</w:t>
            </w:r>
          </w:p>
        </w:tc>
      </w:tr>
      <w:tr w14:paraId="6C060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811" w:type="dxa"/>
            <w:vAlign w:val="top"/>
          </w:tcPr>
          <w:p w14:paraId="1098806C">
            <w:pPr>
              <w:pStyle w:val="104"/>
              <w:spacing w:before="63" w:line="228" w:lineRule="auto"/>
              <w:ind w:left="468"/>
              <w:rPr>
                <w:rFonts w:hint="eastAsia" w:ascii="宋体" w:hAnsi="宋体" w:eastAsia="宋体" w:cs="宋体"/>
                <w:sz w:val="21"/>
                <w:szCs w:val="21"/>
              </w:rPr>
            </w:pPr>
            <w:r>
              <w:rPr>
                <w:rFonts w:hint="eastAsia" w:ascii="宋体" w:hAnsi="宋体" w:eastAsia="宋体" w:cs="宋体"/>
                <w:spacing w:val="6"/>
                <w:sz w:val="21"/>
                <w:szCs w:val="21"/>
              </w:rPr>
              <w:t>土地延包档案整理归档和数字化完成情况（</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S5，满分为</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100</w:t>
            </w:r>
            <w:r>
              <w:rPr>
                <w:rFonts w:hint="eastAsia" w:ascii="宋体" w:hAnsi="宋体" w:eastAsia="宋体" w:cs="宋体"/>
                <w:spacing w:val="5"/>
                <w:sz w:val="21"/>
                <w:szCs w:val="21"/>
              </w:rPr>
              <w:t xml:space="preserve"> 分）</w:t>
            </w:r>
          </w:p>
        </w:tc>
        <w:tc>
          <w:tcPr>
            <w:tcW w:w="2264" w:type="dxa"/>
            <w:vAlign w:val="top"/>
          </w:tcPr>
          <w:p w14:paraId="34BFE93F">
            <w:pPr>
              <w:spacing w:before="176" w:line="195" w:lineRule="auto"/>
              <w:ind w:left="832"/>
              <w:rPr>
                <w:rFonts w:hint="eastAsia" w:ascii="宋体" w:hAnsi="宋体" w:eastAsia="宋体" w:cs="宋体"/>
                <w:sz w:val="21"/>
                <w:szCs w:val="21"/>
              </w:rPr>
            </w:pPr>
            <w:r>
              <w:rPr>
                <w:rFonts w:hint="eastAsia" w:ascii="宋体" w:hAnsi="宋体" w:eastAsia="宋体" w:cs="宋体"/>
                <w:spacing w:val="4"/>
                <w:sz w:val="21"/>
                <w:szCs w:val="21"/>
              </w:rPr>
              <w:t>P5=0.1</w:t>
            </w:r>
          </w:p>
        </w:tc>
      </w:tr>
      <w:tr w14:paraId="603A4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1" w:type="dxa"/>
            <w:vAlign w:val="top"/>
          </w:tcPr>
          <w:p w14:paraId="2F8FB5E9">
            <w:pPr>
              <w:pStyle w:val="104"/>
              <w:spacing w:before="64" w:line="228" w:lineRule="auto"/>
              <w:ind w:left="891"/>
              <w:rPr>
                <w:rFonts w:hint="eastAsia" w:ascii="宋体" w:hAnsi="宋体" w:eastAsia="宋体" w:cs="宋体"/>
                <w:sz w:val="21"/>
                <w:szCs w:val="21"/>
              </w:rPr>
            </w:pPr>
            <w:r>
              <w:rPr>
                <w:rFonts w:hint="eastAsia" w:ascii="宋体" w:hAnsi="宋体" w:eastAsia="宋体" w:cs="宋体"/>
                <w:spacing w:val="5"/>
                <w:sz w:val="21"/>
                <w:szCs w:val="21"/>
              </w:rPr>
              <w:t>与不动产统一登记衔接完成情况（</w:t>
            </w:r>
            <w:r>
              <w:rPr>
                <w:rFonts w:hint="eastAsia" w:ascii="宋体" w:hAnsi="宋体" w:eastAsia="宋体" w:cs="宋体"/>
                <w:spacing w:val="-56"/>
                <w:sz w:val="21"/>
                <w:szCs w:val="21"/>
              </w:rPr>
              <w:t xml:space="preserve"> </w:t>
            </w:r>
            <w:r>
              <w:rPr>
                <w:rFonts w:hint="eastAsia" w:ascii="宋体" w:hAnsi="宋体" w:eastAsia="宋体" w:cs="宋体"/>
                <w:spacing w:val="5"/>
                <w:sz w:val="21"/>
                <w:szCs w:val="21"/>
              </w:rPr>
              <w:t>S6，满分为</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100</w:t>
            </w:r>
            <w:r>
              <w:rPr>
                <w:rFonts w:hint="eastAsia" w:ascii="宋体" w:hAnsi="宋体" w:eastAsia="宋体" w:cs="宋体"/>
                <w:spacing w:val="14"/>
                <w:w w:val="101"/>
                <w:sz w:val="21"/>
                <w:szCs w:val="21"/>
              </w:rPr>
              <w:t xml:space="preserve"> </w:t>
            </w:r>
            <w:r>
              <w:rPr>
                <w:rFonts w:hint="eastAsia" w:ascii="宋体" w:hAnsi="宋体" w:eastAsia="宋体" w:cs="宋体"/>
                <w:spacing w:val="4"/>
                <w:sz w:val="21"/>
                <w:szCs w:val="21"/>
              </w:rPr>
              <w:t>分）</w:t>
            </w:r>
          </w:p>
        </w:tc>
        <w:tc>
          <w:tcPr>
            <w:tcW w:w="2264" w:type="dxa"/>
            <w:vAlign w:val="top"/>
          </w:tcPr>
          <w:p w14:paraId="0F8EF580">
            <w:pPr>
              <w:spacing w:before="177" w:line="195" w:lineRule="auto"/>
              <w:ind w:left="832"/>
              <w:rPr>
                <w:rFonts w:hint="eastAsia" w:ascii="宋体" w:hAnsi="宋体" w:eastAsia="宋体" w:cs="宋体"/>
                <w:sz w:val="21"/>
                <w:szCs w:val="21"/>
              </w:rPr>
            </w:pPr>
            <w:r>
              <w:rPr>
                <w:rFonts w:hint="eastAsia" w:ascii="宋体" w:hAnsi="宋体" w:eastAsia="宋体" w:cs="宋体"/>
                <w:spacing w:val="4"/>
                <w:sz w:val="21"/>
                <w:szCs w:val="21"/>
              </w:rPr>
              <w:t>P6=0.1</w:t>
            </w:r>
          </w:p>
        </w:tc>
      </w:tr>
    </w:tbl>
    <w:p w14:paraId="5277CA1B">
      <w:pPr>
        <w:spacing w:line="360" w:lineRule="exact"/>
        <w:rPr>
          <w:rFonts w:hint="eastAsia" w:ascii="宋体" w:hAnsi="宋体" w:eastAsia="宋体" w:cs="宋体"/>
          <w:i/>
          <w:iCs/>
          <w:u w:val="single"/>
        </w:rPr>
      </w:pPr>
    </w:p>
    <w:p w14:paraId="1D742583">
      <w:pPr>
        <w:spacing w:line="360" w:lineRule="exact"/>
        <w:rPr>
          <w:rFonts w:hint="eastAsia" w:ascii="宋体" w:hAnsi="宋体" w:eastAsia="宋体" w:cs="宋体"/>
          <w:i/>
          <w:iCs/>
          <w:u w:val="single"/>
        </w:rPr>
      </w:pPr>
    </w:p>
    <w:p w14:paraId="4C8A4ECB">
      <w:pPr>
        <w:pStyle w:val="15"/>
        <w:spacing w:before="28" w:line="216" w:lineRule="auto"/>
        <w:ind w:left="3019"/>
        <w:rPr>
          <w:rFonts w:hint="eastAsia" w:ascii="宋体" w:hAnsi="宋体" w:eastAsia="宋体" w:cs="宋体"/>
          <w:sz w:val="28"/>
          <w:szCs w:val="28"/>
        </w:rPr>
      </w:pPr>
      <w:r>
        <w:rPr>
          <w:rFonts w:hint="eastAsia" w:ascii="宋体" w:hAnsi="宋体" w:eastAsia="宋体" w:cs="宋体"/>
          <w:b/>
          <w:bCs/>
          <w:spacing w:val="-3"/>
          <w:sz w:val="28"/>
          <w:szCs w:val="28"/>
        </w:rPr>
        <w:t>表</w:t>
      </w:r>
      <w:r>
        <w:rPr>
          <w:rFonts w:hint="eastAsia" w:ascii="宋体" w:hAnsi="宋体" w:eastAsia="宋体" w:cs="宋体"/>
          <w:spacing w:val="-54"/>
          <w:sz w:val="28"/>
          <w:szCs w:val="28"/>
        </w:rPr>
        <w:t xml:space="preserve"> </w:t>
      </w:r>
      <w:r>
        <w:rPr>
          <w:rFonts w:hint="eastAsia" w:ascii="宋体" w:hAnsi="宋体" w:eastAsia="宋体" w:cs="宋体"/>
          <w:b/>
          <w:bCs/>
          <w:spacing w:val="-3"/>
          <w:sz w:val="28"/>
          <w:szCs w:val="28"/>
        </w:rPr>
        <w:t>4    检查验收结果评定</w:t>
      </w:r>
    </w:p>
    <w:tbl>
      <w:tblPr>
        <w:tblStyle w:val="10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0"/>
        <w:gridCol w:w="2052"/>
        <w:gridCol w:w="1923"/>
      </w:tblGrid>
      <w:tr w14:paraId="06D4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100" w:type="dxa"/>
            <w:vAlign w:val="top"/>
          </w:tcPr>
          <w:p w14:paraId="70D0C3E1">
            <w:pPr>
              <w:pStyle w:val="104"/>
              <w:spacing w:before="140" w:line="228" w:lineRule="auto"/>
              <w:ind w:left="114"/>
              <w:rPr>
                <w:rFonts w:hint="eastAsia" w:ascii="宋体" w:hAnsi="宋体" w:eastAsia="宋体" w:cs="宋体"/>
                <w:sz w:val="21"/>
                <w:szCs w:val="21"/>
              </w:rPr>
            </w:pPr>
            <w:r>
              <w:rPr>
                <w:rFonts w:hint="eastAsia" w:ascii="宋体" w:hAnsi="宋体" w:eastAsia="宋体" w:cs="宋体"/>
                <w:b/>
                <w:bCs/>
                <w:spacing w:val="7"/>
                <w:sz w:val="21"/>
                <w:szCs w:val="21"/>
              </w:rPr>
              <w:t>检查验收得分</w:t>
            </w:r>
          </w:p>
        </w:tc>
        <w:tc>
          <w:tcPr>
            <w:tcW w:w="2052" w:type="dxa"/>
            <w:vAlign w:val="top"/>
          </w:tcPr>
          <w:p w14:paraId="6442420D">
            <w:pPr>
              <w:pStyle w:val="104"/>
              <w:spacing w:before="140" w:line="228" w:lineRule="auto"/>
              <w:ind w:left="114"/>
              <w:rPr>
                <w:rFonts w:hint="eastAsia" w:ascii="宋体" w:hAnsi="宋体" w:eastAsia="宋体" w:cs="宋体"/>
                <w:sz w:val="21"/>
                <w:szCs w:val="21"/>
              </w:rPr>
            </w:pPr>
            <w:r>
              <w:rPr>
                <w:rFonts w:hint="eastAsia" w:ascii="宋体" w:hAnsi="宋体" w:eastAsia="宋体" w:cs="宋体"/>
                <w:b/>
                <w:bCs/>
                <w:spacing w:val="7"/>
                <w:sz w:val="21"/>
                <w:szCs w:val="21"/>
              </w:rPr>
              <w:t>检查结果评定</w:t>
            </w:r>
          </w:p>
        </w:tc>
        <w:tc>
          <w:tcPr>
            <w:tcW w:w="1923" w:type="dxa"/>
            <w:vAlign w:val="top"/>
          </w:tcPr>
          <w:p w14:paraId="5AC904E2">
            <w:pPr>
              <w:pStyle w:val="104"/>
              <w:spacing w:before="140" w:line="228" w:lineRule="auto"/>
              <w:ind w:left="334"/>
              <w:rPr>
                <w:rFonts w:hint="eastAsia" w:ascii="宋体" w:hAnsi="宋体" w:eastAsia="宋体" w:cs="宋体"/>
                <w:sz w:val="21"/>
                <w:szCs w:val="21"/>
              </w:rPr>
            </w:pPr>
            <w:r>
              <w:rPr>
                <w:rFonts w:hint="eastAsia" w:ascii="宋体" w:hAnsi="宋体" w:eastAsia="宋体" w:cs="宋体"/>
                <w:b/>
                <w:bCs/>
                <w:spacing w:val="7"/>
                <w:sz w:val="21"/>
                <w:szCs w:val="21"/>
              </w:rPr>
              <w:t>验收结果评定</w:t>
            </w:r>
          </w:p>
        </w:tc>
      </w:tr>
      <w:tr w14:paraId="308B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00" w:type="dxa"/>
            <w:vAlign w:val="top"/>
          </w:tcPr>
          <w:p w14:paraId="5F8D4196">
            <w:pPr>
              <w:spacing w:before="173" w:line="196" w:lineRule="auto"/>
              <w:ind w:left="115"/>
              <w:rPr>
                <w:rFonts w:hint="eastAsia" w:ascii="宋体" w:hAnsi="宋体" w:eastAsia="宋体" w:cs="宋体"/>
                <w:sz w:val="21"/>
                <w:szCs w:val="21"/>
              </w:rPr>
            </w:pPr>
            <w:r>
              <w:rPr>
                <w:rFonts w:hint="eastAsia" w:ascii="宋体" w:hAnsi="宋体" w:eastAsia="宋体" w:cs="宋体"/>
                <w:spacing w:val="4"/>
                <w:sz w:val="21"/>
                <w:szCs w:val="21"/>
              </w:rPr>
              <w:t>90≤S&lt;100</w:t>
            </w:r>
          </w:p>
        </w:tc>
        <w:tc>
          <w:tcPr>
            <w:tcW w:w="2052" w:type="dxa"/>
            <w:vAlign w:val="top"/>
          </w:tcPr>
          <w:p w14:paraId="555839C4">
            <w:pPr>
              <w:pStyle w:val="104"/>
              <w:spacing w:before="137" w:line="228" w:lineRule="auto"/>
              <w:ind w:left="534"/>
              <w:rPr>
                <w:rFonts w:hint="eastAsia" w:ascii="宋体" w:hAnsi="宋体" w:eastAsia="宋体" w:cs="宋体"/>
                <w:sz w:val="21"/>
                <w:szCs w:val="21"/>
              </w:rPr>
            </w:pPr>
            <w:r>
              <w:rPr>
                <w:rFonts w:hint="eastAsia" w:ascii="宋体" w:hAnsi="宋体" w:eastAsia="宋体" w:cs="宋体"/>
                <w:spacing w:val="5"/>
                <w:sz w:val="21"/>
                <w:szCs w:val="21"/>
              </w:rPr>
              <w:t>优秀</w:t>
            </w:r>
          </w:p>
        </w:tc>
        <w:tc>
          <w:tcPr>
            <w:tcW w:w="1923" w:type="dxa"/>
            <w:vMerge w:val="restart"/>
            <w:tcBorders>
              <w:bottom w:val="nil"/>
            </w:tcBorders>
            <w:vAlign w:val="top"/>
          </w:tcPr>
          <w:p w14:paraId="1B09D0D2">
            <w:pPr>
              <w:spacing w:line="266" w:lineRule="auto"/>
              <w:rPr>
                <w:rFonts w:hint="eastAsia" w:ascii="宋体" w:hAnsi="宋体" w:eastAsia="宋体" w:cs="宋体"/>
                <w:sz w:val="21"/>
                <w:szCs w:val="21"/>
              </w:rPr>
            </w:pPr>
          </w:p>
          <w:p w14:paraId="3EA369D5">
            <w:pPr>
              <w:spacing w:line="266" w:lineRule="auto"/>
              <w:rPr>
                <w:rFonts w:hint="eastAsia" w:ascii="宋体" w:hAnsi="宋体" w:eastAsia="宋体" w:cs="宋体"/>
                <w:sz w:val="21"/>
                <w:szCs w:val="21"/>
              </w:rPr>
            </w:pPr>
          </w:p>
          <w:p w14:paraId="48CE0CFD">
            <w:pPr>
              <w:pStyle w:val="104"/>
              <w:spacing w:before="65" w:line="228" w:lineRule="auto"/>
              <w:ind w:left="967"/>
              <w:rPr>
                <w:rFonts w:hint="eastAsia" w:ascii="宋体" w:hAnsi="宋体" w:eastAsia="宋体" w:cs="宋体"/>
                <w:sz w:val="21"/>
                <w:szCs w:val="21"/>
              </w:rPr>
            </w:pPr>
            <w:r>
              <w:rPr>
                <w:rFonts w:hint="eastAsia" w:ascii="宋体" w:hAnsi="宋体" w:eastAsia="宋体" w:cs="宋体"/>
                <w:spacing w:val="4"/>
                <w:sz w:val="21"/>
                <w:szCs w:val="21"/>
              </w:rPr>
              <w:t>合格</w:t>
            </w:r>
          </w:p>
        </w:tc>
      </w:tr>
      <w:tr w14:paraId="7B2A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00" w:type="dxa"/>
            <w:vAlign w:val="top"/>
          </w:tcPr>
          <w:p w14:paraId="199BC9CE">
            <w:pPr>
              <w:spacing w:before="174" w:line="196" w:lineRule="auto"/>
              <w:ind w:left="114"/>
              <w:rPr>
                <w:rFonts w:hint="eastAsia" w:ascii="宋体" w:hAnsi="宋体" w:eastAsia="宋体" w:cs="宋体"/>
                <w:sz w:val="21"/>
                <w:szCs w:val="21"/>
              </w:rPr>
            </w:pPr>
            <w:r>
              <w:rPr>
                <w:rFonts w:hint="eastAsia" w:ascii="宋体" w:hAnsi="宋体" w:eastAsia="宋体" w:cs="宋体"/>
                <w:spacing w:val="4"/>
                <w:sz w:val="21"/>
                <w:szCs w:val="21"/>
              </w:rPr>
              <w:t>75≤S&lt;90</w:t>
            </w:r>
          </w:p>
        </w:tc>
        <w:tc>
          <w:tcPr>
            <w:tcW w:w="2052" w:type="dxa"/>
            <w:vAlign w:val="top"/>
          </w:tcPr>
          <w:p w14:paraId="75798ADB">
            <w:pPr>
              <w:pStyle w:val="104"/>
              <w:spacing w:before="138" w:line="228" w:lineRule="auto"/>
              <w:ind w:left="568"/>
              <w:rPr>
                <w:rFonts w:hint="eastAsia" w:ascii="宋体" w:hAnsi="宋体" w:eastAsia="宋体" w:cs="宋体"/>
                <w:sz w:val="21"/>
                <w:szCs w:val="21"/>
              </w:rPr>
            </w:pPr>
            <w:r>
              <w:rPr>
                <w:rFonts w:hint="eastAsia" w:ascii="宋体" w:hAnsi="宋体" w:eastAsia="宋体" w:cs="宋体"/>
                <w:spacing w:val="-6"/>
                <w:sz w:val="21"/>
                <w:szCs w:val="21"/>
              </w:rPr>
              <w:t>良好</w:t>
            </w:r>
          </w:p>
        </w:tc>
        <w:tc>
          <w:tcPr>
            <w:tcW w:w="1923" w:type="dxa"/>
            <w:vMerge w:val="continue"/>
            <w:tcBorders>
              <w:top w:val="nil"/>
              <w:bottom w:val="nil"/>
            </w:tcBorders>
            <w:vAlign w:val="top"/>
          </w:tcPr>
          <w:p w14:paraId="7035868A">
            <w:pPr>
              <w:rPr>
                <w:rFonts w:hint="eastAsia" w:ascii="宋体" w:hAnsi="宋体" w:eastAsia="宋体" w:cs="宋体"/>
                <w:sz w:val="21"/>
                <w:szCs w:val="21"/>
              </w:rPr>
            </w:pPr>
          </w:p>
        </w:tc>
      </w:tr>
      <w:tr w14:paraId="4EB8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00" w:type="dxa"/>
            <w:vAlign w:val="top"/>
          </w:tcPr>
          <w:p w14:paraId="18F7DBE3">
            <w:pPr>
              <w:spacing w:before="174" w:line="196" w:lineRule="auto"/>
              <w:ind w:left="115"/>
              <w:rPr>
                <w:rFonts w:hint="eastAsia" w:ascii="宋体" w:hAnsi="宋体" w:eastAsia="宋体" w:cs="宋体"/>
                <w:sz w:val="21"/>
                <w:szCs w:val="21"/>
              </w:rPr>
            </w:pPr>
            <w:r>
              <w:rPr>
                <w:rFonts w:hint="eastAsia" w:ascii="宋体" w:hAnsi="宋体" w:eastAsia="宋体" w:cs="宋体"/>
                <w:spacing w:val="3"/>
                <w:sz w:val="21"/>
                <w:szCs w:val="21"/>
              </w:rPr>
              <w:t>60≤S&lt;75</w:t>
            </w:r>
          </w:p>
        </w:tc>
        <w:tc>
          <w:tcPr>
            <w:tcW w:w="2052" w:type="dxa"/>
            <w:vAlign w:val="top"/>
          </w:tcPr>
          <w:p w14:paraId="565667A8">
            <w:pPr>
              <w:pStyle w:val="104"/>
              <w:spacing w:before="138" w:line="228" w:lineRule="auto"/>
              <w:ind w:left="535"/>
              <w:rPr>
                <w:rFonts w:hint="eastAsia" w:ascii="宋体" w:hAnsi="宋体" w:eastAsia="宋体" w:cs="宋体"/>
                <w:sz w:val="21"/>
                <w:szCs w:val="21"/>
              </w:rPr>
            </w:pPr>
            <w:r>
              <w:rPr>
                <w:rFonts w:hint="eastAsia" w:ascii="宋体" w:hAnsi="宋体" w:eastAsia="宋体" w:cs="宋体"/>
                <w:spacing w:val="4"/>
                <w:sz w:val="21"/>
                <w:szCs w:val="21"/>
              </w:rPr>
              <w:t>合格</w:t>
            </w:r>
          </w:p>
        </w:tc>
        <w:tc>
          <w:tcPr>
            <w:tcW w:w="1923" w:type="dxa"/>
            <w:vMerge w:val="continue"/>
            <w:tcBorders>
              <w:top w:val="nil"/>
            </w:tcBorders>
            <w:vAlign w:val="top"/>
          </w:tcPr>
          <w:p w14:paraId="33438286">
            <w:pPr>
              <w:rPr>
                <w:rFonts w:hint="eastAsia" w:ascii="宋体" w:hAnsi="宋体" w:eastAsia="宋体" w:cs="宋体"/>
                <w:sz w:val="21"/>
                <w:szCs w:val="21"/>
              </w:rPr>
            </w:pPr>
          </w:p>
        </w:tc>
      </w:tr>
      <w:tr w14:paraId="1BE14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00" w:type="dxa"/>
            <w:vAlign w:val="top"/>
          </w:tcPr>
          <w:p w14:paraId="71141C7F">
            <w:pPr>
              <w:pStyle w:val="104"/>
              <w:spacing w:before="141" w:line="231" w:lineRule="auto"/>
              <w:ind w:left="119"/>
              <w:rPr>
                <w:rFonts w:hint="eastAsia" w:ascii="宋体" w:hAnsi="宋体" w:eastAsia="宋体" w:cs="宋体"/>
                <w:sz w:val="21"/>
                <w:szCs w:val="21"/>
              </w:rPr>
            </w:pPr>
            <w:r>
              <w:rPr>
                <w:rFonts w:hint="eastAsia" w:ascii="宋体" w:hAnsi="宋体" w:eastAsia="宋体" w:cs="宋体"/>
                <w:spacing w:val="-3"/>
                <w:sz w:val="21"/>
                <w:szCs w:val="21"/>
              </w:rPr>
              <w:t>S&lt;60</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或</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Si（</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，2</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，4</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，5</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，6）&lt;60</w:t>
            </w:r>
          </w:p>
        </w:tc>
        <w:tc>
          <w:tcPr>
            <w:tcW w:w="2052" w:type="dxa"/>
            <w:vAlign w:val="top"/>
          </w:tcPr>
          <w:p w14:paraId="5F7C2BC8">
            <w:pPr>
              <w:pStyle w:val="104"/>
              <w:spacing w:before="140" w:line="228" w:lineRule="auto"/>
              <w:ind w:left="538"/>
              <w:rPr>
                <w:rFonts w:hint="eastAsia" w:ascii="宋体" w:hAnsi="宋体" w:eastAsia="宋体" w:cs="宋体"/>
                <w:sz w:val="21"/>
                <w:szCs w:val="21"/>
              </w:rPr>
            </w:pPr>
            <w:r>
              <w:rPr>
                <w:rFonts w:hint="eastAsia" w:ascii="宋体" w:hAnsi="宋体" w:eastAsia="宋体" w:cs="宋体"/>
                <w:spacing w:val="5"/>
                <w:sz w:val="21"/>
                <w:szCs w:val="21"/>
              </w:rPr>
              <w:t>不合格</w:t>
            </w:r>
          </w:p>
        </w:tc>
        <w:tc>
          <w:tcPr>
            <w:tcW w:w="1923" w:type="dxa"/>
            <w:vAlign w:val="top"/>
          </w:tcPr>
          <w:p w14:paraId="74A04FD5">
            <w:pPr>
              <w:pStyle w:val="104"/>
              <w:spacing w:before="140" w:line="228" w:lineRule="auto"/>
              <w:ind w:left="864"/>
              <w:rPr>
                <w:rFonts w:hint="eastAsia" w:ascii="宋体" w:hAnsi="宋体" w:eastAsia="宋体" w:cs="宋体"/>
                <w:sz w:val="21"/>
                <w:szCs w:val="21"/>
              </w:rPr>
            </w:pPr>
            <w:r>
              <w:rPr>
                <w:rFonts w:hint="eastAsia" w:ascii="宋体" w:hAnsi="宋体" w:eastAsia="宋体" w:cs="宋体"/>
                <w:spacing w:val="5"/>
                <w:sz w:val="21"/>
                <w:szCs w:val="21"/>
              </w:rPr>
              <w:t>不合格</w:t>
            </w:r>
          </w:p>
        </w:tc>
      </w:tr>
      <w:tr w14:paraId="0316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075" w:type="dxa"/>
            <w:gridSpan w:val="3"/>
            <w:vAlign w:val="top"/>
          </w:tcPr>
          <w:p w14:paraId="38523710">
            <w:pPr>
              <w:pStyle w:val="104"/>
              <w:spacing w:before="64" w:line="228" w:lineRule="auto"/>
              <w:ind w:left="114"/>
              <w:rPr>
                <w:rFonts w:hint="eastAsia" w:ascii="宋体" w:hAnsi="宋体" w:eastAsia="宋体" w:cs="宋体"/>
                <w:sz w:val="21"/>
                <w:szCs w:val="21"/>
              </w:rPr>
            </w:pPr>
            <w:r>
              <w:rPr>
                <w:rFonts w:hint="eastAsia" w:ascii="宋体" w:hAnsi="宋体" w:eastAsia="宋体" w:cs="宋体"/>
                <w:spacing w:val="6"/>
                <w:sz w:val="21"/>
                <w:szCs w:val="21"/>
              </w:rPr>
              <w:t>检查验收得分</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S</w:t>
            </w:r>
            <w:r>
              <w:rPr>
                <w:rFonts w:hint="eastAsia" w:ascii="宋体" w:hAnsi="宋体" w:eastAsia="宋体" w:cs="宋体"/>
                <w:spacing w:val="27"/>
                <w:w w:val="101"/>
                <w:sz w:val="21"/>
                <w:szCs w:val="21"/>
              </w:rPr>
              <w:t xml:space="preserve"> </w:t>
            </w:r>
            <w:r>
              <w:rPr>
                <w:rFonts w:hint="eastAsia" w:ascii="宋体" w:hAnsi="宋体" w:eastAsia="宋体" w:cs="宋体"/>
                <w:spacing w:val="6"/>
                <w:sz w:val="21"/>
                <w:szCs w:val="21"/>
              </w:rPr>
              <w:t>的计分方法为：S=S1×P1+S2×P2+S</w:t>
            </w:r>
            <w:r>
              <w:rPr>
                <w:rFonts w:hint="eastAsia" w:ascii="宋体" w:hAnsi="宋体" w:eastAsia="宋体" w:cs="宋体"/>
                <w:spacing w:val="5"/>
                <w:sz w:val="21"/>
                <w:szCs w:val="21"/>
              </w:rPr>
              <w:t>3×P3+S4×P4+S5×P5+S6×P6</w:t>
            </w:r>
          </w:p>
        </w:tc>
      </w:tr>
    </w:tbl>
    <w:p w14:paraId="3D7C61F1">
      <w:pPr>
        <w:spacing w:line="360" w:lineRule="exact"/>
        <w:rPr>
          <w:rFonts w:hint="eastAsia" w:ascii="宋体" w:hAnsi="宋体" w:eastAsia="宋体" w:cs="宋体"/>
          <w:i/>
          <w:iCs/>
          <w:u w:val="single"/>
        </w:rPr>
      </w:pPr>
    </w:p>
    <w:p w14:paraId="5EDB7933">
      <w:pPr>
        <w:rPr>
          <w:rFonts w:hint="eastAsia" w:ascii="宋体" w:hAnsi="宋体" w:eastAsia="宋体" w:cs="宋体"/>
          <w:sz w:val="20"/>
          <w:szCs w:val="20"/>
        </w:rPr>
      </w:pPr>
      <w:bookmarkStart w:id="92" w:name="_Toc80886927"/>
      <w:bookmarkStart w:id="93" w:name="_Toc19152"/>
      <w:bookmarkStart w:id="94" w:name="_Toc9239"/>
      <w:bookmarkStart w:id="95" w:name="_Toc3319"/>
      <w:bookmarkStart w:id="96" w:name="_Toc13614"/>
      <w:bookmarkStart w:id="97" w:name="_Toc2072"/>
      <w:bookmarkStart w:id="98" w:name="_Toc24174"/>
      <w:bookmarkStart w:id="99" w:name="_Toc7704"/>
    </w:p>
    <w:p w14:paraId="67AB6125">
      <w:pPr>
        <w:rPr>
          <w:rFonts w:hint="eastAsia" w:ascii="宋体" w:hAnsi="宋体" w:eastAsia="宋体" w:cs="宋体"/>
          <w:sz w:val="20"/>
          <w:szCs w:val="20"/>
        </w:rPr>
      </w:pPr>
    </w:p>
    <w:p w14:paraId="2A7801E1">
      <w:pPr>
        <w:rPr>
          <w:rFonts w:hint="eastAsia" w:ascii="宋体" w:hAnsi="宋体" w:eastAsia="宋体" w:cs="宋体"/>
          <w:sz w:val="20"/>
          <w:szCs w:val="20"/>
        </w:rPr>
      </w:pPr>
    </w:p>
    <w:p w14:paraId="11748C31">
      <w:pPr>
        <w:rPr>
          <w:rFonts w:hint="eastAsia" w:ascii="宋体" w:hAnsi="宋体" w:eastAsia="宋体" w:cs="宋体"/>
          <w:sz w:val="20"/>
          <w:szCs w:val="20"/>
        </w:rPr>
      </w:pPr>
    </w:p>
    <w:p w14:paraId="3D86BEF8">
      <w:pPr>
        <w:rPr>
          <w:rFonts w:hint="eastAsia" w:ascii="宋体" w:hAnsi="宋体" w:eastAsia="宋体" w:cs="宋体"/>
          <w:sz w:val="20"/>
          <w:szCs w:val="20"/>
        </w:rPr>
      </w:pPr>
    </w:p>
    <w:p w14:paraId="33134209">
      <w:pPr>
        <w:rPr>
          <w:rFonts w:hint="eastAsia" w:ascii="宋体" w:hAnsi="宋体" w:eastAsia="宋体" w:cs="宋体"/>
          <w:sz w:val="20"/>
          <w:szCs w:val="20"/>
        </w:rPr>
      </w:pPr>
    </w:p>
    <w:p w14:paraId="04C1DD56">
      <w:pPr>
        <w:rPr>
          <w:rFonts w:hint="eastAsia" w:ascii="宋体" w:hAnsi="宋体" w:eastAsia="宋体" w:cs="宋体"/>
          <w:sz w:val="20"/>
          <w:szCs w:val="20"/>
        </w:rPr>
      </w:pPr>
    </w:p>
    <w:p w14:paraId="5A524D3A">
      <w:pPr>
        <w:rPr>
          <w:rFonts w:hint="eastAsia" w:ascii="宋体" w:hAnsi="宋体" w:eastAsia="宋体" w:cs="宋体"/>
          <w:sz w:val="20"/>
          <w:szCs w:val="20"/>
        </w:rPr>
      </w:pPr>
    </w:p>
    <w:p w14:paraId="1D7584BD">
      <w:pPr>
        <w:rPr>
          <w:rFonts w:hint="eastAsia" w:ascii="宋体" w:hAnsi="宋体" w:eastAsia="宋体" w:cs="宋体"/>
          <w:sz w:val="20"/>
          <w:szCs w:val="20"/>
        </w:rPr>
      </w:pPr>
    </w:p>
    <w:p w14:paraId="12C14B4D">
      <w:pPr>
        <w:rPr>
          <w:rFonts w:hint="eastAsia" w:ascii="宋体" w:hAnsi="宋体" w:eastAsia="宋体" w:cs="宋体"/>
          <w:sz w:val="20"/>
          <w:szCs w:val="20"/>
        </w:rPr>
      </w:pPr>
    </w:p>
    <w:p w14:paraId="2E252F5D">
      <w:pPr>
        <w:rPr>
          <w:rFonts w:hint="eastAsia" w:ascii="宋体" w:hAnsi="宋体" w:eastAsia="宋体" w:cs="宋体"/>
          <w:sz w:val="20"/>
          <w:szCs w:val="20"/>
        </w:rPr>
      </w:pPr>
    </w:p>
    <w:p w14:paraId="30BF5256">
      <w:pPr>
        <w:rPr>
          <w:rFonts w:hint="eastAsia" w:ascii="宋体" w:hAnsi="宋体" w:eastAsia="宋体" w:cs="宋体"/>
          <w:sz w:val="20"/>
          <w:szCs w:val="20"/>
        </w:rPr>
      </w:pPr>
    </w:p>
    <w:p w14:paraId="1DF30FA0">
      <w:pPr>
        <w:rPr>
          <w:rFonts w:hint="eastAsia" w:ascii="宋体" w:hAnsi="宋体" w:eastAsia="宋体" w:cs="宋体"/>
          <w:sz w:val="20"/>
          <w:szCs w:val="20"/>
        </w:rPr>
      </w:pPr>
    </w:p>
    <w:p w14:paraId="58AF1E30">
      <w:pPr>
        <w:rPr>
          <w:rFonts w:hint="eastAsia" w:ascii="宋体" w:hAnsi="宋体" w:eastAsia="宋体" w:cs="宋体"/>
          <w:sz w:val="20"/>
          <w:szCs w:val="20"/>
        </w:rPr>
      </w:pPr>
    </w:p>
    <w:p w14:paraId="32111FD1">
      <w:pPr>
        <w:rPr>
          <w:rFonts w:hint="eastAsia" w:ascii="宋体" w:hAnsi="宋体" w:eastAsia="宋体" w:cs="宋体"/>
          <w:sz w:val="20"/>
          <w:szCs w:val="20"/>
        </w:rPr>
      </w:pPr>
    </w:p>
    <w:p w14:paraId="56318E8C">
      <w:pPr>
        <w:rPr>
          <w:rFonts w:hint="eastAsia" w:ascii="宋体" w:hAnsi="宋体" w:eastAsia="宋体" w:cs="宋体"/>
          <w:sz w:val="20"/>
          <w:szCs w:val="20"/>
        </w:rPr>
      </w:pPr>
    </w:p>
    <w:p w14:paraId="085B6D78">
      <w:pPr>
        <w:rPr>
          <w:rFonts w:hint="eastAsia" w:ascii="宋体" w:hAnsi="宋体" w:eastAsia="宋体" w:cs="宋体"/>
          <w:sz w:val="20"/>
          <w:szCs w:val="20"/>
        </w:rPr>
      </w:pPr>
    </w:p>
    <w:p w14:paraId="4C8D2CFD">
      <w:pPr>
        <w:rPr>
          <w:rFonts w:hint="eastAsia" w:ascii="宋体" w:hAnsi="宋体" w:eastAsia="宋体" w:cs="宋体"/>
          <w:sz w:val="20"/>
          <w:szCs w:val="20"/>
        </w:rPr>
      </w:pPr>
    </w:p>
    <w:p w14:paraId="1E7493DD">
      <w:pPr>
        <w:rPr>
          <w:rFonts w:hint="eastAsia" w:ascii="宋体" w:hAnsi="宋体" w:eastAsia="宋体" w:cs="宋体"/>
          <w:sz w:val="20"/>
          <w:szCs w:val="20"/>
        </w:rPr>
      </w:pPr>
    </w:p>
    <w:p w14:paraId="6EDB9A66">
      <w:pPr>
        <w:rPr>
          <w:rFonts w:hint="eastAsia" w:ascii="宋体" w:hAnsi="宋体" w:eastAsia="宋体" w:cs="宋体"/>
          <w:sz w:val="20"/>
          <w:szCs w:val="20"/>
        </w:rPr>
      </w:pPr>
    </w:p>
    <w:p w14:paraId="2B026777">
      <w:pPr>
        <w:rPr>
          <w:rFonts w:hint="eastAsia" w:ascii="宋体" w:hAnsi="宋体" w:eastAsia="宋体" w:cs="宋体"/>
          <w:sz w:val="20"/>
          <w:szCs w:val="20"/>
        </w:rPr>
      </w:pPr>
    </w:p>
    <w:p w14:paraId="39AD4B75">
      <w:pPr>
        <w:rPr>
          <w:rFonts w:hint="eastAsia" w:ascii="宋体" w:hAnsi="宋体" w:eastAsia="宋体" w:cs="宋体"/>
          <w:sz w:val="20"/>
          <w:szCs w:val="20"/>
        </w:rPr>
      </w:pPr>
    </w:p>
    <w:p w14:paraId="1FD48EEB">
      <w:pPr>
        <w:rPr>
          <w:rFonts w:hint="eastAsia" w:ascii="宋体" w:hAnsi="宋体" w:eastAsia="宋体" w:cs="宋体"/>
          <w:sz w:val="20"/>
          <w:szCs w:val="20"/>
        </w:rPr>
      </w:pPr>
    </w:p>
    <w:p w14:paraId="6F672F29">
      <w:pPr>
        <w:spacing w:line="528" w:lineRule="exact"/>
        <w:jc w:val="center"/>
        <w:rPr>
          <w:rFonts w:hint="eastAsia" w:ascii="宋体" w:hAnsi="宋体" w:eastAsia="宋体" w:cs="宋体"/>
          <w:sz w:val="40"/>
          <w:szCs w:val="40"/>
        </w:rPr>
      </w:pPr>
      <w:r>
        <w:rPr>
          <w:rFonts w:hint="eastAsia" w:ascii="宋体" w:hAnsi="宋体" w:eastAsia="宋体" w:cs="宋体"/>
          <w:sz w:val="40"/>
          <w:szCs w:val="40"/>
        </w:rPr>
        <w:t>中小微企业划型标准</w:t>
      </w:r>
    </w:p>
    <w:tbl>
      <w:tblPr>
        <w:tblStyle w:val="33"/>
        <w:tblW w:w="9117" w:type="dxa"/>
        <w:tblInd w:w="250" w:type="dxa"/>
        <w:tblLayout w:type="fixed"/>
        <w:tblCellMar>
          <w:top w:w="0" w:type="dxa"/>
          <w:left w:w="108" w:type="dxa"/>
          <w:bottom w:w="0" w:type="dxa"/>
          <w:right w:w="108" w:type="dxa"/>
        </w:tblCellMar>
      </w:tblPr>
      <w:tblGrid>
        <w:gridCol w:w="1906"/>
        <w:gridCol w:w="1905"/>
        <w:gridCol w:w="817"/>
        <w:gridCol w:w="1768"/>
        <w:gridCol w:w="1633"/>
        <w:gridCol w:w="1088"/>
      </w:tblGrid>
      <w:tr w14:paraId="4DD6D906">
        <w:tblPrEx>
          <w:tblCellMar>
            <w:top w:w="0" w:type="dxa"/>
            <w:left w:w="108" w:type="dxa"/>
            <w:bottom w:w="0" w:type="dxa"/>
            <w:right w:w="108" w:type="dxa"/>
          </w:tblCellMar>
        </w:tblPrEx>
        <w:trPr>
          <w:trHeight w:val="631" w:hRule="atLeast"/>
        </w:trPr>
        <w:tc>
          <w:tcPr>
            <w:tcW w:w="1906" w:type="dxa"/>
            <w:tcBorders>
              <w:top w:val="single" w:color="auto" w:sz="4" w:space="0"/>
              <w:left w:val="single" w:color="auto" w:sz="4" w:space="0"/>
              <w:bottom w:val="single" w:color="auto" w:sz="4" w:space="0"/>
              <w:right w:val="single" w:color="auto" w:sz="4" w:space="0"/>
            </w:tcBorders>
            <w:noWrap/>
            <w:vAlign w:val="center"/>
          </w:tcPr>
          <w:p w14:paraId="62BE8613">
            <w:pPr>
              <w:widowControl/>
              <w:jc w:val="left"/>
              <w:rPr>
                <w:rFonts w:hint="eastAsia" w:ascii="宋体" w:hAnsi="宋体" w:eastAsia="宋体" w:cs="宋体"/>
                <w:b/>
                <w:kern w:val="0"/>
                <w:sz w:val="24"/>
              </w:rPr>
            </w:pPr>
            <w:r>
              <w:rPr>
                <w:rFonts w:hint="eastAsia" w:ascii="宋体" w:hAnsi="宋体" w:eastAsia="宋体" w:cs="宋体"/>
                <w:b/>
                <w:kern w:val="0"/>
                <w:sz w:val="24"/>
              </w:rPr>
              <w:t>行业名称</w:t>
            </w:r>
          </w:p>
        </w:tc>
        <w:tc>
          <w:tcPr>
            <w:tcW w:w="1905" w:type="dxa"/>
            <w:tcBorders>
              <w:top w:val="single" w:color="auto" w:sz="4" w:space="0"/>
              <w:left w:val="nil"/>
              <w:bottom w:val="single" w:color="auto" w:sz="4" w:space="0"/>
              <w:right w:val="single" w:color="auto" w:sz="4" w:space="0"/>
            </w:tcBorders>
            <w:noWrap/>
            <w:vAlign w:val="center"/>
          </w:tcPr>
          <w:p w14:paraId="07D9EE98">
            <w:pPr>
              <w:widowControl/>
              <w:jc w:val="left"/>
              <w:rPr>
                <w:rFonts w:hint="eastAsia" w:ascii="宋体" w:hAnsi="宋体" w:eastAsia="宋体" w:cs="宋体"/>
                <w:b/>
                <w:kern w:val="0"/>
                <w:sz w:val="24"/>
              </w:rPr>
            </w:pPr>
            <w:r>
              <w:rPr>
                <w:rFonts w:hint="eastAsia" w:ascii="宋体" w:hAnsi="宋体" w:eastAsia="宋体" w:cs="宋体"/>
                <w:b/>
                <w:kern w:val="0"/>
                <w:sz w:val="24"/>
              </w:rPr>
              <w:t>指标名称</w:t>
            </w:r>
          </w:p>
        </w:tc>
        <w:tc>
          <w:tcPr>
            <w:tcW w:w="817" w:type="dxa"/>
            <w:tcBorders>
              <w:top w:val="single" w:color="auto" w:sz="4" w:space="0"/>
              <w:left w:val="nil"/>
              <w:bottom w:val="single" w:color="auto" w:sz="4" w:space="0"/>
              <w:right w:val="single" w:color="auto" w:sz="4" w:space="0"/>
            </w:tcBorders>
            <w:noWrap/>
            <w:vAlign w:val="center"/>
          </w:tcPr>
          <w:p w14:paraId="67B87AC4">
            <w:pPr>
              <w:widowControl/>
              <w:jc w:val="left"/>
              <w:rPr>
                <w:rFonts w:hint="eastAsia" w:ascii="宋体" w:hAnsi="宋体" w:eastAsia="宋体" w:cs="宋体"/>
                <w:b/>
                <w:kern w:val="0"/>
                <w:sz w:val="24"/>
              </w:rPr>
            </w:pPr>
            <w:r>
              <w:rPr>
                <w:rFonts w:hint="eastAsia" w:ascii="宋体" w:hAnsi="宋体" w:eastAsia="宋体" w:cs="宋体"/>
                <w:b/>
                <w:kern w:val="0"/>
                <w:sz w:val="24"/>
              </w:rPr>
              <w:t>计量单位</w:t>
            </w:r>
          </w:p>
        </w:tc>
        <w:tc>
          <w:tcPr>
            <w:tcW w:w="1768" w:type="dxa"/>
            <w:tcBorders>
              <w:top w:val="single" w:color="auto" w:sz="4" w:space="0"/>
              <w:left w:val="nil"/>
              <w:bottom w:val="single" w:color="auto" w:sz="4" w:space="0"/>
              <w:right w:val="single" w:color="auto" w:sz="4" w:space="0"/>
            </w:tcBorders>
            <w:noWrap/>
            <w:vAlign w:val="center"/>
          </w:tcPr>
          <w:p w14:paraId="38A995A9">
            <w:pPr>
              <w:widowControl/>
              <w:jc w:val="left"/>
              <w:rPr>
                <w:rFonts w:hint="eastAsia" w:ascii="宋体" w:hAnsi="宋体" w:eastAsia="宋体" w:cs="宋体"/>
                <w:b/>
                <w:kern w:val="0"/>
                <w:sz w:val="24"/>
              </w:rPr>
            </w:pPr>
            <w:r>
              <w:rPr>
                <w:rFonts w:hint="eastAsia" w:ascii="宋体" w:hAnsi="宋体" w:eastAsia="宋体" w:cs="宋体"/>
                <w:b/>
                <w:kern w:val="0"/>
                <w:sz w:val="24"/>
              </w:rPr>
              <w:t>中型</w:t>
            </w:r>
          </w:p>
        </w:tc>
        <w:tc>
          <w:tcPr>
            <w:tcW w:w="1633" w:type="dxa"/>
            <w:tcBorders>
              <w:top w:val="single" w:color="auto" w:sz="4" w:space="0"/>
              <w:left w:val="nil"/>
              <w:bottom w:val="single" w:color="auto" w:sz="4" w:space="0"/>
              <w:right w:val="single" w:color="auto" w:sz="4" w:space="0"/>
            </w:tcBorders>
            <w:noWrap/>
            <w:vAlign w:val="center"/>
          </w:tcPr>
          <w:p w14:paraId="452C3C74">
            <w:pPr>
              <w:widowControl/>
              <w:jc w:val="left"/>
              <w:rPr>
                <w:rFonts w:hint="eastAsia" w:ascii="宋体" w:hAnsi="宋体" w:eastAsia="宋体" w:cs="宋体"/>
                <w:b/>
                <w:kern w:val="0"/>
                <w:sz w:val="24"/>
              </w:rPr>
            </w:pPr>
            <w:r>
              <w:rPr>
                <w:rFonts w:hint="eastAsia" w:ascii="宋体" w:hAnsi="宋体" w:eastAsia="宋体" w:cs="宋体"/>
                <w:b/>
                <w:kern w:val="0"/>
                <w:sz w:val="24"/>
              </w:rPr>
              <w:t>小型</w:t>
            </w:r>
          </w:p>
        </w:tc>
        <w:tc>
          <w:tcPr>
            <w:tcW w:w="1088" w:type="dxa"/>
            <w:tcBorders>
              <w:top w:val="single" w:color="auto" w:sz="4" w:space="0"/>
              <w:left w:val="nil"/>
              <w:bottom w:val="single" w:color="auto" w:sz="4" w:space="0"/>
              <w:right w:val="single" w:color="auto" w:sz="4" w:space="0"/>
            </w:tcBorders>
            <w:noWrap/>
            <w:vAlign w:val="center"/>
          </w:tcPr>
          <w:p w14:paraId="7DB2A17B">
            <w:pPr>
              <w:widowControl/>
              <w:jc w:val="left"/>
              <w:rPr>
                <w:rFonts w:hint="eastAsia" w:ascii="宋体" w:hAnsi="宋体" w:eastAsia="宋体" w:cs="宋体"/>
                <w:b/>
                <w:kern w:val="0"/>
                <w:sz w:val="24"/>
              </w:rPr>
            </w:pPr>
            <w:r>
              <w:rPr>
                <w:rFonts w:hint="eastAsia" w:ascii="宋体" w:hAnsi="宋体" w:eastAsia="宋体" w:cs="宋体"/>
                <w:b/>
                <w:kern w:val="0"/>
                <w:sz w:val="24"/>
              </w:rPr>
              <w:t>微型</w:t>
            </w:r>
          </w:p>
        </w:tc>
      </w:tr>
      <w:tr w14:paraId="1FACF82B">
        <w:tblPrEx>
          <w:tblCellMar>
            <w:top w:w="0" w:type="dxa"/>
            <w:left w:w="108" w:type="dxa"/>
            <w:bottom w:w="0" w:type="dxa"/>
            <w:right w:w="108" w:type="dxa"/>
          </w:tblCellMar>
        </w:tblPrEx>
        <w:trPr>
          <w:trHeight w:val="243" w:hRule="atLeast"/>
        </w:trPr>
        <w:tc>
          <w:tcPr>
            <w:tcW w:w="1906" w:type="dxa"/>
            <w:tcBorders>
              <w:top w:val="nil"/>
              <w:left w:val="single" w:color="auto" w:sz="4" w:space="0"/>
              <w:bottom w:val="single" w:color="auto" w:sz="4" w:space="0"/>
              <w:right w:val="single" w:color="auto" w:sz="4" w:space="0"/>
            </w:tcBorders>
            <w:noWrap/>
            <w:vAlign w:val="bottom"/>
          </w:tcPr>
          <w:p w14:paraId="3F5D778B">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905" w:type="dxa"/>
            <w:tcBorders>
              <w:top w:val="nil"/>
              <w:left w:val="nil"/>
              <w:bottom w:val="single" w:color="auto" w:sz="4" w:space="0"/>
              <w:right w:val="single" w:color="auto" w:sz="4" w:space="0"/>
            </w:tcBorders>
            <w:noWrap/>
            <w:vAlign w:val="center"/>
          </w:tcPr>
          <w:p w14:paraId="613546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32903B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713D19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633" w:type="dxa"/>
            <w:tcBorders>
              <w:top w:val="nil"/>
              <w:left w:val="nil"/>
              <w:bottom w:val="single" w:color="auto" w:sz="4" w:space="0"/>
              <w:right w:val="single" w:color="auto" w:sz="4" w:space="0"/>
            </w:tcBorders>
            <w:noWrap/>
            <w:vAlign w:val="center"/>
          </w:tcPr>
          <w:p w14:paraId="07F5C0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1088" w:type="dxa"/>
            <w:tcBorders>
              <w:top w:val="nil"/>
              <w:left w:val="nil"/>
              <w:bottom w:val="single" w:color="auto" w:sz="4" w:space="0"/>
              <w:right w:val="single" w:color="auto" w:sz="4" w:space="0"/>
            </w:tcBorders>
            <w:noWrap/>
            <w:vAlign w:val="center"/>
          </w:tcPr>
          <w:p w14:paraId="1FE0B8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59CFCB34">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6C796F1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905" w:type="dxa"/>
            <w:tcBorders>
              <w:top w:val="nil"/>
              <w:left w:val="nil"/>
              <w:bottom w:val="single" w:color="auto" w:sz="4" w:space="0"/>
              <w:right w:val="single" w:color="auto" w:sz="4" w:space="0"/>
            </w:tcBorders>
            <w:noWrap/>
            <w:vAlign w:val="center"/>
          </w:tcPr>
          <w:p w14:paraId="722B9F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0BD3D6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07A370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0D6700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088" w:type="dxa"/>
            <w:tcBorders>
              <w:top w:val="nil"/>
              <w:left w:val="nil"/>
              <w:bottom w:val="single" w:color="auto" w:sz="4" w:space="0"/>
              <w:right w:val="single" w:color="auto" w:sz="4" w:space="0"/>
            </w:tcBorders>
            <w:noWrap/>
            <w:vAlign w:val="center"/>
          </w:tcPr>
          <w:p w14:paraId="2FB2D9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75CB4698">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57A5FCB1">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10C65E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7F66E82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1EDE23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633" w:type="dxa"/>
            <w:tcBorders>
              <w:top w:val="nil"/>
              <w:left w:val="nil"/>
              <w:bottom w:val="single" w:color="auto" w:sz="4" w:space="0"/>
              <w:right w:val="single" w:color="auto" w:sz="4" w:space="0"/>
            </w:tcBorders>
            <w:noWrap/>
            <w:vAlign w:val="center"/>
          </w:tcPr>
          <w:p w14:paraId="5158B5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1088" w:type="dxa"/>
            <w:tcBorders>
              <w:top w:val="nil"/>
              <w:left w:val="nil"/>
              <w:bottom w:val="single" w:color="auto" w:sz="4" w:space="0"/>
              <w:right w:val="single" w:color="auto" w:sz="4" w:space="0"/>
            </w:tcBorders>
            <w:noWrap/>
            <w:vAlign w:val="center"/>
          </w:tcPr>
          <w:p w14:paraId="032845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058E3CBA">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5B84B66B">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905" w:type="dxa"/>
            <w:tcBorders>
              <w:top w:val="nil"/>
              <w:left w:val="nil"/>
              <w:bottom w:val="single" w:color="auto" w:sz="4" w:space="0"/>
              <w:right w:val="single" w:color="auto" w:sz="4" w:space="0"/>
            </w:tcBorders>
            <w:noWrap/>
            <w:vAlign w:val="center"/>
          </w:tcPr>
          <w:p w14:paraId="2E1B62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2EA7FD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47EE3C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633" w:type="dxa"/>
            <w:tcBorders>
              <w:top w:val="nil"/>
              <w:left w:val="nil"/>
              <w:bottom w:val="single" w:color="auto" w:sz="4" w:space="0"/>
              <w:right w:val="single" w:color="auto" w:sz="4" w:space="0"/>
            </w:tcBorders>
            <w:noWrap/>
            <w:vAlign w:val="center"/>
          </w:tcPr>
          <w:p w14:paraId="660191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1088" w:type="dxa"/>
            <w:tcBorders>
              <w:top w:val="nil"/>
              <w:left w:val="nil"/>
              <w:bottom w:val="single" w:color="auto" w:sz="4" w:space="0"/>
              <w:right w:val="single" w:color="auto" w:sz="4" w:space="0"/>
            </w:tcBorders>
            <w:noWrap/>
            <w:vAlign w:val="center"/>
          </w:tcPr>
          <w:p w14:paraId="242C49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16256A1C">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67DE9601">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07E4C5D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817" w:type="dxa"/>
            <w:tcBorders>
              <w:top w:val="nil"/>
              <w:left w:val="nil"/>
              <w:bottom w:val="single" w:color="auto" w:sz="4" w:space="0"/>
              <w:right w:val="single" w:color="auto" w:sz="4" w:space="0"/>
            </w:tcBorders>
            <w:noWrap/>
            <w:vAlign w:val="center"/>
          </w:tcPr>
          <w:p w14:paraId="1D3717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02B17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633" w:type="dxa"/>
            <w:tcBorders>
              <w:top w:val="nil"/>
              <w:left w:val="nil"/>
              <w:bottom w:val="single" w:color="auto" w:sz="4" w:space="0"/>
              <w:right w:val="single" w:color="auto" w:sz="4" w:space="0"/>
            </w:tcBorders>
            <w:noWrap/>
            <w:vAlign w:val="center"/>
          </w:tcPr>
          <w:p w14:paraId="06AACC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1088" w:type="dxa"/>
            <w:tcBorders>
              <w:top w:val="nil"/>
              <w:left w:val="nil"/>
              <w:bottom w:val="single" w:color="auto" w:sz="4" w:space="0"/>
              <w:right w:val="single" w:color="auto" w:sz="4" w:space="0"/>
            </w:tcBorders>
            <w:noWrap/>
            <w:vAlign w:val="center"/>
          </w:tcPr>
          <w:p w14:paraId="2817FA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787F8A5B">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403CD0F">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905" w:type="dxa"/>
            <w:tcBorders>
              <w:top w:val="nil"/>
              <w:left w:val="nil"/>
              <w:bottom w:val="single" w:color="auto" w:sz="4" w:space="0"/>
              <w:right w:val="single" w:color="auto" w:sz="4" w:space="0"/>
            </w:tcBorders>
            <w:noWrap/>
            <w:vAlign w:val="center"/>
          </w:tcPr>
          <w:p w14:paraId="5CB7DE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1F3D20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7D55FB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633" w:type="dxa"/>
            <w:tcBorders>
              <w:top w:val="nil"/>
              <w:left w:val="nil"/>
              <w:bottom w:val="single" w:color="auto" w:sz="4" w:space="0"/>
              <w:right w:val="single" w:color="auto" w:sz="4" w:space="0"/>
            </w:tcBorders>
            <w:noWrap/>
            <w:vAlign w:val="center"/>
          </w:tcPr>
          <w:p w14:paraId="515284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1088" w:type="dxa"/>
            <w:tcBorders>
              <w:top w:val="nil"/>
              <w:left w:val="nil"/>
              <w:bottom w:val="single" w:color="auto" w:sz="4" w:space="0"/>
              <w:right w:val="single" w:color="auto" w:sz="4" w:space="0"/>
            </w:tcBorders>
            <w:noWrap/>
            <w:vAlign w:val="center"/>
          </w:tcPr>
          <w:p w14:paraId="6C2DE2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1AA94729">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1F656922">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0FB9BB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01447E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27B4FF0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633" w:type="dxa"/>
            <w:tcBorders>
              <w:top w:val="nil"/>
              <w:left w:val="nil"/>
              <w:bottom w:val="single" w:color="auto" w:sz="4" w:space="0"/>
              <w:right w:val="single" w:color="auto" w:sz="4" w:space="0"/>
            </w:tcBorders>
            <w:noWrap/>
            <w:vAlign w:val="center"/>
          </w:tcPr>
          <w:p w14:paraId="55539A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088" w:type="dxa"/>
            <w:tcBorders>
              <w:top w:val="nil"/>
              <w:left w:val="nil"/>
              <w:bottom w:val="single" w:color="auto" w:sz="4" w:space="0"/>
              <w:right w:val="single" w:color="auto" w:sz="4" w:space="0"/>
            </w:tcBorders>
            <w:noWrap/>
            <w:vAlign w:val="center"/>
          </w:tcPr>
          <w:p w14:paraId="15A723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7E457412">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41C5B1D5">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905" w:type="dxa"/>
            <w:tcBorders>
              <w:top w:val="nil"/>
              <w:left w:val="nil"/>
              <w:bottom w:val="single" w:color="auto" w:sz="4" w:space="0"/>
              <w:right w:val="single" w:color="auto" w:sz="4" w:space="0"/>
            </w:tcBorders>
            <w:noWrap/>
            <w:vAlign w:val="center"/>
          </w:tcPr>
          <w:p w14:paraId="0100BE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6C9991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685825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633" w:type="dxa"/>
            <w:tcBorders>
              <w:top w:val="nil"/>
              <w:left w:val="nil"/>
              <w:bottom w:val="single" w:color="auto" w:sz="4" w:space="0"/>
              <w:right w:val="single" w:color="auto" w:sz="4" w:space="0"/>
            </w:tcBorders>
            <w:noWrap/>
            <w:vAlign w:val="center"/>
          </w:tcPr>
          <w:p w14:paraId="528D35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1088" w:type="dxa"/>
            <w:tcBorders>
              <w:top w:val="nil"/>
              <w:left w:val="nil"/>
              <w:bottom w:val="single" w:color="auto" w:sz="4" w:space="0"/>
              <w:right w:val="single" w:color="auto" w:sz="4" w:space="0"/>
            </w:tcBorders>
            <w:noWrap/>
            <w:vAlign w:val="center"/>
          </w:tcPr>
          <w:p w14:paraId="3960E2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644F1B10">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624E5AE7">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67D180D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589A59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8822F4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633" w:type="dxa"/>
            <w:tcBorders>
              <w:top w:val="nil"/>
              <w:left w:val="nil"/>
              <w:bottom w:val="single" w:color="auto" w:sz="4" w:space="0"/>
              <w:right w:val="single" w:color="auto" w:sz="4" w:space="0"/>
            </w:tcBorders>
            <w:noWrap/>
            <w:vAlign w:val="center"/>
          </w:tcPr>
          <w:p w14:paraId="2A613C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1088" w:type="dxa"/>
            <w:tcBorders>
              <w:top w:val="nil"/>
              <w:left w:val="nil"/>
              <w:bottom w:val="single" w:color="auto" w:sz="4" w:space="0"/>
              <w:right w:val="single" w:color="auto" w:sz="4" w:space="0"/>
            </w:tcBorders>
            <w:noWrap/>
            <w:vAlign w:val="center"/>
          </w:tcPr>
          <w:p w14:paraId="3434F27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46BCD8F1">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2DE2F6A5">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905" w:type="dxa"/>
            <w:tcBorders>
              <w:top w:val="nil"/>
              <w:left w:val="nil"/>
              <w:bottom w:val="single" w:color="auto" w:sz="4" w:space="0"/>
              <w:right w:val="single" w:color="auto" w:sz="4" w:space="0"/>
            </w:tcBorders>
            <w:noWrap/>
            <w:vAlign w:val="center"/>
          </w:tcPr>
          <w:p w14:paraId="38BAD33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00AC27C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02A7B3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070F84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088" w:type="dxa"/>
            <w:tcBorders>
              <w:top w:val="nil"/>
              <w:left w:val="nil"/>
              <w:bottom w:val="single" w:color="auto" w:sz="4" w:space="0"/>
              <w:right w:val="single" w:color="auto" w:sz="4" w:space="0"/>
            </w:tcBorders>
            <w:noWrap/>
            <w:vAlign w:val="center"/>
          </w:tcPr>
          <w:p w14:paraId="7C198DF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2CB959AC">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16374525">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23986B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0B788A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471A7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633" w:type="dxa"/>
            <w:tcBorders>
              <w:top w:val="nil"/>
              <w:left w:val="nil"/>
              <w:bottom w:val="single" w:color="auto" w:sz="4" w:space="0"/>
              <w:right w:val="single" w:color="auto" w:sz="4" w:space="0"/>
            </w:tcBorders>
            <w:noWrap/>
            <w:vAlign w:val="center"/>
          </w:tcPr>
          <w:p w14:paraId="4587F1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1088" w:type="dxa"/>
            <w:tcBorders>
              <w:top w:val="nil"/>
              <w:left w:val="nil"/>
              <w:bottom w:val="single" w:color="auto" w:sz="4" w:space="0"/>
              <w:right w:val="single" w:color="auto" w:sz="4" w:space="0"/>
            </w:tcBorders>
            <w:noWrap/>
            <w:vAlign w:val="center"/>
          </w:tcPr>
          <w:p w14:paraId="172D75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21A89CAA">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50E05D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905" w:type="dxa"/>
            <w:tcBorders>
              <w:top w:val="nil"/>
              <w:left w:val="nil"/>
              <w:bottom w:val="single" w:color="auto" w:sz="4" w:space="0"/>
              <w:right w:val="single" w:color="auto" w:sz="4" w:space="0"/>
            </w:tcBorders>
            <w:noWrap/>
            <w:vAlign w:val="center"/>
          </w:tcPr>
          <w:p w14:paraId="375817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08C36E2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0649FB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633" w:type="dxa"/>
            <w:tcBorders>
              <w:top w:val="nil"/>
              <w:left w:val="nil"/>
              <w:bottom w:val="single" w:color="auto" w:sz="4" w:space="0"/>
              <w:right w:val="single" w:color="auto" w:sz="4" w:space="0"/>
            </w:tcBorders>
            <w:noWrap/>
            <w:vAlign w:val="center"/>
          </w:tcPr>
          <w:p w14:paraId="54E211E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1088" w:type="dxa"/>
            <w:tcBorders>
              <w:top w:val="nil"/>
              <w:left w:val="nil"/>
              <w:bottom w:val="single" w:color="auto" w:sz="4" w:space="0"/>
              <w:right w:val="single" w:color="auto" w:sz="4" w:space="0"/>
            </w:tcBorders>
            <w:noWrap/>
            <w:vAlign w:val="center"/>
          </w:tcPr>
          <w:p w14:paraId="6A8241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311399CD">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496A4FCC">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789E60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0D9092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3FDA39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633" w:type="dxa"/>
            <w:tcBorders>
              <w:top w:val="nil"/>
              <w:left w:val="nil"/>
              <w:bottom w:val="single" w:color="auto" w:sz="4" w:space="0"/>
              <w:right w:val="single" w:color="auto" w:sz="4" w:space="0"/>
            </w:tcBorders>
            <w:noWrap/>
            <w:vAlign w:val="center"/>
          </w:tcPr>
          <w:p w14:paraId="15B22B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088" w:type="dxa"/>
            <w:tcBorders>
              <w:top w:val="nil"/>
              <w:left w:val="nil"/>
              <w:bottom w:val="single" w:color="auto" w:sz="4" w:space="0"/>
              <w:right w:val="single" w:color="auto" w:sz="4" w:space="0"/>
            </w:tcBorders>
            <w:noWrap/>
            <w:vAlign w:val="center"/>
          </w:tcPr>
          <w:p w14:paraId="4496FD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52EF185B">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6494230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905" w:type="dxa"/>
            <w:tcBorders>
              <w:top w:val="nil"/>
              <w:left w:val="nil"/>
              <w:bottom w:val="single" w:color="auto" w:sz="4" w:space="0"/>
              <w:right w:val="single" w:color="auto" w:sz="4" w:space="0"/>
            </w:tcBorders>
            <w:noWrap/>
            <w:vAlign w:val="center"/>
          </w:tcPr>
          <w:p w14:paraId="7E80A0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78ACBD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1FCB8F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087A93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088" w:type="dxa"/>
            <w:tcBorders>
              <w:top w:val="nil"/>
              <w:left w:val="nil"/>
              <w:bottom w:val="single" w:color="auto" w:sz="4" w:space="0"/>
              <w:right w:val="single" w:color="auto" w:sz="4" w:space="0"/>
            </w:tcBorders>
            <w:noWrap/>
            <w:vAlign w:val="center"/>
          </w:tcPr>
          <w:p w14:paraId="2DEDB4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71456B42">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4768DBA8">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65A7BF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47507A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18F88E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633" w:type="dxa"/>
            <w:tcBorders>
              <w:top w:val="nil"/>
              <w:left w:val="nil"/>
              <w:bottom w:val="single" w:color="auto" w:sz="4" w:space="0"/>
              <w:right w:val="single" w:color="auto" w:sz="4" w:space="0"/>
            </w:tcBorders>
            <w:noWrap/>
            <w:vAlign w:val="center"/>
          </w:tcPr>
          <w:p w14:paraId="62DC85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088" w:type="dxa"/>
            <w:tcBorders>
              <w:top w:val="nil"/>
              <w:left w:val="nil"/>
              <w:bottom w:val="single" w:color="auto" w:sz="4" w:space="0"/>
              <w:right w:val="single" w:color="auto" w:sz="4" w:space="0"/>
            </w:tcBorders>
            <w:noWrap/>
            <w:vAlign w:val="center"/>
          </w:tcPr>
          <w:p w14:paraId="5CC22E4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8BEC26A">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4CD4A88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905" w:type="dxa"/>
            <w:tcBorders>
              <w:top w:val="nil"/>
              <w:left w:val="nil"/>
              <w:bottom w:val="single" w:color="auto" w:sz="4" w:space="0"/>
              <w:right w:val="single" w:color="auto" w:sz="4" w:space="0"/>
            </w:tcBorders>
            <w:noWrap/>
            <w:vAlign w:val="center"/>
          </w:tcPr>
          <w:p w14:paraId="0FCB1B5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319E6B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6FF9B5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2B8AAE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250342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1EDD8B32">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2E02CC2A">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43CF027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7D537E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29F6D2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633" w:type="dxa"/>
            <w:tcBorders>
              <w:top w:val="nil"/>
              <w:left w:val="nil"/>
              <w:bottom w:val="single" w:color="auto" w:sz="4" w:space="0"/>
              <w:right w:val="single" w:color="auto" w:sz="4" w:space="0"/>
            </w:tcBorders>
            <w:noWrap/>
            <w:vAlign w:val="center"/>
          </w:tcPr>
          <w:p w14:paraId="5CDFD8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088" w:type="dxa"/>
            <w:tcBorders>
              <w:top w:val="nil"/>
              <w:left w:val="nil"/>
              <w:bottom w:val="single" w:color="auto" w:sz="4" w:space="0"/>
              <w:right w:val="single" w:color="auto" w:sz="4" w:space="0"/>
            </w:tcBorders>
            <w:noWrap/>
            <w:vAlign w:val="center"/>
          </w:tcPr>
          <w:p w14:paraId="161171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1DF2C3B">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56FB46A">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905" w:type="dxa"/>
            <w:tcBorders>
              <w:top w:val="nil"/>
              <w:left w:val="nil"/>
              <w:bottom w:val="single" w:color="auto" w:sz="4" w:space="0"/>
              <w:right w:val="single" w:color="auto" w:sz="4" w:space="0"/>
            </w:tcBorders>
            <w:noWrap/>
            <w:vAlign w:val="center"/>
          </w:tcPr>
          <w:p w14:paraId="371DCB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0EE22C4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37107E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23473B5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334FEB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47F638D">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5A803148">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7126DC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34066B2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3B969E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633" w:type="dxa"/>
            <w:tcBorders>
              <w:top w:val="nil"/>
              <w:left w:val="nil"/>
              <w:bottom w:val="single" w:color="auto" w:sz="4" w:space="0"/>
              <w:right w:val="single" w:color="auto" w:sz="4" w:space="0"/>
            </w:tcBorders>
            <w:noWrap/>
            <w:vAlign w:val="center"/>
          </w:tcPr>
          <w:p w14:paraId="3EA7C8A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088" w:type="dxa"/>
            <w:tcBorders>
              <w:top w:val="nil"/>
              <w:left w:val="nil"/>
              <w:bottom w:val="single" w:color="auto" w:sz="4" w:space="0"/>
              <w:right w:val="single" w:color="auto" w:sz="4" w:space="0"/>
            </w:tcBorders>
            <w:noWrap/>
            <w:vAlign w:val="center"/>
          </w:tcPr>
          <w:p w14:paraId="3A1FBF3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5122AD1">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46EB2748">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905" w:type="dxa"/>
            <w:tcBorders>
              <w:top w:val="nil"/>
              <w:left w:val="nil"/>
              <w:bottom w:val="single" w:color="auto" w:sz="4" w:space="0"/>
              <w:right w:val="single" w:color="auto" w:sz="4" w:space="0"/>
            </w:tcBorders>
            <w:noWrap/>
            <w:vAlign w:val="center"/>
          </w:tcPr>
          <w:p w14:paraId="772B26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569937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4FBFB2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633" w:type="dxa"/>
            <w:tcBorders>
              <w:top w:val="nil"/>
              <w:left w:val="nil"/>
              <w:bottom w:val="single" w:color="auto" w:sz="4" w:space="0"/>
              <w:right w:val="single" w:color="auto" w:sz="4" w:space="0"/>
            </w:tcBorders>
            <w:noWrap/>
            <w:vAlign w:val="center"/>
          </w:tcPr>
          <w:p w14:paraId="1171D3F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78F0C21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10D59887">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5C0D455A">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2656A0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2BAB9E6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4B7EBF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633" w:type="dxa"/>
            <w:tcBorders>
              <w:top w:val="nil"/>
              <w:left w:val="nil"/>
              <w:bottom w:val="single" w:color="auto" w:sz="4" w:space="0"/>
              <w:right w:val="single" w:color="auto" w:sz="4" w:space="0"/>
            </w:tcBorders>
            <w:noWrap/>
            <w:vAlign w:val="center"/>
          </w:tcPr>
          <w:p w14:paraId="037B534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088" w:type="dxa"/>
            <w:tcBorders>
              <w:top w:val="nil"/>
              <w:left w:val="nil"/>
              <w:bottom w:val="single" w:color="auto" w:sz="4" w:space="0"/>
              <w:right w:val="single" w:color="auto" w:sz="4" w:space="0"/>
            </w:tcBorders>
            <w:noWrap/>
            <w:vAlign w:val="center"/>
          </w:tcPr>
          <w:p w14:paraId="57E5F6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3B39F05">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150AD84A">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905" w:type="dxa"/>
            <w:tcBorders>
              <w:top w:val="nil"/>
              <w:left w:val="nil"/>
              <w:bottom w:val="single" w:color="auto" w:sz="4" w:space="0"/>
              <w:right w:val="single" w:color="auto" w:sz="4" w:space="0"/>
            </w:tcBorders>
            <w:noWrap/>
            <w:vAlign w:val="center"/>
          </w:tcPr>
          <w:p w14:paraId="492323B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47D63A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5638FF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1E604A1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3B6796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3F09FB28">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1790F8F6">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5D86560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293444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C0330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633" w:type="dxa"/>
            <w:tcBorders>
              <w:top w:val="nil"/>
              <w:left w:val="nil"/>
              <w:bottom w:val="single" w:color="auto" w:sz="4" w:space="0"/>
              <w:right w:val="single" w:color="auto" w:sz="4" w:space="0"/>
            </w:tcBorders>
            <w:noWrap/>
            <w:vAlign w:val="center"/>
          </w:tcPr>
          <w:p w14:paraId="6CFEC0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1088" w:type="dxa"/>
            <w:tcBorders>
              <w:top w:val="nil"/>
              <w:left w:val="nil"/>
              <w:bottom w:val="single" w:color="auto" w:sz="4" w:space="0"/>
              <w:right w:val="single" w:color="auto" w:sz="4" w:space="0"/>
            </w:tcBorders>
            <w:noWrap/>
            <w:vAlign w:val="center"/>
          </w:tcPr>
          <w:p w14:paraId="42AA92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55F991A6">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DAA3335">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905" w:type="dxa"/>
            <w:tcBorders>
              <w:top w:val="nil"/>
              <w:left w:val="nil"/>
              <w:bottom w:val="single" w:color="auto" w:sz="4" w:space="0"/>
              <w:right w:val="single" w:color="auto" w:sz="4" w:space="0"/>
            </w:tcBorders>
            <w:noWrap/>
            <w:vAlign w:val="center"/>
          </w:tcPr>
          <w:p w14:paraId="20FD7D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125BD3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68DC0B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633" w:type="dxa"/>
            <w:tcBorders>
              <w:top w:val="nil"/>
              <w:left w:val="nil"/>
              <w:bottom w:val="single" w:color="auto" w:sz="4" w:space="0"/>
              <w:right w:val="single" w:color="auto" w:sz="4" w:space="0"/>
            </w:tcBorders>
            <w:noWrap/>
            <w:vAlign w:val="center"/>
          </w:tcPr>
          <w:p w14:paraId="628108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1088" w:type="dxa"/>
            <w:tcBorders>
              <w:top w:val="nil"/>
              <w:left w:val="nil"/>
              <w:bottom w:val="single" w:color="auto" w:sz="4" w:space="0"/>
              <w:right w:val="single" w:color="auto" w:sz="4" w:space="0"/>
            </w:tcBorders>
            <w:noWrap/>
            <w:vAlign w:val="center"/>
          </w:tcPr>
          <w:p w14:paraId="7E4073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0B933A76">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21222C99">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1495A98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817" w:type="dxa"/>
            <w:tcBorders>
              <w:top w:val="nil"/>
              <w:left w:val="nil"/>
              <w:bottom w:val="single" w:color="auto" w:sz="4" w:space="0"/>
              <w:right w:val="single" w:color="auto" w:sz="4" w:space="0"/>
            </w:tcBorders>
            <w:noWrap/>
            <w:vAlign w:val="center"/>
          </w:tcPr>
          <w:p w14:paraId="26EA80B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169D0A6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633" w:type="dxa"/>
            <w:tcBorders>
              <w:top w:val="nil"/>
              <w:left w:val="nil"/>
              <w:bottom w:val="single" w:color="auto" w:sz="4" w:space="0"/>
              <w:right w:val="single" w:color="auto" w:sz="4" w:space="0"/>
            </w:tcBorders>
            <w:noWrap/>
            <w:vAlign w:val="center"/>
          </w:tcPr>
          <w:p w14:paraId="0996924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1088" w:type="dxa"/>
            <w:tcBorders>
              <w:top w:val="nil"/>
              <w:left w:val="nil"/>
              <w:bottom w:val="single" w:color="auto" w:sz="4" w:space="0"/>
              <w:right w:val="single" w:color="auto" w:sz="4" w:space="0"/>
            </w:tcBorders>
            <w:noWrap/>
            <w:vAlign w:val="center"/>
          </w:tcPr>
          <w:p w14:paraId="71F1CE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3DAE3A49">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0DE1390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905" w:type="dxa"/>
            <w:tcBorders>
              <w:top w:val="nil"/>
              <w:left w:val="nil"/>
              <w:bottom w:val="single" w:color="auto" w:sz="4" w:space="0"/>
              <w:right w:val="single" w:color="auto" w:sz="4" w:space="0"/>
            </w:tcBorders>
            <w:noWrap/>
            <w:vAlign w:val="center"/>
          </w:tcPr>
          <w:p w14:paraId="745339C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5D3633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399765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633" w:type="dxa"/>
            <w:tcBorders>
              <w:top w:val="nil"/>
              <w:left w:val="nil"/>
              <w:bottom w:val="single" w:color="auto" w:sz="4" w:space="0"/>
              <w:right w:val="single" w:color="auto" w:sz="4" w:space="0"/>
            </w:tcBorders>
            <w:noWrap/>
            <w:vAlign w:val="center"/>
          </w:tcPr>
          <w:p w14:paraId="5A7C96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088" w:type="dxa"/>
            <w:tcBorders>
              <w:top w:val="nil"/>
              <w:left w:val="nil"/>
              <w:bottom w:val="single" w:color="auto" w:sz="4" w:space="0"/>
              <w:right w:val="single" w:color="auto" w:sz="4" w:space="0"/>
            </w:tcBorders>
            <w:noWrap/>
            <w:vAlign w:val="center"/>
          </w:tcPr>
          <w:p w14:paraId="422195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12B75B42">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7D478C77">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16096DD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17" w:type="dxa"/>
            <w:tcBorders>
              <w:top w:val="nil"/>
              <w:left w:val="nil"/>
              <w:bottom w:val="single" w:color="auto" w:sz="4" w:space="0"/>
              <w:right w:val="single" w:color="auto" w:sz="4" w:space="0"/>
            </w:tcBorders>
            <w:noWrap/>
            <w:vAlign w:val="center"/>
          </w:tcPr>
          <w:p w14:paraId="65C08F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2ADD97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633" w:type="dxa"/>
            <w:tcBorders>
              <w:top w:val="nil"/>
              <w:left w:val="nil"/>
              <w:bottom w:val="single" w:color="auto" w:sz="4" w:space="0"/>
              <w:right w:val="single" w:color="auto" w:sz="4" w:space="0"/>
            </w:tcBorders>
            <w:noWrap/>
            <w:vAlign w:val="center"/>
          </w:tcPr>
          <w:p w14:paraId="3EE4311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1088" w:type="dxa"/>
            <w:tcBorders>
              <w:top w:val="nil"/>
              <w:left w:val="nil"/>
              <w:bottom w:val="single" w:color="auto" w:sz="4" w:space="0"/>
              <w:right w:val="single" w:color="auto" w:sz="4" w:space="0"/>
            </w:tcBorders>
            <w:noWrap/>
            <w:vAlign w:val="center"/>
          </w:tcPr>
          <w:p w14:paraId="0552FC5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467D8D18">
        <w:tblPrEx>
          <w:tblCellMar>
            <w:top w:w="0" w:type="dxa"/>
            <w:left w:w="108" w:type="dxa"/>
            <w:bottom w:w="0" w:type="dxa"/>
            <w:right w:w="108" w:type="dxa"/>
          </w:tblCellMar>
        </w:tblPrEx>
        <w:trPr>
          <w:trHeight w:val="243" w:hRule="atLeast"/>
        </w:trPr>
        <w:tc>
          <w:tcPr>
            <w:tcW w:w="1906" w:type="dxa"/>
            <w:vMerge w:val="restart"/>
            <w:tcBorders>
              <w:top w:val="nil"/>
              <w:left w:val="single" w:color="auto" w:sz="4" w:space="0"/>
              <w:bottom w:val="single" w:color="auto" w:sz="4" w:space="0"/>
              <w:right w:val="single" w:color="auto" w:sz="4" w:space="0"/>
            </w:tcBorders>
            <w:noWrap/>
            <w:vAlign w:val="bottom"/>
          </w:tcPr>
          <w:p w14:paraId="357159F1">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905" w:type="dxa"/>
            <w:tcBorders>
              <w:top w:val="nil"/>
              <w:left w:val="nil"/>
              <w:bottom w:val="single" w:color="auto" w:sz="4" w:space="0"/>
              <w:right w:val="single" w:color="auto" w:sz="4" w:space="0"/>
            </w:tcBorders>
            <w:noWrap/>
            <w:vAlign w:val="center"/>
          </w:tcPr>
          <w:p w14:paraId="522715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3CF344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08258E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105745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591503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17C653C4">
        <w:tblPrEx>
          <w:tblCellMar>
            <w:top w:w="0" w:type="dxa"/>
            <w:left w:w="108" w:type="dxa"/>
            <w:bottom w:w="0" w:type="dxa"/>
            <w:right w:w="108" w:type="dxa"/>
          </w:tblCellMar>
        </w:tblPrEx>
        <w:trPr>
          <w:trHeight w:val="243" w:hRule="atLeast"/>
        </w:trPr>
        <w:tc>
          <w:tcPr>
            <w:tcW w:w="1906" w:type="dxa"/>
            <w:vMerge w:val="continue"/>
            <w:tcBorders>
              <w:top w:val="nil"/>
              <w:left w:val="single" w:color="auto" w:sz="4" w:space="0"/>
              <w:bottom w:val="single" w:color="auto" w:sz="4" w:space="0"/>
              <w:right w:val="single" w:color="auto" w:sz="4" w:space="0"/>
            </w:tcBorders>
            <w:vAlign w:val="center"/>
          </w:tcPr>
          <w:p w14:paraId="1BEEAB24">
            <w:pPr>
              <w:widowControl/>
              <w:jc w:val="left"/>
              <w:rPr>
                <w:rFonts w:hint="eastAsia" w:ascii="宋体" w:hAnsi="宋体" w:eastAsia="宋体" w:cs="宋体"/>
                <w:b/>
                <w:bCs/>
                <w:kern w:val="0"/>
                <w:sz w:val="18"/>
                <w:szCs w:val="18"/>
              </w:rPr>
            </w:pPr>
          </w:p>
        </w:tc>
        <w:tc>
          <w:tcPr>
            <w:tcW w:w="1905" w:type="dxa"/>
            <w:tcBorders>
              <w:top w:val="nil"/>
              <w:left w:val="nil"/>
              <w:bottom w:val="single" w:color="auto" w:sz="4" w:space="0"/>
              <w:right w:val="single" w:color="auto" w:sz="4" w:space="0"/>
            </w:tcBorders>
            <w:noWrap/>
            <w:vAlign w:val="center"/>
          </w:tcPr>
          <w:p w14:paraId="44A831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817" w:type="dxa"/>
            <w:tcBorders>
              <w:top w:val="nil"/>
              <w:left w:val="nil"/>
              <w:bottom w:val="single" w:color="auto" w:sz="4" w:space="0"/>
              <w:right w:val="single" w:color="auto" w:sz="4" w:space="0"/>
            </w:tcBorders>
            <w:noWrap/>
            <w:vAlign w:val="center"/>
          </w:tcPr>
          <w:p w14:paraId="218D2D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68" w:type="dxa"/>
            <w:tcBorders>
              <w:top w:val="nil"/>
              <w:left w:val="nil"/>
              <w:bottom w:val="single" w:color="auto" w:sz="4" w:space="0"/>
              <w:right w:val="single" w:color="auto" w:sz="4" w:space="0"/>
            </w:tcBorders>
            <w:noWrap/>
            <w:vAlign w:val="center"/>
          </w:tcPr>
          <w:p w14:paraId="425183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633" w:type="dxa"/>
            <w:tcBorders>
              <w:top w:val="nil"/>
              <w:left w:val="nil"/>
              <w:bottom w:val="single" w:color="auto" w:sz="4" w:space="0"/>
              <w:right w:val="single" w:color="auto" w:sz="4" w:space="0"/>
            </w:tcBorders>
            <w:noWrap/>
            <w:vAlign w:val="center"/>
          </w:tcPr>
          <w:p w14:paraId="1720A9B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1088" w:type="dxa"/>
            <w:tcBorders>
              <w:top w:val="nil"/>
              <w:left w:val="nil"/>
              <w:bottom w:val="single" w:color="auto" w:sz="4" w:space="0"/>
              <w:right w:val="single" w:color="auto" w:sz="4" w:space="0"/>
            </w:tcBorders>
            <w:noWrap/>
            <w:vAlign w:val="center"/>
          </w:tcPr>
          <w:p w14:paraId="474088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7D27258">
        <w:tblPrEx>
          <w:tblCellMar>
            <w:top w:w="0" w:type="dxa"/>
            <w:left w:w="108" w:type="dxa"/>
            <w:bottom w:w="0" w:type="dxa"/>
            <w:right w:w="108" w:type="dxa"/>
          </w:tblCellMar>
        </w:tblPrEx>
        <w:trPr>
          <w:trHeight w:val="253" w:hRule="atLeast"/>
        </w:trPr>
        <w:tc>
          <w:tcPr>
            <w:tcW w:w="1906" w:type="dxa"/>
            <w:tcBorders>
              <w:top w:val="nil"/>
              <w:left w:val="single" w:color="auto" w:sz="4" w:space="0"/>
              <w:bottom w:val="single" w:color="auto" w:sz="4" w:space="0"/>
              <w:right w:val="single" w:color="auto" w:sz="4" w:space="0"/>
            </w:tcBorders>
            <w:noWrap/>
            <w:vAlign w:val="bottom"/>
          </w:tcPr>
          <w:p w14:paraId="6C83579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905" w:type="dxa"/>
            <w:tcBorders>
              <w:top w:val="nil"/>
              <w:left w:val="nil"/>
              <w:bottom w:val="single" w:color="auto" w:sz="4" w:space="0"/>
              <w:right w:val="single" w:color="auto" w:sz="4" w:space="0"/>
            </w:tcBorders>
            <w:noWrap/>
            <w:vAlign w:val="center"/>
          </w:tcPr>
          <w:p w14:paraId="1827D8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17" w:type="dxa"/>
            <w:tcBorders>
              <w:top w:val="nil"/>
              <w:left w:val="nil"/>
              <w:bottom w:val="single" w:color="auto" w:sz="4" w:space="0"/>
              <w:right w:val="single" w:color="auto" w:sz="4" w:space="0"/>
            </w:tcBorders>
            <w:noWrap/>
            <w:vAlign w:val="center"/>
          </w:tcPr>
          <w:p w14:paraId="4F993C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68" w:type="dxa"/>
            <w:tcBorders>
              <w:top w:val="nil"/>
              <w:left w:val="nil"/>
              <w:bottom w:val="single" w:color="auto" w:sz="4" w:space="0"/>
              <w:right w:val="single" w:color="auto" w:sz="4" w:space="0"/>
            </w:tcBorders>
            <w:noWrap/>
            <w:vAlign w:val="center"/>
          </w:tcPr>
          <w:p w14:paraId="56A41B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633" w:type="dxa"/>
            <w:tcBorders>
              <w:top w:val="nil"/>
              <w:left w:val="nil"/>
              <w:bottom w:val="single" w:color="auto" w:sz="4" w:space="0"/>
              <w:right w:val="single" w:color="auto" w:sz="4" w:space="0"/>
            </w:tcBorders>
            <w:noWrap/>
            <w:vAlign w:val="center"/>
          </w:tcPr>
          <w:p w14:paraId="469EC1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088" w:type="dxa"/>
            <w:tcBorders>
              <w:top w:val="nil"/>
              <w:left w:val="nil"/>
              <w:bottom w:val="single" w:color="auto" w:sz="4" w:space="0"/>
              <w:right w:val="single" w:color="auto" w:sz="4" w:space="0"/>
            </w:tcBorders>
            <w:noWrap/>
            <w:vAlign w:val="center"/>
          </w:tcPr>
          <w:p w14:paraId="017E62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44B532F5">
      <w:pPr>
        <w:spacing w:line="560" w:lineRule="exact"/>
        <w:ind w:firstLine="525" w:firstLineChars="250"/>
        <w:rPr>
          <w:rFonts w:hint="eastAsia" w:ascii="宋体" w:hAnsi="宋体" w:eastAsia="宋体" w:cs="宋体"/>
          <w:szCs w:val="21"/>
        </w:rPr>
      </w:pPr>
      <w:r>
        <w:rPr>
          <w:rFonts w:hint="eastAsia" w:ascii="宋体" w:hAnsi="宋体" w:eastAsia="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97394C2">
      <w:pPr>
        <w:pStyle w:val="15"/>
        <w:rPr>
          <w:rFonts w:hint="eastAsia" w:ascii="宋体" w:hAnsi="宋体" w:eastAsia="宋体" w:cs="宋体"/>
          <w:szCs w:val="21"/>
        </w:rPr>
      </w:pPr>
    </w:p>
    <w:p w14:paraId="2669003E">
      <w:pPr>
        <w:pStyle w:val="15"/>
        <w:rPr>
          <w:rFonts w:hint="eastAsia" w:ascii="宋体" w:hAnsi="宋体" w:eastAsia="宋体" w:cs="宋体"/>
          <w:szCs w:val="21"/>
        </w:rPr>
      </w:pPr>
    </w:p>
    <w:p w14:paraId="0BD33A37">
      <w:pPr>
        <w:pStyle w:val="15"/>
        <w:rPr>
          <w:rFonts w:hint="eastAsia" w:ascii="宋体" w:hAnsi="宋体" w:eastAsia="宋体" w:cs="宋体"/>
          <w:szCs w:val="21"/>
        </w:rPr>
      </w:pPr>
    </w:p>
    <w:p w14:paraId="67939A02">
      <w:pPr>
        <w:pStyle w:val="15"/>
        <w:rPr>
          <w:rFonts w:hint="eastAsia" w:ascii="宋体" w:hAnsi="宋体" w:eastAsia="宋体" w:cs="宋体"/>
          <w:szCs w:val="21"/>
        </w:rPr>
      </w:pPr>
    </w:p>
    <w:p w14:paraId="5F3EDCEA">
      <w:pPr>
        <w:pStyle w:val="15"/>
        <w:rPr>
          <w:rFonts w:hint="eastAsia" w:ascii="宋体" w:hAnsi="宋体" w:eastAsia="宋体" w:cs="宋体"/>
          <w:szCs w:val="21"/>
        </w:rPr>
      </w:pPr>
    </w:p>
    <w:p w14:paraId="12B3C89F">
      <w:pPr>
        <w:pStyle w:val="15"/>
        <w:rPr>
          <w:rFonts w:hint="eastAsia" w:ascii="宋体" w:hAnsi="宋体" w:eastAsia="宋体" w:cs="宋体"/>
          <w:szCs w:val="21"/>
        </w:rPr>
      </w:pPr>
    </w:p>
    <w:p w14:paraId="1BC3C28C">
      <w:pPr>
        <w:pStyle w:val="15"/>
        <w:rPr>
          <w:rFonts w:hint="eastAsia" w:ascii="宋体" w:hAnsi="宋体" w:eastAsia="宋体" w:cs="宋体"/>
          <w:szCs w:val="21"/>
        </w:rPr>
      </w:pPr>
    </w:p>
    <w:p w14:paraId="12B2DDC2">
      <w:pPr>
        <w:pStyle w:val="15"/>
        <w:rPr>
          <w:rFonts w:hint="eastAsia" w:ascii="宋体" w:hAnsi="宋体" w:eastAsia="宋体" w:cs="宋体"/>
          <w:szCs w:val="21"/>
        </w:rPr>
      </w:pPr>
    </w:p>
    <w:p w14:paraId="1BFD9888">
      <w:pPr>
        <w:widowControl/>
        <w:spacing w:line="480" w:lineRule="atLeast"/>
        <w:jc w:val="center"/>
        <w:rPr>
          <w:rFonts w:hint="eastAsia" w:ascii="宋体" w:hAnsi="宋体" w:eastAsia="宋体" w:cs="宋体"/>
          <w:b/>
          <w:bCs/>
          <w:kern w:val="0"/>
          <w:sz w:val="32"/>
          <w:szCs w:val="32"/>
        </w:rPr>
      </w:pPr>
    </w:p>
    <w:p w14:paraId="5ECA2ED7">
      <w:pPr>
        <w:widowControl/>
        <w:spacing w:line="480" w:lineRule="atLeast"/>
        <w:jc w:val="center"/>
        <w:rPr>
          <w:rFonts w:hint="eastAsia" w:ascii="宋体" w:hAnsi="宋体" w:eastAsia="宋体" w:cs="宋体"/>
          <w:kern w:val="0"/>
          <w:sz w:val="32"/>
          <w:szCs w:val="32"/>
        </w:rPr>
      </w:pPr>
      <w:r>
        <w:rPr>
          <w:rFonts w:hint="eastAsia" w:ascii="宋体" w:hAnsi="宋体" w:eastAsia="宋体" w:cs="宋体"/>
          <w:b/>
          <w:bCs/>
          <w:kern w:val="0"/>
          <w:sz w:val="32"/>
          <w:szCs w:val="32"/>
        </w:rPr>
        <w:t>采购项目合同验收书（格式）</w:t>
      </w:r>
    </w:p>
    <w:p w14:paraId="6EF10212">
      <w:pPr>
        <w:rPr>
          <w:rFonts w:hint="eastAsia" w:ascii="宋体" w:hAnsi="宋体" w:eastAsia="宋体" w:cs="宋体"/>
        </w:rPr>
      </w:pPr>
    </w:p>
    <w:p w14:paraId="1A6986A3">
      <w:pPr>
        <w:widowControl/>
        <w:snapToGrid w:val="0"/>
        <w:spacing w:line="320" w:lineRule="atLeast"/>
        <w:ind w:firstLine="480"/>
        <w:jc w:val="left"/>
        <w:rPr>
          <w:rFonts w:hint="eastAsia" w:ascii="宋体" w:hAnsi="宋体" w:eastAsia="宋体" w:cs="宋体"/>
          <w:kern w:val="0"/>
          <w:szCs w:val="21"/>
        </w:rPr>
      </w:pPr>
      <w:r>
        <w:rPr>
          <w:rFonts w:hint="eastAsia" w:ascii="宋体" w:hAnsi="宋体" w:eastAsia="宋体" w:cs="宋体"/>
          <w:kern w:val="0"/>
          <w:szCs w:val="21"/>
        </w:rPr>
        <w:t>根据政府采购项目（</w:t>
      </w:r>
      <w:r>
        <w:rPr>
          <w:rFonts w:hint="eastAsia" w:ascii="宋体" w:hAnsi="宋体" w:eastAsia="宋体" w:cs="宋体"/>
          <w:kern w:val="0"/>
          <w:szCs w:val="21"/>
          <w:u w:val="single"/>
        </w:rPr>
        <w:t>采购合同编号：</w:t>
      </w:r>
      <w:r>
        <w:rPr>
          <w:rFonts w:hint="eastAsia" w:ascii="宋体" w:hAnsi="宋体" w:eastAsia="宋体" w:cs="宋体"/>
          <w:kern w:val="0"/>
          <w:szCs w:val="21"/>
          <w:u w:val="single"/>
        </w:rPr>
        <w:softHyphen/>
      </w:r>
      <w:r>
        <w:rPr>
          <w:rFonts w:hint="eastAsia" w:ascii="宋体" w:hAnsi="宋体" w:eastAsia="宋体" w:cs="宋体"/>
          <w:kern w:val="0"/>
          <w:szCs w:val="21"/>
        </w:rPr>
        <w:t>）的约定，我单位对（</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 政府采购项目成交供应商（</w:t>
      </w:r>
      <w:r>
        <w:rPr>
          <w:rFonts w:hint="eastAsia" w:ascii="宋体" w:hAnsi="宋体" w:eastAsia="宋体" w:cs="宋体"/>
          <w:kern w:val="0"/>
          <w:szCs w:val="21"/>
          <w:u w:val="single"/>
        </w:rPr>
        <w:t xml:space="preserve"> 公司名称 </w:t>
      </w:r>
      <w:r>
        <w:rPr>
          <w:rFonts w:hint="eastAsia" w:ascii="宋体" w:hAnsi="宋体" w:eastAsia="宋体" w:cs="宋体"/>
          <w:kern w:val="0"/>
          <w:szCs w:val="21"/>
        </w:rPr>
        <w:t>） 提供的货物（或者工程、服务）进行了验收，验收情况如下：</w:t>
      </w:r>
    </w:p>
    <w:tbl>
      <w:tblPr>
        <w:tblStyle w:val="33"/>
        <w:tblW w:w="9319" w:type="dxa"/>
        <w:jc w:val="center"/>
        <w:tblLayout w:type="fixed"/>
        <w:tblCellMar>
          <w:top w:w="0" w:type="dxa"/>
          <w:left w:w="0" w:type="dxa"/>
          <w:bottom w:w="0" w:type="dxa"/>
          <w:right w:w="0" w:type="dxa"/>
        </w:tblCellMar>
      </w:tblPr>
      <w:tblGrid>
        <w:gridCol w:w="887"/>
        <w:gridCol w:w="910"/>
        <w:gridCol w:w="1791"/>
        <w:gridCol w:w="880"/>
        <w:gridCol w:w="114"/>
        <w:gridCol w:w="2208"/>
        <w:gridCol w:w="196"/>
        <w:gridCol w:w="756"/>
        <w:gridCol w:w="1577"/>
      </w:tblGrid>
      <w:tr w14:paraId="1174B19D">
        <w:tblPrEx>
          <w:tblCellMar>
            <w:top w:w="0" w:type="dxa"/>
            <w:left w:w="0" w:type="dxa"/>
            <w:bottom w:w="0" w:type="dxa"/>
            <w:right w:w="0" w:type="dxa"/>
          </w:tblCellMar>
        </w:tblPrEx>
        <w:trPr>
          <w:trHeight w:val="506" w:hRule="atLeast"/>
          <w:jc w:val="center"/>
        </w:trPr>
        <w:tc>
          <w:tcPr>
            <w:tcW w:w="3588" w:type="dxa"/>
            <w:gridSpan w:val="3"/>
            <w:tcBorders>
              <w:top w:val="single" w:color="auto" w:sz="8" w:space="0"/>
              <w:left w:val="single" w:color="auto" w:sz="8" w:space="0"/>
              <w:bottom w:val="single" w:color="auto" w:sz="8" w:space="0"/>
              <w:right w:val="single" w:color="auto" w:sz="8" w:space="0"/>
            </w:tcBorders>
            <w:vAlign w:val="center"/>
          </w:tcPr>
          <w:p w14:paraId="09ECD332">
            <w:pPr>
              <w:widowControl/>
              <w:snapToGrid w:val="0"/>
              <w:spacing w:before="100" w:beforeAutospacing="1" w:after="100" w:afterAutospacing="1" w:line="320" w:lineRule="atLeast"/>
              <w:ind w:firstLine="5"/>
              <w:jc w:val="center"/>
              <w:rPr>
                <w:rFonts w:hint="eastAsia" w:ascii="宋体" w:hAnsi="宋体" w:eastAsia="宋体" w:cs="宋体"/>
                <w:kern w:val="0"/>
                <w:szCs w:val="21"/>
              </w:rPr>
            </w:pPr>
            <w:r>
              <w:rPr>
                <w:rFonts w:hint="eastAsia" w:ascii="宋体" w:hAnsi="宋体" w:eastAsia="宋体" w:cs="宋体"/>
                <w:kern w:val="0"/>
                <w:szCs w:val="21"/>
              </w:rPr>
              <w:t>验收方式：</w:t>
            </w:r>
          </w:p>
        </w:tc>
        <w:tc>
          <w:tcPr>
            <w:tcW w:w="5731" w:type="dxa"/>
            <w:gridSpan w:val="6"/>
            <w:tcBorders>
              <w:top w:val="single" w:color="auto" w:sz="8" w:space="0"/>
              <w:left w:val="nil"/>
              <w:bottom w:val="single" w:color="auto" w:sz="8" w:space="0"/>
              <w:right w:val="single" w:color="auto" w:sz="8" w:space="0"/>
            </w:tcBorders>
            <w:vAlign w:val="center"/>
          </w:tcPr>
          <w:p w14:paraId="3646E325">
            <w:pPr>
              <w:widowControl/>
              <w:snapToGrid w:val="0"/>
              <w:spacing w:before="100" w:beforeAutospacing="1" w:after="100" w:afterAutospacing="1" w:line="320" w:lineRule="atLeast"/>
              <w:jc w:val="center"/>
              <w:rPr>
                <w:rFonts w:hint="eastAsia" w:ascii="宋体" w:hAnsi="宋体" w:eastAsia="宋体" w:cs="宋体"/>
                <w:kern w:val="0"/>
                <w:szCs w:val="21"/>
              </w:rPr>
            </w:pPr>
            <w:r>
              <w:rPr>
                <w:rFonts w:hint="eastAsia" w:ascii="宋体" w:hAnsi="宋体" w:eastAsia="宋体" w:cs="宋体"/>
                <w:kern w:val="0"/>
                <w:szCs w:val="21"/>
              </w:rPr>
              <w:sym w:font="Wingdings 2" w:char="00A3"/>
            </w:r>
            <w:r>
              <w:rPr>
                <w:rFonts w:hint="eastAsia" w:ascii="宋体" w:hAnsi="宋体" w:eastAsia="宋体" w:cs="宋体"/>
                <w:kern w:val="0"/>
                <w:szCs w:val="21"/>
              </w:rPr>
              <w:t xml:space="preserve">自行验收 </w:t>
            </w:r>
            <w:r>
              <w:rPr>
                <w:rFonts w:hint="eastAsia" w:ascii="宋体" w:hAnsi="宋体" w:eastAsia="宋体" w:cs="宋体"/>
                <w:kern w:val="0"/>
                <w:szCs w:val="21"/>
              </w:rPr>
              <w:sym w:font="Wingdings 2" w:char="00A3"/>
            </w:r>
            <w:r>
              <w:rPr>
                <w:rFonts w:hint="eastAsia" w:ascii="宋体" w:hAnsi="宋体" w:eastAsia="宋体" w:cs="宋体"/>
                <w:kern w:val="0"/>
                <w:szCs w:val="21"/>
              </w:rPr>
              <w:t>委托验收</w:t>
            </w:r>
          </w:p>
        </w:tc>
      </w:tr>
      <w:tr w14:paraId="449E46A2">
        <w:tblPrEx>
          <w:tblCellMar>
            <w:top w:w="0" w:type="dxa"/>
            <w:left w:w="0" w:type="dxa"/>
            <w:bottom w:w="0" w:type="dxa"/>
            <w:right w:w="0" w:type="dxa"/>
          </w:tblCellMar>
        </w:tblPrEx>
        <w:trPr>
          <w:trHeight w:val="645" w:hRule="atLeast"/>
          <w:jc w:val="center"/>
        </w:trPr>
        <w:tc>
          <w:tcPr>
            <w:tcW w:w="887" w:type="dxa"/>
            <w:tcBorders>
              <w:top w:val="nil"/>
              <w:left w:val="single" w:color="auto" w:sz="8" w:space="0"/>
              <w:bottom w:val="single" w:color="auto" w:sz="8" w:space="0"/>
              <w:right w:val="single" w:color="auto" w:sz="8" w:space="0"/>
            </w:tcBorders>
            <w:vAlign w:val="center"/>
          </w:tcPr>
          <w:p w14:paraId="5FC8A670">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701" w:type="dxa"/>
            <w:gridSpan w:val="2"/>
            <w:tcBorders>
              <w:top w:val="nil"/>
              <w:left w:val="nil"/>
              <w:bottom w:val="single" w:color="auto" w:sz="8" w:space="0"/>
              <w:right w:val="single" w:color="auto" w:sz="8" w:space="0"/>
            </w:tcBorders>
            <w:vAlign w:val="center"/>
          </w:tcPr>
          <w:p w14:paraId="74B8E0A4">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3202" w:type="dxa"/>
            <w:gridSpan w:val="3"/>
            <w:tcBorders>
              <w:top w:val="nil"/>
              <w:left w:val="nil"/>
              <w:bottom w:val="single" w:color="auto" w:sz="8" w:space="0"/>
              <w:right w:val="single" w:color="auto" w:sz="8" w:space="0"/>
            </w:tcBorders>
            <w:vAlign w:val="center"/>
          </w:tcPr>
          <w:p w14:paraId="3180C29B">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货物型号规格、标准及配置等（或者服务内容、标准）</w:t>
            </w:r>
          </w:p>
        </w:tc>
        <w:tc>
          <w:tcPr>
            <w:tcW w:w="952" w:type="dxa"/>
            <w:gridSpan w:val="2"/>
            <w:tcBorders>
              <w:top w:val="nil"/>
              <w:left w:val="nil"/>
              <w:bottom w:val="single" w:color="auto" w:sz="8" w:space="0"/>
              <w:right w:val="single" w:color="auto" w:sz="8" w:space="0"/>
            </w:tcBorders>
            <w:vAlign w:val="center"/>
          </w:tcPr>
          <w:p w14:paraId="0D4E5B51">
            <w:pPr>
              <w:widowControl/>
              <w:snapToGrid w:val="0"/>
              <w:spacing w:before="100" w:beforeAutospacing="1" w:after="100" w:afterAutospacing="1" w:line="320" w:lineRule="atLeast"/>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577" w:type="dxa"/>
            <w:tcBorders>
              <w:top w:val="nil"/>
              <w:left w:val="nil"/>
              <w:bottom w:val="single" w:color="auto" w:sz="8" w:space="0"/>
              <w:right w:val="single" w:color="auto" w:sz="8" w:space="0"/>
            </w:tcBorders>
            <w:vAlign w:val="center"/>
          </w:tcPr>
          <w:p w14:paraId="3A43F29A">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金额</w:t>
            </w:r>
          </w:p>
        </w:tc>
      </w:tr>
      <w:tr w14:paraId="44E1A344">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3CB20E28">
            <w:pPr>
              <w:widowControl/>
              <w:spacing w:before="100" w:beforeAutospacing="1" w:after="100" w:afterAutospacing="1" w:line="240" w:lineRule="atLeast"/>
              <w:jc w:val="center"/>
              <w:rPr>
                <w:rFonts w:hint="eastAsia" w:ascii="宋体" w:hAnsi="宋体" w:eastAsia="宋体" w:cs="宋体"/>
                <w:kern w:val="0"/>
                <w:szCs w:val="21"/>
              </w:rPr>
            </w:pPr>
          </w:p>
        </w:tc>
        <w:tc>
          <w:tcPr>
            <w:tcW w:w="2701" w:type="dxa"/>
            <w:gridSpan w:val="2"/>
            <w:tcBorders>
              <w:top w:val="nil"/>
              <w:left w:val="nil"/>
              <w:bottom w:val="single" w:color="auto" w:sz="8" w:space="0"/>
              <w:right w:val="single" w:color="auto" w:sz="8" w:space="0"/>
            </w:tcBorders>
            <w:vAlign w:val="center"/>
          </w:tcPr>
          <w:p w14:paraId="2957BF55">
            <w:pPr>
              <w:widowControl/>
              <w:spacing w:before="100" w:beforeAutospacing="1" w:after="100" w:afterAutospacing="1" w:line="240" w:lineRule="atLeast"/>
              <w:jc w:val="center"/>
              <w:rPr>
                <w:rFonts w:hint="eastAsia" w:ascii="宋体" w:hAnsi="宋体" w:eastAsia="宋体" w:cs="宋体"/>
                <w:kern w:val="0"/>
                <w:szCs w:val="21"/>
              </w:rPr>
            </w:pPr>
          </w:p>
        </w:tc>
        <w:tc>
          <w:tcPr>
            <w:tcW w:w="3202" w:type="dxa"/>
            <w:gridSpan w:val="3"/>
            <w:tcBorders>
              <w:top w:val="nil"/>
              <w:left w:val="nil"/>
              <w:bottom w:val="single" w:color="auto" w:sz="8" w:space="0"/>
              <w:right w:val="single" w:color="auto" w:sz="8" w:space="0"/>
            </w:tcBorders>
            <w:vAlign w:val="center"/>
          </w:tcPr>
          <w:p w14:paraId="14384E0D">
            <w:pPr>
              <w:widowControl/>
              <w:spacing w:before="100" w:beforeAutospacing="1" w:after="100" w:afterAutospacing="1" w:line="240" w:lineRule="atLeast"/>
              <w:jc w:val="center"/>
              <w:rPr>
                <w:rFonts w:hint="eastAsia" w:ascii="宋体" w:hAnsi="宋体" w:eastAsia="宋体" w:cs="宋体"/>
                <w:kern w:val="0"/>
                <w:szCs w:val="21"/>
              </w:rPr>
            </w:pPr>
          </w:p>
        </w:tc>
        <w:tc>
          <w:tcPr>
            <w:tcW w:w="952" w:type="dxa"/>
            <w:gridSpan w:val="2"/>
            <w:tcBorders>
              <w:top w:val="nil"/>
              <w:left w:val="nil"/>
              <w:bottom w:val="single" w:color="auto" w:sz="8" w:space="0"/>
              <w:right w:val="single" w:color="auto" w:sz="8" w:space="0"/>
            </w:tcBorders>
            <w:vAlign w:val="center"/>
          </w:tcPr>
          <w:p w14:paraId="57FB5D28">
            <w:pPr>
              <w:widowControl/>
              <w:spacing w:before="100" w:beforeAutospacing="1" w:after="100" w:afterAutospacing="1" w:line="240" w:lineRule="atLeast"/>
              <w:jc w:val="center"/>
              <w:rPr>
                <w:rFonts w:hint="eastAsia" w:ascii="宋体" w:hAnsi="宋体" w:eastAsia="宋体" w:cs="宋体"/>
                <w:kern w:val="0"/>
                <w:szCs w:val="21"/>
              </w:rPr>
            </w:pPr>
          </w:p>
        </w:tc>
        <w:tc>
          <w:tcPr>
            <w:tcW w:w="1577" w:type="dxa"/>
            <w:tcBorders>
              <w:top w:val="nil"/>
              <w:left w:val="nil"/>
              <w:bottom w:val="single" w:color="auto" w:sz="8" w:space="0"/>
              <w:right w:val="single" w:color="auto" w:sz="8" w:space="0"/>
            </w:tcBorders>
            <w:vAlign w:val="center"/>
          </w:tcPr>
          <w:p w14:paraId="6AA70DE1">
            <w:pPr>
              <w:widowControl/>
              <w:spacing w:before="100" w:beforeAutospacing="1" w:after="100" w:afterAutospacing="1" w:line="240" w:lineRule="atLeast"/>
              <w:jc w:val="center"/>
              <w:rPr>
                <w:rFonts w:hint="eastAsia" w:ascii="宋体" w:hAnsi="宋体" w:eastAsia="宋体" w:cs="宋体"/>
                <w:kern w:val="0"/>
                <w:szCs w:val="21"/>
              </w:rPr>
            </w:pPr>
          </w:p>
        </w:tc>
      </w:tr>
      <w:tr w14:paraId="5DF1336F">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36BCAD47">
            <w:pPr>
              <w:widowControl/>
              <w:spacing w:before="100" w:beforeAutospacing="1" w:after="100" w:afterAutospacing="1" w:line="240" w:lineRule="atLeast"/>
              <w:jc w:val="center"/>
              <w:rPr>
                <w:rFonts w:hint="eastAsia" w:ascii="宋体" w:hAnsi="宋体" w:eastAsia="宋体" w:cs="宋体"/>
                <w:kern w:val="0"/>
                <w:szCs w:val="21"/>
              </w:rPr>
            </w:pPr>
          </w:p>
        </w:tc>
        <w:tc>
          <w:tcPr>
            <w:tcW w:w="2701" w:type="dxa"/>
            <w:gridSpan w:val="2"/>
            <w:tcBorders>
              <w:top w:val="nil"/>
              <w:left w:val="nil"/>
              <w:bottom w:val="single" w:color="auto" w:sz="8" w:space="0"/>
              <w:right w:val="single" w:color="auto" w:sz="8" w:space="0"/>
            </w:tcBorders>
            <w:vAlign w:val="center"/>
          </w:tcPr>
          <w:p w14:paraId="21FA8E5C">
            <w:pPr>
              <w:widowControl/>
              <w:spacing w:before="100" w:beforeAutospacing="1" w:after="100" w:afterAutospacing="1" w:line="240" w:lineRule="atLeast"/>
              <w:jc w:val="center"/>
              <w:rPr>
                <w:rFonts w:hint="eastAsia" w:ascii="宋体" w:hAnsi="宋体" w:eastAsia="宋体" w:cs="宋体"/>
                <w:kern w:val="0"/>
                <w:szCs w:val="21"/>
              </w:rPr>
            </w:pPr>
          </w:p>
        </w:tc>
        <w:tc>
          <w:tcPr>
            <w:tcW w:w="3202" w:type="dxa"/>
            <w:gridSpan w:val="3"/>
            <w:tcBorders>
              <w:top w:val="nil"/>
              <w:left w:val="nil"/>
              <w:bottom w:val="single" w:color="auto" w:sz="8" w:space="0"/>
              <w:right w:val="single" w:color="auto" w:sz="8" w:space="0"/>
            </w:tcBorders>
            <w:vAlign w:val="center"/>
          </w:tcPr>
          <w:p w14:paraId="57861245">
            <w:pPr>
              <w:widowControl/>
              <w:spacing w:before="100" w:beforeAutospacing="1" w:after="100" w:afterAutospacing="1" w:line="240" w:lineRule="atLeast"/>
              <w:jc w:val="center"/>
              <w:rPr>
                <w:rFonts w:hint="eastAsia" w:ascii="宋体" w:hAnsi="宋体" w:eastAsia="宋体" w:cs="宋体"/>
                <w:kern w:val="0"/>
                <w:szCs w:val="21"/>
              </w:rPr>
            </w:pPr>
          </w:p>
        </w:tc>
        <w:tc>
          <w:tcPr>
            <w:tcW w:w="952" w:type="dxa"/>
            <w:gridSpan w:val="2"/>
            <w:tcBorders>
              <w:top w:val="nil"/>
              <w:left w:val="nil"/>
              <w:bottom w:val="single" w:color="auto" w:sz="8" w:space="0"/>
              <w:right w:val="single" w:color="auto" w:sz="8" w:space="0"/>
            </w:tcBorders>
            <w:vAlign w:val="center"/>
          </w:tcPr>
          <w:p w14:paraId="5EE12274">
            <w:pPr>
              <w:widowControl/>
              <w:spacing w:before="100" w:beforeAutospacing="1" w:after="100" w:afterAutospacing="1" w:line="240" w:lineRule="atLeast"/>
              <w:jc w:val="center"/>
              <w:rPr>
                <w:rFonts w:hint="eastAsia" w:ascii="宋体" w:hAnsi="宋体" w:eastAsia="宋体" w:cs="宋体"/>
                <w:kern w:val="0"/>
                <w:szCs w:val="21"/>
              </w:rPr>
            </w:pPr>
          </w:p>
        </w:tc>
        <w:tc>
          <w:tcPr>
            <w:tcW w:w="1577" w:type="dxa"/>
            <w:tcBorders>
              <w:top w:val="nil"/>
              <w:left w:val="nil"/>
              <w:bottom w:val="single" w:color="auto" w:sz="8" w:space="0"/>
              <w:right w:val="single" w:color="auto" w:sz="8" w:space="0"/>
            </w:tcBorders>
            <w:vAlign w:val="center"/>
          </w:tcPr>
          <w:p w14:paraId="3D1E194F">
            <w:pPr>
              <w:widowControl/>
              <w:spacing w:before="100" w:beforeAutospacing="1" w:after="100" w:afterAutospacing="1" w:line="240" w:lineRule="atLeast"/>
              <w:jc w:val="center"/>
              <w:rPr>
                <w:rFonts w:hint="eastAsia" w:ascii="宋体" w:hAnsi="宋体" w:eastAsia="宋体" w:cs="宋体"/>
                <w:kern w:val="0"/>
                <w:szCs w:val="21"/>
              </w:rPr>
            </w:pPr>
          </w:p>
        </w:tc>
      </w:tr>
      <w:tr w14:paraId="4E16BBF9">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56300011">
            <w:pPr>
              <w:widowControl/>
              <w:spacing w:before="100" w:beforeAutospacing="1" w:after="100" w:afterAutospacing="1" w:line="240" w:lineRule="atLeast"/>
              <w:jc w:val="center"/>
              <w:rPr>
                <w:rFonts w:hint="eastAsia" w:ascii="宋体" w:hAnsi="宋体" w:eastAsia="宋体" w:cs="宋体"/>
                <w:kern w:val="0"/>
                <w:szCs w:val="21"/>
              </w:rPr>
            </w:pPr>
          </w:p>
        </w:tc>
        <w:tc>
          <w:tcPr>
            <w:tcW w:w="2701" w:type="dxa"/>
            <w:gridSpan w:val="2"/>
            <w:tcBorders>
              <w:top w:val="nil"/>
              <w:left w:val="nil"/>
              <w:bottom w:val="single" w:color="auto" w:sz="8" w:space="0"/>
              <w:right w:val="single" w:color="auto" w:sz="8" w:space="0"/>
            </w:tcBorders>
            <w:vAlign w:val="center"/>
          </w:tcPr>
          <w:p w14:paraId="6D5DC37D">
            <w:pPr>
              <w:widowControl/>
              <w:spacing w:before="100" w:beforeAutospacing="1" w:after="100" w:afterAutospacing="1" w:line="240" w:lineRule="atLeast"/>
              <w:jc w:val="center"/>
              <w:rPr>
                <w:rFonts w:hint="eastAsia" w:ascii="宋体" w:hAnsi="宋体" w:eastAsia="宋体" w:cs="宋体"/>
                <w:kern w:val="0"/>
                <w:szCs w:val="21"/>
              </w:rPr>
            </w:pPr>
          </w:p>
        </w:tc>
        <w:tc>
          <w:tcPr>
            <w:tcW w:w="3202" w:type="dxa"/>
            <w:gridSpan w:val="3"/>
            <w:tcBorders>
              <w:top w:val="nil"/>
              <w:left w:val="nil"/>
              <w:bottom w:val="single" w:color="auto" w:sz="8" w:space="0"/>
              <w:right w:val="single" w:color="auto" w:sz="8" w:space="0"/>
            </w:tcBorders>
            <w:vAlign w:val="center"/>
          </w:tcPr>
          <w:p w14:paraId="7D67C0F4">
            <w:pPr>
              <w:widowControl/>
              <w:spacing w:before="100" w:beforeAutospacing="1" w:after="100" w:afterAutospacing="1" w:line="240" w:lineRule="atLeast"/>
              <w:jc w:val="center"/>
              <w:rPr>
                <w:rFonts w:hint="eastAsia" w:ascii="宋体" w:hAnsi="宋体" w:eastAsia="宋体" w:cs="宋体"/>
                <w:kern w:val="0"/>
                <w:szCs w:val="21"/>
              </w:rPr>
            </w:pPr>
          </w:p>
        </w:tc>
        <w:tc>
          <w:tcPr>
            <w:tcW w:w="952" w:type="dxa"/>
            <w:gridSpan w:val="2"/>
            <w:tcBorders>
              <w:top w:val="nil"/>
              <w:left w:val="nil"/>
              <w:bottom w:val="single" w:color="auto" w:sz="8" w:space="0"/>
              <w:right w:val="single" w:color="auto" w:sz="8" w:space="0"/>
            </w:tcBorders>
            <w:vAlign w:val="center"/>
          </w:tcPr>
          <w:p w14:paraId="1A03BB6D">
            <w:pPr>
              <w:widowControl/>
              <w:spacing w:before="100" w:beforeAutospacing="1" w:after="100" w:afterAutospacing="1" w:line="240" w:lineRule="atLeast"/>
              <w:jc w:val="center"/>
              <w:rPr>
                <w:rFonts w:hint="eastAsia" w:ascii="宋体" w:hAnsi="宋体" w:eastAsia="宋体" w:cs="宋体"/>
                <w:kern w:val="0"/>
                <w:szCs w:val="21"/>
              </w:rPr>
            </w:pPr>
          </w:p>
        </w:tc>
        <w:tc>
          <w:tcPr>
            <w:tcW w:w="1577" w:type="dxa"/>
            <w:tcBorders>
              <w:top w:val="nil"/>
              <w:left w:val="nil"/>
              <w:bottom w:val="single" w:color="auto" w:sz="8" w:space="0"/>
              <w:right w:val="single" w:color="auto" w:sz="8" w:space="0"/>
            </w:tcBorders>
            <w:vAlign w:val="center"/>
          </w:tcPr>
          <w:p w14:paraId="4BE2F068">
            <w:pPr>
              <w:widowControl/>
              <w:spacing w:before="100" w:beforeAutospacing="1" w:after="100" w:afterAutospacing="1" w:line="240" w:lineRule="atLeast"/>
              <w:jc w:val="center"/>
              <w:rPr>
                <w:rFonts w:hint="eastAsia" w:ascii="宋体" w:hAnsi="宋体" w:eastAsia="宋体" w:cs="宋体"/>
                <w:kern w:val="0"/>
                <w:szCs w:val="21"/>
              </w:rPr>
            </w:pPr>
          </w:p>
        </w:tc>
      </w:tr>
      <w:tr w14:paraId="13D0A486">
        <w:tblPrEx>
          <w:tblCellMar>
            <w:top w:w="0" w:type="dxa"/>
            <w:left w:w="0" w:type="dxa"/>
            <w:bottom w:w="0" w:type="dxa"/>
            <w:right w:w="0" w:type="dxa"/>
          </w:tblCellMar>
        </w:tblPrEx>
        <w:trPr>
          <w:trHeight w:val="496" w:hRule="atLeast"/>
          <w:jc w:val="center"/>
        </w:trPr>
        <w:tc>
          <w:tcPr>
            <w:tcW w:w="6790" w:type="dxa"/>
            <w:gridSpan w:val="6"/>
            <w:tcBorders>
              <w:top w:val="nil"/>
              <w:left w:val="single" w:color="auto" w:sz="8" w:space="0"/>
              <w:bottom w:val="single" w:color="auto" w:sz="8" w:space="0"/>
              <w:right w:val="single" w:color="auto" w:sz="8" w:space="0"/>
            </w:tcBorders>
            <w:vAlign w:val="center"/>
          </w:tcPr>
          <w:p w14:paraId="0D8D9528">
            <w:pPr>
              <w:widowControl/>
              <w:snapToGrid w:val="0"/>
              <w:spacing w:before="100" w:beforeAutospacing="1" w:after="100" w:afterAutospacing="1" w:line="320" w:lineRule="atLeast"/>
              <w:ind w:firstLine="5"/>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952" w:type="dxa"/>
            <w:gridSpan w:val="2"/>
            <w:tcBorders>
              <w:top w:val="nil"/>
              <w:left w:val="nil"/>
              <w:bottom w:val="single" w:color="auto" w:sz="8" w:space="0"/>
              <w:right w:val="single" w:color="auto" w:sz="8" w:space="0"/>
            </w:tcBorders>
            <w:vAlign w:val="center"/>
          </w:tcPr>
          <w:p w14:paraId="2DB601F6">
            <w:pPr>
              <w:widowControl/>
              <w:spacing w:before="100" w:beforeAutospacing="1" w:after="100" w:afterAutospacing="1" w:line="240" w:lineRule="atLeast"/>
              <w:jc w:val="center"/>
              <w:rPr>
                <w:rFonts w:hint="eastAsia" w:ascii="宋体" w:hAnsi="宋体" w:eastAsia="宋体" w:cs="宋体"/>
                <w:kern w:val="0"/>
                <w:szCs w:val="21"/>
              </w:rPr>
            </w:pPr>
          </w:p>
        </w:tc>
        <w:tc>
          <w:tcPr>
            <w:tcW w:w="1577" w:type="dxa"/>
            <w:tcBorders>
              <w:top w:val="nil"/>
              <w:left w:val="nil"/>
              <w:bottom w:val="single" w:color="auto" w:sz="8" w:space="0"/>
              <w:right w:val="single" w:color="auto" w:sz="8" w:space="0"/>
            </w:tcBorders>
            <w:vAlign w:val="center"/>
          </w:tcPr>
          <w:p w14:paraId="294C0D4B">
            <w:pPr>
              <w:widowControl/>
              <w:spacing w:before="100" w:beforeAutospacing="1" w:after="100" w:afterAutospacing="1" w:line="240" w:lineRule="atLeast"/>
              <w:jc w:val="center"/>
              <w:rPr>
                <w:rFonts w:hint="eastAsia" w:ascii="宋体" w:hAnsi="宋体" w:eastAsia="宋体" w:cs="宋体"/>
                <w:kern w:val="0"/>
                <w:szCs w:val="21"/>
              </w:rPr>
            </w:pPr>
          </w:p>
        </w:tc>
      </w:tr>
      <w:tr w14:paraId="69C7D64C">
        <w:tblPrEx>
          <w:tblCellMar>
            <w:top w:w="0" w:type="dxa"/>
            <w:left w:w="0" w:type="dxa"/>
            <w:bottom w:w="0" w:type="dxa"/>
            <w:right w:w="0" w:type="dxa"/>
          </w:tblCellMar>
        </w:tblPrEx>
        <w:trPr>
          <w:trHeight w:val="646" w:hRule="atLeast"/>
          <w:jc w:val="center"/>
        </w:trPr>
        <w:tc>
          <w:tcPr>
            <w:tcW w:w="9319" w:type="dxa"/>
            <w:gridSpan w:val="9"/>
            <w:tcBorders>
              <w:top w:val="nil"/>
              <w:left w:val="single" w:color="auto" w:sz="8" w:space="0"/>
              <w:bottom w:val="single" w:color="auto" w:sz="8" w:space="0"/>
              <w:right w:val="single" w:color="auto" w:sz="8" w:space="0"/>
            </w:tcBorders>
            <w:vAlign w:val="center"/>
          </w:tcPr>
          <w:p w14:paraId="0D52F9E5">
            <w:pPr>
              <w:widowControl/>
              <w:snapToGrid w:val="0"/>
              <w:spacing w:before="100" w:beforeAutospacing="1" w:after="100" w:afterAutospacing="1" w:line="320" w:lineRule="atLeast"/>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合计大写金额：  仟  佰  拾  万  仟  佰  拾  元</w:t>
            </w:r>
          </w:p>
        </w:tc>
      </w:tr>
      <w:tr w14:paraId="6A38620D">
        <w:tblPrEx>
          <w:tblCellMar>
            <w:top w:w="0" w:type="dxa"/>
            <w:left w:w="0" w:type="dxa"/>
            <w:bottom w:w="0" w:type="dxa"/>
            <w:right w:w="0" w:type="dxa"/>
          </w:tblCellMar>
        </w:tblPrEx>
        <w:trPr>
          <w:trHeight w:val="646" w:hRule="atLeast"/>
          <w:jc w:val="center"/>
        </w:trPr>
        <w:tc>
          <w:tcPr>
            <w:tcW w:w="1797" w:type="dxa"/>
            <w:gridSpan w:val="2"/>
            <w:tcBorders>
              <w:top w:val="nil"/>
              <w:left w:val="single" w:color="auto" w:sz="8" w:space="0"/>
              <w:bottom w:val="single" w:color="auto" w:sz="8" w:space="0"/>
              <w:right w:val="single" w:color="auto" w:sz="8" w:space="0"/>
            </w:tcBorders>
            <w:vAlign w:val="center"/>
          </w:tcPr>
          <w:p w14:paraId="5BDB5DC6">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实际供货日期</w:t>
            </w:r>
          </w:p>
        </w:tc>
        <w:tc>
          <w:tcPr>
            <w:tcW w:w="2671" w:type="dxa"/>
            <w:gridSpan w:val="2"/>
            <w:tcBorders>
              <w:top w:val="nil"/>
              <w:left w:val="nil"/>
              <w:bottom w:val="single" w:color="auto" w:sz="8" w:space="0"/>
              <w:right w:val="single" w:color="auto" w:sz="8" w:space="0"/>
            </w:tcBorders>
            <w:vAlign w:val="center"/>
          </w:tcPr>
          <w:p w14:paraId="405ED7C7">
            <w:pPr>
              <w:widowControl/>
              <w:spacing w:before="100" w:beforeAutospacing="1" w:after="100" w:afterAutospacing="1" w:line="240" w:lineRule="atLeast"/>
              <w:jc w:val="center"/>
              <w:rPr>
                <w:rFonts w:hint="eastAsia" w:ascii="宋体" w:hAnsi="宋体" w:eastAsia="宋体" w:cs="宋体"/>
                <w:kern w:val="0"/>
                <w:szCs w:val="21"/>
              </w:rPr>
            </w:pPr>
          </w:p>
        </w:tc>
        <w:tc>
          <w:tcPr>
            <w:tcW w:w="2518" w:type="dxa"/>
            <w:gridSpan w:val="3"/>
            <w:tcBorders>
              <w:top w:val="nil"/>
              <w:left w:val="nil"/>
              <w:bottom w:val="single" w:color="auto" w:sz="8" w:space="0"/>
              <w:right w:val="single" w:color="auto" w:sz="8" w:space="0"/>
            </w:tcBorders>
            <w:vAlign w:val="center"/>
          </w:tcPr>
          <w:p w14:paraId="2CED8B8B">
            <w:pPr>
              <w:widowControl/>
              <w:snapToGrid w:val="0"/>
              <w:spacing w:before="100" w:beforeAutospacing="1" w:after="100" w:afterAutospacing="1" w:line="320" w:lineRule="atLeast"/>
              <w:ind w:firstLine="46"/>
              <w:jc w:val="center"/>
              <w:rPr>
                <w:rFonts w:hint="eastAsia" w:ascii="宋体" w:hAnsi="宋体" w:eastAsia="宋体" w:cs="宋体"/>
                <w:kern w:val="0"/>
                <w:szCs w:val="21"/>
              </w:rPr>
            </w:pPr>
            <w:r>
              <w:rPr>
                <w:rFonts w:hint="eastAsia" w:ascii="宋体" w:hAnsi="宋体" w:eastAsia="宋体" w:cs="宋体"/>
                <w:kern w:val="0"/>
                <w:szCs w:val="21"/>
              </w:rPr>
              <w:t>合同交货验收日期</w:t>
            </w:r>
          </w:p>
        </w:tc>
        <w:tc>
          <w:tcPr>
            <w:tcW w:w="2333" w:type="dxa"/>
            <w:gridSpan w:val="2"/>
            <w:tcBorders>
              <w:top w:val="nil"/>
              <w:left w:val="nil"/>
              <w:bottom w:val="single" w:color="auto" w:sz="8" w:space="0"/>
              <w:right w:val="single" w:color="auto" w:sz="8" w:space="0"/>
            </w:tcBorders>
            <w:vAlign w:val="center"/>
          </w:tcPr>
          <w:p w14:paraId="34329919">
            <w:pPr>
              <w:widowControl/>
              <w:spacing w:before="100" w:beforeAutospacing="1" w:after="100" w:afterAutospacing="1" w:line="240" w:lineRule="atLeast"/>
              <w:jc w:val="center"/>
              <w:rPr>
                <w:rFonts w:hint="eastAsia" w:ascii="宋体" w:hAnsi="宋体" w:eastAsia="宋体" w:cs="宋体"/>
                <w:kern w:val="0"/>
                <w:szCs w:val="21"/>
              </w:rPr>
            </w:pPr>
          </w:p>
        </w:tc>
      </w:tr>
      <w:tr w14:paraId="5B9E7E81">
        <w:tblPrEx>
          <w:tblCellMar>
            <w:top w:w="0" w:type="dxa"/>
            <w:left w:w="0" w:type="dxa"/>
            <w:bottom w:w="0" w:type="dxa"/>
            <w:right w:w="0" w:type="dxa"/>
          </w:tblCellMar>
        </w:tblPrEx>
        <w:trPr>
          <w:trHeight w:val="1271" w:hRule="atLeast"/>
          <w:jc w:val="center"/>
        </w:trPr>
        <w:tc>
          <w:tcPr>
            <w:tcW w:w="179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3E7224">
            <w:pPr>
              <w:widowControl/>
              <w:snapToGrid w:val="0"/>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验收具体内容</w:t>
            </w:r>
          </w:p>
        </w:tc>
        <w:tc>
          <w:tcPr>
            <w:tcW w:w="75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464062A">
            <w:pPr>
              <w:widowControl/>
              <w:snapToGrid w:val="0"/>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应按采购合同、采购文件、投标文件及验收方案等进行验收；并核对成交供应商在安装调试等方面是否违反合同约定或者服务规范要求、提供的质量保证证明材料是否齐全、应有的配件及附件是否达到合同约定等。可附件)</w:t>
            </w:r>
          </w:p>
        </w:tc>
      </w:tr>
      <w:tr w14:paraId="4D881113">
        <w:tblPrEx>
          <w:tblCellMar>
            <w:top w:w="0" w:type="dxa"/>
            <w:left w:w="0" w:type="dxa"/>
            <w:bottom w:w="0" w:type="dxa"/>
            <w:right w:w="0" w:type="dxa"/>
          </w:tblCellMar>
        </w:tblPrEx>
        <w:trPr>
          <w:trHeight w:val="1272" w:hRule="atLeast"/>
          <w:jc w:val="center"/>
        </w:trPr>
        <w:tc>
          <w:tcPr>
            <w:tcW w:w="1797"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567718">
            <w:pPr>
              <w:widowControl/>
              <w:spacing w:before="100" w:beforeAutospacing="1" w:after="100" w:afterAutospacing="1" w:line="320" w:lineRule="atLeast"/>
              <w:rPr>
                <w:rFonts w:hint="eastAsia" w:ascii="宋体" w:hAnsi="宋体" w:eastAsia="宋体" w:cs="宋体"/>
                <w:kern w:val="0"/>
                <w:szCs w:val="21"/>
              </w:rPr>
            </w:pPr>
            <w:r>
              <w:rPr>
                <w:rFonts w:hint="eastAsia" w:ascii="宋体" w:hAnsi="宋体" w:eastAsia="宋体" w:cs="宋体"/>
                <w:kern w:val="0"/>
                <w:szCs w:val="21"/>
              </w:rPr>
              <w:t>验收小组意见</w:t>
            </w:r>
          </w:p>
        </w:tc>
        <w:tc>
          <w:tcPr>
            <w:tcW w:w="7522" w:type="dxa"/>
            <w:gridSpan w:val="7"/>
            <w:tcBorders>
              <w:top w:val="nil"/>
              <w:left w:val="nil"/>
              <w:bottom w:val="single" w:color="auto" w:sz="8" w:space="0"/>
              <w:right w:val="single" w:color="auto" w:sz="8" w:space="0"/>
            </w:tcBorders>
            <w:vAlign w:val="center"/>
          </w:tcPr>
          <w:p w14:paraId="5A185C2A">
            <w:pPr>
              <w:widowControl/>
              <w:spacing w:before="100" w:beforeAutospacing="1" w:after="100" w:afterAutospacing="1" w:line="320" w:lineRule="atLeast"/>
              <w:ind w:firstLine="210" w:firstLineChars="100"/>
              <w:rPr>
                <w:rFonts w:hint="eastAsia" w:ascii="宋体" w:hAnsi="宋体" w:eastAsia="宋体" w:cs="宋体"/>
                <w:kern w:val="0"/>
                <w:szCs w:val="21"/>
              </w:rPr>
            </w:pPr>
            <w:r>
              <w:rPr>
                <w:rFonts w:hint="eastAsia" w:ascii="宋体" w:hAnsi="宋体" w:eastAsia="宋体" w:cs="宋体"/>
                <w:kern w:val="0"/>
                <w:szCs w:val="21"/>
              </w:rPr>
              <w:t>验收结论性意见：</w:t>
            </w:r>
          </w:p>
        </w:tc>
      </w:tr>
      <w:tr w14:paraId="7FDFFDA8">
        <w:tblPrEx>
          <w:tblCellMar>
            <w:top w:w="0" w:type="dxa"/>
            <w:left w:w="0" w:type="dxa"/>
            <w:bottom w:w="0" w:type="dxa"/>
            <w:right w:w="0" w:type="dxa"/>
          </w:tblCellMar>
        </w:tblPrEx>
        <w:trPr>
          <w:trHeight w:val="919" w:hRule="atLeast"/>
          <w:jc w:val="center"/>
        </w:trPr>
        <w:tc>
          <w:tcPr>
            <w:tcW w:w="1797" w:type="dxa"/>
            <w:gridSpan w:val="2"/>
            <w:vMerge w:val="continue"/>
            <w:tcBorders>
              <w:top w:val="nil"/>
              <w:left w:val="single" w:color="auto" w:sz="8" w:space="0"/>
              <w:bottom w:val="single" w:color="auto" w:sz="8" w:space="0"/>
              <w:right w:val="single" w:color="auto" w:sz="8" w:space="0"/>
            </w:tcBorders>
            <w:vAlign w:val="center"/>
          </w:tcPr>
          <w:p w14:paraId="63A77F91">
            <w:pPr>
              <w:widowControl/>
              <w:jc w:val="left"/>
              <w:rPr>
                <w:rFonts w:hint="eastAsia" w:ascii="宋体" w:hAnsi="宋体" w:eastAsia="宋体" w:cs="宋体"/>
                <w:kern w:val="0"/>
                <w:szCs w:val="21"/>
              </w:rPr>
            </w:pPr>
          </w:p>
        </w:tc>
        <w:tc>
          <w:tcPr>
            <w:tcW w:w="7522" w:type="dxa"/>
            <w:gridSpan w:val="7"/>
            <w:tcBorders>
              <w:top w:val="nil"/>
              <w:left w:val="nil"/>
              <w:bottom w:val="single" w:color="auto" w:sz="8" w:space="0"/>
              <w:right w:val="single" w:color="auto" w:sz="8" w:space="0"/>
            </w:tcBorders>
            <w:vAlign w:val="center"/>
          </w:tcPr>
          <w:p w14:paraId="3E7B9318">
            <w:pPr>
              <w:widowControl/>
              <w:spacing w:before="100" w:beforeAutospacing="1" w:after="100" w:afterAutospacing="1" w:line="320" w:lineRule="atLeast"/>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有异议的意见和说明理由：</w:t>
            </w:r>
          </w:p>
          <w:p w14:paraId="50CBB27F">
            <w:pPr>
              <w:widowControl/>
              <w:spacing w:before="100" w:beforeAutospacing="1" w:after="100" w:afterAutospacing="1" w:line="320" w:lineRule="atLeast"/>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签字：</w:t>
            </w:r>
          </w:p>
        </w:tc>
      </w:tr>
      <w:tr w14:paraId="481D5802">
        <w:tblPrEx>
          <w:tblCellMar>
            <w:top w:w="0" w:type="dxa"/>
            <w:left w:w="0" w:type="dxa"/>
            <w:bottom w:w="0" w:type="dxa"/>
            <w:right w:w="0" w:type="dxa"/>
          </w:tblCellMar>
        </w:tblPrEx>
        <w:trPr>
          <w:trHeight w:val="515" w:hRule="atLeast"/>
          <w:jc w:val="center"/>
        </w:trPr>
        <w:tc>
          <w:tcPr>
            <w:tcW w:w="931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A0336E">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验收小组成员签字：</w:t>
            </w:r>
          </w:p>
        </w:tc>
      </w:tr>
      <w:tr w14:paraId="538E72DE">
        <w:tblPrEx>
          <w:tblCellMar>
            <w:top w:w="0" w:type="dxa"/>
            <w:left w:w="0" w:type="dxa"/>
            <w:bottom w:w="0" w:type="dxa"/>
            <w:right w:w="0" w:type="dxa"/>
          </w:tblCellMar>
        </w:tblPrEx>
        <w:trPr>
          <w:trHeight w:val="919" w:hRule="atLeast"/>
          <w:jc w:val="center"/>
        </w:trPr>
        <w:tc>
          <w:tcPr>
            <w:tcW w:w="931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2CD628">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监督人员或者其他相关人员签字：</w:t>
            </w:r>
          </w:p>
          <w:p w14:paraId="149540F6">
            <w:pPr>
              <w:widowControl/>
              <w:spacing w:before="100" w:beforeAutospacing="1" w:after="100" w:afterAutospacing="1" w:line="320" w:lineRule="atLeast"/>
              <w:ind w:firstLine="74"/>
              <w:jc w:val="left"/>
              <w:rPr>
                <w:rFonts w:hint="eastAsia" w:ascii="宋体" w:hAnsi="宋体" w:eastAsia="宋体" w:cs="宋体"/>
                <w:kern w:val="0"/>
                <w:szCs w:val="21"/>
              </w:rPr>
            </w:pPr>
            <w:r>
              <w:rPr>
                <w:rFonts w:hint="eastAsia" w:ascii="宋体" w:hAnsi="宋体" w:eastAsia="宋体" w:cs="宋体"/>
                <w:kern w:val="0"/>
                <w:szCs w:val="21"/>
              </w:rPr>
              <w:t>或者受邀机构的意见（盖章）：</w:t>
            </w:r>
          </w:p>
        </w:tc>
      </w:tr>
      <w:tr w14:paraId="336FC048">
        <w:tblPrEx>
          <w:tblCellMar>
            <w:top w:w="0" w:type="dxa"/>
            <w:left w:w="0" w:type="dxa"/>
            <w:bottom w:w="0" w:type="dxa"/>
            <w:right w:w="0" w:type="dxa"/>
          </w:tblCellMar>
        </w:tblPrEx>
        <w:trPr>
          <w:trHeight w:val="1525" w:hRule="atLeast"/>
          <w:jc w:val="center"/>
        </w:trPr>
        <w:tc>
          <w:tcPr>
            <w:tcW w:w="458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31ACB55">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成交供应商负责人签字或者盖章：</w:t>
            </w:r>
          </w:p>
          <w:p w14:paraId="063FC5E8">
            <w:pPr>
              <w:widowControl/>
              <w:spacing w:before="100" w:beforeAutospacing="1" w:after="100" w:afterAutospacing="1" w:line="320" w:lineRule="atLeast"/>
              <w:jc w:val="left"/>
              <w:rPr>
                <w:rFonts w:hint="eastAsia" w:ascii="宋体" w:hAnsi="宋体" w:eastAsia="宋体" w:cs="宋体"/>
                <w:kern w:val="0"/>
                <w:szCs w:val="21"/>
              </w:rPr>
            </w:pPr>
          </w:p>
          <w:p w14:paraId="579A06C5">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联系电话：                年  月  日</w:t>
            </w:r>
          </w:p>
        </w:tc>
        <w:tc>
          <w:tcPr>
            <w:tcW w:w="4737" w:type="dxa"/>
            <w:gridSpan w:val="4"/>
            <w:tcBorders>
              <w:top w:val="nil"/>
              <w:left w:val="nil"/>
              <w:bottom w:val="single" w:color="auto" w:sz="8" w:space="0"/>
              <w:right w:val="single" w:color="auto" w:sz="8" w:space="0"/>
            </w:tcBorders>
            <w:vAlign w:val="center"/>
          </w:tcPr>
          <w:p w14:paraId="61E0C5B5">
            <w:pPr>
              <w:widowControl/>
              <w:spacing w:before="100" w:beforeAutospacing="1" w:after="100" w:afterAutospacing="1" w:line="320" w:lineRule="atLeast"/>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采购人或者受托机构的意见（盖章）：</w:t>
            </w:r>
          </w:p>
          <w:p w14:paraId="1D32CC3B">
            <w:pPr>
              <w:widowControl/>
              <w:spacing w:before="100" w:beforeAutospacing="1" w:after="100" w:afterAutospacing="1" w:line="320" w:lineRule="atLeast"/>
              <w:ind w:firstLine="210" w:firstLineChars="100"/>
              <w:jc w:val="left"/>
              <w:rPr>
                <w:rFonts w:hint="eastAsia" w:ascii="宋体" w:hAnsi="宋体" w:eastAsia="宋体" w:cs="宋体"/>
                <w:kern w:val="0"/>
                <w:szCs w:val="21"/>
              </w:rPr>
            </w:pPr>
          </w:p>
          <w:p w14:paraId="5B82196D">
            <w:pPr>
              <w:widowControl/>
              <w:spacing w:before="100" w:beforeAutospacing="1" w:after="100" w:afterAutospacing="1" w:line="320" w:lineRule="atLeast"/>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联系电话：                  年  月  日</w:t>
            </w:r>
          </w:p>
        </w:tc>
      </w:tr>
    </w:tbl>
    <w:p w14:paraId="77139E1E">
      <w:pPr>
        <w:spacing w:line="380" w:lineRule="exact"/>
        <w:ind w:left="1" w:firstLine="2" w:firstLineChars="1"/>
        <w:rPr>
          <w:rFonts w:hint="eastAsia" w:ascii="宋体" w:hAnsi="宋体" w:eastAsia="宋体" w:cs="宋体"/>
          <w:szCs w:val="21"/>
        </w:rPr>
      </w:pPr>
      <w:r>
        <w:rPr>
          <w:rFonts w:hint="eastAsia" w:ascii="宋体" w:hAnsi="宋体" w:eastAsia="宋体" w:cs="宋体"/>
        </w:rPr>
        <w:br w:type="page"/>
      </w:r>
    </w:p>
    <w:p w14:paraId="70CBE9E2">
      <w:pPr>
        <w:pStyle w:val="2"/>
        <w:spacing w:line="480" w:lineRule="auto"/>
        <w:jc w:val="center"/>
        <w:rPr>
          <w:rFonts w:hint="eastAsia" w:ascii="宋体" w:hAnsi="宋体" w:eastAsia="宋体" w:cs="宋体"/>
        </w:rPr>
      </w:pPr>
      <w:r>
        <w:rPr>
          <w:rFonts w:hint="eastAsia" w:ascii="宋体" w:hAnsi="宋体" w:eastAsia="宋体" w:cs="宋体"/>
          <w:bCs w:val="0"/>
          <w:sz w:val="32"/>
          <w:szCs w:val="32"/>
        </w:rPr>
        <w:t>第三章 供应商须知</w:t>
      </w:r>
      <w:bookmarkEnd w:id="92"/>
      <w:bookmarkEnd w:id="93"/>
      <w:bookmarkEnd w:id="94"/>
      <w:bookmarkEnd w:id="95"/>
      <w:bookmarkEnd w:id="96"/>
      <w:bookmarkEnd w:id="97"/>
      <w:bookmarkEnd w:id="98"/>
      <w:bookmarkEnd w:id="99"/>
    </w:p>
    <w:p w14:paraId="6D0141DF">
      <w:pPr>
        <w:pStyle w:val="3"/>
        <w:jc w:val="center"/>
        <w:rPr>
          <w:rFonts w:hint="eastAsia" w:ascii="宋体" w:hAnsi="宋体" w:eastAsia="宋体" w:cs="宋体"/>
          <w:b w:val="0"/>
        </w:rPr>
      </w:pPr>
      <w:bookmarkStart w:id="100" w:name="_Toc9482"/>
      <w:bookmarkStart w:id="101" w:name="_Toc80886928"/>
      <w:bookmarkStart w:id="102" w:name="_Toc30660"/>
      <w:r>
        <w:rPr>
          <w:rFonts w:hint="eastAsia" w:ascii="宋体" w:hAnsi="宋体" w:eastAsia="宋体" w:cs="宋体"/>
          <w:b w:val="0"/>
        </w:rPr>
        <w:t>第一节 供应商须知前附表</w:t>
      </w:r>
      <w:bookmarkEnd w:id="100"/>
      <w:bookmarkEnd w:id="101"/>
      <w:bookmarkEnd w:id="102"/>
    </w:p>
    <w:tbl>
      <w:tblPr>
        <w:tblStyle w:val="33"/>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1055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36EFD64F">
            <w:pPr>
              <w:spacing w:line="360" w:lineRule="auto"/>
              <w:jc w:val="center"/>
              <w:rPr>
                <w:rFonts w:hint="eastAsia" w:ascii="宋体" w:hAnsi="宋体" w:eastAsia="宋体" w:cs="宋体"/>
                <w:b/>
                <w:szCs w:val="21"/>
              </w:rPr>
            </w:pPr>
            <w:r>
              <w:rPr>
                <w:rFonts w:hint="eastAsia" w:ascii="宋体" w:hAnsi="宋体" w:eastAsia="宋体" w:cs="宋体"/>
                <w:b/>
                <w:szCs w:val="21"/>
              </w:rPr>
              <w:t>条款号</w:t>
            </w:r>
          </w:p>
        </w:tc>
        <w:tc>
          <w:tcPr>
            <w:tcW w:w="2390" w:type="dxa"/>
            <w:vAlign w:val="center"/>
          </w:tcPr>
          <w:p w14:paraId="232026DB">
            <w:pPr>
              <w:spacing w:line="360" w:lineRule="auto"/>
              <w:jc w:val="center"/>
              <w:rPr>
                <w:rFonts w:hint="eastAsia" w:ascii="宋体" w:hAnsi="宋体" w:eastAsia="宋体" w:cs="宋体"/>
                <w:b/>
                <w:szCs w:val="21"/>
              </w:rPr>
            </w:pPr>
            <w:r>
              <w:rPr>
                <w:rFonts w:hint="eastAsia" w:ascii="宋体" w:hAnsi="宋体" w:eastAsia="宋体" w:cs="宋体"/>
                <w:b/>
                <w:szCs w:val="21"/>
              </w:rPr>
              <w:t>条款内容</w:t>
            </w:r>
          </w:p>
        </w:tc>
        <w:tc>
          <w:tcPr>
            <w:tcW w:w="6416" w:type="dxa"/>
          </w:tcPr>
          <w:p w14:paraId="394B3FA4">
            <w:pPr>
              <w:spacing w:line="360" w:lineRule="auto"/>
              <w:jc w:val="center"/>
              <w:rPr>
                <w:rFonts w:hint="eastAsia" w:ascii="宋体" w:hAnsi="宋体" w:eastAsia="宋体" w:cs="宋体"/>
                <w:b/>
                <w:szCs w:val="21"/>
              </w:rPr>
            </w:pPr>
            <w:r>
              <w:rPr>
                <w:rFonts w:hint="eastAsia" w:ascii="宋体" w:hAnsi="宋体" w:eastAsia="宋体" w:cs="宋体"/>
                <w:b/>
                <w:szCs w:val="21"/>
              </w:rPr>
              <w:t>具体要求</w:t>
            </w:r>
          </w:p>
        </w:tc>
      </w:tr>
      <w:tr w14:paraId="0612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9180D0E">
            <w:pPr>
              <w:spacing w:line="360" w:lineRule="auto"/>
              <w:jc w:val="center"/>
              <w:rPr>
                <w:rFonts w:hint="eastAsia" w:ascii="宋体" w:hAnsi="宋体" w:eastAsia="宋体" w:cs="宋体"/>
                <w:szCs w:val="21"/>
              </w:rPr>
            </w:pPr>
            <w:r>
              <w:rPr>
                <w:rFonts w:hint="eastAsia" w:ascii="宋体" w:hAnsi="宋体" w:eastAsia="宋体" w:cs="宋体"/>
                <w:szCs w:val="21"/>
              </w:rPr>
              <w:t>3.1</w:t>
            </w:r>
          </w:p>
        </w:tc>
        <w:tc>
          <w:tcPr>
            <w:tcW w:w="2390" w:type="dxa"/>
            <w:vAlign w:val="center"/>
          </w:tcPr>
          <w:p w14:paraId="34D38DDA">
            <w:pPr>
              <w:spacing w:line="360" w:lineRule="auto"/>
              <w:jc w:val="center"/>
              <w:rPr>
                <w:rFonts w:hint="eastAsia" w:ascii="宋体" w:hAnsi="宋体" w:eastAsia="宋体" w:cs="宋体"/>
                <w:szCs w:val="21"/>
              </w:rPr>
            </w:pPr>
            <w:r>
              <w:rPr>
                <w:rFonts w:hint="eastAsia" w:ascii="宋体" w:hAnsi="宋体" w:eastAsia="宋体" w:cs="宋体"/>
                <w:szCs w:val="21"/>
              </w:rPr>
              <w:t>供应商资格条件</w:t>
            </w:r>
          </w:p>
        </w:tc>
        <w:tc>
          <w:tcPr>
            <w:tcW w:w="6416" w:type="dxa"/>
          </w:tcPr>
          <w:p w14:paraId="0A7893A7">
            <w:pPr>
              <w:spacing w:line="360" w:lineRule="auto"/>
              <w:rPr>
                <w:rFonts w:hint="eastAsia" w:ascii="宋体" w:hAnsi="宋体" w:eastAsia="宋体" w:cs="宋体"/>
                <w:szCs w:val="21"/>
              </w:rPr>
            </w:pPr>
            <w:r>
              <w:rPr>
                <w:rFonts w:hint="eastAsia" w:ascii="宋体" w:hAnsi="宋体" w:eastAsia="宋体" w:cs="宋体"/>
                <w:szCs w:val="21"/>
              </w:rPr>
              <w:t>详见竞争性磋商公告。</w:t>
            </w:r>
          </w:p>
        </w:tc>
      </w:tr>
      <w:tr w14:paraId="77172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1D7C47B">
            <w:pPr>
              <w:spacing w:line="360" w:lineRule="auto"/>
              <w:jc w:val="center"/>
              <w:rPr>
                <w:rFonts w:hint="eastAsia" w:ascii="宋体" w:hAnsi="宋体" w:eastAsia="宋体" w:cs="宋体"/>
                <w:szCs w:val="21"/>
              </w:rPr>
            </w:pPr>
            <w:r>
              <w:rPr>
                <w:rFonts w:hint="eastAsia" w:ascii="宋体" w:hAnsi="宋体" w:eastAsia="宋体" w:cs="宋体"/>
                <w:szCs w:val="21"/>
              </w:rPr>
              <w:t>5.1</w:t>
            </w:r>
          </w:p>
        </w:tc>
        <w:tc>
          <w:tcPr>
            <w:tcW w:w="2390" w:type="dxa"/>
            <w:vAlign w:val="center"/>
          </w:tcPr>
          <w:p w14:paraId="1D11E3B7">
            <w:pPr>
              <w:spacing w:line="360" w:lineRule="auto"/>
              <w:jc w:val="center"/>
              <w:rPr>
                <w:rFonts w:hint="eastAsia" w:ascii="宋体" w:hAnsi="宋体" w:eastAsia="宋体" w:cs="宋体"/>
                <w:szCs w:val="21"/>
              </w:rPr>
            </w:pPr>
            <w:r>
              <w:rPr>
                <w:rFonts w:hint="eastAsia" w:ascii="宋体" w:hAnsi="宋体" w:eastAsia="宋体" w:cs="宋体"/>
                <w:szCs w:val="21"/>
              </w:rPr>
              <w:t>是否接受联合体竞标</w:t>
            </w:r>
          </w:p>
        </w:tc>
        <w:tc>
          <w:tcPr>
            <w:tcW w:w="6416" w:type="dxa"/>
            <w:vAlign w:val="center"/>
          </w:tcPr>
          <w:p w14:paraId="00A5E867">
            <w:pPr>
              <w:spacing w:line="360" w:lineRule="auto"/>
              <w:rPr>
                <w:rFonts w:hint="eastAsia" w:ascii="宋体" w:hAnsi="宋体" w:eastAsia="宋体" w:cs="宋体"/>
                <w:szCs w:val="21"/>
              </w:rPr>
            </w:pPr>
            <w:r>
              <w:rPr>
                <w:rFonts w:hint="eastAsia" w:ascii="宋体" w:hAnsi="宋体" w:eastAsia="宋体" w:cs="宋体"/>
              </w:rPr>
              <w:t>本项目不接受联合体竞标</w:t>
            </w:r>
          </w:p>
        </w:tc>
      </w:tr>
      <w:tr w14:paraId="5F50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DF3D236">
            <w:pPr>
              <w:spacing w:line="360" w:lineRule="auto"/>
              <w:jc w:val="center"/>
              <w:rPr>
                <w:rFonts w:hint="eastAsia" w:ascii="宋体" w:hAnsi="宋体" w:eastAsia="宋体" w:cs="宋体"/>
                <w:szCs w:val="21"/>
              </w:rPr>
            </w:pPr>
            <w:r>
              <w:rPr>
                <w:rFonts w:hint="eastAsia" w:ascii="宋体" w:hAnsi="宋体" w:eastAsia="宋体" w:cs="宋体"/>
                <w:szCs w:val="21"/>
              </w:rPr>
              <w:t>5.2</w:t>
            </w:r>
          </w:p>
        </w:tc>
        <w:tc>
          <w:tcPr>
            <w:tcW w:w="2390" w:type="dxa"/>
            <w:vAlign w:val="center"/>
          </w:tcPr>
          <w:p w14:paraId="41C52B17">
            <w:pPr>
              <w:spacing w:line="360" w:lineRule="auto"/>
              <w:jc w:val="center"/>
              <w:rPr>
                <w:rFonts w:hint="eastAsia" w:ascii="宋体" w:hAnsi="宋体" w:eastAsia="宋体" w:cs="宋体"/>
                <w:szCs w:val="21"/>
              </w:rPr>
            </w:pPr>
            <w:r>
              <w:rPr>
                <w:rFonts w:hint="eastAsia" w:ascii="宋体" w:hAnsi="宋体" w:eastAsia="宋体" w:cs="宋体"/>
                <w:szCs w:val="21"/>
              </w:rPr>
              <w:t>联合体竞标要求</w:t>
            </w:r>
          </w:p>
        </w:tc>
        <w:tc>
          <w:tcPr>
            <w:tcW w:w="6416" w:type="dxa"/>
            <w:vAlign w:val="center"/>
          </w:tcPr>
          <w:p w14:paraId="054CE863">
            <w:pPr>
              <w:spacing w:line="360" w:lineRule="auto"/>
              <w:rPr>
                <w:rFonts w:hint="eastAsia" w:ascii="宋体" w:hAnsi="宋体" w:eastAsia="宋体" w:cs="宋体"/>
                <w:szCs w:val="21"/>
              </w:rPr>
            </w:pPr>
            <w:r>
              <w:rPr>
                <w:rFonts w:hint="eastAsia" w:ascii="宋体" w:hAnsi="宋体" w:eastAsia="宋体" w:cs="宋体"/>
                <w:szCs w:val="21"/>
              </w:rPr>
              <w:t>无。</w:t>
            </w:r>
          </w:p>
        </w:tc>
      </w:tr>
      <w:tr w14:paraId="5BD2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1CFB3B8">
            <w:pPr>
              <w:spacing w:line="360" w:lineRule="auto"/>
              <w:jc w:val="center"/>
              <w:rPr>
                <w:rFonts w:hint="eastAsia" w:ascii="宋体" w:hAnsi="宋体" w:eastAsia="宋体" w:cs="宋体"/>
                <w:szCs w:val="21"/>
              </w:rPr>
            </w:pPr>
            <w:r>
              <w:rPr>
                <w:rFonts w:hint="eastAsia" w:ascii="宋体" w:hAnsi="宋体" w:eastAsia="宋体" w:cs="宋体"/>
                <w:szCs w:val="21"/>
              </w:rPr>
              <w:t>6.1</w:t>
            </w:r>
          </w:p>
        </w:tc>
        <w:tc>
          <w:tcPr>
            <w:tcW w:w="2390" w:type="dxa"/>
            <w:vAlign w:val="center"/>
          </w:tcPr>
          <w:p w14:paraId="066FE640">
            <w:pPr>
              <w:spacing w:line="360" w:lineRule="auto"/>
              <w:jc w:val="center"/>
              <w:rPr>
                <w:rFonts w:hint="eastAsia" w:ascii="宋体" w:hAnsi="宋体" w:eastAsia="宋体" w:cs="宋体"/>
                <w:szCs w:val="21"/>
              </w:rPr>
            </w:pPr>
            <w:r>
              <w:rPr>
                <w:rFonts w:hint="eastAsia" w:ascii="宋体" w:hAnsi="宋体" w:eastAsia="宋体" w:cs="宋体"/>
                <w:szCs w:val="21"/>
              </w:rPr>
              <w:t>是否允许分包</w:t>
            </w:r>
          </w:p>
        </w:tc>
        <w:tc>
          <w:tcPr>
            <w:tcW w:w="6416" w:type="dxa"/>
            <w:vAlign w:val="center"/>
          </w:tcPr>
          <w:p w14:paraId="52990D1C">
            <w:pPr>
              <w:pStyle w:val="13"/>
              <w:spacing w:line="360" w:lineRule="auto"/>
              <w:rPr>
                <w:rFonts w:hint="eastAsia" w:ascii="宋体" w:hAnsi="宋体" w:eastAsia="宋体" w:cs="宋体"/>
                <w:szCs w:val="21"/>
              </w:rPr>
            </w:pPr>
            <w:r>
              <w:rPr>
                <w:rFonts w:hint="eastAsia" w:ascii="宋体" w:hAnsi="宋体" w:eastAsia="宋体" w:cs="宋体"/>
                <w:szCs w:val="21"/>
              </w:rPr>
              <w:t>不允许分包</w:t>
            </w:r>
          </w:p>
        </w:tc>
      </w:tr>
      <w:tr w14:paraId="5ADD4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610F86">
            <w:pPr>
              <w:spacing w:line="360" w:lineRule="auto"/>
              <w:jc w:val="center"/>
              <w:rPr>
                <w:rFonts w:hint="eastAsia" w:ascii="宋体" w:hAnsi="宋体" w:eastAsia="宋体" w:cs="宋体"/>
                <w:szCs w:val="21"/>
              </w:rPr>
            </w:pPr>
            <w:r>
              <w:rPr>
                <w:rFonts w:hint="eastAsia" w:ascii="宋体" w:hAnsi="宋体" w:eastAsia="宋体" w:cs="宋体"/>
                <w:szCs w:val="21"/>
              </w:rPr>
              <w:t>12.1.1</w:t>
            </w:r>
          </w:p>
        </w:tc>
        <w:tc>
          <w:tcPr>
            <w:tcW w:w="2390" w:type="dxa"/>
            <w:vAlign w:val="center"/>
          </w:tcPr>
          <w:p w14:paraId="337F4F48">
            <w:pPr>
              <w:snapToGrid w:val="0"/>
              <w:spacing w:line="360" w:lineRule="auto"/>
              <w:jc w:val="center"/>
              <w:rPr>
                <w:rFonts w:hint="eastAsia" w:ascii="宋体" w:hAnsi="宋体" w:eastAsia="宋体" w:cs="宋体"/>
                <w:szCs w:val="21"/>
              </w:rPr>
            </w:pPr>
            <w:r>
              <w:rPr>
                <w:rFonts w:hint="eastAsia" w:ascii="宋体" w:hAnsi="宋体" w:eastAsia="宋体" w:cs="宋体"/>
                <w:b/>
                <w:szCs w:val="21"/>
              </w:rPr>
              <w:t>资格证明文件组成</w:t>
            </w:r>
          </w:p>
        </w:tc>
        <w:tc>
          <w:tcPr>
            <w:tcW w:w="6416" w:type="dxa"/>
            <w:vAlign w:val="center"/>
          </w:tcPr>
          <w:p w14:paraId="04E83EE3">
            <w:pPr>
              <w:pStyle w:val="13"/>
              <w:spacing w:line="360" w:lineRule="auto"/>
              <w:rPr>
                <w:rFonts w:hint="eastAsia" w:ascii="宋体" w:hAnsi="宋体" w:eastAsia="宋体" w:cs="宋体"/>
                <w:szCs w:val="21"/>
              </w:rPr>
            </w:pPr>
            <w:r>
              <w:rPr>
                <w:rFonts w:hint="eastAsia" w:ascii="宋体" w:hAnsi="宋体" w:eastAsia="宋体" w:cs="宋体"/>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16875648">
            <w:pPr>
              <w:snapToGrid w:val="0"/>
              <w:spacing w:line="360" w:lineRule="auto"/>
              <w:jc w:val="left"/>
              <w:rPr>
                <w:rFonts w:hint="eastAsia" w:ascii="宋体" w:hAnsi="宋体" w:eastAsia="宋体" w:cs="宋体"/>
                <w:szCs w:val="21"/>
              </w:rPr>
            </w:pPr>
            <w:r>
              <w:rPr>
                <w:rFonts w:hint="eastAsia" w:ascii="宋体" w:hAnsi="宋体" w:eastAsia="宋体" w:cs="宋体"/>
                <w:szCs w:val="21"/>
              </w:rPr>
              <w:t>2.供应商依法缴纳税收的相关材料</w:t>
            </w:r>
            <w:r>
              <w:rPr>
                <w:rFonts w:hint="eastAsia" w:ascii="宋体" w:hAnsi="宋体" w:eastAsia="宋体" w:cs="宋体"/>
                <w:szCs w:val="21"/>
                <w:lang w:eastAsia="zh-CN"/>
              </w:rPr>
              <w:t>：</w:t>
            </w:r>
            <w:r>
              <w:rPr>
                <w:rFonts w:hint="eastAsia" w:ascii="宋体" w:hAnsi="宋体" w:eastAsia="宋体" w:cs="宋体"/>
                <w:szCs w:val="21"/>
                <w:u w:val="single"/>
              </w:rPr>
              <w:t>202</w:t>
            </w:r>
            <w:r>
              <w:rPr>
                <w:rFonts w:hint="eastAsia" w:ascii="宋体" w:hAnsi="宋体" w:eastAsia="宋体" w:cs="宋体"/>
                <w:szCs w:val="21"/>
                <w:u w:val="single"/>
                <w:lang w:val="en-US" w:eastAsia="zh-CN"/>
              </w:rPr>
              <w:t>6</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lang w:val="en-US" w:eastAsia="zh-CN"/>
              </w:rPr>
              <w:t>以来</w:t>
            </w:r>
            <w:r>
              <w:rPr>
                <w:rFonts w:hint="eastAsia" w:ascii="宋体" w:hAnsi="宋体" w:eastAsia="宋体" w:cs="宋体"/>
                <w:szCs w:val="21"/>
              </w:rPr>
              <w:t>任意</w:t>
            </w:r>
            <w:r>
              <w:rPr>
                <w:rFonts w:hint="eastAsia" w:ascii="宋体" w:hAnsi="宋体" w:eastAsia="宋体" w:cs="宋体"/>
                <w:szCs w:val="21"/>
                <w:lang w:val="en-US" w:eastAsia="zh-CN"/>
              </w:rPr>
              <w:t>1</w:t>
            </w:r>
            <w:r>
              <w:rPr>
                <w:rFonts w:hint="eastAsia" w:ascii="宋体" w:hAnsi="宋体" w:eastAsia="宋体" w:cs="宋体"/>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E8A4977">
            <w:pPr>
              <w:snapToGrid w:val="0"/>
              <w:spacing w:line="360" w:lineRule="auto"/>
              <w:jc w:val="left"/>
              <w:rPr>
                <w:rFonts w:hint="eastAsia" w:ascii="宋体" w:hAnsi="宋体" w:eastAsia="宋体" w:cs="宋体"/>
                <w:szCs w:val="21"/>
              </w:rPr>
            </w:pPr>
            <w:r>
              <w:rPr>
                <w:rFonts w:hint="eastAsia" w:ascii="宋体" w:hAnsi="宋体" w:eastAsia="宋体" w:cs="宋体"/>
                <w:szCs w:val="21"/>
              </w:rPr>
              <w:t>3.供应商依法缴纳社会保障资金的相关材料：</w:t>
            </w:r>
            <w:r>
              <w:rPr>
                <w:rFonts w:hint="eastAsia" w:ascii="宋体" w:hAnsi="宋体" w:eastAsia="宋体" w:cs="宋体"/>
                <w:szCs w:val="21"/>
                <w:u w:val="single"/>
              </w:rPr>
              <w:t>202</w:t>
            </w:r>
            <w:r>
              <w:rPr>
                <w:rFonts w:hint="eastAsia" w:ascii="宋体" w:hAnsi="宋体" w:eastAsia="宋体" w:cs="宋体"/>
                <w:szCs w:val="21"/>
                <w:u w:val="single"/>
                <w:lang w:val="en-US" w:eastAsia="zh-CN"/>
              </w:rPr>
              <w:t>6</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lang w:val="en-US" w:eastAsia="zh-CN"/>
              </w:rPr>
              <w:t>以来</w:t>
            </w:r>
            <w:r>
              <w:rPr>
                <w:rFonts w:hint="eastAsia" w:ascii="宋体" w:hAnsi="宋体" w:eastAsia="宋体" w:cs="宋体"/>
                <w:szCs w:val="21"/>
              </w:rPr>
              <w:t>任意</w:t>
            </w:r>
            <w:r>
              <w:rPr>
                <w:rFonts w:hint="eastAsia" w:ascii="宋体" w:hAnsi="宋体" w:eastAsia="宋体" w:cs="宋体"/>
                <w:szCs w:val="21"/>
                <w:u w:val="none"/>
                <w:lang w:val="en-US" w:eastAsia="zh-CN"/>
              </w:rPr>
              <w:t>1</w:t>
            </w:r>
            <w:r>
              <w:rPr>
                <w:rFonts w:hint="eastAsia" w:ascii="宋体" w:hAnsi="宋体" w:eastAsia="宋体"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621D8C9">
            <w:pPr>
              <w:snapToGrid w:val="0"/>
              <w:spacing w:line="360" w:lineRule="auto"/>
              <w:jc w:val="left"/>
              <w:rPr>
                <w:rFonts w:hint="eastAsia" w:ascii="宋体" w:hAnsi="宋体" w:eastAsia="宋体" w:cs="宋体"/>
                <w:szCs w:val="21"/>
              </w:rPr>
            </w:pPr>
            <w:r>
              <w:rPr>
                <w:rFonts w:hint="eastAsia" w:ascii="宋体" w:hAnsi="宋体" w:eastAsia="宋体" w:cs="宋体"/>
                <w:szCs w:val="21"/>
              </w:rPr>
              <w:t>4.供应商2024年度</w:t>
            </w:r>
            <w:r>
              <w:rPr>
                <w:rFonts w:hint="eastAsia" w:ascii="宋体" w:hAnsi="宋体" w:eastAsia="宋体" w:cs="宋体"/>
                <w:szCs w:val="21"/>
                <w:lang w:val="en-US" w:eastAsia="zh-CN"/>
              </w:rPr>
              <w:t>或</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度财务报表（财务报表至少包含资产负债表、利润表、现金流量表）复印件或者银行出具的资信证明；供应商属于成立时间在规定年度之后的法人或其他组织，需提供成立之日起至响应文件提交截止时间前的月报表或银行出具的资信证明；资信证明应在有效期内）。</w:t>
            </w:r>
            <w:r>
              <w:rPr>
                <w:rFonts w:hint="eastAsia" w:ascii="宋体" w:hAnsi="宋体" w:eastAsia="宋体" w:cs="宋体"/>
                <w:bCs/>
                <w:szCs w:val="21"/>
              </w:rPr>
              <w:t>（</w:t>
            </w:r>
            <w:r>
              <w:rPr>
                <w:rFonts w:hint="eastAsia" w:ascii="宋体" w:hAnsi="宋体" w:eastAsia="宋体" w:cs="宋体"/>
                <w:b/>
                <w:szCs w:val="21"/>
              </w:rPr>
              <w:t>必须提供，否则响应文件按无效响应处理</w:t>
            </w:r>
            <w:r>
              <w:rPr>
                <w:rFonts w:hint="eastAsia" w:ascii="宋体" w:hAnsi="宋体" w:eastAsia="宋体" w:cs="宋体"/>
                <w:bCs/>
                <w:szCs w:val="21"/>
              </w:rPr>
              <w:t>）</w:t>
            </w:r>
          </w:p>
          <w:p w14:paraId="44C5E2F4">
            <w:pPr>
              <w:snapToGrid w:val="0"/>
              <w:spacing w:line="360" w:lineRule="auto"/>
              <w:jc w:val="left"/>
              <w:rPr>
                <w:rFonts w:hint="eastAsia" w:ascii="宋体" w:hAnsi="宋体" w:eastAsia="宋体" w:cs="宋体"/>
                <w:szCs w:val="21"/>
              </w:rPr>
            </w:pPr>
            <w:r>
              <w:rPr>
                <w:rFonts w:hint="eastAsia" w:ascii="宋体" w:hAnsi="宋体" w:eastAsia="宋体" w:cs="宋体"/>
                <w:szCs w:val="21"/>
              </w:rPr>
              <w:t>5.竞标声明函（格式后附）；（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D81B170">
            <w:pPr>
              <w:snapToGrid w:val="0"/>
              <w:spacing w:line="360" w:lineRule="auto"/>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color w:val="auto"/>
                <w:szCs w:val="21"/>
              </w:rPr>
              <w:t>供应商应具有省级及以上测绘行政主管部门颁发的乙级或以上测绘资质</w:t>
            </w:r>
            <w:r>
              <w:rPr>
                <w:rFonts w:hint="eastAsia" w:ascii="宋体" w:hAnsi="宋体" w:eastAsia="宋体" w:cs="宋体"/>
                <w:color w:val="auto"/>
                <w:szCs w:val="21"/>
                <w:lang w:eastAsia="zh-CN"/>
              </w:rPr>
              <w:t>（</w:t>
            </w:r>
            <w:r>
              <w:rPr>
                <w:rFonts w:hint="eastAsia" w:ascii="宋体" w:hAnsi="宋体" w:eastAsia="宋体" w:cs="宋体"/>
                <w:color w:val="auto"/>
                <w:szCs w:val="21"/>
              </w:rPr>
              <w:t>注：在标段区域内实施有土地延包试点项目的第三方</w:t>
            </w:r>
            <w:r>
              <w:rPr>
                <w:rFonts w:hint="eastAsia" w:ascii="宋体" w:hAnsi="宋体" w:eastAsia="宋体" w:cs="宋体"/>
                <w:color w:val="auto"/>
                <w:szCs w:val="21"/>
                <w:lang w:eastAsia="zh-CN"/>
              </w:rPr>
              <w:t>单位</w:t>
            </w:r>
            <w:r>
              <w:rPr>
                <w:rFonts w:hint="eastAsia" w:ascii="宋体" w:hAnsi="宋体" w:eastAsia="宋体" w:cs="宋体"/>
                <w:color w:val="auto"/>
                <w:szCs w:val="21"/>
              </w:rPr>
              <w:t>不得参与本标段的</w:t>
            </w:r>
            <w:r>
              <w:rPr>
                <w:rFonts w:hint="eastAsia" w:ascii="宋体" w:hAnsi="宋体" w:eastAsia="宋体" w:cs="宋体"/>
                <w:color w:val="auto"/>
                <w:szCs w:val="21"/>
                <w:lang w:val="en-US" w:eastAsia="zh-CN"/>
              </w:rPr>
              <w:t>竞</w:t>
            </w:r>
            <w:r>
              <w:rPr>
                <w:rFonts w:hint="eastAsia" w:ascii="宋体" w:hAnsi="宋体" w:eastAsia="宋体" w:cs="宋体"/>
                <w:color w:val="auto"/>
                <w:szCs w:val="21"/>
              </w:rPr>
              <w:t>标</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b/>
                <w:color w:val="auto"/>
                <w:szCs w:val="21"/>
              </w:rPr>
              <w:t>必须提供</w:t>
            </w:r>
            <w:r>
              <w:rPr>
                <w:rFonts w:hint="eastAsia" w:ascii="宋体" w:hAnsi="宋体" w:eastAsia="宋体" w:cs="宋体"/>
                <w:b/>
                <w:szCs w:val="21"/>
              </w:rPr>
              <w:t>，否则响应文件按无效响应处理</w:t>
            </w:r>
            <w:r>
              <w:rPr>
                <w:rFonts w:hint="eastAsia" w:ascii="宋体" w:hAnsi="宋体" w:eastAsia="宋体" w:cs="宋体"/>
                <w:szCs w:val="21"/>
              </w:rPr>
              <w:t>）</w:t>
            </w:r>
          </w:p>
          <w:p w14:paraId="19C708EE">
            <w:pPr>
              <w:snapToGrid w:val="0"/>
              <w:spacing w:line="360" w:lineRule="auto"/>
              <w:jc w:val="left"/>
              <w:rPr>
                <w:rFonts w:hint="eastAsia" w:ascii="宋体" w:hAnsi="宋体" w:eastAsia="宋体" w:cs="宋体"/>
                <w:bCs/>
                <w:szCs w:val="21"/>
              </w:rPr>
            </w:pPr>
            <w:r>
              <w:rPr>
                <w:rFonts w:hint="eastAsia" w:ascii="宋体" w:hAnsi="宋体" w:eastAsia="宋体" w:cs="宋体"/>
                <w:szCs w:val="21"/>
                <w:lang w:val="en-US" w:eastAsia="zh-CN"/>
              </w:rPr>
              <w:t>7.磋商保证金缴纳凭证。</w:t>
            </w:r>
            <w:r>
              <w:rPr>
                <w:rFonts w:hint="eastAsia" w:ascii="宋体" w:hAnsi="宋体" w:eastAsia="宋体" w:cs="宋体"/>
                <w:bCs/>
                <w:szCs w:val="21"/>
              </w:rPr>
              <w:t>（</w:t>
            </w:r>
            <w:r>
              <w:rPr>
                <w:rFonts w:hint="eastAsia" w:ascii="宋体" w:hAnsi="宋体" w:eastAsia="宋体" w:cs="宋体"/>
                <w:b/>
                <w:szCs w:val="21"/>
              </w:rPr>
              <w:t>必须提供，否则响应文件按无效响应处理</w:t>
            </w:r>
            <w:r>
              <w:rPr>
                <w:rFonts w:hint="eastAsia" w:ascii="宋体" w:hAnsi="宋体" w:eastAsia="宋体" w:cs="宋体"/>
                <w:bCs/>
                <w:szCs w:val="21"/>
              </w:rPr>
              <w:t>）</w:t>
            </w:r>
          </w:p>
          <w:p w14:paraId="06C84B38">
            <w:pPr>
              <w:snapToGrid w:val="0"/>
              <w:spacing w:line="360" w:lineRule="auto"/>
              <w:jc w:val="left"/>
              <w:rPr>
                <w:rFonts w:hint="default" w:eastAsia="宋体"/>
                <w:lang w:val="en-US" w:eastAsia="zh-CN"/>
              </w:rPr>
            </w:pPr>
            <w:r>
              <w:rPr>
                <w:rFonts w:hint="eastAsia" w:ascii="宋体" w:hAnsi="宋体" w:cs="宋体"/>
                <w:bCs w:val="0"/>
                <w:szCs w:val="21"/>
                <w:lang w:val="en-US" w:eastAsia="zh-CN"/>
              </w:rPr>
              <w:t>8.提供中小企业声明函或</w:t>
            </w:r>
            <w:r>
              <w:rPr>
                <w:rFonts w:hint="eastAsia" w:ascii="宋体" w:hAnsi="宋体" w:eastAsia="宋体" w:cs="宋体"/>
                <w:b w:val="0"/>
                <w:bCs w:val="0"/>
                <w:sz w:val="21"/>
                <w:szCs w:val="21"/>
              </w:rPr>
              <w:t>残疾人福利性单位声明函</w:t>
            </w:r>
            <w:r>
              <w:rPr>
                <w:rFonts w:hint="eastAsia" w:ascii="宋体" w:hAnsi="宋体" w:cs="宋体"/>
                <w:b w:val="0"/>
                <w:bCs w:val="0"/>
                <w:sz w:val="21"/>
                <w:szCs w:val="21"/>
                <w:lang w:val="en-US" w:eastAsia="zh-CN"/>
              </w:rPr>
              <w:t>或</w:t>
            </w:r>
            <w:r>
              <w:rPr>
                <w:rFonts w:hint="eastAsia" w:ascii="宋体" w:hAnsi="宋体" w:cs="宋体"/>
                <w:bCs w:val="0"/>
                <w:szCs w:val="21"/>
                <w:lang w:val="en-US" w:eastAsia="zh-CN"/>
              </w:rPr>
              <w:t>提供</w:t>
            </w:r>
            <w:r>
              <w:rPr>
                <w:rFonts w:hint="eastAsia" w:ascii="宋体" w:hAnsi="宋体" w:eastAsia="宋体" w:cs="宋体"/>
                <w:bCs w:val="0"/>
                <w:kern w:val="2"/>
                <w:szCs w:val="21"/>
              </w:rPr>
              <w:t>监狱企业</w:t>
            </w:r>
            <w:r>
              <w:rPr>
                <w:rFonts w:hint="eastAsia" w:ascii="宋体" w:hAnsi="宋体" w:cs="宋体"/>
                <w:bCs w:val="0"/>
                <w:kern w:val="2"/>
                <w:szCs w:val="21"/>
                <w:lang w:val="en-US" w:eastAsia="zh-CN"/>
              </w:rPr>
              <w:t>证明材料</w:t>
            </w:r>
            <w:r>
              <w:rPr>
                <w:rFonts w:hint="eastAsia" w:ascii="宋体" w:hAnsi="宋体" w:eastAsia="宋体" w:cs="宋体"/>
                <w:bCs/>
                <w:szCs w:val="21"/>
              </w:rPr>
              <w:t>（</w:t>
            </w:r>
            <w:r>
              <w:rPr>
                <w:rFonts w:hint="eastAsia" w:ascii="宋体" w:hAnsi="宋体" w:eastAsia="宋体" w:cs="宋体"/>
                <w:b/>
                <w:szCs w:val="21"/>
              </w:rPr>
              <w:t>必须提供，否则响应文件按无效响应处理</w:t>
            </w:r>
            <w:r>
              <w:rPr>
                <w:rFonts w:hint="eastAsia" w:ascii="宋体" w:hAnsi="宋体" w:eastAsia="宋体" w:cs="宋体"/>
                <w:bCs/>
                <w:szCs w:val="21"/>
              </w:rPr>
              <w:t>）</w:t>
            </w:r>
          </w:p>
          <w:p w14:paraId="275E5CE7">
            <w:pPr>
              <w:snapToGrid w:val="0"/>
              <w:spacing w:line="360" w:lineRule="auto"/>
              <w:jc w:val="left"/>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rPr>
              <w:t>.除竞争性磋商文件规定必须提供以外，供应商认为需要提供的其他证明材料（格式自拟）。（</w:t>
            </w:r>
            <w:r>
              <w:rPr>
                <w:rFonts w:hint="eastAsia" w:ascii="宋体" w:hAnsi="宋体" w:eastAsia="宋体" w:cs="宋体"/>
                <w:b/>
                <w:bCs/>
                <w:szCs w:val="21"/>
              </w:rPr>
              <w:t>如有，请提供</w:t>
            </w:r>
            <w:r>
              <w:rPr>
                <w:rFonts w:hint="eastAsia" w:ascii="宋体" w:hAnsi="宋体" w:eastAsia="宋体" w:cs="宋体"/>
                <w:szCs w:val="21"/>
              </w:rPr>
              <w:t>）</w:t>
            </w:r>
          </w:p>
          <w:p w14:paraId="6AC75815">
            <w:pPr>
              <w:pStyle w:val="13"/>
              <w:spacing w:line="360" w:lineRule="auto"/>
              <w:rPr>
                <w:rFonts w:hint="eastAsia" w:ascii="宋体" w:hAnsi="宋体" w:eastAsia="宋体" w:cs="宋体"/>
                <w:b/>
                <w:szCs w:val="21"/>
              </w:rPr>
            </w:pPr>
            <w:r>
              <w:rPr>
                <w:rFonts w:hint="eastAsia" w:ascii="宋体" w:hAnsi="宋体" w:eastAsia="宋体" w:cs="宋体"/>
                <w:b/>
                <w:szCs w:val="21"/>
              </w:rPr>
              <w:t>注：</w:t>
            </w:r>
          </w:p>
          <w:p w14:paraId="4B6113C1">
            <w:pPr>
              <w:pStyle w:val="13"/>
              <w:spacing w:line="360" w:lineRule="auto"/>
              <w:rPr>
                <w:rFonts w:hint="eastAsia" w:ascii="宋体" w:hAnsi="宋体" w:eastAsia="宋体" w:cs="宋体"/>
                <w:b/>
                <w:szCs w:val="21"/>
              </w:rPr>
            </w:pPr>
            <w:r>
              <w:rPr>
                <w:rFonts w:hint="eastAsia" w:ascii="宋体" w:hAnsi="宋体" w:eastAsia="宋体" w:cs="宋体"/>
                <w:b/>
                <w:szCs w:val="21"/>
              </w:rPr>
              <w:t>　　1.以上标明“必须提供”的材料属于复印件的扫描件的，必须加盖供应商公章，否则响应文件按无效响应处理。</w:t>
            </w:r>
          </w:p>
          <w:p w14:paraId="3A9207F8">
            <w:pPr>
              <w:pStyle w:val="13"/>
              <w:spacing w:line="360" w:lineRule="auto"/>
              <w:ind w:firstLine="422" w:firstLineChars="200"/>
              <w:rPr>
                <w:rFonts w:hint="eastAsia" w:ascii="宋体" w:hAnsi="宋体" w:eastAsia="宋体" w:cs="宋体"/>
                <w:b/>
                <w:szCs w:val="21"/>
              </w:rPr>
            </w:pPr>
            <w:r>
              <w:rPr>
                <w:rFonts w:hint="eastAsia" w:ascii="宋体" w:hAnsi="宋体" w:eastAsia="宋体" w:cs="宋体"/>
                <w:b/>
                <w:color w:val="auto"/>
                <w:szCs w:val="21"/>
              </w:rPr>
              <w:t>2.联合体竞标时，第1-4项资格证明文件联合体各方均必须分别提供，联合体各方分别盖章，否则响应文件按无效响应处理。</w:t>
            </w:r>
          </w:p>
        </w:tc>
      </w:tr>
      <w:tr w14:paraId="3096B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45251D91">
            <w:pPr>
              <w:spacing w:line="360" w:lineRule="auto"/>
              <w:jc w:val="center"/>
              <w:rPr>
                <w:rFonts w:hint="eastAsia" w:ascii="宋体" w:hAnsi="宋体" w:eastAsia="宋体" w:cs="宋体"/>
                <w:szCs w:val="21"/>
              </w:rPr>
            </w:pPr>
            <w:r>
              <w:rPr>
                <w:rFonts w:hint="eastAsia" w:ascii="宋体" w:hAnsi="宋体" w:eastAsia="宋体" w:cs="宋体"/>
                <w:szCs w:val="21"/>
              </w:rPr>
              <w:t>12.1.2</w:t>
            </w:r>
          </w:p>
        </w:tc>
        <w:tc>
          <w:tcPr>
            <w:tcW w:w="2390" w:type="dxa"/>
            <w:vAlign w:val="center"/>
          </w:tcPr>
          <w:p w14:paraId="4C3A8027">
            <w:pPr>
              <w:spacing w:line="360" w:lineRule="auto"/>
              <w:jc w:val="center"/>
              <w:rPr>
                <w:rFonts w:hint="eastAsia" w:ascii="宋体" w:hAnsi="宋体" w:eastAsia="宋体" w:cs="宋体"/>
                <w:b/>
                <w:bCs/>
                <w:szCs w:val="21"/>
              </w:rPr>
            </w:pPr>
            <w:r>
              <w:rPr>
                <w:rFonts w:hint="eastAsia" w:ascii="宋体" w:hAnsi="宋体" w:eastAsia="宋体" w:cs="宋体"/>
                <w:b/>
                <w:bCs/>
                <w:szCs w:val="21"/>
              </w:rPr>
              <w:t>商务文件组成</w:t>
            </w:r>
          </w:p>
        </w:tc>
        <w:tc>
          <w:tcPr>
            <w:tcW w:w="6416" w:type="dxa"/>
            <w:vAlign w:val="center"/>
          </w:tcPr>
          <w:p w14:paraId="2FB74C49">
            <w:pPr>
              <w:spacing w:line="360" w:lineRule="auto"/>
              <w:rPr>
                <w:rFonts w:hint="eastAsia" w:ascii="宋体" w:hAnsi="宋体" w:eastAsia="宋体" w:cs="宋体"/>
                <w:szCs w:val="21"/>
              </w:rPr>
            </w:pPr>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FDE94F4">
            <w:pPr>
              <w:snapToGrid w:val="0"/>
              <w:spacing w:line="360" w:lineRule="auto"/>
              <w:jc w:val="left"/>
              <w:rPr>
                <w:rFonts w:hint="eastAsia" w:ascii="宋体" w:hAnsi="宋体" w:eastAsia="宋体" w:cs="宋体"/>
                <w:szCs w:val="21"/>
              </w:rPr>
            </w:pPr>
            <w:r>
              <w:rPr>
                <w:rFonts w:hint="eastAsia" w:ascii="宋体" w:hAnsi="宋体" w:eastAsia="宋体" w:cs="宋体"/>
                <w:szCs w:val="21"/>
              </w:rPr>
              <w:t>2.法定代表人身份证明及法定代表人有效身份证正反面复印件（格式后附）；（</w:t>
            </w:r>
            <w:r>
              <w:rPr>
                <w:rFonts w:hint="eastAsia" w:ascii="宋体" w:hAnsi="宋体" w:eastAsia="宋体" w:cs="宋体"/>
                <w:b/>
                <w:bCs/>
                <w:szCs w:val="21"/>
              </w:rPr>
              <w:t>除自然人竞标外</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699290B9">
            <w:pPr>
              <w:spacing w:line="360" w:lineRule="auto"/>
              <w:rPr>
                <w:rFonts w:hint="eastAsia" w:ascii="宋体" w:hAnsi="宋体" w:eastAsia="宋体" w:cs="宋体"/>
                <w:szCs w:val="21"/>
              </w:rPr>
            </w:pPr>
            <w:r>
              <w:rPr>
                <w:rFonts w:hint="eastAsia" w:ascii="宋体" w:hAnsi="宋体" w:eastAsia="宋体" w:cs="宋体"/>
                <w:szCs w:val="21"/>
              </w:rPr>
              <w:t>3.法定代表人授权委托书及委托代理人有效身份证正反面复印件（格式后附）；（</w:t>
            </w:r>
            <w:r>
              <w:rPr>
                <w:rFonts w:hint="eastAsia" w:ascii="宋体" w:hAnsi="宋体" w:eastAsia="宋体" w:cs="宋体"/>
                <w:b/>
                <w:szCs w:val="21"/>
              </w:rPr>
              <w:t>委托时必须提供，否则响应文件按无效响应处理</w:t>
            </w:r>
            <w:r>
              <w:rPr>
                <w:rFonts w:hint="eastAsia" w:ascii="宋体" w:hAnsi="宋体" w:eastAsia="宋体" w:cs="宋体"/>
                <w:szCs w:val="21"/>
              </w:rPr>
              <w:t>）</w:t>
            </w:r>
          </w:p>
          <w:p w14:paraId="3A1E2429">
            <w:pPr>
              <w:spacing w:line="360" w:lineRule="auto"/>
              <w:rPr>
                <w:rFonts w:hint="eastAsia" w:ascii="宋体" w:hAnsi="宋体" w:eastAsia="宋体" w:cs="宋体"/>
                <w:szCs w:val="21"/>
              </w:rPr>
            </w:pPr>
            <w:r>
              <w:rPr>
                <w:rFonts w:hint="eastAsia" w:ascii="宋体" w:hAnsi="宋体" w:eastAsia="宋体" w:cs="宋体"/>
                <w:szCs w:val="21"/>
              </w:rPr>
              <w:t>4.商务条款偏离表（格式后附）；（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6D56244E">
            <w:pPr>
              <w:spacing w:line="360" w:lineRule="auto"/>
              <w:rPr>
                <w:rFonts w:hint="eastAsia" w:ascii="宋体" w:hAnsi="宋体" w:eastAsia="宋体" w:cs="宋体"/>
                <w:szCs w:val="21"/>
              </w:rPr>
            </w:pPr>
            <w:r>
              <w:rPr>
                <w:rFonts w:hint="eastAsia" w:ascii="宋体" w:hAnsi="宋体" w:eastAsia="宋体" w:cs="宋体"/>
                <w:szCs w:val="21"/>
              </w:rPr>
              <w:t>5.供应商情况介绍（格式自拟）；（</w:t>
            </w:r>
            <w:r>
              <w:rPr>
                <w:rFonts w:hint="eastAsia" w:ascii="宋体" w:hAnsi="宋体" w:eastAsia="宋体" w:cs="宋体"/>
                <w:b/>
                <w:bCs/>
                <w:szCs w:val="21"/>
              </w:rPr>
              <w:t>如有，请提供</w:t>
            </w:r>
            <w:r>
              <w:rPr>
                <w:rFonts w:hint="eastAsia" w:ascii="宋体" w:hAnsi="宋体" w:eastAsia="宋体" w:cs="宋体"/>
                <w:szCs w:val="21"/>
              </w:rPr>
              <w:t>）</w:t>
            </w:r>
          </w:p>
          <w:p w14:paraId="2A3F6D62">
            <w:pPr>
              <w:spacing w:line="360" w:lineRule="auto"/>
              <w:rPr>
                <w:rFonts w:hint="eastAsia" w:ascii="宋体" w:hAnsi="宋体" w:eastAsia="宋体" w:cs="宋体"/>
                <w:szCs w:val="21"/>
              </w:rPr>
            </w:pPr>
            <w:r>
              <w:rPr>
                <w:rFonts w:hint="eastAsia" w:ascii="宋体" w:hAnsi="宋体" w:eastAsia="宋体" w:cs="宋体"/>
                <w:szCs w:val="21"/>
              </w:rPr>
              <w:t>6.对应采购需求的商务条款提供的其他文件资料（格式自拟）；（</w:t>
            </w:r>
            <w:r>
              <w:rPr>
                <w:rFonts w:hint="eastAsia" w:ascii="宋体" w:hAnsi="宋体" w:eastAsia="宋体" w:cs="宋体"/>
                <w:b/>
                <w:bCs/>
                <w:szCs w:val="21"/>
              </w:rPr>
              <w:t>如有，请提供</w:t>
            </w:r>
            <w:r>
              <w:rPr>
                <w:rFonts w:hint="eastAsia" w:ascii="宋体" w:hAnsi="宋体" w:eastAsia="宋体" w:cs="宋体"/>
                <w:szCs w:val="21"/>
              </w:rPr>
              <w:t>）</w:t>
            </w:r>
          </w:p>
          <w:p w14:paraId="365F4188">
            <w:pPr>
              <w:spacing w:line="360" w:lineRule="auto"/>
              <w:rPr>
                <w:rFonts w:hint="eastAsia" w:ascii="宋体" w:hAnsi="宋体" w:eastAsia="宋体" w:cs="宋体"/>
                <w:szCs w:val="21"/>
              </w:rPr>
            </w:pPr>
            <w:r>
              <w:rPr>
                <w:rFonts w:hint="eastAsia" w:ascii="宋体" w:hAnsi="宋体" w:eastAsia="宋体" w:cs="宋体"/>
                <w:szCs w:val="21"/>
              </w:rPr>
              <w:t>7.供应商认为需要提供的其他有关资料（格式自拟）。（</w:t>
            </w:r>
            <w:r>
              <w:rPr>
                <w:rFonts w:hint="eastAsia" w:ascii="宋体" w:hAnsi="宋体" w:eastAsia="宋体" w:cs="宋体"/>
                <w:b/>
                <w:bCs/>
                <w:szCs w:val="21"/>
              </w:rPr>
              <w:t>如有，请提供</w:t>
            </w:r>
            <w:r>
              <w:rPr>
                <w:rFonts w:hint="eastAsia" w:ascii="宋体" w:hAnsi="宋体" w:eastAsia="宋体" w:cs="宋体"/>
                <w:szCs w:val="21"/>
              </w:rPr>
              <w:t>）</w:t>
            </w:r>
          </w:p>
          <w:p w14:paraId="2271AA2C">
            <w:pPr>
              <w:snapToGrid w:val="0"/>
              <w:spacing w:line="360" w:lineRule="auto"/>
              <w:jc w:val="left"/>
              <w:rPr>
                <w:rFonts w:hint="eastAsia" w:ascii="宋体" w:hAnsi="宋体" w:eastAsia="宋体" w:cs="宋体"/>
                <w:b/>
                <w:szCs w:val="21"/>
              </w:rPr>
            </w:pPr>
            <w:r>
              <w:rPr>
                <w:rFonts w:hint="eastAsia" w:ascii="宋体" w:hAnsi="宋体" w:eastAsia="宋体" w:cs="宋体"/>
                <w:b/>
                <w:szCs w:val="21"/>
              </w:rPr>
              <w:t xml:space="preserve">注： </w:t>
            </w:r>
          </w:p>
          <w:p w14:paraId="674A4DCF">
            <w:pPr>
              <w:snapToGrid w:val="0"/>
              <w:spacing w:line="360" w:lineRule="auto"/>
              <w:ind w:firstLine="413" w:firstLineChars="196"/>
              <w:jc w:val="left"/>
              <w:rPr>
                <w:rFonts w:hint="eastAsia" w:ascii="宋体" w:hAnsi="宋体" w:eastAsia="宋体" w:cs="宋体"/>
                <w:b/>
                <w:szCs w:val="21"/>
              </w:rPr>
            </w:pPr>
            <w:r>
              <w:rPr>
                <w:rFonts w:hint="eastAsia" w:ascii="宋体" w:hAnsi="宋体" w:eastAsia="宋体" w:cs="宋体"/>
                <w:b/>
                <w:szCs w:val="21"/>
              </w:rPr>
              <w:t>1.法定代表人授权委托书必须由法定代表人及其委托代理人签字，并加盖供应商公章，否则响应文件按无效响应处理。</w:t>
            </w:r>
          </w:p>
          <w:p w14:paraId="31A0CD0C">
            <w:pPr>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2.以上标明“必须提供”的材料属于复印件的扫描件的，必须加盖供应商公章，否则响应文件按无效响应处理。</w:t>
            </w:r>
          </w:p>
        </w:tc>
      </w:tr>
      <w:tr w14:paraId="47E3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6764C915">
            <w:pPr>
              <w:spacing w:line="360" w:lineRule="auto"/>
              <w:jc w:val="center"/>
              <w:rPr>
                <w:rFonts w:hint="eastAsia" w:ascii="宋体" w:hAnsi="宋体" w:eastAsia="宋体" w:cs="宋体"/>
                <w:szCs w:val="21"/>
              </w:rPr>
            </w:pPr>
          </w:p>
        </w:tc>
        <w:tc>
          <w:tcPr>
            <w:tcW w:w="2390" w:type="dxa"/>
            <w:vAlign w:val="center"/>
          </w:tcPr>
          <w:p w14:paraId="25006C95">
            <w:pPr>
              <w:spacing w:line="360" w:lineRule="auto"/>
              <w:jc w:val="center"/>
              <w:rPr>
                <w:rFonts w:hint="eastAsia" w:ascii="宋体" w:hAnsi="宋体" w:eastAsia="宋体" w:cs="宋体"/>
                <w:b/>
                <w:bCs/>
                <w:szCs w:val="21"/>
              </w:rPr>
            </w:pPr>
            <w:r>
              <w:rPr>
                <w:rFonts w:hint="eastAsia" w:ascii="宋体" w:hAnsi="宋体" w:eastAsia="宋体" w:cs="宋体"/>
                <w:b/>
                <w:bCs/>
                <w:szCs w:val="21"/>
              </w:rPr>
              <w:t>技术文件组成</w:t>
            </w:r>
          </w:p>
        </w:tc>
        <w:tc>
          <w:tcPr>
            <w:tcW w:w="6416" w:type="dxa"/>
            <w:vAlign w:val="center"/>
          </w:tcPr>
          <w:p w14:paraId="2095A745">
            <w:pPr>
              <w:spacing w:line="360" w:lineRule="auto"/>
              <w:rPr>
                <w:rFonts w:hint="eastAsia" w:ascii="宋体" w:hAnsi="宋体" w:eastAsia="宋体" w:cs="宋体"/>
                <w:szCs w:val="21"/>
              </w:rPr>
            </w:pPr>
            <w:r>
              <w:rPr>
                <w:rFonts w:hint="eastAsia" w:ascii="宋体" w:hAnsi="宋体" w:eastAsia="宋体" w:cs="宋体"/>
                <w:szCs w:val="21"/>
              </w:rPr>
              <w:t>1.服务需求偏离表（格式后附）；（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69E236F9">
            <w:pPr>
              <w:snapToGrid w:val="0"/>
              <w:spacing w:line="360" w:lineRule="auto"/>
              <w:jc w:val="left"/>
              <w:rPr>
                <w:rFonts w:hint="eastAsia" w:ascii="宋体" w:hAnsi="宋体" w:eastAsia="宋体" w:cs="宋体"/>
                <w:szCs w:val="21"/>
              </w:rPr>
            </w:pPr>
            <w:r>
              <w:rPr>
                <w:rFonts w:hint="eastAsia" w:ascii="宋体" w:hAnsi="宋体" w:eastAsia="宋体" w:cs="宋体"/>
                <w:szCs w:val="21"/>
              </w:rPr>
              <w:t>2.项目服务实施方案（格式自拟）【如项目前期准备、项目实施计划（人员构成、技术服务、技术培训）等】；（如有请提供）</w:t>
            </w:r>
          </w:p>
          <w:p w14:paraId="6AAFFD38">
            <w:pPr>
              <w:snapToGrid w:val="0"/>
              <w:spacing w:line="360" w:lineRule="auto"/>
              <w:jc w:val="left"/>
              <w:rPr>
                <w:rFonts w:hint="eastAsia" w:ascii="宋体" w:hAnsi="宋体" w:eastAsia="宋体" w:cs="宋体"/>
                <w:szCs w:val="21"/>
              </w:rPr>
            </w:pPr>
            <w:r>
              <w:rPr>
                <w:rFonts w:hint="eastAsia" w:ascii="宋体" w:hAnsi="宋体" w:eastAsia="宋体" w:cs="宋体"/>
                <w:szCs w:val="21"/>
              </w:rPr>
              <w:t>3.项目实施人员一览表（格式后附）；（如有请提供）</w:t>
            </w:r>
          </w:p>
          <w:p w14:paraId="0457068C">
            <w:pPr>
              <w:spacing w:line="360" w:lineRule="auto"/>
              <w:rPr>
                <w:rFonts w:hint="eastAsia" w:ascii="宋体" w:hAnsi="宋体" w:eastAsia="宋体" w:cs="宋体"/>
                <w:szCs w:val="21"/>
              </w:rPr>
            </w:pPr>
            <w:r>
              <w:rPr>
                <w:rFonts w:hint="eastAsia" w:ascii="宋体" w:hAnsi="宋体" w:eastAsia="宋体" w:cs="宋体"/>
              </w:rPr>
              <w:t>4.</w:t>
            </w:r>
            <w:r>
              <w:rPr>
                <w:rFonts w:hint="eastAsia" w:ascii="宋体" w:hAnsi="宋体" w:eastAsia="宋体" w:cs="宋体"/>
                <w:szCs w:val="21"/>
              </w:rPr>
              <w:t>对应采购需求的服务需求提供的其他文件资料（格式自拟）；（</w:t>
            </w:r>
            <w:r>
              <w:rPr>
                <w:rFonts w:hint="eastAsia" w:ascii="宋体" w:hAnsi="宋体" w:eastAsia="宋体" w:cs="宋体"/>
                <w:b/>
                <w:bCs/>
                <w:szCs w:val="21"/>
              </w:rPr>
              <w:t>如有，请提供</w:t>
            </w:r>
            <w:r>
              <w:rPr>
                <w:rFonts w:hint="eastAsia" w:ascii="宋体" w:hAnsi="宋体" w:eastAsia="宋体" w:cs="宋体"/>
                <w:szCs w:val="21"/>
              </w:rPr>
              <w:t>）</w:t>
            </w:r>
          </w:p>
          <w:p w14:paraId="24C15ACC">
            <w:pPr>
              <w:spacing w:line="360" w:lineRule="auto"/>
              <w:rPr>
                <w:rFonts w:hint="eastAsia" w:ascii="宋体" w:hAnsi="宋体" w:eastAsia="宋体" w:cs="宋体"/>
                <w:szCs w:val="21"/>
              </w:rPr>
            </w:pPr>
            <w:r>
              <w:rPr>
                <w:rFonts w:hint="eastAsia" w:ascii="宋体" w:hAnsi="宋体" w:eastAsia="宋体" w:cs="宋体"/>
                <w:szCs w:val="21"/>
              </w:rPr>
              <w:t>5.供应商认为需要提供的其他有关资料（格式自拟）。（</w:t>
            </w:r>
            <w:r>
              <w:rPr>
                <w:rFonts w:hint="eastAsia" w:ascii="宋体" w:hAnsi="宋体" w:eastAsia="宋体" w:cs="宋体"/>
                <w:b/>
                <w:bCs/>
                <w:szCs w:val="21"/>
              </w:rPr>
              <w:t>如有，请提供</w:t>
            </w:r>
            <w:r>
              <w:rPr>
                <w:rFonts w:hint="eastAsia" w:ascii="宋体" w:hAnsi="宋体" w:eastAsia="宋体" w:cs="宋体"/>
                <w:szCs w:val="21"/>
              </w:rPr>
              <w:t>）</w:t>
            </w:r>
          </w:p>
          <w:p w14:paraId="1EE0EB90">
            <w:pPr>
              <w:spacing w:line="360" w:lineRule="auto"/>
              <w:rPr>
                <w:rFonts w:hint="eastAsia" w:ascii="宋体" w:hAnsi="宋体" w:eastAsia="宋体" w:cs="宋体"/>
                <w:b/>
                <w:szCs w:val="21"/>
              </w:rPr>
            </w:pPr>
            <w:r>
              <w:rPr>
                <w:rFonts w:hint="eastAsia" w:ascii="宋体" w:hAnsi="宋体" w:eastAsia="宋体" w:cs="宋体"/>
                <w:b/>
                <w:szCs w:val="21"/>
              </w:rPr>
              <w:t>注：以上标明“必须提供”的材料属于复印件的扫描件的，必须加盖供应商公章，否则响应文件按无效响应处理。</w:t>
            </w:r>
          </w:p>
        </w:tc>
      </w:tr>
      <w:tr w14:paraId="324FF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55FD3E1">
            <w:pPr>
              <w:spacing w:line="360" w:lineRule="auto"/>
              <w:jc w:val="center"/>
              <w:rPr>
                <w:rFonts w:hint="eastAsia" w:ascii="宋体" w:hAnsi="宋体" w:eastAsia="宋体" w:cs="宋体"/>
                <w:szCs w:val="21"/>
              </w:rPr>
            </w:pPr>
            <w:r>
              <w:rPr>
                <w:rFonts w:hint="eastAsia" w:ascii="宋体" w:hAnsi="宋体" w:eastAsia="宋体" w:cs="宋体"/>
                <w:szCs w:val="21"/>
              </w:rPr>
              <w:t>12.1.3</w:t>
            </w:r>
          </w:p>
        </w:tc>
        <w:tc>
          <w:tcPr>
            <w:tcW w:w="2390" w:type="dxa"/>
            <w:vAlign w:val="center"/>
          </w:tcPr>
          <w:p w14:paraId="7087F27D">
            <w:pPr>
              <w:spacing w:line="360" w:lineRule="auto"/>
              <w:jc w:val="center"/>
              <w:rPr>
                <w:rFonts w:hint="eastAsia" w:ascii="宋体" w:hAnsi="宋体" w:eastAsia="宋体" w:cs="宋体"/>
                <w:szCs w:val="21"/>
              </w:rPr>
            </w:pPr>
            <w:r>
              <w:rPr>
                <w:rFonts w:hint="eastAsia" w:ascii="宋体" w:hAnsi="宋体" w:eastAsia="宋体" w:cs="宋体"/>
                <w:b/>
                <w:bCs/>
                <w:szCs w:val="21"/>
              </w:rPr>
              <w:t>报价文件组成</w:t>
            </w:r>
          </w:p>
        </w:tc>
        <w:tc>
          <w:tcPr>
            <w:tcW w:w="6416" w:type="dxa"/>
            <w:vAlign w:val="center"/>
          </w:tcPr>
          <w:p w14:paraId="6405FC5D">
            <w:pPr>
              <w:spacing w:line="360" w:lineRule="auto"/>
              <w:jc w:val="left"/>
              <w:rPr>
                <w:rFonts w:hint="eastAsia" w:ascii="宋体" w:hAnsi="宋体" w:eastAsia="宋体" w:cs="宋体"/>
                <w:szCs w:val="21"/>
              </w:rPr>
            </w:pPr>
            <w:r>
              <w:rPr>
                <w:rFonts w:hint="eastAsia" w:ascii="宋体" w:hAnsi="宋体" w:eastAsia="宋体" w:cs="宋体"/>
                <w:szCs w:val="21"/>
              </w:rPr>
              <w:t>1.响应函（格式后附）；</w:t>
            </w:r>
            <w:r>
              <w:rPr>
                <w:rFonts w:hint="eastAsia" w:ascii="宋体" w:hAnsi="宋体" w:eastAsia="宋体" w:cs="宋体"/>
                <w:b/>
                <w:szCs w:val="21"/>
              </w:rPr>
              <w:t>（必须提供，否则响应文件按无效响应处理）</w:t>
            </w:r>
          </w:p>
          <w:p w14:paraId="6CB3EEB5">
            <w:pPr>
              <w:spacing w:line="360" w:lineRule="auto"/>
              <w:rPr>
                <w:rFonts w:hint="eastAsia" w:ascii="宋体" w:hAnsi="宋体" w:eastAsia="宋体" w:cs="宋体"/>
                <w:szCs w:val="21"/>
              </w:rPr>
            </w:pPr>
            <w:r>
              <w:rPr>
                <w:rFonts w:hint="eastAsia" w:ascii="宋体" w:hAnsi="宋体" w:eastAsia="宋体" w:cs="宋体"/>
                <w:szCs w:val="21"/>
              </w:rPr>
              <w:t>2.响应报价表（格式后附）；（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1DD5627F">
            <w:pPr>
              <w:spacing w:line="360" w:lineRule="auto"/>
              <w:rPr>
                <w:rFonts w:hint="eastAsia" w:ascii="宋体" w:hAnsi="宋体" w:eastAsia="宋体" w:cs="宋体"/>
                <w:szCs w:val="21"/>
              </w:rPr>
            </w:pPr>
            <w:r>
              <w:rPr>
                <w:rFonts w:hint="eastAsia" w:ascii="宋体" w:hAnsi="宋体" w:eastAsia="宋体" w:cs="宋体"/>
                <w:szCs w:val="21"/>
              </w:rPr>
              <w:t>3.供应商针对报价需要说明的其他文件和说明。</w:t>
            </w:r>
          </w:p>
        </w:tc>
      </w:tr>
      <w:tr w14:paraId="7DFE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3E5CCC">
            <w:pPr>
              <w:spacing w:line="360" w:lineRule="auto"/>
              <w:jc w:val="center"/>
              <w:rPr>
                <w:rFonts w:hint="eastAsia" w:ascii="宋体" w:hAnsi="宋体" w:eastAsia="宋体" w:cs="宋体"/>
                <w:szCs w:val="21"/>
              </w:rPr>
            </w:pPr>
            <w:r>
              <w:rPr>
                <w:rFonts w:hint="eastAsia" w:ascii="宋体" w:hAnsi="宋体" w:eastAsia="宋体" w:cs="宋体"/>
                <w:szCs w:val="21"/>
              </w:rPr>
              <w:t>12.2</w:t>
            </w:r>
          </w:p>
        </w:tc>
        <w:tc>
          <w:tcPr>
            <w:tcW w:w="2390" w:type="dxa"/>
            <w:vAlign w:val="center"/>
          </w:tcPr>
          <w:p w14:paraId="04686214">
            <w:pPr>
              <w:spacing w:line="360" w:lineRule="auto"/>
              <w:jc w:val="center"/>
              <w:rPr>
                <w:rFonts w:hint="eastAsia" w:ascii="宋体" w:hAnsi="宋体" w:eastAsia="宋体" w:cs="宋体"/>
                <w:b/>
                <w:bCs/>
                <w:szCs w:val="21"/>
              </w:rPr>
            </w:pPr>
            <w:r>
              <w:rPr>
                <w:rFonts w:hint="eastAsia" w:ascii="宋体" w:hAnsi="宋体" w:eastAsia="宋体" w:cs="宋体"/>
                <w:b/>
                <w:bCs/>
                <w:szCs w:val="21"/>
              </w:rPr>
              <w:t>响应文件电子版要求</w:t>
            </w:r>
          </w:p>
        </w:tc>
        <w:tc>
          <w:tcPr>
            <w:tcW w:w="6416" w:type="dxa"/>
            <w:vAlign w:val="center"/>
          </w:tcPr>
          <w:p w14:paraId="616FEE65">
            <w:pPr>
              <w:snapToGrid w:val="0"/>
              <w:spacing w:line="360" w:lineRule="auto"/>
              <w:jc w:val="left"/>
              <w:rPr>
                <w:rFonts w:hint="eastAsia" w:ascii="宋体" w:hAnsi="宋体" w:eastAsia="宋体" w:cs="宋体"/>
                <w:szCs w:val="21"/>
              </w:rPr>
            </w:pPr>
            <w:r>
              <w:rPr>
                <w:rFonts w:hint="eastAsia" w:ascii="宋体" w:hAnsi="宋体" w:eastAsia="宋体" w:cs="宋体"/>
                <w:szCs w:val="21"/>
              </w:rPr>
              <w:t>1.响应文件电子版要求：按照本竞争性磋商文件“第五章 响应文件格式”编写，第五章未附格式的，由供应商自行拟定。</w:t>
            </w:r>
          </w:p>
          <w:p w14:paraId="4629F851">
            <w:pPr>
              <w:snapToGrid w:val="0"/>
              <w:spacing w:line="360" w:lineRule="auto"/>
              <w:jc w:val="left"/>
              <w:rPr>
                <w:rFonts w:hint="eastAsia" w:ascii="宋体" w:hAnsi="宋体" w:eastAsia="宋体" w:cs="宋体"/>
                <w:szCs w:val="21"/>
              </w:rPr>
            </w:pPr>
            <w:r>
              <w:rPr>
                <w:rFonts w:hint="eastAsia" w:ascii="宋体" w:hAnsi="宋体" w:eastAsia="宋体" w:cs="宋体"/>
                <w:szCs w:val="21"/>
              </w:rPr>
              <w:t>2.响应文件电子版密封方式：电子响应文件通过平台有效CA加密后在广西政府采购云平台投送。</w:t>
            </w:r>
          </w:p>
        </w:tc>
      </w:tr>
      <w:tr w14:paraId="6AC0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8B78DD">
            <w:pPr>
              <w:spacing w:line="360" w:lineRule="auto"/>
              <w:jc w:val="center"/>
              <w:rPr>
                <w:rFonts w:hint="eastAsia" w:ascii="宋体" w:hAnsi="宋体" w:eastAsia="宋体" w:cs="宋体"/>
                <w:szCs w:val="21"/>
              </w:rPr>
            </w:pPr>
            <w:r>
              <w:rPr>
                <w:rFonts w:hint="eastAsia" w:ascii="宋体" w:hAnsi="宋体" w:eastAsia="宋体" w:cs="宋体"/>
                <w:szCs w:val="21"/>
              </w:rPr>
              <w:t>15.2</w:t>
            </w:r>
          </w:p>
        </w:tc>
        <w:tc>
          <w:tcPr>
            <w:tcW w:w="2390" w:type="dxa"/>
            <w:vAlign w:val="center"/>
          </w:tcPr>
          <w:p w14:paraId="484BF568">
            <w:pPr>
              <w:spacing w:line="360" w:lineRule="auto"/>
              <w:jc w:val="center"/>
              <w:rPr>
                <w:rFonts w:hint="eastAsia" w:ascii="宋体" w:hAnsi="宋体" w:eastAsia="宋体" w:cs="宋体"/>
                <w:b/>
                <w:bCs/>
                <w:szCs w:val="21"/>
              </w:rPr>
            </w:pPr>
            <w:r>
              <w:rPr>
                <w:rFonts w:hint="eastAsia" w:ascii="宋体" w:hAnsi="宋体" w:eastAsia="宋体" w:cs="宋体"/>
                <w:b/>
                <w:bCs/>
                <w:szCs w:val="21"/>
              </w:rPr>
              <w:t>响应报价要求</w:t>
            </w:r>
          </w:p>
        </w:tc>
        <w:tc>
          <w:tcPr>
            <w:tcW w:w="6416" w:type="dxa"/>
            <w:vAlign w:val="center"/>
          </w:tcPr>
          <w:p w14:paraId="4DABFF77">
            <w:pPr>
              <w:snapToGrid w:val="0"/>
              <w:spacing w:line="360" w:lineRule="auto"/>
              <w:jc w:val="left"/>
              <w:rPr>
                <w:rFonts w:hint="eastAsia" w:ascii="宋体" w:hAnsi="宋体" w:eastAsia="宋体" w:cs="宋体"/>
              </w:rPr>
            </w:pPr>
            <w:r>
              <w:rPr>
                <w:rFonts w:hint="eastAsia" w:ascii="宋体" w:hAnsi="宋体" w:eastAsia="宋体" w:cs="宋体"/>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0EB58E34">
            <w:pPr>
              <w:pStyle w:val="15"/>
              <w:spacing w:line="360" w:lineRule="auto"/>
              <w:rPr>
                <w:rFonts w:hint="eastAsia" w:ascii="宋体" w:hAnsi="宋体" w:eastAsia="宋体" w:cs="宋体"/>
              </w:rPr>
            </w:pPr>
            <w:r>
              <w:rPr>
                <w:rFonts w:hint="eastAsia" w:ascii="宋体" w:hAnsi="宋体" w:eastAsia="宋体" w:cs="宋体"/>
                <w:b/>
                <w:szCs w:val="21"/>
              </w:rPr>
              <w:t>响应报价包含验收费用。</w:t>
            </w:r>
          </w:p>
        </w:tc>
      </w:tr>
      <w:tr w14:paraId="285A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B6529F4">
            <w:pPr>
              <w:spacing w:line="360" w:lineRule="auto"/>
              <w:jc w:val="center"/>
              <w:rPr>
                <w:rFonts w:hint="eastAsia" w:ascii="宋体" w:hAnsi="宋体" w:eastAsia="宋体" w:cs="宋体"/>
                <w:szCs w:val="21"/>
              </w:rPr>
            </w:pPr>
            <w:r>
              <w:rPr>
                <w:rFonts w:hint="eastAsia" w:ascii="宋体" w:hAnsi="宋体" w:eastAsia="宋体" w:cs="宋体"/>
                <w:szCs w:val="21"/>
              </w:rPr>
              <w:t>16.2</w:t>
            </w:r>
          </w:p>
        </w:tc>
        <w:tc>
          <w:tcPr>
            <w:tcW w:w="2390" w:type="dxa"/>
            <w:vAlign w:val="center"/>
          </w:tcPr>
          <w:p w14:paraId="4242B41E">
            <w:pPr>
              <w:spacing w:line="360" w:lineRule="auto"/>
              <w:jc w:val="center"/>
              <w:rPr>
                <w:rFonts w:hint="eastAsia" w:ascii="宋体" w:hAnsi="宋体" w:eastAsia="宋体" w:cs="宋体"/>
                <w:b/>
                <w:bCs/>
                <w:szCs w:val="21"/>
              </w:rPr>
            </w:pPr>
            <w:r>
              <w:rPr>
                <w:rFonts w:hint="eastAsia" w:ascii="宋体" w:hAnsi="宋体" w:eastAsia="宋体" w:cs="宋体"/>
                <w:b/>
                <w:bCs/>
                <w:szCs w:val="21"/>
              </w:rPr>
              <w:t>竞标有效期</w:t>
            </w:r>
          </w:p>
        </w:tc>
        <w:tc>
          <w:tcPr>
            <w:tcW w:w="6416" w:type="dxa"/>
            <w:vAlign w:val="center"/>
          </w:tcPr>
          <w:p w14:paraId="22640CDB">
            <w:pPr>
              <w:pStyle w:val="11"/>
              <w:widowControl w:val="0"/>
              <w:tabs>
                <w:tab w:val="clear" w:pos="454"/>
              </w:tabs>
              <w:snapToGrid w:val="0"/>
              <w:spacing w:afterLines="0" w:line="360" w:lineRule="auto"/>
              <w:ind w:left="283" w:hanging="283" w:hangingChars="135"/>
              <w:rPr>
                <w:rFonts w:hint="eastAsia" w:ascii="宋体" w:hAnsi="宋体" w:eastAsia="宋体" w:cs="宋体"/>
                <w:kern w:val="2"/>
                <w:sz w:val="21"/>
                <w:szCs w:val="21"/>
              </w:rPr>
            </w:pPr>
            <w:r>
              <w:rPr>
                <w:rFonts w:hint="eastAsia" w:ascii="宋体" w:hAnsi="宋体" w:eastAsia="宋体" w:cs="宋体"/>
                <w:kern w:val="2"/>
                <w:sz w:val="21"/>
                <w:szCs w:val="21"/>
              </w:rPr>
              <w:t>自首次响应文件提交截止之日起</w:t>
            </w:r>
            <w:r>
              <w:rPr>
                <w:rFonts w:hint="eastAsia" w:ascii="宋体" w:hAnsi="宋体" w:eastAsia="宋体" w:cs="宋体"/>
                <w:kern w:val="2"/>
                <w:sz w:val="21"/>
                <w:szCs w:val="21"/>
                <w:u w:val="single"/>
              </w:rPr>
              <w:t xml:space="preserve"> 60 </w:t>
            </w:r>
            <w:r>
              <w:rPr>
                <w:rFonts w:hint="eastAsia" w:ascii="宋体" w:hAnsi="宋体" w:eastAsia="宋体" w:cs="宋体"/>
                <w:kern w:val="2"/>
                <w:sz w:val="21"/>
                <w:szCs w:val="21"/>
              </w:rPr>
              <w:t>日。</w:t>
            </w:r>
          </w:p>
        </w:tc>
      </w:tr>
      <w:tr w14:paraId="4FA13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4A0EEBA">
            <w:pPr>
              <w:spacing w:line="360" w:lineRule="auto"/>
              <w:jc w:val="center"/>
              <w:rPr>
                <w:rFonts w:hint="eastAsia" w:ascii="宋体" w:hAnsi="宋体" w:eastAsia="宋体" w:cs="宋体"/>
                <w:szCs w:val="21"/>
              </w:rPr>
            </w:pPr>
            <w:r>
              <w:rPr>
                <w:rFonts w:hint="eastAsia" w:ascii="宋体" w:hAnsi="宋体" w:eastAsia="宋体" w:cs="宋体"/>
                <w:szCs w:val="21"/>
              </w:rPr>
              <w:t>17.1</w:t>
            </w:r>
          </w:p>
        </w:tc>
        <w:tc>
          <w:tcPr>
            <w:tcW w:w="2390" w:type="dxa"/>
            <w:vAlign w:val="center"/>
          </w:tcPr>
          <w:p w14:paraId="251139A8">
            <w:pPr>
              <w:spacing w:line="360" w:lineRule="auto"/>
              <w:jc w:val="center"/>
              <w:rPr>
                <w:rFonts w:hint="eastAsia" w:ascii="宋体" w:hAnsi="宋体" w:eastAsia="宋体" w:cs="宋体"/>
                <w:b/>
                <w:bCs/>
                <w:szCs w:val="21"/>
              </w:rPr>
            </w:pPr>
            <w:r>
              <w:rPr>
                <w:rFonts w:hint="eastAsia" w:ascii="宋体" w:hAnsi="宋体" w:eastAsia="宋体" w:cs="宋体"/>
                <w:b/>
                <w:bCs/>
                <w:szCs w:val="21"/>
              </w:rPr>
              <w:t>磋商保证金</w:t>
            </w:r>
          </w:p>
        </w:tc>
        <w:tc>
          <w:tcPr>
            <w:tcW w:w="6416" w:type="dxa"/>
            <w:vAlign w:val="center"/>
          </w:tcPr>
          <w:p w14:paraId="6CFE06E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1.磋商保证金的金额：磋商保证金</w:t>
            </w:r>
            <w:r>
              <w:rPr>
                <w:rFonts w:hint="eastAsia" w:ascii="宋体" w:hAnsi="宋体" w:eastAsia="宋体" w:cs="宋体"/>
                <w:szCs w:val="21"/>
                <w:highlight w:val="none"/>
                <w:lang w:val="en-US" w:eastAsia="zh-CN"/>
              </w:rPr>
              <w:t>金额详见磋商公告</w:t>
            </w:r>
            <w:r>
              <w:rPr>
                <w:rFonts w:hint="eastAsia" w:ascii="宋体" w:hAnsi="宋体" w:eastAsia="宋体" w:cs="宋体"/>
                <w:szCs w:val="21"/>
                <w:highlight w:val="none"/>
              </w:rPr>
              <w:t>。</w:t>
            </w:r>
          </w:p>
          <w:p w14:paraId="72DA6BD9">
            <w:pPr>
              <w:snapToGrid w:val="0"/>
              <w:spacing w:line="360" w:lineRule="auto"/>
              <w:rPr>
                <w:rFonts w:hint="eastAsia" w:ascii="宋体" w:hAnsi="宋体" w:eastAsia="宋体" w:cs="宋体"/>
              </w:rPr>
            </w:pPr>
            <w:r>
              <w:rPr>
                <w:rFonts w:hint="eastAsia" w:ascii="宋体" w:hAnsi="宋体" w:eastAsia="宋体" w:cs="宋体"/>
                <w:kern w:val="0"/>
                <w:szCs w:val="21"/>
              </w:rPr>
              <w:t>磋商</w:t>
            </w:r>
            <w:r>
              <w:rPr>
                <w:rFonts w:hint="eastAsia" w:ascii="宋体" w:hAnsi="宋体" w:eastAsia="宋体" w:cs="宋体"/>
              </w:rPr>
              <w:t>保证金的交纳方式：银行转账、支票、汇票、本票或者银行、保险机构出具的保函（包含电子保函），禁止采用现钞方式。采用银行转账方式的，在截标截止时间前从供应商账户交至指定账户并且到账</w:t>
            </w:r>
            <w:r>
              <w:rPr>
                <w:rFonts w:hint="eastAsia" w:ascii="宋体" w:hAnsi="宋体" w:eastAsia="宋体" w:cs="宋体"/>
                <w:b/>
                <w:bCs/>
              </w:rPr>
              <w:t>（</w:t>
            </w:r>
            <w:r>
              <w:rPr>
                <w:rFonts w:hint="eastAsia" w:ascii="宋体" w:hAnsi="宋体" w:eastAsia="宋体" w:cs="宋体"/>
                <w:b/>
                <w:bCs/>
                <w:kern w:val="0"/>
                <w:szCs w:val="21"/>
              </w:rPr>
              <w:t>开户名称：</w:t>
            </w:r>
            <w:r>
              <w:rPr>
                <w:rFonts w:hint="eastAsia" w:ascii="宋体" w:hAnsi="宋体" w:eastAsia="宋体" w:cs="宋体"/>
                <w:b/>
                <w:bCs/>
                <w:kern w:val="0"/>
                <w:szCs w:val="21"/>
                <w:lang w:eastAsia="zh-CN"/>
              </w:rPr>
              <w:t>广西泓贯项目咨询管理有限公司，</w:t>
            </w:r>
            <w:r>
              <w:rPr>
                <w:rFonts w:hint="eastAsia" w:ascii="宋体" w:hAnsi="宋体" w:eastAsia="宋体" w:cs="宋体"/>
                <w:b/>
                <w:bCs/>
                <w:kern w:val="0"/>
                <w:szCs w:val="21"/>
              </w:rPr>
              <w:t>开户银行：</w:t>
            </w:r>
            <w:r>
              <w:rPr>
                <w:rFonts w:hint="eastAsia" w:ascii="宋体" w:hAnsi="宋体" w:eastAsia="宋体" w:cs="宋体"/>
                <w:b/>
                <w:bCs/>
                <w:kern w:val="0"/>
                <w:szCs w:val="21"/>
                <w:lang w:eastAsia="zh-CN"/>
              </w:rPr>
              <w:t>招商银行股份有限公司南宁五一路支行，</w:t>
            </w:r>
            <w:r>
              <w:rPr>
                <w:rFonts w:hint="eastAsia" w:ascii="宋体" w:hAnsi="宋体" w:eastAsia="宋体" w:cs="宋体"/>
                <w:b/>
                <w:bCs/>
                <w:kern w:val="0"/>
                <w:szCs w:val="21"/>
              </w:rPr>
              <w:t>银行账号：</w:t>
            </w:r>
            <w:r>
              <w:rPr>
                <w:rFonts w:hint="eastAsia" w:ascii="宋体" w:hAnsi="宋体" w:eastAsia="宋体" w:cs="宋体"/>
                <w:b/>
                <w:bCs/>
                <w:kern w:val="0"/>
                <w:szCs w:val="21"/>
                <w:lang w:eastAsia="zh-CN"/>
              </w:rPr>
              <w:t>771903556710001</w:t>
            </w:r>
            <w:r>
              <w:rPr>
                <w:rFonts w:hint="eastAsia" w:ascii="宋体" w:hAnsi="宋体" w:eastAsia="宋体" w:cs="宋体"/>
                <w:b/>
                <w:bCs/>
                <w:kern w:val="0"/>
                <w:szCs w:val="21"/>
              </w:rPr>
              <w:t>）</w:t>
            </w:r>
            <w:r>
              <w:rPr>
                <w:rFonts w:hint="eastAsia" w:ascii="宋体" w:hAnsi="宋体" w:eastAsia="宋体" w:cs="宋体"/>
              </w:rPr>
              <w:t>；采用支票、汇票、本票或者保函等方式的，在截标截止时间前，供应商必须递交单独密封的支票、汇票、本票或者保函原件</w:t>
            </w:r>
            <w:r>
              <w:rPr>
                <w:rFonts w:hint="eastAsia" w:ascii="宋体" w:hAnsi="宋体" w:eastAsia="宋体" w:cs="宋体"/>
                <w:lang w:val="en-US" w:eastAsia="zh-CN"/>
              </w:rPr>
              <w:t>至代理公司</w:t>
            </w:r>
            <w:r>
              <w:rPr>
                <w:rFonts w:hint="eastAsia" w:ascii="宋体" w:hAnsi="宋体" w:eastAsia="宋体" w:cs="宋体"/>
              </w:rPr>
              <w:t>。否则视为无效磋商保证金。</w:t>
            </w:r>
          </w:p>
          <w:p w14:paraId="686A7BCD">
            <w:pPr>
              <w:snapToGrid w:val="0"/>
              <w:spacing w:line="340" w:lineRule="exact"/>
              <w:rPr>
                <w:rFonts w:hint="eastAsia" w:ascii="宋体" w:hAnsi="宋体" w:eastAsia="宋体" w:cs="宋体"/>
                <w:szCs w:val="21"/>
              </w:rPr>
            </w:pPr>
            <w:r>
              <w:rPr>
                <w:rFonts w:hint="eastAsia" w:ascii="宋体" w:hAnsi="宋体" w:eastAsia="宋体" w:cs="宋体"/>
                <w:szCs w:val="21"/>
              </w:rPr>
              <w:t>相关要求：</w:t>
            </w:r>
          </w:p>
          <w:p w14:paraId="47DC3CA9">
            <w:pPr>
              <w:snapToGrid w:val="0"/>
              <w:spacing w:line="340" w:lineRule="exact"/>
              <w:rPr>
                <w:rFonts w:hint="eastAsia" w:ascii="宋体" w:hAnsi="宋体" w:eastAsia="宋体" w:cs="宋体"/>
                <w:szCs w:val="21"/>
              </w:rPr>
            </w:pPr>
            <w:r>
              <w:rPr>
                <w:rFonts w:hint="eastAsia" w:ascii="宋体" w:hAnsi="宋体" w:eastAsia="宋体" w:cs="宋体"/>
                <w:szCs w:val="21"/>
              </w:rPr>
              <w:t>1.磋商保证金采用银行转账交纳方式的，在响应文件提交截止时间前交至指定账户并且到账，供应商应将银行转账底单的复印件作为磋商保证金提交凭证，放置于响应文件中，</w:t>
            </w:r>
            <w:r>
              <w:rPr>
                <w:rFonts w:hint="eastAsia" w:ascii="宋体" w:hAnsi="宋体" w:eastAsia="宋体" w:cs="宋体"/>
                <w:b/>
                <w:szCs w:val="21"/>
              </w:rPr>
              <w:t>否则响应文件按无效处理</w:t>
            </w:r>
            <w:r>
              <w:rPr>
                <w:rFonts w:hint="eastAsia" w:ascii="宋体" w:hAnsi="宋体" w:eastAsia="宋体" w:cs="宋体"/>
                <w:szCs w:val="21"/>
              </w:rPr>
              <w:t>。</w:t>
            </w:r>
          </w:p>
          <w:p w14:paraId="34626448">
            <w:pPr>
              <w:snapToGrid w:val="0"/>
              <w:spacing w:line="340" w:lineRule="exact"/>
              <w:rPr>
                <w:rFonts w:hint="eastAsia" w:ascii="宋体" w:hAnsi="宋体" w:eastAsia="宋体" w:cs="宋体"/>
                <w:szCs w:val="21"/>
              </w:rPr>
            </w:pPr>
            <w:r>
              <w:rPr>
                <w:rFonts w:hint="eastAsia" w:ascii="宋体" w:hAnsi="宋体" w:eastAsia="宋体" w:cs="宋体"/>
                <w:szCs w:val="21"/>
              </w:rPr>
              <w:t>2.磋商保证金采用支票、汇票、本票或者银行、保险机构出具的保函交纳方式的，供应商应将支票、汇票、本票或者银行、保险机构出具的保函的复印件作为磋商保证金提交凭证，放置于响应文件中，</w:t>
            </w:r>
            <w:r>
              <w:rPr>
                <w:rFonts w:hint="eastAsia" w:ascii="宋体" w:hAnsi="宋体" w:eastAsia="宋体" w:cs="宋体"/>
                <w:b/>
                <w:szCs w:val="21"/>
              </w:rPr>
              <w:t>否则响应文件按无效处理</w:t>
            </w:r>
            <w:r>
              <w:rPr>
                <w:rFonts w:hint="eastAsia" w:ascii="宋体" w:hAnsi="宋体" w:eastAsia="宋体" w:cs="宋体"/>
                <w:szCs w:val="21"/>
              </w:rPr>
              <w:t>。将</w:t>
            </w:r>
            <w:r>
              <w:rPr>
                <w:rFonts w:hint="eastAsia" w:ascii="宋体" w:hAnsi="宋体" w:eastAsia="宋体" w:cs="宋体"/>
                <w:kern w:val="0"/>
                <w:szCs w:val="21"/>
              </w:rPr>
              <w:t>单独密封的</w:t>
            </w:r>
            <w:r>
              <w:rPr>
                <w:rFonts w:hint="eastAsia" w:ascii="宋体" w:hAnsi="宋体" w:eastAsia="宋体" w:cs="宋体"/>
                <w:szCs w:val="21"/>
              </w:rPr>
              <w:t>支票、汇票、本票或者银行、保险机构出具的保函原件</w:t>
            </w:r>
            <w:r>
              <w:rPr>
                <w:rFonts w:hint="eastAsia" w:ascii="宋体" w:hAnsi="宋体" w:eastAsia="宋体" w:cs="宋体"/>
              </w:rPr>
              <w:t>在截标截止时间前</w:t>
            </w:r>
            <w:r>
              <w:rPr>
                <w:rFonts w:hint="eastAsia" w:ascii="宋体" w:hAnsi="宋体" w:eastAsia="宋体" w:cs="宋体"/>
                <w:szCs w:val="21"/>
              </w:rPr>
              <w:t>提交</w:t>
            </w:r>
            <w:r>
              <w:rPr>
                <w:rFonts w:hint="eastAsia" w:ascii="宋体" w:hAnsi="宋体" w:eastAsia="宋体" w:cs="宋体"/>
                <w:szCs w:val="21"/>
                <w:lang w:val="en-US" w:eastAsia="zh-CN"/>
              </w:rPr>
              <w:t>至</w:t>
            </w:r>
            <w:r>
              <w:rPr>
                <w:rFonts w:hint="eastAsia" w:ascii="宋体" w:hAnsi="宋体" w:eastAsia="宋体" w:cs="宋体"/>
                <w:szCs w:val="21"/>
              </w:rPr>
              <w:t>采购代理机构。</w:t>
            </w:r>
          </w:p>
          <w:p w14:paraId="5CC811D4">
            <w:pPr>
              <w:snapToGrid w:val="0"/>
              <w:spacing w:line="340" w:lineRule="exact"/>
              <w:rPr>
                <w:rFonts w:hint="eastAsia" w:ascii="宋体" w:hAnsi="宋体" w:eastAsia="宋体" w:cs="宋体"/>
                <w:b/>
                <w:szCs w:val="21"/>
              </w:rPr>
            </w:pPr>
            <w:r>
              <w:rPr>
                <w:rFonts w:hint="eastAsia" w:ascii="宋体" w:hAnsi="宋体" w:eastAsia="宋体" w:cs="宋体"/>
                <w:szCs w:val="21"/>
              </w:rPr>
              <w:t>3.供应商为联合体的，可以由联合体中的一方或者多方共同交纳磋商保证金，其交纳的保证金对联合体各方均具有约束力。</w:t>
            </w:r>
          </w:p>
          <w:p w14:paraId="26DC0CC8">
            <w:pPr>
              <w:snapToGrid w:val="0"/>
              <w:spacing w:line="340" w:lineRule="exact"/>
              <w:rPr>
                <w:rFonts w:hint="eastAsia" w:ascii="宋体" w:hAnsi="宋体" w:eastAsia="宋体" w:cs="宋体"/>
                <w:b/>
                <w:szCs w:val="21"/>
              </w:rPr>
            </w:pPr>
            <w:r>
              <w:rPr>
                <w:rFonts w:hint="eastAsia" w:ascii="宋体" w:hAnsi="宋体" w:eastAsia="宋体" w:cs="宋体"/>
                <w:b/>
                <w:szCs w:val="21"/>
              </w:rPr>
              <w:t xml:space="preserve">备注： </w:t>
            </w:r>
          </w:p>
          <w:p w14:paraId="1B875167">
            <w:pPr>
              <w:snapToGrid w:val="0"/>
              <w:spacing w:line="340" w:lineRule="exact"/>
              <w:rPr>
                <w:rFonts w:hint="eastAsia" w:ascii="宋体" w:hAnsi="宋体" w:eastAsia="宋体" w:cs="宋体"/>
                <w:b/>
                <w:szCs w:val="21"/>
              </w:rPr>
            </w:pPr>
            <w:r>
              <w:rPr>
                <w:rFonts w:hint="eastAsia" w:ascii="宋体" w:hAnsi="宋体" w:eastAsia="宋体" w:cs="宋体"/>
                <w:b/>
                <w:szCs w:val="21"/>
              </w:rPr>
              <w:t>1.磋商保证金在响应文件提交截止时间后提交的，或者不按规定交纳方式交纳的，或者未足额交纳的（包含保函额度不足的），视为无效磋商保证金。</w:t>
            </w:r>
          </w:p>
          <w:p w14:paraId="2448CA60">
            <w:pPr>
              <w:snapToGrid w:val="0"/>
              <w:spacing w:line="340" w:lineRule="exact"/>
              <w:rPr>
                <w:rFonts w:hint="eastAsia" w:ascii="宋体" w:hAnsi="宋体" w:eastAsia="宋体" w:cs="宋体"/>
                <w:b/>
                <w:szCs w:val="21"/>
              </w:rPr>
            </w:pPr>
            <w:r>
              <w:rPr>
                <w:rFonts w:hint="eastAsia" w:ascii="宋体" w:hAnsi="宋体" w:eastAsia="宋体" w:cs="宋体"/>
                <w:b/>
                <w:szCs w:val="21"/>
              </w:rPr>
              <w:t>2.供应商采用现钞方式或者从个人账户（自然人竞标除外）转出的磋商保证金，视为无效磋商保证金。</w:t>
            </w:r>
          </w:p>
          <w:p w14:paraId="6DD95F9D">
            <w:pPr>
              <w:snapToGrid w:val="0"/>
              <w:spacing w:line="340" w:lineRule="exact"/>
              <w:rPr>
                <w:rFonts w:hint="eastAsia" w:ascii="宋体" w:hAnsi="宋体" w:eastAsia="宋体" w:cs="宋体"/>
                <w:b/>
                <w:szCs w:val="21"/>
              </w:rPr>
            </w:pPr>
            <w:r>
              <w:rPr>
                <w:rFonts w:hint="eastAsia" w:ascii="宋体" w:hAnsi="宋体" w:eastAsia="宋体" w:cs="宋体"/>
                <w:b/>
                <w:szCs w:val="21"/>
              </w:rPr>
              <w:t>3.支票、汇票或者本票出现无效或者背书情形的，视为无效磋商保证金。</w:t>
            </w:r>
          </w:p>
          <w:p w14:paraId="126F07C2">
            <w:pPr>
              <w:snapToGrid w:val="0"/>
              <w:spacing w:line="340" w:lineRule="exact"/>
              <w:rPr>
                <w:rFonts w:hint="eastAsia" w:ascii="宋体" w:hAnsi="宋体" w:eastAsia="宋体" w:cs="宋体"/>
                <w:b/>
                <w:szCs w:val="21"/>
              </w:rPr>
            </w:pPr>
            <w:r>
              <w:rPr>
                <w:rFonts w:hint="eastAsia" w:ascii="宋体" w:hAnsi="宋体" w:eastAsia="宋体" w:cs="宋体"/>
                <w:b/>
                <w:szCs w:val="21"/>
              </w:rPr>
              <w:t>4.保函有效期低于竞标有效期的，视为无效磋商保证金。</w:t>
            </w:r>
          </w:p>
          <w:p w14:paraId="54547862">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b/>
                <w:szCs w:val="21"/>
              </w:rPr>
              <w:t>5.磋商保证金采用银行、保险机构出具的保函为有条件保函的，视为无效磋商保证金。</w:t>
            </w:r>
          </w:p>
        </w:tc>
      </w:tr>
      <w:tr w14:paraId="32C6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130FAB4E">
            <w:pPr>
              <w:spacing w:line="360" w:lineRule="auto"/>
              <w:jc w:val="center"/>
              <w:rPr>
                <w:rFonts w:hint="eastAsia" w:ascii="宋体" w:hAnsi="宋体" w:eastAsia="宋体" w:cs="宋体"/>
                <w:szCs w:val="21"/>
              </w:rPr>
            </w:pPr>
            <w:r>
              <w:rPr>
                <w:rFonts w:hint="eastAsia" w:ascii="宋体" w:hAnsi="宋体" w:eastAsia="宋体" w:cs="宋体"/>
                <w:szCs w:val="21"/>
              </w:rPr>
              <w:t>20.1</w:t>
            </w:r>
          </w:p>
        </w:tc>
        <w:tc>
          <w:tcPr>
            <w:tcW w:w="2390" w:type="dxa"/>
            <w:vAlign w:val="center"/>
          </w:tcPr>
          <w:p w14:paraId="0301D8A9">
            <w:pPr>
              <w:spacing w:line="360" w:lineRule="auto"/>
              <w:jc w:val="center"/>
              <w:rPr>
                <w:rFonts w:hint="eastAsia" w:ascii="宋体" w:hAnsi="宋体" w:eastAsia="宋体" w:cs="宋体"/>
                <w:b/>
                <w:bCs/>
                <w:szCs w:val="21"/>
              </w:rPr>
            </w:pPr>
            <w:r>
              <w:rPr>
                <w:rFonts w:hint="eastAsia" w:ascii="宋体" w:hAnsi="宋体" w:eastAsia="宋体" w:cs="宋体"/>
                <w:b/>
                <w:bCs/>
                <w:szCs w:val="21"/>
              </w:rPr>
              <w:t>首次响应文件提交截止时间</w:t>
            </w:r>
          </w:p>
        </w:tc>
        <w:tc>
          <w:tcPr>
            <w:tcW w:w="6416" w:type="dxa"/>
            <w:vAlign w:val="center"/>
          </w:tcPr>
          <w:p w14:paraId="7D09104A">
            <w:pPr>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t>详见竞争性磋商公告。</w:t>
            </w:r>
          </w:p>
        </w:tc>
      </w:tr>
      <w:tr w14:paraId="7046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1E0EF5BE">
            <w:pPr>
              <w:spacing w:line="360" w:lineRule="auto"/>
              <w:jc w:val="center"/>
              <w:rPr>
                <w:rFonts w:hint="eastAsia" w:ascii="宋体" w:hAnsi="宋体" w:eastAsia="宋体" w:cs="宋体"/>
                <w:szCs w:val="21"/>
              </w:rPr>
            </w:pPr>
          </w:p>
        </w:tc>
        <w:tc>
          <w:tcPr>
            <w:tcW w:w="2390" w:type="dxa"/>
            <w:vAlign w:val="center"/>
          </w:tcPr>
          <w:p w14:paraId="318D8461">
            <w:pPr>
              <w:spacing w:line="360" w:lineRule="auto"/>
              <w:jc w:val="center"/>
              <w:rPr>
                <w:rFonts w:hint="eastAsia" w:ascii="宋体" w:hAnsi="宋体" w:eastAsia="宋体" w:cs="宋体"/>
                <w:b/>
                <w:bCs/>
                <w:szCs w:val="21"/>
              </w:rPr>
            </w:pPr>
            <w:r>
              <w:rPr>
                <w:rFonts w:hint="eastAsia" w:ascii="宋体" w:hAnsi="宋体" w:eastAsia="宋体" w:cs="宋体"/>
                <w:b/>
                <w:bCs/>
                <w:szCs w:val="21"/>
              </w:rPr>
              <w:t>首次响应文件开启时间</w:t>
            </w:r>
          </w:p>
        </w:tc>
        <w:tc>
          <w:tcPr>
            <w:tcW w:w="6416" w:type="dxa"/>
            <w:vAlign w:val="center"/>
          </w:tcPr>
          <w:p w14:paraId="0B57E6EE">
            <w:pPr>
              <w:snapToGrid w:val="0"/>
              <w:spacing w:line="360" w:lineRule="auto"/>
              <w:jc w:val="left"/>
              <w:rPr>
                <w:rFonts w:hint="eastAsia" w:ascii="宋体" w:hAnsi="宋体" w:eastAsia="宋体" w:cs="宋体"/>
                <w:szCs w:val="21"/>
              </w:rPr>
            </w:pPr>
            <w:r>
              <w:rPr>
                <w:rFonts w:hint="eastAsia" w:ascii="宋体" w:hAnsi="宋体" w:eastAsia="宋体" w:cs="宋体"/>
                <w:szCs w:val="21"/>
              </w:rPr>
              <w:t>详见竞争性磋商公告。</w:t>
            </w:r>
          </w:p>
        </w:tc>
      </w:tr>
      <w:tr w14:paraId="7E6B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3A5CFDE8">
            <w:pPr>
              <w:spacing w:line="360" w:lineRule="auto"/>
              <w:jc w:val="center"/>
              <w:rPr>
                <w:rFonts w:hint="eastAsia" w:ascii="宋体" w:hAnsi="宋体" w:eastAsia="宋体" w:cs="宋体"/>
                <w:szCs w:val="21"/>
              </w:rPr>
            </w:pPr>
          </w:p>
        </w:tc>
        <w:tc>
          <w:tcPr>
            <w:tcW w:w="2390" w:type="dxa"/>
            <w:vAlign w:val="center"/>
          </w:tcPr>
          <w:p w14:paraId="547CB0C8">
            <w:pPr>
              <w:spacing w:line="360" w:lineRule="auto"/>
              <w:jc w:val="center"/>
              <w:rPr>
                <w:rFonts w:hint="eastAsia" w:ascii="宋体" w:hAnsi="宋体" w:eastAsia="宋体" w:cs="宋体"/>
                <w:b/>
                <w:bCs/>
                <w:szCs w:val="21"/>
              </w:rPr>
            </w:pPr>
            <w:r>
              <w:rPr>
                <w:rFonts w:hint="eastAsia" w:ascii="宋体" w:hAnsi="宋体" w:eastAsia="宋体" w:cs="宋体"/>
                <w:b/>
                <w:bCs/>
                <w:szCs w:val="21"/>
              </w:rPr>
              <w:t>首次响应文件提交地点</w:t>
            </w:r>
          </w:p>
        </w:tc>
        <w:tc>
          <w:tcPr>
            <w:tcW w:w="6416" w:type="dxa"/>
            <w:vAlign w:val="center"/>
          </w:tcPr>
          <w:p w14:paraId="7B576881">
            <w:pPr>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t>详见竞争性磋商公告。</w:t>
            </w:r>
          </w:p>
        </w:tc>
      </w:tr>
      <w:tr w14:paraId="5387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50A9A7E4">
            <w:pPr>
              <w:spacing w:line="360" w:lineRule="auto"/>
              <w:jc w:val="center"/>
              <w:rPr>
                <w:rFonts w:hint="eastAsia" w:ascii="宋体" w:hAnsi="宋体" w:eastAsia="宋体" w:cs="宋体"/>
                <w:szCs w:val="21"/>
              </w:rPr>
            </w:pPr>
            <w:r>
              <w:rPr>
                <w:rFonts w:hint="eastAsia" w:ascii="宋体" w:hAnsi="宋体" w:eastAsia="宋体" w:cs="宋体"/>
                <w:szCs w:val="21"/>
              </w:rPr>
              <w:t>20.6</w:t>
            </w:r>
          </w:p>
        </w:tc>
        <w:tc>
          <w:tcPr>
            <w:tcW w:w="2390" w:type="dxa"/>
            <w:vAlign w:val="center"/>
          </w:tcPr>
          <w:p w14:paraId="4032D914">
            <w:pPr>
              <w:spacing w:line="360" w:lineRule="auto"/>
              <w:jc w:val="center"/>
              <w:rPr>
                <w:rFonts w:hint="eastAsia" w:ascii="宋体" w:hAnsi="宋体" w:eastAsia="宋体" w:cs="宋体"/>
                <w:b/>
                <w:bCs/>
                <w:szCs w:val="21"/>
              </w:rPr>
            </w:pPr>
            <w:r>
              <w:rPr>
                <w:rFonts w:hint="eastAsia" w:ascii="宋体" w:hAnsi="宋体" w:eastAsia="宋体" w:cs="宋体"/>
                <w:b/>
                <w:bCs/>
                <w:szCs w:val="21"/>
              </w:rPr>
              <w:t>备份响应文件</w:t>
            </w:r>
          </w:p>
        </w:tc>
        <w:tc>
          <w:tcPr>
            <w:tcW w:w="6416" w:type="dxa"/>
            <w:vAlign w:val="center"/>
          </w:tcPr>
          <w:p w14:paraId="6C901A9F">
            <w:pPr>
              <w:snapToGrid w:val="0"/>
              <w:spacing w:line="360" w:lineRule="auto"/>
              <w:jc w:val="left"/>
              <w:rPr>
                <w:rFonts w:hint="eastAsia" w:ascii="宋体" w:hAnsi="宋体" w:eastAsia="宋体" w:cs="宋体"/>
                <w:szCs w:val="21"/>
              </w:rPr>
            </w:pPr>
            <w:r>
              <w:rPr>
                <w:rFonts w:hint="eastAsia" w:ascii="宋体" w:hAnsi="宋体" w:eastAsia="宋体" w:cs="宋体"/>
                <w:szCs w:val="21"/>
              </w:rPr>
              <w:t>本项目不接受备份响应文件。</w:t>
            </w:r>
          </w:p>
        </w:tc>
      </w:tr>
      <w:tr w14:paraId="235C4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0636EA96">
            <w:pPr>
              <w:spacing w:line="360" w:lineRule="auto"/>
              <w:jc w:val="center"/>
              <w:rPr>
                <w:rFonts w:hint="eastAsia" w:ascii="宋体" w:hAnsi="宋体" w:eastAsia="宋体" w:cs="宋体"/>
                <w:szCs w:val="21"/>
              </w:rPr>
            </w:pPr>
            <w:r>
              <w:rPr>
                <w:rFonts w:hint="eastAsia" w:ascii="宋体" w:hAnsi="宋体" w:eastAsia="宋体" w:cs="宋体"/>
                <w:szCs w:val="21"/>
              </w:rPr>
              <w:t>26</w:t>
            </w:r>
          </w:p>
        </w:tc>
        <w:tc>
          <w:tcPr>
            <w:tcW w:w="2390" w:type="dxa"/>
            <w:vAlign w:val="center"/>
          </w:tcPr>
          <w:p w14:paraId="6235C3B5">
            <w:pPr>
              <w:spacing w:line="360" w:lineRule="auto"/>
              <w:jc w:val="center"/>
              <w:rPr>
                <w:rFonts w:hint="eastAsia" w:ascii="宋体" w:hAnsi="宋体" w:eastAsia="宋体" w:cs="宋体"/>
                <w:b/>
                <w:bCs/>
                <w:szCs w:val="21"/>
              </w:rPr>
            </w:pPr>
            <w:r>
              <w:rPr>
                <w:rFonts w:hint="eastAsia" w:ascii="宋体" w:hAnsi="宋体" w:eastAsia="宋体" w:cs="宋体"/>
                <w:b/>
                <w:bCs/>
                <w:szCs w:val="21"/>
              </w:rPr>
              <w:t>负偏离要求</w:t>
            </w:r>
          </w:p>
        </w:tc>
        <w:tc>
          <w:tcPr>
            <w:tcW w:w="6416" w:type="dxa"/>
            <w:vAlign w:val="center"/>
          </w:tcPr>
          <w:p w14:paraId="126D41B9">
            <w:pPr>
              <w:snapToGrid w:val="0"/>
              <w:spacing w:line="360" w:lineRule="auto"/>
              <w:rPr>
                <w:rFonts w:hint="eastAsia" w:ascii="宋体" w:hAnsi="宋体" w:eastAsia="宋体" w:cs="宋体"/>
                <w:color w:val="auto"/>
                <w:szCs w:val="21"/>
              </w:rPr>
            </w:pPr>
            <w:r>
              <w:rPr>
                <w:rFonts w:hint="eastAsia" w:ascii="宋体" w:hAnsi="宋体" w:eastAsia="宋体" w:cs="宋体"/>
                <w:szCs w:val="21"/>
              </w:rPr>
              <w:t>商务条款中允许负偏离</w:t>
            </w:r>
            <w:r>
              <w:rPr>
                <w:rFonts w:hint="eastAsia" w:ascii="宋体" w:hAnsi="宋体" w:eastAsia="宋体" w:cs="宋体"/>
                <w:color w:val="auto"/>
                <w:szCs w:val="21"/>
              </w:rPr>
              <w:t>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p w14:paraId="6B25DAF3">
            <w:pPr>
              <w:snapToGrid w:val="0"/>
              <w:spacing w:line="360" w:lineRule="auto"/>
              <w:rPr>
                <w:rFonts w:hint="eastAsia" w:ascii="宋体" w:hAnsi="宋体" w:eastAsia="宋体" w:cs="宋体"/>
                <w:szCs w:val="21"/>
              </w:rPr>
            </w:pPr>
            <w:r>
              <w:rPr>
                <w:rFonts w:hint="eastAsia" w:ascii="宋体" w:hAnsi="宋体" w:eastAsia="宋体" w:cs="宋体"/>
                <w:color w:val="auto"/>
                <w:szCs w:val="21"/>
              </w:rPr>
              <w:t>技术要求中允许负偏离的条款数为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tc>
      </w:tr>
      <w:tr w14:paraId="473DD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6973CCCB">
            <w:pPr>
              <w:spacing w:line="360" w:lineRule="auto"/>
              <w:jc w:val="center"/>
              <w:rPr>
                <w:rFonts w:hint="eastAsia" w:ascii="宋体" w:hAnsi="宋体" w:eastAsia="宋体" w:cs="宋体"/>
                <w:szCs w:val="21"/>
              </w:rPr>
            </w:pPr>
          </w:p>
        </w:tc>
        <w:tc>
          <w:tcPr>
            <w:tcW w:w="2390" w:type="dxa"/>
            <w:vAlign w:val="center"/>
          </w:tcPr>
          <w:p w14:paraId="138C825D">
            <w:pPr>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评审方法</w:t>
            </w:r>
          </w:p>
        </w:tc>
        <w:tc>
          <w:tcPr>
            <w:tcW w:w="6416" w:type="dxa"/>
            <w:vAlign w:val="center"/>
          </w:tcPr>
          <w:p w14:paraId="0709F03C">
            <w:pPr>
              <w:pStyle w:val="13"/>
              <w:spacing w:line="360" w:lineRule="auto"/>
              <w:rPr>
                <w:rFonts w:hint="eastAsia" w:ascii="宋体" w:hAnsi="宋体" w:eastAsia="宋体" w:cs="宋体"/>
                <w:szCs w:val="21"/>
              </w:rPr>
            </w:pPr>
            <w:r>
              <w:rPr>
                <w:rFonts w:hint="eastAsia" w:ascii="宋体" w:hAnsi="宋体" w:eastAsia="宋体" w:cs="宋体"/>
              </w:rPr>
              <w:t>本项目采用综合评分法。综合评分法是指响应文件满足竞争性磋商文件全部实质性要求且按评审因素的量化指标评审得分最高的供应商为成交候选供应商的评审方法。</w:t>
            </w:r>
          </w:p>
        </w:tc>
      </w:tr>
      <w:tr w14:paraId="448BF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1EF2DA46">
            <w:pPr>
              <w:spacing w:line="360" w:lineRule="auto"/>
              <w:jc w:val="center"/>
              <w:rPr>
                <w:rFonts w:hint="eastAsia" w:ascii="宋体" w:hAnsi="宋体" w:eastAsia="宋体" w:cs="宋体"/>
                <w:szCs w:val="21"/>
              </w:rPr>
            </w:pPr>
          </w:p>
        </w:tc>
        <w:tc>
          <w:tcPr>
            <w:tcW w:w="2390" w:type="dxa"/>
            <w:vAlign w:val="center"/>
          </w:tcPr>
          <w:p w14:paraId="175A0002">
            <w:pPr>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磋商的顺序</w:t>
            </w:r>
          </w:p>
        </w:tc>
        <w:tc>
          <w:tcPr>
            <w:tcW w:w="6416" w:type="dxa"/>
            <w:vAlign w:val="center"/>
          </w:tcPr>
          <w:p w14:paraId="6803B84C">
            <w:pPr>
              <w:pStyle w:val="13"/>
              <w:spacing w:line="360" w:lineRule="auto"/>
              <w:rPr>
                <w:rFonts w:hint="eastAsia" w:ascii="宋体" w:hAnsi="宋体" w:eastAsia="宋体" w:cs="宋体"/>
              </w:rPr>
            </w:pPr>
            <w:r>
              <w:rPr>
                <w:rFonts w:hint="eastAsia" w:ascii="宋体" w:hAnsi="宋体" w:eastAsia="宋体" w:cs="宋体"/>
              </w:rPr>
              <w:t>□按照提交首次响应文件的顺序，通知磋商时，若某供应商不在通知现场时，该供应商排序到最后磋商，按照签到的顺序由其下一位供应商先参与磋商。</w:t>
            </w:r>
          </w:p>
          <w:p w14:paraId="5A997834">
            <w:pPr>
              <w:pStyle w:val="13"/>
              <w:spacing w:line="360" w:lineRule="auto"/>
              <w:rPr>
                <w:rFonts w:hint="eastAsia" w:ascii="宋体" w:hAnsi="宋体" w:eastAsia="宋体" w:cs="宋体"/>
                <w:b/>
                <w:szCs w:val="21"/>
              </w:rPr>
            </w:pPr>
            <w:r>
              <w:rPr>
                <w:rFonts w:hint="eastAsia" w:ascii="宋体" w:hAnsi="宋体" w:eastAsia="宋体" w:cs="宋体"/>
              </w:rPr>
              <w:t>☑随机排序。</w:t>
            </w:r>
          </w:p>
        </w:tc>
      </w:tr>
      <w:tr w14:paraId="6AC0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FEE997C">
            <w:pPr>
              <w:spacing w:line="360" w:lineRule="auto"/>
              <w:jc w:val="center"/>
              <w:rPr>
                <w:rFonts w:hint="eastAsia" w:ascii="宋体" w:hAnsi="宋体" w:eastAsia="宋体" w:cs="宋体"/>
                <w:szCs w:val="21"/>
              </w:rPr>
            </w:pPr>
            <w:r>
              <w:rPr>
                <w:rFonts w:hint="eastAsia" w:ascii="宋体" w:hAnsi="宋体" w:eastAsia="宋体" w:cs="宋体"/>
                <w:szCs w:val="21"/>
              </w:rPr>
              <w:t>28</w:t>
            </w:r>
          </w:p>
        </w:tc>
        <w:tc>
          <w:tcPr>
            <w:tcW w:w="2390" w:type="dxa"/>
            <w:vAlign w:val="center"/>
          </w:tcPr>
          <w:p w14:paraId="641EFDD2">
            <w:pPr>
              <w:spacing w:line="360" w:lineRule="auto"/>
              <w:jc w:val="center"/>
              <w:rPr>
                <w:rFonts w:hint="eastAsia" w:ascii="宋体" w:hAnsi="宋体" w:eastAsia="宋体" w:cs="宋体"/>
                <w:b/>
                <w:bCs/>
                <w:szCs w:val="21"/>
              </w:rPr>
            </w:pPr>
            <w:r>
              <w:rPr>
                <w:rFonts w:hint="eastAsia" w:ascii="宋体" w:hAnsi="宋体" w:eastAsia="宋体" w:cs="宋体"/>
                <w:b/>
                <w:bCs/>
                <w:szCs w:val="21"/>
              </w:rPr>
              <w:t>履约保证金</w:t>
            </w:r>
          </w:p>
        </w:tc>
        <w:tc>
          <w:tcPr>
            <w:tcW w:w="6416" w:type="dxa"/>
            <w:vAlign w:val="center"/>
          </w:tcPr>
          <w:p w14:paraId="56DC2341">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21A9C45E">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6201563C">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履约保证金金额：履约保证金按成交金额的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75406EB">
            <w:pPr>
              <w:autoSpaceDE w:val="0"/>
              <w:autoSpaceDN w:val="0"/>
              <w:snapToGrid w:val="0"/>
              <w:spacing w:line="400" w:lineRule="exact"/>
              <w:textAlignment w:val="bottom"/>
              <w:rPr>
                <w:rFonts w:hint="eastAsia" w:ascii="宋体" w:hAnsi="宋体" w:eastAsia="宋体" w:cs="宋体"/>
                <w:szCs w:val="21"/>
              </w:rPr>
            </w:pPr>
            <w:r>
              <w:rPr>
                <w:rFonts w:hint="eastAsia" w:ascii="宋体" w:hAnsi="宋体" w:eastAsia="宋体" w:cs="宋体"/>
                <w:color w:val="auto"/>
                <w:szCs w:val="21"/>
              </w:rPr>
              <w:t>履约保证金递交方式：银行转账、支票、汇票、本票或者</w:t>
            </w:r>
            <w:r>
              <w:rPr>
                <w:rFonts w:hint="eastAsia" w:ascii="宋体" w:hAnsi="宋体" w:eastAsia="宋体" w:cs="宋体"/>
                <w:szCs w:val="21"/>
              </w:rPr>
              <w:t>银行、保险机构出具的保函等非现金方式</w:t>
            </w:r>
          </w:p>
          <w:p w14:paraId="05155277">
            <w:pPr>
              <w:autoSpaceDE w:val="0"/>
              <w:autoSpaceDN w:val="0"/>
              <w:snapToGrid w:val="0"/>
              <w:spacing w:line="400" w:lineRule="exact"/>
              <w:textAlignment w:val="bottom"/>
              <w:rPr>
                <w:rFonts w:hint="eastAsia" w:ascii="宋体" w:hAnsi="宋体" w:eastAsia="宋体" w:cs="宋体"/>
                <w:szCs w:val="21"/>
              </w:rPr>
            </w:pPr>
            <w:r>
              <w:rPr>
                <w:rFonts w:hint="eastAsia" w:ascii="宋体" w:hAnsi="宋体" w:eastAsia="宋体" w:cs="宋体"/>
                <w:szCs w:val="21"/>
              </w:rPr>
              <w:t>履约保证金退付方式、时间及条件：</w:t>
            </w:r>
          </w:p>
          <w:p w14:paraId="740DB3E8">
            <w:pPr>
              <w:autoSpaceDE w:val="0"/>
              <w:autoSpaceDN w:val="0"/>
              <w:snapToGrid w:val="0"/>
              <w:spacing w:line="400" w:lineRule="exact"/>
              <w:textAlignment w:val="bottom"/>
              <w:rPr>
                <w:rFonts w:hint="eastAsia" w:ascii="宋体" w:hAnsi="宋体" w:eastAsia="宋体" w:cs="宋体"/>
                <w:szCs w:val="21"/>
              </w:rPr>
            </w:pPr>
            <w:r>
              <w:rPr>
                <w:rFonts w:hint="eastAsia" w:ascii="宋体" w:hAnsi="宋体" w:eastAsia="宋体" w:cs="宋体"/>
                <w:szCs w:val="21"/>
              </w:rPr>
              <w:t>（1）履约保证金在成交供应商按合同约定履行合同且验收合格后，由成交供应商凭《广西壮族自治区政府采购项目合同验收书》（详见附表）向采购人申请办理履约保证金退还手续，采购人在收到合格材料后5个工作日内以银行转账方式退还。如成交供应商不按双方签订的合同规定履约或验收不合格的，采购人有权扣除或没收其履约保证金，履约保证金不足以赔偿损失的，按实际损失赔偿。</w:t>
            </w:r>
          </w:p>
          <w:p w14:paraId="21B94099">
            <w:pPr>
              <w:autoSpaceDE w:val="0"/>
              <w:autoSpaceDN w:val="0"/>
              <w:snapToGrid w:val="0"/>
              <w:spacing w:line="400" w:lineRule="exact"/>
              <w:textAlignment w:val="bottom"/>
              <w:rPr>
                <w:rFonts w:hint="eastAsia" w:ascii="宋体" w:hAnsi="宋体" w:eastAsia="宋体" w:cs="宋体"/>
                <w:szCs w:val="21"/>
              </w:rPr>
            </w:pPr>
            <w:r>
              <w:rPr>
                <w:rFonts w:hint="eastAsia" w:ascii="宋体" w:hAnsi="宋体" w:eastAsia="宋体" w:cs="宋体"/>
                <w:szCs w:val="21"/>
              </w:rPr>
              <w:t>（2）在履约保证金退还日期前，若成交供应商的开户名称、开户银行、账号有变动的，请以书面形式通知履约保证金收取单位，否则由此产生的后果由成交供应商自负。</w:t>
            </w:r>
          </w:p>
          <w:p w14:paraId="5613B002">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szCs w:val="21"/>
              </w:rPr>
              <w:t>（3）成交供应商在签订合同后存在违约情形的，履约保证金不予退还。</w:t>
            </w:r>
            <w:r>
              <w:rPr>
                <w:rFonts w:hint="eastAsia" w:ascii="宋体" w:hAnsi="宋体" w:eastAsia="宋体" w:cs="宋体"/>
                <w:color w:val="auto"/>
                <w:szCs w:val="21"/>
              </w:rPr>
              <w:t>履约保证金不足以赔偿损失的，按实际损失赔偿。</w:t>
            </w:r>
          </w:p>
          <w:p w14:paraId="6987C2DB">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履约保证金指定账户：</w:t>
            </w:r>
          </w:p>
          <w:p w14:paraId="5086C6EE">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开户名：</w:t>
            </w:r>
          </w:p>
          <w:p w14:paraId="0097118A">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开户行：</w:t>
            </w:r>
          </w:p>
          <w:p w14:paraId="592AA906">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账  号：</w:t>
            </w:r>
          </w:p>
          <w:p w14:paraId="5987177A">
            <w:pPr>
              <w:adjustRightIn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备    注：</w:t>
            </w:r>
          </w:p>
          <w:p w14:paraId="35911265">
            <w:pPr>
              <w:snapToGrid w:val="0"/>
              <w:spacing w:line="400" w:lineRule="exact"/>
              <w:rPr>
                <w:rFonts w:hint="eastAsia" w:ascii="宋体" w:hAnsi="宋体" w:eastAsia="宋体" w:cs="宋体"/>
                <w:b/>
                <w:szCs w:val="21"/>
              </w:rPr>
            </w:pPr>
            <w:r>
              <w:rPr>
                <w:rFonts w:hint="eastAsia" w:ascii="宋体" w:hAnsi="宋体" w:eastAsia="宋体" w:cs="宋体"/>
                <w:b/>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6A9610A">
            <w:pPr>
              <w:spacing w:line="360" w:lineRule="auto"/>
              <w:rPr>
                <w:rFonts w:hint="eastAsia" w:ascii="宋体" w:hAnsi="宋体" w:eastAsia="宋体" w:cs="宋体"/>
                <w:szCs w:val="21"/>
              </w:rPr>
            </w:pPr>
            <w:r>
              <w:rPr>
                <w:rFonts w:hint="eastAsia" w:ascii="宋体" w:hAnsi="宋体" w:eastAsia="宋体" w:cs="宋体"/>
                <w:b/>
                <w:szCs w:val="21"/>
              </w:rPr>
              <w:t>2.采用银行、保险机构出具的保函的，必须为无条件保函，否则不予签订合同。</w:t>
            </w:r>
          </w:p>
        </w:tc>
      </w:tr>
      <w:tr w14:paraId="74A5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C3F3D20">
            <w:pPr>
              <w:spacing w:line="360" w:lineRule="auto"/>
              <w:jc w:val="center"/>
              <w:rPr>
                <w:rFonts w:hint="eastAsia" w:ascii="宋体" w:hAnsi="宋体" w:eastAsia="宋体" w:cs="宋体"/>
                <w:szCs w:val="21"/>
              </w:rPr>
            </w:pPr>
            <w:r>
              <w:rPr>
                <w:rFonts w:hint="eastAsia" w:ascii="宋体" w:hAnsi="宋体" w:eastAsia="宋体" w:cs="宋体"/>
                <w:szCs w:val="21"/>
              </w:rPr>
              <w:t>29.5</w:t>
            </w:r>
          </w:p>
        </w:tc>
        <w:tc>
          <w:tcPr>
            <w:tcW w:w="2390" w:type="dxa"/>
            <w:vAlign w:val="center"/>
          </w:tcPr>
          <w:p w14:paraId="12AF423B">
            <w:pPr>
              <w:spacing w:line="360" w:lineRule="auto"/>
              <w:jc w:val="center"/>
              <w:rPr>
                <w:rFonts w:hint="eastAsia" w:ascii="宋体" w:hAnsi="宋体" w:eastAsia="宋体" w:cs="宋体"/>
                <w:b/>
                <w:bCs/>
                <w:szCs w:val="21"/>
              </w:rPr>
            </w:pPr>
            <w:r>
              <w:rPr>
                <w:rFonts w:hint="eastAsia" w:ascii="宋体" w:hAnsi="宋体" w:eastAsia="宋体" w:cs="宋体"/>
                <w:b/>
                <w:bCs/>
                <w:szCs w:val="21"/>
              </w:rPr>
              <w:t>签订合同携带的材料</w:t>
            </w:r>
          </w:p>
        </w:tc>
        <w:tc>
          <w:tcPr>
            <w:tcW w:w="6416" w:type="dxa"/>
            <w:vAlign w:val="center"/>
          </w:tcPr>
          <w:p w14:paraId="0D1D8422">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委托代理人负责签订合同的，须携带有效的法定代表人授权委托书及其委托代理人身份证原件等其他资格证件。</w:t>
            </w:r>
          </w:p>
          <w:p w14:paraId="00098E85">
            <w:pPr>
              <w:snapToGrid w:val="0"/>
              <w:spacing w:line="360" w:lineRule="auto"/>
              <w:rPr>
                <w:rFonts w:hint="eastAsia" w:ascii="宋体" w:hAnsi="宋体" w:eastAsia="宋体" w:cs="宋体"/>
                <w:b/>
                <w:bCs/>
                <w:i/>
                <w:iCs/>
                <w:szCs w:val="21"/>
              </w:rPr>
            </w:pPr>
            <w:r>
              <w:rPr>
                <w:rFonts w:hint="eastAsia" w:ascii="宋体" w:hAnsi="宋体" w:eastAsia="宋体" w:cs="宋体"/>
                <w:szCs w:val="21"/>
              </w:rPr>
              <w:t>法定代表人负责签订合同的，须携带法定代表人身份证明原件及身份证原件等其他证明材料。</w:t>
            </w:r>
          </w:p>
        </w:tc>
      </w:tr>
      <w:tr w14:paraId="5B94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480BB3F2">
            <w:pPr>
              <w:spacing w:line="360" w:lineRule="auto"/>
              <w:jc w:val="center"/>
              <w:rPr>
                <w:rFonts w:hint="eastAsia" w:ascii="宋体" w:hAnsi="宋体" w:eastAsia="宋体" w:cs="宋体"/>
                <w:szCs w:val="21"/>
              </w:rPr>
            </w:pPr>
            <w:r>
              <w:rPr>
                <w:rFonts w:hint="eastAsia" w:ascii="宋体" w:hAnsi="宋体" w:eastAsia="宋体" w:cs="宋体"/>
                <w:szCs w:val="21"/>
              </w:rPr>
              <w:t>31.2</w:t>
            </w:r>
          </w:p>
        </w:tc>
        <w:tc>
          <w:tcPr>
            <w:tcW w:w="2390" w:type="dxa"/>
            <w:vAlign w:val="center"/>
          </w:tcPr>
          <w:p w14:paraId="7BDFBBBD">
            <w:pPr>
              <w:spacing w:line="360" w:lineRule="auto"/>
              <w:jc w:val="center"/>
              <w:rPr>
                <w:rFonts w:hint="eastAsia" w:ascii="宋体" w:hAnsi="宋体" w:eastAsia="宋体" w:cs="宋体"/>
                <w:b/>
                <w:bCs/>
                <w:szCs w:val="21"/>
              </w:rPr>
            </w:pPr>
            <w:r>
              <w:rPr>
                <w:rFonts w:hint="eastAsia" w:ascii="宋体" w:hAnsi="宋体" w:eastAsia="宋体" w:cs="宋体"/>
                <w:b/>
                <w:bCs/>
                <w:szCs w:val="21"/>
              </w:rPr>
              <w:t>接收质疑函方式</w:t>
            </w:r>
          </w:p>
        </w:tc>
        <w:tc>
          <w:tcPr>
            <w:tcW w:w="6416" w:type="dxa"/>
            <w:vAlign w:val="center"/>
          </w:tcPr>
          <w:p w14:paraId="189EEA5A">
            <w:pPr>
              <w:snapToGrid w:val="0"/>
              <w:spacing w:line="360" w:lineRule="auto"/>
              <w:rPr>
                <w:rFonts w:hint="eastAsia" w:ascii="宋体" w:hAnsi="宋体" w:eastAsia="宋体" w:cs="宋体"/>
                <w:szCs w:val="21"/>
              </w:rPr>
            </w:pPr>
            <w:r>
              <w:rPr>
                <w:rFonts w:hint="eastAsia" w:ascii="宋体" w:hAnsi="宋体" w:eastAsia="宋体" w:cs="宋体"/>
                <w:szCs w:val="21"/>
              </w:rPr>
              <w:t>以书面形式</w:t>
            </w:r>
          </w:p>
        </w:tc>
      </w:tr>
      <w:tr w14:paraId="100B6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20D7D6B6">
            <w:pPr>
              <w:spacing w:line="360" w:lineRule="auto"/>
              <w:jc w:val="center"/>
              <w:rPr>
                <w:rFonts w:hint="eastAsia" w:ascii="宋体" w:hAnsi="宋体" w:eastAsia="宋体" w:cs="宋体"/>
                <w:szCs w:val="21"/>
              </w:rPr>
            </w:pPr>
          </w:p>
        </w:tc>
        <w:tc>
          <w:tcPr>
            <w:tcW w:w="2390" w:type="dxa"/>
            <w:vAlign w:val="center"/>
          </w:tcPr>
          <w:p w14:paraId="3F910102">
            <w:pPr>
              <w:spacing w:line="360" w:lineRule="auto"/>
              <w:jc w:val="center"/>
              <w:rPr>
                <w:rFonts w:hint="eastAsia" w:ascii="宋体" w:hAnsi="宋体" w:eastAsia="宋体" w:cs="宋体"/>
                <w:b/>
                <w:bCs/>
                <w:szCs w:val="21"/>
              </w:rPr>
            </w:pPr>
            <w:r>
              <w:rPr>
                <w:rFonts w:hint="eastAsia" w:ascii="宋体" w:hAnsi="宋体" w:eastAsia="宋体" w:cs="宋体"/>
                <w:b/>
                <w:bCs/>
                <w:szCs w:val="21"/>
              </w:rPr>
              <w:t>质疑联系部门及联系</w:t>
            </w:r>
          </w:p>
          <w:p w14:paraId="2C85E8B6">
            <w:pPr>
              <w:spacing w:line="360" w:lineRule="auto"/>
              <w:jc w:val="center"/>
              <w:rPr>
                <w:rFonts w:hint="eastAsia" w:ascii="宋体" w:hAnsi="宋体" w:eastAsia="宋体" w:cs="宋体"/>
                <w:b/>
                <w:bCs/>
                <w:szCs w:val="21"/>
              </w:rPr>
            </w:pPr>
            <w:r>
              <w:rPr>
                <w:rFonts w:hint="eastAsia" w:ascii="宋体" w:hAnsi="宋体" w:eastAsia="宋体" w:cs="宋体"/>
                <w:b/>
                <w:bCs/>
                <w:szCs w:val="21"/>
              </w:rPr>
              <w:t>方式</w:t>
            </w:r>
          </w:p>
        </w:tc>
        <w:tc>
          <w:tcPr>
            <w:tcW w:w="6416" w:type="dxa"/>
            <w:vAlign w:val="center"/>
          </w:tcPr>
          <w:p w14:paraId="62D1C90D">
            <w:pPr>
              <w:numPr>
                <w:ilvl w:val="0"/>
                <w:numId w:val="3"/>
              </w:numPr>
              <w:snapToGrid w:val="0"/>
              <w:spacing w:line="360" w:lineRule="auto"/>
              <w:rPr>
                <w:rFonts w:hint="eastAsia" w:ascii="宋体" w:hAnsi="宋体" w:eastAsia="宋体" w:cs="宋体"/>
                <w:szCs w:val="21"/>
              </w:rPr>
            </w:pPr>
            <w:bookmarkStart w:id="103" w:name="PO_3000001868_PM031_3"/>
            <w:r>
              <w:rPr>
                <w:rFonts w:hint="eastAsia" w:ascii="宋体" w:hAnsi="宋体" w:eastAsia="宋体" w:cs="宋体"/>
                <w:szCs w:val="21"/>
              </w:rPr>
              <w:t>名称：</w:t>
            </w:r>
            <w:bookmarkEnd w:id="103"/>
            <w:r>
              <w:rPr>
                <w:rFonts w:hint="eastAsia" w:ascii="宋体" w:hAnsi="宋体" w:eastAsia="宋体" w:cs="宋体"/>
                <w:szCs w:val="21"/>
                <w:lang w:eastAsia="zh-CN"/>
              </w:rPr>
              <w:t>广西泓贯项目咨询管理有限公司</w:t>
            </w:r>
          </w:p>
          <w:p w14:paraId="15447168">
            <w:pPr>
              <w:snapToGrid w:val="0"/>
              <w:spacing w:line="360" w:lineRule="auto"/>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color w:val="auto"/>
                <w:szCs w:val="21"/>
                <w:highlight w:val="none"/>
                <w:lang w:eastAsia="zh-CN"/>
              </w:rPr>
              <w:t>0771-3313954</w:t>
            </w:r>
          </w:p>
          <w:p w14:paraId="39BBAA8A">
            <w:pPr>
              <w:snapToGrid w:val="0"/>
              <w:spacing w:line="360" w:lineRule="auto"/>
              <w:rPr>
                <w:rFonts w:hint="eastAsia" w:ascii="宋体" w:hAnsi="宋体" w:eastAsia="宋体" w:cs="宋体"/>
                <w:snapToGrid w:val="0"/>
              </w:rPr>
            </w:pPr>
            <w:r>
              <w:rPr>
                <w:rFonts w:hint="eastAsia" w:ascii="宋体" w:hAnsi="宋体" w:eastAsia="宋体" w:cs="宋体"/>
                <w:szCs w:val="21"/>
              </w:rPr>
              <w:t>通讯地址：</w:t>
            </w:r>
            <w:r>
              <w:rPr>
                <w:rFonts w:hint="eastAsia" w:ascii="宋体" w:hAnsi="宋体" w:eastAsia="宋体" w:cs="宋体"/>
                <w:color w:val="auto"/>
                <w:szCs w:val="21"/>
                <w:highlight w:val="none"/>
                <w:lang w:eastAsia="zh-CN"/>
              </w:rPr>
              <w:t>南宁市那洪大道7号研祥智谷A1栋705号房</w:t>
            </w:r>
          </w:p>
          <w:p w14:paraId="58315574">
            <w:pPr>
              <w:snapToGrid w:val="0"/>
              <w:spacing w:line="360" w:lineRule="auto"/>
              <w:rPr>
                <w:rFonts w:hint="eastAsia" w:ascii="宋体" w:hAnsi="宋体" w:eastAsia="宋体" w:cs="宋体"/>
              </w:rPr>
            </w:pPr>
            <w:r>
              <w:rPr>
                <w:rFonts w:hint="eastAsia" w:ascii="宋体" w:hAnsi="宋体" w:eastAsia="宋体" w:cs="宋体"/>
              </w:rPr>
              <w:t>（2）名称：</w:t>
            </w:r>
            <w:r>
              <w:rPr>
                <w:rFonts w:hint="eastAsia" w:ascii="宋体" w:hAnsi="宋体" w:eastAsia="宋体" w:cs="宋体"/>
                <w:color w:val="auto"/>
                <w:highlight w:val="none"/>
              </w:rPr>
              <w:t>广西壮族自治区农业农村厅</w:t>
            </w:r>
          </w:p>
          <w:p w14:paraId="4728D42D">
            <w:pPr>
              <w:snapToGrid w:val="0"/>
              <w:spacing w:line="360" w:lineRule="auto"/>
              <w:rPr>
                <w:rFonts w:hint="eastAsia" w:ascii="宋体" w:hAnsi="宋体" w:eastAsia="宋体" w:cs="宋体"/>
                <w:snapToGrid w:val="0"/>
              </w:rPr>
            </w:pPr>
            <w:r>
              <w:rPr>
                <w:rFonts w:hint="eastAsia" w:ascii="宋体" w:hAnsi="宋体" w:eastAsia="宋体" w:cs="宋体"/>
              </w:rPr>
              <w:t>联系地址：</w:t>
            </w:r>
            <w:r>
              <w:rPr>
                <w:rFonts w:hint="eastAsia" w:ascii="宋体" w:hAnsi="宋体" w:eastAsia="宋体" w:cs="宋体"/>
                <w:color w:val="auto"/>
                <w:highlight w:val="none"/>
              </w:rPr>
              <w:t>南宁市青秀区青山路8号</w:t>
            </w:r>
          </w:p>
          <w:p w14:paraId="0DFAF6BB">
            <w:pPr>
              <w:snapToGrid w:val="0"/>
              <w:spacing w:line="360" w:lineRule="auto"/>
              <w:rPr>
                <w:rFonts w:hint="eastAsia" w:ascii="宋体" w:hAnsi="宋体" w:eastAsia="宋体" w:cs="宋体"/>
                <w:szCs w:val="21"/>
                <w:u w:val="single"/>
              </w:rPr>
            </w:pPr>
            <w:r>
              <w:rPr>
                <w:rFonts w:hint="eastAsia" w:ascii="宋体" w:hAnsi="宋体" w:eastAsia="宋体" w:cs="宋体"/>
                <w:snapToGrid w:val="0"/>
              </w:rPr>
              <w:t>联系电话：</w:t>
            </w:r>
            <w:r>
              <w:rPr>
                <w:rFonts w:hint="eastAsia" w:ascii="宋体" w:hAnsi="宋体" w:eastAsia="宋体" w:cs="宋体"/>
                <w:color w:val="auto"/>
                <w:highlight w:val="none"/>
                <w:lang w:val="en-US" w:eastAsia="zh-CN"/>
              </w:rPr>
              <w:t>0771-2182990</w:t>
            </w:r>
          </w:p>
        </w:tc>
      </w:tr>
      <w:tr w14:paraId="3627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6F538AF">
            <w:pPr>
              <w:spacing w:line="360" w:lineRule="auto"/>
              <w:jc w:val="center"/>
              <w:rPr>
                <w:rFonts w:hint="eastAsia" w:ascii="宋体" w:hAnsi="宋体" w:eastAsia="宋体" w:cs="宋体"/>
                <w:szCs w:val="21"/>
              </w:rPr>
            </w:pPr>
          </w:p>
        </w:tc>
        <w:tc>
          <w:tcPr>
            <w:tcW w:w="2390" w:type="dxa"/>
            <w:vAlign w:val="center"/>
          </w:tcPr>
          <w:p w14:paraId="1985868F">
            <w:pPr>
              <w:spacing w:line="360" w:lineRule="auto"/>
              <w:jc w:val="center"/>
              <w:rPr>
                <w:rFonts w:hint="eastAsia" w:ascii="宋体" w:hAnsi="宋体" w:eastAsia="宋体" w:cs="宋体"/>
                <w:b/>
                <w:bCs/>
                <w:szCs w:val="21"/>
              </w:rPr>
            </w:pPr>
            <w:r>
              <w:rPr>
                <w:rFonts w:hint="eastAsia" w:ascii="宋体" w:hAnsi="宋体" w:eastAsia="宋体" w:cs="宋体"/>
                <w:b/>
                <w:bCs/>
                <w:szCs w:val="21"/>
              </w:rPr>
              <w:t>现场提交质疑办理业务</w:t>
            </w:r>
          </w:p>
          <w:p w14:paraId="476FE26E">
            <w:pPr>
              <w:spacing w:line="360" w:lineRule="auto"/>
              <w:jc w:val="center"/>
              <w:rPr>
                <w:rFonts w:hint="eastAsia" w:ascii="宋体" w:hAnsi="宋体" w:eastAsia="宋体" w:cs="宋体"/>
                <w:b/>
                <w:bCs/>
                <w:szCs w:val="21"/>
              </w:rPr>
            </w:pPr>
            <w:r>
              <w:rPr>
                <w:rFonts w:hint="eastAsia" w:ascii="宋体" w:hAnsi="宋体" w:eastAsia="宋体" w:cs="宋体"/>
                <w:b/>
                <w:bCs/>
                <w:szCs w:val="21"/>
              </w:rPr>
              <w:t>时间</w:t>
            </w:r>
          </w:p>
        </w:tc>
        <w:tc>
          <w:tcPr>
            <w:tcW w:w="6416" w:type="dxa"/>
            <w:vAlign w:val="center"/>
          </w:tcPr>
          <w:p w14:paraId="7EDBBEFC">
            <w:pPr>
              <w:snapToGrid w:val="0"/>
              <w:spacing w:line="360" w:lineRule="auto"/>
              <w:rPr>
                <w:rFonts w:hint="eastAsia" w:ascii="宋体" w:hAnsi="宋体" w:eastAsia="宋体" w:cs="宋体"/>
                <w:szCs w:val="21"/>
              </w:rPr>
            </w:pPr>
            <w:r>
              <w:rPr>
                <w:rFonts w:hint="eastAsia" w:ascii="宋体" w:hAnsi="宋体" w:eastAsia="宋体" w:cs="宋体"/>
              </w:rPr>
              <w:t>质疑期内每个工作日（北京时间）上午9时00分到12时00分，下午14时30分到18时00分。</w:t>
            </w:r>
          </w:p>
        </w:tc>
      </w:tr>
      <w:tr w14:paraId="21AC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3F26628">
            <w:pPr>
              <w:spacing w:line="360" w:lineRule="auto"/>
              <w:jc w:val="center"/>
              <w:rPr>
                <w:rFonts w:hint="eastAsia" w:ascii="宋体" w:hAnsi="宋体" w:eastAsia="宋体" w:cs="宋体"/>
                <w:szCs w:val="21"/>
              </w:rPr>
            </w:pPr>
            <w:r>
              <w:rPr>
                <w:rFonts w:hint="eastAsia" w:ascii="宋体" w:hAnsi="宋体" w:eastAsia="宋体" w:cs="宋体"/>
                <w:szCs w:val="21"/>
              </w:rPr>
              <w:t>31.6</w:t>
            </w:r>
          </w:p>
        </w:tc>
        <w:tc>
          <w:tcPr>
            <w:tcW w:w="2390" w:type="dxa"/>
            <w:vAlign w:val="center"/>
          </w:tcPr>
          <w:p w14:paraId="2C6DF366">
            <w:pPr>
              <w:spacing w:line="360" w:lineRule="auto"/>
              <w:jc w:val="center"/>
              <w:rPr>
                <w:rFonts w:hint="eastAsia" w:ascii="宋体" w:hAnsi="宋体" w:eastAsia="宋体" w:cs="宋体"/>
                <w:b/>
                <w:bCs/>
                <w:szCs w:val="21"/>
              </w:rPr>
            </w:pPr>
            <w:r>
              <w:rPr>
                <w:rFonts w:hint="eastAsia" w:ascii="宋体" w:hAnsi="宋体" w:eastAsia="宋体" w:cs="宋体"/>
                <w:b/>
                <w:bCs/>
                <w:szCs w:val="21"/>
              </w:rPr>
              <w:t>受理投诉方式</w:t>
            </w:r>
          </w:p>
        </w:tc>
        <w:tc>
          <w:tcPr>
            <w:tcW w:w="6416" w:type="dxa"/>
            <w:vAlign w:val="center"/>
          </w:tcPr>
          <w:p w14:paraId="0F533DA8">
            <w:pPr>
              <w:snapToGrid w:val="0"/>
              <w:spacing w:line="360" w:lineRule="auto"/>
              <w:rPr>
                <w:rFonts w:hint="eastAsia" w:ascii="宋体" w:hAnsi="宋体" w:eastAsia="宋体" w:cs="宋体"/>
              </w:rPr>
            </w:pPr>
            <w:r>
              <w:rPr>
                <w:rFonts w:hint="eastAsia" w:ascii="宋体" w:hAnsi="宋体" w:eastAsia="宋体" w:cs="宋体"/>
              </w:rPr>
              <w:t>1、受理方式：纸质方式受理，投诉书正、副本（经过质疑的事项才可投诉）。</w:t>
            </w:r>
          </w:p>
          <w:p w14:paraId="5DAC37A2">
            <w:pPr>
              <w:snapToGrid w:val="0"/>
              <w:spacing w:line="360" w:lineRule="auto"/>
              <w:rPr>
                <w:rFonts w:hint="eastAsia" w:ascii="宋体" w:hAnsi="宋体" w:eastAsia="宋体" w:cs="宋体"/>
              </w:rPr>
            </w:pPr>
            <w:r>
              <w:rPr>
                <w:rFonts w:hint="eastAsia" w:ascii="宋体" w:hAnsi="宋体" w:eastAsia="宋体" w:cs="宋体"/>
              </w:rPr>
              <w:t>2、通讯方式</w:t>
            </w:r>
          </w:p>
          <w:p w14:paraId="6166A2AC">
            <w:pPr>
              <w:snapToGrid w:val="0"/>
              <w:spacing w:line="360" w:lineRule="auto"/>
              <w:rPr>
                <w:rFonts w:hint="eastAsia" w:ascii="宋体" w:hAnsi="宋体" w:eastAsia="宋体" w:cs="宋体"/>
              </w:rPr>
            </w:pPr>
            <w:r>
              <w:rPr>
                <w:rFonts w:hint="eastAsia" w:ascii="宋体" w:hAnsi="宋体" w:eastAsia="宋体" w:cs="宋体"/>
              </w:rPr>
              <w:t>名称：广西壮族自治区财政厅政府</w:t>
            </w:r>
            <w:r>
              <w:rPr>
                <w:rFonts w:hint="eastAsia" w:ascii="宋体" w:hAnsi="宋体" w:eastAsia="宋体" w:cs="宋体"/>
                <w:szCs w:val="21"/>
              </w:rPr>
              <w:t>采购监督管理处</w:t>
            </w:r>
          </w:p>
          <w:p w14:paraId="75B5E158">
            <w:pPr>
              <w:snapToGrid w:val="0"/>
              <w:spacing w:line="360" w:lineRule="auto"/>
              <w:rPr>
                <w:rFonts w:hint="eastAsia" w:ascii="宋体" w:hAnsi="宋体" w:eastAsia="宋体" w:cs="宋体"/>
              </w:rPr>
            </w:pPr>
            <w:r>
              <w:rPr>
                <w:rFonts w:hint="eastAsia" w:ascii="宋体" w:hAnsi="宋体" w:eastAsia="宋体" w:cs="宋体"/>
              </w:rPr>
              <w:t xml:space="preserve">地址：南宁市青秀区桃源路69号 </w:t>
            </w:r>
          </w:p>
          <w:p w14:paraId="525F17F6">
            <w:pPr>
              <w:snapToGrid w:val="0"/>
              <w:spacing w:line="360" w:lineRule="auto"/>
              <w:rPr>
                <w:rFonts w:hint="eastAsia" w:ascii="宋体" w:hAnsi="宋体" w:eastAsia="宋体" w:cs="宋体"/>
              </w:rPr>
            </w:pPr>
            <w:r>
              <w:rPr>
                <w:rFonts w:hint="eastAsia" w:ascii="宋体" w:hAnsi="宋体" w:eastAsia="宋体" w:cs="宋体"/>
              </w:rPr>
              <w:t>联系电话：0771-5331544</w:t>
            </w:r>
          </w:p>
        </w:tc>
      </w:tr>
      <w:tr w14:paraId="223B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86FC885">
            <w:pPr>
              <w:spacing w:line="360" w:lineRule="auto"/>
              <w:jc w:val="center"/>
              <w:rPr>
                <w:rFonts w:hint="eastAsia" w:ascii="宋体" w:hAnsi="宋体" w:eastAsia="宋体" w:cs="宋体"/>
                <w:szCs w:val="21"/>
              </w:rPr>
            </w:pPr>
            <w:r>
              <w:rPr>
                <w:rFonts w:hint="eastAsia" w:ascii="宋体" w:hAnsi="宋体" w:eastAsia="宋体" w:cs="宋体"/>
                <w:szCs w:val="21"/>
              </w:rPr>
              <w:t>33</w:t>
            </w:r>
          </w:p>
        </w:tc>
        <w:tc>
          <w:tcPr>
            <w:tcW w:w="2390" w:type="dxa"/>
            <w:vAlign w:val="center"/>
          </w:tcPr>
          <w:p w14:paraId="1D0C47F2">
            <w:pPr>
              <w:spacing w:line="360" w:lineRule="auto"/>
              <w:jc w:val="center"/>
              <w:rPr>
                <w:rFonts w:hint="eastAsia" w:ascii="宋体" w:hAnsi="宋体" w:eastAsia="宋体" w:cs="宋体"/>
                <w:b/>
                <w:bCs/>
                <w:szCs w:val="21"/>
              </w:rPr>
            </w:pPr>
            <w:r>
              <w:rPr>
                <w:rFonts w:hint="eastAsia" w:ascii="宋体" w:hAnsi="宋体" w:eastAsia="宋体" w:cs="宋体"/>
                <w:b/>
                <w:bCs/>
                <w:szCs w:val="21"/>
              </w:rPr>
              <w:t>采购代理服务费</w:t>
            </w:r>
          </w:p>
        </w:tc>
        <w:tc>
          <w:tcPr>
            <w:tcW w:w="6416" w:type="dxa"/>
            <w:vAlign w:val="center"/>
          </w:tcPr>
          <w:p w14:paraId="00763FDF">
            <w:pPr>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 本项目收取采购代理服务费</w:t>
            </w:r>
          </w:p>
          <w:p w14:paraId="341B54FD">
            <w:pPr>
              <w:snapToGrid w:val="0"/>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.采购代理服务费收取标准：</w:t>
            </w:r>
          </w:p>
          <w:p w14:paraId="5D31BABF">
            <w:pPr>
              <w:snapToGrid w:val="0"/>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本项目每个分标的代理费均按包干价柒仟元整（</w:t>
            </w:r>
            <w:r>
              <w:rPr>
                <w:rFonts w:hint="eastAsia" w:ascii="宋体" w:hAnsi="宋体" w:eastAsia="宋体" w:cs="宋体"/>
                <w:color w:val="auto"/>
                <w:kern w:val="2"/>
                <w:sz w:val="24"/>
                <w:szCs w:val="24"/>
                <w:highlight w:val="none"/>
                <w:lang w:val="en-US" w:eastAsia="zh-CN" w:bidi="ar-SA"/>
              </w:rPr>
              <w:t>¥7000.00</w:t>
            </w:r>
            <w:r>
              <w:rPr>
                <w:rFonts w:hint="eastAsia" w:ascii="宋体" w:hAnsi="宋体" w:eastAsia="宋体" w:cs="宋体"/>
                <w:kern w:val="0"/>
                <w:szCs w:val="21"/>
                <w:lang w:val="en-US" w:eastAsia="zh-CN"/>
              </w:rPr>
              <w:t>）收取，</w:t>
            </w:r>
            <w:r>
              <w:rPr>
                <w:rFonts w:hint="eastAsia" w:ascii="宋体" w:hAnsi="宋体" w:eastAsia="宋体" w:cs="宋体"/>
                <w:kern w:val="0"/>
                <w:szCs w:val="21"/>
              </w:rPr>
              <w:t>由</w:t>
            </w:r>
            <w:r>
              <w:rPr>
                <w:rFonts w:hint="eastAsia" w:ascii="宋体" w:hAnsi="宋体" w:eastAsia="宋体" w:cs="宋体"/>
                <w:kern w:val="0"/>
                <w:szCs w:val="21"/>
                <w:lang w:val="en-US" w:eastAsia="zh-CN"/>
              </w:rPr>
              <w:t>每个分标的</w:t>
            </w:r>
            <w:r>
              <w:rPr>
                <w:rFonts w:hint="eastAsia" w:ascii="宋体" w:hAnsi="宋体" w:eastAsia="宋体" w:cs="宋体"/>
                <w:kern w:val="0"/>
                <w:szCs w:val="21"/>
              </w:rPr>
              <w:t>成交供应商在领取成交通知书前，一次性向采购代理机构支付。</w:t>
            </w:r>
          </w:p>
          <w:p w14:paraId="5BD176A1">
            <w:pPr>
              <w:snapToGrid w:val="0"/>
              <w:spacing w:line="360" w:lineRule="auto"/>
              <w:rPr>
                <w:rFonts w:hint="eastAsia" w:ascii="宋体" w:hAnsi="宋体" w:eastAsia="宋体" w:cs="宋体"/>
                <w:kern w:val="0"/>
                <w:szCs w:val="21"/>
              </w:rPr>
            </w:pPr>
            <w:r>
              <w:rPr>
                <w:rFonts w:hint="eastAsia" w:ascii="宋体" w:hAnsi="宋体" w:eastAsia="宋体" w:cs="宋体"/>
                <w:kern w:val="0"/>
                <w:szCs w:val="21"/>
              </w:rPr>
              <w:t>4.采购代理服务费收取银行账户的信息</w:t>
            </w:r>
          </w:p>
          <w:p w14:paraId="63B8B647">
            <w:pPr>
              <w:snapToGrid w:val="0"/>
              <w:spacing w:line="360" w:lineRule="auto"/>
              <w:rPr>
                <w:rFonts w:hint="eastAsia" w:ascii="宋体" w:hAnsi="宋体" w:eastAsia="宋体" w:cs="宋体"/>
                <w:kern w:val="0"/>
                <w:szCs w:val="21"/>
                <w:lang w:eastAsia="zh-CN"/>
              </w:rPr>
            </w:pPr>
            <w:r>
              <w:rPr>
                <w:rFonts w:hint="eastAsia" w:ascii="宋体" w:hAnsi="宋体" w:eastAsia="宋体" w:cs="宋体"/>
                <w:kern w:val="0"/>
                <w:szCs w:val="21"/>
              </w:rPr>
              <w:t>开户名称：</w:t>
            </w:r>
            <w:r>
              <w:rPr>
                <w:rFonts w:hint="eastAsia" w:ascii="宋体" w:hAnsi="宋体" w:eastAsia="宋体" w:cs="宋体"/>
                <w:kern w:val="0"/>
                <w:szCs w:val="21"/>
                <w:lang w:eastAsia="zh-CN"/>
              </w:rPr>
              <w:t>广西泓贯项目咨询管理有限公司</w:t>
            </w:r>
          </w:p>
          <w:p w14:paraId="382C90B3">
            <w:pPr>
              <w:snapToGrid w:val="0"/>
              <w:spacing w:line="360" w:lineRule="auto"/>
              <w:rPr>
                <w:rFonts w:hint="eastAsia" w:ascii="宋体" w:hAnsi="宋体" w:eastAsia="宋体" w:cs="宋体"/>
                <w:kern w:val="0"/>
                <w:szCs w:val="21"/>
                <w:lang w:eastAsia="zh-CN"/>
              </w:rPr>
            </w:pPr>
            <w:r>
              <w:rPr>
                <w:rFonts w:hint="eastAsia" w:ascii="宋体" w:hAnsi="宋体" w:eastAsia="宋体" w:cs="宋体"/>
                <w:kern w:val="0"/>
                <w:szCs w:val="21"/>
              </w:rPr>
              <w:t>开户银行：</w:t>
            </w:r>
            <w:r>
              <w:rPr>
                <w:rFonts w:hint="eastAsia" w:ascii="宋体" w:hAnsi="宋体" w:eastAsia="宋体" w:cs="宋体"/>
                <w:kern w:val="0"/>
                <w:szCs w:val="21"/>
                <w:lang w:eastAsia="zh-CN"/>
              </w:rPr>
              <w:t>招商银行股份有限公司南宁五一路支行</w:t>
            </w:r>
          </w:p>
          <w:p w14:paraId="7B7B9415">
            <w:pPr>
              <w:snapToGrid w:val="0"/>
              <w:spacing w:line="360" w:lineRule="auto"/>
              <w:rPr>
                <w:rFonts w:hint="eastAsia" w:ascii="宋体" w:hAnsi="宋体" w:eastAsia="宋体" w:cs="宋体"/>
                <w:kern w:val="0"/>
                <w:szCs w:val="21"/>
              </w:rPr>
            </w:pPr>
            <w:r>
              <w:rPr>
                <w:rFonts w:hint="eastAsia" w:ascii="宋体" w:hAnsi="宋体" w:eastAsia="宋体" w:cs="宋体"/>
                <w:kern w:val="0"/>
                <w:szCs w:val="21"/>
              </w:rPr>
              <w:t>银行账号：</w:t>
            </w:r>
            <w:r>
              <w:rPr>
                <w:rFonts w:hint="eastAsia" w:ascii="宋体" w:hAnsi="宋体" w:eastAsia="宋体" w:cs="宋体"/>
                <w:kern w:val="0"/>
                <w:szCs w:val="21"/>
                <w:lang w:eastAsia="zh-CN"/>
              </w:rPr>
              <w:t>771903556710001</w:t>
            </w:r>
          </w:p>
        </w:tc>
      </w:tr>
      <w:tr w14:paraId="615F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D365CCE">
            <w:pPr>
              <w:spacing w:line="360" w:lineRule="auto"/>
              <w:jc w:val="center"/>
              <w:rPr>
                <w:rFonts w:hint="eastAsia" w:ascii="宋体" w:hAnsi="宋体" w:eastAsia="宋体" w:cs="宋体"/>
                <w:szCs w:val="21"/>
              </w:rPr>
            </w:pPr>
            <w:r>
              <w:rPr>
                <w:rFonts w:hint="eastAsia" w:ascii="宋体" w:hAnsi="宋体" w:eastAsia="宋体" w:cs="宋体"/>
                <w:szCs w:val="21"/>
              </w:rPr>
              <w:t>34.1</w:t>
            </w:r>
          </w:p>
        </w:tc>
        <w:tc>
          <w:tcPr>
            <w:tcW w:w="2390" w:type="dxa"/>
            <w:vAlign w:val="center"/>
          </w:tcPr>
          <w:p w14:paraId="07B52C7A">
            <w:pPr>
              <w:spacing w:line="360" w:lineRule="auto"/>
              <w:jc w:val="center"/>
              <w:rPr>
                <w:rFonts w:hint="eastAsia" w:ascii="宋体" w:hAnsi="宋体" w:eastAsia="宋体" w:cs="宋体"/>
                <w:b/>
                <w:bCs/>
                <w:szCs w:val="21"/>
              </w:rPr>
            </w:pPr>
            <w:r>
              <w:rPr>
                <w:rFonts w:hint="eastAsia" w:ascii="宋体" w:hAnsi="宋体" w:eastAsia="宋体" w:cs="宋体"/>
                <w:b/>
                <w:bCs/>
                <w:szCs w:val="21"/>
              </w:rPr>
              <w:t>解释</w:t>
            </w:r>
          </w:p>
        </w:tc>
        <w:tc>
          <w:tcPr>
            <w:tcW w:w="6416" w:type="dxa"/>
            <w:vAlign w:val="center"/>
          </w:tcPr>
          <w:p w14:paraId="4AA83D08">
            <w:pPr>
              <w:snapToGrid w:val="0"/>
              <w:spacing w:line="400" w:lineRule="exact"/>
              <w:rPr>
                <w:rFonts w:hint="eastAsia" w:ascii="宋体" w:hAnsi="宋体" w:eastAsia="宋体" w:cs="宋体"/>
                <w:b/>
                <w:kern w:val="0"/>
                <w:szCs w:val="21"/>
              </w:rPr>
            </w:pPr>
            <w:r>
              <w:rPr>
                <w:rFonts w:hint="eastAsia" w:ascii="宋体" w:hAnsi="宋体" w:eastAsia="宋体" w:cs="宋体"/>
                <w:b/>
                <w:kern w:val="0"/>
                <w:szCs w:val="21"/>
              </w:rPr>
              <w:t>解释：</w:t>
            </w:r>
            <w:r>
              <w:rPr>
                <w:rFonts w:hint="eastAsia" w:ascii="宋体" w:hAnsi="宋体" w:eastAsia="宋体" w:cs="宋体"/>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kern w:val="0"/>
                <w:szCs w:val="21"/>
              </w:rPr>
              <w:t>由采购人或者采购代理机构负责解释。</w:t>
            </w:r>
          </w:p>
          <w:p w14:paraId="37D58A9E">
            <w:pPr>
              <w:snapToGrid w:val="0"/>
              <w:spacing w:line="400" w:lineRule="exact"/>
              <w:rPr>
                <w:rFonts w:hint="eastAsia" w:ascii="宋体" w:hAnsi="宋体" w:eastAsia="宋体" w:cs="宋体"/>
                <w:b/>
                <w:kern w:val="0"/>
                <w:szCs w:val="21"/>
              </w:rPr>
            </w:pPr>
            <w:r>
              <w:rPr>
                <w:rFonts w:hint="eastAsia" w:ascii="宋体" w:hAnsi="宋体" w:eastAsia="宋体" w:cs="宋体"/>
                <w:b/>
                <w:kern w:val="0"/>
                <w:szCs w:val="21"/>
              </w:rPr>
              <w:t>法律责任：</w:t>
            </w:r>
          </w:p>
          <w:p w14:paraId="3AC2B9CB">
            <w:pPr>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3C76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11C7E97">
            <w:pPr>
              <w:spacing w:line="360" w:lineRule="auto"/>
              <w:jc w:val="center"/>
              <w:rPr>
                <w:rFonts w:hint="eastAsia" w:ascii="宋体" w:hAnsi="宋体" w:eastAsia="宋体" w:cs="宋体"/>
                <w:szCs w:val="21"/>
              </w:rPr>
            </w:pPr>
            <w:r>
              <w:rPr>
                <w:rFonts w:hint="eastAsia" w:ascii="宋体" w:hAnsi="宋体" w:eastAsia="宋体" w:cs="宋体"/>
                <w:szCs w:val="21"/>
              </w:rPr>
              <w:t>34.2</w:t>
            </w:r>
          </w:p>
        </w:tc>
        <w:tc>
          <w:tcPr>
            <w:tcW w:w="2390" w:type="dxa"/>
            <w:vAlign w:val="center"/>
          </w:tcPr>
          <w:p w14:paraId="7399BF27">
            <w:pPr>
              <w:spacing w:line="360" w:lineRule="auto"/>
              <w:jc w:val="center"/>
              <w:rPr>
                <w:rFonts w:hint="eastAsia" w:ascii="宋体" w:hAnsi="宋体" w:eastAsia="宋体" w:cs="宋体"/>
                <w:b/>
                <w:bCs/>
                <w:szCs w:val="21"/>
              </w:rPr>
            </w:pPr>
            <w:r>
              <w:rPr>
                <w:rFonts w:hint="eastAsia" w:ascii="宋体" w:hAnsi="宋体" w:eastAsia="宋体" w:cs="宋体"/>
                <w:b/>
                <w:bCs/>
                <w:szCs w:val="21"/>
              </w:rPr>
              <w:t>其他</w:t>
            </w:r>
          </w:p>
        </w:tc>
        <w:tc>
          <w:tcPr>
            <w:tcW w:w="6416" w:type="dxa"/>
            <w:vAlign w:val="center"/>
          </w:tcPr>
          <w:p w14:paraId="79E89B99">
            <w:pPr>
              <w:pStyle w:val="13"/>
              <w:spacing w:line="400" w:lineRule="exact"/>
              <w:ind w:firstLine="420" w:firstLineChars="200"/>
              <w:rPr>
                <w:rFonts w:hint="eastAsia" w:ascii="宋体" w:hAnsi="宋体" w:eastAsia="宋体" w:cs="宋体"/>
                <w:szCs w:val="21"/>
              </w:rPr>
            </w:pPr>
            <w:r>
              <w:rPr>
                <w:rFonts w:hint="eastAsia" w:ascii="宋体" w:hAnsi="宋体" w:eastAsia="宋体" w:cs="宋体"/>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7A3EF15C">
            <w:pPr>
              <w:pStyle w:val="13"/>
              <w:spacing w:line="400" w:lineRule="exact"/>
              <w:ind w:firstLine="420" w:firstLineChars="200"/>
              <w:rPr>
                <w:rFonts w:hint="eastAsia" w:ascii="宋体" w:hAnsi="宋体" w:eastAsia="宋体" w:cs="宋体"/>
                <w:szCs w:val="21"/>
              </w:rPr>
            </w:pPr>
            <w:r>
              <w:rPr>
                <w:rFonts w:hint="eastAsia" w:ascii="宋体" w:hAnsi="宋体" w:eastAsia="宋体" w:cs="宋体"/>
                <w:szCs w:val="21"/>
              </w:rPr>
              <w:t>2.本竞争性磋商文件中描述供应商的“签字”是指供应商通过指定电子化政府采购平台办理数字证书（CA认证）获得的以供应商法定代表人或者委托代理人姓名制作的电子印章或手写签字。</w:t>
            </w:r>
          </w:p>
          <w:p w14:paraId="26444FC4">
            <w:pPr>
              <w:pStyle w:val="13"/>
              <w:tabs>
                <w:tab w:val="center" w:pos="4153"/>
                <w:tab w:val="right" w:pos="8306"/>
              </w:tabs>
              <w:spacing w:line="400" w:lineRule="exact"/>
              <w:ind w:firstLine="420" w:firstLineChars="200"/>
              <w:rPr>
                <w:rFonts w:hint="eastAsia" w:ascii="宋体" w:hAnsi="宋体" w:eastAsia="宋体" w:cs="宋体"/>
                <w:szCs w:val="21"/>
              </w:rPr>
            </w:pPr>
            <w:r>
              <w:rPr>
                <w:rFonts w:hint="eastAsia" w:ascii="宋体" w:hAnsi="宋体" w:eastAsia="宋体" w:cs="宋体"/>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29D02D3F">
            <w:pPr>
              <w:pStyle w:val="13"/>
              <w:spacing w:line="400" w:lineRule="exact"/>
              <w:ind w:firstLine="420" w:firstLineChars="200"/>
              <w:rPr>
                <w:rFonts w:hint="eastAsia" w:ascii="宋体" w:hAnsi="宋体" w:eastAsia="宋体" w:cs="宋体"/>
                <w:szCs w:val="21"/>
              </w:rPr>
            </w:pPr>
            <w:r>
              <w:rPr>
                <w:rFonts w:hint="eastAsia" w:ascii="宋体" w:hAnsi="宋体" w:eastAsia="宋体" w:cs="宋体"/>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25FA27A9">
            <w:pPr>
              <w:pStyle w:val="13"/>
              <w:spacing w:line="400" w:lineRule="exact"/>
              <w:ind w:firstLine="420" w:firstLineChars="200"/>
              <w:rPr>
                <w:rFonts w:hint="eastAsia" w:ascii="宋体" w:hAnsi="宋体" w:eastAsia="宋体" w:cs="宋体"/>
                <w:szCs w:val="21"/>
              </w:rPr>
            </w:pPr>
            <w:r>
              <w:rPr>
                <w:rFonts w:hint="eastAsia" w:ascii="宋体" w:hAnsi="宋体" w:eastAsia="宋体" w:cs="宋体"/>
                <w:szCs w:val="21"/>
              </w:rPr>
              <w:t>5.自然人竞标的，竞争性磋商文件规定盖公章处由自然人摁手指指印。</w:t>
            </w:r>
          </w:p>
          <w:p w14:paraId="282D069B">
            <w:pPr>
              <w:snapToGrid w:val="0"/>
              <w:spacing w:line="400" w:lineRule="exact"/>
              <w:rPr>
                <w:rFonts w:hint="eastAsia" w:ascii="宋体" w:hAnsi="宋体" w:eastAsia="宋体" w:cs="宋体"/>
                <w:kern w:val="0"/>
                <w:szCs w:val="21"/>
              </w:rPr>
            </w:pPr>
            <w:r>
              <w:rPr>
                <w:rFonts w:hint="eastAsia" w:ascii="宋体" w:hAnsi="宋体" w:eastAsia="宋体" w:cs="宋体"/>
                <w:szCs w:val="21"/>
              </w:rPr>
              <w:t xml:space="preserve">    6.本竞争性磋商文件所称的“以上”“以下”“以内”“届满”，包括本数；所称的“不满”“超过”“以外”，不包括本数。</w:t>
            </w:r>
          </w:p>
        </w:tc>
      </w:tr>
      <w:tr w14:paraId="71914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5B93957">
            <w:pPr>
              <w:spacing w:line="360" w:lineRule="auto"/>
              <w:jc w:val="center"/>
              <w:rPr>
                <w:rFonts w:hint="eastAsia" w:ascii="宋体" w:hAnsi="宋体" w:eastAsia="宋体" w:cs="宋体"/>
                <w:szCs w:val="21"/>
              </w:rPr>
            </w:pPr>
          </w:p>
        </w:tc>
        <w:tc>
          <w:tcPr>
            <w:tcW w:w="2390" w:type="dxa"/>
            <w:vAlign w:val="center"/>
          </w:tcPr>
          <w:p w14:paraId="3B9753F5">
            <w:pPr>
              <w:spacing w:line="400" w:lineRule="exact"/>
              <w:jc w:val="center"/>
              <w:rPr>
                <w:rFonts w:hint="eastAsia" w:ascii="宋体" w:hAnsi="宋体" w:eastAsia="宋体" w:cs="宋体"/>
                <w:b/>
                <w:bCs/>
                <w:szCs w:val="21"/>
              </w:rPr>
            </w:pPr>
            <w:r>
              <w:rPr>
                <w:rFonts w:hint="eastAsia" w:ascii="宋体" w:hAnsi="宋体" w:eastAsia="宋体" w:cs="宋体"/>
                <w:b/>
                <w:bCs/>
                <w:szCs w:val="21"/>
              </w:rPr>
              <w:t>特别说明</w:t>
            </w:r>
          </w:p>
        </w:tc>
        <w:tc>
          <w:tcPr>
            <w:tcW w:w="6416" w:type="dxa"/>
            <w:vAlign w:val="center"/>
          </w:tcPr>
          <w:p w14:paraId="483CF719">
            <w:pPr>
              <w:pStyle w:val="21"/>
              <w:snapToGrid w:val="0"/>
              <w:spacing w:line="400" w:lineRule="exact"/>
              <w:rPr>
                <w:rFonts w:hint="eastAsia" w:ascii="宋体" w:hAnsi="宋体" w:eastAsia="宋体" w:cs="宋体"/>
              </w:rPr>
            </w:pPr>
            <w:r>
              <w:rPr>
                <w:rFonts w:hint="eastAsia" w:ascii="宋体" w:hAnsi="宋体" w:eastAsia="宋体" w:cs="宋体"/>
                <w:b/>
                <w:bCs/>
                <w:sz w:val="21"/>
              </w:rPr>
              <w:t>因项目存档需要，</w:t>
            </w:r>
            <w:r>
              <w:rPr>
                <w:rFonts w:hint="eastAsia" w:ascii="宋体" w:hAnsi="宋体" w:eastAsia="宋体" w:cs="宋体"/>
                <w:b/>
                <w:bCs/>
                <w:sz w:val="21"/>
                <w:lang w:val="en-US" w:eastAsia="zh-CN"/>
              </w:rPr>
              <w:t>每个分标</w:t>
            </w:r>
            <w:r>
              <w:rPr>
                <w:rFonts w:hint="eastAsia" w:ascii="宋体" w:hAnsi="宋体" w:eastAsia="宋体" w:cs="宋体"/>
                <w:b/>
                <w:bCs/>
                <w:sz w:val="21"/>
              </w:rPr>
              <w:t>成交供应商须按以下要求提供纸质版响应文件：在成交通知书发出后5天内须提交2套纸质版响应文件(含资格证明文件、报价文件、商务技术文件)给采购代理机构。提交的纸质版响应文件必须与上传广西政府采购云平台的电子响应文件内容一致（为广西政府采购云平台下载的盖章版本），不允许有改动。如项目验收时因所提供的纸质响应文件与评标的响应文件不一致造成纠纷时，所有责任由成交人承担。</w:t>
            </w:r>
          </w:p>
        </w:tc>
      </w:tr>
    </w:tbl>
    <w:p w14:paraId="4A1D4AE3">
      <w:pPr>
        <w:pStyle w:val="3"/>
        <w:spacing w:line="420" w:lineRule="exact"/>
        <w:jc w:val="center"/>
        <w:rPr>
          <w:rFonts w:hint="eastAsia" w:ascii="宋体" w:hAnsi="宋体" w:eastAsia="宋体" w:cs="宋体"/>
          <w:b w:val="0"/>
        </w:rPr>
      </w:pPr>
      <w:r>
        <w:rPr>
          <w:rFonts w:hint="eastAsia" w:ascii="宋体" w:hAnsi="宋体" w:eastAsia="宋体" w:cs="宋体"/>
          <w:b w:val="0"/>
        </w:rPr>
        <w:br w:type="page"/>
      </w:r>
      <w:bookmarkStart w:id="104" w:name="_Toc27094"/>
      <w:bookmarkStart w:id="105" w:name="_Toc30957"/>
      <w:bookmarkStart w:id="106" w:name="_Toc80886929"/>
      <w:r>
        <w:rPr>
          <w:rFonts w:hint="eastAsia" w:ascii="宋体" w:hAnsi="宋体" w:eastAsia="宋体" w:cs="宋体"/>
          <w:b w:val="0"/>
        </w:rPr>
        <w:t>第二节 供应商须知正文</w:t>
      </w:r>
      <w:bookmarkEnd w:id="104"/>
      <w:bookmarkEnd w:id="105"/>
      <w:bookmarkEnd w:id="106"/>
    </w:p>
    <w:p w14:paraId="212B77F8">
      <w:pPr>
        <w:pStyle w:val="4"/>
        <w:spacing w:before="0" w:after="0" w:line="360" w:lineRule="auto"/>
        <w:ind w:firstLine="640" w:firstLineChars="200"/>
        <w:rPr>
          <w:rFonts w:hint="eastAsia" w:ascii="宋体" w:hAnsi="宋体" w:eastAsia="宋体" w:cs="宋体"/>
          <w:b w:val="0"/>
        </w:rPr>
      </w:pPr>
      <w:bookmarkStart w:id="107" w:name="_Toc26166"/>
      <w:bookmarkStart w:id="108" w:name="_Toc80886930"/>
      <w:bookmarkStart w:id="109" w:name="_Toc6457"/>
      <w:r>
        <w:rPr>
          <w:rFonts w:hint="eastAsia" w:ascii="宋体" w:hAnsi="宋体" w:eastAsia="宋体" w:cs="宋体"/>
          <w:b w:val="0"/>
        </w:rPr>
        <w:t>一、总则</w:t>
      </w:r>
      <w:bookmarkEnd w:id="107"/>
      <w:bookmarkEnd w:id="108"/>
      <w:bookmarkEnd w:id="109"/>
    </w:p>
    <w:p w14:paraId="434EF1D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1.适用范围</w:t>
      </w:r>
    </w:p>
    <w:p w14:paraId="1AB8CA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39F44C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本竞争性磋商文件（以下简称磋商文件）适用于本项目的所有采购程序和环节（法律、法规另有规定的，从其规定）。</w:t>
      </w:r>
    </w:p>
    <w:p w14:paraId="1E84A78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2.定义</w:t>
      </w:r>
    </w:p>
    <w:p w14:paraId="5F66672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2.1“采购人”是指依法进行政府采购的国家机关、事业单位、团体组织。</w:t>
      </w:r>
    </w:p>
    <w:p w14:paraId="3D9463EF">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2.2“采购代理机构”是指政府采购集中采购机构和集中采购机构以外的采购代理机构。</w:t>
      </w:r>
    </w:p>
    <w:p w14:paraId="6DD639C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4E769F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2.4“服务”是指除货物和工程以外的其他政府采购对象。</w:t>
      </w:r>
    </w:p>
    <w:p w14:paraId="78177D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2.5“竞标”是指供应商按照本项目竞争性磋商公告规定的方式获取磋商文件、提交响应文件并希望获得标的的行为。</w:t>
      </w:r>
    </w:p>
    <w:p w14:paraId="781C1B8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2.6“响应文件”</w:t>
      </w:r>
      <w:r>
        <w:rPr>
          <w:rFonts w:hint="eastAsia" w:ascii="宋体" w:hAnsi="宋体" w:eastAsia="宋体" w:cs="宋体"/>
          <w:spacing w:val="-6"/>
          <w:szCs w:val="21"/>
        </w:rPr>
        <w:t>是指：供应商根据本磋商文件要求，编制包含资格证明、</w:t>
      </w:r>
      <w:r>
        <w:rPr>
          <w:rFonts w:hint="eastAsia" w:ascii="宋体" w:hAnsi="宋体" w:eastAsia="宋体" w:cs="宋体"/>
          <w:szCs w:val="21"/>
        </w:rPr>
        <w:t>报价文件、商务和技术文件</w:t>
      </w:r>
      <w:r>
        <w:rPr>
          <w:rFonts w:hint="eastAsia" w:ascii="宋体" w:hAnsi="宋体" w:eastAsia="宋体" w:cs="宋体"/>
          <w:spacing w:val="-6"/>
          <w:szCs w:val="21"/>
        </w:rPr>
        <w:t>等所有内容的文件。</w:t>
      </w:r>
    </w:p>
    <w:p w14:paraId="1E9DBD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2.7“实质性要求”是指磋商文件中已经指明不满足则响应文件按无效响应处理的条款，或者不能负偏离的条款，或者采购需求中带“▲”的条款。</w:t>
      </w:r>
    </w:p>
    <w:p w14:paraId="28F106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2.8“正偏离”，是指响应文件对磋商文件“采购需求”中有关条款作出的响应优于条款要求并有利于采购人的情形。</w:t>
      </w:r>
    </w:p>
    <w:p w14:paraId="2B30685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2.9“负偏离”，是指响应文件对磋商文件“采购需求”中有关条款作出的响应不满足条款要求，导致采购人要求不能得到满足的情形。</w:t>
      </w:r>
    </w:p>
    <w:p w14:paraId="7DC2E1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2.10“允许负偏离的条款”是指采购需求中的不属于“实质性要求”的条款。</w:t>
      </w:r>
    </w:p>
    <w:p w14:paraId="4A9D0E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2.11“书面形式”是指合同书、信件和数据电文（包括电报、电传、传真、电子数据交换和电子邮件）等可以有形地表现所载内容的形式。</w:t>
      </w:r>
    </w:p>
    <w:p w14:paraId="3FFD05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2.12“首次报价”是指供应商提交的首次响应文件中的报价。</w:t>
      </w:r>
    </w:p>
    <w:p w14:paraId="0452B5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2.13“评审报价”是指供应商提交的最后报价并经修正（如有）和政策功能价格扣除（如有）后的价格。</w:t>
      </w:r>
    </w:p>
    <w:p w14:paraId="01055D8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3.供应商的资格条件</w:t>
      </w:r>
    </w:p>
    <w:p w14:paraId="7E956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供应商的资格条件详见“供应商须知前附表”。</w:t>
      </w:r>
    </w:p>
    <w:p w14:paraId="14AD48E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4.磋商费用</w:t>
      </w:r>
    </w:p>
    <w:p w14:paraId="647B76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供应商应承担参与本次采购活动有关的所有费用，包括但不限于勘查现场、编制和提交响应文件、参加磋商与应答、签订合同等，不论竞标结果如何，均应自行承担。</w:t>
      </w:r>
    </w:p>
    <w:p w14:paraId="5E555A7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5.联合体竞标</w:t>
      </w:r>
    </w:p>
    <w:p w14:paraId="14210DC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5.1本项目是否接受联合体竞标，详见“供应商须知前附表”。</w:t>
      </w:r>
    </w:p>
    <w:p w14:paraId="46A5845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w:t>
      </w:r>
      <w:r>
        <w:rPr>
          <w:rFonts w:hint="eastAsia" w:ascii="宋体" w:hAnsi="宋体" w:eastAsia="宋体" w:cs="宋体"/>
        </w:rPr>
        <w:t>如接受联合体竞标，</w:t>
      </w:r>
      <w:r>
        <w:rPr>
          <w:rFonts w:hint="eastAsia" w:ascii="宋体" w:hAnsi="宋体" w:eastAsia="宋体" w:cs="宋体"/>
          <w:szCs w:val="21"/>
        </w:rPr>
        <w:t>联合体竞标要求详见“供应商须知前附表”。</w:t>
      </w:r>
    </w:p>
    <w:p w14:paraId="7291AAB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 xml:space="preserve">6.转包与分包             </w:t>
      </w:r>
    </w:p>
    <w:p w14:paraId="7F5DBC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6.1本项目不允许转包。</w:t>
      </w:r>
    </w:p>
    <w:p w14:paraId="057425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6.2本项目是否允许分包详见“供应商须知前附表”，本项目不允许违法分包。</w:t>
      </w:r>
    </w:p>
    <w:p w14:paraId="56506699">
      <w:pPr>
        <w:spacing w:line="360" w:lineRule="auto"/>
        <w:ind w:firstLine="482" w:firstLineChars="200"/>
        <w:rPr>
          <w:rFonts w:hint="eastAsia" w:ascii="宋体" w:hAnsi="宋体" w:eastAsia="宋体" w:cs="宋体"/>
          <w:b/>
          <w:bCs/>
          <w:sz w:val="24"/>
        </w:rPr>
      </w:pPr>
      <w:bookmarkStart w:id="110" w:name="_Toc254970673"/>
      <w:bookmarkStart w:id="111" w:name="_Toc254970532"/>
      <w:r>
        <w:rPr>
          <w:rFonts w:hint="eastAsia" w:ascii="宋体" w:hAnsi="宋体" w:eastAsia="宋体" w:cs="宋体"/>
          <w:b/>
          <w:bCs/>
          <w:sz w:val="24"/>
        </w:rPr>
        <w:t>7.特别说明</w:t>
      </w:r>
      <w:bookmarkEnd w:id="110"/>
      <w:bookmarkEnd w:id="111"/>
    </w:p>
    <w:p w14:paraId="507D1321">
      <w:pPr>
        <w:spacing w:line="360" w:lineRule="auto"/>
        <w:ind w:firstLine="420" w:firstLineChars="200"/>
        <w:rPr>
          <w:rFonts w:hint="eastAsia" w:ascii="宋体" w:hAnsi="宋体" w:eastAsia="宋体" w:cs="宋体"/>
          <w:szCs w:val="21"/>
        </w:rPr>
      </w:pPr>
      <w:bookmarkStart w:id="112" w:name="_8.1提供相同品牌产品且通过资格审查、符合性审查的不同投标人参加同一合"/>
      <w:bookmarkEnd w:id="112"/>
      <w:r>
        <w:rPr>
          <w:rFonts w:hint="eastAsia" w:ascii="宋体" w:hAnsi="宋体" w:eastAsia="宋体" w:cs="宋体"/>
          <w:szCs w:val="21"/>
        </w:rPr>
        <w:t>7.1</w:t>
      </w:r>
      <w:bookmarkStart w:id="113" w:name="_Hlk65832145"/>
      <w:r>
        <w:rPr>
          <w:rFonts w:hint="eastAsia" w:ascii="宋体" w:hAnsi="宋体" w:eastAsia="宋体" w:cs="宋体"/>
          <w:szCs w:val="21"/>
        </w:rPr>
        <w:t>如果本磋商文件要求提供供应商或制造商的资格、信誉、荣誉、业绩与企业认证等材料的，资格、信誉、荣誉、业绩与企业认证等必须为供应商或者制造商所拥有或自身获得 。</w:t>
      </w:r>
    </w:p>
    <w:bookmarkEnd w:id="113"/>
    <w:p w14:paraId="7B360D7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7.2供应商应仔细阅读磋商文件的所有内容，按照磋商文件的要求提交响应文件，并对所提供的全部资料的真实性承担法律责任。</w:t>
      </w:r>
    </w:p>
    <w:p w14:paraId="0204B3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2EA63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7.4在政府采购活动中，采购人员及相关人员与供应商有下列利害关系之一的，应当回避：</w:t>
      </w:r>
    </w:p>
    <w:p w14:paraId="110163E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（1）参加采购活动前3年内与供应商存在劳动关系；</w:t>
      </w:r>
    </w:p>
    <w:p w14:paraId="1F2E272A">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（2）参加采购活动前3年内担任供应商的董事、监事；</w:t>
      </w:r>
    </w:p>
    <w:p w14:paraId="0B0AB2D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（3）参加采购活动前3年内是供应商的控股股东或者实际控制人；</w:t>
      </w:r>
    </w:p>
    <w:p w14:paraId="3822C113">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（4）与供应商的法定代表人或者负责人有夫妻、直系血亲、三代以内旁系血亲或者近姻亲关系；</w:t>
      </w:r>
    </w:p>
    <w:p w14:paraId="6CA2C1FD">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（5）与供应商有其他可能影响政府采购活动公平、公正进行的关系。</w:t>
      </w:r>
    </w:p>
    <w:p w14:paraId="2D9A92BB">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DF68DA9">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7.5有下列情形之一的视为供应商相互串通竞标，响应文件将被视为无效：</w:t>
      </w:r>
    </w:p>
    <w:p w14:paraId="210FCDA3">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 xml:space="preserve">（1）不同供应商的响应文件由同一单位或者个人编制；或不同供应商报名的IP地址一致的； </w:t>
      </w:r>
    </w:p>
    <w:p w14:paraId="131B0E73">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（2）不同供应商委托同一单位或者个人办理竞标事宜；</w:t>
      </w:r>
    </w:p>
    <w:p w14:paraId="19D18472">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（3）不同的供应商的响应文件载明的项目管理员为同一个人；</w:t>
      </w:r>
    </w:p>
    <w:p w14:paraId="03ADF8E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（4）不同供应商的响应文件异常一致或者报价呈规律性差异；</w:t>
      </w:r>
    </w:p>
    <w:p w14:paraId="7543C59D">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（5）不同供应商的响应文件相互混装；</w:t>
      </w:r>
    </w:p>
    <w:p w14:paraId="22E11A0C">
      <w:pPr>
        <w:tabs>
          <w:tab w:val="left" w:pos="6931"/>
        </w:tabs>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（6）不同供应商的磋商保证金从同一单位或者个人账户转出。</w:t>
      </w:r>
      <w:r>
        <w:rPr>
          <w:rFonts w:hint="eastAsia" w:ascii="宋体" w:hAnsi="宋体" w:eastAsia="宋体" w:cs="宋体"/>
          <w:b/>
          <w:bCs/>
          <w:szCs w:val="21"/>
        </w:rPr>
        <w:tab/>
      </w:r>
    </w:p>
    <w:p w14:paraId="513C5F6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7.6供应商有下列情形之一的，属于恶意串通行为，将报同级监督管理部门：</w:t>
      </w:r>
    </w:p>
    <w:p w14:paraId="027768D9">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（1）供应商直接或者间接从采购人或者采购代理机构处获得其他供应商的相关信息并修改其响应文件；</w:t>
      </w:r>
    </w:p>
    <w:p w14:paraId="30BDF325">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（2）供应商按照采购人或者采购代理机构的授意撤换、修改响应文件；</w:t>
      </w:r>
    </w:p>
    <w:p w14:paraId="39378C0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（3）供应商之间协商报价、技术方案等响应文件的实质性内容；</w:t>
      </w:r>
    </w:p>
    <w:p w14:paraId="6A46628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（4）属于同一集团、协会、商会等组织成员的供应商按照该组织要求协同参加政府采购活动；</w:t>
      </w:r>
    </w:p>
    <w:p w14:paraId="51B327A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（5）供应商之间事先约定一致抬高或者压低报价，或者在政府采购活动中事先约定轮流以高价位或者低价位成交，或者事先约定由某一特定供应商成交，然后再参加竞标；</w:t>
      </w:r>
    </w:p>
    <w:p w14:paraId="14717AD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（6）供应商之间商定部分供应商放弃参加政府采购活动或者放弃成交；</w:t>
      </w:r>
    </w:p>
    <w:p w14:paraId="171FEBF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（7）供应商与采购人或者采购代理机构之间、供应商相互之间，为谋求特定供应商成交或者排斥其他供应商的其他串通行为。</w:t>
      </w:r>
    </w:p>
    <w:p w14:paraId="6FC07967">
      <w:pPr>
        <w:pStyle w:val="4"/>
        <w:spacing w:before="0" w:after="0" w:line="360" w:lineRule="auto"/>
        <w:ind w:firstLine="640" w:firstLineChars="200"/>
        <w:rPr>
          <w:rFonts w:hint="eastAsia" w:ascii="宋体" w:hAnsi="宋体" w:eastAsia="宋体" w:cs="宋体"/>
          <w:b w:val="0"/>
          <w:bCs w:val="0"/>
        </w:rPr>
      </w:pPr>
      <w:bookmarkStart w:id="114" w:name="_Toc12713"/>
      <w:bookmarkStart w:id="115" w:name="_Toc27583"/>
      <w:bookmarkStart w:id="116" w:name="_Toc254970675"/>
      <w:bookmarkStart w:id="117" w:name="_Toc254970534"/>
      <w:bookmarkStart w:id="118" w:name="_Toc80886931"/>
    </w:p>
    <w:p w14:paraId="7852CC71">
      <w:pPr>
        <w:pStyle w:val="4"/>
        <w:spacing w:before="0" w:after="0" w:line="360" w:lineRule="auto"/>
        <w:ind w:firstLine="640" w:firstLineChars="200"/>
        <w:rPr>
          <w:rFonts w:hint="eastAsia" w:ascii="宋体" w:hAnsi="宋体" w:eastAsia="宋体" w:cs="宋体"/>
          <w:b w:val="0"/>
          <w:bCs w:val="0"/>
        </w:rPr>
      </w:pPr>
      <w:r>
        <w:rPr>
          <w:rFonts w:hint="eastAsia" w:ascii="宋体" w:hAnsi="宋体" w:eastAsia="宋体" w:cs="宋体"/>
          <w:b w:val="0"/>
          <w:bCs w:val="0"/>
        </w:rPr>
        <w:t>二、磋商文件</w:t>
      </w:r>
      <w:bookmarkEnd w:id="114"/>
      <w:bookmarkEnd w:id="115"/>
      <w:bookmarkEnd w:id="116"/>
      <w:bookmarkEnd w:id="117"/>
      <w:bookmarkEnd w:id="118"/>
    </w:p>
    <w:p w14:paraId="2995C47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8.磋商文件的构成</w:t>
      </w:r>
    </w:p>
    <w:p w14:paraId="3631980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第一章 竞争性磋商公告；</w:t>
      </w:r>
    </w:p>
    <w:p w14:paraId="689DBDBE">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第二章 采购需求；</w:t>
      </w:r>
    </w:p>
    <w:p w14:paraId="785BAAF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第三章 供应商须知； </w:t>
      </w:r>
    </w:p>
    <w:p w14:paraId="211748D3">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第四章 评审程序、评审方法和评审标准；</w:t>
      </w:r>
    </w:p>
    <w:p w14:paraId="54E1F25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第五章 响应文件格式；</w:t>
      </w:r>
    </w:p>
    <w:p w14:paraId="6C4F0184">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第六章 合同文本；</w:t>
      </w:r>
    </w:p>
    <w:p w14:paraId="0CD7F31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第七章 质疑、投诉材料格式。</w:t>
      </w:r>
    </w:p>
    <w:p w14:paraId="53CAC45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9.供应商的询问</w:t>
      </w:r>
    </w:p>
    <w:p w14:paraId="48AA441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2F3643E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10.磋商文件的澄清和修改</w:t>
      </w:r>
    </w:p>
    <w:p w14:paraId="3013D06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10025D08">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58199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6737F9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10.4</w:t>
      </w:r>
      <w:r>
        <w:rPr>
          <w:rFonts w:hint="eastAsia" w:ascii="宋体" w:hAnsi="宋体" w:eastAsia="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4F820D3E">
      <w:pPr>
        <w:spacing w:line="360" w:lineRule="auto"/>
        <w:ind w:firstLine="420" w:firstLineChars="200"/>
        <w:rPr>
          <w:rFonts w:hint="eastAsia" w:ascii="宋体" w:hAnsi="宋体" w:eastAsia="宋体" w:cs="宋体"/>
        </w:rPr>
      </w:pPr>
      <w:r>
        <w:rPr>
          <w:rFonts w:hint="eastAsia" w:ascii="宋体" w:hAnsi="宋体" w:eastAsia="宋体" w:cs="宋体"/>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69E6A180">
      <w:pPr>
        <w:spacing w:line="360" w:lineRule="auto"/>
        <w:ind w:firstLine="400" w:firstLineChars="200"/>
        <w:rPr>
          <w:rFonts w:hint="eastAsia" w:ascii="宋体" w:hAnsi="宋体" w:eastAsia="宋体" w:cs="宋体"/>
          <w:kern w:val="0"/>
          <w:sz w:val="20"/>
          <w:szCs w:val="21"/>
        </w:rPr>
      </w:pPr>
      <w:r>
        <w:rPr>
          <w:rFonts w:hint="eastAsia" w:ascii="宋体" w:hAnsi="宋体" w:eastAsia="宋体" w:cs="宋体"/>
          <w:kern w:val="0"/>
          <w:sz w:val="20"/>
          <w:szCs w:val="21"/>
        </w:rPr>
        <w:t>▲</w:t>
      </w:r>
      <w:r>
        <w:rPr>
          <w:rFonts w:hint="eastAsia" w:ascii="宋体" w:hAnsi="宋体" w:eastAsia="宋体" w:cs="宋体"/>
          <w:b/>
          <w:kern w:val="0"/>
          <w:sz w:val="20"/>
          <w:szCs w:val="21"/>
        </w:rPr>
        <w:t>响应文件未按磋商文件的澄清、修改的内容编制，又不符合实质性要求的，其响应文件按无效处理。</w:t>
      </w:r>
    </w:p>
    <w:p w14:paraId="28C51635">
      <w:pPr>
        <w:pStyle w:val="4"/>
        <w:spacing w:before="0" w:after="0" w:line="360" w:lineRule="auto"/>
        <w:ind w:firstLine="320" w:firstLineChars="100"/>
        <w:rPr>
          <w:rFonts w:hint="eastAsia" w:ascii="宋体" w:hAnsi="宋体" w:eastAsia="宋体" w:cs="宋体"/>
          <w:b w:val="0"/>
          <w:bCs w:val="0"/>
        </w:rPr>
      </w:pPr>
    </w:p>
    <w:p w14:paraId="78D70C1C">
      <w:pPr>
        <w:pStyle w:val="4"/>
        <w:spacing w:before="0" w:after="0" w:line="360" w:lineRule="auto"/>
        <w:ind w:firstLine="320" w:firstLineChars="100"/>
        <w:rPr>
          <w:rFonts w:hint="eastAsia" w:ascii="宋体" w:hAnsi="宋体" w:eastAsia="宋体" w:cs="宋体"/>
          <w:b w:val="0"/>
          <w:bCs w:val="0"/>
        </w:rPr>
      </w:pPr>
      <w:bookmarkStart w:id="119" w:name="_Toc21690"/>
      <w:bookmarkStart w:id="120" w:name="_Toc21480"/>
      <w:bookmarkStart w:id="121" w:name="_Toc80886932"/>
      <w:r>
        <w:rPr>
          <w:rFonts w:hint="eastAsia" w:ascii="宋体" w:hAnsi="宋体" w:eastAsia="宋体" w:cs="宋体"/>
          <w:b w:val="0"/>
          <w:bCs w:val="0"/>
        </w:rPr>
        <w:t>三、响应文件的编制</w:t>
      </w:r>
      <w:bookmarkEnd w:id="119"/>
      <w:bookmarkEnd w:id="120"/>
      <w:bookmarkEnd w:id="121"/>
    </w:p>
    <w:p w14:paraId="33E128B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11.响应文件的编制原则</w:t>
      </w:r>
    </w:p>
    <w:p w14:paraId="3613D6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供应商必须按照磋商文件的要求编制响应文件，并对其提交的响应文件的真实性、合法性承担法律责任。响应文件必须对磋商文件作出实质性响应。</w:t>
      </w:r>
    </w:p>
    <w:p w14:paraId="36F6D26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12.响应文件的组成</w:t>
      </w:r>
    </w:p>
    <w:p w14:paraId="68AA5E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12.1响应文件由资格证明文件、报价文件、商务和技术文件三部分组成。</w:t>
      </w:r>
    </w:p>
    <w:p w14:paraId="3148C67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12.1.1资格证明文件：详见供应商须知前附表</w:t>
      </w:r>
    </w:p>
    <w:p w14:paraId="1A05AE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12.1.2商务技术文件：详见供应商须知前附表</w:t>
      </w:r>
    </w:p>
    <w:p w14:paraId="53D62C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12.1.3报价文件：详见供应商须知前附表</w:t>
      </w:r>
    </w:p>
    <w:p w14:paraId="720EEED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12.2响应文件电子版：详见供应商须知前附表</w:t>
      </w:r>
    </w:p>
    <w:p w14:paraId="652359E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13.计量单位</w:t>
      </w:r>
    </w:p>
    <w:p w14:paraId="4E7D74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磋商文件已有明确规定的，使用磋商文件规定的计量单位；磋商文件没有规定的，应采用中华人民共和国法定计量单位，货币种类为人民币，否则视同未响应。</w:t>
      </w:r>
    </w:p>
    <w:p w14:paraId="10EF2EE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14.竞标的风险</w:t>
      </w:r>
    </w:p>
    <w:p w14:paraId="30A817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供应商没有按照磋商文件要求提供全部资料，或者供应商没有对磋商文件在各方面作出实质性响应可能导致其响应无效，是供应商应当考虑的风险。</w:t>
      </w:r>
    </w:p>
    <w:p w14:paraId="4AEF92E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15.响应报价要求和构成</w:t>
      </w:r>
    </w:p>
    <w:p w14:paraId="3975C62F">
      <w:pPr>
        <w:tabs>
          <w:tab w:val="left" w:pos="2492"/>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15.1响应报价应按“第五章 响应文件格式”中“响应报价表”格式填写。</w:t>
      </w:r>
    </w:p>
    <w:p w14:paraId="31E44E23">
      <w:pPr>
        <w:tabs>
          <w:tab w:val="left" w:pos="2492"/>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15.2响应报价的价格构成见“供应商须知前附表”。</w:t>
      </w:r>
    </w:p>
    <w:p w14:paraId="12B194B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15.3响应报价要求</w:t>
      </w:r>
    </w:p>
    <w:p w14:paraId="07394A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15.3.1供应商的响应报价应符合以下要求，否则响应文件按无效响应处理：</w:t>
      </w:r>
    </w:p>
    <w:p w14:paraId="5B7EAE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（1）供应商必须就“采购需求”中所竞标的项目/每个分标的全部内容分别作完整唯一总价报价，不得存在漏项报价；</w:t>
      </w:r>
    </w:p>
    <w:p w14:paraId="6B2C56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（2）供应商必须就所竞标的项目/分标的要求作唯一报价。</w:t>
      </w:r>
    </w:p>
    <w:p w14:paraId="05A017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15.3.2响应报价（包含首次报价、最后报价）超过所竞标项目/分标规定的采购预算金额或者最高限价的（如本项目公布了最高限价），其响应文件将按无效处理。</w:t>
      </w:r>
    </w:p>
    <w:p w14:paraId="18ADF39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15.3.3</w:t>
      </w:r>
      <w:bookmarkStart w:id="122" w:name="_Hlk42592874"/>
      <w:r>
        <w:rPr>
          <w:rFonts w:hint="eastAsia" w:ascii="宋体" w:hAnsi="宋体" w:eastAsia="宋体" w:cs="宋体"/>
          <w:szCs w:val="21"/>
        </w:rPr>
        <w:t>响应报价（包含首次报价、最后报价）超过分项采购预算金额或者最高限价的（如本项目公布了最高限价），其响应文件将按无效处理。</w:t>
      </w:r>
    </w:p>
    <w:bookmarkEnd w:id="122"/>
    <w:p w14:paraId="6E6B8DD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16.竞标有效期</w:t>
      </w:r>
    </w:p>
    <w:p w14:paraId="17B1C84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6B0192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16.2 竞标有效期应由供应商按“供应商须知前附表”规定的期限作出响应。</w:t>
      </w:r>
    </w:p>
    <w:p w14:paraId="79070E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16.3供应商的响应文件在竞标有效期内均保持有效。</w:t>
      </w:r>
    </w:p>
    <w:p w14:paraId="1C900B77">
      <w:pPr>
        <w:spacing w:line="360" w:lineRule="auto"/>
        <w:ind w:firstLine="482" w:firstLineChars="200"/>
        <w:rPr>
          <w:rFonts w:hint="eastAsia" w:ascii="宋体" w:hAnsi="宋体" w:eastAsia="宋体" w:cs="宋体"/>
          <w:b/>
          <w:bCs/>
          <w:i/>
          <w:iCs/>
          <w:sz w:val="24"/>
        </w:rPr>
      </w:pPr>
      <w:r>
        <w:rPr>
          <w:rFonts w:hint="eastAsia" w:ascii="宋体" w:hAnsi="宋体" w:eastAsia="宋体" w:cs="宋体"/>
          <w:b/>
          <w:bCs/>
          <w:sz w:val="24"/>
        </w:rPr>
        <w:t>17.磋商保证金</w:t>
      </w:r>
    </w:p>
    <w:p w14:paraId="19C8F559">
      <w:pPr>
        <w:spacing w:line="360" w:lineRule="auto"/>
        <w:ind w:left="420" w:leftChars="200"/>
        <w:rPr>
          <w:rFonts w:hint="eastAsia" w:ascii="宋体" w:hAnsi="宋体" w:eastAsia="宋体" w:cs="宋体"/>
          <w:szCs w:val="21"/>
        </w:rPr>
      </w:pPr>
      <w:r>
        <w:rPr>
          <w:rFonts w:hint="eastAsia" w:ascii="宋体" w:hAnsi="宋体" w:eastAsia="宋体" w:cs="宋体"/>
          <w:szCs w:val="21"/>
        </w:rPr>
        <w:t>17.1供应商须按“供应商须知前附表”的规定提交磋商保证金。</w:t>
      </w:r>
    </w:p>
    <w:p w14:paraId="5479A0AA">
      <w:pPr>
        <w:spacing w:line="360" w:lineRule="auto"/>
        <w:ind w:left="420" w:leftChars="200"/>
        <w:rPr>
          <w:rFonts w:hint="eastAsia" w:ascii="宋体" w:hAnsi="宋体" w:eastAsia="宋体" w:cs="宋体"/>
          <w:szCs w:val="21"/>
        </w:rPr>
      </w:pPr>
      <w:r>
        <w:rPr>
          <w:rFonts w:hint="eastAsia" w:ascii="宋体" w:hAnsi="宋体" w:eastAsia="宋体" w:cs="宋体"/>
          <w:szCs w:val="21"/>
        </w:rPr>
        <w:t>17.2磋商保证金的退还</w:t>
      </w:r>
    </w:p>
    <w:p w14:paraId="5270973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17.2.1未</w:t>
      </w:r>
      <w:r>
        <w:rPr>
          <w:rFonts w:hint="eastAsia" w:ascii="宋体" w:hAnsi="宋体" w:eastAsia="宋体" w:cs="宋体"/>
          <w:spacing w:val="-6"/>
          <w:szCs w:val="21"/>
        </w:rPr>
        <w:t>成交供应商的磋商保证金自成交通知书发出之日起5个工作日内退还，退还方式如下：</w:t>
      </w:r>
    </w:p>
    <w:p w14:paraId="55BFA9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（1）采用银行转账方式的，以转账方式退回到供应商银行账户。</w:t>
      </w:r>
    </w:p>
    <w:p w14:paraId="33FF9370">
      <w:pPr>
        <w:pStyle w:val="7"/>
        <w:spacing w:line="360" w:lineRule="auto"/>
        <w:ind w:firstLine="315" w:firstLineChars="150"/>
        <w:rPr>
          <w:rFonts w:hint="eastAsia" w:ascii="宋体" w:hAnsi="宋体" w:eastAsia="宋体" w:cs="宋体"/>
          <w:szCs w:val="21"/>
        </w:rPr>
      </w:pPr>
      <w:r>
        <w:rPr>
          <w:rFonts w:hint="eastAsia" w:ascii="宋体" w:hAnsi="宋体" w:eastAsia="宋体" w:cs="宋体"/>
          <w:szCs w:val="21"/>
        </w:rPr>
        <w:t>（2）采用支票、汇票、本票或者金融机构、担保机构出具的保函等方式的，由供应商代表持相关授权证明材料至采购代理机构办理支票、汇票、本票或者金融机构、担保机构出具的保函等原件退还手续。</w:t>
      </w:r>
    </w:p>
    <w:p w14:paraId="32396FE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17.2.2成交供应商的磋商保证金自签订合同之日起5个工作日内退还，退还方式同未成交供应商的磋商保证金的退还方式。 </w:t>
      </w:r>
    </w:p>
    <w:p w14:paraId="7A1B90CB">
      <w:pPr>
        <w:spacing w:line="360" w:lineRule="auto"/>
        <w:ind w:left="420" w:leftChars="200"/>
        <w:rPr>
          <w:rFonts w:hint="eastAsia" w:ascii="宋体" w:hAnsi="宋体" w:eastAsia="宋体" w:cs="宋体"/>
          <w:szCs w:val="21"/>
        </w:rPr>
      </w:pPr>
      <w:r>
        <w:rPr>
          <w:rFonts w:hint="eastAsia" w:ascii="宋体" w:hAnsi="宋体" w:eastAsia="宋体" w:cs="宋体"/>
          <w:szCs w:val="21"/>
        </w:rPr>
        <w:t>17.3磋商保证金不计息。</w:t>
      </w:r>
    </w:p>
    <w:p w14:paraId="6A7C226B">
      <w:pPr>
        <w:spacing w:line="360" w:lineRule="auto"/>
        <w:ind w:left="420" w:leftChars="200"/>
        <w:rPr>
          <w:rFonts w:hint="eastAsia" w:ascii="宋体" w:hAnsi="宋体" w:eastAsia="宋体" w:cs="宋体"/>
          <w:szCs w:val="21"/>
        </w:rPr>
      </w:pPr>
      <w:r>
        <w:rPr>
          <w:rFonts w:hint="eastAsia" w:ascii="宋体" w:hAnsi="宋体" w:eastAsia="宋体" w:cs="宋体"/>
          <w:szCs w:val="21"/>
        </w:rPr>
        <w:t xml:space="preserve">17.4供应商有下列情形之一的，磋商保证金将不予退还： </w:t>
      </w:r>
    </w:p>
    <w:p w14:paraId="2024B392">
      <w:pPr>
        <w:spacing w:line="360" w:lineRule="auto"/>
        <w:ind w:left="420" w:leftChars="200"/>
        <w:rPr>
          <w:rFonts w:hint="eastAsia" w:ascii="宋体" w:hAnsi="宋体" w:eastAsia="宋体" w:cs="宋体"/>
          <w:szCs w:val="21"/>
        </w:rPr>
      </w:pPr>
      <w:r>
        <w:rPr>
          <w:rFonts w:hint="eastAsia" w:ascii="宋体" w:hAnsi="宋体" w:eastAsia="宋体" w:cs="宋体"/>
          <w:szCs w:val="21"/>
        </w:rPr>
        <w:t>（1）供应商在提交响应文件截止时间后撤回响应文件的；</w:t>
      </w:r>
    </w:p>
    <w:p w14:paraId="1C167A44">
      <w:pPr>
        <w:spacing w:line="360" w:lineRule="auto"/>
        <w:ind w:left="420" w:leftChars="200"/>
        <w:rPr>
          <w:rFonts w:hint="eastAsia" w:ascii="宋体" w:hAnsi="宋体" w:eastAsia="宋体" w:cs="宋体"/>
          <w:szCs w:val="21"/>
        </w:rPr>
      </w:pPr>
      <w:r>
        <w:rPr>
          <w:rFonts w:hint="eastAsia" w:ascii="宋体" w:hAnsi="宋体" w:eastAsia="宋体" w:cs="宋体"/>
          <w:szCs w:val="21"/>
        </w:rPr>
        <w:t>（2）供应商在响应文件中提供虚假材料的；</w:t>
      </w:r>
    </w:p>
    <w:p w14:paraId="176FF11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（3）除因不可抗力或者磋商文件认可的情形以外，成交供应商不与采购人签订合同的；</w:t>
      </w:r>
    </w:p>
    <w:p w14:paraId="1731B634">
      <w:pPr>
        <w:spacing w:line="360" w:lineRule="auto"/>
        <w:ind w:left="420" w:leftChars="200"/>
        <w:rPr>
          <w:rFonts w:hint="eastAsia" w:ascii="宋体" w:hAnsi="宋体" w:eastAsia="宋体" w:cs="宋体"/>
          <w:szCs w:val="21"/>
        </w:rPr>
      </w:pPr>
      <w:r>
        <w:rPr>
          <w:rFonts w:hint="eastAsia" w:ascii="宋体" w:hAnsi="宋体" w:eastAsia="宋体" w:cs="宋体"/>
          <w:szCs w:val="21"/>
        </w:rPr>
        <w:t>（4）供应商与采购人、其他供应商或者采购代理机构恶意串通的；</w:t>
      </w:r>
    </w:p>
    <w:p w14:paraId="70566A0E">
      <w:pPr>
        <w:spacing w:line="360" w:lineRule="auto"/>
        <w:ind w:left="420" w:leftChars="200"/>
        <w:rPr>
          <w:rFonts w:hint="eastAsia" w:ascii="宋体" w:hAnsi="宋体" w:eastAsia="宋体" w:cs="宋体"/>
          <w:szCs w:val="21"/>
        </w:rPr>
      </w:pPr>
      <w:r>
        <w:rPr>
          <w:rFonts w:hint="eastAsia" w:ascii="宋体" w:hAnsi="宋体" w:eastAsia="宋体" w:cs="宋体"/>
          <w:szCs w:val="21"/>
        </w:rPr>
        <w:t>（5）磋商文件规定的其他情形。</w:t>
      </w:r>
    </w:p>
    <w:p w14:paraId="6011DF3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18.响应文件编制的要求</w:t>
      </w:r>
    </w:p>
    <w:p w14:paraId="7D683C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rPr>
        <w:t>由此引发的</w:t>
      </w:r>
      <w:r>
        <w:rPr>
          <w:rFonts w:hint="eastAsia" w:ascii="宋体" w:hAnsi="宋体" w:eastAsia="宋体" w:cs="宋体"/>
          <w:szCs w:val="21"/>
        </w:rPr>
        <w:t>后果由供应商承担。</w:t>
      </w:r>
    </w:p>
    <w:p w14:paraId="2A3800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18.2响应文件应按资格证明文件、报价文件分别编制，商务技术文件合并编制，本磋商只接受电子版响应文件，要求见本章“12.2响应文件电子版要求”。</w:t>
      </w:r>
    </w:p>
    <w:p w14:paraId="7F06B8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w:t>
      </w:r>
      <w:bookmarkStart w:id="123" w:name="_Hlk65832699"/>
      <w:r>
        <w:rPr>
          <w:rFonts w:hint="eastAsia" w:ascii="宋体" w:hAnsi="宋体" w:eastAsia="宋体" w:cs="宋体"/>
          <w:szCs w:val="21"/>
        </w:rPr>
        <w:t>3响应文件须由供应商按</w:t>
      </w:r>
      <w:r>
        <w:rPr>
          <w:rFonts w:hint="eastAsia" w:ascii="宋体" w:hAnsi="宋体" w:eastAsia="宋体" w:cs="宋体"/>
          <w:kern w:val="0"/>
          <w:szCs w:val="21"/>
          <w:lang w:val="zh-CN"/>
        </w:rPr>
        <w:t>“</w:t>
      </w:r>
      <w:r>
        <w:rPr>
          <w:rFonts w:hint="eastAsia" w:ascii="宋体" w:hAnsi="宋体" w:eastAsia="宋体" w:cs="宋体"/>
          <w:szCs w:val="21"/>
        </w:rPr>
        <w:t>第五章 响应文件格式</w:t>
      </w:r>
      <w:r>
        <w:rPr>
          <w:rFonts w:hint="eastAsia" w:ascii="宋体" w:hAnsi="宋体" w:eastAsia="宋体" w:cs="宋体"/>
          <w:kern w:val="0"/>
          <w:szCs w:val="21"/>
          <w:lang w:val="zh-CN"/>
        </w:rPr>
        <w:t>”</w:t>
      </w:r>
      <w:r>
        <w:rPr>
          <w:rFonts w:hint="eastAsia" w:ascii="宋体" w:hAnsi="宋体" w:eastAsia="宋体" w:cs="宋体"/>
          <w:szCs w:val="21"/>
        </w:rPr>
        <w:t>要求进行签署、盖章</w:t>
      </w:r>
      <w:bookmarkEnd w:id="123"/>
      <w:r>
        <w:rPr>
          <w:rFonts w:hint="eastAsia" w:ascii="宋体" w:hAnsi="宋体" w:eastAsia="宋体" w:cs="宋体"/>
          <w:szCs w:val="21"/>
        </w:rPr>
        <w:t>，</w:t>
      </w:r>
      <w:r>
        <w:rPr>
          <w:rFonts w:hint="eastAsia" w:ascii="宋体" w:hAnsi="宋体" w:eastAsia="宋体" w:cs="宋体"/>
          <w:b/>
          <w:bCs/>
          <w:szCs w:val="21"/>
        </w:rPr>
        <w:t>否则其响应文件按无效响应处理</w:t>
      </w:r>
      <w:r>
        <w:rPr>
          <w:rFonts w:hint="eastAsia" w:ascii="宋体" w:hAnsi="宋体" w:eastAsia="宋体" w:cs="宋体"/>
          <w:szCs w:val="21"/>
        </w:rPr>
        <w:t>。</w:t>
      </w:r>
    </w:p>
    <w:p w14:paraId="289E95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18.4响应文件中标注的供应商名称应与营业执照（事业单位法人证书、执业许可证、自然人身份证）及供应商公章一致，</w:t>
      </w:r>
      <w:r>
        <w:rPr>
          <w:rFonts w:hint="eastAsia" w:ascii="宋体" w:hAnsi="宋体" w:eastAsia="宋体" w:cs="宋体"/>
          <w:b/>
          <w:bCs/>
          <w:szCs w:val="21"/>
        </w:rPr>
        <w:t>否则其响应文件按无效响应处理。</w:t>
      </w:r>
    </w:p>
    <w:p w14:paraId="0101F59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18.5响应文件应避免涂改、行间插字或者删除。</w:t>
      </w:r>
    </w:p>
    <w:p w14:paraId="2B549CB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19.响应文件的密封和标记</w:t>
      </w:r>
    </w:p>
    <w:p w14:paraId="3A4E3EEC">
      <w:pPr>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19.1供应商进行电子交易应安装客户端软件，并按照磋商文件和电子交易平台的要求编制并加密响应文件。供应商未按规定加密的响应文件，电子交易平台将拒收并提示。</w:t>
      </w:r>
    </w:p>
    <w:p w14:paraId="184D4E39">
      <w:pPr>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19.2使用广西政府采购云平台电子交易客户端需要提前申领CA数字证书。</w:t>
      </w:r>
    </w:p>
    <w:p w14:paraId="1EFE4224">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4B15A44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20.响应文件的提交</w:t>
      </w:r>
    </w:p>
    <w:p w14:paraId="63453C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20.1供应商必须在“供应商须知前附表”规定的时间和地点提交响应文件。</w:t>
      </w:r>
    </w:p>
    <w:p w14:paraId="33D6B6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20.2 在响应文件提交截止时间以后，不能补充、修改响应文件。</w:t>
      </w:r>
    </w:p>
    <w:p w14:paraId="5CEDCCD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20.3 在提交“最后报价”后，供应商不能退出磋商。</w:t>
      </w:r>
    </w:p>
    <w:p w14:paraId="3B8FDE2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54A34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20.5 采购机构不可视情况延长提交响应文件的截止时间。</w:t>
      </w:r>
    </w:p>
    <w:p w14:paraId="1EBE264C">
      <w:pPr>
        <w:spacing w:line="360" w:lineRule="auto"/>
        <w:ind w:firstLine="420" w:firstLineChars="200"/>
        <w:rPr>
          <w:rFonts w:hint="eastAsia" w:ascii="宋体" w:hAnsi="宋体" w:eastAsia="宋体" w:cs="宋体"/>
          <w:sz w:val="24"/>
        </w:rPr>
      </w:pPr>
      <w:r>
        <w:rPr>
          <w:rFonts w:hint="eastAsia" w:ascii="宋体" w:hAnsi="宋体" w:eastAsia="宋体" w:cs="宋体"/>
          <w:szCs w:val="21"/>
        </w:rPr>
        <w:t>20.6备份响应文件。</w:t>
      </w:r>
      <w:r>
        <w:rPr>
          <w:rFonts w:hint="eastAsia" w:ascii="宋体" w:hAnsi="宋体" w:eastAsia="宋体" w:cs="宋体"/>
          <w:bCs/>
          <w:szCs w:val="21"/>
        </w:rPr>
        <w:t>详见“供应商须知前附表”。</w:t>
      </w:r>
    </w:p>
    <w:p w14:paraId="75D0059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21.首次响应文件的补充、修改与撤回</w:t>
      </w:r>
    </w:p>
    <w:p w14:paraId="2B3D99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5B5729BF">
      <w:pPr>
        <w:spacing w:line="360" w:lineRule="auto"/>
        <w:ind w:firstLine="482" w:firstLineChars="200"/>
        <w:rPr>
          <w:rFonts w:hint="eastAsia" w:ascii="宋体" w:hAnsi="宋体" w:eastAsia="宋体" w:cs="宋体"/>
          <w:b/>
          <w:bCs/>
          <w:sz w:val="24"/>
        </w:rPr>
      </w:pPr>
      <w:bookmarkStart w:id="124" w:name="_Hlk45702405"/>
      <w:r>
        <w:rPr>
          <w:rFonts w:hint="eastAsia" w:ascii="宋体" w:hAnsi="宋体" w:eastAsia="宋体" w:cs="宋体"/>
          <w:b/>
          <w:bCs/>
          <w:sz w:val="24"/>
        </w:rPr>
        <w:t>22. 首次响应文件的退回</w:t>
      </w:r>
    </w:p>
    <w:p w14:paraId="5FEFC2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在首次响应文件提交截止时间止提交响应文件的供应商不足3家时，电子响应文件的退回由广西政府采购云平台自动操作。</w:t>
      </w:r>
    </w:p>
    <w:p w14:paraId="502C7B9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23. 截止时间后的撤回</w:t>
      </w:r>
    </w:p>
    <w:bookmarkEnd w:id="124"/>
    <w:p w14:paraId="0AF6FF90">
      <w:pPr>
        <w:pStyle w:val="15"/>
        <w:spacing w:line="360" w:lineRule="auto"/>
        <w:ind w:firstLine="420" w:firstLineChars="200"/>
        <w:rPr>
          <w:rFonts w:hint="eastAsia" w:ascii="宋体" w:hAnsi="宋体" w:eastAsia="宋体" w:cs="宋体"/>
          <w:i/>
          <w:iCs/>
          <w:szCs w:val="21"/>
        </w:rPr>
      </w:pPr>
      <w:r>
        <w:rPr>
          <w:rFonts w:hint="eastAsia" w:ascii="宋体" w:hAnsi="宋体" w:eastAsia="宋体" w:cs="宋体"/>
        </w:rPr>
        <w:t>供应商在首次响应文件提交截止时间后向采购人、采购代理机构书面申请撤回电子响应文件的，将根据本须知正文17.4的规定不予退还其磋商保证金（如有）。</w:t>
      </w:r>
    </w:p>
    <w:p w14:paraId="3C8607B6">
      <w:pPr>
        <w:pStyle w:val="4"/>
        <w:spacing w:before="0" w:after="0" w:line="360" w:lineRule="auto"/>
        <w:ind w:firstLine="640" w:firstLineChars="200"/>
        <w:rPr>
          <w:rFonts w:hint="eastAsia" w:ascii="宋体" w:hAnsi="宋体" w:eastAsia="宋体" w:cs="宋体"/>
          <w:b w:val="0"/>
          <w:bCs w:val="0"/>
        </w:rPr>
      </w:pPr>
      <w:bookmarkStart w:id="125" w:name="_Toc80886933"/>
      <w:bookmarkStart w:id="126" w:name="_Toc17876"/>
      <w:bookmarkStart w:id="127" w:name="_Toc20044"/>
    </w:p>
    <w:p w14:paraId="18400F4A">
      <w:pPr>
        <w:pStyle w:val="4"/>
        <w:spacing w:before="0" w:after="0" w:line="360" w:lineRule="auto"/>
        <w:ind w:firstLine="640" w:firstLineChars="200"/>
        <w:rPr>
          <w:rFonts w:hint="eastAsia" w:ascii="宋体" w:hAnsi="宋体" w:eastAsia="宋体" w:cs="宋体"/>
          <w:b w:val="0"/>
          <w:bCs w:val="0"/>
        </w:rPr>
      </w:pPr>
      <w:r>
        <w:rPr>
          <w:rFonts w:hint="eastAsia" w:ascii="宋体" w:hAnsi="宋体" w:eastAsia="宋体" w:cs="宋体"/>
          <w:b w:val="0"/>
          <w:bCs w:val="0"/>
        </w:rPr>
        <w:t>四、评审及磋商</w:t>
      </w:r>
      <w:bookmarkEnd w:id="125"/>
      <w:bookmarkEnd w:id="126"/>
      <w:bookmarkEnd w:id="127"/>
    </w:p>
    <w:p w14:paraId="79E33C2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24.磋商小组成立</w:t>
      </w:r>
    </w:p>
    <w:p w14:paraId="49AC98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ACB06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362E541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25.首次响应文件的开启</w:t>
      </w:r>
    </w:p>
    <w:p w14:paraId="529D5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25.1首次响应文件由磋商小组或者采购代理机构在“供应商须知前附表”规定的时间开启。</w:t>
      </w:r>
    </w:p>
    <w:p w14:paraId="21DAF2B5">
      <w:pPr>
        <w:spacing w:line="360" w:lineRule="auto"/>
        <w:ind w:firstLine="420" w:firstLineChars="200"/>
        <w:rPr>
          <w:rFonts w:hint="eastAsia" w:ascii="宋体" w:hAnsi="宋体" w:eastAsia="宋体" w:cs="宋体"/>
          <w:bCs/>
          <w:kern w:val="0"/>
          <w:szCs w:val="21"/>
        </w:rPr>
      </w:pPr>
      <w:r>
        <w:rPr>
          <w:rFonts w:hint="eastAsia" w:ascii="宋体" w:hAnsi="宋体" w:eastAsia="宋体" w:cs="宋体"/>
          <w:kern w:val="0"/>
          <w:szCs w:val="21"/>
        </w:rPr>
        <w:t xml:space="preserve">25.2 </w:t>
      </w:r>
      <w:r>
        <w:rPr>
          <w:rFonts w:hint="eastAsia" w:ascii="宋体" w:hAnsi="宋体" w:eastAsia="宋体" w:cs="宋体"/>
          <w:bCs/>
          <w:kern w:val="0"/>
          <w:szCs w:val="21"/>
        </w:rPr>
        <w:t>响应文件解密</w:t>
      </w:r>
    </w:p>
    <w:p w14:paraId="2DEC0D2E">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bCs/>
          <w:kern w:val="0"/>
          <w:szCs w:val="21"/>
        </w:rPr>
        <w:t>采购代理机构将在“供应商须知前附表”规定的时</w:t>
      </w:r>
      <w:r>
        <w:rPr>
          <w:rFonts w:hint="eastAsia" w:ascii="宋体" w:hAnsi="宋体" w:eastAsia="宋体" w:cs="宋体"/>
          <w:kern w:val="0"/>
          <w:szCs w:val="21"/>
        </w:rPr>
        <w:t>间通过电子交易平台组织响应文件开启，采购机构依托电子交易平台发起开始解密指令，供应商的法定代表人或其委托代理人</w:t>
      </w:r>
      <w:r>
        <w:rPr>
          <w:rFonts w:hint="eastAsia" w:ascii="宋体" w:hAnsi="宋体" w:eastAsia="宋体" w:cs="宋体"/>
          <w:b/>
          <w:kern w:val="0"/>
          <w:szCs w:val="21"/>
        </w:rPr>
        <w:t>须携带加密时所用的CA锁按平台提示和采购文件的规定登录到广西政府采购云平台电子开标大厅签到并在</w:t>
      </w:r>
      <w:r>
        <w:rPr>
          <w:rFonts w:hint="eastAsia" w:ascii="宋体" w:hAnsi="宋体" w:eastAsia="宋体" w:cs="宋体"/>
          <w:b/>
          <w:color w:val="000000"/>
        </w:rPr>
        <w:t>发起解密指令之时起30分钟内完成对电子响应文件在线解密</w:t>
      </w:r>
      <w:r>
        <w:rPr>
          <w:rFonts w:hint="eastAsia" w:ascii="宋体" w:hAnsi="宋体" w:eastAsia="宋体" w:cs="宋体"/>
          <w:kern w:val="0"/>
          <w:szCs w:val="21"/>
        </w:rPr>
        <w:t>。</w:t>
      </w:r>
      <w:r>
        <w:rPr>
          <w:rFonts w:hint="eastAsia" w:ascii="宋体" w:hAnsi="宋体" w:eastAsia="宋体" w:cs="宋体"/>
          <w:kern w:val="1"/>
          <w:szCs w:val="21"/>
        </w:rPr>
        <w:t>响应文件未按时解密的</w:t>
      </w:r>
      <w:r>
        <w:rPr>
          <w:rFonts w:hint="eastAsia" w:ascii="宋体" w:hAnsi="宋体" w:eastAsia="宋体" w:cs="宋体"/>
          <w:kern w:val="0"/>
          <w:szCs w:val="21"/>
        </w:rPr>
        <w:t>，</w:t>
      </w:r>
      <w:r>
        <w:rPr>
          <w:rFonts w:hint="eastAsia" w:ascii="宋体" w:hAnsi="宋体" w:eastAsia="宋体" w:cs="宋体"/>
          <w:b/>
          <w:kern w:val="0"/>
          <w:szCs w:val="21"/>
        </w:rPr>
        <w:t>视为响应文件无效。</w:t>
      </w:r>
      <w:r>
        <w:rPr>
          <w:rFonts w:hint="eastAsia" w:ascii="宋体" w:hAnsi="宋体" w:eastAsia="宋体" w:cs="宋体"/>
          <w:kern w:val="0"/>
          <w:szCs w:val="21"/>
        </w:rPr>
        <w:t>（解密</w:t>
      </w:r>
      <w:r>
        <w:rPr>
          <w:rFonts w:hint="eastAsia" w:ascii="宋体" w:hAnsi="宋体" w:eastAsia="宋体" w:cs="宋体"/>
          <w:bCs/>
          <w:kern w:val="0"/>
          <w:szCs w:val="21"/>
        </w:rPr>
        <w:t>异常情况处理：详见本章</w:t>
      </w:r>
      <w:r>
        <w:rPr>
          <w:rFonts w:hint="eastAsia" w:ascii="宋体" w:hAnsi="宋体" w:eastAsia="宋体" w:cs="宋体"/>
          <w:kern w:val="0"/>
          <w:szCs w:val="21"/>
        </w:rPr>
        <w:t>26.4电子交易活动的中止。）</w:t>
      </w:r>
    </w:p>
    <w:p w14:paraId="190AF24E">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如</w:t>
      </w:r>
      <w:r>
        <w:rPr>
          <w:rFonts w:hint="eastAsia" w:ascii="宋体" w:hAnsi="宋体" w:eastAsia="宋体" w:cs="宋体"/>
          <w:bCs/>
          <w:kern w:val="0"/>
          <w:szCs w:val="21"/>
        </w:rPr>
        <w:t>供应商成功解密响应文件，但未在广西政府采购云平台电子开标大厅参加磋商的，视同认可磋商过程和结果，</w:t>
      </w:r>
      <w:r>
        <w:rPr>
          <w:rFonts w:hint="eastAsia" w:ascii="宋体" w:hAnsi="宋体" w:eastAsia="宋体" w:cs="宋体"/>
          <w:kern w:val="0"/>
          <w:szCs w:val="21"/>
        </w:rPr>
        <w:t>由此产生的后果由供应商自行负责。 参与磋商的供应商不足3家的，不得磋商。</w:t>
      </w:r>
    </w:p>
    <w:p w14:paraId="358E05F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26.评审程序、评审方法和评审标准</w:t>
      </w:r>
    </w:p>
    <w:p w14:paraId="22DF7ED2">
      <w:pPr>
        <w:spacing w:line="360" w:lineRule="auto"/>
        <w:ind w:firstLine="420" w:firstLineChars="200"/>
        <w:rPr>
          <w:rFonts w:hint="eastAsia" w:ascii="宋体" w:hAnsi="宋体" w:eastAsia="宋体" w:cs="宋体"/>
        </w:rPr>
      </w:pPr>
      <w:r>
        <w:rPr>
          <w:rFonts w:hint="eastAsia" w:ascii="宋体" w:hAnsi="宋体" w:eastAsia="宋体" w:cs="宋体"/>
        </w:rPr>
        <w:t>26.1本项目的评审方法详见“供应商须知前附表”。磋商小组按照“第四章 评审程序、评审方法和评审标准”规定的方法、评审因素、标准和程序对响应文件进行评审。</w:t>
      </w:r>
    </w:p>
    <w:p w14:paraId="2E357024">
      <w:pPr>
        <w:spacing w:line="360" w:lineRule="auto"/>
        <w:ind w:firstLine="420" w:firstLineChars="200"/>
        <w:rPr>
          <w:rFonts w:hint="eastAsia" w:ascii="宋体" w:hAnsi="宋体" w:eastAsia="宋体" w:cs="宋体"/>
        </w:rPr>
      </w:pPr>
      <w:r>
        <w:rPr>
          <w:rFonts w:hint="eastAsia" w:ascii="宋体" w:hAnsi="宋体" w:eastAsia="宋体" w:cs="宋体"/>
        </w:rPr>
        <w:t>26.2磋商文件内容违反国家有关强制性规定的，磋商小组应当停止评审并向采购人或者采购代理机构说明情况，并在评审报告中书面体现。</w:t>
      </w:r>
    </w:p>
    <w:p w14:paraId="5D996551">
      <w:pPr>
        <w:spacing w:line="360" w:lineRule="auto"/>
        <w:ind w:firstLine="420" w:firstLineChars="200"/>
        <w:rPr>
          <w:rFonts w:hint="eastAsia" w:ascii="宋体" w:hAnsi="宋体" w:eastAsia="宋体" w:cs="宋体"/>
          <w:szCs w:val="21"/>
        </w:rPr>
      </w:pPr>
      <w:r>
        <w:rPr>
          <w:rFonts w:hint="eastAsia" w:ascii="宋体" w:hAnsi="宋体" w:eastAsia="宋体" w:cs="宋体"/>
        </w:rPr>
        <w:t>26.3 采购需求负偏离要求及磋商顺序详见“供应商须知前附表</w:t>
      </w:r>
      <w:r>
        <w:rPr>
          <w:rFonts w:hint="eastAsia" w:ascii="宋体" w:hAnsi="宋体" w:eastAsia="宋体" w:cs="宋体"/>
          <w:szCs w:val="21"/>
        </w:rPr>
        <w:t>”。</w:t>
      </w:r>
    </w:p>
    <w:p w14:paraId="256716C9">
      <w:pPr>
        <w:spacing w:line="360" w:lineRule="auto"/>
        <w:ind w:firstLine="420" w:firstLineChars="200"/>
        <w:rPr>
          <w:rFonts w:hint="eastAsia" w:ascii="宋体" w:hAnsi="宋体" w:eastAsia="宋体" w:cs="宋体"/>
        </w:rPr>
      </w:pPr>
      <w:r>
        <w:rPr>
          <w:rFonts w:hint="eastAsia" w:ascii="宋体" w:hAnsi="宋体" w:eastAsia="宋体" w:cs="宋体"/>
        </w:rPr>
        <w:t>26.4电子交易活动的中止。采购过程中出现以下情形，导致电子交易平台无法正常运行，或者无法保证电子交易的公平、公正和安全时，采购机构可中止电子交易活动：</w:t>
      </w:r>
    </w:p>
    <w:p w14:paraId="41B0F3ED">
      <w:pPr>
        <w:spacing w:line="360" w:lineRule="auto"/>
        <w:ind w:firstLine="420" w:firstLineChars="200"/>
        <w:rPr>
          <w:rFonts w:hint="eastAsia" w:ascii="宋体" w:hAnsi="宋体" w:eastAsia="宋体" w:cs="宋体"/>
        </w:rPr>
      </w:pPr>
      <w:r>
        <w:rPr>
          <w:rFonts w:hint="eastAsia" w:ascii="宋体" w:hAnsi="宋体" w:eastAsia="宋体" w:cs="宋体"/>
        </w:rPr>
        <w:t xml:space="preserve">（1）电子交易平台发生故障而无法登录访问的； </w:t>
      </w:r>
    </w:p>
    <w:p w14:paraId="022426D8">
      <w:pPr>
        <w:spacing w:line="360" w:lineRule="auto"/>
        <w:ind w:firstLine="420" w:firstLineChars="200"/>
        <w:rPr>
          <w:rFonts w:hint="eastAsia" w:ascii="宋体" w:hAnsi="宋体" w:eastAsia="宋体" w:cs="宋体"/>
        </w:rPr>
      </w:pPr>
      <w:r>
        <w:rPr>
          <w:rFonts w:hint="eastAsia" w:ascii="宋体" w:hAnsi="宋体" w:eastAsia="宋体" w:cs="宋体"/>
        </w:rPr>
        <w:t>（2）电子交易平台应用或数据库出现错误，不能进行正常操作的；</w:t>
      </w:r>
    </w:p>
    <w:p w14:paraId="128A221A">
      <w:pPr>
        <w:spacing w:line="360" w:lineRule="auto"/>
        <w:ind w:firstLine="420" w:firstLineChars="200"/>
        <w:rPr>
          <w:rFonts w:hint="eastAsia" w:ascii="宋体" w:hAnsi="宋体" w:eastAsia="宋体" w:cs="宋体"/>
        </w:rPr>
      </w:pPr>
      <w:r>
        <w:rPr>
          <w:rFonts w:hint="eastAsia" w:ascii="宋体" w:hAnsi="宋体" w:eastAsia="宋体" w:cs="宋体"/>
        </w:rPr>
        <w:t>（3）电子交易平台发现严重安全漏洞，有潜在泄密危险的；</w:t>
      </w:r>
    </w:p>
    <w:p w14:paraId="6209A3CF">
      <w:pPr>
        <w:spacing w:line="360" w:lineRule="auto"/>
        <w:ind w:firstLine="420" w:firstLineChars="200"/>
        <w:rPr>
          <w:rFonts w:hint="eastAsia" w:ascii="宋体" w:hAnsi="宋体" w:eastAsia="宋体" w:cs="宋体"/>
        </w:rPr>
      </w:pPr>
      <w:r>
        <w:rPr>
          <w:rFonts w:hint="eastAsia" w:ascii="宋体" w:hAnsi="宋体" w:eastAsia="宋体" w:cs="宋体"/>
        </w:rPr>
        <w:t xml:space="preserve">（4）病毒发作导致不能进行正常操作的； </w:t>
      </w:r>
    </w:p>
    <w:p w14:paraId="70669696">
      <w:pPr>
        <w:spacing w:line="360" w:lineRule="auto"/>
        <w:ind w:firstLine="420" w:firstLineChars="200"/>
        <w:rPr>
          <w:rFonts w:hint="eastAsia" w:ascii="宋体" w:hAnsi="宋体" w:eastAsia="宋体" w:cs="宋体"/>
        </w:rPr>
      </w:pPr>
      <w:r>
        <w:rPr>
          <w:rFonts w:hint="eastAsia" w:ascii="宋体" w:hAnsi="宋体" w:eastAsia="宋体" w:cs="宋体"/>
        </w:rPr>
        <w:t>（5）其他无法保证电子交易的公平、公正和安全的情况。</w:t>
      </w:r>
    </w:p>
    <w:p w14:paraId="15AE512E">
      <w:pPr>
        <w:spacing w:line="360" w:lineRule="auto"/>
        <w:ind w:firstLine="420" w:firstLineChars="200"/>
        <w:rPr>
          <w:rFonts w:hint="eastAsia" w:ascii="宋体" w:hAnsi="宋体" w:eastAsia="宋体" w:cs="宋体"/>
        </w:rPr>
      </w:pPr>
      <w:r>
        <w:rPr>
          <w:rFonts w:hint="eastAsia" w:ascii="宋体" w:hAnsi="宋体" w:eastAsia="宋体" w:cs="宋体"/>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E79DEB">
      <w:pPr>
        <w:pStyle w:val="4"/>
        <w:spacing w:before="0" w:after="0" w:line="360" w:lineRule="auto"/>
        <w:ind w:firstLine="480" w:firstLineChars="150"/>
        <w:rPr>
          <w:rFonts w:hint="eastAsia" w:ascii="宋体" w:hAnsi="宋体" w:eastAsia="宋体" w:cs="宋体"/>
          <w:b w:val="0"/>
          <w:bCs w:val="0"/>
        </w:rPr>
      </w:pPr>
      <w:bookmarkStart w:id="128" w:name="_Toc80886934"/>
      <w:bookmarkStart w:id="129" w:name="_Toc12018"/>
      <w:bookmarkStart w:id="130" w:name="_Toc17745"/>
    </w:p>
    <w:p w14:paraId="217E91A2">
      <w:pPr>
        <w:pStyle w:val="4"/>
        <w:spacing w:before="0" w:after="0" w:line="360" w:lineRule="auto"/>
        <w:ind w:firstLine="480" w:firstLineChars="150"/>
        <w:rPr>
          <w:rFonts w:hint="eastAsia" w:ascii="宋体" w:hAnsi="宋体" w:eastAsia="宋体" w:cs="宋体"/>
          <w:b w:val="0"/>
          <w:bCs w:val="0"/>
        </w:rPr>
      </w:pPr>
      <w:r>
        <w:rPr>
          <w:rFonts w:hint="eastAsia" w:ascii="宋体" w:hAnsi="宋体" w:eastAsia="宋体" w:cs="宋体"/>
          <w:b w:val="0"/>
          <w:bCs w:val="0"/>
        </w:rPr>
        <w:t>五、成交及合同</w:t>
      </w:r>
      <w:bookmarkEnd w:id="128"/>
      <w:bookmarkEnd w:id="129"/>
      <w:bookmarkEnd w:id="130"/>
    </w:p>
    <w:p w14:paraId="5E44C00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27.确定成交供应商及结果公告</w:t>
      </w:r>
    </w:p>
    <w:p w14:paraId="6F8E8B3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BF4C3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27.2成交通知及成交结果公告。采购代理机构应当在</w:t>
      </w:r>
      <w:r>
        <w:rPr>
          <w:rFonts w:hint="eastAsia" w:ascii="宋体" w:hAnsi="宋体" w:eastAsia="宋体" w:cs="宋体"/>
          <w:kern w:val="0"/>
          <w:szCs w:val="21"/>
        </w:rPr>
        <w:t>成交</w:t>
      </w:r>
      <w:r>
        <w:rPr>
          <w:rFonts w:hint="eastAsia" w:ascii="宋体" w:hAnsi="宋体" w:eastAsia="宋体" w:cs="宋体"/>
          <w:szCs w:val="21"/>
        </w:rPr>
        <w:t>供应商确定后2个工作日内，在省级以上财政部门指定的媒体上公告成交结果，同时向成交供应商发出成交通知书。</w:t>
      </w:r>
    </w:p>
    <w:p w14:paraId="43C51BE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27.3采购人或者采购代理机构发出成交通知书前，应当对成交供应商信用进行查询核实，对列入失信被执行人、重大税收违法失信主体名单、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77F2C8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23656E6">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27.5排名第一的成交候选人放弃成交，采购人可以按照评审报告推荐的成交候选人名单排序，依法确定下一候选人为成交</w:t>
      </w:r>
      <w:r>
        <w:rPr>
          <w:rFonts w:hint="eastAsia" w:ascii="宋体" w:hAnsi="宋体" w:eastAsia="宋体" w:cs="宋体"/>
          <w:szCs w:val="21"/>
        </w:rPr>
        <w:t>供应商</w:t>
      </w:r>
      <w:r>
        <w:rPr>
          <w:rFonts w:hint="eastAsia" w:ascii="宋体" w:hAnsi="宋体" w:eastAsia="宋体" w:cs="宋体"/>
          <w:bCs/>
          <w:szCs w:val="21"/>
        </w:rPr>
        <w:t>，也可以重新开展政府采购活动</w:t>
      </w:r>
      <w:r>
        <w:rPr>
          <w:rFonts w:hint="eastAsia" w:ascii="宋体" w:hAnsi="宋体" w:eastAsia="宋体" w:cs="宋体"/>
          <w:szCs w:val="21"/>
        </w:rPr>
        <w:t>。</w:t>
      </w:r>
    </w:p>
    <w:p w14:paraId="7CF0E45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28.履约保证金</w:t>
      </w:r>
    </w:p>
    <w:p w14:paraId="05FE4142">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28.1履约保证金的金额、提交方式、退付的时间和条件详见 “供应商须知前附表”。成交供应商未按规定提交履约保证金的，视为拒绝</w:t>
      </w:r>
      <w:r>
        <w:rPr>
          <w:rFonts w:hint="eastAsia" w:ascii="宋体" w:hAnsi="宋体" w:eastAsia="宋体" w:cs="宋体"/>
        </w:rPr>
        <w:t>与采购人</w:t>
      </w:r>
      <w:r>
        <w:rPr>
          <w:rFonts w:hint="eastAsia" w:ascii="宋体" w:hAnsi="宋体" w:eastAsia="宋体" w:cs="宋体"/>
          <w:szCs w:val="21"/>
        </w:rPr>
        <w:t>签订合同，采购人可以按照评审报告推荐的成交候选人名单排序，依法确定下一候选人为成交供应商，也可以重新开展政府采购活动。</w:t>
      </w:r>
    </w:p>
    <w:p w14:paraId="731EF532">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28.2签订合同后，如成交供应商不按双方签订的合同规定履约，则没收其全部履约保证金，履约保证金不足以赔偿损失的，按实际损失赔偿。</w:t>
      </w:r>
    </w:p>
    <w:p w14:paraId="0EA6AE1F">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28.3在履约保证金退还日期前，若成交供应商的开户名称、开户银行、账号有变动的，请以书面形式通知履约保证金收取单位，否则由此产生的后果由成交供应商自行承担。</w:t>
      </w:r>
    </w:p>
    <w:p w14:paraId="274175C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29.签订合同</w:t>
      </w:r>
    </w:p>
    <w:p w14:paraId="29A929F8">
      <w:pPr>
        <w:pStyle w:val="69"/>
        <w:snapToGrid w:val="0"/>
        <w:spacing w:before="0"/>
        <w:ind w:firstLine="420"/>
        <w:rPr>
          <w:rFonts w:hint="eastAsia" w:ascii="宋体" w:hAnsi="宋体" w:eastAsia="宋体" w:cs="宋体"/>
          <w:sz w:val="21"/>
          <w:szCs w:val="21"/>
          <w:lang w:val="zh-CN"/>
        </w:rPr>
      </w:pPr>
      <w:r>
        <w:rPr>
          <w:rFonts w:hint="eastAsia" w:ascii="宋体" w:hAnsi="宋体" w:eastAsia="宋体" w:cs="宋体"/>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sz w:val="21"/>
          <w:szCs w:val="21"/>
          <w:lang w:val="zh-CN"/>
        </w:rPr>
        <w:t>如成交供应商为联合体的，由联合体成员各方法定代表人或其授权代表与采购人代表签订合同。</w:t>
      </w:r>
    </w:p>
    <w:p w14:paraId="2673C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4C901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69C69D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29.4如签订合同并生效后，供应商无故拒绝或延期，除按照合同条款处理外，列入不良行为记录，并给予通报。</w:t>
      </w:r>
    </w:p>
    <w:p w14:paraId="368425DD">
      <w:pPr>
        <w:spacing w:line="360" w:lineRule="auto"/>
        <w:ind w:firstLine="420" w:firstLineChars="200"/>
        <w:rPr>
          <w:rFonts w:hint="eastAsia" w:ascii="宋体" w:hAnsi="宋体" w:eastAsia="宋体" w:cs="宋体"/>
          <w:b/>
          <w:bCs/>
          <w:i/>
          <w:iCs/>
          <w:szCs w:val="21"/>
        </w:rPr>
      </w:pPr>
      <w:r>
        <w:rPr>
          <w:rFonts w:hint="eastAsia" w:ascii="宋体" w:hAnsi="宋体" w:eastAsia="宋体" w:cs="宋体"/>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7EF75FB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30.政府采购合同公告</w:t>
      </w:r>
    </w:p>
    <w:p w14:paraId="4618F8FC">
      <w:pPr>
        <w:spacing w:line="360" w:lineRule="auto"/>
        <w:ind w:firstLine="420" w:firstLineChars="200"/>
        <w:rPr>
          <w:rFonts w:hint="eastAsia" w:ascii="宋体" w:hAnsi="宋体" w:eastAsia="宋体" w:cs="宋体"/>
        </w:rPr>
      </w:pPr>
      <w:r>
        <w:rPr>
          <w:rFonts w:hint="eastAsia" w:ascii="宋体" w:hAnsi="宋体" w:eastAsia="宋体" w:cs="宋体"/>
          <w:szCs w:val="21"/>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eastAsia="宋体" w:cs="宋体"/>
        </w:rPr>
        <w:t>。</w:t>
      </w:r>
    </w:p>
    <w:p w14:paraId="3DE916E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31. 询问、质疑和投诉</w:t>
      </w:r>
    </w:p>
    <w:p w14:paraId="78587745">
      <w:pPr>
        <w:spacing w:line="360" w:lineRule="auto"/>
        <w:ind w:firstLine="420" w:firstLineChars="200"/>
        <w:rPr>
          <w:rFonts w:hint="eastAsia" w:ascii="宋体" w:hAnsi="宋体" w:eastAsia="宋体" w:cs="宋体"/>
        </w:rPr>
      </w:pPr>
      <w:r>
        <w:rPr>
          <w:rFonts w:hint="eastAsia" w:ascii="宋体" w:hAnsi="宋体" w:eastAsia="宋体" w:cs="宋体"/>
        </w:rPr>
        <w:t>31.1供应商对政府采购活动事项有疑问的，可以向采购人或者采购代理机构提出询问，采购人或者采购代理机构应当在3个工作日内对供应商依法提出的询问作出答复。</w:t>
      </w:r>
    </w:p>
    <w:p w14:paraId="6AA64F50">
      <w:pPr>
        <w:spacing w:line="360" w:lineRule="auto"/>
        <w:ind w:firstLine="420" w:firstLineChars="200"/>
        <w:rPr>
          <w:rFonts w:hint="eastAsia" w:ascii="宋体" w:hAnsi="宋体" w:eastAsia="宋体" w:cs="宋体"/>
          <w:b/>
          <w:szCs w:val="21"/>
        </w:rPr>
      </w:pPr>
      <w:r>
        <w:rPr>
          <w:rFonts w:hint="eastAsia" w:ascii="宋体" w:hAnsi="宋体" w:eastAsia="宋体" w:cs="宋体"/>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rPr>
        <w:t>。</w:t>
      </w:r>
      <w:r>
        <w:rPr>
          <w:rFonts w:hint="eastAsia" w:ascii="宋体" w:hAnsi="宋体" w:eastAsia="宋体" w:cs="宋体"/>
          <w:b/>
          <w:szCs w:val="21"/>
        </w:rPr>
        <w:t xml:space="preserve">具体质疑起算时间及处理方式如下： </w:t>
      </w:r>
    </w:p>
    <w:p w14:paraId="2D52633D">
      <w:pPr>
        <w:spacing w:line="360" w:lineRule="auto"/>
        <w:ind w:firstLine="420" w:firstLineChars="200"/>
        <w:rPr>
          <w:rFonts w:hint="eastAsia" w:ascii="宋体" w:hAnsi="宋体" w:eastAsia="宋体" w:cs="宋体"/>
          <w:bCs/>
        </w:rPr>
      </w:pPr>
      <w:r>
        <w:rPr>
          <w:rFonts w:hint="eastAsia" w:ascii="宋体" w:hAnsi="宋体" w:eastAsia="宋体" w:cs="宋体"/>
          <w:bCs/>
        </w:rPr>
        <w:t>（1）潜在供应商依法获取采购文件后，认为采购文件使自己的权益受到损害的，应当在竞争性磋商文件公告期限届满之日起7个工作日内提出质疑。</w:t>
      </w:r>
      <w:r>
        <w:rPr>
          <w:rFonts w:hint="eastAsia" w:ascii="宋体" w:hAnsi="宋体" w:eastAsia="宋体" w:cs="宋体"/>
        </w:rPr>
        <w:t>委托代理协议无特殊约定的，</w:t>
      </w:r>
      <w:r>
        <w:rPr>
          <w:rFonts w:hint="eastAsia" w:ascii="宋体" w:hAnsi="宋体" w:eastAsia="宋体" w:cs="宋体"/>
          <w:bCs/>
        </w:rPr>
        <w:t>对竞争性磋商文件中采购需求（含资格要求、采购预算和评分办法）的质疑由采购人受理并负责答复；对竞争性磋商文件中的采购执行程序的质疑由采购代理机构受理并负责答复。</w:t>
      </w:r>
    </w:p>
    <w:p w14:paraId="55986909">
      <w:pPr>
        <w:spacing w:line="360" w:lineRule="auto"/>
        <w:ind w:firstLine="420" w:firstLineChars="200"/>
        <w:rPr>
          <w:rFonts w:hint="eastAsia" w:ascii="宋体" w:hAnsi="宋体" w:eastAsia="宋体" w:cs="宋体"/>
          <w:bCs/>
        </w:rPr>
      </w:pPr>
      <w:r>
        <w:rPr>
          <w:rFonts w:hint="eastAsia" w:ascii="宋体" w:hAnsi="宋体" w:eastAsia="宋体" w:cs="宋体"/>
          <w:bCs/>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0F0CD2A3">
      <w:pPr>
        <w:spacing w:line="360" w:lineRule="auto"/>
        <w:ind w:firstLine="420" w:firstLineChars="200"/>
        <w:rPr>
          <w:rFonts w:hint="eastAsia" w:ascii="宋体" w:hAnsi="宋体" w:eastAsia="宋体" w:cs="宋体"/>
          <w:bCs/>
        </w:rPr>
      </w:pPr>
      <w:r>
        <w:rPr>
          <w:rFonts w:hint="eastAsia" w:ascii="宋体" w:hAnsi="宋体" w:eastAsia="宋体" w:cs="宋体"/>
          <w:bCs/>
        </w:rPr>
        <w:t>（3）供应商认为成交结果使自己的权益受到损害的，应当在成交结果公告期限届满之日起7个工作日内提出质疑，由采购人受理并负责答复。</w:t>
      </w:r>
    </w:p>
    <w:p w14:paraId="4396D647">
      <w:pPr>
        <w:spacing w:line="360" w:lineRule="auto"/>
        <w:ind w:firstLine="420" w:firstLineChars="200"/>
        <w:rPr>
          <w:rFonts w:hint="eastAsia" w:ascii="宋体" w:hAnsi="宋体" w:eastAsia="宋体" w:cs="宋体"/>
        </w:rPr>
      </w:pPr>
      <w:r>
        <w:rPr>
          <w:rFonts w:hint="eastAsia" w:ascii="宋体" w:hAnsi="宋体" w:eastAsia="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E1EEE56">
      <w:pPr>
        <w:spacing w:line="360" w:lineRule="auto"/>
        <w:ind w:firstLine="422" w:firstLineChars="200"/>
        <w:rPr>
          <w:rFonts w:hint="eastAsia" w:ascii="宋体" w:hAnsi="宋体" w:eastAsia="宋体" w:cs="宋体"/>
        </w:rPr>
      </w:pPr>
      <w:r>
        <w:rPr>
          <w:rFonts w:hint="eastAsia" w:ascii="宋体" w:hAnsi="宋体" w:eastAsia="宋体" w:cs="宋体"/>
          <w:b/>
          <w:bCs/>
        </w:rPr>
        <w:t>31.4 供应商提出质疑应当提交质疑函和必要的证明材料，针对同一采购程序环节的质疑必须在法定质疑期内一次性提出。质疑函应当包括下列内容（质疑函格式后附）：</w:t>
      </w:r>
    </w:p>
    <w:p w14:paraId="6DAFBC8C">
      <w:pPr>
        <w:spacing w:line="360" w:lineRule="auto"/>
        <w:ind w:firstLine="420" w:firstLineChars="200"/>
        <w:rPr>
          <w:rFonts w:hint="eastAsia" w:ascii="宋体" w:hAnsi="宋体" w:eastAsia="宋体" w:cs="宋体"/>
        </w:rPr>
      </w:pPr>
      <w:r>
        <w:rPr>
          <w:rFonts w:hint="eastAsia" w:ascii="宋体" w:hAnsi="宋体" w:eastAsia="宋体" w:cs="宋体"/>
        </w:rPr>
        <w:t>（1）供应商的姓名或者名称、地址、邮编、联系人及联系电话；</w:t>
      </w:r>
    </w:p>
    <w:p w14:paraId="4CD6CCFE">
      <w:pPr>
        <w:spacing w:line="360" w:lineRule="auto"/>
        <w:ind w:firstLine="420" w:firstLineChars="200"/>
        <w:rPr>
          <w:rFonts w:hint="eastAsia" w:ascii="宋体" w:hAnsi="宋体" w:eastAsia="宋体" w:cs="宋体"/>
        </w:rPr>
      </w:pPr>
      <w:r>
        <w:rPr>
          <w:rFonts w:hint="eastAsia" w:ascii="宋体" w:hAnsi="宋体" w:eastAsia="宋体" w:cs="宋体"/>
        </w:rPr>
        <w:t>（2）质疑项目的名称、编号；</w:t>
      </w:r>
    </w:p>
    <w:p w14:paraId="668A8C6B">
      <w:pPr>
        <w:spacing w:line="360" w:lineRule="auto"/>
        <w:ind w:firstLine="420" w:firstLineChars="200"/>
        <w:rPr>
          <w:rFonts w:hint="eastAsia" w:ascii="宋体" w:hAnsi="宋体" w:eastAsia="宋体" w:cs="宋体"/>
        </w:rPr>
      </w:pPr>
      <w:r>
        <w:rPr>
          <w:rFonts w:hint="eastAsia" w:ascii="宋体" w:hAnsi="宋体" w:eastAsia="宋体" w:cs="宋体"/>
        </w:rPr>
        <w:t>（3）具体、明确的质疑事项和与质疑事项相关的请求；</w:t>
      </w:r>
    </w:p>
    <w:p w14:paraId="0933E471">
      <w:pPr>
        <w:spacing w:line="360" w:lineRule="auto"/>
        <w:ind w:firstLine="420" w:firstLineChars="200"/>
        <w:rPr>
          <w:rFonts w:hint="eastAsia" w:ascii="宋体" w:hAnsi="宋体" w:eastAsia="宋体" w:cs="宋体"/>
        </w:rPr>
      </w:pPr>
      <w:r>
        <w:rPr>
          <w:rFonts w:hint="eastAsia" w:ascii="宋体" w:hAnsi="宋体" w:eastAsia="宋体" w:cs="宋体"/>
        </w:rPr>
        <w:t>（4）事实依据；</w:t>
      </w:r>
    </w:p>
    <w:p w14:paraId="5C97E23E">
      <w:pPr>
        <w:spacing w:line="360" w:lineRule="auto"/>
        <w:ind w:firstLine="420" w:firstLineChars="200"/>
        <w:rPr>
          <w:rFonts w:hint="eastAsia" w:ascii="宋体" w:hAnsi="宋体" w:eastAsia="宋体" w:cs="宋体"/>
        </w:rPr>
      </w:pPr>
      <w:r>
        <w:rPr>
          <w:rFonts w:hint="eastAsia" w:ascii="宋体" w:hAnsi="宋体" w:eastAsia="宋体" w:cs="宋体"/>
        </w:rPr>
        <w:t>（5）必要的法律依据；</w:t>
      </w:r>
    </w:p>
    <w:p w14:paraId="44CB0DC4">
      <w:pPr>
        <w:spacing w:line="360" w:lineRule="auto"/>
        <w:ind w:firstLine="420" w:firstLineChars="200"/>
        <w:rPr>
          <w:rFonts w:hint="eastAsia" w:ascii="宋体" w:hAnsi="宋体" w:eastAsia="宋体" w:cs="宋体"/>
        </w:rPr>
      </w:pPr>
      <w:r>
        <w:rPr>
          <w:rFonts w:hint="eastAsia" w:ascii="宋体" w:hAnsi="宋体" w:eastAsia="宋体" w:cs="宋体"/>
        </w:rPr>
        <w:t>（6）提出质疑的日期。</w:t>
      </w:r>
    </w:p>
    <w:p w14:paraId="3D8F9865">
      <w:pPr>
        <w:spacing w:line="360" w:lineRule="auto"/>
        <w:ind w:firstLine="420" w:firstLineChars="200"/>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供应商为自然人的，应当由本人签字；供应商为法人或者其他组织的，应当由法定代表人、主要负责人，或者其委托代理人签字或者盖章，并加盖公章。</w:t>
      </w:r>
    </w:p>
    <w:p w14:paraId="64BFE627">
      <w:pPr>
        <w:spacing w:line="360" w:lineRule="auto"/>
        <w:ind w:firstLine="420" w:firstLineChars="200"/>
        <w:rPr>
          <w:rFonts w:hint="eastAsia" w:ascii="宋体" w:hAnsi="宋体" w:eastAsia="宋体" w:cs="宋体"/>
        </w:rPr>
      </w:pPr>
      <w:r>
        <w:rPr>
          <w:rFonts w:hint="eastAsia" w:ascii="宋体" w:hAnsi="宋体" w:eastAsia="宋体" w:cs="宋体"/>
        </w:rPr>
        <w:t>31.5采购人、采购代理机构认为供应商质疑不成立，或者成立但未对成交结果构成影响的，继续开展采购活动；认为供应商质疑成立且影响或者可能影响成交结果的，按照下列情况处理：</w:t>
      </w:r>
    </w:p>
    <w:p w14:paraId="04BAA72A">
      <w:pPr>
        <w:spacing w:line="360" w:lineRule="auto"/>
        <w:ind w:firstLine="420" w:firstLineChars="200"/>
        <w:rPr>
          <w:rFonts w:hint="eastAsia" w:ascii="宋体" w:hAnsi="宋体" w:eastAsia="宋体" w:cs="宋体"/>
        </w:rPr>
      </w:pPr>
      <w:r>
        <w:rPr>
          <w:rFonts w:hint="eastAsia" w:ascii="宋体" w:hAnsi="宋体" w:eastAsia="宋体" w:cs="宋体"/>
        </w:rPr>
        <w:t>（一）对采购文件提出的质疑，依法通过澄清或者修改可以继续开展采购活动的，澄清或者修改采购文件后继续开展采购活动；否则应当修改采购文件后重新开展采购活动。</w:t>
      </w:r>
    </w:p>
    <w:p w14:paraId="1556DD49">
      <w:pPr>
        <w:spacing w:line="360" w:lineRule="auto"/>
        <w:ind w:firstLine="420" w:firstLineChars="200"/>
        <w:rPr>
          <w:rFonts w:hint="eastAsia" w:ascii="宋体" w:hAnsi="宋体" w:eastAsia="宋体" w:cs="宋体"/>
        </w:rPr>
      </w:pPr>
      <w:r>
        <w:rPr>
          <w:rFonts w:hint="eastAsia" w:ascii="宋体" w:hAnsi="宋体" w:eastAsia="宋体" w:cs="宋体"/>
        </w:rPr>
        <w:t>（二）对采购过程或者成交结果提出的质疑，合格供应商符合法定数量时，可以从合格的成交候选人中另行确定成交供应商的，应当依法另行确定成交供应商；否则应当重新开展采购活动。</w:t>
      </w:r>
    </w:p>
    <w:p w14:paraId="22FF89DB">
      <w:pPr>
        <w:spacing w:line="360" w:lineRule="auto"/>
        <w:ind w:firstLine="420" w:firstLineChars="200"/>
        <w:rPr>
          <w:rFonts w:hint="eastAsia" w:ascii="宋体" w:hAnsi="宋体" w:eastAsia="宋体" w:cs="宋体"/>
        </w:rPr>
      </w:pPr>
      <w:r>
        <w:rPr>
          <w:rFonts w:hint="eastAsia" w:ascii="宋体" w:hAnsi="宋体" w:eastAsia="宋体" w:cs="宋体"/>
        </w:rPr>
        <w:t>质疑答复导致成交结果改变的，采购人或者采购代理机构应当将有关情况书面报告本级财政部门。</w:t>
      </w:r>
    </w:p>
    <w:p w14:paraId="6A4CF415">
      <w:pPr>
        <w:spacing w:line="360" w:lineRule="auto"/>
        <w:ind w:firstLine="422" w:firstLineChars="200"/>
        <w:rPr>
          <w:rFonts w:hint="eastAsia" w:ascii="宋体" w:hAnsi="宋体" w:eastAsia="宋体" w:cs="宋体"/>
        </w:rPr>
      </w:pPr>
      <w:r>
        <w:rPr>
          <w:rFonts w:hint="eastAsia" w:ascii="宋体" w:hAnsi="宋体" w:eastAsia="宋体" w:cs="宋体"/>
          <w:b/>
          <w:bCs/>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w:t>
      </w:r>
      <w:r>
        <w:rPr>
          <w:rFonts w:hint="eastAsia" w:ascii="宋体" w:hAnsi="宋体" w:eastAsia="宋体" w:cs="宋体"/>
        </w:rPr>
        <w:t>。</w:t>
      </w:r>
      <w:bookmarkStart w:id="131" w:name="_Toc80205930"/>
    </w:p>
    <w:p w14:paraId="193D9E9E">
      <w:pPr>
        <w:pStyle w:val="4"/>
        <w:spacing w:before="0" w:after="0" w:line="360" w:lineRule="auto"/>
        <w:ind w:firstLine="315" w:firstLineChars="98"/>
        <w:rPr>
          <w:rFonts w:hint="eastAsia" w:ascii="宋体" w:hAnsi="宋体" w:eastAsia="宋体" w:cs="宋体"/>
        </w:rPr>
      </w:pPr>
      <w:bookmarkStart w:id="132" w:name="_Toc26989"/>
      <w:bookmarkStart w:id="133" w:name="_Toc9275"/>
      <w:bookmarkStart w:id="134" w:name="_Toc80886935"/>
    </w:p>
    <w:p w14:paraId="50F81BF5">
      <w:pPr>
        <w:pStyle w:val="4"/>
        <w:spacing w:before="0" w:after="0" w:line="360" w:lineRule="auto"/>
        <w:ind w:firstLine="313" w:firstLineChars="98"/>
        <w:rPr>
          <w:rFonts w:hint="eastAsia" w:ascii="宋体" w:hAnsi="宋体" w:eastAsia="宋体" w:cs="宋体"/>
          <w:b w:val="0"/>
        </w:rPr>
      </w:pPr>
      <w:r>
        <w:rPr>
          <w:rFonts w:hint="eastAsia" w:ascii="宋体" w:hAnsi="宋体" w:eastAsia="宋体" w:cs="宋体"/>
          <w:b w:val="0"/>
          <w:bCs w:val="0"/>
        </w:rPr>
        <w:t>六</w:t>
      </w:r>
      <w:r>
        <w:rPr>
          <w:rFonts w:hint="eastAsia" w:ascii="宋体" w:hAnsi="宋体" w:eastAsia="宋体" w:cs="宋体"/>
          <w:b w:val="0"/>
        </w:rPr>
        <w:t>、验收</w:t>
      </w:r>
      <w:bookmarkEnd w:id="131"/>
      <w:bookmarkEnd w:id="132"/>
      <w:bookmarkEnd w:id="133"/>
      <w:bookmarkEnd w:id="134"/>
    </w:p>
    <w:p w14:paraId="02E2CED5">
      <w:pPr>
        <w:tabs>
          <w:tab w:val="left" w:pos="0"/>
        </w:tabs>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32.验收</w:t>
      </w:r>
    </w:p>
    <w:p w14:paraId="306DE832">
      <w:pPr>
        <w:tabs>
          <w:tab w:val="left" w:pos="0"/>
        </w:tabs>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4CAA8D">
      <w:pPr>
        <w:tabs>
          <w:tab w:val="left" w:pos="0"/>
        </w:tabs>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32.2采购人可以邀请参加本项目的其他供应商或者第三方机构参与验收。参与验收的供应商或者第三方机构的意见作为验收书的参考资料一并存档。</w:t>
      </w:r>
    </w:p>
    <w:p w14:paraId="25B072DA">
      <w:pPr>
        <w:tabs>
          <w:tab w:val="left" w:pos="0"/>
        </w:tabs>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rPr>
        <w:t>（如有）</w:t>
      </w:r>
      <w:r>
        <w:rPr>
          <w:rFonts w:hint="eastAsia" w:ascii="宋体" w:hAnsi="宋体" w:eastAsia="宋体" w:cs="宋体"/>
          <w:kern w:val="0"/>
          <w:szCs w:val="21"/>
        </w:rPr>
        <w:t>返还条件挂钩。履约验收的各项资料应当存档备查。</w:t>
      </w:r>
    </w:p>
    <w:p w14:paraId="554C874C">
      <w:pPr>
        <w:tabs>
          <w:tab w:val="left" w:pos="0"/>
        </w:tabs>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D4D5435">
      <w:pPr>
        <w:pStyle w:val="4"/>
        <w:spacing w:before="0" w:after="0" w:line="360" w:lineRule="auto"/>
        <w:ind w:firstLine="320" w:firstLineChars="100"/>
        <w:rPr>
          <w:rFonts w:hint="eastAsia" w:ascii="宋体" w:hAnsi="宋体" w:eastAsia="宋体" w:cs="宋体"/>
          <w:b w:val="0"/>
          <w:bCs w:val="0"/>
        </w:rPr>
      </w:pPr>
      <w:bookmarkStart w:id="135" w:name="_Toc80886936"/>
      <w:bookmarkStart w:id="136" w:name="_Toc10913"/>
      <w:bookmarkStart w:id="137" w:name="_Toc1170"/>
    </w:p>
    <w:p w14:paraId="496C7ED8">
      <w:pPr>
        <w:pStyle w:val="4"/>
        <w:spacing w:before="0" w:after="0" w:line="360" w:lineRule="auto"/>
        <w:ind w:firstLine="320" w:firstLineChars="100"/>
        <w:rPr>
          <w:rFonts w:hint="eastAsia" w:ascii="宋体" w:hAnsi="宋体" w:eastAsia="宋体" w:cs="宋体"/>
          <w:b w:val="0"/>
          <w:bCs w:val="0"/>
        </w:rPr>
      </w:pPr>
      <w:r>
        <w:rPr>
          <w:rFonts w:hint="eastAsia" w:ascii="宋体" w:hAnsi="宋体" w:eastAsia="宋体" w:cs="宋体"/>
          <w:b w:val="0"/>
          <w:bCs w:val="0"/>
        </w:rPr>
        <w:t>七、其他事项</w:t>
      </w:r>
      <w:bookmarkEnd w:id="135"/>
      <w:bookmarkEnd w:id="136"/>
      <w:bookmarkEnd w:id="137"/>
    </w:p>
    <w:p w14:paraId="60EE0AF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33.采购代理服务费</w:t>
      </w:r>
    </w:p>
    <w:p w14:paraId="59D451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33.1 采购代理服务费收费标准及缴费账户详见“供应商须知前附表”，供应商为联合体的，可以由联合体中的一方或者多方共同缴纳采购代理服务费。</w:t>
      </w:r>
    </w:p>
    <w:p w14:paraId="57E0CAF7">
      <w:pPr>
        <w:pStyle w:val="15"/>
        <w:ind w:firstLine="420" w:firstLineChars="200"/>
        <w:rPr>
          <w:rFonts w:hint="eastAsia" w:ascii="宋体" w:hAnsi="宋体" w:eastAsia="宋体" w:cs="宋体"/>
        </w:rPr>
      </w:pPr>
      <w:r>
        <w:rPr>
          <w:rFonts w:hint="eastAsia" w:ascii="宋体" w:hAnsi="宋体" w:eastAsia="宋体" w:cs="宋体"/>
          <w:szCs w:val="21"/>
        </w:rPr>
        <w:t>33.2采购代理服务费收费计算标准：</w:t>
      </w:r>
    </w:p>
    <w:tbl>
      <w:tblPr>
        <w:tblStyle w:val="33"/>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97C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28420E3">
            <w:pPr>
              <w:spacing w:line="360" w:lineRule="auto"/>
              <w:rPr>
                <w:rFonts w:hint="eastAsia" w:ascii="宋体" w:hAnsi="宋体" w:eastAsia="宋体" w:cs="宋体"/>
                <w:szCs w:val="21"/>
              </w:rPr>
            </w:pPr>
            <w:r>
              <w:rPr>
                <w:rFonts w:hint="eastAsia" w:ascii="宋体" w:hAnsi="宋体" w:eastAsia="宋体" w:cs="宋体"/>
                <w:szCs w:val="21"/>
              </w:rPr>
              <w:t xml:space="preserve">               费率</w:t>
            </w:r>
          </w:p>
          <w:p w14:paraId="064A5749">
            <w:pPr>
              <w:spacing w:line="360" w:lineRule="auto"/>
              <w:rPr>
                <w:rFonts w:hint="eastAsia" w:ascii="宋体" w:hAnsi="宋体" w:eastAsia="宋体" w:cs="宋体"/>
                <w:szCs w:val="21"/>
              </w:rPr>
            </w:pPr>
            <w:r>
              <w:rPr>
                <w:rFonts w:hint="eastAsia" w:ascii="宋体" w:hAnsi="宋体" w:eastAsia="宋体" w:cs="宋体"/>
                <w:szCs w:val="21"/>
              </w:rPr>
              <w:t>金额</w:t>
            </w:r>
          </w:p>
        </w:tc>
        <w:tc>
          <w:tcPr>
            <w:tcW w:w="1659" w:type="dxa"/>
            <w:vAlign w:val="center"/>
          </w:tcPr>
          <w:p w14:paraId="1DEEA0D5">
            <w:pPr>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货物类</w:t>
            </w:r>
          </w:p>
        </w:tc>
        <w:tc>
          <w:tcPr>
            <w:tcW w:w="1532" w:type="dxa"/>
            <w:vAlign w:val="center"/>
          </w:tcPr>
          <w:p w14:paraId="4077B6E1">
            <w:pPr>
              <w:spacing w:line="360" w:lineRule="auto"/>
              <w:jc w:val="center"/>
              <w:rPr>
                <w:rFonts w:hint="eastAsia" w:ascii="宋体" w:hAnsi="宋体" w:eastAsia="宋体" w:cs="宋体"/>
                <w:szCs w:val="21"/>
              </w:rPr>
            </w:pPr>
            <w:r>
              <w:rPr>
                <w:rFonts w:hint="eastAsia" w:ascii="宋体" w:hAnsi="宋体" w:eastAsia="宋体" w:cs="宋体"/>
                <w:szCs w:val="21"/>
              </w:rPr>
              <w:t>服务类</w:t>
            </w:r>
          </w:p>
        </w:tc>
        <w:tc>
          <w:tcPr>
            <w:tcW w:w="1546" w:type="dxa"/>
            <w:vAlign w:val="center"/>
          </w:tcPr>
          <w:p w14:paraId="21BB572A">
            <w:pPr>
              <w:spacing w:line="360" w:lineRule="auto"/>
              <w:jc w:val="center"/>
              <w:rPr>
                <w:rFonts w:hint="eastAsia" w:ascii="宋体" w:hAnsi="宋体" w:eastAsia="宋体" w:cs="宋体"/>
                <w:szCs w:val="21"/>
              </w:rPr>
            </w:pPr>
            <w:r>
              <w:rPr>
                <w:rFonts w:hint="eastAsia" w:ascii="宋体" w:hAnsi="宋体" w:eastAsia="宋体" w:cs="宋体"/>
                <w:szCs w:val="21"/>
              </w:rPr>
              <w:t>工程类</w:t>
            </w:r>
          </w:p>
        </w:tc>
      </w:tr>
      <w:tr w14:paraId="7AE6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246ECF">
            <w:pPr>
              <w:spacing w:line="360" w:lineRule="auto"/>
              <w:rPr>
                <w:rFonts w:hint="eastAsia" w:ascii="宋体" w:hAnsi="宋体" w:eastAsia="宋体" w:cs="宋体"/>
                <w:szCs w:val="21"/>
              </w:rPr>
            </w:pPr>
            <w:r>
              <w:rPr>
                <w:rFonts w:hint="eastAsia" w:ascii="宋体" w:hAnsi="宋体" w:eastAsia="宋体" w:cs="宋体"/>
                <w:szCs w:val="21"/>
              </w:rPr>
              <w:t>100万元以下</w:t>
            </w:r>
          </w:p>
        </w:tc>
        <w:tc>
          <w:tcPr>
            <w:tcW w:w="1659" w:type="dxa"/>
          </w:tcPr>
          <w:p w14:paraId="256D20DB">
            <w:pPr>
              <w:spacing w:line="360" w:lineRule="auto"/>
              <w:rPr>
                <w:rFonts w:hint="eastAsia" w:ascii="宋体" w:hAnsi="宋体" w:eastAsia="宋体" w:cs="宋体"/>
                <w:szCs w:val="21"/>
              </w:rPr>
            </w:pPr>
            <w:r>
              <w:rPr>
                <w:rFonts w:hint="eastAsia" w:ascii="宋体" w:hAnsi="宋体" w:eastAsia="宋体" w:cs="宋体"/>
                <w:kern w:val="0"/>
                <w:szCs w:val="21"/>
              </w:rPr>
              <w:t xml:space="preserve">  1.5%                </w:t>
            </w:r>
          </w:p>
        </w:tc>
        <w:tc>
          <w:tcPr>
            <w:tcW w:w="1532" w:type="dxa"/>
          </w:tcPr>
          <w:p w14:paraId="5E4CA8D1">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1.5%</w:t>
            </w:r>
          </w:p>
        </w:tc>
        <w:tc>
          <w:tcPr>
            <w:tcW w:w="1546" w:type="dxa"/>
          </w:tcPr>
          <w:p w14:paraId="6020EB3E">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1.0% </w:t>
            </w:r>
          </w:p>
        </w:tc>
      </w:tr>
      <w:tr w14:paraId="0028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0AF50F">
            <w:pPr>
              <w:spacing w:line="360" w:lineRule="auto"/>
              <w:rPr>
                <w:rFonts w:hint="eastAsia" w:ascii="宋体" w:hAnsi="宋体" w:eastAsia="宋体" w:cs="宋体"/>
                <w:szCs w:val="21"/>
              </w:rPr>
            </w:pPr>
            <w:r>
              <w:rPr>
                <w:rFonts w:hint="eastAsia" w:ascii="宋体" w:hAnsi="宋体" w:eastAsia="宋体" w:cs="宋体"/>
                <w:szCs w:val="21"/>
              </w:rPr>
              <w:t>100～500万元</w:t>
            </w:r>
          </w:p>
        </w:tc>
        <w:tc>
          <w:tcPr>
            <w:tcW w:w="1659" w:type="dxa"/>
          </w:tcPr>
          <w:p w14:paraId="6AD3F446">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1.1%                 </w:t>
            </w:r>
          </w:p>
        </w:tc>
        <w:tc>
          <w:tcPr>
            <w:tcW w:w="1532" w:type="dxa"/>
          </w:tcPr>
          <w:p w14:paraId="18B15AE6">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0.8%</w:t>
            </w:r>
          </w:p>
        </w:tc>
        <w:tc>
          <w:tcPr>
            <w:tcW w:w="1546" w:type="dxa"/>
          </w:tcPr>
          <w:p w14:paraId="70483D6A">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0.7% </w:t>
            </w:r>
          </w:p>
        </w:tc>
      </w:tr>
      <w:tr w14:paraId="7AEE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4340157">
            <w:pPr>
              <w:spacing w:line="360" w:lineRule="auto"/>
              <w:rPr>
                <w:rFonts w:hint="eastAsia" w:ascii="宋体" w:hAnsi="宋体" w:eastAsia="宋体" w:cs="宋体"/>
                <w:szCs w:val="21"/>
              </w:rPr>
            </w:pPr>
            <w:r>
              <w:rPr>
                <w:rFonts w:hint="eastAsia" w:ascii="宋体" w:hAnsi="宋体" w:eastAsia="宋体" w:cs="宋体"/>
                <w:szCs w:val="21"/>
              </w:rPr>
              <w:t>500～1000万元</w:t>
            </w:r>
          </w:p>
        </w:tc>
        <w:tc>
          <w:tcPr>
            <w:tcW w:w="1659" w:type="dxa"/>
          </w:tcPr>
          <w:p w14:paraId="1D7F7D3C">
            <w:pPr>
              <w:spacing w:line="360" w:lineRule="auto"/>
              <w:rPr>
                <w:rFonts w:hint="eastAsia" w:ascii="宋体" w:hAnsi="宋体" w:eastAsia="宋体" w:cs="宋体"/>
                <w:szCs w:val="21"/>
              </w:rPr>
            </w:pPr>
            <w:r>
              <w:rPr>
                <w:rFonts w:hint="eastAsia" w:ascii="宋体" w:hAnsi="宋体" w:eastAsia="宋体" w:cs="宋体"/>
                <w:kern w:val="0"/>
                <w:szCs w:val="21"/>
              </w:rPr>
              <w:t xml:space="preserve">  0.8%                </w:t>
            </w:r>
          </w:p>
        </w:tc>
        <w:tc>
          <w:tcPr>
            <w:tcW w:w="1532" w:type="dxa"/>
          </w:tcPr>
          <w:p w14:paraId="7D908749">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0.45%</w:t>
            </w:r>
          </w:p>
        </w:tc>
        <w:tc>
          <w:tcPr>
            <w:tcW w:w="1546" w:type="dxa"/>
          </w:tcPr>
          <w:p w14:paraId="0C89684F">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0.55%</w:t>
            </w:r>
          </w:p>
        </w:tc>
      </w:tr>
      <w:tr w14:paraId="5660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390973">
            <w:pPr>
              <w:spacing w:line="360" w:lineRule="auto"/>
              <w:rPr>
                <w:rFonts w:hint="eastAsia" w:ascii="宋体" w:hAnsi="宋体" w:eastAsia="宋体" w:cs="宋体"/>
                <w:szCs w:val="21"/>
              </w:rPr>
            </w:pPr>
            <w:r>
              <w:rPr>
                <w:rFonts w:hint="eastAsia" w:ascii="宋体" w:hAnsi="宋体" w:eastAsia="宋体" w:cs="宋体"/>
                <w:szCs w:val="21"/>
              </w:rPr>
              <w:t>1000～5000万元</w:t>
            </w:r>
          </w:p>
        </w:tc>
        <w:tc>
          <w:tcPr>
            <w:tcW w:w="1659" w:type="dxa"/>
          </w:tcPr>
          <w:p w14:paraId="28111CCE">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0.5%                </w:t>
            </w:r>
          </w:p>
        </w:tc>
        <w:tc>
          <w:tcPr>
            <w:tcW w:w="1532" w:type="dxa"/>
          </w:tcPr>
          <w:p w14:paraId="292FB2DB">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0.25%</w:t>
            </w:r>
          </w:p>
        </w:tc>
        <w:tc>
          <w:tcPr>
            <w:tcW w:w="1546" w:type="dxa"/>
          </w:tcPr>
          <w:p w14:paraId="0CE008CD">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0.35% </w:t>
            </w:r>
          </w:p>
        </w:tc>
      </w:tr>
      <w:tr w14:paraId="410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1964F4">
            <w:pPr>
              <w:spacing w:line="360" w:lineRule="auto"/>
              <w:rPr>
                <w:rFonts w:hint="eastAsia" w:ascii="宋体" w:hAnsi="宋体" w:eastAsia="宋体" w:cs="宋体"/>
                <w:szCs w:val="21"/>
              </w:rPr>
            </w:pPr>
            <w:r>
              <w:rPr>
                <w:rFonts w:hint="eastAsia" w:ascii="宋体" w:hAnsi="宋体" w:eastAsia="宋体" w:cs="宋体"/>
                <w:szCs w:val="21"/>
              </w:rPr>
              <w:t>5000万元～1亿元</w:t>
            </w:r>
          </w:p>
        </w:tc>
        <w:tc>
          <w:tcPr>
            <w:tcW w:w="1659" w:type="dxa"/>
          </w:tcPr>
          <w:p w14:paraId="6BB00ECD">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0.25%                 </w:t>
            </w:r>
          </w:p>
        </w:tc>
        <w:tc>
          <w:tcPr>
            <w:tcW w:w="1532" w:type="dxa"/>
          </w:tcPr>
          <w:p w14:paraId="5583BE38">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0.1%</w:t>
            </w:r>
          </w:p>
        </w:tc>
        <w:tc>
          <w:tcPr>
            <w:tcW w:w="1546" w:type="dxa"/>
          </w:tcPr>
          <w:p w14:paraId="0869C238">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0.2%</w:t>
            </w:r>
          </w:p>
        </w:tc>
      </w:tr>
      <w:tr w14:paraId="2CC7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D674C44">
            <w:pPr>
              <w:spacing w:line="360" w:lineRule="auto"/>
              <w:rPr>
                <w:rFonts w:hint="eastAsia" w:ascii="宋体" w:hAnsi="宋体" w:eastAsia="宋体" w:cs="宋体"/>
                <w:szCs w:val="21"/>
              </w:rPr>
            </w:pPr>
            <w:r>
              <w:rPr>
                <w:rFonts w:hint="eastAsia" w:ascii="宋体" w:hAnsi="宋体" w:eastAsia="宋体" w:cs="宋体"/>
                <w:szCs w:val="21"/>
              </w:rPr>
              <w:t>1～5亿元</w:t>
            </w:r>
          </w:p>
        </w:tc>
        <w:tc>
          <w:tcPr>
            <w:tcW w:w="1659" w:type="dxa"/>
          </w:tcPr>
          <w:p w14:paraId="28295F4C">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0.05%</w:t>
            </w:r>
          </w:p>
        </w:tc>
        <w:tc>
          <w:tcPr>
            <w:tcW w:w="1532" w:type="dxa"/>
          </w:tcPr>
          <w:p w14:paraId="2BEAD7AC">
            <w:pPr>
              <w:spacing w:line="360" w:lineRule="auto"/>
              <w:rPr>
                <w:rFonts w:hint="eastAsia" w:ascii="宋体" w:hAnsi="宋体" w:eastAsia="宋体" w:cs="宋体"/>
                <w:szCs w:val="21"/>
              </w:rPr>
            </w:pPr>
            <w:r>
              <w:rPr>
                <w:rFonts w:hint="eastAsia" w:ascii="宋体" w:hAnsi="宋体" w:eastAsia="宋体" w:cs="宋体"/>
                <w:szCs w:val="21"/>
              </w:rPr>
              <w:t xml:space="preserve">  0.05%</w:t>
            </w:r>
          </w:p>
        </w:tc>
        <w:tc>
          <w:tcPr>
            <w:tcW w:w="1546" w:type="dxa"/>
          </w:tcPr>
          <w:p w14:paraId="187C42CA">
            <w:pPr>
              <w:spacing w:line="360" w:lineRule="auto"/>
              <w:rPr>
                <w:rFonts w:hint="eastAsia" w:ascii="宋体" w:hAnsi="宋体" w:eastAsia="宋体" w:cs="宋体"/>
                <w:szCs w:val="21"/>
              </w:rPr>
            </w:pPr>
            <w:r>
              <w:rPr>
                <w:rFonts w:hint="eastAsia" w:ascii="宋体" w:hAnsi="宋体" w:eastAsia="宋体" w:cs="宋体"/>
                <w:szCs w:val="21"/>
              </w:rPr>
              <w:t xml:space="preserve">  0.05%</w:t>
            </w:r>
          </w:p>
        </w:tc>
      </w:tr>
      <w:tr w14:paraId="7DA5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DCAD92">
            <w:pPr>
              <w:spacing w:line="360" w:lineRule="auto"/>
              <w:rPr>
                <w:rFonts w:hint="eastAsia" w:ascii="宋体" w:hAnsi="宋体" w:eastAsia="宋体" w:cs="宋体"/>
                <w:szCs w:val="21"/>
              </w:rPr>
            </w:pPr>
            <w:r>
              <w:rPr>
                <w:rFonts w:hint="eastAsia" w:ascii="宋体" w:hAnsi="宋体" w:eastAsia="宋体" w:cs="宋体"/>
                <w:szCs w:val="21"/>
              </w:rPr>
              <w:t>5～10亿元</w:t>
            </w:r>
          </w:p>
        </w:tc>
        <w:tc>
          <w:tcPr>
            <w:tcW w:w="1659" w:type="dxa"/>
          </w:tcPr>
          <w:p w14:paraId="15DD242F">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0.035%</w:t>
            </w:r>
          </w:p>
        </w:tc>
        <w:tc>
          <w:tcPr>
            <w:tcW w:w="1532" w:type="dxa"/>
          </w:tcPr>
          <w:p w14:paraId="3AABB1E4">
            <w:pPr>
              <w:spacing w:line="360" w:lineRule="auto"/>
              <w:rPr>
                <w:rFonts w:hint="eastAsia" w:ascii="宋体" w:hAnsi="宋体" w:eastAsia="宋体" w:cs="宋体"/>
                <w:szCs w:val="21"/>
              </w:rPr>
            </w:pPr>
            <w:r>
              <w:rPr>
                <w:rFonts w:hint="eastAsia" w:ascii="宋体" w:hAnsi="宋体" w:eastAsia="宋体" w:cs="宋体"/>
                <w:szCs w:val="21"/>
              </w:rPr>
              <w:t xml:space="preserve">  0.035%</w:t>
            </w:r>
          </w:p>
        </w:tc>
        <w:tc>
          <w:tcPr>
            <w:tcW w:w="1546" w:type="dxa"/>
          </w:tcPr>
          <w:p w14:paraId="666E352D">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0.035%</w:t>
            </w:r>
          </w:p>
        </w:tc>
      </w:tr>
      <w:tr w14:paraId="509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337EC7">
            <w:pPr>
              <w:spacing w:line="360" w:lineRule="auto"/>
              <w:rPr>
                <w:rFonts w:hint="eastAsia" w:ascii="宋体" w:hAnsi="宋体" w:eastAsia="宋体" w:cs="宋体"/>
                <w:szCs w:val="21"/>
              </w:rPr>
            </w:pPr>
            <w:r>
              <w:rPr>
                <w:rFonts w:hint="eastAsia" w:ascii="宋体" w:hAnsi="宋体" w:eastAsia="宋体" w:cs="宋体"/>
                <w:szCs w:val="21"/>
              </w:rPr>
              <w:t>10～50亿元</w:t>
            </w:r>
          </w:p>
        </w:tc>
        <w:tc>
          <w:tcPr>
            <w:tcW w:w="1659" w:type="dxa"/>
          </w:tcPr>
          <w:p w14:paraId="2ACBE5A0">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0.008%</w:t>
            </w:r>
          </w:p>
        </w:tc>
        <w:tc>
          <w:tcPr>
            <w:tcW w:w="1532" w:type="dxa"/>
          </w:tcPr>
          <w:p w14:paraId="513ED45D">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0.008%</w:t>
            </w:r>
          </w:p>
        </w:tc>
        <w:tc>
          <w:tcPr>
            <w:tcW w:w="1546" w:type="dxa"/>
          </w:tcPr>
          <w:p w14:paraId="24E05848">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0.008%</w:t>
            </w:r>
          </w:p>
        </w:tc>
      </w:tr>
      <w:tr w14:paraId="25F3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E296FD">
            <w:pPr>
              <w:spacing w:line="360" w:lineRule="auto"/>
              <w:rPr>
                <w:rFonts w:hint="eastAsia" w:ascii="宋体" w:hAnsi="宋体" w:eastAsia="宋体" w:cs="宋体"/>
                <w:szCs w:val="21"/>
              </w:rPr>
            </w:pPr>
            <w:r>
              <w:rPr>
                <w:rFonts w:hint="eastAsia" w:ascii="宋体" w:hAnsi="宋体" w:eastAsia="宋体" w:cs="宋体"/>
                <w:szCs w:val="21"/>
              </w:rPr>
              <w:t>50～100亿元</w:t>
            </w:r>
          </w:p>
        </w:tc>
        <w:tc>
          <w:tcPr>
            <w:tcW w:w="1659" w:type="dxa"/>
          </w:tcPr>
          <w:p w14:paraId="07AD0ECC">
            <w:pPr>
              <w:spacing w:line="360" w:lineRule="auto"/>
              <w:rPr>
                <w:rFonts w:hint="eastAsia" w:ascii="宋体" w:hAnsi="宋体" w:eastAsia="宋体" w:cs="宋体"/>
                <w:szCs w:val="21"/>
              </w:rPr>
            </w:pPr>
            <w:r>
              <w:rPr>
                <w:rFonts w:hint="eastAsia" w:ascii="宋体" w:hAnsi="宋体" w:eastAsia="宋体" w:cs="宋体"/>
                <w:szCs w:val="21"/>
              </w:rPr>
              <w:t xml:space="preserve"> 0.006%</w:t>
            </w:r>
          </w:p>
        </w:tc>
        <w:tc>
          <w:tcPr>
            <w:tcW w:w="1532" w:type="dxa"/>
          </w:tcPr>
          <w:p w14:paraId="682AA4CF">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0.006%</w:t>
            </w:r>
          </w:p>
        </w:tc>
        <w:tc>
          <w:tcPr>
            <w:tcW w:w="1546" w:type="dxa"/>
          </w:tcPr>
          <w:p w14:paraId="2CF3DAB5">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0.006%</w:t>
            </w:r>
          </w:p>
        </w:tc>
      </w:tr>
      <w:tr w14:paraId="4579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9583A7">
            <w:pPr>
              <w:spacing w:line="360" w:lineRule="auto"/>
              <w:rPr>
                <w:rFonts w:hint="eastAsia" w:ascii="宋体" w:hAnsi="宋体" w:eastAsia="宋体" w:cs="宋体"/>
                <w:szCs w:val="21"/>
              </w:rPr>
            </w:pPr>
            <w:r>
              <w:rPr>
                <w:rFonts w:hint="eastAsia" w:ascii="宋体" w:hAnsi="宋体" w:eastAsia="宋体" w:cs="宋体"/>
                <w:szCs w:val="21"/>
              </w:rPr>
              <w:t>100亿元以上</w:t>
            </w:r>
          </w:p>
        </w:tc>
        <w:tc>
          <w:tcPr>
            <w:tcW w:w="1659" w:type="dxa"/>
          </w:tcPr>
          <w:p w14:paraId="56E024E7">
            <w:pPr>
              <w:spacing w:line="360" w:lineRule="auto"/>
              <w:rPr>
                <w:rFonts w:hint="eastAsia" w:ascii="宋体" w:hAnsi="宋体" w:eastAsia="宋体" w:cs="宋体"/>
                <w:szCs w:val="21"/>
              </w:rPr>
            </w:pPr>
            <w:r>
              <w:rPr>
                <w:rFonts w:hint="eastAsia" w:ascii="宋体" w:hAnsi="宋体" w:eastAsia="宋体" w:cs="宋体"/>
                <w:szCs w:val="21"/>
              </w:rPr>
              <w:t xml:space="preserve"> 0.004%</w:t>
            </w:r>
          </w:p>
        </w:tc>
        <w:tc>
          <w:tcPr>
            <w:tcW w:w="1532" w:type="dxa"/>
          </w:tcPr>
          <w:p w14:paraId="65491252">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0.004%</w:t>
            </w:r>
          </w:p>
        </w:tc>
        <w:tc>
          <w:tcPr>
            <w:tcW w:w="1546" w:type="dxa"/>
          </w:tcPr>
          <w:p w14:paraId="08193263">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0.004%</w:t>
            </w:r>
          </w:p>
        </w:tc>
      </w:tr>
    </w:tbl>
    <w:p w14:paraId="769554F5">
      <w:pPr>
        <w:spacing w:line="360" w:lineRule="auto"/>
        <w:ind w:firstLine="420" w:firstLineChars="200"/>
        <w:rPr>
          <w:rFonts w:hint="eastAsia" w:ascii="宋体" w:hAnsi="宋体" w:eastAsia="宋体" w:cs="宋体"/>
        </w:rPr>
      </w:pPr>
      <w:r>
        <w:rPr>
          <w:rFonts w:hint="eastAsia" w:ascii="宋体" w:hAnsi="宋体" w:eastAsia="宋体" w:cs="宋体"/>
        </w:rPr>
        <w:t>注：</w:t>
      </w:r>
    </w:p>
    <w:p w14:paraId="30FCC9AC">
      <w:pPr>
        <w:spacing w:line="360" w:lineRule="auto"/>
        <w:ind w:firstLine="420" w:firstLineChars="200"/>
        <w:rPr>
          <w:rFonts w:hint="eastAsia" w:ascii="宋体" w:hAnsi="宋体" w:eastAsia="宋体" w:cs="宋体"/>
        </w:rPr>
      </w:pPr>
      <w:r>
        <w:rPr>
          <w:rFonts w:hint="eastAsia" w:ascii="宋体" w:hAnsi="宋体" w:eastAsia="宋体" w:cs="宋体"/>
        </w:rPr>
        <w:t>（1）按本表费率计算的收费为采购代理的收费基准价格；</w:t>
      </w:r>
    </w:p>
    <w:p w14:paraId="450A40F4">
      <w:pPr>
        <w:spacing w:line="360" w:lineRule="auto"/>
        <w:ind w:firstLine="420" w:firstLineChars="200"/>
        <w:rPr>
          <w:rFonts w:hint="eastAsia" w:ascii="宋体" w:hAnsi="宋体" w:eastAsia="宋体" w:cs="宋体"/>
        </w:rPr>
      </w:pPr>
      <w:r>
        <w:rPr>
          <w:rFonts w:hint="eastAsia" w:ascii="宋体" w:hAnsi="宋体" w:eastAsia="宋体" w:cs="宋体"/>
        </w:rPr>
        <w:t>（2）采购代理收费按差额定率累进法计算。</w:t>
      </w:r>
    </w:p>
    <w:p w14:paraId="1F258DF3">
      <w:pPr>
        <w:spacing w:line="360" w:lineRule="auto"/>
        <w:ind w:firstLine="420" w:firstLineChars="200"/>
        <w:rPr>
          <w:rFonts w:hint="eastAsia" w:ascii="宋体" w:hAnsi="宋体" w:eastAsia="宋体" w:cs="宋体"/>
        </w:rPr>
      </w:pPr>
      <w:r>
        <w:rPr>
          <w:rFonts w:hint="eastAsia" w:ascii="宋体" w:hAnsi="宋体" w:eastAsia="宋体" w:cs="宋体"/>
        </w:rPr>
        <w:t>例如：成交金额为198万元，计算采购代理收费额如下：</w:t>
      </w:r>
    </w:p>
    <w:p w14:paraId="7E741BAA">
      <w:pPr>
        <w:spacing w:line="360" w:lineRule="auto"/>
        <w:ind w:firstLine="420" w:firstLineChars="200"/>
        <w:rPr>
          <w:rFonts w:hint="eastAsia" w:ascii="宋体" w:hAnsi="宋体" w:eastAsia="宋体" w:cs="宋体"/>
        </w:rPr>
      </w:pPr>
      <w:r>
        <w:rPr>
          <w:rFonts w:hint="eastAsia" w:ascii="宋体" w:hAnsi="宋体" w:eastAsia="宋体" w:cs="宋体"/>
        </w:rPr>
        <w:t>100 万元 ×l.5 ％＝ 1.5 万元</w:t>
      </w:r>
    </w:p>
    <w:p w14:paraId="1C61796F">
      <w:pPr>
        <w:spacing w:line="360" w:lineRule="auto"/>
        <w:ind w:firstLine="420" w:firstLineChars="200"/>
        <w:rPr>
          <w:rFonts w:hint="eastAsia" w:ascii="宋体" w:hAnsi="宋体" w:eastAsia="宋体" w:cs="宋体"/>
        </w:rPr>
      </w:pPr>
      <w:r>
        <w:rPr>
          <w:rFonts w:hint="eastAsia" w:ascii="宋体" w:hAnsi="宋体" w:eastAsia="宋体" w:cs="宋体"/>
        </w:rPr>
        <w:t>（ 198 － 100 ）万元 ×0.8％＝ 0.784万元</w:t>
      </w:r>
    </w:p>
    <w:p w14:paraId="0A259D4B">
      <w:pPr>
        <w:spacing w:line="360" w:lineRule="auto"/>
        <w:ind w:firstLine="420" w:firstLineChars="200"/>
        <w:rPr>
          <w:rFonts w:hint="eastAsia" w:ascii="宋体" w:hAnsi="宋体" w:eastAsia="宋体" w:cs="宋体"/>
        </w:rPr>
      </w:pPr>
      <w:r>
        <w:rPr>
          <w:rFonts w:hint="eastAsia" w:ascii="宋体" w:hAnsi="宋体" w:eastAsia="宋体" w:cs="宋体"/>
        </w:rPr>
        <w:t>合计收费＝ 1.5 ＋ 0.784＝ 2.284 万元</w:t>
      </w:r>
    </w:p>
    <w:p w14:paraId="6F0C09D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34.需要补充的其他内容</w:t>
      </w:r>
    </w:p>
    <w:p w14:paraId="062012ED">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34.1本磋商文件解释规则详见“供应商须知前附表”。</w:t>
      </w:r>
    </w:p>
    <w:p w14:paraId="2D9043A6">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34.2 其他事项详见“供应商须知前附表”。</w:t>
      </w:r>
    </w:p>
    <w:p w14:paraId="56C0E4AE">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szCs w:val="21"/>
        </w:rPr>
        <w:t>，享受本文件规定的中小企业扶持政策。</w:t>
      </w:r>
    </w:p>
    <w:p w14:paraId="0C4EFBBB">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以联合体形式参加政府采购活动，联合体各方均为中小企业的，联合体视同中小企业。其中，联合体各方均为小微企业的，联合体视同小微企业。</w:t>
      </w:r>
    </w:p>
    <w:p w14:paraId="203D77FD">
      <w:pPr>
        <w:spacing w:line="360" w:lineRule="auto"/>
        <w:ind w:firstLine="420" w:firstLineChars="200"/>
        <w:textAlignment w:val="center"/>
        <w:rPr>
          <w:rFonts w:hint="eastAsia" w:ascii="宋体" w:hAnsi="宋体" w:eastAsia="宋体" w:cs="宋体"/>
          <w:szCs w:val="21"/>
        </w:rPr>
      </w:pPr>
      <w:r>
        <w:rPr>
          <w:rFonts w:hint="eastAsia" w:ascii="宋体" w:hAnsi="宋体" w:eastAsia="宋体" w:cs="宋体"/>
          <w:szCs w:val="21"/>
        </w:rPr>
        <w:t>依据本文件规定享受扶持政策获得政府采购合同的，小微企业不得将合同分包给大中型企业，中型企业不得将合同分包给大型企业。</w:t>
      </w:r>
    </w:p>
    <w:p w14:paraId="771790FF">
      <w:pPr>
        <w:spacing w:line="360" w:lineRule="auto"/>
        <w:ind w:firstLine="480" w:firstLineChars="200"/>
        <w:rPr>
          <w:rFonts w:hint="eastAsia" w:ascii="宋体" w:hAnsi="宋体" w:eastAsia="宋体" w:cs="宋体"/>
          <w:sz w:val="24"/>
        </w:rPr>
      </w:pPr>
      <w:r>
        <w:rPr>
          <w:rFonts w:hint="eastAsia" w:ascii="宋体" w:hAnsi="宋体" w:eastAsia="宋体" w:cs="宋体"/>
          <w:sz w:val="24"/>
        </w:rPr>
        <w:t>35. 广西线上“政采贷”政策告知函</w:t>
      </w:r>
    </w:p>
    <w:p w14:paraId="30586B45">
      <w:pPr>
        <w:spacing w:line="580" w:lineRule="exact"/>
        <w:jc w:val="center"/>
        <w:rPr>
          <w:rFonts w:hint="eastAsia" w:ascii="宋体" w:hAnsi="宋体" w:eastAsia="宋体" w:cs="宋体"/>
          <w:sz w:val="32"/>
          <w:szCs w:val="32"/>
        </w:rPr>
      </w:pPr>
      <w:r>
        <w:rPr>
          <w:rFonts w:hint="eastAsia" w:ascii="宋体" w:hAnsi="宋体" w:eastAsia="宋体" w:cs="宋体"/>
          <w:sz w:val="32"/>
          <w:szCs w:val="32"/>
        </w:rPr>
        <w:t>广西线上“政采贷”政策告知函</w:t>
      </w:r>
    </w:p>
    <w:p w14:paraId="3C80E625">
      <w:pPr>
        <w:spacing w:line="580" w:lineRule="exact"/>
        <w:ind w:firstLine="420" w:firstLineChars="200"/>
        <w:rPr>
          <w:rFonts w:hint="eastAsia" w:ascii="宋体" w:hAnsi="宋体" w:eastAsia="宋体" w:cs="宋体"/>
          <w:szCs w:val="32"/>
        </w:rPr>
      </w:pPr>
    </w:p>
    <w:p w14:paraId="7C519720">
      <w:pPr>
        <w:spacing w:line="580" w:lineRule="exact"/>
        <w:rPr>
          <w:rFonts w:hint="eastAsia" w:ascii="宋体" w:hAnsi="宋体" w:eastAsia="宋体" w:cs="宋体"/>
          <w:szCs w:val="21"/>
        </w:rPr>
      </w:pPr>
      <w:r>
        <w:rPr>
          <w:rFonts w:hint="eastAsia" w:ascii="宋体" w:hAnsi="宋体" w:eastAsia="宋体" w:cs="宋体"/>
          <w:szCs w:val="21"/>
        </w:rPr>
        <w:t>各供应商：</w:t>
      </w:r>
    </w:p>
    <w:p w14:paraId="5E6FD006">
      <w:pPr>
        <w:spacing w:line="580" w:lineRule="exact"/>
        <w:ind w:firstLine="420" w:firstLineChars="200"/>
        <w:rPr>
          <w:rFonts w:hint="eastAsia" w:ascii="宋体" w:hAnsi="宋体" w:eastAsia="宋体" w:cs="宋体"/>
          <w:szCs w:val="21"/>
        </w:rPr>
      </w:pPr>
      <w:r>
        <w:rPr>
          <w:rFonts w:hint="eastAsia" w:ascii="宋体" w:hAnsi="宋体" w:eastAsia="宋体" w:cs="宋体"/>
          <w:szCs w:val="21"/>
        </w:rPr>
        <w:t>欢迎贵公司参与广西政府采购活动！</w:t>
      </w:r>
    </w:p>
    <w:p w14:paraId="132D6C0B">
      <w:pPr>
        <w:spacing w:line="580" w:lineRule="exact"/>
        <w:ind w:firstLine="420" w:firstLineChars="200"/>
        <w:rPr>
          <w:rFonts w:hint="eastAsia" w:ascii="宋体" w:hAnsi="宋体" w:eastAsia="宋体" w:cs="宋体"/>
          <w:szCs w:val="21"/>
        </w:rPr>
      </w:pPr>
      <w:r>
        <w:rPr>
          <w:rFonts w:hint="eastAsia" w:ascii="宋体" w:hAnsi="宋体" w:eastAsia="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3091341">
      <w:pPr>
        <w:spacing w:line="580" w:lineRule="exact"/>
        <w:ind w:firstLine="420" w:firstLineChars="200"/>
        <w:rPr>
          <w:rFonts w:hint="eastAsia" w:ascii="宋体" w:hAnsi="宋体" w:eastAsia="宋体" w:cs="宋体"/>
          <w:szCs w:val="21"/>
        </w:rPr>
      </w:pPr>
      <w:r>
        <w:rPr>
          <w:rFonts w:hint="eastAsia" w:ascii="宋体" w:hAnsi="宋体" w:eastAsia="宋体" w:cs="宋体"/>
          <w:szCs w:val="21"/>
        </w:rPr>
        <w:t>相关金融产品和银行业金融机构联系方式，可在中征应收账款融资服务平台查询（网址：</w:t>
      </w:r>
      <w:r>
        <w:rPr>
          <w:rFonts w:hint="eastAsia" w:ascii="宋体" w:hAnsi="宋体" w:eastAsia="宋体" w:cs="宋体"/>
        </w:rPr>
        <w:fldChar w:fldCharType="begin"/>
      </w:r>
      <w:r>
        <w:rPr>
          <w:rFonts w:hint="eastAsia" w:ascii="宋体" w:hAnsi="宋体" w:eastAsia="宋体" w:cs="宋体"/>
        </w:rPr>
        <w:instrText xml:space="preserve"> HYPERLINK "https://www.crcrfsp.com/" </w:instrText>
      </w:r>
      <w:r>
        <w:rPr>
          <w:rFonts w:hint="eastAsia" w:ascii="宋体" w:hAnsi="宋体" w:eastAsia="宋体" w:cs="宋体"/>
        </w:rPr>
        <w:fldChar w:fldCharType="separate"/>
      </w:r>
      <w:r>
        <w:rPr>
          <w:rStyle w:val="38"/>
          <w:rFonts w:hint="eastAsia" w:ascii="宋体" w:hAnsi="宋体" w:eastAsia="宋体" w:cs="宋体"/>
          <w:color w:val="auto"/>
          <w:szCs w:val="21"/>
        </w:rPr>
        <w:t>https://www.crcrfsp.com/</w:t>
      </w:r>
      <w:r>
        <w:rPr>
          <w:rStyle w:val="38"/>
          <w:rFonts w:hint="eastAsia" w:ascii="宋体" w:hAnsi="宋体" w:eastAsia="宋体" w:cs="宋体"/>
          <w:color w:val="auto"/>
          <w:szCs w:val="21"/>
        </w:rPr>
        <w:fldChar w:fldCharType="end"/>
      </w:r>
      <w:r>
        <w:rPr>
          <w:rFonts w:hint="eastAsia" w:ascii="宋体" w:hAnsi="宋体" w:eastAsia="宋体" w:cs="宋体"/>
          <w:szCs w:val="21"/>
        </w:rPr>
        <w:t>，客服电话：400-009-0001）。</w:t>
      </w:r>
    </w:p>
    <w:p w14:paraId="5866729E">
      <w:pPr>
        <w:pStyle w:val="24"/>
        <w:rPr>
          <w:rFonts w:hint="eastAsia" w:ascii="宋体" w:hAnsi="宋体" w:eastAsia="宋体" w:cs="宋体"/>
          <w:szCs w:val="21"/>
        </w:rPr>
      </w:pPr>
      <w:r>
        <w:rPr>
          <w:rFonts w:hint="eastAsia" w:ascii="宋体" w:hAnsi="宋体" w:eastAsia="宋体" w:cs="宋体"/>
          <w:szCs w:val="21"/>
        </w:rPr>
        <w:br w:type="page"/>
      </w:r>
    </w:p>
    <w:p w14:paraId="5895EB99">
      <w:pPr>
        <w:pStyle w:val="2"/>
        <w:spacing w:line="240" w:lineRule="auto"/>
        <w:jc w:val="center"/>
        <w:rPr>
          <w:rFonts w:hint="eastAsia" w:ascii="宋体" w:hAnsi="宋体" w:eastAsia="宋体" w:cs="宋体"/>
        </w:rPr>
      </w:pPr>
      <w:bookmarkStart w:id="138" w:name="_Toc8593"/>
      <w:bookmarkStart w:id="139" w:name="_Toc80886937"/>
      <w:bookmarkStart w:id="140" w:name="_Toc28979"/>
      <w:bookmarkStart w:id="141" w:name="_Toc8412"/>
      <w:bookmarkStart w:id="142" w:name="_Toc17511"/>
      <w:bookmarkStart w:id="143" w:name="_Toc3879"/>
      <w:bookmarkStart w:id="144" w:name="_Toc1088"/>
      <w:bookmarkStart w:id="145" w:name="_Toc3976"/>
      <w:r>
        <w:rPr>
          <w:rFonts w:hint="eastAsia" w:ascii="宋体" w:hAnsi="宋体" w:eastAsia="宋体" w:cs="宋体"/>
        </w:rPr>
        <w:t>第四章  评审程序、评审方法和评审标准</w:t>
      </w:r>
      <w:bookmarkEnd w:id="138"/>
      <w:bookmarkEnd w:id="139"/>
      <w:bookmarkEnd w:id="140"/>
      <w:bookmarkEnd w:id="141"/>
      <w:bookmarkEnd w:id="142"/>
      <w:bookmarkEnd w:id="143"/>
      <w:bookmarkEnd w:id="144"/>
      <w:bookmarkEnd w:id="145"/>
    </w:p>
    <w:p w14:paraId="3C083F77">
      <w:pPr>
        <w:pStyle w:val="3"/>
        <w:jc w:val="center"/>
        <w:rPr>
          <w:rFonts w:hint="eastAsia" w:ascii="宋体" w:hAnsi="宋体" w:eastAsia="宋体" w:cs="宋体"/>
          <w:b w:val="0"/>
        </w:rPr>
      </w:pPr>
      <w:bookmarkStart w:id="146" w:name="_Toc11607"/>
      <w:bookmarkStart w:id="147" w:name="_Toc80886938"/>
      <w:bookmarkStart w:id="148" w:name="_Toc17424"/>
      <w:r>
        <w:rPr>
          <w:rFonts w:hint="eastAsia" w:ascii="宋体" w:hAnsi="宋体" w:eastAsia="宋体" w:cs="宋体"/>
          <w:b w:val="0"/>
        </w:rPr>
        <w:t>第一节 评审程序和评审方法</w:t>
      </w:r>
      <w:bookmarkEnd w:id="146"/>
      <w:bookmarkEnd w:id="147"/>
      <w:bookmarkEnd w:id="148"/>
    </w:p>
    <w:p w14:paraId="6215D63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1.确认磋商文件</w:t>
      </w:r>
    </w:p>
    <w:p w14:paraId="4D3DAC4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由磋商小组确认磋商文件。</w:t>
      </w:r>
    </w:p>
    <w:p w14:paraId="0CEF675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2.资格审查</w:t>
      </w:r>
    </w:p>
    <w:p w14:paraId="4D81BE9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2.1响应文件开启后，磋商小组依法对供应商的资格证明文件进行审查。</w:t>
      </w:r>
    </w:p>
    <w:p w14:paraId="7677060A">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注：采购人代表或者采购代理机构在资格审查结束前，对供应商进行信用查询。</w:t>
      </w:r>
    </w:p>
    <w:p w14:paraId="2FB8F2BF">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（1）查询渠道：广西政府采购云平台“信用中国”网站(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Style w:val="40"/>
          <w:rFonts w:hint="eastAsia" w:ascii="宋体" w:hAnsi="宋体" w:eastAsia="宋体" w:cs="宋体"/>
          <w:color w:val="auto"/>
          <w:u w:val="none"/>
        </w:rPr>
        <w:t>www.creditchina.gov.cn</w:t>
      </w:r>
      <w:r>
        <w:rPr>
          <w:rStyle w:val="40"/>
          <w:rFonts w:hint="eastAsia" w:ascii="宋体" w:hAnsi="宋体" w:eastAsia="宋体" w:cs="宋体"/>
          <w:color w:val="auto"/>
          <w:u w:val="none"/>
        </w:rPr>
        <w:fldChar w:fldCharType="end"/>
      </w:r>
      <w:r>
        <w:rPr>
          <w:rFonts w:hint="eastAsia" w:ascii="宋体" w:hAnsi="宋体" w:eastAsia="宋体" w:cs="宋体"/>
          <w:szCs w:val="21"/>
        </w:rPr>
        <w:t>)、中国政府采购网(</w:t>
      </w:r>
      <w:r>
        <w:rPr>
          <w:rFonts w:hint="eastAsia" w:ascii="宋体" w:hAnsi="宋体" w:eastAsia="宋体" w:cs="宋体"/>
        </w:rPr>
        <w:fldChar w:fldCharType="begin"/>
      </w:r>
      <w:r>
        <w:rPr>
          <w:rFonts w:hint="eastAsia" w:ascii="宋体" w:hAnsi="宋体" w:eastAsia="宋体" w:cs="宋体"/>
        </w:rPr>
        <w:instrText xml:space="preserve"> HYPERLINK "http://www.ccgp.gov.cn" </w:instrText>
      </w:r>
      <w:r>
        <w:rPr>
          <w:rFonts w:hint="eastAsia" w:ascii="宋体" w:hAnsi="宋体" w:eastAsia="宋体" w:cs="宋体"/>
        </w:rPr>
        <w:fldChar w:fldCharType="separate"/>
      </w:r>
      <w:r>
        <w:rPr>
          <w:rStyle w:val="40"/>
          <w:rFonts w:hint="eastAsia" w:ascii="宋体" w:hAnsi="宋体" w:eastAsia="宋体" w:cs="宋体"/>
          <w:color w:val="auto"/>
          <w:u w:val="none"/>
        </w:rPr>
        <w:t>www.ccgp.gov.cn</w:t>
      </w:r>
      <w:r>
        <w:rPr>
          <w:rStyle w:val="40"/>
          <w:rFonts w:hint="eastAsia" w:ascii="宋体" w:hAnsi="宋体" w:eastAsia="宋体" w:cs="宋体"/>
          <w:color w:val="auto"/>
          <w:u w:val="none"/>
        </w:rPr>
        <w:fldChar w:fldCharType="end"/>
      </w:r>
      <w:r>
        <w:rPr>
          <w:rFonts w:hint="eastAsia" w:ascii="宋体" w:hAnsi="宋体" w:eastAsia="宋体" w:cs="宋体"/>
          <w:szCs w:val="21"/>
        </w:rPr>
        <w:t>)链接入口。</w:t>
      </w:r>
    </w:p>
    <w:p w14:paraId="2109DC17">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（2）信用查询截止时点：资格审查结束前。</w:t>
      </w:r>
    </w:p>
    <w:p w14:paraId="39265618">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查询记录和证据留存方式：在查询网站中直接打印查询记录，截图另存为电子文档作为评审资料保存。</w:t>
      </w:r>
    </w:p>
    <w:p w14:paraId="22616D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34A9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2.2资格审查标准为本磋商文件中载明对供应商资格要求的条件。资格审查采用合格制，凡符合磋商文件规定的供应商资格要求的响应文件均通过资格审查。</w:t>
      </w:r>
    </w:p>
    <w:p w14:paraId="60FFE972">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2.3供应商有下列情形之一的，资格审查不通过，其响应文件按无效响应处理：</w:t>
      </w:r>
    </w:p>
    <w:p w14:paraId="291723EB">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（1）不具备磋商文件中规定的资格要求的；</w:t>
      </w:r>
    </w:p>
    <w:p w14:paraId="4E5B91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14:paraId="17795B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14:paraId="417FC3DE">
      <w:pPr>
        <w:spacing w:line="360" w:lineRule="auto"/>
        <w:ind w:firstLine="420" w:firstLineChars="200"/>
        <w:rPr>
          <w:rFonts w:hint="eastAsia" w:ascii="宋体" w:hAnsi="宋体" w:eastAsia="宋体" w:cs="宋体"/>
          <w:szCs w:val="21"/>
        </w:rPr>
      </w:pPr>
      <w:bookmarkStart w:id="149" w:name="_Hlk68601553"/>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w:t>
      </w:r>
      <w:bookmarkEnd w:id="149"/>
    </w:p>
    <w:p w14:paraId="69FCF1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2.4通过资格审查的合格供应商不足3家的，不得进入符合性审查环节，采购人或者采购代理机构应当重新开展采购活动。</w:t>
      </w:r>
    </w:p>
    <w:p w14:paraId="155A45C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3.符合性审查</w:t>
      </w:r>
    </w:p>
    <w:p w14:paraId="35FD1E2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3.1由磋商小组对通过资格审查的合格供应商的响应文件的响应报价、商务、技术等实质性要求进行符合性审查，以确定其是否满足磋商文件的实质性要求。</w:t>
      </w:r>
    </w:p>
    <w:p w14:paraId="0A6872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25971C">
      <w:pPr>
        <w:spacing w:line="360" w:lineRule="auto"/>
        <w:ind w:firstLine="420" w:firstLineChars="200"/>
        <w:rPr>
          <w:rFonts w:hint="eastAsia" w:ascii="宋体" w:hAnsi="宋体" w:eastAsia="宋体" w:cs="宋体"/>
          <w:spacing w:val="-6"/>
          <w:szCs w:val="21"/>
        </w:rPr>
      </w:pPr>
      <w:r>
        <w:rPr>
          <w:rFonts w:hint="eastAsia" w:ascii="宋体" w:hAnsi="宋体" w:eastAsia="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eastAsia="宋体" w:cs="宋体"/>
          <w:spacing w:val="-6"/>
          <w:szCs w:val="21"/>
        </w:rPr>
        <w:t>。供应商为自然人的，必须由本人签字并附身份证明。</w:t>
      </w:r>
    </w:p>
    <w:p w14:paraId="32B478AE">
      <w:pPr>
        <w:spacing w:line="360" w:lineRule="auto"/>
        <w:ind w:firstLine="396" w:firstLineChars="200"/>
        <w:rPr>
          <w:rFonts w:hint="eastAsia" w:ascii="宋体" w:hAnsi="宋体" w:eastAsia="宋体" w:cs="宋体"/>
          <w:szCs w:val="21"/>
        </w:rPr>
      </w:pPr>
      <w:r>
        <w:rPr>
          <w:rFonts w:hint="eastAsia" w:ascii="宋体" w:hAnsi="宋体" w:eastAsia="宋体" w:cs="宋体"/>
          <w:spacing w:val="-6"/>
          <w:szCs w:val="21"/>
        </w:rPr>
        <w:t>3.4</w:t>
      </w:r>
      <w:r>
        <w:rPr>
          <w:rFonts w:hint="eastAsia" w:ascii="宋体" w:hAnsi="宋体" w:eastAsia="宋体" w:cs="宋体"/>
          <w:szCs w:val="21"/>
        </w:rPr>
        <w:t xml:space="preserve">首次响应文件报价出现前后不一致的，按照下列规定修正： </w:t>
      </w:r>
    </w:p>
    <w:p w14:paraId="0E8C57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（1）响应文件中响应报价表内容与响应文件中相应内容不一致的，以响应报价表为准；</w:t>
      </w:r>
    </w:p>
    <w:p w14:paraId="364B7E2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（2）大写金额和小写金额不一致的，以大写金额为准；</w:t>
      </w:r>
    </w:p>
    <w:p w14:paraId="3DE074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（3）单价金额小数点或者百分比有明显错位的，以响应报价表的总价为准，并修改单价；</w:t>
      </w:r>
    </w:p>
    <w:p w14:paraId="35DEBD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0A3E00B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同时出现两种以上不一致的，按照以上（1）-（4）规定的顺序逐条进行修正。修正后的报价经供应商确认后产生约束力，供应商不确认的，其响应文件按无效响应处理。</w:t>
      </w:r>
    </w:p>
    <w:p w14:paraId="2947005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3.5商务技术、报价评审</w:t>
      </w:r>
    </w:p>
    <w:p w14:paraId="19D3285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在评审时，如发现下列情形之一的，将被视为响应文件无效处理：</w:t>
      </w:r>
    </w:p>
    <w:p w14:paraId="46B849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（1）商务技术评审</w:t>
      </w:r>
    </w:p>
    <w:p w14:paraId="5884B1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1）响应文件未按磋商文件要求签署、盖章；</w:t>
      </w:r>
    </w:p>
    <w:p w14:paraId="29E6652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2）委托代理人未能出具有效身份证明或者出具的身份证明与授权委托书中的信息不符； </w:t>
      </w:r>
    </w:p>
    <w:p w14:paraId="614916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8967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4）商务条款中标“▲”的条款发生负偏离的或者允许负偏离的条款数超过“供应商须知前附表”规定项数的或者标明实质性的要求发生负偏离；</w:t>
      </w:r>
    </w:p>
    <w:p w14:paraId="0E0DA5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5）未对竞标有效期作出响应或者响应文件承诺的竞标有效期不满足磋商文件要求；</w:t>
      </w:r>
    </w:p>
    <w:p w14:paraId="11D7B99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6）响应文件的实质性内容未使用中文表述、使用计量单位不符合磋商文件要求；</w:t>
      </w:r>
    </w:p>
    <w:p w14:paraId="6FE556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7）响应文件中的文件资料因填写不齐全或者内容虚假或者出现其他情形而导致被磋商小组认定无效；</w:t>
      </w:r>
    </w:p>
    <w:p w14:paraId="11F2724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8）响应文件含有采购人不能接受的附加条件；</w:t>
      </w:r>
    </w:p>
    <w:p w14:paraId="1BCC80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9）属于“供应商须知正文”第7.5条情形；</w:t>
      </w:r>
    </w:p>
    <w:p w14:paraId="55E86B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10）技术需求允许负偏离的条款数超过“供应商须知前附表”规定项数；</w:t>
      </w:r>
    </w:p>
    <w:p w14:paraId="4B1455F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11）虚假竞标，或者出现其他情形而导致被磋商小组认定无效；</w:t>
      </w:r>
    </w:p>
    <w:p w14:paraId="5EBB8FA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12）竞标技术方案不明确，磋商文件未允许但响应文件中存在一个或者一个以上备选（替代）竞标方案；</w:t>
      </w:r>
    </w:p>
    <w:p w14:paraId="7377781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13）响应文件标注的项目名称或者项目编号与竞争性磋商文件标注的项目名称或者项目编号不一致的；</w:t>
      </w:r>
    </w:p>
    <w:p w14:paraId="1CC864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14）未响应磋商文件实质性要求；</w:t>
      </w:r>
    </w:p>
    <w:p w14:paraId="2D2EFEF0">
      <w:pPr>
        <w:pStyle w:val="15"/>
        <w:ind w:firstLine="420" w:firstLineChars="200"/>
        <w:rPr>
          <w:rFonts w:hint="eastAsia" w:ascii="宋体" w:hAnsi="宋体" w:eastAsia="宋体" w:cs="宋体"/>
        </w:rPr>
      </w:pPr>
      <w:r>
        <w:rPr>
          <w:rFonts w:hint="eastAsia" w:ascii="宋体" w:hAnsi="宋体" w:eastAsia="宋体" w:cs="宋体"/>
          <w:szCs w:val="21"/>
        </w:rPr>
        <w:t>15）提交的磋商保证金无效的或者未按照磋商文件的规定提交磋商保证金；</w:t>
      </w:r>
    </w:p>
    <w:p w14:paraId="6F29E13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16）法律、法规和磋商文件规定的其他无效情形。</w:t>
      </w:r>
    </w:p>
    <w:p w14:paraId="0D71FE3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（2）报价评审</w:t>
      </w:r>
    </w:p>
    <w:p w14:paraId="01B9B7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响应文件未提供“供应商须知前附表” 报价文件中规定的“响应报价表”；</w:t>
      </w:r>
    </w:p>
    <w:p w14:paraId="01C85B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2）未采用人民币报价或者未按照磋商文件标明的币种报价；</w:t>
      </w:r>
    </w:p>
    <w:p w14:paraId="2E9D98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1AA29B1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53ACB9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3E8C1E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6）响应文件响应的标的数量及单位与竞争性磋商文件要求实质性不一致的。</w:t>
      </w:r>
    </w:p>
    <w:p w14:paraId="197778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D0CEA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158C3EA">
      <w:pPr>
        <w:ind w:firstLine="482" w:firstLineChars="200"/>
        <w:rPr>
          <w:rFonts w:hint="eastAsia" w:ascii="宋体" w:hAnsi="宋体" w:eastAsia="宋体" w:cs="宋体"/>
          <w:b/>
          <w:bCs/>
          <w:sz w:val="24"/>
        </w:rPr>
      </w:pPr>
      <w:r>
        <w:rPr>
          <w:rFonts w:hint="eastAsia" w:ascii="宋体" w:hAnsi="宋体" w:eastAsia="宋体" w:cs="宋体"/>
          <w:b/>
          <w:bCs/>
          <w:sz w:val="24"/>
        </w:rPr>
        <w:t>4.磋商程序</w:t>
      </w:r>
    </w:p>
    <w:p w14:paraId="3FFB48DF">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4.1磋商小组按照“供应商须知前附表”确定的</w:t>
      </w:r>
      <w:r>
        <w:rPr>
          <w:rFonts w:hint="eastAsia" w:ascii="宋体" w:hAnsi="宋体" w:eastAsia="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36699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CCF89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4.3对磋商文件作出的实质性变动是磋商文件的有效组成部分，由磋商小组及时以电子澄清函形式同时通知所有参加磋商的供应商。</w:t>
      </w:r>
    </w:p>
    <w:p w14:paraId="69A4C5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72EA73E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4.5磋商中，</w:t>
      </w:r>
      <w:r>
        <w:rPr>
          <w:rFonts w:hint="eastAsia" w:ascii="宋体" w:hAnsi="宋体" w:eastAsia="宋体" w:cs="宋体"/>
          <w:spacing w:val="-6"/>
          <w:szCs w:val="21"/>
        </w:rPr>
        <w:t>磋商的任何一方不得透露与磋商有关的其他供应商的技术资料、价格和其他信息。</w:t>
      </w:r>
    </w:p>
    <w:p w14:paraId="6A98644E">
      <w:pPr>
        <w:widowControl/>
        <w:tabs>
          <w:tab w:val="left" w:pos="540"/>
        </w:tabs>
        <w:spacing w:line="360" w:lineRule="auto"/>
        <w:ind w:firstLine="420" w:firstLineChars="200"/>
        <w:jc w:val="left"/>
        <w:rPr>
          <w:rFonts w:hint="eastAsia" w:ascii="宋体" w:hAnsi="宋体" w:eastAsia="宋体" w:cs="宋体"/>
          <w:b/>
        </w:rPr>
      </w:pPr>
      <w:r>
        <w:rPr>
          <w:rFonts w:hint="eastAsia" w:ascii="宋体" w:hAnsi="宋体" w:eastAsia="宋体" w:cs="宋体"/>
          <w:szCs w:val="21"/>
        </w:rPr>
        <w:t>4.6磋商小组应对磋商过程和重要磋商内容进行记录，作为评审报告一部分，磋商小组在记录上签字确认。</w:t>
      </w:r>
      <w:r>
        <w:rPr>
          <w:rFonts w:hint="eastAsia" w:ascii="宋体" w:hAnsi="宋体" w:eastAsia="宋体" w:cs="宋体"/>
          <w:b/>
        </w:rPr>
        <w:t>主要内容包括：</w:t>
      </w:r>
    </w:p>
    <w:p w14:paraId="70C1EC5E">
      <w:pPr>
        <w:pStyle w:val="69"/>
        <w:spacing w:before="0"/>
        <w:ind w:firstLine="396"/>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（1）按照相关规定进行公示的，公示情况说明；</w:t>
      </w:r>
    </w:p>
    <w:p w14:paraId="16353EF2">
      <w:pPr>
        <w:pStyle w:val="69"/>
        <w:spacing w:before="0"/>
        <w:ind w:firstLine="396"/>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（2）磋商日期和地点，磋商人员名单；</w:t>
      </w:r>
    </w:p>
    <w:p w14:paraId="7EC8BACC">
      <w:pPr>
        <w:pStyle w:val="69"/>
        <w:spacing w:before="0"/>
        <w:ind w:firstLine="396"/>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（3）合同主要条款及价格商定情况。</w:t>
      </w:r>
    </w:p>
    <w:p w14:paraId="1AFF555F">
      <w:pPr>
        <w:widowControl/>
        <w:tabs>
          <w:tab w:val="left" w:pos="540"/>
        </w:tabs>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4.7磋商过程中重新提交的响应文件，供应商可以在开启前补充、修改。</w:t>
      </w:r>
    </w:p>
    <w:p w14:paraId="32758C3A">
      <w:pPr>
        <w:tabs>
          <w:tab w:val="left" w:pos="2835"/>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4.8对磋商过程提交的响应文件进行有效性、完整性和响应程度审查，通过审查的合格供应商不足3家的，采购人或者采购代理机构应当重新开展采购活动。</w:t>
      </w:r>
    </w:p>
    <w:p w14:paraId="0E7785D2">
      <w:pPr>
        <w:ind w:firstLine="200"/>
        <w:rPr>
          <w:rFonts w:hint="eastAsia" w:ascii="宋体" w:hAnsi="宋体" w:eastAsia="宋体" w:cs="宋体"/>
          <w:szCs w:val="21"/>
        </w:rPr>
      </w:pPr>
      <w:r>
        <w:rPr>
          <w:rFonts w:hint="eastAsia" w:ascii="宋体" w:hAnsi="宋体" w:eastAsia="宋体" w:cs="宋体"/>
          <w:b/>
          <w:bCs/>
          <w:sz w:val="24"/>
        </w:rPr>
        <w:t>5. 最后报价</w:t>
      </w:r>
    </w:p>
    <w:p w14:paraId="567324F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3AF1A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133E2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184D1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5.4已经提交响应文件的供应商，在提交最后报价之前，可以根据磋商情况退出磋商，退出磋商的供应商的响应文件按无效响应处理。</w:t>
      </w:r>
    </w:p>
    <w:p w14:paraId="417E2F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5.5供应商未在规定时间内提交最后报价的，视同退出磋商，其响应文件按无效处理。</w:t>
      </w:r>
    </w:p>
    <w:p w14:paraId="42D58D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5.6磋商小组收齐本项目/某一分标最后报价后统一开启，磋商小组对最后报价进行有效性、完整性和响应程度的审查。</w:t>
      </w:r>
    </w:p>
    <w:p w14:paraId="3877C1C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5.7最终响应文件的报价出现前后不一致的，按照本章第3.4条的规定修正。 </w:t>
      </w:r>
    </w:p>
    <w:p w14:paraId="25BC3A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5.8修正后的最后报价出现下列情形的，按无效响应处理：</w:t>
      </w:r>
    </w:p>
    <w:p w14:paraId="5E48D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（1）供应商不确认的（全流程电子化评标采取在线确认）；</w:t>
      </w:r>
    </w:p>
    <w:p w14:paraId="665B71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（2）经供应商确认修正后的响应报价（包含首次报价、最后报价）超过所竞标项目/分标规定的采购预算金额或者最高限价的（如本项目公布了最高限价）；</w:t>
      </w:r>
    </w:p>
    <w:p w14:paraId="207095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（3）经供应商确认修正后的响应报价（包含首次报价、最后报价）超过分项采购预算金额或者最高限价的（如本项目公布了最高限价）。</w:t>
      </w:r>
    </w:p>
    <w:p w14:paraId="67E7B6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5.9经供应商确认修正后的最后报价作为评审及签订合同的依据。</w:t>
      </w:r>
    </w:p>
    <w:p w14:paraId="17956F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5.10供应商出现最后报价按无效响应处理或者响应文件按无效处理时</w:t>
      </w:r>
      <w:r>
        <w:rPr>
          <w:rFonts w:hint="eastAsia" w:ascii="宋体" w:hAnsi="宋体" w:eastAsia="宋体" w:cs="宋体"/>
          <w:sz w:val="22"/>
          <w:szCs w:val="22"/>
        </w:rPr>
        <w:t>，磋商小组应当告知有关供应商</w:t>
      </w:r>
      <w:r>
        <w:rPr>
          <w:rFonts w:hint="eastAsia" w:ascii="宋体" w:hAnsi="宋体" w:eastAsia="宋体" w:cs="宋体"/>
          <w:szCs w:val="21"/>
        </w:rPr>
        <w:t>。</w:t>
      </w:r>
    </w:p>
    <w:p w14:paraId="6EAB82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5.11最后报价结束后，磋商小组不得再与供应商进行任何形式的商谈。</w:t>
      </w:r>
    </w:p>
    <w:p w14:paraId="22B75032">
      <w:pPr>
        <w:pStyle w:val="24"/>
        <w:spacing w:line="360" w:lineRule="auto"/>
        <w:ind w:firstLine="422" w:firstLineChars="200"/>
        <w:rPr>
          <w:rFonts w:hint="eastAsia" w:ascii="宋体" w:hAnsi="宋体" w:eastAsia="宋体" w:cs="宋体"/>
        </w:rPr>
      </w:pPr>
      <w:r>
        <w:rPr>
          <w:rFonts w:hint="eastAsia" w:ascii="宋体" w:hAnsi="宋体" w:eastAsia="宋体" w:cs="宋体"/>
          <w:b/>
          <w:bCs/>
          <w:sz w:val="21"/>
          <w:szCs w:val="21"/>
        </w:rPr>
        <w:t>注：如磋商小组要求提供最后报价附件的，需按规定的时间提供。最后报价有时间限制，供应商可参照竞争性磋商文件“第五章 响应文件格式”报价表提前准备，以免耽误最后报价</w:t>
      </w:r>
      <w:r>
        <w:rPr>
          <w:rFonts w:hint="eastAsia" w:ascii="宋体" w:hAnsi="宋体" w:eastAsia="宋体" w:cs="宋体"/>
          <w:b/>
          <w:bCs/>
          <w:sz w:val="21"/>
          <w:szCs w:val="21"/>
          <w:lang w:val="zh-CN"/>
        </w:rPr>
        <w:t>。</w:t>
      </w:r>
    </w:p>
    <w:p w14:paraId="2897759D">
      <w:pPr>
        <w:ind w:firstLine="200"/>
        <w:rPr>
          <w:rFonts w:hint="eastAsia" w:ascii="宋体" w:hAnsi="宋体" w:eastAsia="宋体" w:cs="宋体"/>
          <w:b/>
          <w:bCs/>
          <w:sz w:val="24"/>
        </w:rPr>
      </w:pPr>
      <w:r>
        <w:rPr>
          <w:rFonts w:hint="eastAsia" w:ascii="宋体" w:hAnsi="宋体" w:eastAsia="宋体" w:cs="宋体"/>
          <w:b/>
          <w:bCs/>
          <w:sz w:val="24"/>
        </w:rPr>
        <w:t>6.比较与评价</w:t>
      </w:r>
    </w:p>
    <w:p w14:paraId="4256D7A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6.1评审方法：综合评分法。</w:t>
      </w:r>
    </w:p>
    <w:p w14:paraId="089F88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6.2经磋商确定最终采购需求和提交最后报价的供应商后，由磋商小组采用综合评分法对提交最后报价的供应商的响应文件和最后报价进行综合评分。</w:t>
      </w:r>
    </w:p>
    <w:p w14:paraId="5727E8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6.3评审时，磋商小组各成员应当独立对每个有效响应的文件进行评价、打分，然后汇总每个供应商每项评分因素的得分。</w:t>
      </w:r>
    </w:p>
    <w:p w14:paraId="63DDECD5">
      <w:pPr>
        <w:pStyle w:val="15"/>
        <w:spacing w:line="360" w:lineRule="auto"/>
        <w:ind w:firstLine="420" w:firstLineChars="200"/>
        <w:rPr>
          <w:rFonts w:hint="eastAsia" w:ascii="宋体" w:hAnsi="宋体" w:eastAsia="宋体" w:cs="宋体"/>
        </w:rPr>
      </w:pPr>
      <w:r>
        <w:rPr>
          <w:rFonts w:hint="eastAsia" w:ascii="宋体" w:hAnsi="宋体" w:eastAsia="宋体" w:cs="宋体"/>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2FA81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（2）磋商小组按照磋商文件中规定的评审标准计算各供应商的报价得分。项目评审过程中，不得去掉最后报价中的最高报价和最低报价。</w:t>
      </w:r>
    </w:p>
    <w:p w14:paraId="4A07AF94">
      <w:pPr>
        <w:spacing w:line="360" w:lineRule="auto"/>
        <w:ind w:firstLine="420" w:firstLineChars="200"/>
        <w:rPr>
          <w:rFonts w:hint="eastAsia" w:ascii="宋体" w:hAnsi="宋体" w:eastAsia="宋体" w:cs="宋体"/>
        </w:rPr>
      </w:pPr>
      <w:r>
        <w:rPr>
          <w:rFonts w:hint="eastAsia" w:ascii="宋体" w:hAnsi="宋体" w:eastAsia="宋体" w:cs="宋体"/>
          <w:szCs w:val="21"/>
        </w:rPr>
        <w:t>（3）各供应商的得分为磋商小组所有成员的有效评分的算术平均数。</w:t>
      </w:r>
    </w:p>
    <w:p w14:paraId="7E5EA5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6.4评审</w:t>
      </w:r>
      <w:r>
        <w:rPr>
          <w:rFonts w:hint="eastAsia" w:ascii="宋体" w:hAnsi="宋体" w:eastAsia="宋体" w:cs="宋体"/>
        </w:rPr>
        <w:t>报价</w:t>
      </w:r>
      <w:r>
        <w:rPr>
          <w:rFonts w:hint="eastAsia" w:ascii="宋体" w:hAnsi="宋体" w:eastAsia="宋体" w:cs="宋体"/>
          <w:szCs w:val="21"/>
        </w:rPr>
        <w:t>为供应商的最后报价进行政策性扣除后的价格，评审</w:t>
      </w:r>
      <w:r>
        <w:rPr>
          <w:rFonts w:hint="eastAsia" w:ascii="宋体" w:hAnsi="宋体" w:eastAsia="宋体" w:cs="宋体"/>
        </w:rPr>
        <w:t>报价</w:t>
      </w:r>
      <w:r>
        <w:rPr>
          <w:rFonts w:hint="eastAsia" w:ascii="宋体" w:hAnsi="宋体" w:eastAsia="宋体" w:cs="宋体"/>
          <w:szCs w:val="21"/>
        </w:rPr>
        <w:t>只是作为评审时使用。最终成交供应商的成交金额等于最后报价（如有修正，以确认修正后的最后报价为准）。</w:t>
      </w:r>
    </w:p>
    <w:p w14:paraId="090EF36C">
      <w:pPr>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6.5由磋商小组根据综合评分情况，按照评审得分由高到低顺序推荐3名以上成交候选供应商，并编写评</w:t>
      </w:r>
      <w:r>
        <w:rPr>
          <w:rFonts w:hint="eastAsia" w:ascii="宋体" w:hAnsi="宋体" w:eastAsia="宋体" w:cs="宋体"/>
          <w:kern w:val="0"/>
          <w:szCs w:val="21"/>
        </w:rPr>
        <w:t>审报告。符合本章第5.3条情形的，可以推荐2家成交候选供应商。评审得分相同的，</w:t>
      </w:r>
      <w:r>
        <w:rPr>
          <w:rFonts w:hint="eastAsia" w:ascii="宋体" w:hAnsi="宋体" w:eastAsia="宋体" w:cs="宋体"/>
          <w:bCs/>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74E5A20A">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966F5E2">
      <w:pPr>
        <w:ind w:firstLine="200"/>
        <w:rPr>
          <w:rFonts w:hint="eastAsia" w:ascii="宋体" w:hAnsi="宋体" w:eastAsia="宋体" w:cs="宋体"/>
          <w:b/>
          <w:bCs/>
          <w:sz w:val="24"/>
        </w:rPr>
      </w:pPr>
      <w:r>
        <w:rPr>
          <w:rFonts w:hint="eastAsia" w:ascii="宋体" w:hAnsi="宋体" w:eastAsia="宋体" w:cs="宋体"/>
          <w:b/>
          <w:bCs/>
          <w:sz w:val="24"/>
        </w:rPr>
        <w:t>7.评审标准</w:t>
      </w:r>
    </w:p>
    <w:p w14:paraId="2E80C2A1">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7.1评审依据：磋商小组将以响应文件为评审依据，对供应商的报价、技术、商务等方面内容按百分制打分，总得分=报价分+技术分+商务分。（计分方法按四舍五入取至百分位）</w:t>
      </w:r>
    </w:p>
    <w:p w14:paraId="69E58073">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本项目采用综合评分法进行评审。</w:t>
      </w:r>
    </w:p>
    <w:p w14:paraId="6C254EF0">
      <w:pPr>
        <w:pStyle w:val="15"/>
        <w:rPr>
          <w:rFonts w:hint="eastAsia" w:ascii="宋体" w:hAnsi="宋体" w:eastAsia="宋体" w:cs="宋体"/>
          <w:kern w:val="0"/>
          <w:szCs w:val="21"/>
        </w:rPr>
      </w:pPr>
    </w:p>
    <w:p w14:paraId="6D7E6643">
      <w:pPr>
        <w:pStyle w:val="15"/>
        <w:rPr>
          <w:rFonts w:hint="eastAsia" w:ascii="宋体" w:hAnsi="宋体" w:eastAsia="宋体" w:cs="宋体"/>
          <w:kern w:val="0"/>
          <w:szCs w:val="21"/>
        </w:rPr>
      </w:pPr>
    </w:p>
    <w:tbl>
      <w:tblPr>
        <w:tblStyle w:val="3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61"/>
        <w:gridCol w:w="6667"/>
        <w:gridCol w:w="1264"/>
      </w:tblGrid>
      <w:tr w14:paraId="356A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5E075FF5">
            <w:pPr>
              <w:wordWrap w:val="0"/>
              <w:spacing w:line="360" w:lineRule="auto"/>
              <w:jc w:val="center"/>
              <w:rPr>
                <w:rFonts w:hint="eastAsia" w:ascii="宋体" w:hAnsi="宋体" w:eastAsia="宋体" w:cs="宋体"/>
                <w:b/>
                <w:color w:val="000000"/>
                <w:kern w:val="0"/>
                <w:szCs w:val="21"/>
              </w:rPr>
            </w:pPr>
            <w:r>
              <w:rPr>
                <w:rFonts w:hint="eastAsia" w:ascii="宋体" w:hAnsi="宋体" w:eastAsia="宋体" w:cs="宋体"/>
                <w:b/>
                <w:color w:val="000000"/>
                <w:szCs w:val="21"/>
              </w:rPr>
              <w:t>序号</w:t>
            </w:r>
          </w:p>
        </w:tc>
        <w:tc>
          <w:tcPr>
            <w:tcW w:w="1361" w:type="dxa"/>
            <w:vAlign w:val="center"/>
          </w:tcPr>
          <w:p w14:paraId="1420B773">
            <w:pPr>
              <w:wordWrap w:val="0"/>
              <w:spacing w:line="360" w:lineRule="auto"/>
              <w:jc w:val="center"/>
              <w:rPr>
                <w:rFonts w:hint="eastAsia" w:ascii="宋体" w:hAnsi="宋体" w:eastAsia="宋体" w:cs="宋体"/>
                <w:b/>
                <w:color w:val="000000"/>
                <w:kern w:val="0"/>
                <w:szCs w:val="21"/>
              </w:rPr>
            </w:pPr>
            <w:r>
              <w:rPr>
                <w:rFonts w:hint="eastAsia" w:ascii="宋体" w:hAnsi="宋体" w:eastAsia="宋体" w:cs="宋体"/>
                <w:b/>
                <w:color w:val="000000"/>
                <w:szCs w:val="21"/>
              </w:rPr>
              <w:t>评分类型</w:t>
            </w:r>
          </w:p>
        </w:tc>
        <w:tc>
          <w:tcPr>
            <w:tcW w:w="6667" w:type="dxa"/>
            <w:vAlign w:val="center"/>
          </w:tcPr>
          <w:p w14:paraId="101F1FA8">
            <w:pPr>
              <w:wordWrap w:val="0"/>
              <w:spacing w:line="360" w:lineRule="auto"/>
              <w:jc w:val="center"/>
              <w:rPr>
                <w:rFonts w:hint="eastAsia" w:ascii="宋体" w:hAnsi="宋体" w:eastAsia="宋体" w:cs="宋体"/>
                <w:b/>
                <w:color w:val="000000"/>
                <w:kern w:val="0"/>
                <w:szCs w:val="21"/>
              </w:rPr>
            </w:pPr>
            <w:r>
              <w:rPr>
                <w:rFonts w:hint="eastAsia" w:ascii="宋体" w:hAnsi="宋体" w:eastAsia="宋体" w:cs="宋体"/>
                <w:b/>
                <w:color w:val="000000"/>
                <w:szCs w:val="21"/>
              </w:rPr>
              <w:t>评分标准</w:t>
            </w:r>
          </w:p>
        </w:tc>
        <w:tc>
          <w:tcPr>
            <w:tcW w:w="1264" w:type="dxa"/>
            <w:vAlign w:val="center"/>
          </w:tcPr>
          <w:p w14:paraId="14CBB848">
            <w:pPr>
              <w:widowControl/>
              <w:wordWrap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分值</w:t>
            </w:r>
          </w:p>
        </w:tc>
      </w:tr>
      <w:tr w14:paraId="6EFB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5" w:type="dxa"/>
            <w:vAlign w:val="center"/>
          </w:tcPr>
          <w:p w14:paraId="07C111BC">
            <w:pPr>
              <w:wordWrap w:val="0"/>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szCs w:val="21"/>
              </w:rPr>
              <w:t>1</w:t>
            </w:r>
          </w:p>
        </w:tc>
        <w:tc>
          <w:tcPr>
            <w:tcW w:w="1361" w:type="dxa"/>
            <w:vAlign w:val="center"/>
          </w:tcPr>
          <w:p w14:paraId="2F4C263E">
            <w:pPr>
              <w:wordWrap w:val="0"/>
              <w:spacing w:line="360" w:lineRule="auto"/>
              <w:rPr>
                <w:rFonts w:hint="eastAsia" w:ascii="宋体" w:hAnsi="宋体" w:eastAsia="宋体" w:cs="宋体"/>
                <w:color w:val="000000"/>
                <w:kern w:val="0"/>
                <w:szCs w:val="21"/>
              </w:rPr>
            </w:pPr>
            <w:r>
              <w:rPr>
                <w:rFonts w:hint="eastAsia" w:ascii="宋体" w:hAnsi="宋体" w:eastAsia="宋体" w:cs="宋体"/>
                <w:color w:val="000000"/>
                <w:szCs w:val="21"/>
              </w:rPr>
              <w:t>价格分</w:t>
            </w:r>
          </w:p>
        </w:tc>
        <w:tc>
          <w:tcPr>
            <w:tcW w:w="6667" w:type="dxa"/>
          </w:tcPr>
          <w:p w14:paraId="22C79F75">
            <w:pPr>
              <w:numPr>
                <w:ilvl w:val="-1"/>
                <w:numId w:val="0"/>
              </w:numPr>
              <w:snapToGrid w:val="0"/>
              <w:spacing w:line="360" w:lineRule="auto"/>
              <w:ind w:firstLine="420" w:firstLineChars="200"/>
              <w:outlineLvl w:val="9"/>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bCs/>
                <w:szCs w:val="21"/>
                <w:highlight w:val="none"/>
              </w:rPr>
              <w:t>本项目为专门面向</w:t>
            </w:r>
            <w:r>
              <w:rPr>
                <w:rFonts w:hint="eastAsia" w:ascii="宋体" w:hAnsi="宋体" w:cs="宋体"/>
                <w:bCs/>
                <w:szCs w:val="21"/>
                <w:highlight w:val="none"/>
                <w:lang w:val="en-US" w:eastAsia="zh-CN"/>
              </w:rPr>
              <w:t>中</w:t>
            </w:r>
            <w:r>
              <w:rPr>
                <w:rFonts w:hint="eastAsia" w:ascii="宋体" w:hAnsi="宋体" w:cs="宋体"/>
                <w:bCs/>
                <w:szCs w:val="21"/>
                <w:highlight w:val="none"/>
              </w:rPr>
              <w:t>小企业采购的项目，供应商不重复享受政策价格扣除。最终成交供应商的成交金额等于最后报价（如有修正，以确认修正后的最后报价为准）。</w:t>
            </w:r>
          </w:p>
          <w:p w14:paraId="0A6FB80D">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A116338">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A6C25F6">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）评审报价＝最后报价。</w:t>
            </w:r>
          </w:p>
          <w:p w14:paraId="6430F02D">
            <w:pPr>
              <w:spacing w:line="360" w:lineRule="exact"/>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）以进入比较与评价环节的最低的评审报价为基准价，基准价得分为 10分。</w:t>
            </w:r>
          </w:p>
          <w:p w14:paraId="1AD378CE">
            <w:pPr>
              <w:spacing w:line="360" w:lineRule="exact"/>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）价格分计算公式：</w:t>
            </w:r>
          </w:p>
          <w:p w14:paraId="3494A31F">
            <w:pPr>
              <w:wordWrap w:val="0"/>
              <w:spacing w:line="360" w:lineRule="auto"/>
              <w:ind w:firstLine="420" w:firstLineChars="200"/>
              <w:rPr>
                <w:rFonts w:hint="eastAsia" w:ascii="宋体" w:hAnsi="宋体" w:eastAsia="宋体" w:cs="宋体"/>
                <w:bCs/>
                <w:color w:val="000000"/>
                <w:szCs w:val="21"/>
              </w:rPr>
            </w:pPr>
            <w:r>
              <w:rPr>
                <w:rFonts w:hint="eastAsia" w:ascii="宋体" w:hAnsi="宋体" w:eastAsia="宋体" w:cs="宋体"/>
                <w:color w:val="auto"/>
                <w:highlight w:val="none"/>
                <w:lang w:eastAsia="zh-CN"/>
              </w:rPr>
              <w:t>报价得分=（基准价/最后报价）× 10分</w:t>
            </w:r>
          </w:p>
        </w:tc>
        <w:tc>
          <w:tcPr>
            <w:tcW w:w="1264" w:type="dxa"/>
            <w:vAlign w:val="center"/>
          </w:tcPr>
          <w:p w14:paraId="0093E51E">
            <w:pPr>
              <w:wordWrap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szCs w:val="21"/>
              </w:rPr>
              <w:t>10分</w:t>
            </w:r>
          </w:p>
        </w:tc>
      </w:tr>
      <w:tr w14:paraId="73A1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247D455D">
            <w:pPr>
              <w:widowControl/>
              <w:wordWrap w:val="0"/>
              <w:spacing w:line="360" w:lineRule="auto"/>
              <w:jc w:val="center"/>
              <w:rPr>
                <w:rFonts w:hint="eastAsia" w:ascii="宋体" w:hAnsi="宋体" w:eastAsia="宋体" w:cs="宋体"/>
                <w:color w:val="000000"/>
                <w:kern w:val="0"/>
                <w:szCs w:val="21"/>
              </w:rPr>
            </w:pPr>
            <w:r>
              <w:rPr>
                <w:rFonts w:hint="eastAsia" w:ascii="宋体" w:hAnsi="宋体" w:eastAsia="宋体" w:cs="宋体"/>
                <w:bCs/>
                <w:color w:val="000000"/>
                <w:kern w:val="0"/>
                <w:szCs w:val="21"/>
              </w:rPr>
              <w:t>2</w:t>
            </w:r>
          </w:p>
        </w:tc>
        <w:tc>
          <w:tcPr>
            <w:tcW w:w="1361" w:type="dxa"/>
            <w:vAlign w:val="center"/>
          </w:tcPr>
          <w:p w14:paraId="57BD5B58">
            <w:pPr>
              <w:widowControl/>
              <w:wordWrap w:val="0"/>
              <w:spacing w:line="360" w:lineRule="auto"/>
              <w:jc w:val="center"/>
              <w:rPr>
                <w:rFonts w:hint="eastAsia" w:ascii="宋体" w:hAnsi="宋体" w:eastAsia="宋体" w:cs="宋体"/>
                <w:color w:val="000000"/>
                <w:kern w:val="0"/>
                <w:szCs w:val="21"/>
              </w:rPr>
            </w:pPr>
            <w:r>
              <w:rPr>
                <w:rFonts w:hint="eastAsia" w:ascii="宋体" w:hAnsi="宋体" w:eastAsia="宋体" w:cs="宋体"/>
                <w:b/>
                <w:color w:val="000000"/>
                <w:kern w:val="0"/>
                <w:szCs w:val="21"/>
              </w:rPr>
              <w:t>技术分</w:t>
            </w:r>
          </w:p>
        </w:tc>
        <w:tc>
          <w:tcPr>
            <w:tcW w:w="6667" w:type="dxa"/>
            <w:vAlign w:val="center"/>
          </w:tcPr>
          <w:p w14:paraId="5B7C93AF">
            <w:pPr>
              <w:pStyle w:val="21"/>
              <w:wordWrap w:val="0"/>
              <w:spacing w:line="360" w:lineRule="auto"/>
              <w:jc w:val="center"/>
              <w:rPr>
                <w:rFonts w:hint="eastAsia" w:ascii="宋体" w:hAnsi="宋体" w:eastAsia="宋体" w:cs="宋体"/>
                <w:b/>
                <w:color w:val="000000"/>
                <w:sz w:val="21"/>
              </w:rPr>
            </w:pPr>
            <w:r>
              <w:rPr>
                <w:rFonts w:hint="eastAsia" w:ascii="宋体" w:hAnsi="宋体" w:eastAsia="宋体" w:cs="宋体"/>
                <w:b/>
                <w:color w:val="000000"/>
                <w:sz w:val="21"/>
              </w:rPr>
              <w:t>评审因素</w:t>
            </w:r>
          </w:p>
        </w:tc>
        <w:tc>
          <w:tcPr>
            <w:tcW w:w="1264" w:type="dxa"/>
            <w:vAlign w:val="center"/>
          </w:tcPr>
          <w:p w14:paraId="5396ED4D">
            <w:pPr>
              <w:widowControl/>
              <w:wordWrap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分值</w:t>
            </w:r>
          </w:p>
        </w:tc>
      </w:tr>
      <w:tr w14:paraId="756A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190494DE">
            <w:pPr>
              <w:widowControl/>
              <w:wordWrap w:val="0"/>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w:t>
            </w:r>
          </w:p>
        </w:tc>
        <w:tc>
          <w:tcPr>
            <w:tcW w:w="1361" w:type="dxa"/>
            <w:vAlign w:val="center"/>
          </w:tcPr>
          <w:p w14:paraId="0A55A2C9">
            <w:pPr>
              <w:snapToGrid w:val="0"/>
              <w:spacing w:line="360" w:lineRule="auto"/>
              <w:jc w:val="center"/>
              <w:rPr>
                <w:rFonts w:hint="eastAsia" w:ascii="宋体" w:hAnsi="宋体" w:eastAsia="宋体" w:cs="宋体"/>
                <w:bCs/>
                <w:kern w:val="0"/>
                <w:szCs w:val="21"/>
                <w:highlight w:val="none"/>
              </w:rPr>
            </w:pPr>
            <w:r>
              <w:rPr>
                <w:rFonts w:hint="eastAsia" w:ascii="宋体" w:hAnsi="宋体" w:eastAsia="宋体" w:cs="宋体"/>
                <w:szCs w:val="21"/>
                <w:highlight w:val="none"/>
              </w:rPr>
              <w:t>实施方案</w:t>
            </w:r>
          </w:p>
        </w:tc>
        <w:tc>
          <w:tcPr>
            <w:tcW w:w="6667" w:type="dxa"/>
          </w:tcPr>
          <w:p w14:paraId="0C550BE6">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方案包含准备工作、确定</w:t>
            </w:r>
            <w:bookmarkStart w:id="150" w:name="OLE_LINK189"/>
            <w:bookmarkStart w:id="151" w:name="OLE_LINK188"/>
            <w:r>
              <w:rPr>
                <w:rFonts w:hint="eastAsia" w:ascii="宋体" w:hAnsi="宋体" w:eastAsia="宋体" w:cs="宋体"/>
                <w:color w:val="auto"/>
                <w:highlight w:val="none"/>
              </w:rPr>
              <w:t>抽样样本</w:t>
            </w:r>
            <w:bookmarkEnd w:id="150"/>
            <w:bookmarkEnd w:id="151"/>
            <w:r>
              <w:rPr>
                <w:rFonts w:hint="eastAsia" w:ascii="宋体" w:hAnsi="宋体" w:eastAsia="宋体" w:cs="宋体"/>
                <w:color w:val="auto"/>
                <w:highlight w:val="none"/>
              </w:rPr>
              <w:t>、内外业检查、形成检查报告等内容的工作流程，开展确定抽样样本的工作内容、抽样方法符合国家、自治区等标准规范的规定；内外业检查的工作内容、工作流程、技术方法符合国家、自治区等标准规范的规定。方案内容与本项目无关或未提供方案的得0分。</w:t>
            </w:r>
          </w:p>
          <w:p w14:paraId="29274AE4">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一档（3分）：实施方案内容不齐全或内容有缺陷，项目特点、难点描述方向不清晰，仅为通用性描述。</w:t>
            </w:r>
          </w:p>
          <w:p w14:paraId="005412F1">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二档（9分）：实施方案内容齐全，项目特点、难点描述不够清晰，仅能提供概括性的实施方案，工作目标不明确，工作计划、保障措施等未体现，项目实施方案无法保障工作顺利实施。</w:t>
            </w:r>
          </w:p>
          <w:p w14:paraId="6AF17EBC">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三档（15分）：实施方案内容齐全、内容无缺陷、与项目相关，项目特点、难点描述清晰，工作目标明确，工作计划、保障措施详细完整，项目实施方案能保障服务按时完成，成果达到国家、自治区等标准质量。</w:t>
            </w:r>
          </w:p>
          <w:p w14:paraId="7BDBA656">
            <w:pPr>
              <w:spacing w:line="3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档（21分）：实施方案内容齐全、内容无缺陷、与项目相关，利于项目实施，项目特点、难点描述清晰，工作目标明确，有各个阶段工作安排，阐述实施组织办法及保障体系，具有完善的实施规范和管理制度，实施方案表述清晰、较完整；项目实施方案能够满足服务质量目标；实施方案与项目需求吻合。</w:t>
            </w:r>
          </w:p>
          <w:p w14:paraId="44A3511B">
            <w:pPr>
              <w:spacing w:line="360" w:lineRule="exact"/>
              <w:ind w:firstLine="420" w:firstLineChars="200"/>
              <w:outlineLvl w:val="9"/>
              <w:rPr>
                <w:rFonts w:hint="eastAsia" w:ascii="宋体" w:hAnsi="宋体" w:eastAsia="宋体" w:cs="宋体"/>
                <w:sz w:val="21"/>
                <w:highlight w:val="none"/>
              </w:rPr>
            </w:pPr>
            <w:r>
              <w:rPr>
                <w:rFonts w:hint="eastAsia" w:ascii="宋体" w:hAnsi="宋体" w:eastAsia="宋体" w:cs="宋体"/>
                <w:color w:val="auto"/>
                <w:highlight w:val="none"/>
              </w:rPr>
              <w:t>五档（28分）：在四档的基础上，实施方案有完备的安全保障措施、成果管理制度和措施；项目实施计划完整，详细说明各个阶段工作安排，阐述清楚实施组织办法及保障体系，项目所需的各项保障措施得当到位，整体清晰可控。提供的方案在整体要求、技术路线、项目实施技术及设计架构的合理性、采用的技术先进性、技术设计的完整性以及系统的扩展性、规范性技术论证准确。实施方案与项目需求贴切。</w:t>
            </w:r>
          </w:p>
        </w:tc>
        <w:tc>
          <w:tcPr>
            <w:tcW w:w="1264" w:type="dxa"/>
            <w:vAlign w:val="center"/>
          </w:tcPr>
          <w:p w14:paraId="2BCA73B5">
            <w:pPr>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28</w:t>
            </w:r>
            <w:r>
              <w:rPr>
                <w:rFonts w:hint="eastAsia" w:ascii="宋体" w:hAnsi="宋体" w:eastAsia="宋体" w:cs="宋体"/>
                <w:kern w:val="0"/>
                <w:szCs w:val="21"/>
                <w:highlight w:val="none"/>
              </w:rPr>
              <w:t>分</w:t>
            </w:r>
          </w:p>
        </w:tc>
      </w:tr>
      <w:tr w14:paraId="5867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4B3EA5D6">
            <w:pPr>
              <w:widowControl/>
              <w:wordWrap w:val="0"/>
              <w:spacing w:line="360"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2.2</w:t>
            </w:r>
          </w:p>
        </w:tc>
        <w:tc>
          <w:tcPr>
            <w:tcW w:w="1361" w:type="dxa"/>
            <w:vAlign w:val="center"/>
          </w:tcPr>
          <w:p w14:paraId="4E1648A7">
            <w:pPr>
              <w:spacing w:line="360" w:lineRule="auto"/>
              <w:jc w:val="center"/>
              <w:rPr>
                <w:rFonts w:hint="eastAsia" w:ascii="宋体" w:hAnsi="宋体" w:eastAsia="宋体" w:cs="宋体"/>
                <w:bCs/>
                <w:kern w:val="0"/>
                <w:szCs w:val="21"/>
              </w:rPr>
            </w:pPr>
            <w:r>
              <w:rPr>
                <w:rFonts w:hint="eastAsia" w:ascii="宋体" w:hAnsi="宋体" w:eastAsia="宋体" w:cs="宋体"/>
                <w:bCs/>
                <w:kern w:val="0"/>
                <w:szCs w:val="21"/>
              </w:rPr>
              <w:t>组织管理措施</w:t>
            </w:r>
          </w:p>
        </w:tc>
        <w:tc>
          <w:tcPr>
            <w:tcW w:w="6667" w:type="dxa"/>
            <w:vAlign w:val="top"/>
          </w:tcPr>
          <w:p w14:paraId="1C691947">
            <w:pPr>
              <w:spacing w:line="36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未提供或不符合最低入档条件的按不入档</w:t>
            </w:r>
            <w:r>
              <w:rPr>
                <w:rFonts w:hint="eastAsia" w:ascii="宋体" w:hAnsi="宋体" w:cs="宋体"/>
                <w:bCs/>
                <w:kern w:val="0"/>
                <w:szCs w:val="21"/>
                <w:lang w:eastAsia="zh-CN"/>
              </w:rPr>
              <w:t>，</w:t>
            </w:r>
            <w:r>
              <w:rPr>
                <w:rFonts w:hint="eastAsia" w:ascii="宋体" w:hAnsi="宋体" w:eastAsia="宋体" w:cs="宋体"/>
                <w:bCs/>
                <w:kern w:val="0"/>
                <w:szCs w:val="21"/>
              </w:rPr>
              <w:t>计0分处理。</w:t>
            </w:r>
          </w:p>
          <w:p w14:paraId="0ACEE913">
            <w:pPr>
              <w:spacing w:line="360" w:lineRule="auto"/>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rPr>
              <w:t>一档（</w:t>
            </w:r>
            <w:r>
              <w:rPr>
                <w:rFonts w:hint="eastAsia" w:ascii="宋体" w:hAnsi="宋体" w:eastAsia="宋体" w:cs="宋体"/>
                <w:bCs/>
                <w:kern w:val="0"/>
                <w:szCs w:val="21"/>
                <w:lang w:val="en-US" w:eastAsia="zh-CN"/>
              </w:rPr>
              <w:t>2</w:t>
            </w:r>
            <w:r>
              <w:rPr>
                <w:rFonts w:hint="eastAsia" w:ascii="宋体" w:hAnsi="宋体" w:eastAsia="宋体" w:cs="宋体"/>
                <w:bCs/>
                <w:kern w:val="0"/>
                <w:szCs w:val="21"/>
              </w:rPr>
              <w:t>分）：供应商对项目实施设置了简单管理机构和岗位职责；人员配备和设备投入，基本满足本项目总体要求</w:t>
            </w:r>
            <w:r>
              <w:rPr>
                <w:rFonts w:hint="eastAsia" w:ascii="宋体" w:hAnsi="宋体" w:eastAsia="宋体" w:cs="宋体"/>
                <w:bCs/>
                <w:kern w:val="0"/>
                <w:szCs w:val="21"/>
                <w:lang w:eastAsia="zh-CN"/>
              </w:rPr>
              <w:t>。</w:t>
            </w:r>
          </w:p>
          <w:p w14:paraId="4C3C0148">
            <w:pPr>
              <w:spacing w:line="36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二档（</w:t>
            </w:r>
            <w:r>
              <w:rPr>
                <w:rFonts w:hint="eastAsia" w:ascii="宋体" w:hAnsi="宋体" w:eastAsia="宋体" w:cs="宋体"/>
                <w:bCs/>
                <w:kern w:val="0"/>
                <w:szCs w:val="21"/>
                <w:lang w:val="en-US" w:eastAsia="zh-CN"/>
              </w:rPr>
              <w:t>4</w:t>
            </w:r>
            <w:r>
              <w:rPr>
                <w:rFonts w:hint="eastAsia" w:ascii="宋体" w:hAnsi="宋体" w:eastAsia="宋体" w:cs="宋体"/>
                <w:bCs/>
                <w:kern w:val="0"/>
                <w:szCs w:val="21"/>
              </w:rPr>
              <w:t>分）：供应商对项目实施设置了管理机构和岗位职责，有简单的技术管理机构及人员，人员配备和设备投入满足本项目总体要求。</w:t>
            </w:r>
          </w:p>
          <w:p w14:paraId="50484B1A">
            <w:pPr>
              <w:spacing w:line="360" w:lineRule="auto"/>
              <w:ind w:firstLine="420" w:firstLineChars="200"/>
              <w:rPr>
                <w:rFonts w:hint="eastAsia" w:ascii="宋体" w:hAnsi="宋体" w:eastAsia="宋体" w:cs="宋体"/>
                <w:szCs w:val="21"/>
              </w:rPr>
            </w:pPr>
            <w:r>
              <w:rPr>
                <w:rFonts w:hint="eastAsia" w:ascii="宋体" w:hAnsi="宋体" w:eastAsia="宋体" w:cs="宋体"/>
                <w:bCs/>
                <w:kern w:val="0"/>
                <w:szCs w:val="21"/>
              </w:rPr>
              <w:t>三档（</w:t>
            </w:r>
            <w:r>
              <w:rPr>
                <w:rFonts w:hint="eastAsia" w:ascii="宋体" w:hAnsi="宋体" w:eastAsia="宋体" w:cs="宋体"/>
                <w:bCs/>
                <w:kern w:val="0"/>
                <w:szCs w:val="21"/>
                <w:lang w:val="en-US" w:eastAsia="zh-CN"/>
              </w:rPr>
              <w:t>6</w:t>
            </w:r>
            <w:r>
              <w:rPr>
                <w:rFonts w:hint="eastAsia" w:ascii="宋体" w:hAnsi="宋体" w:eastAsia="宋体" w:cs="宋体"/>
                <w:bCs/>
                <w:kern w:val="0"/>
                <w:szCs w:val="21"/>
              </w:rPr>
              <w:t>分）：供应商对项目实施设置了明确的管理机构和岗位职责，有明确的相关岗位人员，有明确的技术管理机构及人员，人员配备和设备投入</w:t>
            </w:r>
            <w:r>
              <w:rPr>
                <w:rFonts w:hint="eastAsia" w:ascii="宋体" w:hAnsi="宋体" w:eastAsia="宋体" w:cs="宋体"/>
                <w:bCs/>
                <w:kern w:val="0"/>
                <w:szCs w:val="21"/>
                <w:lang w:val="en-US" w:eastAsia="zh-CN"/>
              </w:rPr>
              <w:t>科学</w:t>
            </w:r>
            <w:r>
              <w:rPr>
                <w:rFonts w:hint="eastAsia" w:ascii="宋体" w:hAnsi="宋体" w:eastAsia="宋体" w:cs="宋体"/>
                <w:bCs/>
                <w:kern w:val="0"/>
                <w:szCs w:val="21"/>
              </w:rPr>
              <w:t>合理，完全满足本项目总体要求。</w:t>
            </w:r>
          </w:p>
        </w:tc>
        <w:tc>
          <w:tcPr>
            <w:tcW w:w="1264" w:type="dxa"/>
            <w:vAlign w:val="center"/>
          </w:tcPr>
          <w:p w14:paraId="1CEEA3B4">
            <w:pPr>
              <w:spacing w:line="40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6分</w:t>
            </w:r>
          </w:p>
        </w:tc>
      </w:tr>
      <w:tr w14:paraId="4BAB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21E09C3B">
            <w:pPr>
              <w:widowControl/>
              <w:wordWrap w:val="0"/>
              <w:spacing w:line="360" w:lineRule="auto"/>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3</w:t>
            </w:r>
          </w:p>
        </w:tc>
        <w:tc>
          <w:tcPr>
            <w:tcW w:w="1361" w:type="dxa"/>
            <w:vAlign w:val="center"/>
          </w:tcPr>
          <w:p w14:paraId="4094660D">
            <w:pPr>
              <w:spacing w:line="400" w:lineRule="exact"/>
              <w:rPr>
                <w:rFonts w:hint="eastAsia" w:ascii="宋体" w:hAnsi="宋体" w:eastAsia="宋体" w:cs="宋体"/>
                <w:color w:val="FF0000"/>
                <w:sz w:val="21"/>
                <w:lang w:eastAsia="zh-CN"/>
              </w:rPr>
            </w:pPr>
            <w:r>
              <w:rPr>
                <w:rFonts w:hint="eastAsia" w:ascii="宋体" w:hAnsi="宋体" w:eastAsia="宋体" w:cs="宋体"/>
                <w:szCs w:val="21"/>
              </w:rPr>
              <w:t>项目进度</w:t>
            </w:r>
            <w:r>
              <w:rPr>
                <w:rFonts w:hint="eastAsia" w:ascii="宋体" w:hAnsi="宋体" w:eastAsia="宋体" w:cs="宋体"/>
                <w:szCs w:val="21"/>
                <w:lang w:eastAsia="zh-CN"/>
              </w:rPr>
              <w:t>、</w:t>
            </w:r>
            <w:r>
              <w:rPr>
                <w:rFonts w:hint="eastAsia" w:ascii="宋体" w:hAnsi="宋体" w:eastAsia="宋体" w:cs="宋体"/>
                <w:szCs w:val="21"/>
              </w:rPr>
              <w:t>质量保证措施</w:t>
            </w:r>
          </w:p>
        </w:tc>
        <w:tc>
          <w:tcPr>
            <w:tcW w:w="6667" w:type="dxa"/>
            <w:vAlign w:val="center"/>
          </w:tcPr>
          <w:p w14:paraId="737D5886">
            <w:pPr>
              <w:spacing w:line="36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未提供或不符合最低入档条件的按不入档</w:t>
            </w:r>
            <w:r>
              <w:rPr>
                <w:rFonts w:hint="eastAsia" w:ascii="宋体" w:hAnsi="宋体" w:cs="宋体"/>
                <w:bCs/>
                <w:kern w:val="0"/>
                <w:szCs w:val="21"/>
                <w:lang w:eastAsia="zh-CN"/>
              </w:rPr>
              <w:t>，</w:t>
            </w:r>
            <w:r>
              <w:rPr>
                <w:rFonts w:hint="eastAsia" w:ascii="宋体" w:hAnsi="宋体" w:eastAsia="宋体" w:cs="宋体"/>
                <w:bCs/>
                <w:kern w:val="0"/>
                <w:szCs w:val="21"/>
              </w:rPr>
              <w:t>计0分处理。</w:t>
            </w:r>
          </w:p>
          <w:p w14:paraId="0035AFDB">
            <w:pPr>
              <w:spacing w:line="360" w:lineRule="auto"/>
              <w:ind w:firstLine="420" w:firstLineChars="200"/>
              <w:rPr>
                <w:rFonts w:hint="eastAsia" w:ascii="宋体" w:hAnsi="宋体" w:eastAsia="宋体" w:cs="宋体"/>
                <w:bCs/>
                <w:kern w:val="0"/>
                <w:szCs w:val="21"/>
                <w:lang w:val="en-US" w:eastAsia="zh-CN"/>
              </w:rPr>
            </w:pPr>
            <w:r>
              <w:rPr>
                <w:rFonts w:hint="eastAsia" w:ascii="宋体" w:hAnsi="宋体" w:eastAsia="宋体" w:cs="宋体"/>
                <w:bCs/>
                <w:kern w:val="0"/>
                <w:szCs w:val="21"/>
                <w:lang w:eastAsia="zh-CN"/>
              </w:rPr>
              <w:t>一档（</w:t>
            </w:r>
            <w:r>
              <w:rPr>
                <w:rFonts w:hint="eastAsia" w:ascii="宋体" w:hAnsi="宋体" w:eastAsia="宋体" w:cs="宋体"/>
                <w:bCs/>
                <w:kern w:val="0"/>
                <w:szCs w:val="21"/>
                <w:lang w:val="en-US" w:eastAsia="zh-CN"/>
              </w:rPr>
              <w:t>5</w:t>
            </w:r>
            <w:r>
              <w:rPr>
                <w:rFonts w:hint="eastAsia" w:ascii="宋体" w:hAnsi="宋体" w:eastAsia="宋体" w:cs="宋体"/>
                <w:bCs/>
                <w:kern w:val="0"/>
                <w:szCs w:val="21"/>
                <w:lang w:eastAsia="zh-CN"/>
              </w:rPr>
              <w:t>分）：</w:t>
            </w:r>
            <w:r>
              <w:rPr>
                <w:rFonts w:hint="eastAsia" w:ascii="宋体" w:hAnsi="宋体" w:eastAsia="宋体" w:cs="宋体"/>
                <w:bCs/>
                <w:kern w:val="0"/>
                <w:szCs w:val="21"/>
                <w:lang w:val="en-US" w:eastAsia="zh-CN"/>
              </w:rPr>
              <w:t>有</w:t>
            </w:r>
            <w:r>
              <w:rPr>
                <w:rFonts w:hint="eastAsia" w:ascii="宋体" w:hAnsi="宋体" w:eastAsia="宋体" w:cs="宋体"/>
                <w:bCs/>
                <w:kern w:val="0"/>
                <w:szCs w:val="21"/>
                <w:lang w:eastAsia="zh-CN"/>
              </w:rPr>
              <w:t>基本的质量管理体系</w:t>
            </w:r>
            <w:r>
              <w:rPr>
                <w:rFonts w:hint="eastAsia" w:ascii="宋体" w:hAnsi="宋体" w:eastAsia="宋体" w:cs="宋体"/>
                <w:bCs/>
                <w:kern w:val="0"/>
                <w:szCs w:val="21"/>
                <w:lang w:val="en-US" w:eastAsia="zh-CN"/>
              </w:rPr>
              <w:t>、进度控制的工作内容、方法和程序</w:t>
            </w:r>
            <w:r>
              <w:rPr>
                <w:rFonts w:hint="eastAsia" w:ascii="宋体" w:hAnsi="宋体" w:eastAsia="宋体" w:cs="宋体"/>
                <w:bCs/>
                <w:kern w:val="0"/>
                <w:szCs w:val="21"/>
                <w:lang w:eastAsia="zh-CN"/>
              </w:rPr>
              <w:t>，质量保证和质量控制措施方案内容过于简单，</w:t>
            </w:r>
            <w:r>
              <w:rPr>
                <w:rFonts w:hint="eastAsia" w:ascii="宋体" w:hAnsi="宋体" w:eastAsia="宋体" w:cs="宋体"/>
                <w:bCs/>
                <w:kern w:val="0"/>
                <w:szCs w:val="21"/>
                <w:lang w:val="en-US" w:eastAsia="zh-CN"/>
              </w:rPr>
              <w:t>基本满足采购需求。</w:t>
            </w:r>
          </w:p>
          <w:p w14:paraId="766A93DF">
            <w:pPr>
              <w:spacing w:line="360" w:lineRule="auto"/>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lang w:eastAsia="zh-CN"/>
              </w:rPr>
              <w:t>二档（</w:t>
            </w:r>
            <w:r>
              <w:rPr>
                <w:rFonts w:hint="eastAsia" w:ascii="宋体" w:hAnsi="宋体" w:eastAsia="宋体" w:cs="宋体"/>
                <w:bCs/>
                <w:kern w:val="0"/>
                <w:szCs w:val="21"/>
                <w:lang w:val="en-US" w:eastAsia="zh-CN"/>
              </w:rPr>
              <w:t>10</w:t>
            </w:r>
            <w:r>
              <w:rPr>
                <w:rFonts w:hint="eastAsia" w:ascii="宋体" w:hAnsi="宋体" w:eastAsia="宋体" w:cs="宋体"/>
                <w:bCs/>
                <w:kern w:val="0"/>
                <w:szCs w:val="21"/>
                <w:lang w:eastAsia="zh-CN"/>
              </w:rPr>
              <w:t>分）：</w:t>
            </w:r>
            <w:r>
              <w:rPr>
                <w:rFonts w:hint="eastAsia" w:ascii="宋体" w:hAnsi="宋体" w:eastAsia="宋体" w:cs="宋体"/>
                <w:bCs/>
                <w:kern w:val="0"/>
                <w:szCs w:val="21"/>
                <w:lang w:val="en-US" w:eastAsia="zh-CN"/>
              </w:rPr>
              <w:t>有</w:t>
            </w:r>
            <w:r>
              <w:rPr>
                <w:rFonts w:hint="eastAsia" w:ascii="宋体" w:hAnsi="宋体" w:eastAsia="宋体" w:cs="宋体"/>
                <w:bCs/>
                <w:kern w:val="0"/>
                <w:szCs w:val="21"/>
                <w:lang w:eastAsia="zh-CN"/>
              </w:rPr>
              <w:t>质量管理体系</w:t>
            </w:r>
            <w:r>
              <w:rPr>
                <w:rFonts w:hint="eastAsia" w:ascii="宋体" w:hAnsi="宋体" w:eastAsia="宋体" w:cs="宋体"/>
                <w:bCs/>
                <w:kern w:val="0"/>
                <w:szCs w:val="21"/>
                <w:lang w:val="en-US" w:eastAsia="zh-CN"/>
              </w:rPr>
              <w:t>、进度控制的工作内容、方法和程序</w:t>
            </w:r>
            <w:r>
              <w:rPr>
                <w:rFonts w:hint="eastAsia" w:ascii="宋体" w:hAnsi="宋体" w:eastAsia="宋体" w:cs="宋体"/>
                <w:bCs/>
                <w:kern w:val="0"/>
                <w:szCs w:val="21"/>
                <w:lang w:eastAsia="zh-CN"/>
              </w:rPr>
              <w:t>，质量保证和质量控制措施方案内容完善、科学较合理、</w:t>
            </w:r>
            <w:r>
              <w:rPr>
                <w:rFonts w:hint="eastAsia" w:ascii="宋体" w:hAnsi="宋体" w:eastAsia="宋体" w:cs="宋体"/>
                <w:bCs/>
                <w:kern w:val="0"/>
                <w:szCs w:val="21"/>
                <w:lang w:val="en-US" w:eastAsia="zh-CN"/>
              </w:rPr>
              <w:t>具备</w:t>
            </w:r>
            <w:r>
              <w:rPr>
                <w:rFonts w:hint="eastAsia" w:ascii="宋体" w:hAnsi="宋体" w:eastAsia="宋体" w:cs="宋体"/>
                <w:bCs/>
                <w:kern w:val="0"/>
                <w:szCs w:val="21"/>
                <w:lang w:eastAsia="zh-CN"/>
              </w:rPr>
              <w:t>针对性，</w:t>
            </w:r>
            <w:r>
              <w:rPr>
                <w:rFonts w:hint="eastAsia" w:ascii="宋体" w:hAnsi="宋体" w:eastAsia="宋体" w:cs="宋体"/>
                <w:bCs/>
                <w:kern w:val="0"/>
                <w:szCs w:val="21"/>
                <w:lang w:val="en-US" w:eastAsia="zh-CN"/>
              </w:rPr>
              <w:t>基本能抓住重点</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保证措施基本满足项目工作服务要求。</w:t>
            </w:r>
          </w:p>
          <w:p w14:paraId="3F38D370">
            <w:pPr>
              <w:spacing w:line="360" w:lineRule="auto"/>
              <w:ind w:firstLine="420" w:firstLineChars="200"/>
              <w:rPr>
                <w:rFonts w:hint="eastAsia" w:ascii="宋体" w:hAnsi="宋体" w:eastAsia="宋体" w:cs="宋体"/>
                <w:color w:val="FF0000"/>
                <w:szCs w:val="21"/>
              </w:rPr>
            </w:pPr>
            <w:r>
              <w:rPr>
                <w:rFonts w:hint="eastAsia" w:ascii="宋体" w:hAnsi="宋体" w:eastAsia="宋体" w:cs="宋体"/>
                <w:bCs/>
                <w:kern w:val="0"/>
                <w:szCs w:val="21"/>
                <w:lang w:val="en-US" w:eastAsia="zh-CN"/>
              </w:rPr>
              <w:t>三</w:t>
            </w:r>
            <w:r>
              <w:rPr>
                <w:rFonts w:hint="eastAsia" w:ascii="宋体" w:hAnsi="宋体" w:eastAsia="宋体" w:cs="宋体"/>
                <w:bCs/>
                <w:kern w:val="0"/>
                <w:szCs w:val="21"/>
                <w:lang w:eastAsia="zh-CN"/>
              </w:rPr>
              <w:t>档（</w:t>
            </w:r>
            <w:r>
              <w:rPr>
                <w:rFonts w:hint="eastAsia" w:ascii="宋体" w:hAnsi="宋体" w:eastAsia="宋体" w:cs="宋体"/>
                <w:bCs/>
                <w:kern w:val="0"/>
                <w:szCs w:val="21"/>
                <w:lang w:val="en-US" w:eastAsia="zh-CN"/>
              </w:rPr>
              <w:t>15</w:t>
            </w:r>
            <w:r>
              <w:rPr>
                <w:rFonts w:hint="eastAsia" w:ascii="宋体" w:hAnsi="宋体" w:eastAsia="宋体" w:cs="宋体"/>
                <w:bCs/>
                <w:kern w:val="0"/>
                <w:szCs w:val="21"/>
                <w:lang w:eastAsia="zh-CN"/>
              </w:rPr>
              <w:t>分）：</w:t>
            </w:r>
            <w:r>
              <w:rPr>
                <w:rFonts w:hint="eastAsia" w:ascii="宋体" w:hAnsi="宋体" w:eastAsia="宋体" w:cs="宋体"/>
                <w:bCs/>
                <w:kern w:val="0"/>
                <w:szCs w:val="21"/>
                <w:lang w:val="en-US" w:eastAsia="zh-CN"/>
              </w:rPr>
              <w:t>有详细的</w:t>
            </w:r>
            <w:r>
              <w:rPr>
                <w:rFonts w:hint="eastAsia" w:ascii="宋体" w:hAnsi="宋体" w:eastAsia="宋体" w:cs="宋体"/>
                <w:bCs/>
                <w:kern w:val="0"/>
                <w:szCs w:val="21"/>
                <w:lang w:eastAsia="zh-CN"/>
              </w:rPr>
              <w:t>质量管理体系</w:t>
            </w:r>
            <w:r>
              <w:rPr>
                <w:rFonts w:hint="eastAsia" w:ascii="宋体" w:hAnsi="宋体" w:eastAsia="宋体" w:cs="宋体"/>
                <w:bCs/>
                <w:kern w:val="0"/>
                <w:szCs w:val="21"/>
                <w:lang w:val="en-US" w:eastAsia="zh-CN"/>
              </w:rPr>
              <w:t>、进度控制的工作内容、</w:t>
            </w:r>
            <w:r>
              <w:rPr>
                <w:rFonts w:hint="eastAsia" w:ascii="宋体" w:hAnsi="宋体" w:eastAsia="宋体" w:cs="宋体"/>
                <w:szCs w:val="21"/>
              </w:rPr>
              <w:t>过程质量检查（或过程质量监理）和成果质量检查（或成果质量监理）的工作流程、技术方法和检查内容等</w:t>
            </w:r>
            <w:r>
              <w:rPr>
                <w:rFonts w:hint="eastAsia" w:ascii="宋体" w:hAnsi="宋体" w:eastAsia="宋体" w:cs="宋体"/>
                <w:bCs/>
                <w:kern w:val="0"/>
                <w:szCs w:val="21"/>
                <w:lang w:eastAsia="zh-CN"/>
              </w:rPr>
              <w:t>，质量保证和质量控制措施方案内容全面、科学合理；</w:t>
            </w:r>
            <w:r>
              <w:rPr>
                <w:rFonts w:hint="eastAsia" w:ascii="宋体" w:hAnsi="宋体" w:eastAsia="宋体" w:cs="宋体"/>
                <w:bCs/>
                <w:kern w:val="0"/>
                <w:szCs w:val="21"/>
                <w:lang w:val="en-US" w:eastAsia="zh-CN"/>
              </w:rPr>
              <w:t>方案内容</w:t>
            </w:r>
            <w:r>
              <w:rPr>
                <w:rFonts w:hint="eastAsia" w:ascii="宋体" w:hAnsi="宋体" w:eastAsia="宋体" w:cs="宋体"/>
                <w:bCs/>
                <w:kern w:val="0"/>
                <w:szCs w:val="21"/>
                <w:lang w:eastAsia="zh-CN"/>
              </w:rPr>
              <w:t>针对性强且能提出合理化建议，</w:t>
            </w:r>
            <w:r>
              <w:rPr>
                <w:rFonts w:hint="eastAsia" w:ascii="宋体" w:hAnsi="宋体" w:eastAsia="宋体" w:cs="宋体"/>
                <w:bCs/>
                <w:kern w:val="0"/>
                <w:szCs w:val="21"/>
                <w:lang w:val="en-US" w:eastAsia="zh-CN"/>
              </w:rPr>
              <w:t>保证措施完全满足项目工作服务要求。</w:t>
            </w:r>
          </w:p>
        </w:tc>
        <w:tc>
          <w:tcPr>
            <w:tcW w:w="1264" w:type="dxa"/>
            <w:vAlign w:val="center"/>
          </w:tcPr>
          <w:p w14:paraId="6C3A70E0">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5</w:t>
            </w:r>
            <w:r>
              <w:rPr>
                <w:rFonts w:hint="eastAsia" w:ascii="宋体" w:hAnsi="宋体" w:eastAsia="宋体" w:cs="宋体"/>
                <w:kern w:val="0"/>
                <w:szCs w:val="21"/>
              </w:rPr>
              <w:t>分</w:t>
            </w:r>
          </w:p>
        </w:tc>
      </w:tr>
      <w:tr w14:paraId="74B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22173759">
            <w:pPr>
              <w:widowControl/>
              <w:wordWrap w:val="0"/>
              <w:spacing w:line="360" w:lineRule="auto"/>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4</w:t>
            </w:r>
          </w:p>
        </w:tc>
        <w:tc>
          <w:tcPr>
            <w:tcW w:w="1361" w:type="dxa"/>
            <w:vAlign w:val="center"/>
          </w:tcPr>
          <w:p w14:paraId="402FE8DE">
            <w:pPr>
              <w:snapToGrid w:val="0"/>
              <w:spacing w:line="360" w:lineRule="auto"/>
              <w:jc w:val="center"/>
              <w:rPr>
                <w:rFonts w:hint="eastAsia" w:ascii="宋体" w:hAnsi="宋体" w:eastAsia="宋体" w:cs="宋体"/>
                <w:szCs w:val="21"/>
              </w:rPr>
            </w:pPr>
            <w:r>
              <w:rPr>
                <w:rFonts w:hint="eastAsia" w:ascii="宋体" w:hAnsi="宋体" w:eastAsia="宋体" w:cs="宋体"/>
                <w:bCs/>
                <w:szCs w:val="21"/>
              </w:rPr>
              <w:t>售后服务方案</w:t>
            </w:r>
          </w:p>
        </w:tc>
        <w:tc>
          <w:tcPr>
            <w:tcW w:w="6667" w:type="dxa"/>
          </w:tcPr>
          <w:p w14:paraId="0E72A6B7">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售后服务方案包括但不限于以下内容：①根据“服务需求一览表”提出售后服务内容、②响应方式、③响应时间（含到达问题现场时间）、④售后服务点设置、⑤售后服务体系设置、⑥培训方案。</w:t>
            </w:r>
          </w:p>
          <w:p w14:paraId="1DE13B56">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一档（0分）：未提供此内容的，不得分；</w:t>
            </w:r>
          </w:p>
          <w:p w14:paraId="3B5F6D97">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二档（</w:t>
            </w:r>
            <w:r>
              <w:rPr>
                <w:rFonts w:hint="eastAsia" w:ascii="宋体" w:hAnsi="宋体" w:eastAsia="宋体" w:cs="宋体"/>
                <w:bCs/>
                <w:szCs w:val="21"/>
                <w:lang w:val="en-US" w:eastAsia="zh-CN"/>
              </w:rPr>
              <w:t>2</w:t>
            </w:r>
            <w:r>
              <w:rPr>
                <w:rFonts w:hint="eastAsia" w:ascii="宋体" w:hAnsi="宋体" w:eastAsia="宋体" w:cs="宋体"/>
                <w:bCs/>
                <w:szCs w:val="21"/>
              </w:rPr>
              <w:t>分）：方案内容有缺漏（少于上述6项）；</w:t>
            </w:r>
          </w:p>
          <w:p w14:paraId="0F873E94">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三档（4分）：方案内容无缺漏（</w:t>
            </w:r>
            <w:r>
              <w:rPr>
                <w:rFonts w:hint="eastAsia" w:ascii="宋体" w:hAnsi="宋体" w:eastAsia="宋体" w:cs="宋体"/>
                <w:bCs/>
                <w:szCs w:val="21"/>
                <w:lang w:val="en-US" w:eastAsia="zh-CN"/>
              </w:rPr>
              <w:t>包含</w:t>
            </w:r>
            <w:r>
              <w:rPr>
                <w:rFonts w:hint="eastAsia" w:ascii="宋体" w:hAnsi="宋体" w:eastAsia="宋体" w:cs="宋体"/>
                <w:bCs/>
                <w:szCs w:val="21"/>
              </w:rPr>
              <w:t>上述6项），方案内容基本完整，售后服务内容符合项目采购内容、响应方式单一、响应时间满足采购文件要求、售后服务点及售后服务体系设置不合理，有培训方案，基本满足项目采购要求；</w:t>
            </w:r>
          </w:p>
          <w:p w14:paraId="7B617148">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四档（7分）：方案内容无缺漏（</w:t>
            </w:r>
            <w:r>
              <w:rPr>
                <w:rFonts w:hint="eastAsia" w:ascii="宋体" w:hAnsi="宋体" w:eastAsia="宋体" w:cs="宋体"/>
                <w:bCs/>
                <w:szCs w:val="21"/>
                <w:lang w:val="en-US" w:eastAsia="zh-CN"/>
              </w:rPr>
              <w:t>包含</w:t>
            </w:r>
            <w:r>
              <w:rPr>
                <w:rFonts w:hint="eastAsia" w:ascii="宋体" w:hAnsi="宋体" w:eastAsia="宋体" w:cs="宋体"/>
                <w:bCs/>
                <w:szCs w:val="21"/>
              </w:rPr>
              <w:t>上述6项），方案内容完整，售后服务内容符合采购项目采购内容、响应方式多样、响应时间合理、有具体到达故障现场的时间、售后服务点及售后服务体系设置单一，有培训方案，拟投入的专业售后服务人员不少于1名，满足项目采购要求；</w:t>
            </w:r>
          </w:p>
          <w:p w14:paraId="74882EA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五档（1</w:t>
            </w:r>
            <w:r>
              <w:rPr>
                <w:rFonts w:hint="eastAsia" w:ascii="宋体" w:hAnsi="宋体" w:eastAsia="宋体" w:cs="宋体"/>
                <w:bCs/>
                <w:szCs w:val="21"/>
                <w:lang w:val="en-US" w:eastAsia="zh-CN"/>
              </w:rPr>
              <w:t>2</w:t>
            </w:r>
            <w:r>
              <w:rPr>
                <w:rFonts w:hint="eastAsia" w:ascii="宋体" w:hAnsi="宋体" w:eastAsia="宋体" w:cs="宋体"/>
                <w:bCs/>
                <w:szCs w:val="21"/>
              </w:rPr>
              <w:t>分）：方案内容无缺漏（</w:t>
            </w:r>
            <w:r>
              <w:rPr>
                <w:rFonts w:hint="eastAsia" w:ascii="宋体" w:hAnsi="宋体" w:eastAsia="宋体" w:cs="宋体"/>
                <w:bCs/>
                <w:szCs w:val="21"/>
                <w:lang w:val="en-US" w:eastAsia="zh-CN"/>
              </w:rPr>
              <w:t>包含</w:t>
            </w:r>
            <w:r>
              <w:rPr>
                <w:rFonts w:hint="eastAsia" w:ascii="宋体" w:hAnsi="宋体" w:eastAsia="宋体" w:cs="宋体"/>
                <w:bCs/>
                <w:szCs w:val="21"/>
              </w:rPr>
              <w:t>上述6项），方案内容全面完整且合理可行，售后服务内容承诺详细完整符合项目采购内容，响应方式多样完整、响应时间优于招标文件要求，能结合本项目实际设置售后服务点及售后服务体系，培训方案有针对性，且拟投入专业售后服务人员不少于2名，能确保项目服务质量，满足项目采购要求。</w:t>
            </w:r>
          </w:p>
        </w:tc>
        <w:tc>
          <w:tcPr>
            <w:tcW w:w="1264" w:type="dxa"/>
            <w:vAlign w:val="center"/>
          </w:tcPr>
          <w:p w14:paraId="5AF33ED5">
            <w:pPr>
              <w:spacing w:line="40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12</w:t>
            </w:r>
            <w:r>
              <w:rPr>
                <w:rFonts w:hint="eastAsia" w:ascii="宋体" w:hAnsi="宋体" w:eastAsia="宋体" w:cs="宋体"/>
                <w:kern w:val="0"/>
                <w:szCs w:val="21"/>
              </w:rPr>
              <w:t>分</w:t>
            </w:r>
          </w:p>
        </w:tc>
      </w:tr>
      <w:tr w14:paraId="2B94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Align w:val="center"/>
          </w:tcPr>
          <w:p w14:paraId="347F8139">
            <w:pPr>
              <w:widowControl/>
              <w:wordWrap w:val="0"/>
              <w:spacing w:line="360" w:lineRule="auto"/>
              <w:jc w:val="center"/>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2.</w:t>
            </w:r>
            <w:r>
              <w:rPr>
                <w:rFonts w:hint="eastAsia" w:ascii="宋体" w:hAnsi="宋体" w:eastAsia="宋体" w:cs="宋体"/>
                <w:color w:val="000000"/>
                <w:kern w:val="0"/>
                <w:szCs w:val="21"/>
                <w:highlight w:val="none"/>
                <w:lang w:val="en-US" w:eastAsia="zh-CN"/>
              </w:rPr>
              <w:t>5</w:t>
            </w:r>
          </w:p>
        </w:tc>
        <w:tc>
          <w:tcPr>
            <w:tcW w:w="1361" w:type="dxa"/>
            <w:vAlign w:val="center"/>
          </w:tcPr>
          <w:p w14:paraId="307397DA">
            <w:pPr>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保密制度和措施</w:t>
            </w:r>
          </w:p>
          <w:p w14:paraId="661C4D76">
            <w:pPr>
              <w:spacing w:line="400" w:lineRule="exact"/>
              <w:jc w:val="center"/>
              <w:rPr>
                <w:rFonts w:hint="eastAsia" w:ascii="宋体" w:hAnsi="宋体" w:eastAsia="宋体" w:cs="宋体"/>
                <w:color w:val="0000FF"/>
                <w:szCs w:val="21"/>
                <w:highlight w:val="none"/>
              </w:rPr>
            </w:pPr>
          </w:p>
        </w:tc>
        <w:tc>
          <w:tcPr>
            <w:tcW w:w="6667" w:type="dxa"/>
            <w:vAlign w:val="center"/>
          </w:tcPr>
          <w:p w14:paraId="4E057EF5">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kern w:val="0"/>
                <w:szCs w:val="21"/>
              </w:rPr>
              <w:t>未提供或不符合最低入档条件的按不入档</w:t>
            </w:r>
            <w:r>
              <w:rPr>
                <w:rFonts w:hint="eastAsia" w:ascii="宋体" w:hAnsi="宋体" w:cs="宋体"/>
                <w:bCs/>
                <w:kern w:val="0"/>
                <w:szCs w:val="21"/>
                <w:lang w:eastAsia="zh-CN"/>
              </w:rPr>
              <w:t>，</w:t>
            </w:r>
            <w:r>
              <w:rPr>
                <w:rFonts w:hint="eastAsia" w:ascii="宋体" w:hAnsi="宋体" w:eastAsia="宋体" w:cs="宋体"/>
                <w:bCs/>
                <w:kern w:val="0"/>
                <w:szCs w:val="21"/>
              </w:rPr>
              <w:t>计0分处理。</w:t>
            </w:r>
          </w:p>
          <w:p w14:paraId="46F177B9">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一档（</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分）：供应商的保密制度较简单、基本符合项目实施要求。</w:t>
            </w:r>
          </w:p>
          <w:p w14:paraId="2A19CDBF">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二档（</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分）：供应商的保密制度完整、保密措施具有一定的可行性，能较好地满足项目实施要求。</w:t>
            </w:r>
          </w:p>
          <w:p w14:paraId="5B372890">
            <w:pPr>
              <w:spacing w:line="360" w:lineRule="auto"/>
              <w:ind w:firstLine="420" w:firstLineChars="200"/>
              <w:rPr>
                <w:rFonts w:hint="eastAsia" w:ascii="宋体" w:hAnsi="宋体" w:eastAsia="宋体" w:cs="宋体"/>
                <w:color w:val="0000FF"/>
                <w:szCs w:val="21"/>
                <w:highlight w:val="none"/>
                <w:lang w:eastAsia="zh-CN"/>
              </w:rPr>
            </w:pPr>
            <w:r>
              <w:rPr>
                <w:rFonts w:hint="eastAsia" w:ascii="宋体" w:hAnsi="宋体" w:eastAsia="宋体" w:cs="宋体"/>
                <w:bCs/>
                <w:szCs w:val="21"/>
                <w:highlight w:val="none"/>
              </w:rPr>
              <w:t>三档（</w:t>
            </w:r>
            <w:r>
              <w:rPr>
                <w:rFonts w:hint="eastAsia" w:ascii="宋体" w:hAnsi="宋体" w:eastAsia="宋体" w:cs="宋体"/>
                <w:bCs/>
                <w:szCs w:val="21"/>
                <w:highlight w:val="none"/>
                <w:lang w:val="en-US" w:eastAsia="zh-CN"/>
              </w:rPr>
              <w:t>9</w:t>
            </w:r>
            <w:r>
              <w:rPr>
                <w:rFonts w:hint="eastAsia" w:ascii="宋体" w:hAnsi="宋体" w:eastAsia="宋体" w:cs="宋体"/>
                <w:bCs/>
                <w:szCs w:val="21"/>
                <w:highlight w:val="none"/>
              </w:rPr>
              <w:t>分）：供应商的保密制度</w:t>
            </w:r>
            <w:r>
              <w:rPr>
                <w:rFonts w:hint="eastAsia" w:ascii="宋体" w:hAnsi="宋体" w:eastAsia="宋体" w:cs="宋体"/>
                <w:bCs/>
                <w:szCs w:val="21"/>
                <w:highlight w:val="none"/>
                <w:lang w:val="en-US" w:eastAsia="zh-CN"/>
              </w:rPr>
              <w:t>严格、</w:t>
            </w:r>
            <w:r>
              <w:rPr>
                <w:rFonts w:hint="eastAsia" w:ascii="宋体" w:hAnsi="宋体" w:eastAsia="宋体" w:cs="宋体"/>
                <w:bCs/>
                <w:szCs w:val="21"/>
                <w:highlight w:val="none"/>
              </w:rPr>
              <w:t>详细、保密措施可行性高、科学且合理，</w:t>
            </w:r>
            <w:r>
              <w:rPr>
                <w:rFonts w:hint="eastAsia" w:ascii="宋体" w:hAnsi="宋体" w:eastAsia="宋体" w:cs="宋体"/>
                <w:bCs/>
                <w:kern w:val="0"/>
                <w:szCs w:val="21"/>
              </w:rPr>
              <w:t>设置</w:t>
            </w:r>
            <w:r>
              <w:rPr>
                <w:rFonts w:hint="eastAsia" w:ascii="宋体" w:hAnsi="宋体" w:eastAsia="宋体" w:cs="宋体"/>
                <w:bCs/>
                <w:kern w:val="0"/>
                <w:szCs w:val="21"/>
                <w:lang w:val="en-US" w:eastAsia="zh-CN"/>
              </w:rPr>
              <w:t>有</w:t>
            </w:r>
            <w:r>
              <w:rPr>
                <w:rFonts w:hint="eastAsia" w:ascii="宋体" w:hAnsi="宋体" w:eastAsia="宋体" w:cs="宋体"/>
                <w:bCs/>
                <w:kern w:val="0"/>
                <w:szCs w:val="21"/>
              </w:rPr>
              <w:t>专门的</w:t>
            </w:r>
            <w:r>
              <w:rPr>
                <w:rFonts w:hint="eastAsia" w:ascii="宋体" w:hAnsi="宋体" w:eastAsia="宋体" w:cs="宋体"/>
                <w:bCs/>
                <w:kern w:val="0"/>
                <w:szCs w:val="21"/>
                <w:lang w:val="en-US" w:eastAsia="zh-CN"/>
              </w:rPr>
              <w:t>保密负责人</w:t>
            </w:r>
            <w:r>
              <w:rPr>
                <w:rFonts w:hint="eastAsia" w:ascii="宋体" w:hAnsi="宋体" w:eastAsia="宋体" w:cs="宋体"/>
                <w:bCs/>
                <w:kern w:val="0"/>
                <w:szCs w:val="21"/>
                <w:lang w:eastAsia="zh-CN"/>
              </w:rPr>
              <w:t>，</w:t>
            </w:r>
            <w:r>
              <w:rPr>
                <w:rFonts w:hint="eastAsia" w:ascii="宋体" w:hAnsi="宋体" w:eastAsia="宋体" w:cs="宋体"/>
                <w:bCs/>
                <w:kern w:val="0"/>
                <w:szCs w:val="21"/>
              </w:rPr>
              <w:t>保证成果数据安全，保证成果数据不外泄</w:t>
            </w:r>
            <w:r>
              <w:rPr>
                <w:rFonts w:hint="eastAsia" w:ascii="宋体" w:hAnsi="宋体" w:eastAsia="宋体" w:cs="宋体"/>
                <w:bCs/>
                <w:kern w:val="0"/>
                <w:szCs w:val="21"/>
                <w:lang w:eastAsia="zh-CN"/>
              </w:rPr>
              <w:t>，</w:t>
            </w:r>
            <w:r>
              <w:rPr>
                <w:rFonts w:hint="eastAsia" w:ascii="宋体" w:hAnsi="宋体" w:eastAsia="宋体" w:cs="宋体"/>
                <w:bCs/>
                <w:szCs w:val="21"/>
                <w:highlight w:val="none"/>
              </w:rPr>
              <w:t>完全满足项目实施要求</w:t>
            </w:r>
            <w:r>
              <w:rPr>
                <w:rFonts w:hint="eastAsia" w:ascii="宋体" w:hAnsi="宋体" w:eastAsia="宋体" w:cs="宋体"/>
                <w:bCs/>
                <w:szCs w:val="21"/>
                <w:highlight w:val="none"/>
                <w:lang w:eastAsia="zh-CN"/>
              </w:rPr>
              <w:t>。</w:t>
            </w:r>
          </w:p>
        </w:tc>
        <w:tc>
          <w:tcPr>
            <w:tcW w:w="1264" w:type="dxa"/>
            <w:vAlign w:val="center"/>
          </w:tcPr>
          <w:p w14:paraId="61609627">
            <w:pPr>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分</w:t>
            </w:r>
          </w:p>
        </w:tc>
      </w:tr>
      <w:tr w14:paraId="45A4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Align w:val="center"/>
          </w:tcPr>
          <w:p w14:paraId="555EC4C6">
            <w:pPr>
              <w:widowControl/>
              <w:wordWrap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3</w:t>
            </w:r>
          </w:p>
        </w:tc>
        <w:tc>
          <w:tcPr>
            <w:tcW w:w="1361" w:type="dxa"/>
            <w:vAlign w:val="center"/>
          </w:tcPr>
          <w:p w14:paraId="4A06B49C">
            <w:pPr>
              <w:widowControl/>
              <w:wordWrap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商务分</w:t>
            </w:r>
          </w:p>
        </w:tc>
        <w:tc>
          <w:tcPr>
            <w:tcW w:w="6667" w:type="dxa"/>
            <w:vAlign w:val="center"/>
          </w:tcPr>
          <w:p w14:paraId="18DC0D17">
            <w:pPr>
              <w:widowControl/>
              <w:wordWrap w:val="0"/>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评审因素</w:t>
            </w:r>
          </w:p>
        </w:tc>
        <w:tc>
          <w:tcPr>
            <w:tcW w:w="1264" w:type="dxa"/>
            <w:vAlign w:val="center"/>
          </w:tcPr>
          <w:p w14:paraId="34470DB7">
            <w:pPr>
              <w:pStyle w:val="21"/>
              <w:wordWrap w:val="0"/>
              <w:spacing w:line="360" w:lineRule="auto"/>
              <w:jc w:val="center"/>
              <w:rPr>
                <w:rFonts w:hint="eastAsia" w:ascii="宋体" w:hAnsi="宋体" w:eastAsia="宋体" w:cs="宋体"/>
                <w:b/>
                <w:bCs/>
                <w:color w:val="000000"/>
                <w:sz w:val="21"/>
              </w:rPr>
            </w:pPr>
            <w:r>
              <w:rPr>
                <w:rFonts w:hint="eastAsia" w:ascii="宋体" w:hAnsi="宋体" w:eastAsia="宋体" w:cs="宋体"/>
                <w:b/>
                <w:bCs/>
                <w:color w:val="000000"/>
                <w:sz w:val="21"/>
              </w:rPr>
              <w:t>分值</w:t>
            </w:r>
          </w:p>
        </w:tc>
      </w:tr>
      <w:tr w14:paraId="442A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Align w:val="center"/>
          </w:tcPr>
          <w:p w14:paraId="648BAC1B">
            <w:pPr>
              <w:snapToGrid w:val="0"/>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3.1</w:t>
            </w:r>
          </w:p>
        </w:tc>
        <w:tc>
          <w:tcPr>
            <w:tcW w:w="8028" w:type="dxa"/>
            <w:gridSpan w:val="2"/>
            <w:vAlign w:val="center"/>
          </w:tcPr>
          <w:p w14:paraId="4954D843">
            <w:pPr>
              <w:spacing w:line="360" w:lineRule="auto"/>
              <w:ind w:firstLine="420" w:firstLineChars="200"/>
              <w:jc w:val="left"/>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1.拟投入人员</w:t>
            </w:r>
          </w:p>
          <w:p w14:paraId="1174795F">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szCs w:val="21"/>
                <w:highlight w:val="none"/>
                <w:lang w:eastAsia="zh-CN"/>
              </w:rPr>
              <w:t>1）拟投</w:t>
            </w:r>
            <w:r>
              <w:rPr>
                <w:rFonts w:hint="eastAsia" w:ascii="宋体" w:hAnsi="宋体" w:eastAsia="宋体" w:cs="宋体"/>
                <w:bCs/>
                <w:color w:val="auto"/>
                <w:szCs w:val="21"/>
                <w:highlight w:val="none"/>
                <w:lang w:eastAsia="zh-CN"/>
              </w:rPr>
              <w:t>入本项目的项目负责人具有测绘类</w:t>
            </w:r>
            <w:r>
              <w:rPr>
                <w:rFonts w:hint="eastAsia" w:ascii="宋体" w:hAnsi="宋体" w:eastAsia="宋体" w:cs="宋体"/>
                <w:bCs/>
                <w:color w:val="auto"/>
                <w:szCs w:val="21"/>
                <w:highlight w:val="none"/>
                <w:lang w:val="en-US" w:eastAsia="zh-CN"/>
              </w:rPr>
              <w:t>或土地类相关专业高</w:t>
            </w:r>
            <w:r>
              <w:rPr>
                <w:rFonts w:hint="eastAsia" w:ascii="宋体" w:hAnsi="宋体" w:eastAsia="宋体" w:cs="宋体"/>
                <w:bCs/>
                <w:color w:val="auto"/>
                <w:szCs w:val="21"/>
                <w:highlight w:val="none"/>
                <w:lang w:eastAsia="zh-CN"/>
              </w:rPr>
              <w:t>级工程师及以上职称，得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eastAsia="zh-CN"/>
              </w:rPr>
              <w:t>分，满分</w:t>
            </w:r>
            <w:r>
              <w:rPr>
                <w:rFonts w:hint="eastAsia" w:ascii="宋体" w:hAnsi="宋体" w:cs="宋体"/>
                <w:bCs/>
                <w:color w:val="auto"/>
                <w:szCs w:val="21"/>
                <w:highlight w:val="none"/>
                <w:lang w:eastAsia="zh-CN"/>
              </w:rPr>
              <w:t>4</w:t>
            </w:r>
            <w:r>
              <w:rPr>
                <w:rFonts w:hint="eastAsia" w:ascii="宋体" w:hAnsi="宋体" w:eastAsia="宋体" w:cs="宋体"/>
                <w:bCs/>
                <w:color w:val="auto"/>
                <w:szCs w:val="21"/>
                <w:highlight w:val="none"/>
                <w:lang w:eastAsia="zh-CN"/>
              </w:rPr>
              <w:t>分。</w:t>
            </w:r>
          </w:p>
          <w:p w14:paraId="4C1A9364">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拟投入本项目技术负责人具有测绘类</w:t>
            </w:r>
            <w:r>
              <w:rPr>
                <w:rFonts w:hint="eastAsia" w:ascii="宋体" w:hAnsi="宋体" w:eastAsia="宋体" w:cs="宋体"/>
                <w:bCs/>
                <w:color w:val="auto"/>
                <w:szCs w:val="21"/>
                <w:highlight w:val="none"/>
                <w:lang w:val="en-US" w:eastAsia="zh-CN"/>
              </w:rPr>
              <w:t>或土地类相关专业高</w:t>
            </w:r>
            <w:r>
              <w:rPr>
                <w:rFonts w:hint="eastAsia" w:ascii="宋体" w:hAnsi="宋体" w:eastAsia="宋体" w:cs="宋体"/>
                <w:bCs/>
                <w:color w:val="auto"/>
                <w:szCs w:val="21"/>
                <w:highlight w:val="none"/>
                <w:lang w:eastAsia="zh-CN"/>
              </w:rPr>
              <w:t>级工程师及以上职称，得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eastAsia="zh-CN"/>
              </w:rPr>
              <w:t>分，满分</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eastAsia="zh-CN"/>
              </w:rPr>
              <w:t>分。</w:t>
            </w:r>
          </w:p>
          <w:p w14:paraId="1AA8BF84">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拟投入专业技术人员（项目负责人及技术负责人除外）具有测绘类</w:t>
            </w:r>
            <w:r>
              <w:rPr>
                <w:rFonts w:hint="eastAsia" w:ascii="宋体" w:hAnsi="宋体" w:eastAsia="宋体" w:cs="宋体"/>
                <w:bCs/>
                <w:color w:val="auto"/>
                <w:szCs w:val="21"/>
                <w:highlight w:val="none"/>
                <w:lang w:val="en-US" w:eastAsia="zh-CN"/>
              </w:rPr>
              <w:t>或土地类相关专业</w:t>
            </w:r>
            <w:r>
              <w:rPr>
                <w:rFonts w:hint="eastAsia" w:ascii="宋体" w:hAnsi="宋体" w:eastAsia="宋体" w:cs="宋体"/>
                <w:bCs/>
                <w:color w:val="auto"/>
                <w:szCs w:val="21"/>
                <w:highlight w:val="none"/>
                <w:lang w:eastAsia="zh-CN"/>
              </w:rPr>
              <w:t>中级职称的每个得</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分，每具有1个测绘类</w:t>
            </w:r>
            <w:r>
              <w:rPr>
                <w:rFonts w:hint="eastAsia" w:ascii="宋体" w:hAnsi="宋体" w:eastAsia="宋体" w:cs="宋体"/>
                <w:bCs/>
                <w:color w:val="auto"/>
                <w:szCs w:val="21"/>
                <w:highlight w:val="none"/>
                <w:lang w:val="en-US" w:eastAsia="zh-CN"/>
              </w:rPr>
              <w:t>或土地类相关专业高</w:t>
            </w:r>
            <w:r>
              <w:rPr>
                <w:rFonts w:hint="eastAsia" w:ascii="宋体" w:hAnsi="宋体" w:eastAsia="宋体" w:cs="宋体"/>
                <w:bCs/>
                <w:color w:val="auto"/>
                <w:szCs w:val="21"/>
                <w:highlight w:val="none"/>
                <w:lang w:eastAsia="zh-CN"/>
              </w:rPr>
              <w:t>级及以上职称得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分，满分</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分。</w:t>
            </w:r>
          </w:p>
          <w:p w14:paraId="46F40BBC">
            <w:pPr>
              <w:spacing w:line="360" w:lineRule="auto"/>
              <w:ind w:firstLine="422" w:firstLineChars="200"/>
              <w:jc w:val="left"/>
              <w:rPr>
                <w:rFonts w:hint="eastAsia" w:ascii="宋体" w:hAnsi="宋体" w:eastAsia="宋体" w:cs="宋体"/>
                <w:b/>
                <w:bCs w:val="0"/>
                <w:szCs w:val="21"/>
                <w:highlight w:val="none"/>
                <w:lang w:eastAsia="zh-CN"/>
              </w:rPr>
            </w:pPr>
            <w:r>
              <w:rPr>
                <w:rFonts w:hint="eastAsia" w:ascii="宋体" w:hAnsi="宋体" w:eastAsia="宋体" w:cs="宋体"/>
                <w:b/>
                <w:bCs w:val="0"/>
                <w:szCs w:val="21"/>
                <w:highlight w:val="none"/>
                <w:lang w:eastAsia="zh-CN"/>
              </w:rPr>
              <w:t>注：提供</w:t>
            </w:r>
            <w:r>
              <w:rPr>
                <w:rFonts w:hint="eastAsia" w:ascii="宋体" w:hAnsi="宋体" w:eastAsia="宋体" w:cs="宋体"/>
                <w:b/>
                <w:bCs w:val="0"/>
                <w:szCs w:val="21"/>
                <w:highlight w:val="none"/>
                <w:lang w:val="en-US" w:eastAsia="zh-CN"/>
              </w:rPr>
              <w:t>以上</w:t>
            </w:r>
            <w:r>
              <w:rPr>
                <w:rFonts w:hint="eastAsia" w:ascii="宋体" w:hAnsi="宋体" w:eastAsia="宋体" w:cs="宋体"/>
                <w:b/>
                <w:bCs w:val="0"/>
                <w:szCs w:val="21"/>
                <w:highlight w:val="none"/>
                <w:lang w:eastAsia="zh-CN"/>
              </w:rPr>
              <w:t>投入人员</w:t>
            </w:r>
            <w:r>
              <w:rPr>
                <w:rFonts w:hint="eastAsia" w:ascii="宋体" w:hAnsi="宋体" w:eastAsia="宋体" w:cs="宋体"/>
                <w:b/>
                <w:bCs w:val="0"/>
                <w:szCs w:val="21"/>
                <w:highlight w:val="none"/>
                <w:lang w:val="en-US" w:eastAsia="zh-CN"/>
              </w:rPr>
              <w:t>相关证书</w:t>
            </w:r>
            <w:r>
              <w:rPr>
                <w:rFonts w:hint="eastAsia" w:ascii="宋体" w:hAnsi="宋体" w:eastAsia="宋体" w:cs="宋体"/>
                <w:b/>
                <w:bCs w:val="0"/>
                <w:szCs w:val="21"/>
                <w:highlight w:val="none"/>
                <w:lang w:eastAsia="zh-CN"/>
              </w:rPr>
              <w:t>复印件、</w:t>
            </w:r>
            <w:r>
              <w:rPr>
                <w:rFonts w:hint="eastAsia" w:ascii="宋体" w:hAnsi="宋体" w:eastAsia="宋体" w:cs="宋体"/>
                <w:b/>
                <w:bCs w:val="0"/>
                <w:szCs w:val="21"/>
                <w:highlight w:val="none"/>
                <w:lang w:val="en-US" w:eastAsia="zh-CN"/>
              </w:rPr>
              <w:t>2026年以来供应商为其缴纳任意1</w:t>
            </w:r>
            <w:r>
              <w:rPr>
                <w:rFonts w:hint="eastAsia" w:ascii="宋体" w:hAnsi="宋体" w:eastAsia="宋体" w:cs="宋体"/>
                <w:b/>
                <w:bCs w:val="0"/>
                <w:szCs w:val="21"/>
                <w:highlight w:val="none"/>
                <w:lang w:eastAsia="zh-CN"/>
              </w:rPr>
              <w:t>个月的社保证明</w:t>
            </w:r>
            <w:r>
              <w:rPr>
                <w:rFonts w:hint="eastAsia" w:ascii="宋体" w:hAnsi="宋体" w:eastAsia="宋体" w:cs="宋体"/>
                <w:b/>
                <w:bCs w:val="0"/>
                <w:szCs w:val="21"/>
                <w:highlight w:val="none"/>
                <w:lang w:val="en-US" w:eastAsia="zh-CN"/>
              </w:rPr>
              <w:t>或工资流水证明或劳动合同相关</w:t>
            </w:r>
            <w:r>
              <w:rPr>
                <w:rFonts w:hint="eastAsia" w:ascii="宋体" w:hAnsi="宋体" w:eastAsia="宋体" w:cs="宋体"/>
                <w:b/>
                <w:bCs w:val="0"/>
                <w:szCs w:val="21"/>
                <w:highlight w:val="none"/>
                <w:lang w:eastAsia="zh-CN"/>
              </w:rPr>
              <w:t>证明材料，并加盖电子公章，不按上述要求提供资料的，不予计分。</w:t>
            </w:r>
          </w:p>
          <w:p w14:paraId="57124213">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szCs w:val="21"/>
                <w:highlight w:val="none"/>
                <w:lang w:val="en-US" w:eastAsia="zh-CN"/>
              </w:rPr>
              <w:t>2.供应商2023年以来</w:t>
            </w:r>
            <w:r>
              <w:rPr>
                <w:rFonts w:hint="eastAsia" w:ascii="宋体" w:hAnsi="宋体" w:eastAsia="宋体" w:cs="宋体"/>
                <w:bCs/>
                <w:szCs w:val="21"/>
                <w:highlight w:val="none"/>
                <w:lang w:eastAsia="zh-CN"/>
              </w:rPr>
              <w:t>承担</w:t>
            </w:r>
            <w:r>
              <w:rPr>
                <w:rFonts w:hint="eastAsia" w:ascii="宋体" w:hAnsi="宋体" w:eastAsia="宋体" w:cs="宋体"/>
                <w:bCs/>
                <w:color w:val="auto"/>
                <w:szCs w:val="21"/>
                <w:highlight w:val="none"/>
                <w:lang w:val="en-US" w:eastAsia="zh-CN"/>
              </w:rPr>
              <w:t>过与本项目采购内容相关的类似项目的（</w:t>
            </w:r>
            <w:r>
              <w:rPr>
                <w:rFonts w:hint="eastAsia" w:ascii="宋体" w:hAnsi="宋体" w:eastAsia="宋体" w:cs="宋体"/>
                <w:bCs/>
                <w:color w:val="auto"/>
                <w:szCs w:val="21"/>
                <w:highlight w:val="none"/>
                <w:lang w:eastAsia="zh-CN"/>
              </w:rPr>
              <w:t>包括但不限</w:t>
            </w:r>
          </w:p>
          <w:p w14:paraId="165C861D">
            <w:pPr>
              <w:spacing w:line="360" w:lineRule="auto"/>
              <w:jc w:val="left"/>
              <w:rPr>
                <w:rFonts w:hint="eastAsia" w:ascii="宋体" w:hAnsi="宋体" w:eastAsia="宋体" w:cs="宋体"/>
                <w:bCs/>
                <w:szCs w:val="21"/>
                <w:highlight w:val="none"/>
              </w:rPr>
            </w:pPr>
            <w:r>
              <w:rPr>
                <w:rFonts w:hint="eastAsia" w:ascii="宋体" w:hAnsi="宋体" w:eastAsia="宋体" w:cs="宋体"/>
                <w:bCs/>
                <w:color w:val="auto"/>
                <w:szCs w:val="21"/>
                <w:highlight w:val="none"/>
                <w:lang w:eastAsia="zh-CN"/>
              </w:rPr>
              <w:t>于</w:t>
            </w:r>
            <w:r>
              <w:rPr>
                <w:rFonts w:hint="eastAsia" w:ascii="宋体" w:hAnsi="宋体" w:eastAsia="宋体" w:cs="宋体"/>
                <w:bCs/>
                <w:color w:val="auto"/>
                <w:szCs w:val="21"/>
                <w:highlight w:val="none"/>
                <w:lang w:val="en-US" w:eastAsia="zh-CN"/>
              </w:rPr>
              <w:t>土壤</w:t>
            </w:r>
            <w:r>
              <w:rPr>
                <w:rFonts w:hint="eastAsia" w:ascii="宋体" w:hAnsi="宋体" w:eastAsia="宋体" w:cs="宋体"/>
                <w:bCs/>
                <w:color w:val="auto"/>
                <w:szCs w:val="21"/>
                <w:highlight w:val="none"/>
                <w:lang w:eastAsia="zh-CN"/>
              </w:rPr>
              <w:t>普查采购类、农村土地延包、</w:t>
            </w:r>
            <w:r>
              <w:rPr>
                <w:rFonts w:hint="eastAsia" w:ascii="宋体" w:hAnsi="宋体" w:eastAsia="宋体" w:cs="宋体"/>
                <w:bCs/>
                <w:color w:val="auto"/>
                <w:szCs w:val="21"/>
                <w:highlight w:val="none"/>
                <w:lang w:val="en-US" w:eastAsia="zh-CN"/>
              </w:rPr>
              <w:t>不动产登记测绘、地籍成果入库汇交、耕地调查</w:t>
            </w:r>
            <w:r>
              <w:rPr>
                <w:rFonts w:hint="eastAsia" w:ascii="宋体" w:hAnsi="宋体" w:eastAsia="宋体" w:cs="宋体"/>
                <w:bCs/>
                <w:color w:val="auto"/>
                <w:szCs w:val="21"/>
                <w:highlight w:val="none"/>
                <w:lang w:eastAsia="zh-CN"/>
              </w:rPr>
              <w:t>等</w:t>
            </w:r>
            <w:r>
              <w:rPr>
                <w:rFonts w:hint="eastAsia" w:ascii="宋体" w:hAnsi="宋体" w:eastAsia="宋体" w:cs="宋体"/>
                <w:bCs/>
                <w:color w:val="auto"/>
                <w:szCs w:val="21"/>
                <w:highlight w:val="none"/>
                <w:lang w:val="en-US" w:eastAsia="zh-CN"/>
              </w:rPr>
              <w:t>），每个得</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分，满分</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分</w:t>
            </w:r>
            <w:r>
              <w:rPr>
                <w:rFonts w:hint="eastAsia" w:ascii="宋体" w:hAnsi="宋体" w:eastAsia="宋体" w:cs="宋体"/>
                <w:bCs/>
                <w:color w:val="auto"/>
                <w:szCs w:val="21"/>
                <w:highlight w:val="none"/>
                <w:lang w:eastAsia="zh-CN"/>
              </w:rPr>
              <w:t>（须在响应文件中提供有效的合同或中标</w:t>
            </w:r>
            <w:r>
              <w:rPr>
                <w:rFonts w:hint="eastAsia" w:ascii="宋体" w:hAnsi="宋体" w:eastAsia="宋体" w:cs="宋体"/>
                <w:bCs/>
                <w:szCs w:val="21"/>
                <w:highlight w:val="none"/>
                <w:lang w:eastAsia="zh-CN"/>
              </w:rPr>
              <w:t>（成交）通知书等相关证明材料复印件，并加盖公章作为证明材料，</w:t>
            </w:r>
            <w:r>
              <w:rPr>
                <w:rFonts w:hint="eastAsia" w:ascii="宋体" w:hAnsi="宋体" w:eastAsia="宋体" w:cs="宋体"/>
                <w:bCs/>
                <w:szCs w:val="21"/>
                <w:highlight w:val="none"/>
                <w:lang w:val="en-US" w:eastAsia="zh-CN"/>
              </w:rPr>
              <w:t>否则</w:t>
            </w:r>
            <w:r>
              <w:rPr>
                <w:rFonts w:hint="eastAsia" w:ascii="宋体" w:hAnsi="宋体" w:eastAsia="宋体" w:cs="宋体"/>
                <w:bCs/>
                <w:szCs w:val="21"/>
                <w:highlight w:val="none"/>
                <w:lang w:eastAsia="zh-CN"/>
              </w:rPr>
              <w:t>不得分。）</w:t>
            </w:r>
          </w:p>
        </w:tc>
        <w:tc>
          <w:tcPr>
            <w:tcW w:w="1264" w:type="dxa"/>
            <w:vAlign w:val="center"/>
          </w:tcPr>
          <w:p w14:paraId="5BB37353">
            <w:pPr>
              <w:widowControl/>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分</w:t>
            </w:r>
          </w:p>
        </w:tc>
      </w:tr>
      <w:tr w14:paraId="4928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87" w:type="dxa"/>
            <w:gridSpan w:val="4"/>
            <w:vAlign w:val="center"/>
          </w:tcPr>
          <w:p w14:paraId="24BD680C">
            <w:pPr>
              <w:widowControl/>
              <w:wordWrap w:val="0"/>
              <w:spacing w:line="360" w:lineRule="auto"/>
              <w:jc w:val="left"/>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总得分＝</w:t>
            </w:r>
            <w:r>
              <w:rPr>
                <w:rFonts w:hint="eastAsia" w:ascii="宋体" w:hAnsi="宋体" w:eastAsia="宋体" w:cs="宋体"/>
                <w:b/>
                <w:bCs/>
                <w:color w:val="auto"/>
                <w:szCs w:val="21"/>
                <w:lang w:val="en-US" w:eastAsia="zh-CN"/>
              </w:rPr>
              <w:t>1+2+3</w:t>
            </w:r>
          </w:p>
          <w:p w14:paraId="714FDA6C">
            <w:pPr>
              <w:pStyle w:val="24"/>
              <w:rPr>
                <w:rFonts w:hint="eastAsia" w:ascii="宋体" w:hAnsi="宋体" w:eastAsia="宋体" w:cs="宋体"/>
                <w:color w:val="auto"/>
              </w:rPr>
            </w:pPr>
            <w:r>
              <w:rPr>
                <w:rFonts w:hint="eastAsia" w:ascii="宋体" w:hAnsi="宋体" w:eastAsia="宋体" w:cs="宋体"/>
                <w:b/>
                <w:bCs/>
                <w:color w:val="auto"/>
                <w:sz w:val="21"/>
                <w:szCs w:val="21"/>
                <w:highlight w:val="none"/>
              </w:rPr>
              <w:t>为确保服务质量，</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可以兼投多个分标但不能兼中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1个</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仅能</w:t>
            </w:r>
            <w:r>
              <w:rPr>
                <w:rFonts w:hint="eastAsia" w:ascii="宋体" w:hAnsi="宋体" w:eastAsia="宋体" w:cs="宋体"/>
                <w:b/>
                <w:bCs/>
                <w:color w:val="auto"/>
                <w:sz w:val="21"/>
                <w:szCs w:val="21"/>
                <w:highlight w:val="none"/>
                <w:lang w:val="en-US" w:eastAsia="zh-CN"/>
              </w:rPr>
              <w:t>在其中一个</w:t>
            </w:r>
            <w:r>
              <w:rPr>
                <w:rFonts w:hint="eastAsia" w:ascii="宋体" w:hAnsi="宋体" w:eastAsia="宋体" w:cs="宋体"/>
                <w:b/>
                <w:bCs/>
                <w:color w:val="auto"/>
                <w:sz w:val="21"/>
                <w:szCs w:val="21"/>
                <w:highlight w:val="none"/>
              </w:rPr>
              <w:t>分标</w:t>
            </w:r>
            <w:r>
              <w:rPr>
                <w:rFonts w:hint="eastAsia" w:ascii="宋体" w:hAnsi="宋体" w:eastAsia="宋体" w:cs="宋体"/>
                <w:b/>
                <w:bCs/>
                <w:color w:val="auto"/>
                <w:sz w:val="21"/>
                <w:szCs w:val="21"/>
                <w:highlight w:val="none"/>
                <w:lang w:val="en-US" w:eastAsia="zh-CN"/>
              </w:rPr>
              <w:t>中成交</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供应商在一个分标成为第一成交候选供应商后，在后续分标不再推荐为成交候选供应商</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color w:val="auto"/>
                <w:szCs w:val="21"/>
                <w:highlight w:val="none"/>
              </w:rPr>
              <w:t>本项目确定</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Cs w:val="21"/>
                <w:highlight w:val="none"/>
              </w:rPr>
              <w:t>顺序为，分标</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val="0"/>
                <w:color w:val="auto"/>
                <w:sz w:val="21"/>
                <w:szCs w:val="21"/>
                <w:highlight w:val="none"/>
                <w:lang w:val="en-US" w:eastAsia="zh-CN"/>
              </w:rPr>
              <w:t>）</w:t>
            </w:r>
          </w:p>
        </w:tc>
      </w:tr>
    </w:tbl>
    <w:p w14:paraId="2BD98520">
      <w:pPr>
        <w:pStyle w:val="15"/>
        <w:rPr>
          <w:rFonts w:hint="eastAsia" w:ascii="宋体" w:hAnsi="宋体" w:eastAsia="宋体" w:cs="宋体"/>
          <w:color w:val="auto"/>
        </w:rPr>
      </w:pPr>
    </w:p>
    <w:p w14:paraId="0E7683E5">
      <w:pPr>
        <w:spacing w:line="360" w:lineRule="auto"/>
        <w:ind w:firstLine="420" w:firstLineChars="200"/>
        <w:rPr>
          <w:rFonts w:hint="eastAsia" w:ascii="宋体" w:hAnsi="宋体" w:eastAsia="宋体" w:cs="宋体"/>
          <w:color w:val="auto"/>
        </w:rPr>
      </w:pPr>
      <w:bookmarkStart w:id="152" w:name="_Toc80205935"/>
      <w:r>
        <w:rPr>
          <w:rFonts w:hint="eastAsia" w:ascii="宋体" w:hAnsi="宋体" w:eastAsia="宋体" w:cs="宋体"/>
          <w:color w:val="auto"/>
        </w:rPr>
        <w:t>7.2终止竞争性磋商采购活动</w:t>
      </w:r>
    </w:p>
    <w:p w14:paraId="692E17D4">
      <w:pPr>
        <w:spacing w:line="360" w:lineRule="auto"/>
        <w:ind w:firstLine="420" w:firstLineChars="200"/>
        <w:rPr>
          <w:rFonts w:hint="eastAsia" w:ascii="宋体" w:hAnsi="宋体" w:eastAsia="宋体" w:cs="宋体"/>
        </w:rPr>
      </w:pPr>
      <w:r>
        <w:rPr>
          <w:rFonts w:hint="eastAsia" w:ascii="宋体" w:hAnsi="宋体" w:eastAsia="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5E27E63">
      <w:pPr>
        <w:pStyle w:val="21"/>
        <w:spacing w:line="360" w:lineRule="auto"/>
        <w:ind w:left="472"/>
        <w:contextualSpacing/>
        <w:rPr>
          <w:rFonts w:hint="eastAsia" w:ascii="宋体" w:hAnsi="宋体" w:eastAsia="宋体" w:cs="宋体"/>
          <w:b/>
          <w:bCs/>
          <w:sz w:val="21"/>
        </w:rPr>
      </w:pPr>
      <w:r>
        <w:rPr>
          <w:rFonts w:hint="eastAsia" w:ascii="宋体" w:hAnsi="宋体" w:eastAsia="宋体" w:cs="宋体"/>
          <w:b/>
          <w:bCs/>
          <w:sz w:val="21"/>
        </w:rPr>
        <w:t>7.3政府采购异常低价审查</w:t>
      </w:r>
    </w:p>
    <w:p w14:paraId="4FBDB3E1">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（一）采购人应当在采购文件中明确，政府采购评审中出现下列情形之一的，评审委员会应当启动异常低价投标（响应）审查程序：</w:t>
      </w:r>
    </w:p>
    <w:p w14:paraId="6291DCEF">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1.投标（响应）报价低于全部通过符合性审查供应商投标（响应）报价平均值50%的，即投标（响应）报价&lt;全部通过符合性审查供应商投标（响应）报价平均值×50%；</w:t>
      </w:r>
    </w:p>
    <w:p w14:paraId="0A9A3A28">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2.投标（响应）报价低于通过符合性审查的次低报价供应商投标（响应）报价50%的，即投标（响应）报价&lt;通过符合性审查的次低报价供应商投标（响应）报价×50%；</w:t>
      </w:r>
    </w:p>
    <w:p w14:paraId="2608C524">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3.投标（响应）报价低于采购项目最高限价45%的，即投标（响应）报价&lt;采购项目最高限价×45%；</w:t>
      </w:r>
    </w:p>
    <w:p w14:paraId="574139FF">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4.评审委员会基于专业判断，认为供应商报价过低，有可能影响产品质量或者不能诚信履约的其他情形。</w:t>
      </w:r>
    </w:p>
    <w:p w14:paraId="5C533D4F">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采购人可以结合具体项目实际情况，提高上述第1项至第3项中启动异常低价投标（响应）审查的数值标准，但是最高不得超过65%。</w:t>
      </w:r>
    </w:p>
    <w:p w14:paraId="0EE26D36">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相关法律法规对供应商报价有规定的，从其规定。</w:t>
      </w:r>
    </w:p>
    <w:p w14:paraId="12C579E0">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B9003D">
      <w:pPr>
        <w:pStyle w:val="21"/>
        <w:widowControl/>
        <w:shd w:val="clear" w:color="auto" w:fill="FFFFFF"/>
        <w:spacing w:line="360" w:lineRule="auto"/>
        <w:ind w:firstLine="422" w:firstLineChars="200"/>
        <w:contextualSpacing/>
        <w:textAlignment w:val="baseline"/>
        <w:rPr>
          <w:rFonts w:hint="eastAsia" w:ascii="宋体" w:hAnsi="宋体" w:eastAsia="宋体" w:cs="宋体"/>
          <w:b/>
          <w:bCs/>
          <w:sz w:val="21"/>
          <w:szCs w:val="20"/>
        </w:rPr>
      </w:pPr>
      <w:r>
        <w:rPr>
          <w:rFonts w:hint="eastAsia" w:ascii="宋体" w:hAnsi="宋体" w:eastAsia="宋体" w:cs="宋体"/>
          <w:b/>
          <w:bCs/>
          <w:kern w:val="2"/>
          <w:sz w:val="21"/>
          <w:szCs w:val="20"/>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0E3948">
      <w:pPr>
        <w:spacing w:line="360" w:lineRule="auto"/>
        <w:ind w:firstLine="420" w:firstLineChars="200"/>
        <w:rPr>
          <w:rFonts w:hint="eastAsia" w:ascii="宋体" w:hAnsi="宋体" w:eastAsia="宋体" w:cs="宋体"/>
        </w:rPr>
      </w:pPr>
    </w:p>
    <w:p w14:paraId="75DABF2A">
      <w:pPr>
        <w:pStyle w:val="3"/>
        <w:spacing w:before="0" w:after="0" w:line="360" w:lineRule="auto"/>
        <w:ind w:firstLine="640" w:firstLineChars="200"/>
        <w:jc w:val="center"/>
        <w:rPr>
          <w:rFonts w:hint="eastAsia" w:ascii="宋体" w:hAnsi="宋体" w:eastAsia="宋体" w:cs="宋体"/>
          <w:b w:val="0"/>
        </w:rPr>
      </w:pPr>
      <w:bookmarkStart w:id="153" w:name="_Toc11595"/>
      <w:bookmarkStart w:id="154" w:name="_Toc22545"/>
      <w:bookmarkStart w:id="155" w:name="_Toc80886939"/>
      <w:r>
        <w:rPr>
          <w:rFonts w:hint="eastAsia" w:ascii="宋体" w:hAnsi="宋体" w:eastAsia="宋体" w:cs="宋体"/>
          <w:b w:val="0"/>
        </w:rPr>
        <w:t>第二节 评审报告</w:t>
      </w:r>
      <w:bookmarkEnd w:id="152"/>
      <w:bookmarkEnd w:id="153"/>
      <w:bookmarkEnd w:id="154"/>
      <w:bookmarkEnd w:id="155"/>
    </w:p>
    <w:p w14:paraId="39501D56">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1.成交标准</w:t>
      </w:r>
    </w:p>
    <w:p w14:paraId="20166E89">
      <w:pPr>
        <w:spacing w:line="360" w:lineRule="auto"/>
        <w:ind w:firstLine="420" w:firstLineChars="200"/>
        <w:rPr>
          <w:rFonts w:hint="eastAsia" w:ascii="宋体" w:hAnsi="宋体" w:eastAsia="宋体" w:cs="宋体"/>
          <w:sz w:val="24"/>
        </w:rPr>
      </w:pPr>
      <w:r>
        <w:rPr>
          <w:rFonts w:hint="eastAsia" w:ascii="宋体" w:hAnsi="宋体" w:eastAsia="宋体" w:cs="宋体"/>
          <w:bCs/>
          <w:szCs w:val="21"/>
        </w:rPr>
        <w:t>由磋商小组根据综合评分情况，按照评审得分由高到低顺序推荐3名以上成交候选供应商</w:t>
      </w:r>
      <w:r>
        <w:rPr>
          <w:rFonts w:hint="eastAsia" w:ascii="宋体" w:hAnsi="宋体" w:eastAsia="宋体" w:cs="宋体"/>
        </w:rPr>
        <w:t>,并在线编写电子评审报告</w:t>
      </w:r>
      <w:r>
        <w:rPr>
          <w:rFonts w:hint="eastAsia" w:ascii="宋体" w:hAnsi="宋体" w:eastAsia="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34C4183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2.评标争议事项处理</w:t>
      </w:r>
    </w:p>
    <w:p w14:paraId="1443BA03">
      <w:pPr>
        <w:pStyle w:val="69"/>
        <w:spacing w:before="0"/>
        <w:ind w:firstLine="420"/>
        <w:rPr>
          <w:rFonts w:hint="eastAsia" w:ascii="宋体" w:hAnsi="宋体" w:eastAsia="宋体" w:cs="宋体"/>
          <w:kern w:val="2"/>
          <w:sz w:val="21"/>
          <w:szCs w:val="24"/>
        </w:rPr>
      </w:pPr>
      <w:r>
        <w:rPr>
          <w:rFonts w:hint="eastAsia" w:ascii="宋体" w:hAnsi="宋体" w:eastAsia="宋体" w:cs="宋体"/>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19418227">
      <w:pPr>
        <w:pStyle w:val="69"/>
        <w:spacing w:before="0"/>
        <w:ind w:firstLine="420"/>
        <w:rPr>
          <w:rFonts w:hint="eastAsia" w:ascii="宋体" w:hAnsi="宋体" w:eastAsia="宋体" w:cs="宋体"/>
          <w:kern w:val="2"/>
          <w:sz w:val="21"/>
          <w:szCs w:val="24"/>
        </w:rPr>
      </w:pPr>
    </w:p>
    <w:p w14:paraId="2D9D32D1">
      <w:pPr>
        <w:pStyle w:val="3"/>
        <w:spacing w:before="0" w:after="0" w:line="360" w:lineRule="auto"/>
        <w:ind w:firstLine="640" w:firstLineChars="200"/>
        <w:jc w:val="center"/>
        <w:rPr>
          <w:rFonts w:hint="eastAsia" w:ascii="宋体" w:hAnsi="宋体" w:eastAsia="宋体" w:cs="宋体"/>
          <w:b w:val="0"/>
        </w:rPr>
      </w:pPr>
      <w:bookmarkStart w:id="156" w:name="_Toc20045"/>
      <w:bookmarkStart w:id="157" w:name="_Toc80886940"/>
      <w:bookmarkStart w:id="158" w:name="_Toc80205936"/>
      <w:bookmarkStart w:id="159" w:name="_Toc2025"/>
      <w:r>
        <w:rPr>
          <w:rFonts w:hint="eastAsia" w:ascii="宋体" w:hAnsi="宋体" w:eastAsia="宋体" w:cs="宋体"/>
          <w:b w:val="0"/>
        </w:rPr>
        <w:t>第三节 评审过程的保密与录像</w:t>
      </w:r>
      <w:bookmarkEnd w:id="156"/>
      <w:bookmarkEnd w:id="157"/>
      <w:bookmarkEnd w:id="158"/>
      <w:bookmarkEnd w:id="159"/>
    </w:p>
    <w:p w14:paraId="52E079A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1.保密。</w:t>
      </w:r>
    </w:p>
    <w:p w14:paraId="44285640">
      <w:pPr>
        <w:widowControl/>
        <w:spacing w:line="360" w:lineRule="auto"/>
        <w:ind w:firstLine="420" w:firstLineChars="200"/>
        <w:rPr>
          <w:rFonts w:hint="eastAsia" w:ascii="宋体" w:hAnsi="宋体" w:eastAsia="宋体" w:cs="宋体"/>
        </w:rPr>
      </w:pPr>
      <w:r>
        <w:rPr>
          <w:rFonts w:hint="eastAsia" w:ascii="宋体" w:hAnsi="宋体" w:eastAsia="宋体" w:cs="宋体"/>
        </w:rPr>
        <w:t>评审活动在严格保密的情况下进行。评审过程中凡是与响应文件评审和比较、中标成交供应商推荐等评审有关的情况，以及涉及国家秘密和商业秘密等信息，磋商小组成员、采购人和采购代理机构工作人员、相关监督人员等与评审有关的人员应当予以保密。</w:t>
      </w:r>
    </w:p>
    <w:p w14:paraId="0390A2C7">
      <w:pPr>
        <w:widowControl/>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2.录音录像。</w:t>
      </w:r>
    </w:p>
    <w:p w14:paraId="090DD814">
      <w:pPr>
        <w:spacing w:line="360" w:lineRule="auto"/>
        <w:ind w:firstLine="420" w:firstLineChars="200"/>
        <w:rPr>
          <w:rFonts w:hint="eastAsia" w:ascii="宋体" w:hAnsi="宋体" w:eastAsia="宋体" w:cs="宋体"/>
        </w:rPr>
      </w:pPr>
      <w:r>
        <w:rPr>
          <w:rFonts w:hint="eastAsia" w:ascii="宋体" w:hAnsi="宋体" w:eastAsia="宋体" w:cs="宋体"/>
        </w:rPr>
        <w:t>采购代理机构对评审工作现场及操作屏幕进行全过程录音录像，录音录像资料作为采购项目文件随其他文件一并存档。</w:t>
      </w:r>
    </w:p>
    <w:p w14:paraId="0751888C">
      <w:pPr>
        <w:pStyle w:val="3"/>
        <w:jc w:val="center"/>
        <w:rPr>
          <w:rFonts w:hint="eastAsia" w:ascii="宋体" w:hAnsi="宋体" w:eastAsia="宋体" w:cs="宋体"/>
        </w:rPr>
      </w:pPr>
      <w:r>
        <w:rPr>
          <w:rFonts w:hint="eastAsia" w:ascii="宋体" w:hAnsi="宋体" w:eastAsia="宋体" w:cs="宋体"/>
        </w:rPr>
        <w:br w:type="page"/>
      </w:r>
    </w:p>
    <w:p w14:paraId="72410608">
      <w:pPr>
        <w:rPr>
          <w:rFonts w:hint="eastAsia" w:ascii="宋体" w:hAnsi="宋体" w:eastAsia="宋体" w:cs="宋体"/>
        </w:rPr>
      </w:pPr>
    </w:p>
    <w:p w14:paraId="3FCAFBED">
      <w:pPr>
        <w:pStyle w:val="2"/>
        <w:numPr>
          <w:ilvl w:val="0"/>
          <w:numId w:val="4"/>
        </w:numPr>
        <w:jc w:val="center"/>
        <w:rPr>
          <w:rFonts w:hint="eastAsia" w:ascii="宋体" w:hAnsi="宋体" w:eastAsia="宋体" w:cs="宋体"/>
        </w:rPr>
      </w:pPr>
      <w:bookmarkStart w:id="160" w:name="_Toc12890"/>
      <w:bookmarkStart w:id="161" w:name="_Toc80886941"/>
      <w:bookmarkStart w:id="162" w:name="_Toc22302"/>
      <w:bookmarkStart w:id="163" w:name="_Toc7776"/>
      <w:bookmarkStart w:id="164" w:name="_Toc26272"/>
      <w:bookmarkStart w:id="165" w:name="_Toc5005"/>
      <w:bookmarkStart w:id="166" w:name="_Toc27282"/>
      <w:bookmarkStart w:id="167" w:name="_Toc17404"/>
      <w:r>
        <w:rPr>
          <w:rFonts w:hint="eastAsia" w:ascii="宋体" w:hAnsi="宋体" w:eastAsia="宋体" w:cs="宋体"/>
        </w:rPr>
        <w:t>响应文件格</w:t>
      </w:r>
      <w:bookmarkEnd w:id="160"/>
      <w:bookmarkEnd w:id="161"/>
      <w:bookmarkEnd w:id="162"/>
      <w:bookmarkEnd w:id="163"/>
      <w:bookmarkEnd w:id="164"/>
      <w:bookmarkEnd w:id="165"/>
      <w:bookmarkEnd w:id="166"/>
      <w:bookmarkEnd w:id="167"/>
      <w:bookmarkStart w:id="168" w:name="_Toc80205939"/>
      <w:bookmarkStart w:id="169" w:name="_Toc80886943"/>
      <w:bookmarkStart w:id="170" w:name="_Toc22245"/>
      <w:bookmarkStart w:id="171" w:name="_Toc12994"/>
    </w:p>
    <w:p w14:paraId="69E56D6C">
      <w:pPr>
        <w:pStyle w:val="2"/>
        <w:ind w:firstLine="2891" w:firstLineChars="800"/>
        <w:rPr>
          <w:rFonts w:hint="eastAsia" w:ascii="宋体" w:hAnsi="宋体" w:eastAsia="宋体" w:cs="宋体"/>
          <w:bCs w:val="0"/>
          <w:sz w:val="36"/>
          <w:szCs w:val="36"/>
        </w:rPr>
      </w:pPr>
      <w:r>
        <w:rPr>
          <w:rFonts w:hint="eastAsia" w:ascii="宋体" w:hAnsi="宋体" w:eastAsia="宋体" w:cs="宋体"/>
          <w:bCs w:val="0"/>
          <w:sz w:val="36"/>
          <w:szCs w:val="36"/>
        </w:rPr>
        <w:t>第一节 资格证明文件格式</w:t>
      </w:r>
      <w:bookmarkEnd w:id="168"/>
      <w:bookmarkEnd w:id="169"/>
      <w:bookmarkEnd w:id="170"/>
      <w:bookmarkEnd w:id="171"/>
    </w:p>
    <w:p w14:paraId="654066D1">
      <w:pPr>
        <w:snapToGrid w:val="0"/>
        <w:spacing w:before="120" w:beforeLines="50" w:after="50"/>
        <w:jc w:val="left"/>
        <w:rPr>
          <w:rFonts w:hint="eastAsia" w:ascii="宋体" w:hAnsi="宋体" w:eastAsia="宋体" w:cs="宋体"/>
          <w:sz w:val="24"/>
        </w:rPr>
      </w:pPr>
      <w:r>
        <w:rPr>
          <w:rFonts w:hint="eastAsia" w:ascii="宋体" w:hAnsi="宋体" w:eastAsia="宋体" w:cs="宋体"/>
          <w:b/>
          <w:bCs/>
          <w:sz w:val="28"/>
          <w:szCs w:val="28"/>
        </w:rPr>
        <w:t>1.资格证明文件封面的格式</w:t>
      </w:r>
      <w:r>
        <w:rPr>
          <w:rFonts w:hint="eastAsia" w:ascii="宋体" w:hAnsi="宋体" w:eastAsia="宋体" w:cs="宋体"/>
          <w:b/>
          <w:sz w:val="28"/>
          <w:szCs w:val="28"/>
        </w:rPr>
        <w:t>（参照此格式自拟）</w:t>
      </w:r>
      <w:r>
        <w:rPr>
          <w:rFonts w:hint="eastAsia" w:ascii="宋体" w:hAnsi="宋体" w:eastAsia="宋体" w:cs="宋体"/>
          <w:b/>
          <w:bCs/>
          <w:sz w:val="28"/>
          <w:szCs w:val="28"/>
        </w:rPr>
        <w:t>：</w:t>
      </w:r>
    </w:p>
    <w:p w14:paraId="5E511871">
      <w:pPr>
        <w:snapToGrid w:val="0"/>
        <w:spacing w:before="120" w:beforeLines="50" w:after="50"/>
        <w:ind w:firstLine="6930" w:firstLineChars="3300"/>
        <w:rPr>
          <w:rFonts w:hint="eastAsia" w:ascii="宋体" w:hAnsi="宋体" w:eastAsia="宋体" w:cs="宋体"/>
          <w:bCs/>
          <w:sz w:val="32"/>
          <w:szCs w:val="20"/>
        </w:rPr>
      </w:pPr>
      <w:r>
        <w:rPr>
          <w:rFonts w:hint="eastAsia" w:ascii="宋体" w:hAnsi="宋体" w:eastAsia="宋体" w:cs="宋体"/>
          <w:bCs/>
        </w:rPr>
        <w:t>全流程电子文件</w:t>
      </w:r>
    </w:p>
    <w:p w14:paraId="08AA1050">
      <w:pPr>
        <w:snapToGrid w:val="0"/>
        <w:spacing w:before="120" w:beforeLines="50" w:after="50"/>
        <w:rPr>
          <w:rFonts w:hint="eastAsia" w:ascii="宋体" w:hAnsi="宋体" w:eastAsia="宋体" w:cs="宋体"/>
          <w:sz w:val="24"/>
          <w:szCs w:val="20"/>
        </w:rPr>
      </w:pPr>
    </w:p>
    <w:p w14:paraId="0B3F891C">
      <w:pPr>
        <w:snapToGrid w:val="0"/>
        <w:spacing w:before="120" w:beforeLines="50" w:after="50"/>
        <w:rPr>
          <w:rFonts w:hint="eastAsia" w:ascii="宋体" w:hAnsi="宋体" w:eastAsia="宋体" w:cs="宋体"/>
          <w:sz w:val="24"/>
          <w:szCs w:val="20"/>
        </w:rPr>
      </w:pPr>
    </w:p>
    <w:p w14:paraId="0B1CF3C4">
      <w:pPr>
        <w:snapToGrid w:val="0"/>
        <w:spacing w:before="120" w:beforeLines="50" w:after="50"/>
        <w:jc w:val="center"/>
        <w:rPr>
          <w:rFonts w:hint="eastAsia" w:ascii="宋体" w:hAnsi="宋体" w:eastAsia="宋体" w:cs="宋体"/>
          <w:bCs/>
          <w:sz w:val="44"/>
          <w:szCs w:val="44"/>
        </w:rPr>
      </w:pPr>
      <w:r>
        <w:rPr>
          <w:rFonts w:hint="eastAsia" w:ascii="宋体" w:hAnsi="宋体" w:eastAsia="宋体" w:cs="宋体"/>
          <w:bCs/>
          <w:sz w:val="44"/>
          <w:szCs w:val="44"/>
        </w:rPr>
        <w:t>资  格  证  明  文  件</w:t>
      </w:r>
    </w:p>
    <w:p w14:paraId="767B5820">
      <w:pPr>
        <w:snapToGrid w:val="0"/>
        <w:spacing w:before="120" w:beforeLines="50" w:after="50"/>
        <w:rPr>
          <w:rFonts w:hint="eastAsia" w:ascii="宋体" w:hAnsi="宋体" w:eastAsia="宋体" w:cs="宋体"/>
          <w:bCs/>
          <w:sz w:val="24"/>
          <w:szCs w:val="20"/>
        </w:rPr>
      </w:pPr>
    </w:p>
    <w:p w14:paraId="55AFC3A3">
      <w:pPr>
        <w:snapToGrid w:val="0"/>
        <w:spacing w:before="120" w:beforeLines="50" w:after="50"/>
        <w:rPr>
          <w:rFonts w:hint="eastAsia" w:ascii="宋体" w:hAnsi="宋体" w:eastAsia="宋体" w:cs="宋体"/>
          <w:bCs/>
          <w:sz w:val="24"/>
          <w:szCs w:val="20"/>
        </w:rPr>
      </w:pPr>
    </w:p>
    <w:p w14:paraId="0FFFA07D">
      <w:pPr>
        <w:snapToGrid w:val="0"/>
        <w:spacing w:before="120" w:beforeLines="50" w:after="50"/>
        <w:rPr>
          <w:rFonts w:hint="eastAsia" w:ascii="宋体" w:hAnsi="宋体" w:eastAsia="宋体" w:cs="宋体"/>
          <w:bCs/>
          <w:sz w:val="24"/>
          <w:szCs w:val="20"/>
        </w:rPr>
      </w:pPr>
    </w:p>
    <w:p w14:paraId="25A5141E">
      <w:pPr>
        <w:snapToGrid w:val="0"/>
        <w:spacing w:before="120" w:beforeLines="50" w:after="50"/>
        <w:rPr>
          <w:rFonts w:hint="eastAsia" w:ascii="宋体" w:hAnsi="宋体" w:eastAsia="宋体" w:cs="宋体"/>
          <w:bCs/>
          <w:sz w:val="24"/>
          <w:szCs w:val="20"/>
        </w:rPr>
      </w:pPr>
    </w:p>
    <w:p w14:paraId="2CBD4BF9">
      <w:pPr>
        <w:snapToGrid w:val="0"/>
        <w:spacing w:before="120" w:beforeLines="50" w:after="50"/>
        <w:rPr>
          <w:rFonts w:hint="eastAsia" w:ascii="宋体" w:hAnsi="宋体" w:eastAsia="宋体" w:cs="宋体"/>
          <w:bCs/>
          <w:sz w:val="24"/>
          <w:szCs w:val="20"/>
        </w:rPr>
      </w:pPr>
    </w:p>
    <w:p w14:paraId="70D1653B">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5DAE4F9D">
      <w:pPr>
        <w:snapToGrid w:val="0"/>
        <w:spacing w:before="120" w:beforeLines="50" w:after="50"/>
        <w:ind w:firstLine="720" w:firstLineChars="225"/>
        <w:rPr>
          <w:rFonts w:hint="eastAsia" w:ascii="宋体" w:hAnsi="宋体" w:eastAsia="宋体" w:cs="宋体"/>
          <w:bCs/>
          <w:sz w:val="32"/>
          <w:szCs w:val="32"/>
        </w:rPr>
      </w:pPr>
    </w:p>
    <w:p w14:paraId="557EE5F1">
      <w:pPr>
        <w:snapToGrid w:val="0"/>
        <w:spacing w:before="120"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项目编号：</w:t>
      </w:r>
    </w:p>
    <w:p w14:paraId="68A8FCFA">
      <w:pPr>
        <w:snapToGrid w:val="0"/>
        <w:spacing w:before="120" w:beforeLines="50" w:after="50"/>
        <w:ind w:firstLine="720" w:firstLineChars="225"/>
        <w:rPr>
          <w:rFonts w:hint="eastAsia" w:ascii="宋体" w:hAnsi="宋体" w:eastAsia="宋体" w:cs="宋体"/>
          <w:bCs/>
          <w:sz w:val="32"/>
          <w:szCs w:val="32"/>
        </w:rPr>
      </w:pPr>
    </w:p>
    <w:p w14:paraId="06CE3A61">
      <w:pPr>
        <w:snapToGrid w:val="0"/>
        <w:spacing w:before="120"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5E73A798">
      <w:pPr>
        <w:snapToGrid w:val="0"/>
        <w:spacing w:before="120" w:beforeLines="50" w:after="50"/>
        <w:ind w:firstLine="720" w:firstLineChars="225"/>
        <w:rPr>
          <w:rFonts w:hint="eastAsia" w:ascii="宋体" w:hAnsi="宋体" w:eastAsia="宋体" w:cs="宋体"/>
          <w:bCs/>
          <w:sz w:val="32"/>
          <w:szCs w:val="32"/>
        </w:rPr>
      </w:pPr>
    </w:p>
    <w:p w14:paraId="5C18434F">
      <w:pPr>
        <w:pStyle w:val="7"/>
        <w:snapToGrid w:val="0"/>
        <w:spacing w:before="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供应商名称：</w:t>
      </w:r>
    </w:p>
    <w:p w14:paraId="3E02B728">
      <w:pPr>
        <w:pStyle w:val="7"/>
        <w:snapToGrid w:val="0"/>
        <w:spacing w:before="50" w:after="50"/>
        <w:ind w:firstLine="720" w:firstLineChars="225"/>
        <w:rPr>
          <w:rFonts w:hint="eastAsia" w:ascii="宋体" w:hAnsi="宋体" w:eastAsia="宋体" w:cs="宋体"/>
          <w:bCs/>
          <w:sz w:val="32"/>
          <w:szCs w:val="32"/>
        </w:rPr>
      </w:pPr>
    </w:p>
    <w:p w14:paraId="4607B6BF">
      <w:pPr>
        <w:pStyle w:val="7"/>
        <w:snapToGrid w:val="0"/>
        <w:spacing w:before="50" w:after="50"/>
        <w:ind w:firstLine="720" w:firstLineChars="225"/>
        <w:rPr>
          <w:rFonts w:hint="eastAsia" w:ascii="宋体" w:hAnsi="宋体" w:eastAsia="宋体" w:cs="宋体"/>
          <w:bCs/>
          <w:sz w:val="32"/>
          <w:szCs w:val="32"/>
        </w:rPr>
      </w:pPr>
    </w:p>
    <w:p w14:paraId="7BF1CEC1">
      <w:pPr>
        <w:pStyle w:val="7"/>
        <w:snapToGrid w:val="0"/>
        <w:spacing w:before="50" w:after="50"/>
        <w:ind w:firstLine="720" w:firstLineChars="225"/>
        <w:rPr>
          <w:rFonts w:hint="eastAsia" w:ascii="宋体" w:hAnsi="宋体" w:eastAsia="宋体" w:cs="宋体"/>
          <w:bCs/>
          <w:sz w:val="32"/>
          <w:szCs w:val="32"/>
        </w:rPr>
      </w:pPr>
    </w:p>
    <w:p w14:paraId="5699AB90">
      <w:pPr>
        <w:pStyle w:val="7"/>
        <w:snapToGrid w:val="0"/>
        <w:spacing w:before="50" w:after="50"/>
        <w:ind w:firstLine="1280" w:firstLineChars="400"/>
        <w:rPr>
          <w:rFonts w:hint="eastAsia" w:ascii="宋体" w:hAnsi="宋体" w:eastAsia="宋体" w:cs="宋体"/>
          <w:bCs/>
          <w:sz w:val="32"/>
          <w:szCs w:val="32"/>
        </w:rPr>
      </w:pPr>
    </w:p>
    <w:p w14:paraId="29437432">
      <w:pPr>
        <w:snapToGrid w:val="0"/>
        <w:spacing w:before="120"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26E9DBDF">
      <w:pPr>
        <w:snapToGrid w:val="0"/>
        <w:spacing w:before="120" w:beforeLines="50" w:after="50" w:line="360" w:lineRule="auto"/>
        <w:jc w:val="left"/>
        <w:rPr>
          <w:rFonts w:hint="eastAsia" w:ascii="宋体" w:hAnsi="宋体" w:eastAsia="宋体" w:cs="宋体"/>
          <w:b/>
          <w:bCs/>
          <w:sz w:val="28"/>
          <w:szCs w:val="28"/>
        </w:rPr>
      </w:pPr>
      <w:r>
        <w:rPr>
          <w:rFonts w:hint="eastAsia" w:ascii="宋体" w:hAnsi="宋体" w:eastAsia="宋体" w:cs="宋体"/>
          <w:sz w:val="24"/>
        </w:rPr>
        <w:br w:type="page"/>
      </w:r>
      <w:r>
        <w:rPr>
          <w:rFonts w:hint="eastAsia" w:ascii="宋体" w:hAnsi="宋体" w:eastAsia="宋体" w:cs="宋体"/>
          <w:b/>
          <w:bCs/>
          <w:sz w:val="28"/>
          <w:szCs w:val="28"/>
        </w:rPr>
        <w:t>2.资格证明文件目录</w:t>
      </w:r>
    </w:p>
    <w:p w14:paraId="0AF6D826">
      <w:pPr>
        <w:spacing w:line="360" w:lineRule="auto"/>
        <w:rPr>
          <w:rFonts w:hint="eastAsia" w:ascii="宋体" w:hAnsi="宋体" w:eastAsia="宋体" w:cs="宋体"/>
          <w:b/>
          <w:bCs/>
          <w:sz w:val="28"/>
          <w:szCs w:val="28"/>
        </w:rPr>
      </w:pPr>
      <w:r>
        <w:rPr>
          <w:rFonts w:hint="eastAsia" w:ascii="宋体" w:hAnsi="宋体" w:eastAsia="宋体" w:cs="宋体"/>
          <w:sz w:val="28"/>
          <w:szCs w:val="28"/>
        </w:rPr>
        <w:t xml:space="preserve">    根据竞争性磋商文件规定及供应商提供的材料自行编写目录（部分格式后附）。</w:t>
      </w:r>
    </w:p>
    <w:p w14:paraId="6697EAFE">
      <w:pPr>
        <w:spacing w:line="320" w:lineRule="exact"/>
        <w:jc w:val="left"/>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kern w:val="0"/>
          <w:sz w:val="28"/>
          <w:szCs w:val="28"/>
        </w:rPr>
        <w:t>3.声明函的格式：</w:t>
      </w:r>
    </w:p>
    <w:p w14:paraId="47B127DE">
      <w:pPr>
        <w:spacing w:line="320" w:lineRule="exact"/>
        <w:jc w:val="center"/>
        <w:rPr>
          <w:rFonts w:hint="eastAsia" w:ascii="宋体" w:hAnsi="宋体" w:eastAsia="宋体" w:cs="宋体"/>
          <w:b/>
          <w:sz w:val="32"/>
          <w:szCs w:val="32"/>
        </w:rPr>
      </w:pPr>
    </w:p>
    <w:p w14:paraId="75C44197">
      <w:pPr>
        <w:spacing w:line="320" w:lineRule="exact"/>
        <w:jc w:val="center"/>
        <w:rPr>
          <w:rFonts w:hint="eastAsia" w:ascii="宋体" w:hAnsi="宋体" w:eastAsia="宋体" w:cs="宋体"/>
          <w:b/>
          <w:sz w:val="32"/>
          <w:szCs w:val="32"/>
        </w:rPr>
      </w:pPr>
      <w:r>
        <w:rPr>
          <w:rFonts w:hint="eastAsia" w:ascii="宋体" w:hAnsi="宋体" w:eastAsia="宋体" w:cs="宋体"/>
          <w:b/>
          <w:sz w:val="32"/>
          <w:szCs w:val="32"/>
        </w:rPr>
        <w:t>竞标声明函</w:t>
      </w:r>
    </w:p>
    <w:p w14:paraId="325BBEEE">
      <w:pPr>
        <w:spacing w:line="320" w:lineRule="exact"/>
        <w:jc w:val="center"/>
        <w:rPr>
          <w:rFonts w:hint="eastAsia" w:ascii="宋体" w:hAnsi="宋体" w:eastAsia="宋体" w:cs="宋体"/>
          <w:sz w:val="24"/>
          <w:szCs w:val="20"/>
        </w:rPr>
      </w:pPr>
    </w:p>
    <w:p w14:paraId="1EF9F19B">
      <w:pPr>
        <w:spacing w:line="440" w:lineRule="exact"/>
        <w:contextualSpacing/>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（采购代理机构或采购人名称）</w:t>
      </w:r>
      <w:r>
        <w:rPr>
          <w:rFonts w:hint="eastAsia" w:ascii="宋体" w:hAnsi="宋体" w:eastAsia="宋体" w:cs="宋体"/>
          <w:szCs w:val="21"/>
        </w:rPr>
        <w:t>：</w:t>
      </w:r>
    </w:p>
    <w:p w14:paraId="3B2F1DE0">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（供应商名称）系中华人民共和国合法供应商，经营地址：</w:t>
      </w:r>
      <w:r>
        <w:rPr>
          <w:rFonts w:hint="eastAsia" w:ascii="宋体" w:hAnsi="宋体" w:eastAsia="宋体" w:cs="宋体"/>
          <w:szCs w:val="21"/>
          <w:u w:val="single"/>
        </w:rPr>
        <w:t xml:space="preserve">                    </w:t>
      </w:r>
      <w:r>
        <w:rPr>
          <w:rFonts w:hint="eastAsia" w:ascii="宋体" w:hAnsi="宋体" w:eastAsia="宋体" w:cs="宋体"/>
          <w:szCs w:val="21"/>
        </w:rPr>
        <w:t>。</w:t>
      </w:r>
    </w:p>
    <w:p w14:paraId="03DFB80B">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          （项目名称）项</w:t>
      </w:r>
      <w:r>
        <w:rPr>
          <w:rFonts w:hint="eastAsia" w:ascii="宋体" w:hAnsi="宋体" w:eastAsia="宋体" w:cs="宋体"/>
          <w:szCs w:val="21"/>
        </w:rPr>
        <w:t>目的竞标，为便于贵方公正、择优地确定成交供应商及其竞标产品和服务，我方就本次竞标有关事项郑重声明如下：</w:t>
      </w:r>
    </w:p>
    <w:p w14:paraId="4AA33540">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1.我方向贵方提交的所有响应文件、资料都是准确的和真实的。</w:t>
      </w:r>
    </w:p>
    <w:p w14:paraId="2DF2572E">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5813D74">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3.在此，我方宣布同意如下：</w:t>
      </w:r>
    </w:p>
    <w:p w14:paraId="1AC51D58">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（1）将按磋商文件的约定履行合同责任和义务；</w:t>
      </w:r>
    </w:p>
    <w:p w14:paraId="04826BC2">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（2）已详细审查磋商文件的全部内容，包括澄清或者更正公告（如有）；</w:t>
      </w:r>
    </w:p>
    <w:p w14:paraId="6DCACE91">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（3）同意提供按照贵方可能要求的与磋商有关的一切数据或者资料。</w:t>
      </w:r>
    </w:p>
    <w:p w14:paraId="34F29696">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（4）响应磋商文件规定的竞标有效期。</w:t>
      </w:r>
    </w:p>
    <w:p w14:paraId="54C95135">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12D98D4C">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（1）具有独立承担民事责任的能力；</w:t>
      </w:r>
    </w:p>
    <w:p w14:paraId="0FFC78C7">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（2）具有良好的商业信誉和健全的财务会计制度；</w:t>
      </w:r>
    </w:p>
    <w:p w14:paraId="31D998CC">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（3）具有履行合同所必需的设备和专业技术能力；</w:t>
      </w:r>
    </w:p>
    <w:p w14:paraId="589B5DA2">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（4）有依法缴纳税收和社会保障资金的良好记录；</w:t>
      </w:r>
    </w:p>
    <w:p w14:paraId="09105E03">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14:paraId="5942059A">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（6）法律、行政法规规定的其他条件。</w:t>
      </w:r>
    </w:p>
    <w:p w14:paraId="56C7A3C5">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54DDC94D">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F65DAC8">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□我方本次响应文件内容中未涉及商业秘密；</w:t>
      </w:r>
    </w:p>
    <w:p w14:paraId="42DE839A">
      <w:pPr>
        <w:spacing w:line="440" w:lineRule="exact"/>
        <w:ind w:firstLine="420" w:firstLineChars="200"/>
        <w:contextualSpacing/>
        <w:rPr>
          <w:rFonts w:hint="eastAsia" w:ascii="宋体" w:hAnsi="宋体" w:eastAsia="宋体" w:cs="宋体"/>
          <w:szCs w:val="21"/>
        </w:rPr>
      </w:pPr>
      <w:r>
        <w:rPr>
          <w:rFonts w:hint="eastAsia" w:ascii="宋体" w:hAnsi="宋体" w:eastAsia="宋体" w:cs="宋体"/>
          <w:szCs w:val="21"/>
        </w:rPr>
        <w:t xml:space="preserve">□我方本次响应文件涉及商业秘密的内容有：     </w:t>
      </w:r>
    </w:p>
    <w:p w14:paraId="78590F32">
      <w:pPr>
        <w:pStyle w:val="18"/>
        <w:tabs>
          <w:tab w:val="left" w:pos="939"/>
        </w:tabs>
        <w:spacing w:line="440" w:lineRule="exact"/>
        <w:ind w:left="0" w:leftChars="0" w:firstLine="420" w:firstLineChars="200"/>
        <w:rPr>
          <w:rFonts w:hint="eastAsia" w:ascii="宋体" w:hAnsi="宋体" w:eastAsia="宋体" w:cs="宋体"/>
          <w:szCs w:val="21"/>
        </w:rPr>
      </w:pPr>
      <w:r>
        <w:rPr>
          <w:rFonts w:hint="eastAsia" w:ascii="宋体" w:hAnsi="宋体" w:eastAsia="宋体" w:cs="宋体"/>
          <w:kern w:val="0"/>
          <w:szCs w:val="21"/>
        </w:rPr>
        <w:t>7.</w:t>
      </w:r>
      <w:r>
        <w:rPr>
          <w:rFonts w:hint="eastAsia" w:ascii="宋体" w:hAnsi="宋体" w:eastAsia="宋体" w:cs="宋体"/>
          <w:szCs w:val="21"/>
        </w:rPr>
        <w:t>以上事项如有虚假或者隐瞒，我方愿意承担一切后果，并不再寻求任何旨在减轻或者免除法律责任的辩解。</w:t>
      </w:r>
    </w:p>
    <w:p w14:paraId="7DB473CE">
      <w:pPr>
        <w:pStyle w:val="18"/>
        <w:tabs>
          <w:tab w:val="left" w:pos="939"/>
        </w:tabs>
        <w:spacing w:line="440" w:lineRule="exact"/>
        <w:ind w:left="141" w:leftChars="67" w:firstLine="315" w:firstLineChars="150"/>
        <w:rPr>
          <w:rFonts w:hint="eastAsia" w:ascii="宋体" w:hAnsi="宋体" w:eastAsia="宋体" w:cs="宋体"/>
          <w:szCs w:val="21"/>
        </w:rPr>
      </w:pPr>
      <w:r>
        <w:rPr>
          <w:rFonts w:hint="eastAsia" w:ascii="宋体" w:hAnsi="宋体" w:eastAsia="宋体" w:cs="宋体"/>
          <w:szCs w:val="21"/>
        </w:rPr>
        <w:t>特此承诺。</w:t>
      </w:r>
    </w:p>
    <w:p w14:paraId="3410D910">
      <w:pPr>
        <w:pStyle w:val="18"/>
        <w:tabs>
          <w:tab w:val="left" w:pos="939"/>
        </w:tabs>
        <w:spacing w:line="440" w:lineRule="exact"/>
        <w:ind w:left="0" w:leftChars="0" w:firstLine="420" w:firstLineChars="200"/>
        <w:rPr>
          <w:rFonts w:hint="eastAsia" w:ascii="宋体" w:hAnsi="宋体" w:eastAsia="宋体" w:cs="宋体"/>
          <w:szCs w:val="21"/>
        </w:rPr>
      </w:pPr>
      <w:r>
        <w:rPr>
          <w:rFonts w:hint="eastAsia" w:ascii="宋体" w:hAnsi="宋体" w:eastAsia="宋体" w:cs="宋体"/>
          <w:szCs w:val="21"/>
        </w:rPr>
        <w:t>注：如为联合体竞标，盖章处须加盖联合体各方公章，否则其响应文件按无效响应处理。</w:t>
      </w:r>
    </w:p>
    <w:p w14:paraId="29F52AEA">
      <w:pPr>
        <w:autoSpaceDE w:val="0"/>
        <w:autoSpaceDN w:val="0"/>
        <w:spacing w:line="360" w:lineRule="auto"/>
        <w:ind w:left="4305" w:leftChars="1850" w:hanging="420" w:hangingChars="200"/>
        <w:rPr>
          <w:rFonts w:hint="eastAsia" w:ascii="宋体" w:hAnsi="宋体" w:eastAsia="宋体" w:cs="宋体"/>
          <w:kern w:val="0"/>
          <w:szCs w:val="21"/>
        </w:rPr>
      </w:pPr>
    </w:p>
    <w:p w14:paraId="588B0774">
      <w:pPr>
        <w:autoSpaceDE w:val="0"/>
        <w:autoSpaceDN w:val="0"/>
        <w:spacing w:line="360" w:lineRule="auto"/>
        <w:ind w:left="4305" w:leftChars="2050" w:firstLine="1470" w:firstLineChars="700"/>
        <w:rPr>
          <w:rFonts w:hint="eastAsia" w:ascii="宋体" w:hAnsi="宋体" w:eastAsia="宋体" w:cs="宋体"/>
          <w:kern w:val="0"/>
          <w:szCs w:val="21"/>
        </w:rPr>
      </w:pPr>
      <w:r>
        <w:rPr>
          <w:rFonts w:hint="eastAsia" w:ascii="宋体" w:hAnsi="宋体" w:eastAsia="宋体" w:cs="宋体"/>
          <w:kern w:val="0"/>
          <w:szCs w:val="21"/>
        </w:rPr>
        <w:t>供应商名称（电子签章）：</w:t>
      </w:r>
    </w:p>
    <w:p w14:paraId="58133F61">
      <w:pPr>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法定代表人或者委托代理人（签字或者电子签名）：</w:t>
      </w:r>
    </w:p>
    <w:p w14:paraId="59EA8A76">
      <w:pPr>
        <w:autoSpaceDE w:val="0"/>
        <w:autoSpaceDN w:val="0"/>
        <w:spacing w:line="360" w:lineRule="auto"/>
        <w:ind w:firstLine="6195" w:firstLineChars="2950"/>
        <w:rPr>
          <w:rFonts w:hint="eastAsia" w:ascii="宋体" w:hAnsi="宋体" w:eastAsia="宋体" w:cs="宋体"/>
          <w:kern w:val="0"/>
          <w:szCs w:val="21"/>
          <w:lang w:val="zh-CN"/>
        </w:rPr>
      </w:pPr>
      <w:r>
        <w:rPr>
          <w:rFonts w:hint="eastAsia" w:ascii="宋体" w:hAnsi="宋体" w:eastAsia="宋体" w:cs="宋体"/>
          <w:kern w:val="0"/>
          <w:szCs w:val="21"/>
          <w:lang w:val="zh-CN"/>
        </w:rPr>
        <w:t>日期：  年  月   日</w:t>
      </w:r>
    </w:p>
    <w:p w14:paraId="389AFF28">
      <w:pPr>
        <w:pStyle w:val="15"/>
        <w:rPr>
          <w:rFonts w:hint="eastAsia" w:ascii="宋体" w:hAnsi="宋体" w:eastAsia="宋体" w:cs="宋体"/>
          <w:kern w:val="0"/>
          <w:szCs w:val="21"/>
          <w:lang w:val="zh-CN"/>
        </w:rPr>
      </w:pPr>
    </w:p>
    <w:p w14:paraId="46244EFA">
      <w:pPr>
        <w:pStyle w:val="15"/>
        <w:rPr>
          <w:rFonts w:hint="eastAsia" w:ascii="宋体" w:hAnsi="宋体" w:eastAsia="宋体" w:cs="宋体"/>
          <w:kern w:val="0"/>
          <w:szCs w:val="21"/>
          <w:lang w:val="zh-CN"/>
        </w:rPr>
      </w:pPr>
    </w:p>
    <w:p w14:paraId="3E447625">
      <w:pPr>
        <w:pStyle w:val="15"/>
        <w:rPr>
          <w:rFonts w:hint="eastAsia" w:ascii="宋体" w:hAnsi="宋体" w:eastAsia="宋体" w:cs="宋体"/>
          <w:kern w:val="0"/>
          <w:szCs w:val="21"/>
          <w:lang w:val="zh-CN"/>
        </w:rPr>
      </w:pPr>
    </w:p>
    <w:p w14:paraId="6345B9F3">
      <w:pPr>
        <w:pStyle w:val="15"/>
        <w:rPr>
          <w:rFonts w:hint="eastAsia" w:ascii="宋体" w:hAnsi="宋体" w:eastAsia="宋体" w:cs="宋体"/>
          <w:kern w:val="0"/>
          <w:szCs w:val="21"/>
          <w:lang w:val="zh-CN"/>
        </w:rPr>
      </w:pPr>
    </w:p>
    <w:p w14:paraId="3CE5D0DC">
      <w:pPr>
        <w:pStyle w:val="15"/>
        <w:rPr>
          <w:rFonts w:hint="eastAsia" w:ascii="宋体" w:hAnsi="宋体" w:eastAsia="宋体" w:cs="宋体"/>
          <w:kern w:val="0"/>
          <w:szCs w:val="21"/>
          <w:lang w:val="zh-CN"/>
        </w:rPr>
      </w:pPr>
    </w:p>
    <w:p w14:paraId="2E72A49B">
      <w:pPr>
        <w:pStyle w:val="15"/>
        <w:rPr>
          <w:rFonts w:hint="eastAsia" w:ascii="宋体" w:hAnsi="宋体" w:eastAsia="宋体" w:cs="宋体"/>
          <w:kern w:val="0"/>
          <w:szCs w:val="21"/>
          <w:lang w:val="zh-CN"/>
        </w:rPr>
      </w:pPr>
    </w:p>
    <w:p w14:paraId="648D5D81">
      <w:pPr>
        <w:pStyle w:val="15"/>
        <w:rPr>
          <w:rFonts w:hint="eastAsia" w:ascii="宋体" w:hAnsi="宋体" w:eastAsia="宋体" w:cs="宋体"/>
          <w:kern w:val="0"/>
          <w:szCs w:val="21"/>
          <w:lang w:val="zh-CN"/>
        </w:rPr>
      </w:pPr>
    </w:p>
    <w:p w14:paraId="2CC56736">
      <w:pPr>
        <w:pStyle w:val="15"/>
        <w:rPr>
          <w:rFonts w:hint="eastAsia" w:ascii="宋体" w:hAnsi="宋体" w:eastAsia="宋体" w:cs="宋体"/>
          <w:kern w:val="0"/>
          <w:szCs w:val="21"/>
          <w:lang w:val="zh-CN"/>
        </w:rPr>
      </w:pPr>
    </w:p>
    <w:p w14:paraId="2A44EECA">
      <w:pPr>
        <w:pStyle w:val="15"/>
        <w:rPr>
          <w:rFonts w:hint="eastAsia" w:ascii="宋体" w:hAnsi="宋体" w:eastAsia="宋体" w:cs="宋体"/>
          <w:kern w:val="0"/>
          <w:szCs w:val="21"/>
          <w:lang w:val="zh-CN"/>
        </w:rPr>
      </w:pPr>
    </w:p>
    <w:p w14:paraId="3AAE1806">
      <w:pPr>
        <w:pStyle w:val="15"/>
        <w:rPr>
          <w:rFonts w:hint="eastAsia" w:ascii="宋体" w:hAnsi="宋体" w:eastAsia="宋体" w:cs="宋体"/>
          <w:kern w:val="0"/>
          <w:szCs w:val="21"/>
          <w:lang w:val="zh-CN"/>
        </w:rPr>
      </w:pPr>
    </w:p>
    <w:p w14:paraId="5CA9BFA3">
      <w:pPr>
        <w:pStyle w:val="15"/>
        <w:rPr>
          <w:rFonts w:hint="eastAsia" w:ascii="宋体" w:hAnsi="宋体" w:eastAsia="宋体" w:cs="宋体"/>
          <w:kern w:val="0"/>
          <w:szCs w:val="21"/>
          <w:lang w:val="zh-CN"/>
        </w:rPr>
      </w:pPr>
    </w:p>
    <w:p w14:paraId="016F2D62">
      <w:pPr>
        <w:pStyle w:val="15"/>
        <w:rPr>
          <w:rFonts w:hint="eastAsia" w:ascii="宋体" w:hAnsi="宋体" w:eastAsia="宋体" w:cs="宋体"/>
          <w:kern w:val="0"/>
          <w:szCs w:val="21"/>
          <w:lang w:val="zh-CN"/>
        </w:rPr>
      </w:pPr>
    </w:p>
    <w:p w14:paraId="78B04284">
      <w:pPr>
        <w:pStyle w:val="15"/>
        <w:rPr>
          <w:rFonts w:hint="eastAsia" w:ascii="宋体" w:hAnsi="宋体" w:eastAsia="宋体" w:cs="宋体"/>
          <w:kern w:val="0"/>
          <w:szCs w:val="21"/>
          <w:lang w:val="zh-CN"/>
        </w:rPr>
      </w:pPr>
    </w:p>
    <w:p w14:paraId="7E2789D9">
      <w:pPr>
        <w:pStyle w:val="15"/>
        <w:rPr>
          <w:rFonts w:hint="eastAsia" w:ascii="宋体" w:hAnsi="宋体" w:eastAsia="宋体" w:cs="宋体"/>
          <w:kern w:val="0"/>
          <w:szCs w:val="21"/>
          <w:lang w:val="zh-CN"/>
        </w:rPr>
      </w:pPr>
    </w:p>
    <w:p w14:paraId="5E06566A">
      <w:pPr>
        <w:pStyle w:val="15"/>
        <w:rPr>
          <w:rFonts w:hint="eastAsia" w:ascii="宋体" w:hAnsi="宋体" w:eastAsia="宋体" w:cs="宋体"/>
          <w:kern w:val="0"/>
          <w:szCs w:val="21"/>
          <w:lang w:val="zh-CN"/>
        </w:rPr>
      </w:pPr>
    </w:p>
    <w:p w14:paraId="515AA9F5">
      <w:pPr>
        <w:pStyle w:val="15"/>
        <w:rPr>
          <w:rFonts w:hint="eastAsia" w:ascii="宋体" w:hAnsi="宋体" w:eastAsia="宋体" w:cs="宋体"/>
          <w:kern w:val="0"/>
          <w:szCs w:val="21"/>
          <w:lang w:val="zh-CN"/>
        </w:rPr>
      </w:pPr>
    </w:p>
    <w:p w14:paraId="1124A2B7">
      <w:pPr>
        <w:pStyle w:val="15"/>
        <w:rPr>
          <w:rFonts w:hint="eastAsia" w:ascii="宋体" w:hAnsi="宋体" w:eastAsia="宋体" w:cs="宋体"/>
          <w:kern w:val="0"/>
          <w:szCs w:val="21"/>
          <w:lang w:val="zh-CN"/>
        </w:rPr>
      </w:pPr>
    </w:p>
    <w:p w14:paraId="2A67EF95">
      <w:pPr>
        <w:pStyle w:val="15"/>
        <w:rPr>
          <w:rFonts w:hint="eastAsia" w:ascii="宋体" w:hAnsi="宋体" w:eastAsia="宋体" w:cs="宋体"/>
          <w:kern w:val="0"/>
          <w:szCs w:val="21"/>
          <w:lang w:val="zh-CN"/>
        </w:rPr>
      </w:pPr>
    </w:p>
    <w:p w14:paraId="4E6FE801">
      <w:pPr>
        <w:pStyle w:val="15"/>
        <w:rPr>
          <w:rFonts w:hint="eastAsia" w:ascii="宋体" w:hAnsi="宋体" w:eastAsia="宋体" w:cs="宋体"/>
          <w:kern w:val="0"/>
          <w:szCs w:val="21"/>
          <w:lang w:val="zh-CN"/>
        </w:rPr>
      </w:pPr>
    </w:p>
    <w:p w14:paraId="57DD15A0">
      <w:pPr>
        <w:pStyle w:val="15"/>
        <w:rPr>
          <w:rFonts w:hint="eastAsia" w:ascii="宋体" w:hAnsi="宋体" w:eastAsia="宋体" w:cs="宋体"/>
          <w:kern w:val="0"/>
          <w:szCs w:val="21"/>
          <w:lang w:val="zh-CN"/>
        </w:rPr>
      </w:pPr>
    </w:p>
    <w:p w14:paraId="41EB97CC">
      <w:pPr>
        <w:pStyle w:val="15"/>
        <w:rPr>
          <w:rFonts w:hint="eastAsia" w:ascii="宋体" w:hAnsi="宋体" w:eastAsia="宋体" w:cs="宋体"/>
          <w:kern w:val="0"/>
          <w:szCs w:val="21"/>
          <w:lang w:val="zh-CN"/>
        </w:rPr>
      </w:pPr>
    </w:p>
    <w:p w14:paraId="31F1CB5B">
      <w:pPr>
        <w:pStyle w:val="15"/>
        <w:rPr>
          <w:rFonts w:hint="eastAsia" w:ascii="宋体" w:hAnsi="宋体" w:eastAsia="宋体" w:cs="宋体"/>
          <w:kern w:val="0"/>
          <w:szCs w:val="21"/>
          <w:lang w:val="zh-CN"/>
        </w:rPr>
      </w:pPr>
    </w:p>
    <w:p w14:paraId="135FADCE">
      <w:pPr>
        <w:pStyle w:val="15"/>
        <w:rPr>
          <w:rFonts w:hint="eastAsia" w:ascii="宋体" w:hAnsi="宋体" w:eastAsia="宋体" w:cs="宋体"/>
          <w:kern w:val="0"/>
          <w:szCs w:val="21"/>
          <w:lang w:val="zh-CN"/>
        </w:rPr>
      </w:pPr>
    </w:p>
    <w:p w14:paraId="526720F1">
      <w:pPr>
        <w:pStyle w:val="15"/>
        <w:rPr>
          <w:rFonts w:hint="eastAsia" w:ascii="宋体" w:hAnsi="宋体" w:eastAsia="宋体" w:cs="宋体"/>
          <w:kern w:val="0"/>
          <w:szCs w:val="21"/>
          <w:lang w:val="zh-CN"/>
        </w:rPr>
      </w:pPr>
    </w:p>
    <w:p w14:paraId="49478FCE">
      <w:pPr>
        <w:pStyle w:val="15"/>
        <w:rPr>
          <w:rFonts w:hint="eastAsia" w:ascii="宋体" w:hAnsi="宋体" w:eastAsia="宋体" w:cs="宋体"/>
          <w:kern w:val="0"/>
          <w:szCs w:val="21"/>
          <w:lang w:val="zh-CN"/>
        </w:rPr>
      </w:pPr>
    </w:p>
    <w:p w14:paraId="2CC1E19A">
      <w:pPr>
        <w:spacing w:line="500" w:lineRule="exact"/>
        <w:rPr>
          <w:rFonts w:hint="eastAsia" w:ascii="宋体" w:hAnsi="宋体" w:eastAsia="宋体" w:cs="宋体"/>
          <w:b/>
          <w:sz w:val="30"/>
          <w:szCs w:val="30"/>
          <w:lang w:val="zh-CN"/>
        </w:rPr>
      </w:pPr>
      <w:r>
        <w:rPr>
          <w:rFonts w:hint="eastAsia" w:ascii="宋体" w:hAnsi="宋体" w:eastAsia="宋体" w:cs="宋体"/>
          <w:b/>
          <w:kern w:val="0"/>
          <w:sz w:val="32"/>
          <w:szCs w:val="32"/>
          <w:lang w:val="en-US" w:eastAsia="zh-CN"/>
        </w:rPr>
        <w:t>4.</w:t>
      </w:r>
      <w:r>
        <w:rPr>
          <w:rFonts w:hint="eastAsia" w:ascii="宋体" w:hAnsi="宋体" w:eastAsia="宋体" w:cs="宋体"/>
          <w:b/>
          <w:sz w:val="30"/>
          <w:szCs w:val="30"/>
          <w:lang w:val="zh-CN"/>
        </w:rPr>
        <w:t>中小企业声明函的格式：</w:t>
      </w:r>
    </w:p>
    <w:p w14:paraId="7B82A24C">
      <w:pPr>
        <w:pStyle w:val="24"/>
        <w:rPr>
          <w:rFonts w:hint="eastAsia" w:ascii="宋体" w:hAnsi="宋体" w:eastAsia="宋体" w:cs="宋体"/>
        </w:rPr>
      </w:pPr>
    </w:p>
    <w:p w14:paraId="354D95F1">
      <w:pPr>
        <w:spacing w:line="300" w:lineRule="auto"/>
        <w:ind w:firstLine="3520" w:firstLineChars="800"/>
        <w:rPr>
          <w:rFonts w:hint="eastAsia" w:ascii="宋体" w:hAnsi="宋体" w:eastAsia="宋体" w:cs="宋体"/>
          <w:sz w:val="44"/>
          <w:szCs w:val="44"/>
        </w:rPr>
      </w:pPr>
      <w:r>
        <w:rPr>
          <w:rFonts w:hint="eastAsia" w:ascii="宋体" w:hAnsi="宋体" w:eastAsia="宋体" w:cs="宋体"/>
          <w:sz w:val="44"/>
          <w:szCs w:val="44"/>
        </w:rPr>
        <w:t>中小企业声明函</w:t>
      </w:r>
    </w:p>
    <w:p w14:paraId="511A9E59">
      <w:pPr>
        <w:pStyle w:val="15"/>
        <w:spacing w:after="0" w:line="360" w:lineRule="auto"/>
        <w:ind w:left="-426" w:right="142" w:firstLine="640"/>
        <w:contextualSpacing/>
        <w:rPr>
          <w:rFonts w:hint="eastAsia" w:ascii="宋体" w:hAnsi="宋体" w:eastAsia="宋体" w:cs="宋体"/>
          <w:color w:val="0000FF"/>
          <w:sz w:val="24"/>
        </w:rPr>
      </w:pPr>
    </w:p>
    <w:p w14:paraId="2E5A46AF">
      <w:pPr>
        <w:pStyle w:val="15"/>
        <w:spacing w:after="0" w:line="360" w:lineRule="auto"/>
        <w:ind w:left="-426" w:right="142" w:firstLine="640"/>
        <w:contextualSpacing/>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本公司（联合体）郑重声明，根据《政府采购促进中小企业发展管理办法》（财库﹝2020﹞46号）的规定，本公司（联合体）参加</w:t>
      </w:r>
      <w:r>
        <w:rPr>
          <w:rFonts w:hint="eastAsia" w:ascii="宋体" w:hAnsi="宋体" w:eastAsia="宋体" w:cs="宋体"/>
          <w:sz w:val="24"/>
          <w:u w:val="single"/>
        </w:rPr>
        <w:t>（采购人名称）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w:t>
      </w:r>
      <w:r>
        <w:rPr>
          <w:rFonts w:hint="eastAsia" w:ascii="宋体" w:hAnsi="宋体" w:eastAsia="宋体" w:cs="宋体"/>
          <w:kern w:val="0"/>
          <w:sz w:val="24"/>
        </w:rPr>
        <w:t>服务全部由符合政策要求的中小企业承接</w:t>
      </w:r>
      <w:r>
        <w:rPr>
          <w:rFonts w:hint="eastAsia" w:ascii="宋体" w:hAnsi="宋体" w:eastAsia="宋体" w:cs="宋体"/>
          <w:sz w:val="24"/>
        </w:rPr>
        <w:t>。相关企业（含联合体中的</w:t>
      </w:r>
      <w:r>
        <w:rPr>
          <w:rFonts w:hint="eastAsia" w:ascii="宋体" w:hAnsi="宋体" w:eastAsia="宋体" w:cs="宋体"/>
          <w:kern w:val="0"/>
          <w:sz w:val="24"/>
        </w:rPr>
        <w:t>中小</w:t>
      </w:r>
      <w:r>
        <w:rPr>
          <w:rFonts w:hint="eastAsia" w:ascii="宋体" w:hAnsi="宋体" w:eastAsia="宋体" w:cs="宋体"/>
          <w:sz w:val="24"/>
        </w:rPr>
        <w:t>企业、签订分包意向协议的中小企业）的具体情况如下：</w:t>
      </w:r>
    </w:p>
    <w:p w14:paraId="17F92162">
      <w:pPr>
        <w:tabs>
          <w:tab w:val="left" w:pos="1384"/>
          <w:tab w:val="left" w:pos="4562"/>
          <w:tab w:val="left" w:pos="6803"/>
        </w:tabs>
        <w:spacing w:line="360" w:lineRule="auto"/>
        <w:ind w:left="-426" w:right="-58" w:firstLine="655"/>
        <w:contextualSpacing/>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w:t>
      </w:r>
      <w:r>
        <w:rPr>
          <w:rFonts w:hint="eastAsia" w:ascii="宋体" w:hAnsi="宋体" w:eastAsia="宋体" w:cs="宋体"/>
          <w:kern w:val="0"/>
          <w:sz w:val="24"/>
        </w:rPr>
        <w:t>承接企业</w:t>
      </w:r>
      <w:r>
        <w:rPr>
          <w:rFonts w:hint="eastAsia" w:ascii="宋体" w:hAnsi="宋体" w:eastAsia="宋体" w:cs="宋体"/>
          <w:sz w:val="24"/>
        </w:rPr>
        <w:t>为</w:t>
      </w:r>
      <w:r>
        <w:rPr>
          <w:rFonts w:hint="eastAsia" w:ascii="宋体" w:hAnsi="宋体" w:eastAsia="宋体" w:cs="宋体"/>
          <w:sz w:val="24"/>
          <w:u w:val="single"/>
        </w:rPr>
        <w:t>（企业名称）</w:t>
      </w:r>
      <w:r>
        <w:rPr>
          <w:rFonts w:hint="eastAsia" w:ascii="宋体" w:hAnsi="宋体" w:eastAsia="宋体" w:cs="宋体"/>
          <w:sz w:val="24"/>
        </w:rPr>
        <w:t>，从业人员人，营业收入为万元，资产总额为万元，属于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57B32C09">
      <w:pPr>
        <w:tabs>
          <w:tab w:val="left" w:pos="1065"/>
          <w:tab w:val="left" w:pos="6477"/>
        </w:tabs>
        <w:spacing w:line="360" w:lineRule="auto"/>
        <w:ind w:left="-426" w:right="-58" w:firstLine="655"/>
        <w:contextualSpacing/>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w:t>
      </w:r>
      <w:r>
        <w:rPr>
          <w:rFonts w:hint="eastAsia" w:ascii="宋体" w:hAnsi="宋体" w:eastAsia="宋体" w:cs="宋体"/>
          <w:kern w:val="0"/>
          <w:sz w:val="24"/>
        </w:rPr>
        <w:t>承接企业</w:t>
      </w:r>
      <w:r>
        <w:rPr>
          <w:rFonts w:hint="eastAsia" w:ascii="宋体" w:hAnsi="宋体" w:eastAsia="宋体" w:cs="宋体"/>
          <w:sz w:val="24"/>
        </w:rPr>
        <w:t>为</w:t>
      </w:r>
      <w:r>
        <w:rPr>
          <w:rFonts w:hint="eastAsia" w:ascii="宋体" w:hAnsi="宋体" w:eastAsia="宋体" w:cs="宋体"/>
          <w:sz w:val="24"/>
          <w:u w:val="single"/>
        </w:rPr>
        <w:t>（企业名称）</w:t>
      </w:r>
      <w:r>
        <w:rPr>
          <w:rFonts w:hint="eastAsia" w:ascii="宋体" w:hAnsi="宋体" w:eastAsia="宋体" w:cs="宋体"/>
          <w:sz w:val="24"/>
        </w:rPr>
        <w:t>，从业人员人，营业收入为万元，资产总额为万元，属于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48CCE2E9">
      <w:pPr>
        <w:pStyle w:val="15"/>
        <w:spacing w:after="0" w:line="360" w:lineRule="auto"/>
        <w:ind w:left="142" w:right="142"/>
        <w:contextualSpacing/>
        <w:rPr>
          <w:rFonts w:hint="eastAsia" w:ascii="宋体" w:hAnsi="宋体" w:eastAsia="宋体" w:cs="宋体"/>
          <w:sz w:val="24"/>
        </w:rPr>
      </w:pPr>
      <w:r>
        <w:rPr>
          <w:rFonts w:hint="eastAsia" w:ascii="宋体" w:hAnsi="宋体" w:eastAsia="宋体" w:cs="宋体"/>
          <w:sz w:val="24"/>
        </w:rPr>
        <w:t xml:space="preserve">…… </w:t>
      </w:r>
    </w:p>
    <w:p w14:paraId="4646045F">
      <w:pPr>
        <w:pStyle w:val="15"/>
        <w:spacing w:after="0" w:line="360" w:lineRule="auto"/>
        <w:ind w:left="-405" w:leftChars="-193" w:right="142" w:firstLine="453" w:firstLineChars="189"/>
        <w:contextualSpacing/>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2FE4BEF1">
      <w:pPr>
        <w:pStyle w:val="15"/>
        <w:spacing w:after="0" w:line="360" w:lineRule="auto"/>
        <w:ind w:left="-426" w:right="142" w:firstLine="567"/>
        <w:contextualSpacing/>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3F761D77">
      <w:pPr>
        <w:pStyle w:val="15"/>
        <w:spacing w:after="0" w:line="360" w:lineRule="auto"/>
        <w:ind w:left="3960" w:right="1808"/>
        <w:contextualSpacing/>
        <w:rPr>
          <w:rFonts w:hint="eastAsia" w:ascii="宋体" w:hAnsi="宋体" w:eastAsia="宋体" w:cs="宋体"/>
          <w:sz w:val="24"/>
        </w:rPr>
      </w:pPr>
    </w:p>
    <w:p w14:paraId="2EF81463">
      <w:pPr>
        <w:autoSpaceDE w:val="0"/>
        <w:autoSpaceDN w:val="0"/>
        <w:spacing w:line="360" w:lineRule="auto"/>
        <w:ind w:left="4335" w:leftChars="1950" w:hanging="240" w:hangingChars="100"/>
        <w:rPr>
          <w:rFonts w:hint="eastAsia" w:ascii="宋体" w:hAnsi="宋体" w:eastAsia="宋体" w:cs="宋体"/>
          <w:kern w:val="0"/>
          <w:sz w:val="24"/>
        </w:rPr>
      </w:pPr>
      <w:r>
        <w:rPr>
          <w:rFonts w:hint="eastAsia" w:ascii="宋体" w:hAnsi="宋体" w:eastAsia="宋体" w:cs="宋体"/>
          <w:kern w:val="0"/>
          <w:sz w:val="24"/>
        </w:rPr>
        <w:t>供应商名称（盖公章）：</w:t>
      </w:r>
    </w:p>
    <w:p w14:paraId="296CFE28">
      <w:pPr>
        <w:autoSpaceDE w:val="0"/>
        <w:autoSpaceDN w:val="0"/>
        <w:spacing w:line="360" w:lineRule="auto"/>
        <w:ind w:firstLine="6480" w:firstLineChars="27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182010F5">
      <w:pPr>
        <w:pStyle w:val="15"/>
        <w:spacing w:after="0" w:line="360" w:lineRule="auto"/>
        <w:ind w:left="3960" w:right="1808"/>
        <w:contextualSpacing/>
        <w:rPr>
          <w:rFonts w:hint="eastAsia" w:ascii="宋体" w:hAnsi="宋体" w:eastAsia="宋体" w:cs="宋体"/>
        </w:rPr>
      </w:pPr>
    </w:p>
    <w:p w14:paraId="5A58C520">
      <w:pPr>
        <w:spacing w:line="360" w:lineRule="auto"/>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722103DD">
      <w:pPr>
        <w:snapToGrid w:val="0"/>
        <w:spacing w:before="120" w:beforeLines="50" w:after="50" w:line="360" w:lineRule="auto"/>
        <w:outlineLvl w:val="1"/>
        <w:rPr>
          <w:rFonts w:hint="eastAsia" w:ascii="宋体" w:hAnsi="宋体" w:eastAsia="宋体" w:cs="宋体"/>
          <w:b/>
          <w:bCs/>
          <w:color w:val="0000FF"/>
          <w:sz w:val="32"/>
          <w:szCs w:val="32"/>
        </w:rPr>
        <w:sectPr>
          <w:pgSz w:w="11911" w:h="16838"/>
          <w:pgMar w:top="1134" w:right="1417" w:bottom="1134" w:left="1417" w:header="720" w:footer="720" w:gutter="0"/>
          <w:cols w:space="720" w:num="1"/>
        </w:sectPr>
      </w:pPr>
    </w:p>
    <w:p w14:paraId="0F283D48">
      <w:pPr>
        <w:spacing w:line="520" w:lineRule="exact"/>
        <w:rPr>
          <w:rFonts w:hint="eastAsia" w:ascii="宋体" w:hAnsi="宋体" w:eastAsia="宋体" w:cs="宋体"/>
          <w:b/>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残疾人福利性单位声明函的格式：</w:t>
      </w:r>
    </w:p>
    <w:p w14:paraId="2A8BB387">
      <w:pPr>
        <w:pStyle w:val="24"/>
        <w:rPr>
          <w:rFonts w:hint="eastAsia" w:ascii="宋体" w:hAnsi="宋体" w:eastAsia="宋体" w:cs="宋体"/>
        </w:rPr>
      </w:pPr>
    </w:p>
    <w:p w14:paraId="05AD9CAC">
      <w:pPr>
        <w:spacing w:line="520" w:lineRule="exact"/>
        <w:jc w:val="center"/>
        <w:rPr>
          <w:rFonts w:hint="eastAsia" w:ascii="宋体" w:hAnsi="宋体" w:eastAsia="宋体" w:cs="宋体"/>
          <w:sz w:val="44"/>
          <w:szCs w:val="44"/>
        </w:rPr>
      </w:pPr>
    </w:p>
    <w:p w14:paraId="265A129F">
      <w:pPr>
        <w:spacing w:line="520" w:lineRule="exact"/>
        <w:jc w:val="center"/>
        <w:rPr>
          <w:rFonts w:hint="eastAsia" w:ascii="宋体" w:hAnsi="宋体" w:eastAsia="宋体" w:cs="宋体"/>
          <w:sz w:val="44"/>
          <w:szCs w:val="44"/>
        </w:rPr>
      </w:pPr>
    </w:p>
    <w:p w14:paraId="7FB9CE10">
      <w:pPr>
        <w:spacing w:line="520" w:lineRule="exact"/>
        <w:jc w:val="center"/>
        <w:rPr>
          <w:rFonts w:hint="eastAsia" w:ascii="宋体" w:hAnsi="宋体" w:eastAsia="宋体" w:cs="宋体"/>
          <w:b/>
          <w:bCs/>
          <w:sz w:val="36"/>
          <w:szCs w:val="36"/>
        </w:rPr>
      </w:pPr>
      <w:r>
        <w:rPr>
          <w:rFonts w:hint="eastAsia" w:ascii="宋体" w:hAnsi="宋体" w:eastAsia="宋体" w:cs="宋体"/>
          <w:b/>
          <w:bCs/>
          <w:sz w:val="36"/>
          <w:szCs w:val="36"/>
        </w:rPr>
        <w:t>残疾人福利性单位声明函</w:t>
      </w:r>
    </w:p>
    <w:p w14:paraId="7F008C73">
      <w:pPr>
        <w:spacing w:line="520" w:lineRule="exact"/>
        <w:rPr>
          <w:rFonts w:hint="eastAsia" w:ascii="宋体" w:hAnsi="宋体" w:eastAsia="宋体" w:cs="宋体"/>
          <w:sz w:val="32"/>
          <w:szCs w:val="32"/>
        </w:rPr>
      </w:pPr>
    </w:p>
    <w:p w14:paraId="3232F02E">
      <w:pPr>
        <w:spacing w:line="360" w:lineRule="auto"/>
        <w:ind w:firstLine="480" w:firstLineChars="200"/>
        <w:contextualSpacing/>
        <w:rPr>
          <w:rFonts w:hint="eastAsia" w:ascii="宋体" w:hAnsi="宋体" w:eastAsia="宋体" w:cs="宋体"/>
          <w:sz w:val="24"/>
        </w:rPr>
      </w:pPr>
    </w:p>
    <w:p w14:paraId="14F34AA3">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（采购人名称） </w:t>
      </w:r>
      <w:r>
        <w:rPr>
          <w:rFonts w:hint="eastAsia" w:ascii="宋体" w:hAnsi="宋体" w:eastAsia="宋体" w:cs="宋体"/>
          <w:sz w:val="24"/>
        </w:rPr>
        <w:t>单位的</w:t>
      </w:r>
      <w:r>
        <w:rPr>
          <w:rFonts w:hint="eastAsia" w:ascii="宋体" w:hAnsi="宋体" w:eastAsia="宋体" w:cs="宋体"/>
          <w:sz w:val="24"/>
          <w:u w:val="single"/>
        </w:rPr>
        <w:t xml:space="preserve">        （项目名称）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4BFD02BD">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62F9A72D">
      <w:pPr>
        <w:spacing w:line="360" w:lineRule="auto"/>
        <w:contextualSpacing/>
        <w:rPr>
          <w:rFonts w:hint="eastAsia" w:ascii="宋体" w:hAnsi="宋体" w:eastAsia="宋体" w:cs="宋体"/>
          <w:sz w:val="24"/>
        </w:rPr>
      </w:pPr>
    </w:p>
    <w:p w14:paraId="1B4832C0">
      <w:pPr>
        <w:spacing w:line="360" w:lineRule="auto"/>
        <w:contextualSpacing/>
        <w:rPr>
          <w:rFonts w:hint="eastAsia" w:ascii="宋体" w:hAnsi="宋体" w:eastAsia="宋体" w:cs="宋体"/>
          <w:sz w:val="24"/>
        </w:rPr>
      </w:pPr>
    </w:p>
    <w:p w14:paraId="44A8304C">
      <w:pPr>
        <w:spacing w:line="360" w:lineRule="auto"/>
        <w:contextualSpacing/>
        <w:rPr>
          <w:rFonts w:hint="eastAsia" w:ascii="宋体" w:hAnsi="宋体" w:eastAsia="宋体" w:cs="宋体"/>
          <w:sz w:val="24"/>
        </w:rPr>
      </w:pPr>
    </w:p>
    <w:p w14:paraId="6C75E2C5">
      <w:pPr>
        <w:spacing w:line="360" w:lineRule="auto"/>
        <w:ind w:firstLine="2400" w:firstLineChars="1000"/>
        <w:contextualSpacing/>
        <w:rPr>
          <w:rFonts w:hint="eastAsia" w:ascii="宋体" w:hAnsi="宋体" w:eastAsia="宋体" w:cs="宋体"/>
          <w:sz w:val="24"/>
        </w:rPr>
      </w:pPr>
      <w:r>
        <w:rPr>
          <w:rFonts w:hint="eastAsia" w:ascii="宋体" w:hAnsi="宋体" w:eastAsia="宋体" w:cs="宋体"/>
          <w:sz w:val="24"/>
        </w:rPr>
        <w:t>供应商名称（盖公章）：</w:t>
      </w:r>
    </w:p>
    <w:p w14:paraId="3AEB7CBF">
      <w:pPr>
        <w:spacing w:line="360" w:lineRule="auto"/>
        <w:ind w:firstLine="4320" w:firstLineChars="1800"/>
        <w:contextualSpacing/>
        <w:rPr>
          <w:rFonts w:hint="eastAsia" w:ascii="宋体" w:hAnsi="宋体" w:eastAsia="宋体" w:cs="宋体"/>
          <w:sz w:val="24"/>
        </w:rPr>
      </w:pPr>
      <w:r>
        <w:rPr>
          <w:rFonts w:hint="eastAsia" w:ascii="宋体" w:hAnsi="宋体" w:eastAsia="宋体" w:cs="宋体"/>
          <w:sz w:val="24"/>
        </w:rPr>
        <w:t>日  期：     年   月   日</w:t>
      </w:r>
    </w:p>
    <w:p w14:paraId="3186A4A1">
      <w:pPr>
        <w:spacing w:line="360" w:lineRule="auto"/>
        <w:contextualSpacing/>
        <w:rPr>
          <w:rFonts w:hint="eastAsia" w:ascii="宋体" w:hAnsi="宋体" w:eastAsia="宋体" w:cs="宋体"/>
          <w:sz w:val="24"/>
        </w:rPr>
      </w:pPr>
    </w:p>
    <w:p w14:paraId="1191E54B">
      <w:pPr>
        <w:spacing w:line="360" w:lineRule="auto"/>
        <w:contextualSpacing/>
        <w:rPr>
          <w:rFonts w:hint="eastAsia" w:ascii="宋体" w:hAnsi="宋体" w:eastAsia="宋体" w:cs="宋体"/>
          <w:sz w:val="24"/>
        </w:rPr>
      </w:pPr>
    </w:p>
    <w:p w14:paraId="05FB0C04">
      <w:pPr>
        <w:spacing w:line="360" w:lineRule="auto"/>
        <w:contextualSpacing/>
        <w:rPr>
          <w:rFonts w:hint="eastAsia" w:ascii="宋体" w:hAnsi="宋体" w:eastAsia="宋体" w:cs="宋体"/>
          <w:sz w:val="24"/>
        </w:rPr>
      </w:pPr>
    </w:p>
    <w:p w14:paraId="09B04BFD">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注：请根据自己的真实情况出具《残疾人福利性单位声明函》。依法享受中小企业扶持政策的，采购人或者采购代理机构在公告成交结果时，同时公告其《残疾人福利性单位声明函》，接受社会监督。</w:t>
      </w:r>
    </w:p>
    <w:p w14:paraId="28373B3A">
      <w:pPr>
        <w:pStyle w:val="15"/>
        <w:rPr>
          <w:rFonts w:hint="eastAsia" w:ascii="宋体" w:hAnsi="宋体" w:eastAsia="宋体" w:cs="宋体"/>
          <w:color w:val="000000"/>
          <w:kern w:val="0"/>
          <w:szCs w:val="21"/>
          <w:lang w:val="zh-CN"/>
        </w:rPr>
        <w:sectPr>
          <w:pgSz w:w="11910" w:h="16840"/>
          <w:pgMar w:top="1340" w:right="1417" w:bottom="280" w:left="1417" w:header="720" w:footer="720" w:gutter="0"/>
          <w:cols w:space="720" w:num="1"/>
        </w:sectPr>
      </w:pPr>
    </w:p>
    <w:p w14:paraId="3CA7EC06">
      <w:pPr>
        <w:pStyle w:val="3"/>
        <w:jc w:val="center"/>
        <w:rPr>
          <w:rFonts w:hint="eastAsia" w:ascii="宋体" w:hAnsi="宋体" w:eastAsia="宋体" w:cs="宋体"/>
          <w:b w:val="0"/>
        </w:rPr>
      </w:pPr>
      <w:bookmarkStart w:id="172" w:name="_Toc20562"/>
      <w:bookmarkStart w:id="173" w:name="_Toc15951"/>
      <w:bookmarkStart w:id="174" w:name="_Toc80886944"/>
      <w:bookmarkStart w:id="175" w:name="_Toc80205940"/>
      <w:r>
        <w:rPr>
          <w:rFonts w:hint="eastAsia" w:ascii="宋体" w:hAnsi="宋体" w:eastAsia="宋体" w:cs="宋体"/>
          <w:b w:val="0"/>
          <w:bCs w:val="0"/>
        </w:rPr>
        <w:t xml:space="preserve">第二节 </w:t>
      </w:r>
      <w:r>
        <w:rPr>
          <w:rFonts w:hint="eastAsia" w:ascii="宋体" w:hAnsi="宋体" w:eastAsia="宋体" w:cs="宋体"/>
          <w:b w:val="0"/>
        </w:rPr>
        <w:t>商务技术文件格式</w:t>
      </w:r>
      <w:bookmarkEnd w:id="172"/>
      <w:bookmarkEnd w:id="173"/>
      <w:bookmarkEnd w:id="174"/>
      <w:bookmarkEnd w:id="175"/>
    </w:p>
    <w:p w14:paraId="7060B23F">
      <w:pPr>
        <w:snapToGrid w:val="0"/>
        <w:spacing w:before="120" w:beforeLines="50" w:after="50" w:line="360" w:lineRule="auto"/>
        <w:jc w:val="left"/>
        <w:rPr>
          <w:rFonts w:hint="eastAsia" w:ascii="宋体" w:hAnsi="宋体" w:eastAsia="宋体" w:cs="宋体"/>
          <w:b/>
          <w:sz w:val="32"/>
          <w:szCs w:val="32"/>
        </w:rPr>
      </w:pPr>
      <w:r>
        <w:rPr>
          <w:rFonts w:hint="eastAsia" w:ascii="宋体" w:hAnsi="宋体" w:eastAsia="宋体" w:cs="宋体"/>
          <w:b/>
          <w:sz w:val="28"/>
          <w:szCs w:val="28"/>
        </w:rPr>
        <w:t>1.商务技术文件封面的格式（参照此格式自拟）：</w:t>
      </w:r>
    </w:p>
    <w:p w14:paraId="602845C8">
      <w:pPr>
        <w:snapToGrid w:val="0"/>
        <w:spacing w:before="120" w:beforeLines="50" w:after="50"/>
        <w:rPr>
          <w:rFonts w:hint="eastAsia" w:ascii="宋体" w:hAnsi="宋体" w:eastAsia="宋体" w:cs="宋体"/>
          <w:sz w:val="24"/>
        </w:rPr>
      </w:pPr>
    </w:p>
    <w:p w14:paraId="7D8045FF">
      <w:pPr>
        <w:snapToGrid w:val="0"/>
        <w:spacing w:before="120" w:beforeLines="50" w:after="50"/>
        <w:ind w:firstLine="6720" w:firstLineChars="3200"/>
        <w:rPr>
          <w:rFonts w:hint="eastAsia" w:ascii="宋体" w:hAnsi="宋体" w:eastAsia="宋体" w:cs="宋体"/>
          <w:bCs/>
          <w:sz w:val="32"/>
          <w:szCs w:val="20"/>
        </w:rPr>
      </w:pPr>
      <w:r>
        <w:rPr>
          <w:rFonts w:hint="eastAsia" w:ascii="宋体" w:hAnsi="宋体" w:eastAsia="宋体" w:cs="宋体"/>
          <w:bCs/>
        </w:rPr>
        <w:t>全流程电子文件</w:t>
      </w:r>
    </w:p>
    <w:p w14:paraId="0733AF6D">
      <w:pPr>
        <w:snapToGrid w:val="0"/>
        <w:spacing w:before="120" w:beforeLines="50" w:after="50"/>
        <w:rPr>
          <w:rFonts w:hint="eastAsia" w:ascii="宋体" w:hAnsi="宋体" w:eastAsia="宋体" w:cs="宋体"/>
          <w:sz w:val="24"/>
          <w:szCs w:val="20"/>
        </w:rPr>
      </w:pPr>
    </w:p>
    <w:p w14:paraId="1D3C6D39">
      <w:pPr>
        <w:snapToGrid w:val="0"/>
        <w:spacing w:before="120" w:beforeLines="50" w:after="50"/>
        <w:rPr>
          <w:rFonts w:hint="eastAsia" w:ascii="宋体" w:hAnsi="宋体" w:eastAsia="宋体" w:cs="宋体"/>
          <w:sz w:val="24"/>
          <w:szCs w:val="20"/>
        </w:rPr>
      </w:pPr>
    </w:p>
    <w:p w14:paraId="084190D4">
      <w:pPr>
        <w:snapToGrid w:val="0"/>
        <w:spacing w:before="120" w:beforeLines="50" w:after="50"/>
        <w:rPr>
          <w:rFonts w:hint="eastAsia" w:ascii="宋体" w:hAnsi="宋体" w:eastAsia="宋体" w:cs="宋体"/>
          <w:sz w:val="24"/>
          <w:szCs w:val="20"/>
        </w:rPr>
      </w:pPr>
    </w:p>
    <w:p w14:paraId="1B838CF8">
      <w:pPr>
        <w:snapToGrid w:val="0"/>
        <w:spacing w:before="120" w:beforeLines="50" w:after="50"/>
        <w:jc w:val="center"/>
        <w:rPr>
          <w:rFonts w:hint="eastAsia" w:ascii="宋体" w:hAnsi="宋体" w:eastAsia="宋体" w:cs="宋体"/>
          <w:bCs/>
          <w:sz w:val="44"/>
          <w:szCs w:val="44"/>
        </w:rPr>
      </w:pPr>
      <w:r>
        <w:rPr>
          <w:rFonts w:hint="eastAsia" w:ascii="宋体" w:hAnsi="宋体" w:eastAsia="宋体" w:cs="宋体"/>
          <w:bCs/>
          <w:sz w:val="44"/>
          <w:szCs w:val="44"/>
        </w:rPr>
        <w:t>商  务  技  术  文  件</w:t>
      </w:r>
    </w:p>
    <w:p w14:paraId="09932C3F">
      <w:pPr>
        <w:snapToGrid w:val="0"/>
        <w:spacing w:before="120" w:beforeLines="50" w:after="50"/>
        <w:rPr>
          <w:rFonts w:hint="eastAsia" w:ascii="宋体" w:hAnsi="宋体" w:eastAsia="宋体" w:cs="宋体"/>
          <w:bCs/>
          <w:sz w:val="24"/>
          <w:szCs w:val="20"/>
        </w:rPr>
      </w:pPr>
    </w:p>
    <w:p w14:paraId="62DD31BA">
      <w:pPr>
        <w:snapToGrid w:val="0"/>
        <w:spacing w:before="120" w:beforeLines="50" w:after="50"/>
        <w:rPr>
          <w:rFonts w:hint="eastAsia" w:ascii="宋体" w:hAnsi="宋体" w:eastAsia="宋体" w:cs="宋体"/>
          <w:bCs/>
          <w:sz w:val="24"/>
          <w:szCs w:val="20"/>
        </w:rPr>
      </w:pPr>
    </w:p>
    <w:p w14:paraId="59A3387B">
      <w:pPr>
        <w:snapToGrid w:val="0"/>
        <w:spacing w:before="120" w:beforeLines="50" w:after="50"/>
        <w:rPr>
          <w:rFonts w:hint="eastAsia" w:ascii="宋体" w:hAnsi="宋体" w:eastAsia="宋体" w:cs="宋体"/>
          <w:bCs/>
          <w:sz w:val="24"/>
          <w:szCs w:val="20"/>
        </w:rPr>
      </w:pPr>
    </w:p>
    <w:p w14:paraId="2D97AC7E">
      <w:pPr>
        <w:snapToGrid w:val="0"/>
        <w:spacing w:before="120" w:beforeLines="50" w:after="50"/>
        <w:rPr>
          <w:rFonts w:hint="eastAsia" w:ascii="宋体" w:hAnsi="宋体" w:eastAsia="宋体" w:cs="宋体"/>
          <w:bCs/>
          <w:sz w:val="24"/>
          <w:szCs w:val="20"/>
        </w:rPr>
      </w:pPr>
    </w:p>
    <w:p w14:paraId="30E4394B">
      <w:pPr>
        <w:snapToGrid w:val="0"/>
        <w:spacing w:before="120" w:beforeLines="50" w:after="50"/>
        <w:rPr>
          <w:rFonts w:hint="eastAsia" w:ascii="宋体" w:hAnsi="宋体" w:eastAsia="宋体" w:cs="宋体"/>
          <w:bCs/>
          <w:sz w:val="24"/>
          <w:szCs w:val="20"/>
        </w:rPr>
      </w:pPr>
    </w:p>
    <w:p w14:paraId="7378935C">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008E2558">
      <w:pPr>
        <w:snapToGrid w:val="0"/>
        <w:spacing w:before="120" w:beforeLines="50" w:after="50"/>
        <w:ind w:firstLine="720" w:firstLineChars="225"/>
        <w:rPr>
          <w:rFonts w:hint="eastAsia" w:ascii="宋体" w:hAnsi="宋体" w:eastAsia="宋体" w:cs="宋体"/>
          <w:bCs/>
          <w:sz w:val="32"/>
          <w:szCs w:val="32"/>
        </w:rPr>
      </w:pPr>
    </w:p>
    <w:p w14:paraId="28977FA0">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71013C17">
      <w:pPr>
        <w:snapToGrid w:val="0"/>
        <w:spacing w:before="120" w:beforeLines="50" w:after="50"/>
        <w:ind w:firstLine="720" w:firstLineChars="225"/>
        <w:rPr>
          <w:rFonts w:hint="eastAsia" w:ascii="宋体" w:hAnsi="宋体" w:eastAsia="宋体" w:cs="宋体"/>
          <w:bCs/>
          <w:sz w:val="32"/>
          <w:szCs w:val="32"/>
        </w:rPr>
      </w:pPr>
    </w:p>
    <w:p w14:paraId="61F99F77">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66849CC3">
      <w:pPr>
        <w:snapToGrid w:val="0"/>
        <w:spacing w:before="120" w:beforeLines="50" w:after="50"/>
        <w:ind w:firstLine="720" w:firstLineChars="225"/>
        <w:rPr>
          <w:rFonts w:hint="eastAsia" w:ascii="宋体" w:hAnsi="宋体" w:eastAsia="宋体" w:cs="宋体"/>
          <w:bCs/>
          <w:sz w:val="32"/>
          <w:szCs w:val="32"/>
        </w:rPr>
      </w:pPr>
    </w:p>
    <w:p w14:paraId="7D06FAB1">
      <w:pPr>
        <w:pStyle w:val="7"/>
        <w:snapToGrid w:val="0"/>
        <w:spacing w:before="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5DABD4B9">
      <w:pPr>
        <w:pStyle w:val="7"/>
        <w:snapToGrid w:val="0"/>
        <w:spacing w:before="50" w:after="50"/>
        <w:ind w:firstLine="720" w:firstLineChars="225"/>
        <w:rPr>
          <w:rFonts w:hint="eastAsia" w:ascii="宋体" w:hAnsi="宋体" w:eastAsia="宋体" w:cs="宋体"/>
          <w:bCs/>
          <w:sz w:val="32"/>
          <w:szCs w:val="32"/>
        </w:rPr>
      </w:pPr>
    </w:p>
    <w:p w14:paraId="6530A84E">
      <w:pPr>
        <w:pStyle w:val="7"/>
        <w:snapToGrid w:val="0"/>
        <w:spacing w:before="50" w:after="50"/>
        <w:ind w:firstLine="720" w:firstLineChars="225"/>
        <w:rPr>
          <w:rFonts w:hint="eastAsia" w:ascii="宋体" w:hAnsi="宋体" w:eastAsia="宋体" w:cs="宋体"/>
          <w:bCs/>
          <w:sz w:val="32"/>
          <w:szCs w:val="32"/>
        </w:rPr>
      </w:pPr>
    </w:p>
    <w:p w14:paraId="30F20830">
      <w:pPr>
        <w:pStyle w:val="7"/>
        <w:snapToGrid w:val="0"/>
        <w:spacing w:before="50" w:after="50"/>
        <w:ind w:firstLine="1280" w:firstLineChars="400"/>
        <w:rPr>
          <w:rFonts w:hint="eastAsia" w:ascii="宋体" w:hAnsi="宋体" w:eastAsia="宋体" w:cs="宋体"/>
          <w:bCs/>
          <w:sz w:val="32"/>
          <w:szCs w:val="32"/>
        </w:rPr>
      </w:pPr>
    </w:p>
    <w:p w14:paraId="4C691A66">
      <w:pPr>
        <w:snapToGrid w:val="0"/>
        <w:spacing w:before="120"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79E13F50">
      <w:pPr>
        <w:snapToGrid w:val="0"/>
        <w:spacing w:before="120" w:beforeLines="50" w:after="50" w:line="360" w:lineRule="auto"/>
        <w:ind w:left="142" w:firstLine="643" w:firstLineChars="200"/>
        <w:jc w:val="left"/>
        <w:rPr>
          <w:rFonts w:hint="eastAsia" w:ascii="宋体" w:hAnsi="宋体" w:eastAsia="宋体" w:cs="宋体"/>
          <w:b/>
          <w:bCs/>
          <w:sz w:val="32"/>
          <w:szCs w:val="32"/>
        </w:rPr>
        <w:sectPr>
          <w:headerReference r:id="rId7" w:type="default"/>
          <w:footerReference r:id="rId8" w:type="default"/>
          <w:pgSz w:w="11911" w:h="16838"/>
          <w:pgMar w:top="1134" w:right="1134" w:bottom="1134" w:left="1134" w:header="720" w:footer="720" w:gutter="0"/>
          <w:cols w:space="720" w:num="1"/>
        </w:sectPr>
      </w:pPr>
    </w:p>
    <w:p w14:paraId="1C036653">
      <w:pPr>
        <w:spacing w:line="360" w:lineRule="auto"/>
        <w:ind w:right="420"/>
        <w:rPr>
          <w:rFonts w:hint="eastAsia" w:ascii="宋体" w:hAnsi="宋体" w:eastAsia="宋体" w:cs="宋体"/>
          <w:sz w:val="24"/>
          <w:szCs w:val="20"/>
        </w:rPr>
      </w:pPr>
      <w:r>
        <w:rPr>
          <w:rFonts w:hint="eastAsia" w:ascii="宋体" w:hAnsi="宋体" w:eastAsia="宋体" w:cs="宋体"/>
          <w:b/>
          <w:bCs/>
          <w:sz w:val="28"/>
          <w:szCs w:val="28"/>
        </w:rPr>
        <w:t>2.商务技术文件目录</w:t>
      </w:r>
    </w:p>
    <w:p w14:paraId="12F0E7B1">
      <w:pPr>
        <w:spacing w:line="400" w:lineRule="exact"/>
        <w:rPr>
          <w:rFonts w:hint="eastAsia" w:ascii="宋体" w:hAnsi="宋体" w:eastAsia="宋体" w:cs="宋体"/>
          <w:sz w:val="32"/>
          <w:szCs w:val="32"/>
        </w:rPr>
      </w:pPr>
      <w:r>
        <w:rPr>
          <w:rFonts w:hint="eastAsia" w:ascii="宋体" w:hAnsi="宋体" w:eastAsia="宋体" w:cs="宋体"/>
          <w:kern w:val="0"/>
          <w:sz w:val="24"/>
        </w:rPr>
        <w:t xml:space="preserve">  根据竞争性磋商文件规定及供应商提供的材料自行编写目录（部分格式后附）。</w:t>
      </w:r>
    </w:p>
    <w:p w14:paraId="3092C9A9">
      <w:pPr>
        <w:spacing w:line="520" w:lineRule="exact"/>
        <w:jc w:val="left"/>
        <w:rPr>
          <w:rFonts w:hint="eastAsia" w:ascii="宋体" w:hAnsi="宋体" w:eastAsia="宋体" w:cs="宋体"/>
          <w:sz w:val="28"/>
          <w:szCs w:val="28"/>
        </w:rPr>
      </w:pPr>
      <w:r>
        <w:rPr>
          <w:rFonts w:hint="eastAsia" w:ascii="宋体" w:hAnsi="宋体" w:eastAsia="宋体" w:cs="宋体"/>
          <w:sz w:val="44"/>
          <w:szCs w:val="44"/>
        </w:rPr>
        <w:br w:type="page"/>
      </w:r>
      <w:r>
        <w:rPr>
          <w:rFonts w:hint="eastAsia" w:ascii="宋体" w:hAnsi="宋体" w:eastAsia="宋体" w:cs="宋体"/>
          <w:b/>
          <w:sz w:val="28"/>
          <w:szCs w:val="28"/>
        </w:rPr>
        <w:t>3.无串通竞标行为的承诺函的格式：</w:t>
      </w:r>
    </w:p>
    <w:p w14:paraId="5AD2703C">
      <w:pPr>
        <w:spacing w:line="520" w:lineRule="exact"/>
        <w:jc w:val="center"/>
        <w:rPr>
          <w:rFonts w:hint="eastAsia" w:ascii="宋体" w:hAnsi="宋体" w:eastAsia="宋体" w:cs="宋体"/>
          <w:sz w:val="44"/>
          <w:szCs w:val="44"/>
        </w:rPr>
      </w:pPr>
    </w:p>
    <w:p w14:paraId="171D1272">
      <w:pPr>
        <w:spacing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无串通竞标行为的承诺函</w:t>
      </w:r>
    </w:p>
    <w:p w14:paraId="21DBFF54">
      <w:pPr>
        <w:spacing w:line="520" w:lineRule="exact"/>
        <w:ind w:firstLine="640" w:firstLineChars="200"/>
        <w:rPr>
          <w:rFonts w:hint="eastAsia" w:ascii="宋体" w:hAnsi="宋体" w:eastAsia="宋体" w:cs="宋体"/>
          <w:sz w:val="32"/>
          <w:szCs w:val="32"/>
        </w:rPr>
      </w:pPr>
    </w:p>
    <w:p w14:paraId="25768363">
      <w:pPr>
        <w:spacing w:line="360" w:lineRule="auto"/>
        <w:ind w:firstLine="422" w:firstLineChars="200"/>
        <w:contextualSpacing/>
        <w:rPr>
          <w:rFonts w:hint="eastAsia" w:ascii="宋体" w:hAnsi="宋体" w:eastAsia="宋体" w:cs="宋体"/>
          <w:b/>
          <w:bCs/>
          <w:szCs w:val="21"/>
        </w:rPr>
      </w:pPr>
      <w:r>
        <w:rPr>
          <w:rFonts w:hint="eastAsia" w:ascii="宋体" w:hAnsi="宋体" w:eastAsia="宋体" w:cs="宋体"/>
          <w:b/>
          <w:bCs/>
          <w:szCs w:val="21"/>
        </w:rPr>
        <w:t>一、我方承诺无下列相互串通竞标的情形：</w:t>
      </w:r>
    </w:p>
    <w:p w14:paraId="42D3A7EB">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 xml:space="preserve">1.不同供应商的响应文件由同一单位或者个人编制；或不同供应商报名的IP地址一致的； </w:t>
      </w:r>
    </w:p>
    <w:p w14:paraId="1450CF5B">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2.不同供应商委托同一单位或者个人办理竞标事宜；</w:t>
      </w:r>
    </w:p>
    <w:p w14:paraId="408E243F">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3.不同供应商的响应文件载明的项目管理员为同一个人；</w:t>
      </w:r>
    </w:p>
    <w:p w14:paraId="5984C05F">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4.不</w:t>
      </w:r>
      <w:r>
        <w:rPr>
          <w:rFonts w:hint="eastAsia" w:ascii="宋体" w:hAnsi="宋体" w:eastAsia="宋体" w:cs="宋体"/>
          <w:spacing w:val="-6"/>
          <w:szCs w:val="21"/>
        </w:rPr>
        <w:t>同供应商的响应文件异常一致或者响应报价呈规律性差异；</w:t>
      </w:r>
    </w:p>
    <w:p w14:paraId="601D37C3">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5.不同供应商的响应文件相互混装；</w:t>
      </w:r>
    </w:p>
    <w:p w14:paraId="30351DC8">
      <w:pPr>
        <w:pStyle w:val="15"/>
        <w:ind w:firstLine="420" w:firstLineChars="200"/>
        <w:rPr>
          <w:rFonts w:hint="eastAsia" w:ascii="宋体" w:hAnsi="宋体" w:eastAsia="宋体" w:cs="宋体"/>
          <w:szCs w:val="21"/>
        </w:rPr>
      </w:pPr>
      <w:r>
        <w:rPr>
          <w:rFonts w:hint="eastAsia" w:ascii="宋体" w:hAnsi="宋体" w:eastAsia="宋体" w:cs="宋体"/>
          <w:szCs w:val="21"/>
        </w:rPr>
        <w:t>6.不同供应商的磋商保证金从同一单位或者个人账户转出。</w:t>
      </w:r>
    </w:p>
    <w:p w14:paraId="47E8C859">
      <w:pPr>
        <w:spacing w:line="360" w:lineRule="auto"/>
        <w:ind w:firstLine="422" w:firstLineChars="200"/>
        <w:contextualSpacing/>
        <w:rPr>
          <w:rFonts w:hint="eastAsia" w:ascii="宋体" w:hAnsi="宋体" w:eastAsia="宋体" w:cs="宋体"/>
          <w:b/>
          <w:bCs/>
          <w:szCs w:val="21"/>
        </w:rPr>
      </w:pPr>
      <w:r>
        <w:rPr>
          <w:rFonts w:hint="eastAsia" w:ascii="宋体" w:hAnsi="宋体" w:eastAsia="宋体" w:cs="宋体"/>
          <w:b/>
          <w:bCs/>
          <w:szCs w:val="21"/>
        </w:rPr>
        <w:t>二、我方承诺无下列恶意串通的情形：</w:t>
      </w:r>
    </w:p>
    <w:p w14:paraId="3A5B2C9C">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6C5FF4B0">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71DE65F4">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3.供</w:t>
      </w:r>
      <w:r>
        <w:rPr>
          <w:rFonts w:hint="eastAsia" w:ascii="宋体" w:hAnsi="宋体" w:eastAsia="宋体" w:cs="宋体"/>
          <w:spacing w:val="-6"/>
          <w:szCs w:val="21"/>
        </w:rPr>
        <w:t>应商之间协商报价、技术方案等响应文件的实质性内容；</w:t>
      </w:r>
    </w:p>
    <w:p w14:paraId="6C668C16">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649B95EC">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5.供应商之间事先约定一致抬高或者压低响应报价，或者在竞争性磋商项目中事先约定轮流以高价位或者低价位成交，或者事先约定由某一特定供应商成交，然后再参加竞标；</w:t>
      </w:r>
    </w:p>
    <w:p w14:paraId="1E6B5E78">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26F7C7E5">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7.供应商与采购人或者采购代理机构之间、供应商相互之间，为</w:t>
      </w:r>
      <w:r>
        <w:rPr>
          <w:rFonts w:hint="eastAsia" w:ascii="宋体" w:hAnsi="宋体" w:eastAsia="宋体" w:cs="宋体"/>
          <w:spacing w:val="-6"/>
          <w:szCs w:val="21"/>
        </w:rPr>
        <w:t>谋求特定供应商成交或者排斥其他供应商的其他串通行为。</w:t>
      </w:r>
    </w:p>
    <w:p w14:paraId="469A949A">
      <w:pPr>
        <w:spacing w:line="360" w:lineRule="auto"/>
        <w:ind w:firstLine="420" w:firstLineChars="200"/>
        <w:contextualSpacing/>
        <w:rPr>
          <w:rFonts w:hint="eastAsia" w:ascii="宋体" w:hAnsi="宋体" w:eastAsia="宋体" w:cs="宋体"/>
          <w:szCs w:val="21"/>
        </w:rPr>
      </w:pPr>
    </w:p>
    <w:p w14:paraId="72A8E709">
      <w:pPr>
        <w:spacing w:line="360" w:lineRule="auto"/>
        <w:ind w:firstLine="422" w:firstLineChars="200"/>
        <w:contextualSpacing/>
        <w:rPr>
          <w:rFonts w:hint="eastAsia" w:ascii="宋体" w:hAnsi="宋体" w:eastAsia="宋体" w:cs="宋体"/>
          <w:b/>
          <w:bCs/>
          <w:szCs w:val="21"/>
        </w:rPr>
      </w:pPr>
      <w:r>
        <w:rPr>
          <w:rFonts w:hint="eastAsia" w:ascii="宋体" w:hAnsi="宋体" w:eastAsia="宋体" w:cs="宋体"/>
          <w:b/>
          <w:bCs/>
          <w:szCs w:val="21"/>
        </w:rPr>
        <w:t>以上情形一经核查属实，接受政府采购监管部门对我方认定存在围标串标行为，我方愿意承担一切后果，并不再寻求任何旨在减轻或者免除法律责任的辩解。</w:t>
      </w:r>
    </w:p>
    <w:p w14:paraId="4EB3955E">
      <w:pPr>
        <w:pStyle w:val="24"/>
        <w:rPr>
          <w:rFonts w:hint="eastAsia" w:ascii="宋体" w:hAnsi="宋体" w:eastAsia="宋体" w:cs="宋体"/>
          <w:b/>
          <w:bCs/>
          <w:sz w:val="21"/>
          <w:szCs w:val="21"/>
        </w:rPr>
      </w:pPr>
    </w:p>
    <w:p w14:paraId="2513A8E8">
      <w:pPr>
        <w:autoSpaceDE w:val="0"/>
        <w:autoSpaceDN w:val="0"/>
        <w:spacing w:line="360" w:lineRule="auto"/>
        <w:ind w:left="4305" w:leftChars="2050" w:firstLine="1470" w:firstLineChars="700"/>
        <w:rPr>
          <w:rFonts w:hint="eastAsia" w:ascii="宋体" w:hAnsi="宋体" w:eastAsia="宋体" w:cs="宋体"/>
          <w:kern w:val="0"/>
          <w:szCs w:val="21"/>
        </w:rPr>
      </w:pPr>
      <w:r>
        <w:rPr>
          <w:rFonts w:hint="eastAsia" w:ascii="宋体" w:hAnsi="宋体" w:eastAsia="宋体" w:cs="宋体"/>
          <w:kern w:val="0"/>
          <w:szCs w:val="21"/>
        </w:rPr>
        <w:t>供应商名称（电子签章）：</w:t>
      </w:r>
    </w:p>
    <w:p w14:paraId="212E40C5">
      <w:pPr>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法定代表人或者委托代理人（签字或者电子签名）：</w:t>
      </w:r>
    </w:p>
    <w:p w14:paraId="718648F3">
      <w:pPr>
        <w:autoSpaceDE w:val="0"/>
        <w:autoSpaceDN w:val="0"/>
        <w:spacing w:line="360" w:lineRule="auto"/>
        <w:ind w:firstLine="6195" w:firstLineChars="2950"/>
        <w:rPr>
          <w:rFonts w:hint="eastAsia" w:ascii="宋体" w:hAnsi="宋体" w:eastAsia="宋体" w:cs="宋体"/>
          <w:kern w:val="0"/>
          <w:szCs w:val="21"/>
          <w:lang w:val="zh-CN"/>
        </w:rPr>
      </w:pPr>
      <w:r>
        <w:rPr>
          <w:rFonts w:hint="eastAsia" w:ascii="宋体" w:hAnsi="宋体" w:eastAsia="宋体" w:cs="宋体"/>
          <w:kern w:val="0"/>
          <w:szCs w:val="21"/>
          <w:lang w:val="zh-CN"/>
        </w:rPr>
        <w:t>日期：  年  月   日</w:t>
      </w:r>
    </w:p>
    <w:p w14:paraId="1F9A4C75">
      <w:pPr>
        <w:spacing w:line="480" w:lineRule="auto"/>
        <w:jc w:val="left"/>
        <w:rPr>
          <w:rFonts w:hint="eastAsia" w:ascii="宋体" w:hAnsi="宋体" w:eastAsia="宋体" w:cs="宋体"/>
          <w:b/>
          <w:bCs/>
          <w:sz w:val="28"/>
          <w:szCs w:val="28"/>
        </w:rPr>
      </w:pPr>
      <w:r>
        <w:rPr>
          <w:rFonts w:hint="eastAsia" w:ascii="宋体" w:hAnsi="宋体" w:eastAsia="宋体" w:cs="宋体"/>
          <w:b/>
          <w:bCs/>
          <w:sz w:val="32"/>
          <w:szCs w:val="32"/>
        </w:rPr>
        <w:br w:type="page"/>
      </w:r>
      <w:r>
        <w:rPr>
          <w:rFonts w:hint="eastAsia" w:ascii="宋体" w:hAnsi="宋体" w:eastAsia="宋体" w:cs="宋体"/>
          <w:b/>
          <w:bCs/>
          <w:sz w:val="28"/>
          <w:szCs w:val="28"/>
        </w:rPr>
        <w:t>4.法定代表人身份证明的格式：</w:t>
      </w:r>
    </w:p>
    <w:p w14:paraId="01ACC79C">
      <w:pPr>
        <w:spacing w:line="520" w:lineRule="exact"/>
        <w:jc w:val="center"/>
        <w:rPr>
          <w:rFonts w:hint="eastAsia" w:ascii="宋体" w:hAnsi="宋体" w:eastAsia="宋体" w:cs="宋体"/>
          <w:sz w:val="32"/>
          <w:szCs w:val="32"/>
        </w:rPr>
      </w:pPr>
      <w:r>
        <w:rPr>
          <w:rFonts w:hint="eastAsia" w:ascii="宋体" w:hAnsi="宋体" w:eastAsia="宋体" w:cs="宋体"/>
          <w:bCs/>
          <w:sz w:val="32"/>
          <w:szCs w:val="32"/>
        </w:rPr>
        <w:t>法定代表人身份证明</w:t>
      </w:r>
    </w:p>
    <w:p w14:paraId="740764D0">
      <w:pPr>
        <w:spacing w:line="360" w:lineRule="auto"/>
        <w:ind w:left="540"/>
        <w:contextualSpacing/>
        <w:rPr>
          <w:rFonts w:hint="eastAsia" w:ascii="宋体" w:hAnsi="宋体" w:eastAsia="宋体" w:cs="宋体"/>
          <w:szCs w:val="21"/>
        </w:rPr>
      </w:pPr>
    </w:p>
    <w:p w14:paraId="6F9225F2">
      <w:pPr>
        <w:spacing w:line="360" w:lineRule="auto"/>
        <w:ind w:left="540"/>
        <w:contextualSpacing/>
        <w:rPr>
          <w:rFonts w:hint="eastAsia" w:ascii="宋体" w:hAnsi="宋体" w:eastAsia="宋体" w:cs="宋体"/>
          <w:szCs w:val="21"/>
          <w:u w:val="single"/>
        </w:rPr>
      </w:pPr>
      <w:r>
        <w:rPr>
          <w:rFonts w:hint="eastAsia" w:ascii="宋体" w:hAnsi="宋体" w:eastAsia="宋体" w:cs="宋体"/>
          <w:szCs w:val="21"/>
        </w:rPr>
        <w:t>供应商名称：</w:t>
      </w:r>
      <w:r>
        <w:rPr>
          <w:rFonts w:hint="eastAsia" w:ascii="宋体" w:hAnsi="宋体" w:eastAsia="宋体" w:cs="宋体"/>
          <w:szCs w:val="21"/>
          <w:u w:val="single"/>
        </w:rPr>
        <w:t xml:space="preserve">              </w:t>
      </w:r>
    </w:p>
    <w:p w14:paraId="5D231274">
      <w:pPr>
        <w:spacing w:line="360" w:lineRule="auto"/>
        <w:ind w:left="540"/>
        <w:contextualSpacing/>
        <w:rPr>
          <w:rFonts w:hint="eastAsia" w:ascii="宋体" w:hAnsi="宋体" w:eastAsia="宋体" w:cs="宋体"/>
          <w:szCs w:val="21"/>
          <w:u w:val="single"/>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6D40BFF8">
      <w:pPr>
        <w:spacing w:line="360" w:lineRule="auto"/>
        <w:ind w:left="540"/>
        <w:contextualSpacing/>
        <w:rPr>
          <w:rFonts w:hint="eastAsia" w:ascii="宋体" w:hAnsi="宋体" w:eastAsia="宋体" w:cs="宋体"/>
          <w:szCs w:val="21"/>
          <w:u w:val="single"/>
        </w:rPr>
      </w:pPr>
      <w:r>
        <w:rPr>
          <w:rFonts w:hint="eastAsia" w:ascii="宋体" w:hAnsi="宋体" w:eastAsia="宋体" w:cs="宋体"/>
          <w:szCs w:val="21"/>
        </w:rPr>
        <w:t>姓    名：</w:t>
      </w:r>
      <w:r>
        <w:rPr>
          <w:rFonts w:hint="eastAsia" w:ascii="宋体" w:hAnsi="宋体" w:eastAsia="宋体" w:cs="宋体"/>
          <w:szCs w:val="21"/>
          <w:u w:val="single"/>
        </w:rPr>
        <w:t xml:space="preserve">              </w:t>
      </w:r>
      <w:r>
        <w:rPr>
          <w:rFonts w:hint="eastAsia" w:ascii="宋体" w:hAnsi="宋体" w:eastAsia="宋体" w:cs="宋体"/>
          <w:szCs w:val="21"/>
        </w:rPr>
        <w:t xml:space="preserve">           性     别：</w:t>
      </w:r>
      <w:r>
        <w:rPr>
          <w:rFonts w:hint="eastAsia" w:ascii="宋体" w:hAnsi="宋体" w:eastAsia="宋体" w:cs="宋体"/>
          <w:szCs w:val="21"/>
          <w:u w:val="single"/>
        </w:rPr>
        <w:t xml:space="preserve">            </w:t>
      </w:r>
    </w:p>
    <w:p w14:paraId="46F1B91A">
      <w:pPr>
        <w:spacing w:line="360" w:lineRule="auto"/>
        <w:ind w:left="540"/>
        <w:contextualSpacing/>
        <w:rPr>
          <w:rFonts w:hint="eastAsia" w:ascii="宋体" w:hAnsi="宋体" w:eastAsia="宋体" w:cs="宋体"/>
          <w:szCs w:val="21"/>
          <w:u w:val="single"/>
        </w:rPr>
      </w:pPr>
      <w:r>
        <w:rPr>
          <w:rFonts w:hint="eastAsia" w:ascii="宋体" w:hAnsi="宋体" w:eastAsia="宋体" w:cs="宋体"/>
          <w:szCs w:val="21"/>
        </w:rPr>
        <w:t>年    龄：</w:t>
      </w:r>
      <w:r>
        <w:rPr>
          <w:rFonts w:hint="eastAsia" w:ascii="宋体" w:hAnsi="宋体" w:eastAsia="宋体" w:cs="宋体"/>
          <w:szCs w:val="21"/>
          <w:u w:val="single"/>
        </w:rPr>
        <w:t xml:space="preserve">             </w:t>
      </w:r>
      <w:r>
        <w:rPr>
          <w:rFonts w:hint="eastAsia" w:ascii="宋体" w:hAnsi="宋体" w:eastAsia="宋体" w:cs="宋体"/>
          <w:szCs w:val="21"/>
        </w:rPr>
        <w:t xml:space="preserve">            职     务：</w:t>
      </w:r>
      <w:r>
        <w:rPr>
          <w:rFonts w:hint="eastAsia" w:ascii="宋体" w:hAnsi="宋体" w:eastAsia="宋体" w:cs="宋体"/>
          <w:szCs w:val="21"/>
          <w:u w:val="single"/>
        </w:rPr>
        <w:t xml:space="preserve">            </w:t>
      </w:r>
    </w:p>
    <w:p w14:paraId="2CDD5627">
      <w:pPr>
        <w:spacing w:line="360" w:lineRule="auto"/>
        <w:ind w:left="540"/>
        <w:contextualSpacing/>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21242EBF">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lang w:val="en-US" w:eastAsia="zh-CN"/>
        </w:rPr>
        <w:t xml:space="preserve">  </w:t>
      </w:r>
      <w:r>
        <w:rPr>
          <w:rFonts w:hint="eastAsia" w:ascii="宋体" w:hAnsi="宋体" w:eastAsia="宋体" w:cs="宋体"/>
          <w:szCs w:val="21"/>
          <w:u w:val="single"/>
        </w:rPr>
        <w:t>（供应商名称）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的法定代表人。</w:t>
      </w:r>
    </w:p>
    <w:p w14:paraId="1B7526AB">
      <w:pPr>
        <w:spacing w:line="360" w:lineRule="auto"/>
        <w:ind w:left="540"/>
        <w:contextualSpacing/>
        <w:rPr>
          <w:rFonts w:hint="eastAsia" w:ascii="宋体" w:hAnsi="宋体" w:eastAsia="宋体" w:cs="宋体"/>
          <w:szCs w:val="21"/>
        </w:rPr>
      </w:pPr>
      <w:r>
        <w:rPr>
          <w:rFonts w:hint="eastAsia" w:ascii="宋体" w:hAnsi="宋体" w:eastAsia="宋体" w:cs="宋体"/>
          <w:szCs w:val="21"/>
        </w:rPr>
        <w:t>特此证明。</w:t>
      </w:r>
    </w:p>
    <w:p w14:paraId="1F9B51E0">
      <w:pPr>
        <w:spacing w:line="360" w:lineRule="auto"/>
        <w:ind w:left="540"/>
        <w:contextualSpacing/>
        <w:rPr>
          <w:rFonts w:hint="eastAsia" w:ascii="宋体" w:hAnsi="宋体" w:eastAsia="宋体" w:cs="宋体"/>
          <w:szCs w:val="21"/>
        </w:rPr>
      </w:pPr>
    </w:p>
    <w:p w14:paraId="2BED2A40">
      <w:pPr>
        <w:spacing w:line="360" w:lineRule="auto"/>
        <w:ind w:left="540"/>
        <w:contextualSpacing/>
        <w:rPr>
          <w:rFonts w:hint="eastAsia" w:ascii="宋体" w:hAnsi="宋体" w:eastAsia="宋体" w:cs="宋体"/>
          <w:szCs w:val="21"/>
        </w:rPr>
      </w:pPr>
    </w:p>
    <w:p w14:paraId="1863F6D5">
      <w:pPr>
        <w:spacing w:line="360" w:lineRule="auto"/>
        <w:ind w:left="540"/>
        <w:contextualSpacing/>
        <w:rPr>
          <w:rFonts w:hint="eastAsia" w:ascii="宋体" w:hAnsi="宋体" w:eastAsia="宋体" w:cs="宋体"/>
          <w:szCs w:val="21"/>
        </w:rPr>
      </w:pPr>
    </w:p>
    <w:p w14:paraId="0C2CFD85">
      <w:pPr>
        <w:spacing w:line="360" w:lineRule="auto"/>
        <w:ind w:left="540"/>
        <w:contextualSpacing/>
        <w:rPr>
          <w:rFonts w:hint="eastAsia" w:ascii="宋体" w:hAnsi="宋体" w:eastAsia="宋体" w:cs="宋体"/>
          <w:szCs w:val="21"/>
        </w:rPr>
      </w:pPr>
      <w:r>
        <w:rPr>
          <w:rFonts w:hint="eastAsia" w:ascii="宋体" w:hAnsi="宋体" w:eastAsia="宋体" w:cs="宋体"/>
          <w:szCs w:val="21"/>
        </w:rPr>
        <w:t>附件：法定代表人有效身份证正反面复印件</w:t>
      </w:r>
    </w:p>
    <w:p w14:paraId="3A567BA5">
      <w:pPr>
        <w:spacing w:line="360" w:lineRule="auto"/>
        <w:ind w:left="540"/>
        <w:contextualSpacing/>
        <w:rPr>
          <w:rFonts w:hint="eastAsia" w:ascii="宋体" w:hAnsi="宋体" w:eastAsia="宋体" w:cs="宋体"/>
          <w:szCs w:val="21"/>
        </w:rPr>
      </w:pPr>
    </w:p>
    <w:p w14:paraId="174AE211">
      <w:pPr>
        <w:autoSpaceDE w:val="0"/>
        <w:autoSpaceDN w:val="0"/>
        <w:spacing w:line="360" w:lineRule="auto"/>
        <w:ind w:left="4305" w:leftChars="1950" w:hanging="210" w:hangingChars="100"/>
        <w:rPr>
          <w:rFonts w:hint="eastAsia" w:ascii="宋体" w:hAnsi="宋体" w:eastAsia="宋体" w:cs="宋体"/>
          <w:kern w:val="0"/>
          <w:szCs w:val="21"/>
        </w:rPr>
      </w:pPr>
      <w:r>
        <w:rPr>
          <w:rFonts w:hint="eastAsia" w:ascii="宋体" w:hAnsi="宋体" w:eastAsia="宋体" w:cs="宋体"/>
          <w:kern w:val="0"/>
          <w:szCs w:val="21"/>
        </w:rPr>
        <w:t>供应商名称（电子签章）：</w:t>
      </w:r>
    </w:p>
    <w:p w14:paraId="24A14A0C">
      <w:pPr>
        <w:spacing w:line="360" w:lineRule="auto"/>
        <w:contextualSpacing/>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14:paraId="54C16B13">
      <w:pPr>
        <w:spacing w:line="360" w:lineRule="auto"/>
        <w:contextualSpacing/>
        <w:jc w:val="left"/>
        <w:rPr>
          <w:rFonts w:hint="eastAsia" w:ascii="宋体" w:hAnsi="宋体" w:eastAsia="宋体" w:cs="宋体"/>
          <w:sz w:val="24"/>
        </w:rPr>
      </w:pPr>
    </w:p>
    <w:p w14:paraId="54223CE0">
      <w:pPr>
        <w:spacing w:line="360" w:lineRule="auto"/>
        <w:contextualSpacing/>
        <w:jc w:val="left"/>
        <w:rPr>
          <w:rFonts w:hint="eastAsia" w:ascii="宋体" w:hAnsi="宋体" w:eastAsia="宋体" w:cs="宋体"/>
          <w:sz w:val="24"/>
        </w:rPr>
      </w:pPr>
    </w:p>
    <w:p w14:paraId="5A238A92">
      <w:pPr>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注：</w:t>
      </w:r>
    </w:p>
    <w:p w14:paraId="3D9A0106">
      <w:pPr>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1.自然人竞标的无需提供，联合体竞标的只需牵头人出具。</w:t>
      </w:r>
    </w:p>
    <w:p w14:paraId="4F6372BF">
      <w:pPr>
        <w:spacing w:line="360" w:lineRule="auto"/>
        <w:ind w:firstLine="420" w:firstLineChars="200"/>
        <w:contextualSpacing/>
        <w:jc w:val="left"/>
        <w:rPr>
          <w:rFonts w:hint="eastAsia" w:ascii="宋体" w:hAnsi="宋体" w:eastAsia="宋体" w:cs="宋体"/>
          <w:szCs w:val="21"/>
        </w:rPr>
        <w:sectPr>
          <w:pgSz w:w="11911" w:h="16838"/>
          <w:pgMar w:top="1134" w:right="1134" w:bottom="1134" w:left="1134" w:header="720" w:footer="720" w:gutter="0"/>
          <w:cols w:space="720" w:num="1"/>
        </w:sect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958CCE9">
      <w:pPr>
        <w:spacing w:line="360" w:lineRule="auto"/>
        <w:ind w:firstLine="482" w:firstLineChars="200"/>
        <w:contextualSpacing/>
        <w:jc w:val="left"/>
        <w:rPr>
          <w:rFonts w:hint="eastAsia" w:ascii="宋体" w:hAnsi="宋体" w:eastAsia="宋体" w:cs="宋体"/>
          <w:b/>
          <w:sz w:val="32"/>
          <w:szCs w:val="32"/>
        </w:rPr>
      </w:pPr>
      <w:r>
        <w:rPr>
          <w:rFonts w:hint="eastAsia" w:ascii="宋体" w:hAnsi="宋体" w:eastAsia="宋体" w:cs="宋体"/>
          <w:b/>
          <w:sz w:val="24"/>
        </w:rPr>
        <w:t>附件：</w:t>
      </w:r>
    </w:p>
    <w:tbl>
      <w:tblPr>
        <w:tblStyle w:val="3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F82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32D9A168">
            <w:pPr>
              <w:spacing w:line="360" w:lineRule="auto"/>
              <w:rPr>
                <w:rFonts w:hint="eastAsia" w:ascii="宋体" w:hAnsi="宋体" w:eastAsia="宋体" w:cs="宋体"/>
                <w:b/>
                <w:sz w:val="24"/>
              </w:rPr>
            </w:pPr>
          </w:p>
          <w:p w14:paraId="3C5E2049">
            <w:pPr>
              <w:spacing w:line="360" w:lineRule="auto"/>
              <w:rPr>
                <w:rFonts w:hint="eastAsia" w:ascii="宋体" w:hAnsi="宋体" w:eastAsia="宋体" w:cs="宋体"/>
                <w:b/>
                <w:sz w:val="24"/>
              </w:rPr>
            </w:pPr>
            <w:r>
              <w:rPr>
                <w:rFonts w:hint="eastAsia" w:ascii="宋体" w:hAnsi="宋体" w:eastAsia="宋体" w:cs="宋体"/>
                <w:b/>
                <w:sz w:val="24"/>
              </w:rPr>
              <w:t>法定代表人身份证复印件粘贴处（正、反面）</w:t>
            </w:r>
          </w:p>
        </w:tc>
      </w:tr>
    </w:tbl>
    <w:p w14:paraId="584622D0">
      <w:pPr>
        <w:adjustRightInd w:val="0"/>
        <w:snapToGrid w:val="0"/>
        <w:spacing w:line="300" w:lineRule="auto"/>
        <w:jc w:val="left"/>
        <w:rPr>
          <w:rFonts w:hint="eastAsia" w:ascii="宋体" w:hAnsi="宋体" w:eastAsia="宋体" w:cs="宋体"/>
          <w:b/>
          <w:szCs w:val="21"/>
        </w:rPr>
      </w:pPr>
    </w:p>
    <w:p w14:paraId="607E618B">
      <w:pPr>
        <w:spacing w:line="520" w:lineRule="exact"/>
        <w:ind w:firstLine="880"/>
        <w:jc w:val="left"/>
        <w:rPr>
          <w:rFonts w:hint="eastAsia" w:ascii="宋体" w:hAnsi="宋体" w:eastAsia="宋体" w:cs="宋体"/>
          <w:szCs w:val="21"/>
        </w:rPr>
      </w:pPr>
    </w:p>
    <w:p w14:paraId="1FA59EDB">
      <w:pPr>
        <w:spacing w:line="520" w:lineRule="exact"/>
        <w:jc w:val="left"/>
        <w:rPr>
          <w:rFonts w:hint="eastAsia" w:ascii="宋体" w:hAnsi="宋体" w:eastAsia="宋体" w:cs="宋体"/>
          <w:bCs/>
          <w:sz w:val="44"/>
          <w:szCs w:val="44"/>
        </w:rPr>
      </w:pPr>
      <w:r>
        <w:rPr>
          <w:rFonts w:hint="eastAsia" w:ascii="宋体" w:hAnsi="宋体" w:eastAsia="宋体" w:cs="宋体"/>
          <w:sz w:val="44"/>
          <w:szCs w:val="44"/>
        </w:rPr>
        <w:br w:type="page"/>
      </w:r>
      <w:r>
        <w:rPr>
          <w:rFonts w:hint="eastAsia" w:ascii="宋体" w:hAnsi="宋体" w:eastAsia="宋体" w:cs="宋体"/>
          <w:b/>
          <w:bCs/>
          <w:sz w:val="28"/>
          <w:szCs w:val="28"/>
        </w:rPr>
        <w:t>5.法定代表人授权委托书的格式：</w:t>
      </w:r>
    </w:p>
    <w:p w14:paraId="3DBDC535">
      <w:pPr>
        <w:spacing w:line="500" w:lineRule="exact"/>
        <w:jc w:val="center"/>
        <w:rPr>
          <w:rFonts w:hint="eastAsia" w:ascii="宋体" w:hAnsi="宋体" w:eastAsia="宋体" w:cs="宋体"/>
          <w:sz w:val="44"/>
          <w:szCs w:val="44"/>
        </w:rPr>
      </w:pPr>
    </w:p>
    <w:p w14:paraId="51DE47FE">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授权委托书（非联合体竞标格式）</w:t>
      </w:r>
    </w:p>
    <w:p w14:paraId="7B183DFA">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（如有委托时）</w:t>
      </w:r>
    </w:p>
    <w:p w14:paraId="186F75A2">
      <w:pPr>
        <w:spacing w:line="520" w:lineRule="exact"/>
        <w:rPr>
          <w:rFonts w:hint="eastAsia" w:ascii="宋体" w:hAnsi="宋体" w:eastAsia="宋体" w:cs="宋体"/>
          <w:sz w:val="32"/>
          <w:szCs w:val="32"/>
        </w:rPr>
      </w:pPr>
    </w:p>
    <w:p w14:paraId="668DB689">
      <w:pPr>
        <w:spacing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（采购代理机构或采购人名称）</w:t>
      </w:r>
      <w:r>
        <w:rPr>
          <w:rFonts w:hint="eastAsia" w:ascii="宋体" w:hAnsi="宋体" w:eastAsia="宋体" w:cs="宋体"/>
          <w:szCs w:val="21"/>
        </w:rPr>
        <w:t>：</w:t>
      </w:r>
    </w:p>
    <w:p w14:paraId="2D531A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（姓名）</w:t>
      </w: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w:t>
      </w:r>
      <w:r>
        <w:rPr>
          <w:rFonts w:hint="eastAsia" w:ascii="宋体" w:hAnsi="宋体" w:eastAsia="宋体" w:cs="宋体"/>
          <w:szCs w:val="21"/>
          <w:u w:val="single"/>
        </w:rPr>
        <w:t>□法定代表人/□负责人/□自然人本人</w:t>
      </w:r>
      <w:r>
        <w:rPr>
          <w:rFonts w:hint="eastAsia" w:ascii="宋体" w:hAnsi="宋体" w:eastAsia="宋体" w:cs="宋体"/>
          <w:szCs w:val="21"/>
        </w:rPr>
        <w:t>），现授权</w:t>
      </w:r>
      <w:r>
        <w:rPr>
          <w:rFonts w:hint="eastAsia" w:ascii="宋体" w:hAnsi="宋体" w:eastAsia="宋体" w:cs="宋体"/>
          <w:szCs w:val="21"/>
          <w:u w:val="single"/>
        </w:rPr>
        <w:t>（姓名）</w:t>
      </w:r>
      <w:r>
        <w:rPr>
          <w:rFonts w:hint="eastAsia" w:ascii="宋体" w:hAnsi="宋体" w:eastAsia="宋体" w:cs="宋体"/>
          <w:szCs w:val="21"/>
        </w:rPr>
        <w:t>以我方的名义参加</w:t>
      </w:r>
      <w:r>
        <w:rPr>
          <w:rFonts w:hint="eastAsia" w:ascii="宋体" w:hAnsi="宋体" w:eastAsia="宋体" w:cs="宋体"/>
          <w:szCs w:val="21"/>
          <w:u w:val="single"/>
        </w:rPr>
        <w:t>（项目名称）</w:t>
      </w:r>
      <w:r>
        <w:rPr>
          <w:rFonts w:hint="eastAsia" w:ascii="宋体" w:hAnsi="宋体" w:eastAsia="宋体" w:cs="宋体"/>
          <w:szCs w:val="21"/>
        </w:rPr>
        <w:t>项目的竞标活动，并代表我方全权办理针对上述项目的所有采购程序和环节的具体事务和签署相关文件。</w:t>
      </w:r>
    </w:p>
    <w:p w14:paraId="39B0188C">
      <w:pPr>
        <w:spacing w:line="360" w:lineRule="auto"/>
        <w:rPr>
          <w:rFonts w:hint="eastAsia" w:ascii="宋体" w:hAnsi="宋体" w:eastAsia="宋体" w:cs="宋体"/>
          <w:szCs w:val="21"/>
        </w:rPr>
      </w:pPr>
      <w:r>
        <w:rPr>
          <w:rFonts w:hint="eastAsia" w:ascii="宋体" w:hAnsi="宋体" w:eastAsia="宋体" w:cs="宋体"/>
          <w:szCs w:val="21"/>
        </w:rPr>
        <w:t xml:space="preserve">    我方对委托代理人的签字事项负全部责任。</w:t>
      </w:r>
    </w:p>
    <w:p w14:paraId="4A4FF8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本授权书自签署之日起生效，在撤销授权的书面通知以前，本授权书一直有效。委托代理人在授权书有效期内签署的所有文件不因授权的撤销而失效。</w:t>
      </w:r>
    </w:p>
    <w:p w14:paraId="561912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委托代理人无转委托权，特此委托。</w:t>
      </w:r>
    </w:p>
    <w:p w14:paraId="684524E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附：委托代理人有效身份证正反面复印件</w:t>
      </w:r>
    </w:p>
    <w:p w14:paraId="034142D7">
      <w:pPr>
        <w:spacing w:line="360" w:lineRule="auto"/>
        <w:rPr>
          <w:rFonts w:hint="eastAsia" w:ascii="宋体" w:hAnsi="宋体" w:eastAsia="宋体" w:cs="宋体"/>
          <w:szCs w:val="21"/>
        </w:rPr>
      </w:pPr>
    </w:p>
    <w:p w14:paraId="3C0C71D8">
      <w:pPr>
        <w:spacing w:line="360" w:lineRule="auto"/>
        <w:rPr>
          <w:rFonts w:hint="eastAsia" w:ascii="宋体" w:hAnsi="宋体" w:eastAsia="宋体" w:cs="宋体"/>
          <w:szCs w:val="21"/>
        </w:rPr>
      </w:pPr>
      <w:r>
        <w:rPr>
          <w:rFonts w:hint="eastAsia" w:ascii="宋体" w:hAnsi="宋体" w:eastAsia="宋体" w:cs="宋体"/>
          <w:szCs w:val="21"/>
        </w:rPr>
        <w:t xml:space="preserve">委托代理人（签字）：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法定代表人（签字）：                    </w:t>
      </w:r>
    </w:p>
    <w:p w14:paraId="1CD91175">
      <w:pPr>
        <w:spacing w:line="360" w:lineRule="auto"/>
        <w:rPr>
          <w:rFonts w:hint="eastAsia" w:ascii="宋体" w:hAnsi="宋体" w:eastAsia="宋体" w:cs="宋体"/>
          <w:szCs w:val="21"/>
        </w:rPr>
      </w:pPr>
      <w:r>
        <w:rPr>
          <w:rFonts w:hint="eastAsia" w:ascii="宋体" w:hAnsi="宋体" w:eastAsia="宋体" w:cs="宋体"/>
          <w:szCs w:val="21"/>
        </w:rPr>
        <w:t xml:space="preserve">委托代理人身份证号码：                              </w:t>
      </w:r>
    </w:p>
    <w:p w14:paraId="34BBD5D1">
      <w:pPr>
        <w:spacing w:line="360" w:lineRule="auto"/>
        <w:rPr>
          <w:rFonts w:hint="eastAsia" w:ascii="宋体" w:hAnsi="宋体" w:eastAsia="宋体" w:cs="宋体"/>
          <w:szCs w:val="21"/>
        </w:rPr>
      </w:pPr>
    </w:p>
    <w:p w14:paraId="1007E85A">
      <w:pPr>
        <w:spacing w:line="360" w:lineRule="auto"/>
        <w:ind w:firstLine="6090" w:firstLineChars="2900"/>
        <w:rPr>
          <w:rFonts w:hint="eastAsia" w:ascii="宋体" w:hAnsi="宋体" w:eastAsia="宋体" w:cs="宋体"/>
          <w:kern w:val="0"/>
          <w:szCs w:val="21"/>
        </w:rPr>
      </w:pPr>
      <w:r>
        <w:rPr>
          <w:rFonts w:hint="eastAsia" w:ascii="宋体" w:hAnsi="宋体" w:eastAsia="宋体" w:cs="宋体"/>
          <w:kern w:val="0"/>
          <w:szCs w:val="21"/>
        </w:rPr>
        <w:t>供应商名称（电子签章）：</w:t>
      </w:r>
    </w:p>
    <w:p w14:paraId="55D75242">
      <w:pPr>
        <w:spacing w:line="360" w:lineRule="auto"/>
        <w:contextualSpacing/>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14:paraId="079286E1">
      <w:pPr>
        <w:spacing w:line="360" w:lineRule="auto"/>
        <w:rPr>
          <w:rFonts w:hint="eastAsia" w:ascii="宋体" w:hAnsi="宋体" w:eastAsia="宋体" w:cs="宋体"/>
          <w:sz w:val="24"/>
        </w:rPr>
      </w:pPr>
    </w:p>
    <w:p w14:paraId="19F665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注：</w:t>
      </w:r>
    </w:p>
    <w:p w14:paraId="40C480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法定代表人和委托代理人必须在授权委托书上签字，</w:t>
      </w:r>
      <w:r>
        <w:rPr>
          <w:rFonts w:hint="eastAsia" w:ascii="宋体" w:hAnsi="宋体" w:eastAsia="宋体" w:cs="宋体"/>
          <w:b/>
          <w:szCs w:val="21"/>
        </w:rPr>
        <w:t>否则其响应文件按无效响应处理。</w:t>
      </w:r>
    </w:p>
    <w:p w14:paraId="55DE677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B97003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法人、其他组织竞标时“我方”是指“我单位”，自然人竞标时“我方”是指“本人”。</w:t>
      </w:r>
    </w:p>
    <w:p w14:paraId="6DAA510A">
      <w:pPr>
        <w:spacing w:line="360" w:lineRule="auto"/>
        <w:ind w:firstLine="420" w:firstLineChars="200"/>
        <w:jc w:val="left"/>
        <w:rPr>
          <w:rFonts w:hint="eastAsia" w:ascii="宋体" w:hAnsi="宋体" w:eastAsia="宋体" w:cs="宋体"/>
          <w:sz w:val="24"/>
        </w:rPr>
      </w:pPr>
      <w:r>
        <w:rPr>
          <w:rFonts w:hint="eastAsia" w:ascii="宋体" w:hAnsi="宋体" w:eastAsia="宋体" w:cs="宋体"/>
          <w:szCs w:val="21"/>
        </w:rPr>
        <w:br w:type="page"/>
      </w:r>
    </w:p>
    <w:p w14:paraId="57D126F1">
      <w:pPr>
        <w:spacing w:line="520" w:lineRule="exact"/>
        <w:jc w:val="left"/>
        <w:rPr>
          <w:rFonts w:hint="eastAsia" w:ascii="宋体" w:hAnsi="宋体" w:eastAsia="宋体" w:cs="宋体"/>
          <w:b/>
          <w:sz w:val="30"/>
          <w:szCs w:val="30"/>
        </w:rPr>
      </w:pPr>
      <w:r>
        <w:rPr>
          <w:rFonts w:hint="eastAsia" w:ascii="宋体" w:hAnsi="宋体" w:eastAsia="宋体" w:cs="宋体"/>
          <w:b/>
          <w:sz w:val="28"/>
          <w:szCs w:val="28"/>
        </w:rPr>
        <w:t>6.商务条款偏离表的格式：</w:t>
      </w:r>
    </w:p>
    <w:p w14:paraId="56E7000B">
      <w:pPr>
        <w:pStyle w:val="24"/>
        <w:rPr>
          <w:rFonts w:hint="eastAsia" w:ascii="宋体" w:hAnsi="宋体" w:eastAsia="宋体" w:cs="宋体"/>
        </w:rPr>
      </w:pPr>
    </w:p>
    <w:p w14:paraId="0CDFE96D">
      <w:pPr>
        <w:spacing w:line="500" w:lineRule="exact"/>
        <w:jc w:val="center"/>
        <w:rPr>
          <w:rFonts w:hint="eastAsia" w:ascii="宋体" w:hAnsi="宋体" w:eastAsia="宋体" w:cs="宋体"/>
          <w:bCs/>
          <w:sz w:val="44"/>
          <w:szCs w:val="44"/>
        </w:rPr>
      </w:pPr>
      <w:r>
        <w:rPr>
          <w:rFonts w:hint="eastAsia" w:ascii="宋体" w:hAnsi="宋体" w:eastAsia="宋体" w:cs="宋体"/>
          <w:bCs/>
          <w:sz w:val="44"/>
          <w:szCs w:val="44"/>
        </w:rPr>
        <w:t>商务条款偏离表</w:t>
      </w:r>
    </w:p>
    <w:p w14:paraId="672A1A02">
      <w:pPr>
        <w:spacing w:line="520" w:lineRule="exact"/>
        <w:rPr>
          <w:rFonts w:hint="eastAsia" w:ascii="宋体" w:hAnsi="宋体" w:eastAsia="宋体" w:cs="宋体"/>
          <w:sz w:val="32"/>
          <w:szCs w:val="32"/>
        </w:rPr>
      </w:pPr>
    </w:p>
    <w:p w14:paraId="36F0D886">
      <w:pPr>
        <w:spacing w:line="360" w:lineRule="auto"/>
        <w:contextualSpacing/>
        <w:rPr>
          <w:rFonts w:hint="eastAsia" w:ascii="宋体" w:hAnsi="宋体" w:eastAsia="宋体" w:cs="宋体"/>
          <w:szCs w:val="21"/>
          <w:u w:val="single"/>
          <w:lang w:val="en-US" w:eastAsia="zh-CN"/>
        </w:rPr>
      </w:pPr>
      <w:r>
        <w:rPr>
          <w:rFonts w:hint="eastAsia" w:ascii="宋体" w:hAnsi="宋体" w:eastAsia="宋体" w:cs="宋体"/>
          <w:szCs w:val="21"/>
        </w:rPr>
        <w:t>项目名称：</w:t>
      </w:r>
      <w:r>
        <w:rPr>
          <w:rFonts w:hint="eastAsia" w:ascii="宋体" w:hAnsi="宋体" w:eastAsia="宋体" w:cs="宋体"/>
          <w:szCs w:val="21"/>
          <w:u w:val="single"/>
          <w:lang w:val="en-US" w:eastAsia="zh-CN"/>
        </w:rPr>
        <w:t xml:space="preserve">             </w:t>
      </w:r>
    </w:p>
    <w:p w14:paraId="3C7E49CC">
      <w:pPr>
        <w:spacing w:line="360" w:lineRule="auto"/>
        <w:contextualSpacing/>
        <w:rPr>
          <w:rFonts w:hint="eastAsia" w:ascii="宋体" w:hAnsi="宋体" w:eastAsia="宋体" w:cs="宋体"/>
          <w:szCs w:val="21"/>
          <w:u w:val="single"/>
          <w:lang w:val="en-US" w:eastAsia="zh-CN"/>
        </w:rPr>
      </w:pPr>
      <w:r>
        <w:rPr>
          <w:rFonts w:hint="eastAsia" w:ascii="宋体" w:hAnsi="宋体" w:eastAsia="宋体" w:cs="宋体"/>
          <w:szCs w:val="21"/>
        </w:rPr>
        <w:t>项目编号：</w:t>
      </w:r>
      <w:r>
        <w:rPr>
          <w:rFonts w:hint="eastAsia" w:ascii="宋体" w:hAnsi="宋体" w:eastAsia="宋体" w:cs="宋体"/>
          <w:szCs w:val="21"/>
          <w:u w:val="single"/>
          <w:lang w:val="en-US" w:eastAsia="zh-CN"/>
        </w:rPr>
        <w:t xml:space="preserve">              </w:t>
      </w:r>
    </w:p>
    <w:p w14:paraId="7D428733">
      <w:pPr>
        <w:spacing w:line="360" w:lineRule="auto"/>
        <w:contextualSpacing/>
        <w:rPr>
          <w:rFonts w:hint="eastAsia" w:ascii="宋体" w:hAnsi="宋体" w:eastAsia="宋体" w:cs="宋体"/>
          <w:szCs w:val="21"/>
          <w:u w:val="single"/>
          <w:lang w:val="en-US" w:eastAsia="zh-CN"/>
        </w:rPr>
      </w:pPr>
      <w:r>
        <w:rPr>
          <w:rFonts w:hint="eastAsia" w:ascii="宋体" w:hAnsi="宋体" w:eastAsia="宋体" w:cs="宋体"/>
          <w:szCs w:val="21"/>
        </w:rPr>
        <w:t>所竞分标（如有则填写，无分标时填写“无”或者留空）：</w:t>
      </w:r>
      <w:r>
        <w:rPr>
          <w:rFonts w:hint="eastAsia" w:ascii="宋体" w:hAnsi="宋体" w:eastAsia="宋体" w:cs="宋体"/>
          <w:szCs w:val="21"/>
          <w:u w:val="single"/>
          <w:lang w:val="en-US" w:eastAsia="zh-CN"/>
        </w:rPr>
        <w:t xml:space="preserve">         </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CBB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004597D6">
            <w:pPr>
              <w:spacing w:line="340" w:lineRule="exact"/>
              <w:jc w:val="center"/>
              <w:rPr>
                <w:rFonts w:hint="eastAsia" w:ascii="宋体" w:hAnsi="宋体" w:eastAsia="宋体" w:cs="宋体"/>
                <w:szCs w:val="21"/>
              </w:rPr>
            </w:pPr>
            <w:r>
              <w:rPr>
                <w:rFonts w:hint="eastAsia" w:ascii="宋体" w:hAnsi="宋体" w:eastAsia="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B630E7E">
            <w:pPr>
              <w:spacing w:line="340" w:lineRule="exact"/>
              <w:jc w:val="center"/>
              <w:rPr>
                <w:rFonts w:hint="eastAsia" w:ascii="宋体" w:hAnsi="宋体" w:eastAsia="宋体" w:cs="宋体"/>
                <w:szCs w:val="21"/>
              </w:rPr>
            </w:pPr>
            <w:r>
              <w:rPr>
                <w:rFonts w:hint="eastAsia" w:ascii="宋体" w:hAnsi="宋体" w:eastAsia="宋体" w:cs="宋体"/>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2E542514">
            <w:pPr>
              <w:spacing w:line="340" w:lineRule="exact"/>
              <w:jc w:val="center"/>
              <w:rPr>
                <w:rFonts w:hint="eastAsia" w:ascii="宋体" w:hAnsi="宋体" w:eastAsia="宋体" w:cs="宋体"/>
                <w:szCs w:val="21"/>
              </w:rPr>
            </w:pPr>
            <w:r>
              <w:rPr>
                <w:rFonts w:hint="eastAsia" w:ascii="宋体" w:hAnsi="宋体" w:eastAsia="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58F86729">
            <w:pPr>
              <w:spacing w:line="340" w:lineRule="exact"/>
              <w:jc w:val="center"/>
              <w:rPr>
                <w:rFonts w:hint="eastAsia" w:ascii="宋体" w:hAnsi="宋体" w:eastAsia="宋体" w:cs="宋体"/>
                <w:szCs w:val="21"/>
              </w:rPr>
            </w:pPr>
            <w:r>
              <w:rPr>
                <w:rFonts w:hint="eastAsia" w:ascii="宋体" w:hAnsi="宋体" w:eastAsia="宋体" w:cs="宋体"/>
                <w:szCs w:val="21"/>
              </w:rPr>
              <w:t>偏离说明</w:t>
            </w:r>
          </w:p>
        </w:tc>
      </w:tr>
      <w:tr w14:paraId="5CA1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370428E">
            <w:pPr>
              <w:spacing w:line="340" w:lineRule="exact"/>
              <w:rPr>
                <w:rFonts w:hint="eastAsia" w:ascii="宋体" w:hAnsi="宋体" w:eastAsia="宋体" w:cs="宋体"/>
                <w:szCs w:val="21"/>
              </w:rPr>
            </w:pPr>
            <w:r>
              <w:rPr>
                <w:rFonts w:hint="eastAsia" w:ascii="宋体" w:hAnsi="宋体" w:eastAsia="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64AEE23F">
            <w:pPr>
              <w:spacing w:line="340" w:lineRule="exact"/>
              <w:rPr>
                <w:rFonts w:hint="eastAsia"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7EACFAF0">
            <w:pPr>
              <w:spacing w:line="340" w:lineRule="exact"/>
              <w:rPr>
                <w:rFonts w:hint="eastAsia"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194B9072">
            <w:pPr>
              <w:spacing w:line="300" w:lineRule="exact"/>
              <w:rPr>
                <w:rFonts w:hint="eastAsia" w:ascii="宋体" w:hAnsi="宋体" w:eastAsia="宋体" w:cs="宋体"/>
                <w:szCs w:val="21"/>
              </w:rPr>
            </w:pPr>
          </w:p>
        </w:tc>
      </w:tr>
      <w:tr w14:paraId="5337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061E54F">
            <w:pPr>
              <w:spacing w:line="340" w:lineRule="exact"/>
              <w:rPr>
                <w:rFonts w:hint="eastAsia" w:ascii="宋体" w:hAnsi="宋体" w:eastAsia="宋体" w:cs="宋体"/>
                <w:szCs w:val="21"/>
              </w:rPr>
            </w:pPr>
            <w:r>
              <w:rPr>
                <w:rFonts w:hint="eastAsia" w:ascii="宋体" w:hAnsi="宋体" w:eastAsia="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3688BF13">
            <w:pPr>
              <w:spacing w:line="340" w:lineRule="exact"/>
              <w:rPr>
                <w:rFonts w:hint="eastAsia"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328BB569">
            <w:pPr>
              <w:spacing w:line="340" w:lineRule="exact"/>
              <w:rPr>
                <w:rFonts w:hint="eastAsia"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0A6A8F16">
            <w:pPr>
              <w:spacing w:line="300" w:lineRule="exact"/>
              <w:rPr>
                <w:rFonts w:hint="eastAsia" w:ascii="宋体" w:hAnsi="宋体" w:eastAsia="宋体" w:cs="宋体"/>
                <w:szCs w:val="21"/>
              </w:rPr>
            </w:pPr>
          </w:p>
        </w:tc>
      </w:tr>
      <w:tr w14:paraId="30DE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9C69FC6">
            <w:pPr>
              <w:spacing w:line="340" w:lineRule="exact"/>
              <w:rPr>
                <w:rFonts w:hint="eastAsia" w:ascii="宋体" w:hAnsi="宋体" w:eastAsia="宋体" w:cs="宋体"/>
                <w:szCs w:val="21"/>
              </w:rPr>
            </w:pPr>
            <w:r>
              <w:rPr>
                <w:rFonts w:hint="eastAsia" w:ascii="宋体" w:hAnsi="宋体" w:eastAsia="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03BCD81C">
            <w:pPr>
              <w:spacing w:line="340" w:lineRule="exact"/>
              <w:rPr>
                <w:rFonts w:hint="eastAsia" w:ascii="宋体" w:hAnsi="宋体" w:eastAsia="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1A2EA3FC">
            <w:pPr>
              <w:spacing w:line="340" w:lineRule="exact"/>
              <w:rPr>
                <w:rFonts w:hint="eastAsia" w:ascii="宋体" w:hAnsi="宋体" w:eastAsia="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19BAAD62">
            <w:pPr>
              <w:spacing w:line="300" w:lineRule="exact"/>
              <w:rPr>
                <w:rFonts w:hint="eastAsia" w:ascii="宋体" w:hAnsi="宋体" w:eastAsia="宋体" w:cs="宋体"/>
                <w:szCs w:val="21"/>
              </w:rPr>
            </w:pPr>
          </w:p>
        </w:tc>
      </w:tr>
    </w:tbl>
    <w:p w14:paraId="023BA32C">
      <w:pPr>
        <w:pStyle w:val="16"/>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注：</w:t>
      </w:r>
    </w:p>
    <w:p w14:paraId="25CBEA0F">
      <w:pPr>
        <w:pStyle w:val="16"/>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1.应对照磋商文件“第二章 采购需求”中的商务条款作出明确响应，并作出偏离说明。</w:t>
      </w:r>
    </w:p>
    <w:p w14:paraId="247C878D">
      <w:pPr>
        <w:pStyle w:val="16"/>
        <w:spacing w:line="4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241872CD">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3.表格内容均需按要求填写，不得留空，</w:t>
      </w:r>
      <w:r>
        <w:rPr>
          <w:rFonts w:hint="eastAsia" w:ascii="宋体" w:hAnsi="宋体" w:eastAsia="宋体" w:cs="宋体"/>
          <w:b/>
          <w:bCs/>
          <w:kern w:val="0"/>
          <w:szCs w:val="21"/>
        </w:rPr>
        <w:t>否则按竞标无效处理。</w:t>
      </w:r>
    </w:p>
    <w:p w14:paraId="3E1DE066">
      <w:pPr>
        <w:spacing w:line="400" w:lineRule="exact"/>
        <w:ind w:firstLine="420" w:firstLineChars="200"/>
        <w:contextualSpacing/>
        <w:rPr>
          <w:rFonts w:hint="eastAsia" w:ascii="宋体" w:hAnsi="宋体" w:eastAsia="宋体" w:cs="宋体"/>
          <w:kern w:val="0"/>
          <w:szCs w:val="21"/>
        </w:rPr>
      </w:pPr>
    </w:p>
    <w:p w14:paraId="3DCC76F2">
      <w:pPr>
        <w:spacing w:line="360" w:lineRule="auto"/>
        <w:ind w:firstLine="4830" w:firstLineChars="2300"/>
        <w:rPr>
          <w:rFonts w:hint="eastAsia" w:ascii="宋体" w:hAnsi="宋体" w:eastAsia="宋体" w:cs="宋体"/>
          <w:szCs w:val="21"/>
        </w:rPr>
      </w:pPr>
      <w:r>
        <w:rPr>
          <w:rFonts w:hint="eastAsia" w:ascii="宋体" w:hAnsi="宋体" w:eastAsia="宋体" w:cs="宋体"/>
          <w:kern w:val="0"/>
          <w:szCs w:val="21"/>
        </w:rPr>
        <w:t>供应商名称（电子签章）：</w:t>
      </w:r>
    </w:p>
    <w:p w14:paraId="792FEEE9">
      <w:pPr>
        <w:spacing w:line="360" w:lineRule="auto"/>
        <w:contextualSpacing/>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14:paraId="1A235E88">
      <w:pPr>
        <w:snapToGrid w:val="0"/>
        <w:spacing w:line="360" w:lineRule="auto"/>
        <w:ind w:firstLine="602" w:firstLineChars="200"/>
        <w:rPr>
          <w:rFonts w:hint="eastAsia" w:ascii="宋体" w:hAnsi="宋体" w:eastAsia="宋体" w:cs="宋体"/>
          <w:b/>
          <w:sz w:val="30"/>
          <w:szCs w:val="30"/>
        </w:rPr>
      </w:pPr>
    </w:p>
    <w:p w14:paraId="33BAE36C">
      <w:pPr>
        <w:snapToGrid w:val="0"/>
        <w:spacing w:line="360" w:lineRule="auto"/>
        <w:ind w:firstLine="602" w:firstLineChars="200"/>
        <w:rPr>
          <w:rFonts w:hint="eastAsia" w:ascii="宋体" w:hAnsi="宋体" w:eastAsia="宋体" w:cs="宋体"/>
          <w:b/>
          <w:sz w:val="30"/>
          <w:szCs w:val="30"/>
        </w:rPr>
      </w:pPr>
    </w:p>
    <w:p w14:paraId="57D5B9F0">
      <w:pPr>
        <w:pStyle w:val="24"/>
        <w:rPr>
          <w:rFonts w:hint="eastAsia" w:ascii="宋体" w:hAnsi="宋体" w:eastAsia="宋体" w:cs="宋体"/>
        </w:rPr>
      </w:pPr>
    </w:p>
    <w:p w14:paraId="5C0B2E3B">
      <w:pPr>
        <w:snapToGrid w:val="0"/>
        <w:spacing w:line="360" w:lineRule="auto"/>
        <w:ind w:firstLine="602" w:firstLineChars="200"/>
        <w:rPr>
          <w:rFonts w:hint="eastAsia" w:ascii="宋体" w:hAnsi="宋体" w:eastAsia="宋体" w:cs="宋体"/>
          <w:b/>
          <w:sz w:val="30"/>
          <w:szCs w:val="30"/>
        </w:rPr>
      </w:pPr>
    </w:p>
    <w:p w14:paraId="23109E41">
      <w:pPr>
        <w:snapToGrid w:val="0"/>
        <w:spacing w:line="360" w:lineRule="auto"/>
        <w:ind w:firstLine="602" w:firstLineChars="200"/>
        <w:rPr>
          <w:rFonts w:hint="eastAsia" w:ascii="宋体" w:hAnsi="宋体" w:eastAsia="宋体" w:cs="宋体"/>
          <w:b/>
          <w:sz w:val="30"/>
          <w:szCs w:val="30"/>
        </w:rPr>
      </w:pPr>
    </w:p>
    <w:p w14:paraId="63CB5009">
      <w:pPr>
        <w:pStyle w:val="28"/>
        <w:numPr>
          <w:ilvl w:val="0"/>
          <w:numId w:val="5"/>
        </w:numPr>
        <w:snapToGrid w:val="0"/>
        <w:ind w:left="562" w:hanging="562"/>
        <w:rPr>
          <w:rFonts w:hint="eastAsia" w:ascii="宋体" w:hAnsi="宋体" w:eastAsia="宋体" w:cs="宋体"/>
          <w:b/>
          <w:bCs/>
          <w:sz w:val="30"/>
          <w:szCs w:val="30"/>
        </w:rPr>
      </w:pPr>
      <w:r>
        <w:rPr>
          <w:rFonts w:hint="eastAsia" w:ascii="宋体" w:hAnsi="宋体" w:eastAsia="宋体" w:cs="宋体"/>
          <w:b/>
          <w:sz w:val="28"/>
          <w:szCs w:val="28"/>
        </w:rPr>
        <w:t>供应商类似的业绩证明文件</w:t>
      </w:r>
      <w:r>
        <w:rPr>
          <w:rFonts w:hint="eastAsia" w:ascii="宋体" w:hAnsi="宋体" w:eastAsia="宋体" w:cs="宋体"/>
          <w:b/>
          <w:bCs/>
          <w:sz w:val="30"/>
          <w:szCs w:val="30"/>
        </w:rPr>
        <w:t>（如有要求）：</w:t>
      </w:r>
    </w:p>
    <w:p w14:paraId="652428E2">
      <w:pPr>
        <w:pStyle w:val="28"/>
        <w:snapToGrid w:val="0"/>
        <w:ind w:left="-420" w:leftChars="-200" w:firstLine="0" w:firstLineChars="0"/>
        <w:rPr>
          <w:rFonts w:hint="eastAsia" w:ascii="宋体" w:hAnsi="宋体" w:eastAsia="宋体" w:cs="宋体"/>
          <w:b/>
          <w:bCs/>
          <w:sz w:val="30"/>
          <w:szCs w:val="30"/>
        </w:rPr>
      </w:pPr>
    </w:p>
    <w:p w14:paraId="45BD0021">
      <w:pPr>
        <w:pStyle w:val="28"/>
        <w:snapToGrid w:val="0"/>
        <w:ind w:left="-420" w:leftChars="-200" w:firstLine="0" w:firstLineChars="0"/>
        <w:rPr>
          <w:rFonts w:hint="eastAsia" w:ascii="宋体" w:hAnsi="宋体" w:eastAsia="宋体" w:cs="宋体"/>
          <w:b/>
          <w:bCs/>
          <w:sz w:val="30"/>
          <w:szCs w:val="30"/>
        </w:rPr>
      </w:pPr>
      <w:r>
        <w:rPr>
          <w:rFonts w:hint="eastAsia" w:ascii="宋体" w:hAnsi="宋体" w:eastAsia="宋体" w:cs="宋体"/>
          <w:b/>
          <w:bCs/>
          <w:sz w:val="30"/>
          <w:szCs w:val="30"/>
        </w:rPr>
        <w:t xml:space="preserve">                         类似业绩一览表</w:t>
      </w:r>
    </w:p>
    <w:p w14:paraId="5C9A7D38">
      <w:pPr>
        <w:pStyle w:val="28"/>
        <w:snapToGrid w:val="0"/>
        <w:ind w:left="-420" w:leftChars="-200" w:firstLine="0" w:firstLineChars="0"/>
        <w:rPr>
          <w:rFonts w:hint="eastAsia" w:ascii="宋体" w:hAnsi="宋体" w:eastAsia="宋体" w:cs="宋体"/>
          <w:b/>
          <w:bCs/>
          <w:sz w:val="30"/>
          <w:szCs w:val="30"/>
        </w:rPr>
      </w:pPr>
    </w:p>
    <w:tbl>
      <w:tblPr>
        <w:tblStyle w:val="33"/>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769DD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1B56598C">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63E15A9">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76E87B2A">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合同</w:t>
            </w:r>
          </w:p>
          <w:p w14:paraId="071B32BD">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金额</w:t>
            </w:r>
          </w:p>
          <w:p w14:paraId="61F87D50">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374A41AB">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附件在响应文件中页码</w:t>
            </w:r>
          </w:p>
          <w:p w14:paraId="1D1B3285">
            <w:pPr>
              <w:snapToGrid w:val="0"/>
              <w:spacing w:line="240" w:lineRule="exact"/>
              <w:jc w:val="center"/>
              <w:rPr>
                <w:rFonts w:hint="eastAsia" w:ascii="宋体" w:hAnsi="宋体" w:eastAsia="宋体" w:cs="宋体"/>
                <w:color w:val="000000"/>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206430D4">
            <w:pPr>
              <w:snapToGrid w:val="0"/>
              <w:spacing w:line="240" w:lineRule="exact"/>
              <w:jc w:val="center"/>
              <w:rPr>
                <w:rFonts w:hint="eastAsia" w:ascii="宋体" w:hAnsi="宋体" w:eastAsia="宋体" w:cs="宋体"/>
                <w:color w:val="000000"/>
                <w:szCs w:val="21"/>
              </w:rPr>
            </w:pPr>
            <w:r>
              <w:rPr>
                <w:rFonts w:hint="eastAsia" w:ascii="宋体" w:hAnsi="宋体" w:eastAsia="宋体" w:cs="宋体"/>
                <w:color w:val="000000"/>
                <w:szCs w:val="21"/>
              </w:rPr>
              <w:t>采购人联系人及联系电话</w:t>
            </w:r>
          </w:p>
        </w:tc>
      </w:tr>
      <w:tr w14:paraId="25377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3100FD10">
            <w:pPr>
              <w:snapToGrid w:val="0"/>
              <w:spacing w:line="240" w:lineRule="exact"/>
              <w:jc w:val="left"/>
              <w:rPr>
                <w:rFonts w:hint="eastAsia" w:ascii="宋体" w:hAnsi="宋体" w:eastAsia="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2B3EE1A5">
            <w:pPr>
              <w:snapToGrid w:val="0"/>
              <w:spacing w:line="240" w:lineRule="exact"/>
              <w:jc w:val="left"/>
              <w:rPr>
                <w:rFonts w:hint="eastAsia" w:ascii="宋体" w:hAnsi="宋体" w:eastAsia="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10AF24C8">
            <w:pPr>
              <w:snapToGrid w:val="0"/>
              <w:spacing w:line="240" w:lineRule="exact"/>
              <w:jc w:val="left"/>
              <w:rPr>
                <w:rFonts w:hint="eastAsia" w:ascii="宋体" w:hAnsi="宋体" w:eastAsia="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7E1DB53C">
            <w:pPr>
              <w:snapToGrid w:val="0"/>
              <w:spacing w:line="240" w:lineRule="exact"/>
              <w:jc w:val="left"/>
              <w:rPr>
                <w:rFonts w:hint="eastAsia" w:ascii="宋体" w:hAnsi="宋体" w:eastAsia="宋体" w:cs="宋体"/>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50CAC99A">
            <w:pPr>
              <w:snapToGrid w:val="0"/>
              <w:spacing w:line="240" w:lineRule="exact"/>
              <w:jc w:val="left"/>
              <w:rPr>
                <w:rFonts w:hint="eastAsia" w:ascii="宋体" w:hAnsi="宋体" w:eastAsia="宋体" w:cs="宋体"/>
                <w:color w:val="000000"/>
                <w:szCs w:val="21"/>
              </w:rPr>
            </w:pPr>
          </w:p>
        </w:tc>
      </w:tr>
      <w:tr w14:paraId="73069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36606C79">
            <w:pPr>
              <w:snapToGrid w:val="0"/>
              <w:spacing w:before="50" w:after="120" w:afterLines="50" w:line="400" w:lineRule="exact"/>
              <w:jc w:val="left"/>
              <w:rPr>
                <w:rFonts w:hint="eastAsia" w:ascii="宋体" w:hAnsi="宋体" w:eastAsia="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408DDC48">
            <w:pPr>
              <w:snapToGrid w:val="0"/>
              <w:spacing w:before="50" w:after="120" w:afterLines="50" w:line="400" w:lineRule="exact"/>
              <w:jc w:val="left"/>
              <w:rPr>
                <w:rFonts w:hint="eastAsia" w:ascii="宋体" w:hAnsi="宋体" w:eastAsia="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60623BD8">
            <w:pPr>
              <w:snapToGrid w:val="0"/>
              <w:spacing w:before="50" w:after="120" w:afterLines="50" w:line="400" w:lineRule="exact"/>
              <w:jc w:val="left"/>
              <w:rPr>
                <w:rFonts w:hint="eastAsia" w:ascii="宋体" w:hAnsi="宋体" w:eastAsia="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1A1E31A3">
            <w:pPr>
              <w:snapToGrid w:val="0"/>
              <w:spacing w:before="50" w:after="120" w:afterLines="50" w:line="400" w:lineRule="exact"/>
              <w:jc w:val="left"/>
              <w:rPr>
                <w:rFonts w:hint="eastAsia" w:ascii="宋体" w:hAnsi="宋体" w:eastAsia="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40113EFE">
            <w:pPr>
              <w:snapToGrid w:val="0"/>
              <w:spacing w:before="50" w:after="120" w:afterLines="50" w:line="400" w:lineRule="exact"/>
              <w:jc w:val="left"/>
              <w:rPr>
                <w:rFonts w:hint="eastAsia" w:ascii="宋体" w:hAnsi="宋体" w:eastAsia="宋体" w:cs="宋体"/>
                <w:b/>
                <w:bCs/>
                <w:color w:val="000000"/>
                <w:szCs w:val="21"/>
              </w:rPr>
            </w:pPr>
          </w:p>
        </w:tc>
      </w:tr>
      <w:tr w14:paraId="4943A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373868D0">
            <w:pPr>
              <w:snapToGrid w:val="0"/>
              <w:spacing w:before="50" w:after="120" w:afterLines="50" w:line="400" w:lineRule="exact"/>
              <w:jc w:val="left"/>
              <w:rPr>
                <w:rFonts w:hint="eastAsia" w:ascii="宋体" w:hAnsi="宋体" w:eastAsia="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2FE4ACB3">
            <w:pPr>
              <w:snapToGrid w:val="0"/>
              <w:spacing w:before="50" w:after="120" w:afterLines="50" w:line="400" w:lineRule="exact"/>
              <w:jc w:val="left"/>
              <w:rPr>
                <w:rFonts w:hint="eastAsia" w:ascii="宋体" w:hAnsi="宋体" w:eastAsia="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293148F7">
            <w:pPr>
              <w:snapToGrid w:val="0"/>
              <w:spacing w:before="50" w:after="120" w:afterLines="50" w:line="400" w:lineRule="exact"/>
              <w:jc w:val="left"/>
              <w:rPr>
                <w:rFonts w:hint="eastAsia" w:ascii="宋体" w:hAnsi="宋体" w:eastAsia="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24015DFC">
            <w:pPr>
              <w:snapToGrid w:val="0"/>
              <w:spacing w:before="50" w:after="120" w:afterLines="50" w:line="400" w:lineRule="exact"/>
              <w:jc w:val="left"/>
              <w:rPr>
                <w:rFonts w:hint="eastAsia" w:ascii="宋体" w:hAnsi="宋体" w:eastAsia="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419B9B06">
            <w:pPr>
              <w:snapToGrid w:val="0"/>
              <w:spacing w:before="50" w:after="120" w:afterLines="50" w:line="400" w:lineRule="exact"/>
              <w:jc w:val="left"/>
              <w:rPr>
                <w:rFonts w:hint="eastAsia" w:ascii="宋体" w:hAnsi="宋体" w:eastAsia="宋体" w:cs="宋体"/>
                <w:b/>
                <w:bCs/>
                <w:color w:val="000000"/>
                <w:szCs w:val="21"/>
              </w:rPr>
            </w:pPr>
          </w:p>
        </w:tc>
      </w:tr>
      <w:tr w14:paraId="6CA7F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404AEF63">
            <w:pPr>
              <w:snapToGrid w:val="0"/>
              <w:spacing w:before="50" w:after="120" w:afterLines="50" w:line="400" w:lineRule="exact"/>
              <w:jc w:val="left"/>
              <w:rPr>
                <w:rFonts w:hint="eastAsia" w:ascii="宋体" w:hAnsi="宋体" w:eastAsia="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0CCADC91">
            <w:pPr>
              <w:snapToGrid w:val="0"/>
              <w:spacing w:before="50" w:after="120" w:afterLines="50" w:line="400" w:lineRule="exact"/>
              <w:jc w:val="left"/>
              <w:rPr>
                <w:rFonts w:hint="eastAsia" w:ascii="宋体" w:hAnsi="宋体" w:eastAsia="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1E5F7B1A">
            <w:pPr>
              <w:snapToGrid w:val="0"/>
              <w:spacing w:before="50" w:after="120" w:afterLines="50" w:line="400" w:lineRule="exact"/>
              <w:jc w:val="left"/>
              <w:rPr>
                <w:rFonts w:hint="eastAsia" w:ascii="宋体" w:hAnsi="宋体" w:eastAsia="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2B0F0680">
            <w:pPr>
              <w:snapToGrid w:val="0"/>
              <w:spacing w:before="50" w:after="120" w:afterLines="50" w:line="400" w:lineRule="exact"/>
              <w:jc w:val="left"/>
              <w:rPr>
                <w:rFonts w:hint="eastAsia" w:ascii="宋体" w:hAnsi="宋体" w:eastAsia="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119EEB5F">
            <w:pPr>
              <w:snapToGrid w:val="0"/>
              <w:spacing w:before="50" w:after="120" w:afterLines="50" w:line="400" w:lineRule="exact"/>
              <w:jc w:val="left"/>
              <w:rPr>
                <w:rFonts w:hint="eastAsia" w:ascii="宋体" w:hAnsi="宋体" w:eastAsia="宋体" w:cs="宋体"/>
                <w:b/>
                <w:bCs/>
                <w:color w:val="000000"/>
                <w:szCs w:val="21"/>
              </w:rPr>
            </w:pPr>
          </w:p>
        </w:tc>
      </w:tr>
      <w:tr w14:paraId="4ACA2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D5F8075">
            <w:pPr>
              <w:snapToGrid w:val="0"/>
              <w:spacing w:before="50" w:after="120" w:afterLines="50" w:line="400" w:lineRule="exact"/>
              <w:jc w:val="left"/>
              <w:rPr>
                <w:rFonts w:hint="eastAsia" w:ascii="宋体" w:hAnsi="宋体" w:eastAsia="宋体" w:cs="宋体"/>
                <w:color w:val="000000"/>
                <w:szCs w:val="21"/>
              </w:rPr>
            </w:pPr>
          </w:p>
        </w:tc>
        <w:tc>
          <w:tcPr>
            <w:tcW w:w="1843" w:type="dxa"/>
            <w:tcBorders>
              <w:top w:val="single" w:color="auto" w:sz="4" w:space="0"/>
              <w:left w:val="single" w:color="auto" w:sz="4" w:space="0"/>
              <w:bottom w:val="single" w:color="auto" w:sz="4" w:space="0"/>
              <w:right w:val="single" w:color="auto" w:sz="4" w:space="0"/>
            </w:tcBorders>
          </w:tcPr>
          <w:p w14:paraId="36299697">
            <w:pPr>
              <w:snapToGrid w:val="0"/>
              <w:spacing w:before="50" w:after="120" w:afterLines="50" w:line="400" w:lineRule="exact"/>
              <w:jc w:val="left"/>
              <w:rPr>
                <w:rFonts w:hint="eastAsia" w:ascii="宋体" w:hAnsi="宋体" w:eastAsia="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tcPr>
          <w:p w14:paraId="1D4DE646">
            <w:pPr>
              <w:snapToGrid w:val="0"/>
              <w:spacing w:before="50" w:after="120" w:afterLines="50" w:line="400" w:lineRule="exact"/>
              <w:jc w:val="left"/>
              <w:rPr>
                <w:rFonts w:hint="eastAsia" w:ascii="宋体" w:hAnsi="宋体" w:eastAsia="宋体" w:cs="宋体"/>
                <w:color w:val="000000"/>
                <w:szCs w:val="21"/>
              </w:rPr>
            </w:pPr>
          </w:p>
        </w:tc>
        <w:tc>
          <w:tcPr>
            <w:tcW w:w="2826" w:type="dxa"/>
            <w:tcBorders>
              <w:top w:val="single" w:color="auto" w:sz="4" w:space="0"/>
              <w:left w:val="single" w:color="auto" w:sz="4" w:space="0"/>
              <w:bottom w:val="single" w:color="auto" w:sz="4" w:space="0"/>
              <w:right w:val="single" w:color="auto" w:sz="4" w:space="0"/>
            </w:tcBorders>
          </w:tcPr>
          <w:p w14:paraId="04948FA2">
            <w:pPr>
              <w:snapToGrid w:val="0"/>
              <w:spacing w:before="50" w:after="120" w:afterLines="50" w:line="400" w:lineRule="exact"/>
              <w:jc w:val="left"/>
              <w:rPr>
                <w:rFonts w:hint="eastAsia" w:ascii="宋体" w:hAnsi="宋体" w:eastAsia="宋体" w:cs="宋体"/>
                <w:b/>
                <w:bCs/>
                <w:color w:val="000000"/>
                <w:szCs w:val="21"/>
              </w:rPr>
            </w:pPr>
          </w:p>
        </w:tc>
        <w:tc>
          <w:tcPr>
            <w:tcW w:w="1842" w:type="dxa"/>
            <w:tcBorders>
              <w:top w:val="single" w:color="auto" w:sz="4" w:space="0"/>
              <w:left w:val="single" w:color="auto" w:sz="4" w:space="0"/>
              <w:bottom w:val="single" w:color="auto" w:sz="4" w:space="0"/>
              <w:right w:val="single" w:color="auto" w:sz="4" w:space="0"/>
            </w:tcBorders>
          </w:tcPr>
          <w:p w14:paraId="51592439">
            <w:pPr>
              <w:snapToGrid w:val="0"/>
              <w:spacing w:before="50" w:after="120" w:afterLines="50" w:line="400" w:lineRule="exact"/>
              <w:jc w:val="left"/>
              <w:rPr>
                <w:rFonts w:hint="eastAsia" w:ascii="宋体" w:hAnsi="宋体" w:eastAsia="宋体" w:cs="宋体"/>
                <w:b/>
                <w:bCs/>
                <w:color w:val="000000"/>
                <w:szCs w:val="21"/>
              </w:rPr>
            </w:pPr>
          </w:p>
        </w:tc>
      </w:tr>
    </w:tbl>
    <w:p w14:paraId="37106F29">
      <w:pPr>
        <w:pStyle w:val="28"/>
        <w:snapToGrid w:val="0"/>
        <w:ind w:left="420" w:hanging="420"/>
        <w:rPr>
          <w:rFonts w:hint="eastAsia" w:ascii="宋体" w:hAnsi="宋体" w:eastAsia="宋体" w:cs="宋体"/>
          <w:color w:val="000000"/>
          <w:szCs w:val="21"/>
        </w:rPr>
      </w:pPr>
    </w:p>
    <w:p w14:paraId="3BE18E4D">
      <w:pPr>
        <w:pStyle w:val="28"/>
        <w:snapToGrid w:val="0"/>
        <w:ind w:left="420" w:hanging="420"/>
        <w:rPr>
          <w:rFonts w:hint="eastAsia" w:ascii="宋体" w:hAnsi="宋体" w:eastAsia="宋体" w:cs="宋体"/>
          <w:color w:val="000000"/>
          <w:szCs w:val="21"/>
        </w:rPr>
      </w:pPr>
    </w:p>
    <w:p w14:paraId="66CA7FFD">
      <w:pPr>
        <w:autoSpaceDE w:val="0"/>
        <w:autoSpaceDN w:val="0"/>
        <w:spacing w:line="360" w:lineRule="auto"/>
        <w:ind w:firstLine="120"/>
        <w:rPr>
          <w:rFonts w:hint="eastAsia" w:ascii="宋体" w:hAnsi="宋体" w:eastAsia="宋体" w:cs="宋体"/>
          <w:color w:val="000000"/>
          <w:szCs w:val="21"/>
          <w:lang w:eastAsia="zh-CN"/>
        </w:rPr>
      </w:pPr>
      <w:r>
        <w:rPr>
          <w:rFonts w:hint="eastAsia" w:ascii="宋体" w:hAnsi="宋体" w:eastAsia="宋体" w:cs="宋体"/>
          <w:b/>
          <w:color w:val="000000"/>
          <w:szCs w:val="21"/>
        </w:rPr>
        <w:t>根据评分办法提供项目合同复印件或中标（成交）通知书等相关材料</w:t>
      </w:r>
      <w:r>
        <w:rPr>
          <w:rFonts w:hint="eastAsia" w:ascii="宋体" w:hAnsi="宋体" w:eastAsia="宋体" w:cs="宋体"/>
          <w:b/>
          <w:color w:val="000000"/>
          <w:szCs w:val="21"/>
          <w:lang w:eastAsia="zh-CN"/>
        </w:rPr>
        <w:t>。</w:t>
      </w:r>
    </w:p>
    <w:p w14:paraId="53D6A71B">
      <w:pPr>
        <w:pStyle w:val="21"/>
        <w:spacing w:line="360" w:lineRule="auto"/>
        <w:ind w:left="72"/>
        <w:rPr>
          <w:rFonts w:hint="eastAsia" w:ascii="宋体" w:hAnsi="宋体" w:eastAsia="宋体" w:cs="宋体"/>
          <w:color w:val="000000"/>
          <w:sz w:val="21"/>
        </w:rPr>
      </w:pPr>
      <w:r>
        <w:rPr>
          <w:rFonts w:hint="eastAsia" w:ascii="宋体" w:hAnsi="宋体" w:eastAsia="宋体" w:cs="宋体"/>
          <w:color w:val="000000"/>
          <w:sz w:val="21"/>
        </w:rPr>
        <w:t>注：供应商可按上述的格式自行编制，并注明所在供应商</w:t>
      </w:r>
      <w:r>
        <w:rPr>
          <w:rFonts w:hint="eastAsia" w:ascii="宋体" w:hAnsi="宋体" w:eastAsia="宋体" w:cs="宋体"/>
          <w:color w:val="000000"/>
          <w:sz w:val="21"/>
          <w:lang w:val="en-US" w:eastAsia="zh-CN"/>
        </w:rPr>
        <w:t>响应</w:t>
      </w:r>
      <w:r>
        <w:rPr>
          <w:rFonts w:hint="eastAsia" w:ascii="宋体" w:hAnsi="宋体" w:eastAsia="宋体" w:cs="宋体"/>
          <w:color w:val="000000"/>
          <w:sz w:val="21"/>
        </w:rPr>
        <w:t>文件页码。</w:t>
      </w:r>
    </w:p>
    <w:p w14:paraId="55BF524F">
      <w:pPr>
        <w:pStyle w:val="21"/>
        <w:spacing w:line="360" w:lineRule="auto"/>
        <w:ind w:left="72"/>
        <w:rPr>
          <w:rFonts w:hint="eastAsia" w:ascii="宋体" w:hAnsi="宋体" w:eastAsia="宋体" w:cs="宋体"/>
          <w:color w:val="000000"/>
          <w:sz w:val="21"/>
        </w:rPr>
      </w:pPr>
    </w:p>
    <w:p w14:paraId="1E2A8BDE">
      <w:pPr>
        <w:pStyle w:val="21"/>
        <w:spacing w:line="360" w:lineRule="auto"/>
        <w:ind w:left="72"/>
        <w:rPr>
          <w:rFonts w:hint="eastAsia" w:ascii="宋体" w:hAnsi="宋体" w:eastAsia="宋体" w:cs="宋体"/>
          <w:color w:val="000000"/>
          <w:sz w:val="21"/>
        </w:rPr>
      </w:pPr>
    </w:p>
    <w:p w14:paraId="0255D130">
      <w:pPr>
        <w:snapToGrid w:val="0"/>
        <w:spacing w:line="360" w:lineRule="auto"/>
        <w:ind w:firstLine="4935" w:firstLineChars="2350"/>
        <w:rPr>
          <w:rFonts w:hint="eastAsia" w:ascii="宋体" w:hAnsi="宋体" w:eastAsia="宋体" w:cs="宋体"/>
          <w:color w:val="000000"/>
          <w:szCs w:val="21"/>
        </w:rPr>
      </w:pPr>
    </w:p>
    <w:p w14:paraId="128644EC">
      <w:pPr>
        <w:snapToGrid w:val="0"/>
        <w:spacing w:line="360" w:lineRule="auto"/>
        <w:ind w:firstLine="4935" w:firstLineChars="2350"/>
        <w:rPr>
          <w:rFonts w:hint="eastAsia" w:ascii="宋体" w:hAnsi="宋体" w:eastAsia="宋体" w:cs="宋体"/>
          <w:color w:val="000000"/>
          <w:szCs w:val="21"/>
        </w:rPr>
      </w:pPr>
    </w:p>
    <w:p w14:paraId="61C0B196">
      <w:pPr>
        <w:snapToGrid w:val="0"/>
        <w:spacing w:line="360" w:lineRule="auto"/>
        <w:ind w:firstLine="5880" w:firstLineChars="2800"/>
        <w:rPr>
          <w:rFonts w:hint="eastAsia" w:ascii="宋体" w:hAnsi="宋体" w:eastAsia="宋体" w:cs="宋体"/>
          <w:color w:val="000000"/>
          <w:kern w:val="0"/>
          <w:szCs w:val="21"/>
        </w:rPr>
      </w:pPr>
      <w:r>
        <w:rPr>
          <w:rFonts w:hint="eastAsia" w:ascii="宋体" w:hAnsi="宋体" w:eastAsia="宋体" w:cs="宋体"/>
          <w:color w:val="000000"/>
          <w:kern w:val="0"/>
          <w:szCs w:val="21"/>
          <w:lang w:val="zh-CN"/>
        </w:rPr>
        <w:t>供应商名称（电子签章）：</w:t>
      </w:r>
    </w:p>
    <w:p w14:paraId="697CEC0A">
      <w:pPr>
        <w:spacing w:line="500" w:lineRule="exact"/>
        <w:jc w:val="center"/>
        <w:rPr>
          <w:rFonts w:hint="eastAsia" w:ascii="宋体" w:hAnsi="宋体" w:eastAsia="宋体" w:cs="宋体"/>
          <w:color w:val="000000"/>
          <w:szCs w:val="21"/>
        </w:rPr>
        <w:sectPr>
          <w:pgSz w:w="11910" w:h="16840"/>
          <w:pgMar w:top="1340" w:right="1417" w:bottom="1134" w:left="1417" w:header="720" w:footer="720" w:gutter="0"/>
          <w:cols w:space="720" w:num="1"/>
        </w:sectPr>
      </w:pPr>
      <w:r>
        <w:rPr>
          <w:rFonts w:hint="eastAsia" w:ascii="宋体" w:hAnsi="宋体" w:eastAsia="宋体" w:cs="宋体"/>
          <w:color w:val="000000"/>
          <w:kern w:val="0"/>
          <w:szCs w:val="21"/>
          <w:lang w:val="zh-CN"/>
        </w:rPr>
        <w:t xml:space="preserve">                                                     日期</w:t>
      </w:r>
      <w:r>
        <w:rPr>
          <w:rFonts w:hint="eastAsia" w:ascii="宋体" w:hAnsi="宋体" w:eastAsia="宋体" w:cs="宋体"/>
          <w:color w:val="000000"/>
          <w:kern w:val="0"/>
          <w:szCs w:val="21"/>
        </w:rPr>
        <w:t xml:space="preserve">：  年  </w:t>
      </w:r>
      <w:r>
        <w:rPr>
          <w:rFonts w:hint="eastAsia" w:ascii="宋体" w:hAnsi="宋体" w:eastAsia="宋体" w:cs="宋体"/>
          <w:color w:val="000000"/>
          <w:kern w:val="0"/>
          <w:szCs w:val="21"/>
          <w:lang w:val="zh-CN"/>
        </w:rPr>
        <w:t>月</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zh-CN"/>
        </w:rPr>
        <w:t>日</w:t>
      </w:r>
    </w:p>
    <w:p w14:paraId="779AC1EB">
      <w:pPr>
        <w:spacing w:line="360" w:lineRule="auto"/>
        <w:ind w:firstLine="2880" w:firstLineChars="900"/>
        <w:contextualSpacing/>
        <w:rPr>
          <w:rFonts w:hint="eastAsia" w:ascii="宋体" w:hAnsi="宋体" w:eastAsia="宋体" w:cs="宋体"/>
          <w:sz w:val="32"/>
          <w:szCs w:val="32"/>
        </w:rPr>
      </w:pPr>
    </w:p>
    <w:p w14:paraId="48CC1D18">
      <w:pPr>
        <w:snapToGrid w:val="0"/>
        <w:spacing w:line="360" w:lineRule="auto"/>
        <w:rPr>
          <w:rFonts w:hint="eastAsia" w:ascii="宋体" w:hAnsi="宋体" w:eastAsia="宋体" w:cs="宋体"/>
          <w:sz w:val="28"/>
          <w:szCs w:val="28"/>
        </w:rPr>
      </w:pPr>
      <w:r>
        <w:rPr>
          <w:rFonts w:hint="eastAsia" w:ascii="宋体" w:hAnsi="宋体" w:eastAsia="宋体" w:cs="宋体"/>
          <w:b/>
          <w:sz w:val="28"/>
          <w:szCs w:val="28"/>
        </w:rPr>
        <w:t>7.服务需求偏离表的格式：</w:t>
      </w:r>
    </w:p>
    <w:p w14:paraId="0154F989">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服务需求偏离表</w:t>
      </w:r>
    </w:p>
    <w:p w14:paraId="7DC2353B">
      <w:pPr>
        <w:spacing w:line="360" w:lineRule="auto"/>
        <w:contextualSpacing/>
        <w:jc w:val="left"/>
        <w:rPr>
          <w:rFonts w:hint="eastAsia" w:ascii="宋体" w:hAnsi="宋体" w:eastAsia="宋体" w:cs="宋体"/>
          <w:sz w:val="24"/>
        </w:rPr>
      </w:pPr>
    </w:p>
    <w:p w14:paraId="65F0DB50">
      <w:pPr>
        <w:spacing w:line="360" w:lineRule="auto"/>
        <w:ind w:firstLine="630" w:firstLineChars="300"/>
        <w:contextualSpacing/>
        <w:rPr>
          <w:rFonts w:hint="eastAsia" w:ascii="宋体" w:hAnsi="宋体" w:eastAsia="宋体" w:cs="宋体"/>
          <w:szCs w:val="21"/>
          <w:u w:val="single"/>
          <w:lang w:val="en-US" w:eastAsia="zh-CN"/>
        </w:rPr>
      </w:pPr>
      <w:r>
        <w:rPr>
          <w:rFonts w:hint="eastAsia" w:ascii="宋体" w:hAnsi="宋体" w:eastAsia="宋体" w:cs="宋体"/>
          <w:szCs w:val="21"/>
        </w:rPr>
        <w:t>项目名称：</w:t>
      </w:r>
      <w:r>
        <w:rPr>
          <w:rFonts w:hint="eastAsia" w:ascii="宋体" w:hAnsi="宋体" w:eastAsia="宋体" w:cs="宋体"/>
          <w:szCs w:val="21"/>
          <w:u w:val="single"/>
          <w:lang w:val="en-US" w:eastAsia="zh-CN"/>
        </w:rPr>
        <w:t xml:space="preserve">              </w:t>
      </w:r>
    </w:p>
    <w:p w14:paraId="1FA7B9E9">
      <w:pPr>
        <w:spacing w:line="360" w:lineRule="auto"/>
        <w:ind w:firstLine="630" w:firstLineChars="300"/>
        <w:contextualSpacing/>
        <w:rPr>
          <w:rFonts w:hint="eastAsia" w:ascii="宋体" w:hAnsi="宋体" w:eastAsia="宋体" w:cs="宋体"/>
          <w:szCs w:val="21"/>
          <w:u w:val="single"/>
          <w:lang w:val="en-US" w:eastAsia="zh-CN"/>
        </w:rPr>
      </w:pPr>
      <w:r>
        <w:rPr>
          <w:rFonts w:hint="eastAsia" w:ascii="宋体" w:hAnsi="宋体" w:eastAsia="宋体" w:cs="宋体"/>
          <w:szCs w:val="21"/>
        </w:rPr>
        <w:t>项目编号：</w:t>
      </w:r>
      <w:r>
        <w:rPr>
          <w:rFonts w:hint="eastAsia" w:ascii="宋体" w:hAnsi="宋体" w:eastAsia="宋体" w:cs="宋体"/>
          <w:szCs w:val="21"/>
          <w:u w:val="single"/>
          <w:lang w:val="en-US" w:eastAsia="zh-CN"/>
        </w:rPr>
        <w:t xml:space="preserve">              </w:t>
      </w:r>
    </w:p>
    <w:p w14:paraId="6C2ACFB1">
      <w:pPr>
        <w:spacing w:line="360" w:lineRule="auto"/>
        <w:ind w:firstLine="630" w:firstLineChars="300"/>
        <w:contextualSpacing/>
        <w:rPr>
          <w:rFonts w:hint="eastAsia" w:ascii="宋体" w:hAnsi="宋体" w:eastAsia="宋体" w:cs="宋体"/>
          <w:szCs w:val="21"/>
          <w:u w:val="single"/>
          <w:lang w:val="en-US" w:eastAsia="zh-CN"/>
        </w:rPr>
      </w:pPr>
      <w:r>
        <w:rPr>
          <w:rFonts w:hint="eastAsia" w:ascii="宋体" w:hAnsi="宋体" w:eastAsia="宋体" w:cs="宋体"/>
          <w:szCs w:val="21"/>
        </w:rPr>
        <w:t>所竞分标（如有则填写，无分标时填写“无”或者留空）：</w:t>
      </w:r>
      <w:r>
        <w:rPr>
          <w:rFonts w:hint="eastAsia" w:ascii="宋体" w:hAnsi="宋体" w:eastAsia="宋体" w:cs="宋体"/>
          <w:szCs w:val="21"/>
          <w:u w:val="single"/>
          <w:lang w:val="en-US" w:eastAsia="zh-CN"/>
        </w:rPr>
        <w:t xml:space="preserve">           </w:t>
      </w:r>
    </w:p>
    <w:tbl>
      <w:tblPr>
        <w:tblStyle w:val="33"/>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6000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0B082C2">
            <w:pPr>
              <w:rPr>
                <w:rFonts w:hint="eastAsia" w:ascii="宋体" w:hAnsi="宋体" w:eastAsia="宋体" w:cs="宋体"/>
                <w:szCs w:val="21"/>
              </w:rPr>
            </w:pPr>
            <w:r>
              <w:rPr>
                <w:rFonts w:hint="eastAsia" w:ascii="宋体" w:hAnsi="宋体" w:eastAsia="宋体" w:cs="宋体"/>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1847E3D9">
            <w:pPr>
              <w:jc w:val="center"/>
              <w:rPr>
                <w:rFonts w:hint="eastAsia" w:ascii="宋体" w:hAnsi="宋体" w:eastAsia="宋体" w:cs="宋体"/>
                <w:szCs w:val="21"/>
              </w:rPr>
            </w:pPr>
            <w:r>
              <w:rPr>
                <w:rFonts w:hint="eastAsia" w:ascii="宋体" w:hAnsi="宋体" w:eastAsia="宋体" w:cs="宋体"/>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75AAC558">
            <w:pPr>
              <w:jc w:val="center"/>
              <w:rPr>
                <w:rFonts w:hint="eastAsia" w:ascii="宋体" w:hAnsi="宋体" w:eastAsia="宋体" w:cs="宋体"/>
                <w:szCs w:val="21"/>
              </w:rPr>
            </w:pPr>
            <w:r>
              <w:rPr>
                <w:rFonts w:hint="eastAsia" w:ascii="宋体" w:hAnsi="宋体" w:eastAsia="宋体" w:cs="宋体"/>
                <w:szCs w:val="21"/>
              </w:rPr>
              <w:t>竞争性磋商文件采购需求中的技术要求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5BA350A3">
            <w:pPr>
              <w:jc w:val="center"/>
              <w:rPr>
                <w:rFonts w:hint="eastAsia" w:ascii="宋体" w:hAnsi="宋体" w:eastAsia="宋体" w:cs="宋体"/>
                <w:szCs w:val="21"/>
              </w:rPr>
            </w:pPr>
            <w:r>
              <w:rPr>
                <w:rFonts w:hint="eastAsia" w:ascii="宋体" w:hAnsi="宋体" w:eastAsia="宋体" w:cs="宋体"/>
                <w:szCs w:val="21"/>
              </w:rPr>
              <w:t>响应文件响应的技术要求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72FB9321">
            <w:pPr>
              <w:rPr>
                <w:rFonts w:hint="eastAsia" w:ascii="宋体" w:hAnsi="宋体" w:eastAsia="宋体" w:cs="宋体"/>
                <w:szCs w:val="21"/>
              </w:rPr>
            </w:pPr>
            <w:r>
              <w:rPr>
                <w:rFonts w:hint="eastAsia" w:ascii="宋体" w:hAnsi="宋体" w:eastAsia="宋体" w:cs="宋体"/>
                <w:szCs w:val="21"/>
              </w:rPr>
              <w:t>偏离说明</w:t>
            </w:r>
          </w:p>
        </w:tc>
      </w:tr>
      <w:tr w14:paraId="4E8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F3083CB">
            <w:pPr>
              <w:jc w:val="center"/>
              <w:rPr>
                <w:rFonts w:hint="eastAsia" w:ascii="宋体" w:hAnsi="宋体" w:eastAsia="宋体" w:cs="宋体"/>
                <w:szCs w:val="21"/>
              </w:rPr>
            </w:pPr>
            <w:r>
              <w:rPr>
                <w:rFonts w:hint="eastAsia" w:ascii="宋体" w:hAnsi="宋体" w:eastAsia="宋体" w:cs="宋体"/>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7FC19B45">
            <w:pPr>
              <w:rPr>
                <w:rFonts w:hint="eastAsia" w:ascii="宋体" w:hAnsi="宋体" w:eastAsia="宋体" w:cs="宋体"/>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6A54EA8F">
            <w:pPr>
              <w:rPr>
                <w:rFonts w:hint="eastAsia" w:ascii="宋体" w:hAnsi="宋体" w:eastAsia="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0E222E5">
            <w:pPr>
              <w:rPr>
                <w:rFonts w:hint="eastAsia"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0004EC4">
            <w:pPr>
              <w:rPr>
                <w:rFonts w:hint="eastAsia" w:ascii="宋体" w:hAnsi="宋体" w:eastAsia="宋体" w:cs="宋体"/>
                <w:szCs w:val="21"/>
              </w:rPr>
            </w:pPr>
          </w:p>
        </w:tc>
      </w:tr>
      <w:tr w14:paraId="7CF0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B287F1F">
            <w:pPr>
              <w:jc w:val="center"/>
              <w:rPr>
                <w:rFonts w:hint="eastAsia" w:ascii="宋体" w:hAnsi="宋体" w:eastAsia="宋体" w:cs="宋体"/>
                <w:szCs w:val="21"/>
              </w:rPr>
            </w:pPr>
            <w:r>
              <w:rPr>
                <w:rFonts w:hint="eastAsia" w:ascii="宋体" w:hAnsi="宋体" w:eastAsia="宋体" w:cs="宋体"/>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21CED83D">
            <w:pPr>
              <w:rPr>
                <w:rFonts w:hint="eastAsia" w:ascii="宋体" w:hAnsi="宋体" w:eastAsia="宋体" w:cs="宋体"/>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41922042">
            <w:pPr>
              <w:rPr>
                <w:rFonts w:hint="eastAsia" w:ascii="宋体" w:hAnsi="宋体" w:eastAsia="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C5F8B9E">
            <w:pPr>
              <w:rPr>
                <w:rFonts w:hint="eastAsia"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432AD4B">
            <w:pPr>
              <w:rPr>
                <w:rFonts w:hint="eastAsia" w:ascii="宋体" w:hAnsi="宋体" w:eastAsia="宋体" w:cs="宋体"/>
                <w:szCs w:val="21"/>
              </w:rPr>
            </w:pPr>
          </w:p>
        </w:tc>
      </w:tr>
      <w:tr w14:paraId="23A9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4DC2B34">
            <w:pPr>
              <w:jc w:val="center"/>
              <w:rPr>
                <w:rFonts w:hint="eastAsia" w:ascii="宋体" w:hAnsi="宋体" w:eastAsia="宋体" w:cs="宋体"/>
                <w:szCs w:val="21"/>
              </w:rPr>
            </w:pPr>
            <w:r>
              <w:rPr>
                <w:rFonts w:hint="eastAsia" w:ascii="宋体" w:hAnsi="宋体" w:eastAsia="宋体" w:cs="宋体"/>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14:paraId="280FFF36">
            <w:pPr>
              <w:rPr>
                <w:rFonts w:hint="eastAsia" w:ascii="宋体" w:hAnsi="宋体" w:eastAsia="宋体" w:cs="宋体"/>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7608102C">
            <w:pPr>
              <w:rPr>
                <w:rFonts w:hint="eastAsia" w:ascii="宋体" w:hAnsi="宋体" w:eastAsia="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BF235E7">
            <w:pPr>
              <w:rPr>
                <w:rFonts w:hint="eastAsia" w:ascii="宋体" w:hAnsi="宋体" w:eastAsia="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36FBCD3">
            <w:pPr>
              <w:rPr>
                <w:rFonts w:hint="eastAsia" w:ascii="宋体" w:hAnsi="宋体" w:eastAsia="宋体" w:cs="宋体"/>
                <w:szCs w:val="21"/>
              </w:rPr>
            </w:pPr>
          </w:p>
        </w:tc>
      </w:tr>
    </w:tbl>
    <w:p w14:paraId="664E6B96">
      <w:pPr>
        <w:pStyle w:val="16"/>
        <w:ind w:firstLine="739"/>
        <w:rPr>
          <w:rFonts w:hint="eastAsia" w:ascii="宋体" w:hAnsi="宋体" w:eastAsia="宋体" w:cs="宋体"/>
          <w:sz w:val="21"/>
          <w:szCs w:val="21"/>
          <w:u w:val="single"/>
        </w:rPr>
      </w:pPr>
    </w:p>
    <w:p w14:paraId="1BD9B6D1">
      <w:pPr>
        <w:pStyle w:val="14"/>
        <w:spacing w:after="0" w:line="360" w:lineRule="auto"/>
        <w:contextualSpacing/>
        <w:rPr>
          <w:rFonts w:hint="eastAsia" w:ascii="宋体" w:hAnsi="宋体" w:eastAsia="宋体" w:cs="宋体"/>
          <w:kern w:val="0"/>
          <w:sz w:val="21"/>
          <w:szCs w:val="21"/>
        </w:rPr>
      </w:pPr>
    </w:p>
    <w:p w14:paraId="39185383">
      <w:pPr>
        <w:pStyle w:val="14"/>
        <w:spacing w:after="0" w:line="480" w:lineRule="auto"/>
        <w:ind w:firstLine="420" w:firstLineChars="200"/>
        <w:contextualSpacing/>
        <w:rPr>
          <w:rFonts w:hint="eastAsia" w:ascii="宋体" w:hAnsi="宋体" w:eastAsia="宋体" w:cs="宋体"/>
          <w:kern w:val="0"/>
          <w:sz w:val="21"/>
          <w:szCs w:val="21"/>
        </w:rPr>
      </w:pPr>
      <w:r>
        <w:rPr>
          <w:rFonts w:hint="eastAsia" w:ascii="宋体" w:hAnsi="宋体" w:eastAsia="宋体" w:cs="宋体"/>
          <w:kern w:val="0"/>
          <w:sz w:val="21"/>
          <w:szCs w:val="21"/>
        </w:rPr>
        <w:t>注：</w:t>
      </w:r>
    </w:p>
    <w:p w14:paraId="2172BF37">
      <w:pPr>
        <w:pStyle w:val="14"/>
        <w:spacing w:after="0" w:line="480" w:lineRule="auto"/>
        <w:ind w:firstLine="420" w:firstLineChars="200"/>
        <w:contextualSpacing/>
        <w:rPr>
          <w:rFonts w:hint="eastAsia" w:ascii="宋体" w:hAnsi="宋体" w:eastAsia="宋体" w:cs="宋体"/>
          <w:kern w:val="0"/>
          <w:sz w:val="21"/>
          <w:szCs w:val="21"/>
        </w:rPr>
      </w:pPr>
      <w:r>
        <w:rPr>
          <w:rFonts w:hint="eastAsia" w:ascii="宋体" w:hAnsi="宋体" w:eastAsia="宋体" w:cs="宋体"/>
          <w:kern w:val="0"/>
          <w:sz w:val="21"/>
          <w:szCs w:val="21"/>
        </w:rPr>
        <w:t xml:space="preserve">1.说明：应对照磋商文件“第二章  </w:t>
      </w:r>
      <w:r>
        <w:rPr>
          <w:rFonts w:hint="eastAsia" w:ascii="宋体" w:hAnsi="宋体" w:eastAsia="宋体" w:cs="宋体"/>
          <w:bCs/>
          <w:sz w:val="21"/>
          <w:szCs w:val="21"/>
        </w:rPr>
        <w:t>采购需求</w:t>
      </w:r>
      <w:r>
        <w:rPr>
          <w:rFonts w:hint="eastAsia" w:ascii="宋体" w:hAnsi="宋体" w:eastAsia="宋体" w:cs="宋体"/>
          <w:kern w:val="0"/>
          <w:sz w:val="21"/>
          <w:szCs w:val="21"/>
        </w:rPr>
        <w:t>”中的技术要求条款作出明确响应，并作出偏离说明。</w:t>
      </w:r>
    </w:p>
    <w:p w14:paraId="42D157A5">
      <w:pPr>
        <w:pStyle w:val="16"/>
        <w:spacing w:line="48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09F42093">
      <w:pPr>
        <w:spacing w:line="480" w:lineRule="auto"/>
        <w:ind w:firstLine="420" w:firstLineChars="200"/>
        <w:rPr>
          <w:rFonts w:hint="eastAsia" w:ascii="宋体" w:hAnsi="宋体" w:eastAsia="宋体" w:cs="宋体"/>
          <w:b/>
          <w:sz w:val="30"/>
          <w:szCs w:val="30"/>
        </w:rPr>
      </w:pPr>
      <w:r>
        <w:rPr>
          <w:rFonts w:hint="eastAsia" w:ascii="宋体" w:hAnsi="宋体" w:eastAsia="宋体" w:cs="宋体"/>
          <w:kern w:val="0"/>
          <w:szCs w:val="21"/>
        </w:rPr>
        <w:t>3.表格内容均需按要求填写并盖公章，不得留空，</w:t>
      </w:r>
      <w:r>
        <w:rPr>
          <w:rFonts w:hint="eastAsia" w:ascii="宋体" w:hAnsi="宋体" w:eastAsia="宋体" w:cs="宋体"/>
          <w:b/>
          <w:bCs/>
          <w:kern w:val="0"/>
          <w:szCs w:val="21"/>
        </w:rPr>
        <w:t>否则按竞标无效处理。</w:t>
      </w:r>
    </w:p>
    <w:p w14:paraId="7B97A1A3">
      <w:pPr>
        <w:autoSpaceDE w:val="0"/>
        <w:autoSpaceDN w:val="0"/>
        <w:spacing w:line="360" w:lineRule="auto"/>
        <w:ind w:left="4305" w:leftChars="1950" w:hanging="210" w:hangingChars="100"/>
        <w:rPr>
          <w:rFonts w:hint="eastAsia" w:ascii="宋体" w:hAnsi="宋体" w:eastAsia="宋体" w:cs="宋体"/>
          <w:kern w:val="0"/>
          <w:szCs w:val="21"/>
        </w:rPr>
      </w:pPr>
    </w:p>
    <w:p w14:paraId="1FD2D8F3">
      <w:pPr>
        <w:autoSpaceDE w:val="0"/>
        <w:autoSpaceDN w:val="0"/>
        <w:spacing w:line="360" w:lineRule="auto"/>
        <w:ind w:left="4305" w:leftChars="1950" w:hanging="210" w:hangingChars="100"/>
        <w:rPr>
          <w:rFonts w:hint="eastAsia" w:ascii="宋体" w:hAnsi="宋体" w:eastAsia="宋体" w:cs="宋体"/>
          <w:kern w:val="0"/>
          <w:szCs w:val="21"/>
        </w:rPr>
      </w:pPr>
      <w:r>
        <w:rPr>
          <w:rFonts w:hint="eastAsia" w:ascii="宋体" w:hAnsi="宋体" w:eastAsia="宋体" w:cs="宋体"/>
          <w:kern w:val="0"/>
          <w:szCs w:val="21"/>
        </w:rPr>
        <w:t>供应商名称（盖公章）：</w:t>
      </w:r>
    </w:p>
    <w:p w14:paraId="38F0486B">
      <w:pPr>
        <w:autoSpaceDE w:val="0"/>
        <w:autoSpaceDN w:val="0"/>
        <w:spacing w:line="360" w:lineRule="auto"/>
        <w:ind w:firstLine="5670" w:firstLineChars="2700"/>
        <w:rPr>
          <w:rFonts w:hint="eastAsia" w:ascii="宋体" w:hAnsi="宋体" w:eastAsia="宋体" w:cs="宋体"/>
          <w:kern w:val="0"/>
          <w:szCs w:val="21"/>
          <w:lang w:val="zh-CN"/>
        </w:rPr>
      </w:pPr>
      <w:r>
        <w:rPr>
          <w:rFonts w:hint="eastAsia" w:ascii="宋体" w:hAnsi="宋体" w:eastAsia="宋体" w:cs="宋体"/>
          <w:kern w:val="0"/>
          <w:szCs w:val="21"/>
          <w:lang w:val="zh-CN"/>
        </w:rPr>
        <w:t>日期：  年  月   日</w:t>
      </w:r>
    </w:p>
    <w:p w14:paraId="57EC8A68">
      <w:pPr>
        <w:snapToGrid w:val="0"/>
        <w:spacing w:line="360" w:lineRule="auto"/>
        <w:rPr>
          <w:rFonts w:hint="eastAsia" w:ascii="宋体" w:hAnsi="宋体" w:eastAsia="宋体" w:cs="宋体"/>
          <w:b/>
          <w:sz w:val="28"/>
          <w:szCs w:val="28"/>
        </w:rPr>
      </w:pPr>
    </w:p>
    <w:p w14:paraId="28C95656">
      <w:pPr>
        <w:snapToGrid w:val="0"/>
        <w:spacing w:line="360" w:lineRule="auto"/>
        <w:rPr>
          <w:rFonts w:hint="eastAsia" w:ascii="宋体" w:hAnsi="宋体" w:eastAsia="宋体" w:cs="宋体"/>
          <w:b/>
          <w:sz w:val="28"/>
          <w:szCs w:val="28"/>
        </w:rPr>
      </w:pPr>
    </w:p>
    <w:p w14:paraId="65965775">
      <w:pPr>
        <w:snapToGrid w:val="0"/>
        <w:spacing w:line="360" w:lineRule="auto"/>
        <w:rPr>
          <w:rFonts w:hint="eastAsia" w:ascii="宋体" w:hAnsi="宋体" w:eastAsia="宋体" w:cs="宋体"/>
          <w:b/>
          <w:sz w:val="28"/>
          <w:szCs w:val="28"/>
        </w:rPr>
      </w:pPr>
    </w:p>
    <w:p w14:paraId="2266B451">
      <w:pPr>
        <w:numPr>
          <w:ilvl w:val="0"/>
          <w:numId w:val="6"/>
        </w:numPr>
        <w:snapToGrid w:val="0"/>
        <w:spacing w:line="360" w:lineRule="auto"/>
        <w:rPr>
          <w:rFonts w:hint="eastAsia" w:ascii="宋体" w:hAnsi="宋体" w:eastAsia="宋体" w:cs="宋体"/>
          <w:b/>
          <w:color w:val="000000"/>
          <w:sz w:val="30"/>
          <w:szCs w:val="30"/>
        </w:rPr>
      </w:pPr>
      <w:r>
        <w:rPr>
          <w:rFonts w:hint="eastAsia" w:ascii="宋体" w:hAnsi="宋体" w:eastAsia="宋体" w:cs="宋体"/>
          <w:b/>
          <w:color w:val="000000"/>
          <w:sz w:val="30"/>
          <w:szCs w:val="30"/>
        </w:rPr>
        <w:t>项目实施人员一览表格式</w:t>
      </w:r>
    </w:p>
    <w:p w14:paraId="53DF833B">
      <w:pPr>
        <w:snapToGrid w:val="0"/>
        <w:spacing w:line="360" w:lineRule="auto"/>
        <w:ind w:firstLine="3313" w:firstLineChars="1100"/>
        <w:rPr>
          <w:rFonts w:hint="eastAsia" w:ascii="宋体" w:hAnsi="宋体" w:eastAsia="宋体" w:cs="宋体"/>
          <w:b/>
          <w:color w:val="000000"/>
          <w:sz w:val="30"/>
          <w:szCs w:val="30"/>
        </w:rPr>
      </w:pPr>
      <w:r>
        <w:rPr>
          <w:rFonts w:hint="eastAsia" w:ascii="宋体" w:hAnsi="宋体" w:eastAsia="宋体" w:cs="宋体"/>
          <w:b/>
          <w:color w:val="000000"/>
          <w:sz w:val="30"/>
          <w:szCs w:val="30"/>
        </w:rPr>
        <w:t>项目实施人员一览表</w:t>
      </w:r>
    </w:p>
    <w:p w14:paraId="2BC0D437">
      <w:pPr>
        <w:snapToGrid w:val="0"/>
        <w:spacing w:line="360" w:lineRule="auto"/>
        <w:ind w:firstLine="3313" w:firstLineChars="1100"/>
        <w:rPr>
          <w:rFonts w:hint="eastAsia" w:ascii="宋体" w:hAnsi="宋体" w:eastAsia="宋体" w:cs="宋体"/>
          <w:b/>
          <w:color w:val="000000"/>
          <w:sz w:val="30"/>
          <w:szCs w:val="30"/>
        </w:rPr>
      </w:pPr>
    </w:p>
    <w:p w14:paraId="4C2FCEED">
      <w:pPr>
        <w:snapToGrid w:val="0"/>
        <w:spacing w:line="360" w:lineRule="auto"/>
        <w:ind w:firstLine="3313" w:firstLineChars="1100"/>
        <w:rPr>
          <w:rFonts w:hint="eastAsia" w:ascii="宋体" w:hAnsi="宋体" w:eastAsia="宋体" w:cs="宋体"/>
          <w:b/>
          <w:color w:val="000000"/>
          <w:sz w:val="30"/>
          <w:szCs w:val="30"/>
        </w:rPr>
      </w:pPr>
    </w:p>
    <w:p w14:paraId="382CB547">
      <w:pPr>
        <w:snapToGrid w:val="0"/>
        <w:spacing w:line="360" w:lineRule="auto"/>
        <w:rPr>
          <w:rFonts w:hint="eastAsia" w:ascii="宋体" w:hAnsi="宋体" w:eastAsia="宋体" w:cs="宋体"/>
          <w:b/>
          <w:szCs w:val="21"/>
        </w:rPr>
      </w:pPr>
    </w:p>
    <w:tbl>
      <w:tblPr>
        <w:tblStyle w:val="33"/>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313"/>
        <w:gridCol w:w="1057"/>
      </w:tblGrid>
      <w:tr w14:paraId="5BF82037">
        <w:tc>
          <w:tcPr>
            <w:tcW w:w="420" w:type="dxa"/>
            <w:tcBorders>
              <w:top w:val="single" w:color="auto" w:sz="6" w:space="0"/>
              <w:left w:val="single" w:color="auto" w:sz="6" w:space="0"/>
              <w:bottom w:val="single" w:color="auto" w:sz="6" w:space="0"/>
              <w:right w:val="single" w:color="auto" w:sz="6" w:space="0"/>
            </w:tcBorders>
            <w:vAlign w:val="center"/>
          </w:tcPr>
          <w:p w14:paraId="5A05A992">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EB93057">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4E2D725">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BE7CA58">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829D6F5">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学历</w:t>
            </w:r>
          </w:p>
          <w:p w14:paraId="0178021B">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27B36BB">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专业</w:t>
            </w:r>
          </w:p>
          <w:p w14:paraId="0A8BDD59">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866BE08">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职称</w:t>
            </w:r>
          </w:p>
          <w:p w14:paraId="43CDA3E2">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9675DE9">
            <w:pPr>
              <w:autoSpaceDE w:val="0"/>
              <w:autoSpaceDN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本项目中的职责</w:t>
            </w:r>
          </w:p>
        </w:tc>
        <w:tc>
          <w:tcPr>
            <w:tcW w:w="1313" w:type="dxa"/>
            <w:tcBorders>
              <w:top w:val="single" w:color="auto" w:sz="6" w:space="0"/>
              <w:left w:val="single" w:color="auto" w:sz="6" w:space="0"/>
              <w:bottom w:val="single" w:color="auto" w:sz="6" w:space="0"/>
              <w:right w:val="single" w:color="auto" w:sz="6" w:space="0"/>
            </w:tcBorders>
            <w:vAlign w:val="center"/>
          </w:tcPr>
          <w:p w14:paraId="18C1BD11">
            <w:pPr>
              <w:keepNext w:val="0"/>
              <w:keepLines w:val="0"/>
              <w:widowControl/>
              <w:suppressLineNumbers w:val="0"/>
              <w:jc w:val="center"/>
              <w:textAlignment w:val="center"/>
              <w:rPr>
                <w:rFonts w:hint="eastAsia" w:ascii="宋体" w:hAnsi="宋体" w:eastAsia="宋体" w:cs="宋体"/>
                <w:color w:val="000000"/>
                <w:szCs w:val="21"/>
                <w:highlight w:val="cyan"/>
              </w:rPr>
            </w:pPr>
            <w:r>
              <w:rPr>
                <w:rFonts w:hint="eastAsia" w:ascii="宋体" w:hAnsi="宋体" w:eastAsia="宋体" w:cs="宋体"/>
                <w:b w:val="0"/>
                <w:bCs/>
                <w:i w:val="0"/>
                <w:iCs w:val="0"/>
                <w:smallCaps w:val="0"/>
                <w:color w:val="000000"/>
                <w:kern w:val="0"/>
                <w:sz w:val="24"/>
                <w:szCs w:val="20"/>
                <w:u w:val="none"/>
                <w:lang w:val="en-US" w:eastAsia="zh-CN" w:bidi="ar"/>
              </w:rPr>
              <w:t>本项目中的职责</w:t>
            </w:r>
          </w:p>
        </w:tc>
        <w:tc>
          <w:tcPr>
            <w:tcW w:w="1057" w:type="dxa"/>
            <w:tcBorders>
              <w:top w:val="single" w:color="auto" w:sz="6" w:space="0"/>
              <w:left w:val="single" w:color="auto" w:sz="6" w:space="0"/>
              <w:bottom w:val="single" w:color="auto" w:sz="6" w:space="0"/>
              <w:right w:val="single" w:color="auto" w:sz="6" w:space="0"/>
            </w:tcBorders>
            <w:vAlign w:val="center"/>
          </w:tcPr>
          <w:p w14:paraId="55762406">
            <w:pPr>
              <w:keepNext w:val="0"/>
              <w:keepLines w:val="0"/>
              <w:widowControl/>
              <w:suppressLineNumbers w:val="0"/>
              <w:jc w:val="center"/>
              <w:textAlignment w:val="center"/>
              <w:rPr>
                <w:rFonts w:hint="eastAsia" w:ascii="宋体" w:hAnsi="宋体" w:eastAsia="宋体" w:cs="宋体"/>
                <w:color w:val="000000"/>
                <w:szCs w:val="21"/>
                <w:highlight w:val="cyan"/>
                <w:lang w:val="en-US" w:eastAsia="zh-CN"/>
              </w:rPr>
            </w:pPr>
            <w:r>
              <w:rPr>
                <w:rFonts w:hint="eastAsia" w:ascii="宋体" w:hAnsi="宋体" w:eastAsia="宋体" w:cs="宋体"/>
                <w:b w:val="0"/>
                <w:bCs/>
                <w:i w:val="0"/>
                <w:iCs w:val="0"/>
                <w:smallCaps w:val="0"/>
                <w:color w:val="000000"/>
                <w:kern w:val="0"/>
                <w:sz w:val="24"/>
                <w:szCs w:val="20"/>
                <w:u w:val="none"/>
                <w:lang w:val="en-US" w:eastAsia="zh-CN" w:bidi="ar"/>
              </w:rPr>
              <w:t>参与本项目的到位情况</w:t>
            </w:r>
          </w:p>
        </w:tc>
      </w:tr>
      <w:tr w14:paraId="5889E92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B8FEA16">
            <w:pPr>
              <w:autoSpaceDE w:val="0"/>
              <w:autoSpaceDN w:val="0"/>
              <w:spacing w:line="360" w:lineRule="auto"/>
              <w:jc w:val="center"/>
              <w:rPr>
                <w:rFonts w:hint="eastAsia" w:ascii="宋体" w:hAnsi="宋体" w:eastAsia="宋体" w:cs="宋体"/>
                <w:color w:val="000000"/>
                <w:szCs w:val="21"/>
              </w:rPr>
            </w:pPr>
          </w:p>
        </w:tc>
        <w:tc>
          <w:tcPr>
            <w:tcW w:w="787" w:type="dxa"/>
            <w:tcBorders>
              <w:top w:val="single" w:color="auto" w:sz="6" w:space="0"/>
              <w:left w:val="single" w:color="auto" w:sz="6" w:space="0"/>
              <w:bottom w:val="single" w:color="auto" w:sz="6" w:space="0"/>
              <w:right w:val="single" w:color="auto" w:sz="6" w:space="0"/>
            </w:tcBorders>
          </w:tcPr>
          <w:p w14:paraId="5FCD13C4">
            <w:pPr>
              <w:autoSpaceDE w:val="0"/>
              <w:autoSpaceDN w:val="0"/>
              <w:spacing w:line="360" w:lineRule="auto"/>
              <w:rPr>
                <w:rFonts w:hint="eastAsia" w:ascii="宋体" w:hAnsi="宋体" w:eastAsia="宋体" w:cs="宋体"/>
                <w:color w:val="000000"/>
                <w:szCs w:val="21"/>
              </w:rPr>
            </w:pPr>
          </w:p>
        </w:tc>
        <w:tc>
          <w:tcPr>
            <w:tcW w:w="412" w:type="dxa"/>
            <w:tcBorders>
              <w:top w:val="single" w:color="auto" w:sz="6" w:space="0"/>
              <w:left w:val="single" w:color="auto" w:sz="6" w:space="0"/>
              <w:bottom w:val="single" w:color="auto" w:sz="6" w:space="0"/>
              <w:right w:val="single" w:color="auto" w:sz="6" w:space="0"/>
            </w:tcBorders>
          </w:tcPr>
          <w:p w14:paraId="73DD63EE">
            <w:pPr>
              <w:autoSpaceDE w:val="0"/>
              <w:autoSpaceDN w:val="0"/>
              <w:spacing w:line="360" w:lineRule="auto"/>
              <w:rPr>
                <w:rFonts w:hint="eastAsia" w:ascii="宋体" w:hAnsi="宋体" w:eastAsia="宋体" w:cs="宋体"/>
                <w:color w:val="000000"/>
                <w:szCs w:val="21"/>
              </w:rPr>
            </w:pPr>
          </w:p>
        </w:tc>
        <w:tc>
          <w:tcPr>
            <w:tcW w:w="586" w:type="dxa"/>
            <w:tcBorders>
              <w:top w:val="single" w:color="auto" w:sz="6" w:space="0"/>
              <w:left w:val="single" w:color="auto" w:sz="6" w:space="0"/>
              <w:bottom w:val="single" w:color="auto" w:sz="6" w:space="0"/>
              <w:right w:val="single" w:color="auto" w:sz="6" w:space="0"/>
            </w:tcBorders>
          </w:tcPr>
          <w:p w14:paraId="7C539009">
            <w:pPr>
              <w:autoSpaceDE w:val="0"/>
              <w:autoSpaceDN w:val="0"/>
              <w:spacing w:line="360" w:lineRule="auto"/>
              <w:rPr>
                <w:rFonts w:hint="eastAsia" w:ascii="宋体" w:hAnsi="宋体" w:eastAsia="宋体" w:cs="宋体"/>
                <w:color w:val="000000"/>
                <w:szCs w:val="21"/>
              </w:rPr>
            </w:pPr>
          </w:p>
        </w:tc>
        <w:tc>
          <w:tcPr>
            <w:tcW w:w="1035" w:type="dxa"/>
            <w:tcBorders>
              <w:top w:val="single" w:color="auto" w:sz="6" w:space="0"/>
              <w:left w:val="single" w:color="auto" w:sz="6" w:space="0"/>
              <w:bottom w:val="single" w:color="auto" w:sz="6" w:space="0"/>
              <w:right w:val="single" w:color="auto" w:sz="6" w:space="0"/>
            </w:tcBorders>
          </w:tcPr>
          <w:p w14:paraId="6C29837C">
            <w:pPr>
              <w:autoSpaceDE w:val="0"/>
              <w:autoSpaceDN w:val="0"/>
              <w:spacing w:line="360" w:lineRule="auto"/>
              <w:rPr>
                <w:rFonts w:hint="eastAsia" w:ascii="宋体" w:hAnsi="宋体" w:eastAsia="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2B3A2B4D">
            <w:pPr>
              <w:autoSpaceDE w:val="0"/>
              <w:autoSpaceDN w:val="0"/>
              <w:spacing w:line="360" w:lineRule="auto"/>
              <w:rPr>
                <w:rFonts w:hint="eastAsia" w:ascii="宋体" w:hAnsi="宋体" w:eastAsia="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4F313819">
            <w:pPr>
              <w:autoSpaceDE w:val="0"/>
              <w:autoSpaceDN w:val="0"/>
              <w:spacing w:line="360" w:lineRule="auto"/>
              <w:rPr>
                <w:rFonts w:hint="eastAsia" w:ascii="宋体" w:hAnsi="宋体" w:eastAsia="宋体" w:cs="宋体"/>
                <w:color w:val="000000"/>
                <w:szCs w:val="21"/>
              </w:rPr>
            </w:pPr>
          </w:p>
        </w:tc>
        <w:tc>
          <w:tcPr>
            <w:tcW w:w="1260" w:type="dxa"/>
            <w:tcBorders>
              <w:top w:val="single" w:color="auto" w:sz="6" w:space="0"/>
              <w:left w:val="single" w:color="auto" w:sz="6" w:space="0"/>
              <w:bottom w:val="single" w:color="auto" w:sz="6" w:space="0"/>
              <w:right w:val="single" w:color="auto" w:sz="6" w:space="0"/>
            </w:tcBorders>
          </w:tcPr>
          <w:p w14:paraId="7073F925">
            <w:pPr>
              <w:autoSpaceDE w:val="0"/>
              <w:autoSpaceDN w:val="0"/>
              <w:spacing w:line="360" w:lineRule="auto"/>
              <w:rPr>
                <w:rFonts w:hint="eastAsia" w:ascii="宋体" w:hAnsi="宋体" w:eastAsia="宋体" w:cs="宋体"/>
                <w:color w:val="000000"/>
                <w:szCs w:val="21"/>
              </w:rPr>
            </w:pPr>
          </w:p>
        </w:tc>
        <w:tc>
          <w:tcPr>
            <w:tcW w:w="1313" w:type="dxa"/>
            <w:tcBorders>
              <w:top w:val="single" w:color="auto" w:sz="6" w:space="0"/>
              <w:left w:val="single" w:color="auto" w:sz="6" w:space="0"/>
              <w:bottom w:val="single" w:color="auto" w:sz="6" w:space="0"/>
              <w:right w:val="single" w:color="auto" w:sz="6" w:space="0"/>
            </w:tcBorders>
          </w:tcPr>
          <w:p w14:paraId="2448E1CD">
            <w:pPr>
              <w:autoSpaceDE w:val="0"/>
              <w:autoSpaceDN w:val="0"/>
              <w:spacing w:line="360" w:lineRule="auto"/>
              <w:rPr>
                <w:rFonts w:hint="eastAsia" w:ascii="宋体" w:hAnsi="宋体" w:eastAsia="宋体" w:cs="宋体"/>
                <w:color w:val="000000"/>
                <w:szCs w:val="21"/>
              </w:rPr>
            </w:pPr>
          </w:p>
        </w:tc>
        <w:tc>
          <w:tcPr>
            <w:tcW w:w="1057" w:type="dxa"/>
            <w:tcBorders>
              <w:top w:val="single" w:color="auto" w:sz="6" w:space="0"/>
              <w:left w:val="single" w:color="auto" w:sz="6" w:space="0"/>
              <w:bottom w:val="single" w:color="auto" w:sz="6" w:space="0"/>
              <w:right w:val="single" w:color="auto" w:sz="6" w:space="0"/>
            </w:tcBorders>
          </w:tcPr>
          <w:p w14:paraId="530BAC3F">
            <w:pPr>
              <w:autoSpaceDE w:val="0"/>
              <w:autoSpaceDN w:val="0"/>
              <w:spacing w:line="360" w:lineRule="auto"/>
              <w:rPr>
                <w:rFonts w:hint="eastAsia" w:ascii="宋体" w:hAnsi="宋体" w:eastAsia="宋体" w:cs="宋体"/>
                <w:color w:val="000000"/>
                <w:szCs w:val="21"/>
              </w:rPr>
            </w:pPr>
          </w:p>
        </w:tc>
      </w:tr>
      <w:tr w14:paraId="587EA289">
        <w:tblPrEx>
          <w:tblCellMar>
            <w:top w:w="0" w:type="dxa"/>
            <w:left w:w="108" w:type="dxa"/>
            <w:bottom w:w="0" w:type="dxa"/>
            <w:right w:w="108" w:type="dxa"/>
          </w:tblCellMar>
        </w:tblPrEx>
        <w:trPr>
          <w:trHeight w:val="465" w:hRule="atLeast"/>
        </w:trPr>
        <w:tc>
          <w:tcPr>
            <w:tcW w:w="420" w:type="dxa"/>
            <w:tcBorders>
              <w:top w:val="single" w:color="auto" w:sz="6" w:space="0"/>
              <w:left w:val="single" w:color="auto" w:sz="6" w:space="0"/>
              <w:bottom w:val="single" w:color="auto" w:sz="6" w:space="0"/>
              <w:right w:val="single" w:color="auto" w:sz="6" w:space="0"/>
            </w:tcBorders>
          </w:tcPr>
          <w:p w14:paraId="02652A26">
            <w:pPr>
              <w:autoSpaceDE w:val="0"/>
              <w:autoSpaceDN w:val="0"/>
              <w:spacing w:line="360" w:lineRule="auto"/>
              <w:jc w:val="center"/>
              <w:rPr>
                <w:rFonts w:hint="eastAsia" w:ascii="宋体" w:hAnsi="宋体" w:eastAsia="宋体" w:cs="宋体"/>
                <w:color w:val="000000"/>
                <w:szCs w:val="21"/>
              </w:rPr>
            </w:pPr>
          </w:p>
        </w:tc>
        <w:tc>
          <w:tcPr>
            <w:tcW w:w="787" w:type="dxa"/>
            <w:tcBorders>
              <w:top w:val="single" w:color="auto" w:sz="6" w:space="0"/>
              <w:left w:val="single" w:color="auto" w:sz="6" w:space="0"/>
              <w:bottom w:val="single" w:color="auto" w:sz="6" w:space="0"/>
              <w:right w:val="single" w:color="auto" w:sz="6" w:space="0"/>
            </w:tcBorders>
          </w:tcPr>
          <w:p w14:paraId="6EAEFB89">
            <w:pPr>
              <w:autoSpaceDE w:val="0"/>
              <w:autoSpaceDN w:val="0"/>
              <w:spacing w:line="360" w:lineRule="auto"/>
              <w:rPr>
                <w:rFonts w:hint="eastAsia" w:ascii="宋体" w:hAnsi="宋体" w:eastAsia="宋体" w:cs="宋体"/>
                <w:color w:val="000000"/>
                <w:szCs w:val="21"/>
              </w:rPr>
            </w:pPr>
          </w:p>
        </w:tc>
        <w:tc>
          <w:tcPr>
            <w:tcW w:w="412" w:type="dxa"/>
            <w:tcBorders>
              <w:top w:val="single" w:color="auto" w:sz="6" w:space="0"/>
              <w:left w:val="single" w:color="auto" w:sz="6" w:space="0"/>
              <w:bottom w:val="single" w:color="auto" w:sz="6" w:space="0"/>
              <w:right w:val="single" w:color="auto" w:sz="6" w:space="0"/>
            </w:tcBorders>
          </w:tcPr>
          <w:p w14:paraId="4B8ABC0C">
            <w:pPr>
              <w:autoSpaceDE w:val="0"/>
              <w:autoSpaceDN w:val="0"/>
              <w:spacing w:line="360" w:lineRule="auto"/>
              <w:rPr>
                <w:rFonts w:hint="eastAsia" w:ascii="宋体" w:hAnsi="宋体" w:eastAsia="宋体" w:cs="宋体"/>
                <w:color w:val="000000"/>
                <w:szCs w:val="21"/>
              </w:rPr>
            </w:pPr>
          </w:p>
        </w:tc>
        <w:tc>
          <w:tcPr>
            <w:tcW w:w="586" w:type="dxa"/>
            <w:tcBorders>
              <w:top w:val="single" w:color="auto" w:sz="6" w:space="0"/>
              <w:left w:val="single" w:color="auto" w:sz="6" w:space="0"/>
              <w:bottom w:val="single" w:color="auto" w:sz="6" w:space="0"/>
              <w:right w:val="single" w:color="auto" w:sz="6" w:space="0"/>
            </w:tcBorders>
          </w:tcPr>
          <w:p w14:paraId="692D4846">
            <w:pPr>
              <w:autoSpaceDE w:val="0"/>
              <w:autoSpaceDN w:val="0"/>
              <w:spacing w:line="360" w:lineRule="auto"/>
              <w:rPr>
                <w:rFonts w:hint="eastAsia" w:ascii="宋体" w:hAnsi="宋体" w:eastAsia="宋体" w:cs="宋体"/>
                <w:color w:val="000000"/>
                <w:szCs w:val="21"/>
              </w:rPr>
            </w:pPr>
          </w:p>
        </w:tc>
        <w:tc>
          <w:tcPr>
            <w:tcW w:w="1035" w:type="dxa"/>
            <w:tcBorders>
              <w:top w:val="single" w:color="auto" w:sz="6" w:space="0"/>
              <w:left w:val="single" w:color="auto" w:sz="6" w:space="0"/>
              <w:bottom w:val="single" w:color="auto" w:sz="6" w:space="0"/>
              <w:right w:val="single" w:color="auto" w:sz="6" w:space="0"/>
            </w:tcBorders>
          </w:tcPr>
          <w:p w14:paraId="1B6572D6">
            <w:pPr>
              <w:autoSpaceDE w:val="0"/>
              <w:autoSpaceDN w:val="0"/>
              <w:spacing w:line="360" w:lineRule="auto"/>
              <w:rPr>
                <w:rFonts w:hint="eastAsia" w:ascii="宋体" w:hAnsi="宋体" w:eastAsia="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3B55456F">
            <w:pPr>
              <w:autoSpaceDE w:val="0"/>
              <w:autoSpaceDN w:val="0"/>
              <w:spacing w:line="360" w:lineRule="auto"/>
              <w:rPr>
                <w:rFonts w:hint="eastAsia" w:ascii="宋体" w:hAnsi="宋体" w:eastAsia="宋体" w:cs="宋体"/>
                <w:color w:val="000000"/>
                <w:szCs w:val="21"/>
              </w:rPr>
            </w:pPr>
          </w:p>
        </w:tc>
        <w:tc>
          <w:tcPr>
            <w:tcW w:w="1080" w:type="dxa"/>
            <w:tcBorders>
              <w:top w:val="single" w:color="auto" w:sz="6" w:space="0"/>
              <w:left w:val="single" w:color="auto" w:sz="6" w:space="0"/>
              <w:bottom w:val="single" w:color="auto" w:sz="6" w:space="0"/>
              <w:right w:val="single" w:color="auto" w:sz="6" w:space="0"/>
            </w:tcBorders>
          </w:tcPr>
          <w:p w14:paraId="1B0B6D06">
            <w:pPr>
              <w:autoSpaceDE w:val="0"/>
              <w:autoSpaceDN w:val="0"/>
              <w:spacing w:line="360" w:lineRule="auto"/>
              <w:rPr>
                <w:rFonts w:hint="eastAsia" w:ascii="宋体" w:hAnsi="宋体" w:eastAsia="宋体" w:cs="宋体"/>
                <w:color w:val="000000"/>
                <w:szCs w:val="21"/>
              </w:rPr>
            </w:pPr>
          </w:p>
        </w:tc>
        <w:tc>
          <w:tcPr>
            <w:tcW w:w="1260" w:type="dxa"/>
            <w:tcBorders>
              <w:top w:val="single" w:color="auto" w:sz="6" w:space="0"/>
              <w:left w:val="single" w:color="auto" w:sz="6" w:space="0"/>
              <w:bottom w:val="single" w:color="auto" w:sz="6" w:space="0"/>
              <w:right w:val="single" w:color="auto" w:sz="6" w:space="0"/>
            </w:tcBorders>
          </w:tcPr>
          <w:p w14:paraId="1C1462E2">
            <w:pPr>
              <w:autoSpaceDE w:val="0"/>
              <w:autoSpaceDN w:val="0"/>
              <w:spacing w:line="360" w:lineRule="auto"/>
              <w:rPr>
                <w:rFonts w:hint="eastAsia" w:ascii="宋体" w:hAnsi="宋体" w:eastAsia="宋体" w:cs="宋体"/>
                <w:color w:val="000000"/>
                <w:szCs w:val="21"/>
              </w:rPr>
            </w:pPr>
          </w:p>
        </w:tc>
        <w:tc>
          <w:tcPr>
            <w:tcW w:w="1313" w:type="dxa"/>
            <w:tcBorders>
              <w:top w:val="single" w:color="auto" w:sz="6" w:space="0"/>
              <w:left w:val="single" w:color="auto" w:sz="6" w:space="0"/>
              <w:bottom w:val="single" w:color="auto" w:sz="6" w:space="0"/>
              <w:right w:val="single" w:color="auto" w:sz="6" w:space="0"/>
            </w:tcBorders>
          </w:tcPr>
          <w:p w14:paraId="65120124">
            <w:pPr>
              <w:autoSpaceDE w:val="0"/>
              <w:autoSpaceDN w:val="0"/>
              <w:spacing w:line="360" w:lineRule="auto"/>
              <w:rPr>
                <w:rFonts w:hint="eastAsia" w:ascii="宋体" w:hAnsi="宋体" w:eastAsia="宋体" w:cs="宋体"/>
                <w:color w:val="000000"/>
                <w:szCs w:val="21"/>
              </w:rPr>
            </w:pPr>
          </w:p>
        </w:tc>
        <w:tc>
          <w:tcPr>
            <w:tcW w:w="1057" w:type="dxa"/>
            <w:tcBorders>
              <w:top w:val="single" w:color="auto" w:sz="6" w:space="0"/>
              <w:left w:val="single" w:color="auto" w:sz="6" w:space="0"/>
              <w:bottom w:val="single" w:color="auto" w:sz="6" w:space="0"/>
              <w:right w:val="single" w:color="auto" w:sz="6" w:space="0"/>
            </w:tcBorders>
          </w:tcPr>
          <w:p w14:paraId="4103689A">
            <w:pPr>
              <w:autoSpaceDE w:val="0"/>
              <w:autoSpaceDN w:val="0"/>
              <w:spacing w:line="360" w:lineRule="auto"/>
              <w:rPr>
                <w:rFonts w:hint="eastAsia" w:ascii="宋体" w:hAnsi="宋体" w:eastAsia="宋体" w:cs="宋体"/>
                <w:color w:val="000000"/>
                <w:szCs w:val="21"/>
              </w:rPr>
            </w:pPr>
          </w:p>
        </w:tc>
      </w:tr>
    </w:tbl>
    <w:p w14:paraId="2A363A45">
      <w:pPr>
        <w:spacing w:line="360" w:lineRule="auto"/>
        <w:rPr>
          <w:rFonts w:hint="eastAsia" w:ascii="宋体" w:hAnsi="宋体" w:eastAsia="宋体" w:cs="宋体"/>
          <w:b/>
          <w:bCs/>
          <w:color w:val="000000"/>
          <w:szCs w:val="21"/>
        </w:rPr>
      </w:pPr>
      <w:r>
        <w:rPr>
          <w:rFonts w:hint="eastAsia" w:ascii="宋体" w:hAnsi="宋体" w:eastAsia="宋体" w:cs="宋体"/>
          <w:b/>
          <w:color w:val="000000"/>
          <w:szCs w:val="21"/>
        </w:rPr>
        <w:t>注：供应商可按上述的格式自行编制（根据评分办法提供）。</w:t>
      </w:r>
    </w:p>
    <w:p w14:paraId="37E6597C">
      <w:pPr>
        <w:snapToGrid w:val="0"/>
        <w:spacing w:line="360" w:lineRule="auto"/>
        <w:ind w:firstLine="422" w:firstLineChars="200"/>
        <w:rPr>
          <w:rFonts w:hint="eastAsia" w:ascii="宋体" w:hAnsi="宋体" w:eastAsia="宋体" w:cs="宋体"/>
          <w:b/>
          <w:color w:val="000000"/>
          <w:szCs w:val="21"/>
        </w:rPr>
      </w:pPr>
    </w:p>
    <w:p w14:paraId="3C030F62">
      <w:pPr>
        <w:autoSpaceDE w:val="0"/>
        <w:autoSpaceDN w:val="0"/>
        <w:spacing w:line="360" w:lineRule="auto"/>
        <w:ind w:firstLine="5692" w:firstLineChars="2700"/>
        <w:rPr>
          <w:rFonts w:hint="eastAsia" w:ascii="宋体" w:hAnsi="宋体" w:eastAsia="宋体" w:cs="宋体"/>
          <w:b/>
          <w:bCs/>
          <w:color w:val="000000"/>
          <w:szCs w:val="21"/>
        </w:rPr>
      </w:pPr>
    </w:p>
    <w:p w14:paraId="679892B7">
      <w:pPr>
        <w:autoSpaceDE w:val="0"/>
        <w:autoSpaceDN w:val="0"/>
        <w:spacing w:line="360" w:lineRule="auto"/>
        <w:ind w:left="4305" w:leftChars="1950" w:hanging="210" w:hangingChars="100"/>
        <w:rPr>
          <w:rFonts w:hint="eastAsia" w:ascii="宋体" w:hAnsi="宋体" w:eastAsia="宋体" w:cs="宋体"/>
          <w:color w:val="000000"/>
          <w:kern w:val="0"/>
          <w:szCs w:val="21"/>
        </w:rPr>
      </w:pPr>
      <w:r>
        <w:rPr>
          <w:rFonts w:hint="eastAsia" w:ascii="宋体" w:hAnsi="宋体" w:eastAsia="宋体" w:cs="宋体"/>
          <w:color w:val="000000"/>
          <w:kern w:val="0"/>
          <w:szCs w:val="21"/>
        </w:rPr>
        <w:t>供应商名称（电子签章）：</w:t>
      </w:r>
    </w:p>
    <w:p w14:paraId="787412C4">
      <w:pPr>
        <w:autoSpaceDE w:val="0"/>
        <w:autoSpaceDN w:val="0"/>
        <w:spacing w:line="360" w:lineRule="auto"/>
        <w:ind w:firstLine="5670" w:firstLineChars="2700"/>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日期：  年  月   日</w:t>
      </w:r>
    </w:p>
    <w:p w14:paraId="7A96CFEB">
      <w:pPr>
        <w:snapToGrid w:val="0"/>
        <w:spacing w:line="360" w:lineRule="auto"/>
        <w:rPr>
          <w:rFonts w:hint="eastAsia" w:ascii="宋体" w:hAnsi="宋体" w:eastAsia="宋体" w:cs="宋体"/>
          <w:b/>
          <w:sz w:val="28"/>
          <w:szCs w:val="28"/>
        </w:rPr>
      </w:pPr>
    </w:p>
    <w:p w14:paraId="30D7D39C">
      <w:pPr>
        <w:autoSpaceDE w:val="0"/>
        <w:autoSpaceDN w:val="0"/>
        <w:spacing w:line="360" w:lineRule="auto"/>
        <w:ind w:firstLine="6505" w:firstLineChars="2700"/>
        <w:rPr>
          <w:rFonts w:hint="eastAsia" w:ascii="宋体" w:hAnsi="宋体" w:eastAsia="宋体" w:cs="宋体"/>
          <w:b/>
          <w:bCs/>
          <w:sz w:val="24"/>
        </w:rPr>
      </w:pPr>
    </w:p>
    <w:p w14:paraId="0A83FC58">
      <w:pPr>
        <w:autoSpaceDE w:val="0"/>
        <w:autoSpaceDN w:val="0"/>
        <w:spacing w:line="360" w:lineRule="auto"/>
        <w:ind w:firstLine="6505" w:firstLineChars="2700"/>
        <w:rPr>
          <w:rFonts w:hint="eastAsia" w:ascii="宋体" w:hAnsi="宋体" w:eastAsia="宋体" w:cs="宋体"/>
          <w:b/>
          <w:bCs/>
          <w:sz w:val="24"/>
        </w:rPr>
      </w:pPr>
    </w:p>
    <w:p w14:paraId="1164BB88">
      <w:pPr>
        <w:autoSpaceDE w:val="0"/>
        <w:autoSpaceDN w:val="0"/>
        <w:spacing w:line="360" w:lineRule="auto"/>
        <w:ind w:firstLine="6505" w:firstLineChars="2700"/>
        <w:rPr>
          <w:rFonts w:hint="eastAsia" w:ascii="宋体" w:hAnsi="宋体" w:eastAsia="宋体" w:cs="宋体"/>
          <w:b/>
          <w:bCs/>
          <w:sz w:val="24"/>
        </w:rPr>
      </w:pPr>
    </w:p>
    <w:p w14:paraId="6C6532BC">
      <w:pPr>
        <w:autoSpaceDE w:val="0"/>
        <w:autoSpaceDN w:val="0"/>
        <w:spacing w:line="360" w:lineRule="auto"/>
        <w:ind w:firstLine="6505" w:firstLineChars="2700"/>
        <w:rPr>
          <w:rFonts w:hint="eastAsia" w:ascii="宋体" w:hAnsi="宋体" w:eastAsia="宋体" w:cs="宋体"/>
          <w:b/>
          <w:bCs/>
          <w:sz w:val="24"/>
        </w:rPr>
      </w:pPr>
    </w:p>
    <w:p w14:paraId="03ABB88F">
      <w:pPr>
        <w:autoSpaceDE w:val="0"/>
        <w:autoSpaceDN w:val="0"/>
        <w:spacing w:line="360" w:lineRule="auto"/>
        <w:ind w:firstLine="6505" w:firstLineChars="2700"/>
        <w:rPr>
          <w:rFonts w:hint="eastAsia" w:ascii="宋体" w:hAnsi="宋体" w:eastAsia="宋体" w:cs="宋体"/>
          <w:b/>
          <w:bCs/>
          <w:sz w:val="24"/>
        </w:rPr>
      </w:pPr>
    </w:p>
    <w:p w14:paraId="6F1C7FEB">
      <w:pPr>
        <w:autoSpaceDE w:val="0"/>
        <w:autoSpaceDN w:val="0"/>
        <w:spacing w:line="360" w:lineRule="auto"/>
        <w:ind w:firstLine="6505" w:firstLineChars="2700"/>
        <w:rPr>
          <w:rFonts w:hint="eastAsia" w:ascii="宋体" w:hAnsi="宋体" w:eastAsia="宋体" w:cs="宋体"/>
          <w:b/>
          <w:bCs/>
          <w:sz w:val="24"/>
        </w:rPr>
      </w:pPr>
    </w:p>
    <w:p w14:paraId="009AE54B">
      <w:pPr>
        <w:autoSpaceDE w:val="0"/>
        <w:autoSpaceDN w:val="0"/>
        <w:spacing w:line="360" w:lineRule="auto"/>
        <w:ind w:firstLine="6505" w:firstLineChars="2700"/>
        <w:rPr>
          <w:rFonts w:hint="eastAsia" w:ascii="宋体" w:hAnsi="宋体" w:eastAsia="宋体" w:cs="宋体"/>
          <w:b/>
          <w:bCs/>
          <w:sz w:val="24"/>
        </w:rPr>
      </w:pPr>
    </w:p>
    <w:p w14:paraId="6F935939">
      <w:pPr>
        <w:autoSpaceDE w:val="0"/>
        <w:autoSpaceDN w:val="0"/>
        <w:spacing w:line="360" w:lineRule="auto"/>
        <w:ind w:firstLine="6505" w:firstLineChars="2700"/>
        <w:rPr>
          <w:rFonts w:hint="eastAsia" w:ascii="宋体" w:hAnsi="宋体" w:eastAsia="宋体" w:cs="宋体"/>
          <w:b/>
          <w:bCs/>
          <w:sz w:val="24"/>
        </w:rPr>
      </w:pPr>
    </w:p>
    <w:p w14:paraId="773E780B">
      <w:pPr>
        <w:autoSpaceDE w:val="0"/>
        <w:autoSpaceDN w:val="0"/>
        <w:spacing w:line="360" w:lineRule="auto"/>
        <w:ind w:firstLine="6505" w:firstLineChars="2700"/>
        <w:rPr>
          <w:rFonts w:hint="eastAsia" w:ascii="宋体" w:hAnsi="宋体" w:eastAsia="宋体" w:cs="宋体"/>
          <w:b/>
          <w:bCs/>
          <w:sz w:val="24"/>
        </w:rPr>
      </w:pPr>
    </w:p>
    <w:p w14:paraId="5F33D891">
      <w:pPr>
        <w:autoSpaceDE w:val="0"/>
        <w:autoSpaceDN w:val="0"/>
        <w:spacing w:line="360" w:lineRule="auto"/>
        <w:ind w:firstLine="6505" w:firstLineChars="2700"/>
        <w:rPr>
          <w:rFonts w:hint="eastAsia" w:ascii="宋体" w:hAnsi="宋体" w:eastAsia="宋体" w:cs="宋体"/>
          <w:b/>
          <w:bCs/>
          <w:sz w:val="24"/>
        </w:rPr>
      </w:pPr>
    </w:p>
    <w:p w14:paraId="400884DE">
      <w:pPr>
        <w:autoSpaceDE w:val="0"/>
        <w:autoSpaceDN w:val="0"/>
        <w:spacing w:line="360" w:lineRule="auto"/>
        <w:ind w:firstLine="6505" w:firstLineChars="2700"/>
        <w:rPr>
          <w:rFonts w:hint="eastAsia" w:ascii="宋体" w:hAnsi="宋体" w:eastAsia="宋体" w:cs="宋体"/>
          <w:b/>
          <w:bCs/>
          <w:sz w:val="24"/>
        </w:rPr>
      </w:pPr>
    </w:p>
    <w:p w14:paraId="35D23562">
      <w:pPr>
        <w:autoSpaceDE w:val="0"/>
        <w:autoSpaceDN w:val="0"/>
        <w:spacing w:line="360" w:lineRule="auto"/>
        <w:ind w:firstLine="6505" w:firstLineChars="2700"/>
        <w:rPr>
          <w:rFonts w:hint="eastAsia" w:ascii="宋体" w:hAnsi="宋体" w:eastAsia="宋体" w:cs="宋体"/>
          <w:b/>
          <w:bCs/>
          <w:sz w:val="24"/>
        </w:rPr>
      </w:pPr>
    </w:p>
    <w:p w14:paraId="7295914A">
      <w:pPr>
        <w:autoSpaceDE w:val="0"/>
        <w:autoSpaceDN w:val="0"/>
        <w:spacing w:line="360" w:lineRule="auto"/>
        <w:ind w:firstLine="6505" w:firstLineChars="2700"/>
        <w:rPr>
          <w:rFonts w:hint="eastAsia" w:ascii="宋体" w:hAnsi="宋体" w:eastAsia="宋体" w:cs="宋体"/>
          <w:b/>
          <w:bCs/>
          <w:sz w:val="24"/>
        </w:rPr>
      </w:pPr>
    </w:p>
    <w:p w14:paraId="7DD0194C">
      <w:pPr>
        <w:autoSpaceDE w:val="0"/>
        <w:autoSpaceDN w:val="0"/>
        <w:spacing w:line="360" w:lineRule="auto"/>
        <w:ind w:firstLine="6505" w:firstLineChars="2700"/>
        <w:rPr>
          <w:rFonts w:hint="eastAsia" w:ascii="宋体" w:hAnsi="宋体" w:eastAsia="宋体" w:cs="宋体"/>
          <w:b/>
          <w:bCs/>
          <w:sz w:val="24"/>
        </w:rPr>
      </w:pPr>
    </w:p>
    <w:p w14:paraId="46536CD6">
      <w:pPr>
        <w:autoSpaceDE w:val="0"/>
        <w:autoSpaceDN w:val="0"/>
        <w:spacing w:line="360" w:lineRule="auto"/>
        <w:ind w:firstLine="6505" w:firstLineChars="2700"/>
        <w:rPr>
          <w:rFonts w:hint="eastAsia" w:ascii="宋体" w:hAnsi="宋体" w:eastAsia="宋体" w:cs="宋体"/>
          <w:b/>
          <w:bCs/>
          <w:sz w:val="24"/>
        </w:rPr>
      </w:pPr>
    </w:p>
    <w:p w14:paraId="639BB09F">
      <w:pPr>
        <w:pStyle w:val="3"/>
        <w:jc w:val="center"/>
        <w:rPr>
          <w:rFonts w:hint="eastAsia" w:ascii="宋体" w:hAnsi="宋体" w:eastAsia="宋体" w:cs="宋体"/>
        </w:rPr>
      </w:pPr>
      <w:bookmarkStart w:id="176" w:name="_Toc80205941"/>
      <w:bookmarkStart w:id="177" w:name="_Toc80886945"/>
      <w:bookmarkStart w:id="178" w:name="_Toc31035"/>
      <w:bookmarkStart w:id="179" w:name="_Toc12611"/>
      <w:r>
        <w:rPr>
          <w:rFonts w:hint="eastAsia" w:ascii="宋体" w:hAnsi="宋体" w:eastAsia="宋体" w:cs="宋体"/>
        </w:rPr>
        <w:t>第三节 报价文件格式</w:t>
      </w:r>
      <w:bookmarkEnd w:id="176"/>
      <w:bookmarkEnd w:id="177"/>
      <w:bookmarkEnd w:id="178"/>
      <w:bookmarkEnd w:id="179"/>
    </w:p>
    <w:p w14:paraId="43580A22">
      <w:pPr>
        <w:pStyle w:val="24"/>
        <w:rPr>
          <w:rFonts w:hint="eastAsia" w:ascii="宋体" w:hAnsi="宋体" w:eastAsia="宋体" w:cs="宋体"/>
          <w:lang w:val="zh-CN"/>
        </w:rPr>
      </w:pPr>
      <w:r>
        <w:rPr>
          <w:rFonts w:hint="eastAsia" w:ascii="宋体" w:hAnsi="宋体" w:eastAsia="宋体" w:cs="宋体"/>
          <w:b/>
          <w:bCs/>
          <w:sz w:val="28"/>
          <w:szCs w:val="28"/>
        </w:rPr>
        <w:t>1.报价文件封面的格式</w:t>
      </w:r>
      <w:r>
        <w:rPr>
          <w:rFonts w:hint="eastAsia" w:ascii="宋体" w:hAnsi="宋体" w:eastAsia="宋体" w:cs="宋体"/>
          <w:b/>
          <w:sz w:val="28"/>
          <w:szCs w:val="28"/>
        </w:rPr>
        <w:t>（参照此格式自拟）</w:t>
      </w:r>
      <w:r>
        <w:rPr>
          <w:rFonts w:hint="eastAsia" w:ascii="宋体" w:hAnsi="宋体" w:eastAsia="宋体" w:cs="宋体"/>
          <w:b/>
          <w:bCs/>
          <w:sz w:val="28"/>
          <w:szCs w:val="28"/>
        </w:rPr>
        <w:t>：</w:t>
      </w:r>
    </w:p>
    <w:p w14:paraId="120E44B2">
      <w:pPr>
        <w:snapToGrid w:val="0"/>
        <w:spacing w:before="120" w:beforeLines="50" w:after="50"/>
        <w:rPr>
          <w:rFonts w:hint="eastAsia" w:ascii="宋体" w:hAnsi="宋体" w:eastAsia="宋体" w:cs="宋体"/>
          <w:sz w:val="24"/>
        </w:rPr>
      </w:pPr>
    </w:p>
    <w:p w14:paraId="5E1E757C">
      <w:pPr>
        <w:snapToGrid w:val="0"/>
        <w:spacing w:before="120" w:beforeLines="50" w:after="50"/>
        <w:ind w:firstLine="6720" w:firstLineChars="3200"/>
        <w:rPr>
          <w:rFonts w:hint="eastAsia" w:ascii="宋体" w:hAnsi="宋体" w:eastAsia="宋体" w:cs="宋体"/>
          <w:bCs/>
          <w:sz w:val="32"/>
          <w:szCs w:val="20"/>
        </w:rPr>
      </w:pPr>
      <w:r>
        <w:rPr>
          <w:rFonts w:hint="eastAsia" w:ascii="宋体" w:hAnsi="宋体" w:eastAsia="宋体" w:cs="宋体"/>
          <w:bCs/>
        </w:rPr>
        <w:t>全流程电子文件</w:t>
      </w:r>
    </w:p>
    <w:p w14:paraId="65901BB3">
      <w:pPr>
        <w:snapToGrid w:val="0"/>
        <w:spacing w:before="120" w:beforeLines="50" w:after="50"/>
        <w:rPr>
          <w:rFonts w:hint="eastAsia" w:ascii="宋体" w:hAnsi="宋体" w:eastAsia="宋体" w:cs="宋体"/>
          <w:sz w:val="24"/>
          <w:szCs w:val="20"/>
        </w:rPr>
      </w:pPr>
    </w:p>
    <w:p w14:paraId="6BBF613F">
      <w:pPr>
        <w:snapToGrid w:val="0"/>
        <w:spacing w:before="120" w:beforeLines="50" w:after="50"/>
        <w:rPr>
          <w:rFonts w:hint="eastAsia" w:ascii="宋体" w:hAnsi="宋体" w:eastAsia="宋体" w:cs="宋体"/>
          <w:sz w:val="24"/>
          <w:szCs w:val="20"/>
        </w:rPr>
      </w:pPr>
    </w:p>
    <w:p w14:paraId="5B68398C">
      <w:pPr>
        <w:snapToGrid w:val="0"/>
        <w:spacing w:before="120" w:beforeLines="50" w:after="50"/>
        <w:rPr>
          <w:rFonts w:hint="eastAsia" w:ascii="宋体" w:hAnsi="宋体" w:eastAsia="宋体" w:cs="宋体"/>
          <w:sz w:val="24"/>
          <w:szCs w:val="20"/>
        </w:rPr>
      </w:pPr>
    </w:p>
    <w:p w14:paraId="56E068B9">
      <w:pPr>
        <w:snapToGrid w:val="0"/>
        <w:spacing w:before="120" w:beforeLines="50" w:after="50"/>
        <w:jc w:val="center"/>
        <w:rPr>
          <w:rFonts w:hint="eastAsia" w:ascii="宋体" w:hAnsi="宋体" w:eastAsia="宋体" w:cs="宋体"/>
          <w:bCs/>
          <w:sz w:val="44"/>
          <w:szCs w:val="44"/>
        </w:rPr>
      </w:pPr>
      <w:r>
        <w:rPr>
          <w:rFonts w:hint="eastAsia" w:ascii="宋体" w:hAnsi="宋体" w:eastAsia="宋体" w:cs="宋体"/>
          <w:bCs/>
          <w:sz w:val="44"/>
          <w:szCs w:val="44"/>
        </w:rPr>
        <w:t>报 价  文  件</w:t>
      </w:r>
    </w:p>
    <w:p w14:paraId="5EFFEFC9">
      <w:pPr>
        <w:snapToGrid w:val="0"/>
        <w:spacing w:before="120" w:beforeLines="50" w:after="50"/>
        <w:rPr>
          <w:rFonts w:hint="eastAsia" w:ascii="宋体" w:hAnsi="宋体" w:eastAsia="宋体" w:cs="宋体"/>
          <w:bCs/>
          <w:sz w:val="24"/>
          <w:szCs w:val="20"/>
        </w:rPr>
      </w:pPr>
    </w:p>
    <w:p w14:paraId="2AAA73E6">
      <w:pPr>
        <w:snapToGrid w:val="0"/>
        <w:spacing w:before="120" w:beforeLines="50" w:after="50"/>
        <w:rPr>
          <w:rFonts w:hint="eastAsia" w:ascii="宋体" w:hAnsi="宋体" w:eastAsia="宋体" w:cs="宋体"/>
          <w:bCs/>
          <w:sz w:val="24"/>
          <w:szCs w:val="20"/>
        </w:rPr>
      </w:pPr>
    </w:p>
    <w:p w14:paraId="026DDA06">
      <w:pPr>
        <w:snapToGrid w:val="0"/>
        <w:spacing w:before="120" w:beforeLines="50" w:after="50"/>
        <w:rPr>
          <w:rFonts w:hint="eastAsia" w:ascii="宋体" w:hAnsi="宋体" w:eastAsia="宋体" w:cs="宋体"/>
          <w:bCs/>
          <w:sz w:val="24"/>
          <w:szCs w:val="20"/>
        </w:rPr>
      </w:pPr>
    </w:p>
    <w:p w14:paraId="2E834A4C">
      <w:pPr>
        <w:snapToGrid w:val="0"/>
        <w:spacing w:before="120" w:beforeLines="50" w:after="50"/>
        <w:rPr>
          <w:rFonts w:hint="eastAsia" w:ascii="宋体" w:hAnsi="宋体" w:eastAsia="宋体" w:cs="宋体"/>
          <w:bCs/>
          <w:sz w:val="24"/>
          <w:szCs w:val="20"/>
        </w:rPr>
      </w:pPr>
    </w:p>
    <w:p w14:paraId="5ADD2554">
      <w:pPr>
        <w:snapToGrid w:val="0"/>
        <w:spacing w:before="120" w:beforeLines="50" w:after="50"/>
        <w:rPr>
          <w:rFonts w:hint="eastAsia" w:ascii="宋体" w:hAnsi="宋体" w:eastAsia="宋体" w:cs="宋体"/>
          <w:bCs/>
          <w:sz w:val="24"/>
          <w:szCs w:val="20"/>
        </w:rPr>
      </w:pPr>
    </w:p>
    <w:p w14:paraId="039633C1">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57CB2C05">
      <w:pPr>
        <w:snapToGrid w:val="0"/>
        <w:spacing w:before="120" w:beforeLines="50" w:after="50"/>
        <w:ind w:firstLine="720" w:firstLineChars="225"/>
        <w:rPr>
          <w:rFonts w:hint="eastAsia" w:ascii="宋体" w:hAnsi="宋体" w:eastAsia="宋体" w:cs="宋体"/>
          <w:bCs/>
          <w:sz w:val="32"/>
          <w:szCs w:val="32"/>
        </w:rPr>
      </w:pPr>
    </w:p>
    <w:p w14:paraId="06957767">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0BED814A">
      <w:pPr>
        <w:snapToGrid w:val="0"/>
        <w:spacing w:before="120" w:beforeLines="50" w:after="50"/>
        <w:ind w:firstLine="720" w:firstLineChars="225"/>
        <w:rPr>
          <w:rFonts w:hint="eastAsia" w:ascii="宋体" w:hAnsi="宋体" w:eastAsia="宋体" w:cs="宋体"/>
          <w:bCs/>
          <w:sz w:val="32"/>
          <w:szCs w:val="32"/>
        </w:rPr>
      </w:pPr>
    </w:p>
    <w:p w14:paraId="36335468">
      <w:pPr>
        <w:snapToGrid w:val="0"/>
        <w:spacing w:before="120"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72BC0652">
      <w:pPr>
        <w:snapToGrid w:val="0"/>
        <w:spacing w:before="120" w:beforeLines="50" w:after="50"/>
        <w:ind w:firstLine="720" w:firstLineChars="225"/>
        <w:rPr>
          <w:rFonts w:hint="eastAsia" w:ascii="宋体" w:hAnsi="宋体" w:eastAsia="宋体" w:cs="宋体"/>
          <w:bCs/>
          <w:sz w:val="32"/>
          <w:szCs w:val="32"/>
        </w:rPr>
      </w:pPr>
    </w:p>
    <w:p w14:paraId="21CED96F">
      <w:pPr>
        <w:pStyle w:val="7"/>
        <w:snapToGrid w:val="0"/>
        <w:spacing w:before="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351F648F">
      <w:pPr>
        <w:pStyle w:val="7"/>
        <w:snapToGrid w:val="0"/>
        <w:spacing w:before="50" w:after="50"/>
        <w:ind w:firstLine="720" w:firstLineChars="225"/>
        <w:rPr>
          <w:rFonts w:hint="eastAsia" w:ascii="宋体" w:hAnsi="宋体" w:eastAsia="宋体" w:cs="宋体"/>
          <w:bCs/>
          <w:sz w:val="32"/>
          <w:szCs w:val="32"/>
        </w:rPr>
      </w:pPr>
    </w:p>
    <w:p w14:paraId="178EFFD2">
      <w:pPr>
        <w:pStyle w:val="7"/>
        <w:snapToGrid w:val="0"/>
        <w:spacing w:before="50" w:after="50"/>
        <w:ind w:firstLine="720" w:firstLineChars="225"/>
        <w:rPr>
          <w:rFonts w:hint="eastAsia" w:ascii="宋体" w:hAnsi="宋体" w:eastAsia="宋体" w:cs="宋体"/>
          <w:bCs/>
          <w:sz w:val="32"/>
          <w:szCs w:val="32"/>
        </w:rPr>
      </w:pPr>
    </w:p>
    <w:p w14:paraId="0E335712">
      <w:pPr>
        <w:pStyle w:val="7"/>
        <w:snapToGrid w:val="0"/>
        <w:spacing w:before="50" w:after="50"/>
        <w:ind w:firstLine="1280" w:firstLineChars="400"/>
        <w:rPr>
          <w:rFonts w:hint="eastAsia" w:ascii="宋体" w:hAnsi="宋体" w:eastAsia="宋体" w:cs="宋体"/>
          <w:bCs/>
          <w:sz w:val="32"/>
          <w:szCs w:val="32"/>
        </w:rPr>
      </w:pPr>
    </w:p>
    <w:p w14:paraId="75A14824">
      <w:pPr>
        <w:snapToGrid w:val="0"/>
        <w:spacing w:before="120"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2CFE42B6">
      <w:pPr>
        <w:snapToGrid w:val="0"/>
        <w:spacing w:before="120" w:beforeLines="50" w:after="50" w:line="360" w:lineRule="auto"/>
        <w:jc w:val="left"/>
        <w:rPr>
          <w:rFonts w:hint="eastAsia" w:ascii="宋体" w:hAnsi="宋体" w:eastAsia="宋体" w:cs="宋体"/>
          <w:sz w:val="28"/>
          <w:szCs w:val="28"/>
        </w:rPr>
      </w:pPr>
      <w:r>
        <w:rPr>
          <w:rFonts w:hint="eastAsia" w:ascii="宋体" w:hAnsi="宋体" w:eastAsia="宋体" w:cs="宋体"/>
          <w:sz w:val="24"/>
        </w:rPr>
        <w:br w:type="page"/>
      </w:r>
      <w:r>
        <w:rPr>
          <w:rFonts w:hint="eastAsia" w:ascii="宋体" w:hAnsi="宋体" w:eastAsia="宋体" w:cs="宋体"/>
          <w:b/>
          <w:sz w:val="28"/>
          <w:szCs w:val="28"/>
        </w:rPr>
        <w:t>2.</w:t>
      </w:r>
      <w:r>
        <w:rPr>
          <w:rFonts w:hint="eastAsia" w:ascii="宋体" w:hAnsi="宋体" w:eastAsia="宋体" w:cs="宋体"/>
          <w:b/>
          <w:bCs/>
          <w:sz w:val="28"/>
          <w:szCs w:val="28"/>
        </w:rPr>
        <w:t>报价文件目录</w:t>
      </w:r>
    </w:p>
    <w:p w14:paraId="50C35687">
      <w:pPr>
        <w:snapToGrid w:val="0"/>
        <w:spacing w:before="50" w:after="120" w:afterLines="50" w:line="360" w:lineRule="auto"/>
        <w:jc w:val="left"/>
        <w:rPr>
          <w:rFonts w:hint="eastAsia" w:ascii="宋体" w:hAnsi="宋体" w:eastAsia="宋体" w:cs="宋体"/>
          <w:b/>
          <w:sz w:val="28"/>
          <w:szCs w:val="28"/>
        </w:rPr>
      </w:pPr>
      <w:r>
        <w:rPr>
          <w:rFonts w:hint="eastAsia" w:ascii="宋体" w:hAnsi="宋体" w:eastAsia="宋体" w:cs="宋体"/>
          <w:sz w:val="28"/>
          <w:szCs w:val="28"/>
        </w:rPr>
        <w:t>根据竞争性磋商文件规定及供应商提供的材料自行编写目录</w:t>
      </w:r>
      <w:r>
        <w:rPr>
          <w:rFonts w:hint="eastAsia" w:ascii="宋体" w:hAnsi="宋体" w:eastAsia="宋体" w:cs="宋体"/>
          <w:kern w:val="0"/>
          <w:sz w:val="28"/>
          <w:szCs w:val="28"/>
        </w:rPr>
        <w:t>（部分格式后附）</w:t>
      </w:r>
      <w:r>
        <w:rPr>
          <w:rFonts w:hint="eastAsia" w:ascii="宋体" w:hAnsi="宋体" w:eastAsia="宋体" w:cs="宋体"/>
          <w:sz w:val="28"/>
          <w:szCs w:val="28"/>
        </w:rPr>
        <w:t>。</w:t>
      </w:r>
    </w:p>
    <w:p w14:paraId="5BD8B1A6">
      <w:pPr>
        <w:spacing w:line="360" w:lineRule="auto"/>
        <w:rPr>
          <w:rFonts w:hint="eastAsia" w:ascii="宋体" w:hAnsi="宋体" w:eastAsia="宋体" w:cs="宋体"/>
          <w:sz w:val="24"/>
        </w:rPr>
      </w:pPr>
    </w:p>
    <w:p w14:paraId="14CB3219">
      <w:pPr>
        <w:snapToGrid w:val="0"/>
        <w:spacing w:before="120" w:beforeLines="50" w:after="50" w:line="360" w:lineRule="auto"/>
        <w:ind w:left="142" w:firstLine="640" w:firstLineChars="200"/>
        <w:jc w:val="left"/>
        <w:rPr>
          <w:rFonts w:hint="eastAsia" w:ascii="宋体" w:hAnsi="宋体" w:eastAsia="宋体" w:cs="宋体"/>
          <w:sz w:val="32"/>
          <w:szCs w:val="32"/>
        </w:rPr>
      </w:pPr>
    </w:p>
    <w:p w14:paraId="63559AC4">
      <w:pPr>
        <w:snapToGrid w:val="0"/>
        <w:spacing w:before="120" w:beforeLines="50" w:after="50" w:line="360" w:lineRule="auto"/>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b/>
          <w:sz w:val="28"/>
          <w:szCs w:val="28"/>
        </w:rPr>
        <w:t>3.</w:t>
      </w:r>
      <w:r>
        <w:rPr>
          <w:rFonts w:hint="eastAsia" w:ascii="宋体" w:hAnsi="宋体" w:eastAsia="宋体" w:cs="宋体"/>
          <w:b/>
          <w:sz w:val="28"/>
          <w:szCs w:val="28"/>
          <w:lang w:val="zh-CN"/>
        </w:rPr>
        <w:t>响应函的格式：</w:t>
      </w:r>
    </w:p>
    <w:p w14:paraId="7171C89E">
      <w:pPr>
        <w:pStyle w:val="21"/>
        <w:spacing w:line="500" w:lineRule="exact"/>
        <w:ind w:firstLine="602"/>
        <w:jc w:val="center"/>
        <w:rPr>
          <w:rFonts w:hint="eastAsia" w:ascii="宋体" w:hAnsi="宋体" w:eastAsia="宋体" w:cs="宋体"/>
          <w:b/>
          <w:bCs/>
          <w:sz w:val="30"/>
          <w:szCs w:val="30"/>
        </w:rPr>
      </w:pPr>
      <w:r>
        <w:rPr>
          <w:rFonts w:hint="eastAsia" w:ascii="宋体" w:hAnsi="宋体" w:eastAsia="宋体" w:cs="宋体"/>
          <w:b/>
          <w:bCs/>
          <w:sz w:val="30"/>
          <w:szCs w:val="30"/>
        </w:rPr>
        <w:t>响应函</w:t>
      </w:r>
    </w:p>
    <w:p w14:paraId="66BAFF89">
      <w:pPr>
        <w:pStyle w:val="21"/>
        <w:spacing w:line="360" w:lineRule="auto"/>
        <w:rPr>
          <w:rFonts w:hint="eastAsia" w:ascii="宋体" w:hAnsi="宋体" w:eastAsia="宋体" w:cs="宋体"/>
          <w:sz w:val="24"/>
          <w:szCs w:val="24"/>
        </w:rPr>
      </w:pPr>
    </w:p>
    <w:p w14:paraId="2FBB9675">
      <w:pPr>
        <w:pStyle w:val="21"/>
        <w:spacing w:line="360" w:lineRule="auto"/>
        <w:rPr>
          <w:rFonts w:hint="eastAsia" w:ascii="宋体" w:hAnsi="宋体" w:eastAsia="宋体" w:cs="宋体"/>
          <w:sz w:val="21"/>
        </w:rPr>
      </w:pPr>
      <w:r>
        <w:rPr>
          <w:rFonts w:hint="eastAsia" w:ascii="宋体" w:hAnsi="宋体" w:eastAsia="宋体" w:cs="宋体"/>
          <w:sz w:val="21"/>
        </w:rPr>
        <w:t>致：</w:t>
      </w:r>
      <w:r>
        <w:rPr>
          <w:rFonts w:hint="eastAsia" w:ascii="宋体" w:hAnsi="宋体" w:eastAsia="宋体" w:cs="宋体"/>
          <w:sz w:val="21"/>
          <w:u w:val="single"/>
        </w:rPr>
        <w:t xml:space="preserve">    （采购代理机构或采购人名称）</w:t>
      </w:r>
    </w:p>
    <w:p w14:paraId="7A3267D7">
      <w:pPr>
        <w:pStyle w:val="21"/>
        <w:spacing w:line="360" w:lineRule="auto"/>
        <w:ind w:left="899" w:leftChars="228" w:hanging="420" w:hangingChars="200"/>
        <w:rPr>
          <w:rFonts w:hint="eastAsia" w:ascii="宋体" w:hAnsi="宋体" w:eastAsia="宋体" w:cs="宋体"/>
          <w:sz w:val="21"/>
        </w:rPr>
      </w:pPr>
      <w:r>
        <w:rPr>
          <w:rFonts w:hint="eastAsia" w:ascii="宋体" w:hAnsi="宋体" w:eastAsia="宋体" w:cs="宋体"/>
          <w:sz w:val="21"/>
        </w:rPr>
        <w:t>我方已仔细阅读了贵方组织的</w:t>
      </w:r>
      <w:r>
        <w:rPr>
          <w:rFonts w:hint="eastAsia" w:ascii="宋体" w:hAnsi="宋体" w:eastAsia="宋体" w:cs="宋体"/>
          <w:sz w:val="21"/>
          <w:u w:val="single"/>
        </w:rPr>
        <w:t xml:space="preserve">            </w:t>
      </w:r>
      <w:r>
        <w:rPr>
          <w:rFonts w:hint="eastAsia" w:ascii="宋体" w:hAnsi="宋体" w:eastAsia="宋体" w:cs="宋体"/>
          <w:sz w:val="21"/>
        </w:rPr>
        <w:t>项目（项目编号：</w:t>
      </w:r>
      <w:bookmarkStart w:id="180" w:name="PO_3000001871_PM001_11"/>
      <w:r>
        <w:rPr>
          <w:rFonts w:hint="eastAsia" w:ascii="宋体" w:hAnsi="宋体" w:eastAsia="宋体" w:cs="宋体"/>
          <w:sz w:val="21"/>
          <w:u w:val="single"/>
        </w:rPr>
        <w:t xml:space="preserve">    </w:t>
      </w:r>
      <w:bookmarkEnd w:id="180"/>
      <w:r>
        <w:rPr>
          <w:rFonts w:hint="eastAsia" w:ascii="宋体" w:hAnsi="宋体" w:eastAsia="宋体" w:cs="宋体"/>
          <w:sz w:val="21"/>
        </w:rPr>
        <w:t>）的竞争性磋商采购文</w:t>
      </w:r>
    </w:p>
    <w:p w14:paraId="0ACE0F9B">
      <w:pPr>
        <w:pStyle w:val="21"/>
        <w:spacing w:line="360" w:lineRule="auto"/>
        <w:rPr>
          <w:rFonts w:hint="eastAsia" w:ascii="宋体" w:hAnsi="宋体" w:eastAsia="宋体" w:cs="宋体"/>
          <w:sz w:val="21"/>
        </w:rPr>
      </w:pPr>
      <w:r>
        <w:rPr>
          <w:rFonts w:hint="eastAsia" w:ascii="宋体" w:hAnsi="宋体" w:eastAsia="宋体" w:cs="宋体"/>
          <w:sz w:val="21"/>
        </w:rPr>
        <w:t xml:space="preserve">件的全部内容，现正式递交下述文件参加贵方组织的本次政府采购活动： </w:t>
      </w:r>
    </w:p>
    <w:p w14:paraId="3EDE6823">
      <w:pPr>
        <w:pStyle w:val="21"/>
        <w:spacing w:line="360" w:lineRule="auto"/>
        <w:ind w:firstLine="420" w:firstLineChars="200"/>
        <w:rPr>
          <w:rFonts w:hint="eastAsia" w:ascii="宋体" w:hAnsi="宋体" w:eastAsia="宋体" w:cs="宋体"/>
          <w:sz w:val="21"/>
        </w:rPr>
      </w:pPr>
      <w:r>
        <w:rPr>
          <w:rFonts w:hint="eastAsia" w:ascii="宋体" w:hAnsi="宋体" w:eastAsia="宋体" w:cs="宋体"/>
          <w:sz w:val="21"/>
        </w:rPr>
        <w:t>一、首次报价文件电子版</w:t>
      </w:r>
      <w:r>
        <w:rPr>
          <w:rFonts w:hint="eastAsia" w:ascii="宋体" w:hAnsi="宋体" w:eastAsia="宋体" w:cs="宋体"/>
          <w:sz w:val="21"/>
          <w:u w:val="single"/>
        </w:rPr>
        <w:t xml:space="preserve">   </w:t>
      </w:r>
      <w:r>
        <w:rPr>
          <w:rFonts w:hint="eastAsia" w:ascii="宋体" w:hAnsi="宋体" w:eastAsia="宋体" w:cs="宋体"/>
          <w:sz w:val="21"/>
        </w:rPr>
        <w:t>份（包含按“第三章 供应商须知”提交的全部文件）；</w:t>
      </w:r>
    </w:p>
    <w:p w14:paraId="072E3CE8">
      <w:pPr>
        <w:pStyle w:val="21"/>
        <w:spacing w:line="360" w:lineRule="auto"/>
        <w:ind w:firstLine="420" w:firstLineChars="200"/>
        <w:rPr>
          <w:rFonts w:hint="eastAsia" w:ascii="宋体" w:hAnsi="宋体" w:eastAsia="宋体" w:cs="宋体"/>
          <w:sz w:val="21"/>
        </w:rPr>
      </w:pPr>
      <w:r>
        <w:rPr>
          <w:rFonts w:hint="eastAsia" w:ascii="宋体" w:hAnsi="宋体" w:eastAsia="宋体" w:cs="宋体"/>
          <w:sz w:val="21"/>
        </w:rPr>
        <w:t>二、商务技术文件电子版</w:t>
      </w:r>
      <w:r>
        <w:rPr>
          <w:rFonts w:hint="eastAsia" w:ascii="宋体" w:hAnsi="宋体" w:eastAsia="宋体" w:cs="宋体"/>
          <w:sz w:val="21"/>
          <w:u w:val="single"/>
        </w:rPr>
        <w:t xml:space="preserve">   </w:t>
      </w:r>
      <w:r>
        <w:rPr>
          <w:rFonts w:hint="eastAsia" w:ascii="宋体" w:hAnsi="宋体" w:eastAsia="宋体" w:cs="宋体"/>
          <w:sz w:val="21"/>
        </w:rPr>
        <w:t>份（包含按“第三章 供应商须知”提交的全部文件）（商务技术文件已合并装订成册）</w:t>
      </w:r>
    </w:p>
    <w:p w14:paraId="261704AF">
      <w:pPr>
        <w:pStyle w:val="21"/>
        <w:spacing w:line="360" w:lineRule="auto"/>
        <w:ind w:firstLine="420" w:firstLineChars="200"/>
        <w:rPr>
          <w:rFonts w:hint="eastAsia" w:ascii="宋体" w:hAnsi="宋体" w:eastAsia="宋体" w:cs="宋体"/>
          <w:sz w:val="21"/>
        </w:rPr>
      </w:pPr>
      <w:r>
        <w:rPr>
          <w:rFonts w:hint="eastAsia" w:ascii="宋体" w:hAnsi="宋体" w:eastAsia="宋体" w:cs="宋体"/>
          <w:sz w:val="21"/>
        </w:rPr>
        <w:t>三、资格证明文件电子版</w:t>
      </w:r>
      <w:r>
        <w:rPr>
          <w:rFonts w:hint="eastAsia" w:ascii="宋体" w:hAnsi="宋体" w:eastAsia="宋体" w:cs="宋体"/>
          <w:sz w:val="21"/>
          <w:u w:val="single"/>
        </w:rPr>
        <w:t xml:space="preserve">    份</w:t>
      </w:r>
      <w:r>
        <w:rPr>
          <w:rFonts w:hint="eastAsia" w:ascii="宋体" w:hAnsi="宋体" w:eastAsia="宋体" w:cs="宋体"/>
          <w:sz w:val="21"/>
        </w:rPr>
        <w:t xml:space="preserve"> （包含按“第三章供应商须知”提交的全部文件）；</w:t>
      </w:r>
    </w:p>
    <w:p w14:paraId="56B88590">
      <w:pPr>
        <w:pStyle w:val="21"/>
        <w:spacing w:line="360" w:lineRule="auto"/>
        <w:ind w:firstLine="420" w:firstLineChars="200"/>
        <w:rPr>
          <w:rFonts w:hint="eastAsia" w:ascii="宋体" w:hAnsi="宋体" w:eastAsia="宋体" w:cs="宋体"/>
          <w:sz w:val="21"/>
        </w:rPr>
      </w:pPr>
      <w:r>
        <w:rPr>
          <w:rFonts w:hint="eastAsia" w:ascii="宋体" w:hAnsi="宋体" w:eastAsia="宋体" w:cs="宋体"/>
          <w:sz w:val="21"/>
        </w:rPr>
        <w:t>据此函，签字人兹宣布：</w:t>
      </w:r>
    </w:p>
    <w:p w14:paraId="3B9F9E9B">
      <w:pPr>
        <w:pStyle w:val="21"/>
        <w:numPr>
          <w:ilvl w:val="0"/>
          <w:numId w:val="7"/>
        </w:numPr>
        <w:spacing w:line="360" w:lineRule="auto"/>
        <w:ind w:firstLine="420"/>
        <w:rPr>
          <w:rFonts w:hint="eastAsia" w:ascii="宋体" w:hAnsi="宋体" w:eastAsia="宋体" w:cs="宋体"/>
          <w:sz w:val="21"/>
        </w:rPr>
      </w:pPr>
      <w:r>
        <w:rPr>
          <w:rFonts w:hint="eastAsia" w:ascii="宋体" w:hAnsi="宋体" w:eastAsia="宋体" w:cs="宋体"/>
          <w:sz w:val="21"/>
        </w:rPr>
        <w:t>我方愿意以（大写）人民币</w:t>
      </w:r>
      <w:r>
        <w:rPr>
          <w:rFonts w:hint="eastAsia" w:ascii="宋体" w:hAnsi="宋体" w:eastAsia="宋体" w:cs="宋体"/>
          <w:sz w:val="21"/>
          <w:u w:val="single"/>
        </w:rPr>
        <w:t xml:space="preserve">        （¥       元)</w:t>
      </w:r>
      <w:r>
        <w:rPr>
          <w:rFonts w:hint="eastAsia" w:ascii="宋体" w:hAnsi="宋体" w:eastAsia="宋体" w:cs="宋体"/>
          <w:sz w:val="21"/>
        </w:rPr>
        <w:t>的竞标总报价，服务</w:t>
      </w:r>
      <w:r>
        <w:rPr>
          <w:rFonts w:hint="eastAsia" w:ascii="宋体" w:hAnsi="宋体" w:eastAsia="宋体" w:cs="宋体"/>
          <w:sz w:val="21"/>
          <w:lang w:val="en-US" w:eastAsia="zh-CN"/>
        </w:rPr>
        <w:t>期限</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，提供本项目竞争磋商采购文件第二章“服务需求”中相应的采购内容。</w:t>
      </w:r>
    </w:p>
    <w:p w14:paraId="4DB1E46F">
      <w:pPr>
        <w:pStyle w:val="21"/>
        <w:spacing w:line="360" w:lineRule="auto"/>
        <w:ind w:firstLine="482"/>
        <w:rPr>
          <w:rFonts w:hint="eastAsia" w:ascii="宋体" w:hAnsi="宋体" w:eastAsia="宋体" w:cs="宋体"/>
          <w:sz w:val="21"/>
        </w:rPr>
      </w:pPr>
      <w:r>
        <w:rPr>
          <w:rFonts w:hint="eastAsia" w:ascii="宋体" w:hAnsi="宋体" w:eastAsia="宋体" w:cs="宋体"/>
          <w:sz w:val="21"/>
        </w:rPr>
        <w:t>其中（有分标时填写）：</w:t>
      </w:r>
    </w:p>
    <w:p w14:paraId="5819510E">
      <w:pPr>
        <w:pStyle w:val="21"/>
        <w:spacing w:line="360" w:lineRule="auto"/>
        <w:ind w:firstLine="482"/>
        <w:rPr>
          <w:rFonts w:hint="eastAsia" w:ascii="宋体" w:hAnsi="宋体" w:eastAsia="宋体" w:cs="宋体"/>
          <w:sz w:val="21"/>
        </w:rPr>
      </w:pPr>
      <w:r>
        <w:rPr>
          <w:rFonts w:hint="eastAsia" w:ascii="宋体" w:hAnsi="宋体" w:eastAsia="宋体" w:cs="宋体"/>
          <w:sz w:val="21"/>
        </w:rPr>
        <w:t>分标</w:t>
      </w:r>
      <w:r>
        <w:rPr>
          <w:rFonts w:hint="eastAsia" w:hAnsi="宋体" w:cs="宋体"/>
          <w:sz w:val="21"/>
          <w:lang w:eastAsia="zh-CN"/>
        </w:rPr>
        <w:t>：</w:t>
      </w:r>
      <w:r>
        <w:rPr>
          <w:rFonts w:hint="eastAsia" w:ascii="宋体" w:hAnsi="宋体" w:eastAsia="宋体" w:cs="宋体"/>
          <w:sz w:val="21"/>
          <w:u w:val="single"/>
        </w:rPr>
        <w:t xml:space="preserve">    </w:t>
      </w:r>
      <w:r>
        <w:rPr>
          <w:rFonts w:hint="eastAsia" w:ascii="宋体" w:hAnsi="宋体" w:eastAsia="宋体" w:cs="宋体"/>
          <w:sz w:val="21"/>
        </w:rPr>
        <w:t>报价为（大写）人民币</w:t>
      </w:r>
      <w:r>
        <w:rPr>
          <w:rFonts w:hint="eastAsia" w:ascii="宋体" w:hAnsi="宋体" w:eastAsia="宋体" w:cs="宋体"/>
          <w:sz w:val="21"/>
          <w:u w:val="single"/>
        </w:rPr>
        <w:t xml:space="preserve">               </w:t>
      </w:r>
      <w:r>
        <w:rPr>
          <w:rFonts w:hint="eastAsia" w:ascii="宋体" w:hAnsi="宋体" w:eastAsia="宋体" w:cs="宋体"/>
          <w:sz w:val="21"/>
        </w:rPr>
        <w:t xml:space="preserve"> (￥</w:t>
      </w:r>
      <w:r>
        <w:rPr>
          <w:rFonts w:hint="eastAsia" w:ascii="宋体" w:hAnsi="宋体" w:eastAsia="宋体" w:cs="宋体"/>
          <w:sz w:val="21"/>
          <w:u w:val="single"/>
        </w:rPr>
        <w:t xml:space="preserve">           </w:t>
      </w:r>
      <w:r>
        <w:rPr>
          <w:rFonts w:hint="eastAsia" w:ascii="宋体" w:hAnsi="宋体" w:eastAsia="宋体" w:cs="宋体"/>
          <w:sz w:val="21"/>
        </w:rPr>
        <w:t>元)，服务</w:t>
      </w:r>
      <w:r>
        <w:rPr>
          <w:rFonts w:hint="eastAsia" w:ascii="宋体" w:hAnsi="宋体" w:eastAsia="宋体" w:cs="宋体"/>
          <w:sz w:val="21"/>
          <w:lang w:val="en-US" w:eastAsia="zh-CN"/>
        </w:rPr>
        <w:t>期限</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w:t>
      </w:r>
    </w:p>
    <w:p w14:paraId="0E807874">
      <w:pPr>
        <w:pStyle w:val="21"/>
        <w:spacing w:line="360" w:lineRule="auto"/>
        <w:ind w:firstLine="482"/>
        <w:rPr>
          <w:rFonts w:hint="eastAsia" w:ascii="宋体" w:hAnsi="宋体" w:eastAsia="宋体" w:cs="宋体"/>
          <w:sz w:val="21"/>
        </w:rPr>
      </w:pPr>
      <w:r>
        <w:rPr>
          <w:rFonts w:hint="eastAsia" w:ascii="宋体" w:hAnsi="宋体" w:eastAsia="宋体" w:cs="宋体"/>
          <w:sz w:val="21"/>
        </w:rPr>
        <w:t>分标</w:t>
      </w:r>
      <w:r>
        <w:rPr>
          <w:rFonts w:hint="eastAsia" w:hAnsi="宋体" w:cs="宋体"/>
          <w:sz w:val="21"/>
          <w:lang w:eastAsia="zh-CN"/>
        </w:rPr>
        <w:t>：</w:t>
      </w:r>
      <w:r>
        <w:rPr>
          <w:rFonts w:hint="eastAsia" w:ascii="宋体" w:hAnsi="宋体" w:eastAsia="宋体" w:cs="宋体"/>
          <w:sz w:val="21"/>
          <w:u w:val="single"/>
        </w:rPr>
        <w:t xml:space="preserve">    </w:t>
      </w:r>
      <w:r>
        <w:rPr>
          <w:rFonts w:hint="eastAsia" w:ascii="宋体" w:hAnsi="宋体" w:eastAsia="宋体" w:cs="宋体"/>
          <w:sz w:val="21"/>
        </w:rPr>
        <w:t>报价为（大写）人民币</w:t>
      </w:r>
      <w:r>
        <w:rPr>
          <w:rFonts w:hint="eastAsia" w:ascii="宋体" w:hAnsi="宋体" w:eastAsia="宋体" w:cs="宋体"/>
          <w:sz w:val="21"/>
          <w:u w:val="single"/>
        </w:rPr>
        <w:t xml:space="preserve">               </w:t>
      </w:r>
      <w:r>
        <w:rPr>
          <w:rFonts w:hint="eastAsia" w:ascii="宋体" w:hAnsi="宋体" w:eastAsia="宋体" w:cs="宋体"/>
          <w:sz w:val="21"/>
        </w:rPr>
        <w:t xml:space="preserve"> (￥</w:t>
      </w:r>
      <w:r>
        <w:rPr>
          <w:rFonts w:hint="eastAsia" w:ascii="宋体" w:hAnsi="宋体" w:eastAsia="宋体" w:cs="宋体"/>
          <w:sz w:val="21"/>
          <w:u w:val="single"/>
        </w:rPr>
        <w:t xml:space="preserve">           </w:t>
      </w:r>
      <w:r>
        <w:rPr>
          <w:rFonts w:hint="eastAsia" w:ascii="宋体" w:hAnsi="宋体" w:eastAsia="宋体" w:cs="宋体"/>
          <w:sz w:val="21"/>
        </w:rPr>
        <w:t>元)，服务</w:t>
      </w:r>
      <w:r>
        <w:rPr>
          <w:rFonts w:hint="eastAsia" w:ascii="宋体" w:hAnsi="宋体" w:eastAsia="宋体" w:cs="宋体"/>
          <w:sz w:val="21"/>
          <w:lang w:val="en-US" w:eastAsia="zh-CN"/>
        </w:rPr>
        <w:t>期限</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w:t>
      </w:r>
    </w:p>
    <w:p w14:paraId="43AA39D7">
      <w:pPr>
        <w:pStyle w:val="21"/>
        <w:spacing w:line="360" w:lineRule="auto"/>
        <w:ind w:firstLine="482"/>
        <w:rPr>
          <w:rFonts w:hint="eastAsia" w:ascii="宋体" w:hAnsi="宋体" w:eastAsia="宋体" w:cs="宋体"/>
          <w:sz w:val="21"/>
        </w:rPr>
      </w:pPr>
      <w:r>
        <w:rPr>
          <w:rFonts w:hint="eastAsia" w:ascii="宋体" w:hAnsi="宋体" w:eastAsia="宋体" w:cs="宋体"/>
          <w:sz w:val="21"/>
        </w:rPr>
        <w:t>......</w:t>
      </w:r>
    </w:p>
    <w:p w14:paraId="228FCD63">
      <w:pPr>
        <w:pStyle w:val="10"/>
        <w:ind w:left="0"/>
        <w:rPr>
          <w:rFonts w:hint="eastAsia" w:ascii="宋体" w:hAnsi="宋体" w:eastAsia="宋体" w:cs="宋体"/>
        </w:rPr>
      </w:pPr>
    </w:p>
    <w:p w14:paraId="3AD0FFDF">
      <w:pPr>
        <w:pStyle w:val="21"/>
        <w:spacing w:line="360" w:lineRule="auto"/>
        <w:ind w:firstLine="420"/>
        <w:rPr>
          <w:rFonts w:hint="eastAsia" w:ascii="宋体" w:hAnsi="宋体" w:eastAsia="宋体" w:cs="宋体"/>
          <w:sz w:val="21"/>
        </w:rPr>
      </w:pPr>
      <w:r>
        <w:rPr>
          <w:rFonts w:hint="eastAsia" w:ascii="宋体" w:hAnsi="宋体" w:eastAsia="宋体" w:cs="宋体"/>
          <w:sz w:val="21"/>
        </w:rPr>
        <w:t>2、我方同意自本项目竞争性磋商采购文件采购公告规定的递交响应文件截止时间起遵循本响应函，并承诺在“第三章 供应商须知”规定的响应有效期内不修改、撤销响应文件。</w:t>
      </w:r>
    </w:p>
    <w:p w14:paraId="057B4324">
      <w:pPr>
        <w:pStyle w:val="21"/>
        <w:spacing w:line="360" w:lineRule="auto"/>
        <w:ind w:firstLine="420"/>
        <w:rPr>
          <w:rFonts w:hint="eastAsia" w:ascii="宋体" w:hAnsi="宋体" w:eastAsia="宋体" w:cs="宋体"/>
          <w:sz w:val="21"/>
        </w:rPr>
      </w:pPr>
      <w:r>
        <w:rPr>
          <w:rFonts w:hint="eastAsia" w:ascii="宋体" w:hAnsi="宋体" w:eastAsia="宋体" w:cs="宋体"/>
          <w:sz w:val="21"/>
        </w:rPr>
        <w:t>3、我方在此声明，所递交的响应文件及有关资料内容完整、真实和准确。</w:t>
      </w:r>
    </w:p>
    <w:p w14:paraId="35DE9A1E">
      <w:pPr>
        <w:pStyle w:val="21"/>
        <w:spacing w:line="360" w:lineRule="auto"/>
        <w:ind w:firstLine="420"/>
        <w:rPr>
          <w:rFonts w:hint="eastAsia" w:ascii="宋体" w:hAnsi="宋体" w:eastAsia="宋体" w:cs="宋体"/>
          <w:sz w:val="21"/>
        </w:rPr>
      </w:pPr>
      <w:r>
        <w:rPr>
          <w:rFonts w:hint="eastAsia" w:ascii="宋体" w:hAnsi="宋体" w:eastAsia="宋体" w:cs="宋体"/>
          <w:sz w:val="21"/>
        </w:rPr>
        <w:t>4、如本项目采购内容涉及须符合国家强制规定的，我方承诺我方本次竞标均符合国家有关强制规定。</w:t>
      </w:r>
    </w:p>
    <w:p w14:paraId="5EA7A8CB">
      <w:pPr>
        <w:pStyle w:val="21"/>
        <w:spacing w:line="360" w:lineRule="auto"/>
        <w:ind w:firstLine="420"/>
        <w:rPr>
          <w:rFonts w:hint="eastAsia" w:ascii="宋体" w:hAnsi="宋体" w:eastAsia="宋体" w:cs="宋体"/>
          <w:sz w:val="21"/>
        </w:rPr>
      </w:pPr>
      <w:r>
        <w:rPr>
          <w:rFonts w:hint="eastAsia" w:ascii="宋体" w:hAnsi="宋体" w:eastAsia="宋体" w:cs="宋体"/>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801E04B">
      <w:pPr>
        <w:pStyle w:val="21"/>
        <w:spacing w:line="360" w:lineRule="auto"/>
        <w:ind w:firstLine="420"/>
        <w:rPr>
          <w:rFonts w:hint="eastAsia" w:ascii="宋体" w:hAnsi="宋体" w:eastAsia="宋体" w:cs="宋体"/>
          <w:sz w:val="21"/>
        </w:rPr>
      </w:pPr>
      <w:r>
        <w:rPr>
          <w:rFonts w:hint="eastAsia" w:ascii="宋体" w:hAnsi="宋体" w:eastAsia="宋体" w:cs="宋体"/>
          <w:sz w:val="21"/>
        </w:rPr>
        <w:t>6、我方已详细审核竞争性磋商采购文件，我方知道必须放弃提出含糊不清或误解问题的权利。</w:t>
      </w:r>
    </w:p>
    <w:p w14:paraId="66BDFCB7">
      <w:pPr>
        <w:pStyle w:val="21"/>
        <w:spacing w:line="360" w:lineRule="auto"/>
        <w:ind w:firstLine="420"/>
        <w:rPr>
          <w:rFonts w:hint="eastAsia" w:ascii="宋体" w:hAnsi="宋体" w:eastAsia="宋体" w:cs="宋体"/>
          <w:sz w:val="21"/>
        </w:rPr>
      </w:pPr>
      <w:r>
        <w:rPr>
          <w:rFonts w:hint="eastAsia" w:ascii="宋体" w:hAnsi="宋体" w:eastAsia="宋体" w:cs="宋体"/>
          <w:sz w:val="21"/>
        </w:rPr>
        <w:t>7、我方承诺满足竞争性磋商采购文件第六章“合同文本”的条款，承担完成合同的责任和义务。</w:t>
      </w:r>
    </w:p>
    <w:p w14:paraId="27DF5C5F">
      <w:pPr>
        <w:pStyle w:val="21"/>
        <w:spacing w:line="360" w:lineRule="auto"/>
        <w:ind w:firstLine="420"/>
        <w:rPr>
          <w:rFonts w:hint="eastAsia" w:ascii="宋体" w:hAnsi="宋体" w:eastAsia="宋体" w:cs="宋体"/>
          <w:sz w:val="21"/>
        </w:rPr>
      </w:pPr>
      <w:r>
        <w:rPr>
          <w:rFonts w:hint="eastAsia" w:ascii="宋体" w:hAnsi="宋体" w:eastAsia="宋体" w:cs="宋体"/>
          <w:sz w:val="21"/>
        </w:rPr>
        <w:t>8、我方同意应贵方要求提供与本竞标有关的任何数据或资料。若贵方需要，我方愿意提供我方作出的一切承诺的证明材料。</w:t>
      </w:r>
    </w:p>
    <w:p w14:paraId="1F06F03E">
      <w:pPr>
        <w:pStyle w:val="21"/>
        <w:spacing w:line="360" w:lineRule="auto"/>
        <w:ind w:firstLine="420"/>
        <w:rPr>
          <w:rFonts w:hint="eastAsia" w:ascii="宋体" w:hAnsi="宋体" w:eastAsia="宋体" w:cs="宋体"/>
          <w:sz w:val="21"/>
        </w:rPr>
      </w:pPr>
      <w:r>
        <w:rPr>
          <w:rFonts w:hint="eastAsia" w:ascii="宋体" w:hAnsi="宋体" w:eastAsia="宋体" w:cs="宋体"/>
          <w:sz w:val="21"/>
        </w:rPr>
        <w:t>9、我方完全理解贵方不一定接受响应报价最低的竞标人为成交供应商的行为。</w:t>
      </w:r>
    </w:p>
    <w:p w14:paraId="407AC126">
      <w:pPr>
        <w:pStyle w:val="21"/>
        <w:spacing w:line="360" w:lineRule="auto"/>
        <w:ind w:firstLine="420"/>
        <w:rPr>
          <w:rFonts w:hint="eastAsia" w:ascii="宋体" w:hAnsi="宋体" w:eastAsia="宋体" w:cs="宋体"/>
          <w:sz w:val="21"/>
        </w:rPr>
      </w:pPr>
      <w:r>
        <w:rPr>
          <w:rFonts w:hint="eastAsia" w:ascii="宋体" w:hAnsi="宋体" w:eastAsia="宋体" w:cs="宋体"/>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A8ED0C">
      <w:pPr>
        <w:pStyle w:val="21"/>
        <w:tabs>
          <w:tab w:val="left" w:pos="945"/>
        </w:tabs>
        <w:spacing w:line="360" w:lineRule="auto"/>
        <w:ind w:firstLine="420" w:firstLineChars="200"/>
        <w:rPr>
          <w:rFonts w:hint="eastAsia" w:ascii="宋体" w:hAnsi="宋体" w:eastAsia="宋体" w:cs="宋体"/>
          <w:sz w:val="21"/>
        </w:rPr>
      </w:pPr>
      <w:r>
        <w:rPr>
          <w:rFonts w:hint="eastAsia" w:ascii="宋体" w:hAnsi="宋体" w:eastAsia="宋体" w:cs="宋体"/>
          <w:sz w:val="21"/>
        </w:rPr>
        <w:t>（1）提供虚假材料谋取中标、成交的；</w:t>
      </w:r>
    </w:p>
    <w:p w14:paraId="09F39014">
      <w:pPr>
        <w:pStyle w:val="21"/>
        <w:tabs>
          <w:tab w:val="left" w:pos="945"/>
        </w:tabs>
        <w:spacing w:line="360" w:lineRule="auto"/>
        <w:ind w:firstLine="420" w:firstLineChars="200"/>
        <w:rPr>
          <w:rFonts w:hint="eastAsia" w:ascii="宋体" w:hAnsi="宋体" w:eastAsia="宋体" w:cs="宋体"/>
          <w:sz w:val="21"/>
        </w:rPr>
      </w:pPr>
      <w:r>
        <w:rPr>
          <w:rFonts w:hint="eastAsia" w:ascii="宋体" w:hAnsi="宋体" w:eastAsia="宋体" w:cs="宋体"/>
          <w:sz w:val="21"/>
        </w:rPr>
        <w:t>（2）采取不正当手段诋毁、排挤其他供应商的；</w:t>
      </w:r>
    </w:p>
    <w:p w14:paraId="6897DA28">
      <w:pPr>
        <w:pStyle w:val="21"/>
        <w:tabs>
          <w:tab w:val="left" w:pos="945"/>
        </w:tabs>
        <w:spacing w:line="360" w:lineRule="auto"/>
        <w:ind w:firstLine="420" w:firstLineChars="200"/>
        <w:rPr>
          <w:rFonts w:hint="eastAsia" w:ascii="宋体" w:hAnsi="宋体" w:eastAsia="宋体" w:cs="宋体"/>
          <w:sz w:val="21"/>
        </w:rPr>
      </w:pPr>
      <w:r>
        <w:rPr>
          <w:rFonts w:hint="eastAsia" w:ascii="宋体" w:hAnsi="宋体" w:eastAsia="宋体" w:cs="宋体"/>
          <w:sz w:val="21"/>
        </w:rPr>
        <w:t>（3）与采购人、其他供应商或者采购代理机构恶意串通的；</w:t>
      </w:r>
    </w:p>
    <w:p w14:paraId="78BE74B8">
      <w:pPr>
        <w:pStyle w:val="21"/>
        <w:tabs>
          <w:tab w:val="left" w:pos="945"/>
        </w:tabs>
        <w:spacing w:line="360" w:lineRule="auto"/>
        <w:ind w:firstLine="420" w:firstLineChars="200"/>
        <w:rPr>
          <w:rFonts w:hint="eastAsia" w:ascii="宋体" w:hAnsi="宋体" w:eastAsia="宋体" w:cs="宋体"/>
          <w:sz w:val="21"/>
        </w:rPr>
      </w:pPr>
      <w:r>
        <w:rPr>
          <w:rFonts w:hint="eastAsia" w:ascii="宋体" w:hAnsi="宋体" w:eastAsia="宋体" w:cs="宋体"/>
          <w:sz w:val="21"/>
        </w:rPr>
        <w:t>（4）向采购人、采购代理机构行贿或者提供其他不正当利益的；</w:t>
      </w:r>
    </w:p>
    <w:p w14:paraId="3F64D80C">
      <w:pPr>
        <w:pStyle w:val="21"/>
        <w:tabs>
          <w:tab w:val="left" w:pos="945"/>
        </w:tabs>
        <w:spacing w:line="360" w:lineRule="auto"/>
        <w:ind w:firstLine="420" w:firstLineChars="200"/>
        <w:rPr>
          <w:rFonts w:hint="eastAsia" w:ascii="宋体" w:hAnsi="宋体" w:eastAsia="宋体" w:cs="宋体"/>
          <w:sz w:val="21"/>
        </w:rPr>
      </w:pPr>
      <w:r>
        <w:rPr>
          <w:rFonts w:hint="eastAsia" w:ascii="宋体" w:hAnsi="宋体" w:eastAsia="宋体" w:cs="宋体"/>
          <w:sz w:val="21"/>
        </w:rPr>
        <w:t>（5）在采购过程中与采购人进行协商谈判的；</w:t>
      </w:r>
    </w:p>
    <w:p w14:paraId="7993CFD2">
      <w:pPr>
        <w:pStyle w:val="21"/>
        <w:tabs>
          <w:tab w:val="left" w:pos="945"/>
        </w:tabs>
        <w:spacing w:line="360" w:lineRule="auto"/>
        <w:ind w:firstLine="420" w:firstLineChars="200"/>
        <w:rPr>
          <w:rFonts w:hint="eastAsia" w:ascii="宋体" w:hAnsi="宋体" w:eastAsia="宋体" w:cs="宋体"/>
          <w:sz w:val="21"/>
        </w:rPr>
      </w:pPr>
      <w:r>
        <w:rPr>
          <w:rFonts w:hint="eastAsia" w:ascii="宋体" w:hAnsi="宋体" w:eastAsia="宋体" w:cs="宋体"/>
          <w:sz w:val="21"/>
        </w:rPr>
        <w:t>（6）拒绝有关部门监督检查或提供虚假情况的。</w:t>
      </w:r>
    </w:p>
    <w:p w14:paraId="025DFB03">
      <w:pPr>
        <w:pStyle w:val="21"/>
        <w:spacing w:line="360" w:lineRule="auto"/>
        <w:ind w:firstLine="420"/>
        <w:rPr>
          <w:rFonts w:hint="eastAsia" w:ascii="宋体" w:hAnsi="宋体" w:eastAsia="宋体" w:cs="宋体"/>
          <w:sz w:val="21"/>
        </w:rPr>
      </w:pPr>
      <w:r>
        <w:rPr>
          <w:rFonts w:hint="eastAsia" w:ascii="宋体" w:hAnsi="宋体" w:eastAsia="宋体" w:cs="宋体"/>
          <w:sz w:val="21"/>
        </w:rPr>
        <w:t>11.与本磋商有关的一切正式往来信函请寄：</w:t>
      </w:r>
    </w:p>
    <w:p w14:paraId="0AB47C38">
      <w:pPr>
        <w:pStyle w:val="21"/>
        <w:spacing w:line="360" w:lineRule="auto"/>
        <w:ind w:firstLine="420"/>
        <w:rPr>
          <w:rFonts w:hint="eastAsia" w:ascii="宋体" w:hAnsi="宋体" w:eastAsia="宋体" w:cs="宋体"/>
          <w:sz w:val="21"/>
        </w:rPr>
      </w:pPr>
      <w:r>
        <w:rPr>
          <w:rFonts w:hint="eastAsia" w:ascii="宋体" w:hAnsi="宋体" w:eastAsia="宋体" w:cs="宋体"/>
          <w:sz w:val="21"/>
        </w:rPr>
        <w:t>地址：</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59B4A14">
      <w:pPr>
        <w:pStyle w:val="21"/>
        <w:spacing w:line="360" w:lineRule="auto"/>
        <w:ind w:firstLine="420"/>
        <w:rPr>
          <w:rFonts w:hint="eastAsia" w:ascii="宋体" w:hAnsi="宋体" w:eastAsia="宋体" w:cs="宋体"/>
          <w:sz w:val="21"/>
          <w:u w:val="single"/>
        </w:rPr>
      </w:pPr>
      <w:r>
        <w:rPr>
          <w:rFonts w:hint="eastAsia" w:ascii="宋体" w:hAnsi="宋体" w:eastAsia="宋体" w:cs="宋体"/>
          <w:sz w:val="21"/>
        </w:rPr>
        <w:t>电话：</w:t>
      </w:r>
      <w:r>
        <w:rPr>
          <w:rFonts w:hint="eastAsia" w:ascii="宋体" w:hAnsi="宋体" w:eastAsia="宋体" w:cs="宋体"/>
          <w:sz w:val="21"/>
          <w:u w:val="single"/>
        </w:rPr>
        <w:t xml:space="preserve">                                      　　　　　　　　　</w:t>
      </w:r>
    </w:p>
    <w:p w14:paraId="69494E89">
      <w:pPr>
        <w:pStyle w:val="21"/>
        <w:spacing w:line="360" w:lineRule="auto"/>
        <w:ind w:firstLine="420"/>
        <w:rPr>
          <w:rFonts w:hint="eastAsia" w:ascii="宋体" w:hAnsi="宋体" w:eastAsia="宋体" w:cs="宋体"/>
          <w:sz w:val="21"/>
        </w:rPr>
      </w:pPr>
      <w:r>
        <w:rPr>
          <w:rFonts w:hint="eastAsia" w:ascii="宋体" w:hAnsi="宋体" w:eastAsia="宋体" w:cs="宋体"/>
          <w:sz w:val="21"/>
        </w:rPr>
        <w:t>传真：</w:t>
      </w:r>
      <w:r>
        <w:rPr>
          <w:rFonts w:hint="eastAsia" w:ascii="宋体" w:hAnsi="宋体" w:eastAsia="宋体" w:cs="宋体"/>
          <w:sz w:val="21"/>
          <w:u w:val="single"/>
        </w:rPr>
        <w:t>　　　　　　　　　　　　　　　　　　　　　　　　　　　　</w:t>
      </w:r>
    </w:p>
    <w:p w14:paraId="42B3B6C0">
      <w:pPr>
        <w:pStyle w:val="21"/>
        <w:spacing w:line="360" w:lineRule="auto"/>
        <w:ind w:firstLine="420"/>
        <w:rPr>
          <w:rFonts w:hint="eastAsia" w:ascii="宋体" w:hAnsi="宋体" w:eastAsia="宋体" w:cs="宋体"/>
          <w:sz w:val="21"/>
          <w:u w:val="single"/>
        </w:rPr>
      </w:pPr>
      <w:r>
        <w:rPr>
          <w:rFonts w:hint="eastAsia" w:ascii="宋体" w:hAnsi="宋体" w:eastAsia="宋体" w:cs="宋体"/>
          <w:sz w:val="21"/>
        </w:rPr>
        <w:t>邮政编码：</w:t>
      </w:r>
      <w:r>
        <w:rPr>
          <w:rFonts w:hint="eastAsia" w:ascii="宋体" w:hAnsi="宋体" w:eastAsia="宋体" w:cs="宋体"/>
          <w:sz w:val="21"/>
          <w:u w:val="single"/>
        </w:rPr>
        <w:t xml:space="preserve">                                                    </w:t>
      </w:r>
    </w:p>
    <w:p w14:paraId="6DB80F58">
      <w:pPr>
        <w:pStyle w:val="21"/>
        <w:spacing w:line="360" w:lineRule="auto"/>
        <w:ind w:firstLine="420"/>
        <w:rPr>
          <w:rFonts w:hint="eastAsia" w:ascii="宋体" w:hAnsi="宋体" w:eastAsia="宋体" w:cs="宋体"/>
          <w:sz w:val="21"/>
          <w:u w:val="single"/>
        </w:rPr>
      </w:pPr>
      <w:r>
        <w:rPr>
          <w:rFonts w:hint="eastAsia" w:ascii="宋体" w:hAnsi="宋体" w:eastAsia="宋体" w:cs="宋体"/>
          <w:sz w:val="21"/>
        </w:rPr>
        <w:t>开户名称：</w:t>
      </w:r>
      <w:r>
        <w:rPr>
          <w:rFonts w:hint="eastAsia" w:ascii="宋体" w:hAnsi="宋体" w:eastAsia="宋体" w:cs="宋体"/>
          <w:sz w:val="21"/>
          <w:u w:val="single"/>
        </w:rPr>
        <w:t xml:space="preserve">                                                    </w:t>
      </w:r>
    </w:p>
    <w:p w14:paraId="285E19AB">
      <w:pPr>
        <w:pStyle w:val="21"/>
        <w:spacing w:line="360" w:lineRule="auto"/>
        <w:ind w:firstLine="420"/>
        <w:rPr>
          <w:rFonts w:hint="eastAsia" w:ascii="宋体" w:hAnsi="宋体" w:eastAsia="宋体" w:cs="宋体"/>
          <w:sz w:val="21"/>
          <w:u w:val="single"/>
        </w:rPr>
      </w:pPr>
      <w:r>
        <w:rPr>
          <w:rFonts w:hint="eastAsia" w:ascii="宋体" w:hAnsi="宋体" w:eastAsia="宋体" w:cs="宋体"/>
          <w:sz w:val="21"/>
        </w:rPr>
        <w:t>开户银行：</w:t>
      </w:r>
      <w:r>
        <w:rPr>
          <w:rFonts w:hint="eastAsia" w:ascii="宋体" w:hAnsi="宋体" w:eastAsia="宋体" w:cs="宋体"/>
          <w:sz w:val="21"/>
          <w:u w:val="single"/>
        </w:rPr>
        <w:t xml:space="preserve">                                                    </w:t>
      </w:r>
    </w:p>
    <w:p w14:paraId="040556A9">
      <w:pPr>
        <w:pStyle w:val="21"/>
        <w:spacing w:line="360" w:lineRule="auto"/>
        <w:ind w:firstLine="420"/>
        <w:rPr>
          <w:rFonts w:hint="eastAsia" w:ascii="宋体" w:hAnsi="宋体" w:eastAsia="宋体" w:cs="宋体"/>
          <w:sz w:val="21"/>
          <w:u w:val="single"/>
        </w:rPr>
      </w:pPr>
      <w:r>
        <w:rPr>
          <w:rFonts w:hint="eastAsia" w:ascii="宋体" w:hAnsi="宋体" w:eastAsia="宋体" w:cs="宋体"/>
          <w:sz w:val="21"/>
        </w:rPr>
        <w:t>银行账号：</w:t>
      </w:r>
      <w:r>
        <w:rPr>
          <w:rFonts w:hint="eastAsia" w:ascii="宋体" w:hAnsi="宋体" w:eastAsia="宋体" w:cs="宋体"/>
          <w:sz w:val="21"/>
          <w:u w:val="single"/>
        </w:rPr>
        <w:t xml:space="preserve">                                                    </w:t>
      </w:r>
    </w:p>
    <w:p w14:paraId="677DFAFF">
      <w:pPr>
        <w:pStyle w:val="18"/>
        <w:tabs>
          <w:tab w:val="left" w:pos="939"/>
        </w:tabs>
        <w:spacing w:line="360" w:lineRule="auto"/>
        <w:ind w:left="141" w:leftChars="67" w:firstLine="315" w:firstLineChars="150"/>
        <w:rPr>
          <w:rFonts w:hint="eastAsia" w:ascii="宋体" w:hAnsi="宋体" w:eastAsia="宋体" w:cs="宋体"/>
          <w:szCs w:val="21"/>
        </w:rPr>
      </w:pPr>
      <w:r>
        <w:rPr>
          <w:rFonts w:hint="eastAsia" w:ascii="宋体" w:hAnsi="宋体" w:eastAsia="宋体" w:cs="宋体"/>
          <w:szCs w:val="21"/>
        </w:rPr>
        <w:t>特此承诺。</w:t>
      </w:r>
    </w:p>
    <w:p w14:paraId="289EFFF8">
      <w:pPr>
        <w:spacing w:line="360" w:lineRule="auto"/>
        <w:ind w:firstLine="3990" w:firstLineChars="1900"/>
        <w:contextualSpacing/>
        <w:rPr>
          <w:rFonts w:hint="eastAsia" w:ascii="宋体" w:hAnsi="宋体" w:eastAsia="宋体" w:cs="宋体"/>
          <w:szCs w:val="21"/>
        </w:rPr>
      </w:pPr>
      <w:r>
        <w:rPr>
          <w:rFonts w:hint="eastAsia" w:ascii="宋体" w:hAnsi="宋体" w:eastAsia="宋体" w:cs="宋体"/>
          <w:szCs w:val="21"/>
        </w:rPr>
        <w:t>供应商名称（电子签章）：</w:t>
      </w:r>
    </w:p>
    <w:p w14:paraId="0DD0FDE7">
      <w:pPr>
        <w:spacing w:line="360" w:lineRule="auto"/>
        <w:ind w:right="-817" w:rightChars="-389"/>
        <w:contextualSpacing/>
        <w:jc w:val="center"/>
        <w:rPr>
          <w:rFonts w:hint="eastAsia" w:ascii="宋体" w:hAnsi="宋体" w:eastAsia="宋体" w:cs="宋体"/>
          <w:szCs w:val="21"/>
        </w:rPr>
      </w:pPr>
      <w:r>
        <w:rPr>
          <w:rFonts w:hint="eastAsia" w:ascii="宋体" w:hAnsi="宋体" w:eastAsia="宋体" w:cs="宋体"/>
          <w:szCs w:val="21"/>
        </w:rPr>
        <w:t xml:space="preserve">     法定代表人或者委托代理人（签字或者电子签名）：</w:t>
      </w:r>
    </w:p>
    <w:p w14:paraId="61B97539">
      <w:pPr>
        <w:spacing w:line="360" w:lineRule="auto"/>
        <w:ind w:right="420"/>
        <w:contextualSpacing/>
        <w:jc w:val="left"/>
        <w:rPr>
          <w:rFonts w:hint="eastAsia" w:ascii="宋体" w:hAnsi="宋体" w:eastAsia="宋体" w:cs="宋体"/>
          <w:szCs w:val="21"/>
        </w:rPr>
      </w:pPr>
      <w:r>
        <w:rPr>
          <w:rFonts w:hint="eastAsia" w:ascii="宋体" w:hAnsi="宋体" w:eastAsia="宋体" w:cs="宋体"/>
          <w:szCs w:val="21"/>
        </w:rPr>
        <w:t xml:space="preserve">                                             年   月   日</w:t>
      </w:r>
    </w:p>
    <w:p w14:paraId="57056C25">
      <w:pPr>
        <w:spacing w:line="500" w:lineRule="exact"/>
        <w:rPr>
          <w:rFonts w:hint="eastAsia" w:ascii="宋体" w:hAnsi="宋体" w:eastAsia="宋体" w:cs="宋体"/>
          <w:b/>
          <w:sz w:val="28"/>
          <w:szCs w:val="28"/>
        </w:rPr>
      </w:pPr>
    </w:p>
    <w:p w14:paraId="5E9ED8F2">
      <w:pPr>
        <w:spacing w:line="500" w:lineRule="exact"/>
        <w:rPr>
          <w:rFonts w:hint="eastAsia" w:ascii="宋体" w:hAnsi="宋体" w:eastAsia="宋体" w:cs="宋体"/>
          <w:b/>
          <w:sz w:val="30"/>
          <w:szCs w:val="30"/>
          <w:lang w:val="zh-CN"/>
        </w:rPr>
      </w:pPr>
      <w:r>
        <w:rPr>
          <w:rFonts w:hint="eastAsia" w:ascii="宋体" w:hAnsi="宋体" w:eastAsia="宋体" w:cs="宋体"/>
          <w:b/>
          <w:sz w:val="28"/>
          <w:szCs w:val="28"/>
        </w:rPr>
        <w:br w:type="page"/>
      </w:r>
      <w:r>
        <w:rPr>
          <w:rFonts w:hint="eastAsia" w:ascii="宋体" w:hAnsi="宋体" w:eastAsia="宋体" w:cs="宋体"/>
          <w:b/>
          <w:sz w:val="28"/>
          <w:szCs w:val="28"/>
        </w:rPr>
        <w:t>4.</w:t>
      </w:r>
      <w:r>
        <w:rPr>
          <w:rFonts w:hint="eastAsia" w:ascii="宋体" w:hAnsi="宋体" w:eastAsia="宋体" w:cs="宋体"/>
          <w:b/>
          <w:sz w:val="28"/>
          <w:szCs w:val="28"/>
          <w:lang w:val="zh-CN"/>
        </w:rPr>
        <w:t>响应报价表的格式：</w:t>
      </w:r>
    </w:p>
    <w:p w14:paraId="66F08F63">
      <w:pPr>
        <w:spacing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响应报价表</w:t>
      </w:r>
    </w:p>
    <w:p w14:paraId="1FEC2346">
      <w:pPr>
        <w:snapToGrid w:val="0"/>
        <w:spacing w:before="50" w:after="50" w:line="360" w:lineRule="auto"/>
        <w:rPr>
          <w:rFonts w:hint="eastAsia" w:ascii="宋体" w:hAnsi="宋体" w:eastAsia="宋体" w:cs="宋体"/>
          <w:szCs w:val="21"/>
          <w:u w:val="single"/>
          <w:lang w:val="en-US" w:eastAsia="zh-CN"/>
        </w:rPr>
      </w:pPr>
      <w:r>
        <w:rPr>
          <w:rFonts w:hint="eastAsia" w:ascii="宋体" w:hAnsi="宋体" w:eastAsia="宋体" w:cs="宋体"/>
          <w:szCs w:val="21"/>
        </w:rPr>
        <w:t>项目名称：</w:t>
      </w:r>
      <w:r>
        <w:rPr>
          <w:rFonts w:hint="eastAsia" w:ascii="宋体" w:hAnsi="宋体" w:eastAsia="宋体" w:cs="宋体"/>
          <w:szCs w:val="21"/>
          <w:u w:val="single"/>
          <w:lang w:val="en-US" w:eastAsia="zh-CN"/>
        </w:rPr>
        <w:t xml:space="preserve">                  </w:t>
      </w:r>
    </w:p>
    <w:p w14:paraId="3E9ECFB5">
      <w:pPr>
        <w:snapToGrid w:val="0"/>
        <w:spacing w:before="50" w:after="50" w:line="360" w:lineRule="auto"/>
        <w:rPr>
          <w:rFonts w:hint="eastAsia" w:ascii="宋体" w:hAnsi="宋体" w:eastAsia="宋体" w:cs="宋体"/>
          <w:szCs w:val="21"/>
          <w:u w:val="single"/>
          <w:lang w:val="en-US" w:eastAsia="zh-CN"/>
        </w:rPr>
      </w:pPr>
      <w:r>
        <w:rPr>
          <w:rFonts w:hint="eastAsia" w:ascii="宋体" w:hAnsi="宋体" w:eastAsia="宋体" w:cs="宋体"/>
          <w:szCs w:val="21"/>
        </w:rPr>
        <w:t>项目编号：</w:t>
      </w:r>
      <w:r>
        <w:rPr>
          <w:rFonts w:hint="eastAsia" w:ascii="宋体" w:hAnsi="宋体" w:eastAsia="宋体" w:cs="宋体"/>
          <w:szCs w:val="21"/>
          <w:u w:val="single"/>
          <w:lang w:val="en-US" w:eastAsia="zh-CN"/>
        </w:rPr>
        <w:t xml:space="preserve">                  </w:t>
      </w:r>
    </w:p>
    <w:p w14:paraId="5261EF7D">
      <w:pPr>
        <w:spacing w:line="360" w:lineRule="auto"/>
        <w:contextualSpacing/>
        <w:rPr>
          <w:rFonts w:hint="eastAsia" w:ascii="宋体" w:hAnsi="宋体" w:eastAsia="宋体" w:cs="宋体"/>
          <w:szCs w:val="21"/>
          <w:u w:val="single"/>
          <w:lang w:val="en-US" w:eastAsia="zh-CN"/>
        </w:rPr>
      </w:pPr>
      <w:r>
        <w:rPr>
          <w:rFonts w:hint="eastAsia" w:ascii="宋体" w:hAnsi="宋体" w:eastAsia="宋体" w:cs="宋体"/>
          <w:szCs w:val="21"/>
        </w:rPr>
        <w:t>所竞分标（如有则填写，无分标时填写“无”或者留空）：</w:t>
      </w:r>
      <w:r>
        <w:rPr>
          <w:rFonts w:hint="eastAsia" w:ascii="宋体" w:hAnsi="宋体" w:eastAsia="宋体" w:cs="宋体"/>
          <w:szCs w:val="21"/>
          <w:u w:val="single"/>
          <w:lang w:val="en-US" w:eastAsia="zh-CN"/>
        </w:rPr>
        <w:t xml:space="preserve">               </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149"/>
        <w:gridCol w:w="2254"/>
        <w:gridCol w:w="873"/>
      </w:tblGrid>
      <w:tr w14:paraId="657B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4018A60E">
            <w:pPr>
              <w:rPr>
                <w:rFonts w:hint="eastAsia" w:ascii="宋体" w:hAnsi="宋体" w:eastAsia="宋体" w:cs="宋体"/>
                <w:color w:val="000000"/>
                <w:szCs w:val="21"/>
              </w:rPr>
            </w:pPr>
            <w:r>
              <w:rPr>
                <w:rFonts w:hint="eastAsia" w:ascii="宋体" w:hAnsi="宋体" w:eastAsia="宋体" w:cs="宋体"/>
                <w:color w:val="000000"/>
                <w:szCs w:val="21"/>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3CAFBF08">
            <w:pPr>
              <w:rPr>
                <w:rFonts w:hint="eastAsia" w:ascii="宋体" w:hAnsi="宋体" w:eastAsia="宋体" w:cs="宋体"/>
                <w:color w:val="000000"/>
                <w:szCs w:val="21"/>
              </w:rPr>
            </w:pP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名称</w:t>
            </w:r>
          </w:p>
        </w:tc>
        <w:tc>
          <w:tcPr>
            <w:tcW w:w="1882" w:type="dxa"/>
            <w:tcBorders>
              <w:top w:val="single" w:color="auto" w:sz="4" w:space="0"/>
              <w:left w:val="single" w:color="auto" w:sz="4" w:space="0"/>
              <w:bottom w:val="single" w:color="auto" w:sz="4" w:space="0"/>
              <w:right w:val="single" w:color="auto" w:sz="4" w:space="0"/>
            </w:tcBorders>
            <w:vAlign w:val="center"/>
          </w:tcPr>
          <w:p w14:paraId="1BC01A48">
            <w:pPr>
              <w:jc w:val="center"/>
              <w:rPr>
                <w:rFonts w:hint="eastAsia" w:ascii="宋体" w:hAnsi="宋体" w:eastAsia="宋体" w:cs="宋体"/>
                <w:color w:val="000000"/>
                <w:szCs w:val="21"/>
              </w:rPr>
            </w:pPr>
            <w:r>
              <w:rPr>
                <w:rFonts w:hint="eastAsia" w:ascii="宋体" w:hAnsi="宋体" w:eastAsia="宋体" w:cs="宋体"/>
                <w:color w:val="000000"/>
                <w:szCs w:val="21"/>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17402119">
            <w:pPr>
              <w:jc w:val="center"/>
              <w:rPr>
                <w:rFonts w:hint="eastAsia" w:ascii="宋体" w:hAnsi="宋体" w:eastAsia="宋体" w:cs="宋体"/>
                <w:color w:val="000000"/>
                <w:szCs w:val="21"/>
              </w:rPr>
            </w:pPr>
            <w:r>
              <w:rPr>
                <w:rFonts w:hint="eastAsia" w:ascii="宋体" w:hAnsi="宋体" w:eastAsia="宋体" w:cs="宋体"/>
                <w:color w:val="000000"/>
                <w:szCs w:val="21"/>
              </w:rPr>
              <w:t>数量①</w:t>
            </w:r>
          </w:p>
        </w:tc>
        <w:tc>
          <w:tcPr>
            <w:tcW w:w="1149" w:type="dxa"/>
            <w:tcBorders>
              <w:top w:val="single" w:color="auto" w:sz="4" w:space="0"/>
              <w:left w:val="single" w:color="auto" w:sz="4" w:space="0"/>
              <w:bottom w:val="single" w:color="auto" w:sz="4" w:space="0"/>
              <w:right w:val="single" w:color="auto" w:sz="4" w:space="0"/>
            </w:tcBorders>
            <w:vAlign w:val="center"/>
          </w:tcPr>
          <w:p w14:paraId="51106E47">
            <w:pPr>
              <w:rPr>
                <w:rFonts w:hint="eastAsia" w:ascii="宋体" w:hAnsi="宋体" w:eastAsia="宋体" w:cs="宋体"/>
                <w:color w:val="000000"/>
                <w:szCs w:val="21"/>
              </w:rPr>
            </w:pPr>
            <w:r>
              <w:rPr>
                <w:rFonts w:hint="eastAsia" w:ascii="宋体" w:hAnsi="宋体" w:eastAsia="宋体" w:cs="宋体"/>
                <w:color w:val="000000"/>
                <w:szCs w:val="21"/>
              </w:rPr>
              <w:t>单价(元)②</w:t>
            </w:r>
          </w:p>
        </w:tc>
        <w:tc>
          <w:tcPr>
            <w:tcW w:w="2254" w:type="dxa"/>
            <w:tcBorders>
              <w:top w:val="single" w:color="auto" w:sz="4" w:space="0"/>
              <w:left w:val="single" w:color="auto" w:sz="4" w:space="0"/>
              <w:bottom w:val="single" w:color="auto" w:sz="4" w:space="0"/>
              <w:right w:val="single" w:color="auto" w:sz="4" w:space="0"/>
            </w:tcBorders>
            <w:vAlign w:val="center"/>
          </w:tcPr>
          <w:p w14:paraId="0BBA92BE">
            <w:pPr>
              <w:rPr>
                <w:rFonts w:hint="eastAsia" w:ascii="宋体" w:hAnsi="宋体" w:eastAsia="宋体" w:cs="宋体"/>
                <w:color w:val="000000"/>
                <w:szCs w:val="21"/>
              </w:rPr>
            </w:pPr>
            <w:r>
              <w:rPr>
                <w:rFonts w:hint="eastAsia" w:ascii="宋体" w:hAnsi="宋体" w:eastAsia="宋体" w:cs="宋体"/>
                <w:color w:val="000000"/>
                <w:szCs w:val="21"/>
              </w:rPr>
              <w:t>单项合价（元）</w:t>
            </w:r>
          </w:p>
          <w:p w14:paraId="2FC71B8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③＝①×②</w:t>
            </w:r>
          </w:p>
        </w:tc>
        <w:tc>
          <w:tcPr>
            <w:tcW w:w="873" w:type="dxa"/>
            <w:tcBorders>
              <w:top w:val="single" w:color="auto" w:sz="4" w:space="0"/>
              <w:left w:val="single" w:color="auto" w:sz="4" w:space="0"/>
              <w:bottom w:val="single" w:color="auto" w:sz="4" w:space="0"/>
              <w:right w:val="single" w:color="auto" w:sz="4" w:space="0"/>
            </w:tcBorders>
            <w:vAlign w:val="center"/>
          </w:tcPr>
          <w:p w14:paraId="79F80855">
            <w:pPr>
              <w:rPr>
                <w:rFonts w:hint="eastAsia" w:ascii="宋体" w:hAnsi="宋体" w:eastAsia="宋体" w:cs="宋体"/>
                <w:color w:val="000000"/>
                <w:szCs w:val="21"/>
              </w:rPr>
            </w:pPr>
            <w:r>
              <w:rPr>
                <w:rFonts w:hint="eastAsia" w:ascii="宋体" w:hAnsi="宋体" w:eastAsia="宋体" w:cs="宋体"/>
                <w:color w:val="000000"/>
                <w:szCs w:val="21"/>
              </w:rPr>
              <w:t>备注</w:t>
            </w:r>
          </w:p>
        </w:tc>
      </w:tr>
      <w:tr w14:paraId="0B98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55" w:type="dxa"/>
            <w:tcBorders>
              <w:top w:val="single" w:color="auto" w:sz="4" w:space="0"/>
              <w:left w:val="single" w:color="auto" w:sz="4" w:space="0"/>
              <w:bottom w:val="single" w:color="auto" w:sz="4" w:space="0"/>
              <w:right w:val="single" w:color="auto" w:sz="4" w:space="0"/>
            </w:tcBorders>
            <w:vAlign w:val="center"/>
          </w:tcPr>
          <w:p w14:paraId="72B4A968">
            <w:pPr>
              <w:rPr>
                <w:rFonts w:hint="eastAsia" w:ascii="宋体" w:hAnsi="宋体" w:eastAsia="宋体" w:cs="宋体"/>
                <w:color w:val="000000"/>
                <w:szCs w:val="21"/>
              </w:rPr>
            </w:pPr>
            <w:r>
              <w:rPr>
                <w:rFonts w:hint="eastAsia" w:ascii="宋体" w:hAnsi="宋体" w:eastAsia="宋体" w:cs="宋体"/>
                <w:color w:val="000000"/>
                <w:szCs w:val="21"/>
              </w:rPr>
              <w:t>1</w:t>
            </w:r>
          </w:p>
        </w:tc>
        <w:tc>
          <w:tcPr>
            <w:tcW w:w="1149" w:type="dxa"/>
            <w:tcBorders>
              <w:top w:val="single" w:color="auto" w:sz="4" w:space="0"/>
              <w:left w:val="single" w:color="auto" w:sz="4" w:space="0"/>
              <w:bottom w:val="single" w:color="auto" w:sz="4" w:space="0"/>
              <w:right w:val="single" w:color="auto" w:sz="4" w:space="0"/>
            </w:tcBorders>
            <w:vAlign w:val="center"/>
          </w:tcPr>
          <w:p w14:paraId="27E7FC66">
            <w:pPr>
              <w:rPr>
                <w:rFonts w:hint="eastAsia" w:ascii="宋体" w:hAnsi="宋体" w:eastAsia="宋体" w:cs="宋体"/>
                <w:color w:val="000000"/>
                <w:szCs w:val="21"/>
              </w:rPr>
            </w:pPr>
          </w:p>
        </w:tc>
        <w:tc>
          <w:tcPr>
            <w:tcW w:w="1882" w:type="dxa"/>
            <w:tcBorders>
              <w:top w:val="single" w:color="auto" w:sz="4" w:space="0"/>
              <w:left w:val="single" w:color="auto" w:sz="4" w:space="0"/>
              <w:bottom w:val="single" w:color="auto" w:sz="4" w:space="0"/>
              <w:right w:val="single" w:color="auto" w:sz="4" w:space="0"/>
            </w:tcBorders>
            <w:vAlign w:val="center"/>
          </w:tcPr>
          <w:p w14:paraId="5BA73A50">
            <w:pPr>
              <w:rPr>
                <w:rFonts w:hint="eastAsia" w:ascii="宋体" w:hAnsi="宋体" w:eastAsia="宋体" w:cs="宋体"/>
                <w:color w:val="000000"/>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2A03D972">
            <w:pPr>
              <w:rPr>
                <w:rFonts w:hint="eastAsia" w:ascii="宋体" w:hAnsi="宋体" w:eastAsia="宋体" w:cs="宋体"/>
                <w:color w:val="000000"/>
                <w:szCs w:val="21"/>
              </w:rPr>
            </w:pPr>
          </w:p>
        </w:tc>
        <w:tc>
          <w:tcPr>
            <w:tcW w:w="1149" w:type="dxa"/>
            <w:tcBorders>
              <w:top w:val="single" w:color="auto" w:sz="4" w:space="0"/>
              <w:left w:val="single" w:color="auto" w:sz="4" w:space="0"/>
              <w:bottom w:val="single" w:color="auto" w:sz="4" w:space="0"/>
              <w:right w:val="single" w:color="auto" w:sz="4" w:space="0"/>
            </w:tcBorders>
            <w:vAlign w:val="center"/>
          </w:tcPr>
          <w:p w14:paraId="5F20E75F">
            <w:pPr>
              <w:rPr>
                <w:rFonts w:hint="eastAsia" w:ascii="宋体" w:hAnsi="宋体" w:eastAsia="宋体" w:cs="宋体"/>
                <w:color w:val="000000"/>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10E71E74">
            <w:pPr>
              <w:rPr>
                <w:rFonts w:hint="eastAsia" w:ascii="宋体" w:hAnsi="宋体" w:eastAsia="宋体" w:cs="宋体"/>
                <w:color w:val="00000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0B4EF2AE">
            <w:pPr>
              <w:rPr>
                <w:rFonts w:hint="eastAsia" w:ascii="宋体" w:hAnsi="宋体" w:eastAsia="宋体" w:cs="宋体"/>
                <w:color w:val="000000"/>
                <w:szCs w:val="21"/>
              </w:rPr>
            </w:pPr>
          </w:p>
        </w:tc>
      </w:tr>
      <w:tr w14:paraId="1FF3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55" w:type="dxa"/>
            <w:tcBorders>
              <w:top w:val="single" w:color="auto" w:sz="4" w:space="0"/>
              <w:left w:val="single" w:color="auto" w:sz="4" w:space="0"/>
              <w:bottom w:val="single" w:color="auto" w:sz="4" w:space="0"/>
              <w:right w:val="single" w:color="auto" w:sz="4" w:space="0"/>
            </w:tcBorders>
            <w:vAlign w:val="center"/>
          </w:tcPr>
          <w:p w14:paraId="142DE1CA">
            <w:pPr>
              <w:rPr>
                <w:rFonts w:hint="eastAsia" w:ascii="宋体" w:hAnsi="宋体" w:eastAsia="宋体" w:cs="宋体"/>
                <w:color w:val="000000"/>
                <w:szCs w:val="21"/>
              </w:rPr>
            </w:pPr>
            <w:r>
              <w:rPr>
                <w:rFonts w:hint="eastAsia" w:ascii="宋体" w:hAnsi="宋体" w:eastAsia="宋体" w:cs="宋体"/>
                <w:color w:val="000000"/>
                <w:szCs w:val="21"/>
              </w:rPr>
              <w:t>2</w:t>
            </w:r>
          </w:p>
        </w:tc>
        <w:tc>
          <w:tcPr>
            <w:tcW w:w="1149" w:type="dxa"/>
            <w:tcBorders>
              <w:top w:val="single" w:color="auto" w:sz="4" w:space="0"/>
              <w:left w:val="single" w:color="auto" w:sz="4" w:space="0"/>
              <w:bottom w:val="single" w:color="auto" w:sz="4" w:space="0"/>
              <w:right w:val="single" w:color="auto" w:sz="4" w:space="0"/>
            </w:tcBorders>
            <w:vAlign w:val="center"/>
          </w:tcPr>
          <w:p w14:paraId="0D279778">
            <w:pPr>
              <w:rPr>
                <w:rFonts w:hint="eastAsia" w:ascii="宋体" w:hAnsi="宋体" w:eastAsia="宋体" w:cs="宋体"/>
                <w:color w:val="000000"/>
                <w:szCs w:val="21"/>
              </w:rPr>
            </w:pPr>
          </w:p>
        </w:tc>
        <w:tc>
          <w:tcPr>
            <w:tcW w:w="1882" w:type="dxa"/>
            <w:tcBorders>
              <w:top w:val="single" w:color="auto" w:sz="4" w:space="0"/>
              <w:left w:val="single" w:color="auto" w:sz="4" w:space="0"/>
              <w:bottom w:val="single" w:color="auto" w:sz="4" w:space="0"/>
              <w:right w:val="single" w:color="auto" w:sz="4" w:space="0"/>
            </w:tcBorders>
            <w:vAlign w:val="center"/>
          </w:tcPr>
          <w:p w14:paraId="4F2042B3">
            <w:pPr>
              <w:rPr>
                <w:rFonts w:hint="eastAsia" w:ascii="宋体" w:hAnsi="宋体" w:eastAsia="宋体" w:cs="宋体"/>
                <w:color w:val="000000"/>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7BD966CB">
            <w:pPr>
              <w:rPr>
                <w:rFonts w:hint="eastAsia" w:ascii="宋体" w:hAnsi="宋体" w:eastAsia="宋体" w:cs="宋体"/>
                <w:color w:val="000000"/>
                <w:szCs w:val="21"/>
              </w:rPr>
            </w:pPr>
          </w:p>
        </w:tc>
        <w:tc>
          <w:tcPr>
            <w:tcW w:w="1149" w:type="dxa"/>
            <w:tcBorders>
              <w:top w:val="single" w:color="auto" w:sz="4" w:space="0"/>
              <w:left w:val="single" w:color="auto" w:sz="4" w:space="0"/>
              <w:bottom w:val="single" w:color="auto" w:sz="4" w:space="0"/>
              <w:right w:val="single" w:color="auto" w:sz="4" w:space="0"/>
            </w:tcBorders>
            <w:vAlign w:val="center"/>
          </w:tcPr>
          <w:p w14:paraId="6ADF68EC">
            <w:pPr>
              <w:rPr>
                <w:rFonts w:hint="eastAsia" w:ascii="宋体" w:hAnsi="宋体" w:eastAsia="宋体" w:cs="宋体"/>
                <w:color w:val="000000"/>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4C3B308D">
            <w:pPr>
              <w:rPr>
                <w:rFonts w:hint="eastAsia" w:ascii="宋体" w:hAnsi="宋体" w:eastAsia="宋体" w:cs="宋体"/>
                <w:color w:val="00000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142F4B48">
            <w:pPr>
              <w:rPr>
                <w:rFonts w:hint="eastAsia" w:ascii="宋体" w:hAnsi="宋体" w:eastAsia="宋体" w:cs="宋体"/>
                <w:color w:val="000000"/>
                <w:szCs w:val="21"/>
              </w:rPr>
            </w:pPr>
          </w:p>
        </w:tc>
      </w:tr>
      <w:tr w14:paraId="44E2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55" w:type="dxa"/>
            <w:tcBorders>
              <w:top w:val="single" w:color="auto" w:sz="4" w:space="0"/>
              <w:left w:val="single" w:color="auto" w:sz="4" w:space="0"/>
              <w:bottom w:val="single" w:color="auto" w:sz="4" w:space="0"/>
              <w:right w:val="single" w:color="auto" w:sz="4" w:space="0"/>
            </w:tcBorders>
            <w:vAlign w:val="center"/>
          </w:tcPr>
          <w:p w14:paraId="7DA45DF0">
            <w:pPr>
              <w:rPr>
                <w:rFonts w:hint="eastAsia" w:ascii="宋体" w:hAnsi="宋体" w:eastAsia="宋体" w:cs="宋体"/>
                <w:color w:val="000000"/>
                <w:szCs w:val="21"/>
              </w:rPr>
            </w:pPr>
            <w:r>
              <w:rPr>
                <w:rFonts w:hint="eastAsia" w:ascii="宋体" w:hAnsi="宋体" w:eastAsia="宋体" w:cs="宋体"/>
                <w:color w:val="000000"/>
                <w:szCs w:val="21"/>
              </w:rPr>
              <w:t>...</w:t>
            </w:r>
          </w:p>
        </w:tc>
        <w:tc>
          <w:tcPr>
            <w:tcW w:w="1149" w:type="dxa"/>
            <w:tcBorders>
              <w:top w:val="single" w:color="auto" w:sz="4" w:space="0"/>
              <w:left w:val="single" w:color="auto" w:sz="4" w:space="0"/>
              <w:bottom w:val="single" w:color="auto" w:sz="4" w:space="0"/>
              <w:right w:val="single" w:color="auto" w:sz="4" w:space="0"/>
            </w:tcBorders>
            <w:vAlign w:val="center"/>
          </w:tcPr>
          <w:p w14:paraId="2894E049">
            <w:pPr>
              <w:rPr>
                <w:rFonts w:hint="eastAsia" w:ascii="宋体" w:hAnsi="宋体" w:eastAsia="宋体" w:cs="宋体"/>
                <w:color w:val="000000"/>
                <w:szCs w:val="21"/>
              </w:rPr>
            </w:pPr>
          </w:p>
        </w:tc>
        <w:tc>
          <w:tcPr>
            <w:tcW w:w="1882" w:type="dxa"/>
            <w:tcBorders>
              <w:top w:val="single" w:color="auto" w:sz="4" w:space="0"/>
              <w:left w:val="single" w:color="auto" w:sz="4" w:space="0"/>
              <w:bottom w:val="single" w:color="auto" w:sz="4" w:space="0"/>
              <w:right w:val="single" w:color="auto" w:sz="4" w:space="0"/>
            </w:tcBorders>
            <w:vAlign w:val="center"/>
          </w:tcPr>
          <w:p w14:paraId="64E6457F">
            <w:pPr>
              <w:rPr>
                <w:rFonts w:hint="eastAsia" w:ascii="宋体" w:hAnsi="宋体" w:eastAsia="宋体" w:cs="宋体"/>
                <w:color w:val="000000"/>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236D0714">
            <w:pPr>
              <w:rPr>
                <w:rFonts w:hint="eastAsia" w:ascii="宋体" w:hAnsi="宋体" w:eastAsia="宋体" w:cs="宋体"/>
                <w:color w:val="000000"/>
                <w:szCs w:val="21"/>
              </w:rPr>
            </w:pPr>
          </w:p>
        </w:tc>
        <w:tc>
          <w:tcPr>
            <w:tcW w:w="1149" w:type="dxa"/>
            <w:tcBorders>
              <w:top w:val="single" w:color="auto" w:sz="4" w:space="0"/>
              <w:left w:val="single" w:color="auto" w:sz="4" w:space="0"/>
              <w:bottom w:val="single" w:color="auto" w:sz="4" w:space="0"/>
              <w:right w:val="single" w:color="auto" w:sz="4" w:space="0"/>
            </w:tcBorders>
            <w:vAlign w:val="center"/>
          </w:tcPr>
          <w:p w14:paraId="5DFB8354">
            <w:pPr>
              <w:rPr>
                <w:rFonts w:hint="eastAsia" w:ascii="宋体" w:hAnsi="宋体" w:eastAsia="宋体" w:cs="宋体"/>
                <w:color w:val="000000"/>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5AA06302">
            <w:pPr>
              <w:rPr>
                <w:rFonts w:hint="eastAsia" w:ascii="宋体" w:hAnsi="宋体" w:eastAsia="宋体" w:cs="宋体"/>
                <w:color w:val="00000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0E549D7">
            <w:pPr>
              <w:rPr>
                <w:rFonts w:hint="eastAsia" w:ascii="宋体" w:hAnsi="宋体" w:eastAsia="宋体" w:cs="宋体"/>
                <w:color w:val="000000"/>
                <w:szCs w:val="21"/>
              </w:rPr>
            </w:pPr>
          </w:p>
        </w:tc>
      </w:tr>
      <w:tr w14:paraId="4B6D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45DEC8F5">
            <w:pPr>
              <w:wordWrap w:val="0"/>
              <w:rPr>
                <w:rFonts w:hint="eastAsia" w:ascii="宋体" w:hAnsi="宋体" w:eastAsia="宋体" w:cs="宋体"/>
                <w:color w:val="000000"/>
                <w:szCs w:val="21"/>
              </w:rPr>
            </w:pPr>
            <w:r>
              <w:rPr>
                <w:rFonts w:hint="eastAsia" w:ascii="宋体" w:hAnsi="宋体" w:eastAsia="宋体" w:cs="宋体"/>
                <w:color w:val="000000"/>
                <w:szCs w:val="21"/>
              </w:rPr>
              <w:t>报价合计（包含税费等所有费用）：（大写）</w:t>
            </w:r>
            <w:r>
              <w:rPr>
                <w:rFonts w:hint="eastAsia" w:ascii="宋体" w:hAnsi="宋体" w:eastAsia="宋体" w:cs="宋体"/>
                <w:color w:val="000000"/>
                <w:szCs w:val="21"/>
                <w:u w:val="single"/>
              </w:rPr>
              <w:t>人民币              （¥      ）</w:t>
            </w:r>
          </w:p>
        </w:tc>
      </w:tr>
      <w:tr w14:paraId="01D2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28521C6C">
            <w:pPr>
              <w:rPr>
                <w:rFonts w:hint="eastAsia" w:ascii="宋体" w:hAnsi="宋体" w:eastAsia="宋体" w:cs="宋体"/>
                <w:color w:val="000000"/>
                <w:szCs w:val="21"/>
              </w:rPr>
            </w:pPr>
            <w:r>
              <w:rPr>
                <w:rFonts w:hint="eastAsia" w:ascii="宋体" w:hAnsi="宋体" w:eastAsia="宋体" w:cs="宋体"/>
                <w:szCs w:val="21"/>
              </w:rPr>
              <w:t>服务</w:t>
            </w:r>
            <w:r>
              <w:rPr>
                <w:rFonts w:hint="eastAsia" w:ascii="宋体" w:hAnsi="宋体" w:cs="宋体"/>
                <w:szCs w:val="21"/>
                <w:lang w:val="en-US" w:eastAsia="zh-CN"/>
              </w:rPr>
              <w:t>期限</w:t>
            </w:r>
            <w:r>
              <w:rPr>
                <w:rFonts w:hint="eastAsia" w:ascii="宋体" w:hAnsi="宋体" w:eastAsia="宋体" w:cs="宋体"/>
                <w:szCs w:val="21"/>
              </w:rPr>
              <w:t>：</w:t>
            </w:r>
          </w:p>
        </w:tc>
      </w:tr>
    </w:tbl>
    <w:p w14:paraId="7862109F">
      <w:pPr>
        <w:snapToGrid w:val="0"/>
        <w:spacing w:before="50" w:after="50"/>
        <w:ind w:firstLine="420" w:firstLineChars="20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 xml:space="preserve">注： </w:t>
      </w:r>
    </w:p>
    <w:p w14:paraId="4E3A36C2">
      <w:pPr>
        <w:snapToGrid w:val="0"/>
        <w:spacing w:before="50" w:after="50"/>
        <w:ind w:firstLine="420" w:firstLineChars="20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1.供应商需按本表格式填写，不得自行更改，也不得留空， 如有多分标，按分标分别提供响应报价表</w:t>
      </w:r>
      <w:r>
        <w:rPr>
          <w:rFonts w:hint="eastAsia" w:ascii="宋体" w:hAnsi="宋体" w:eastAsia="宋体" w:cs="宋体"/>
          <w:b/>
          <w:color w:val="000000"/>
          <w:kern w:val="0"/>
          <w:szCs w:val="21"/>
          <w:lang w:val="zh-CN"/>
        </w:rPr>
        <w:t>。</w:t>
      </w:r>
    </w:p>
    <w:p w14:paraId="77BEA28C">
      <w:pPr>
        <w:snapToGrid w:val="0"/>
        <w:spacing w:before="50" w:after="50"/>
        <w:ind w:firstLine="420" w:firstLineChars="200"/>
        <w:jc w:val="left"/>
        <w:rPr>
          <w:rFonts w:hint="eastAsia" w:ascii="宋体" w:hAnsi="宋体" w:eastAsia="宋体" w:cs="宋体"/>
          <w:b/>
          <w:color w:val="000000"/>
          <w:kern w:val="0"/>
          <w:szCs w:val="21"/>
          <w:lang w:val="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zh-CN"/>
        </w:rPr>
        <w:t>.以上表格要求细分项目及报价，在“具体服务内容”一栏中，填写具体服务范围、服务要求、服务标准，</w:t>
      </w:r>
      <w:r>
        <w:rPr>
          <w:rFonts w:hint="eastAsia" w:ascii="宋体" w:hAnsi="宋体" w:eastAsia="宋体" w:cs="宋体"/>
          <w:b/>
          <w:color w:val="000000"/>
          <w:kern w:val="0"/>
          <w:szCs w:val="21"/>
          <w:lang w:val="zh-CN"/>
        </w:rPr>
        <w:t>否则其响应作无效响应处理。</w:t>
      </w:r>
    </w:p>
    <w:p w14:paraId="5702C37A">
      <w:pPr>
        <w:snapToGrid w:val="0"/>
        <w:ind w:firstLine="420" w:firstLineChars="20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zh-CN"/>
        </w:rPr>
        <w:t>.特别提示：采购机构将对项目名称和项目编号，成交供应商名称、地址和成交金额，主要成交标的的名称、服务要求、具体服务范围、服务时间、服务标准等予以公示。</w:t>
      </w:r>
    </w:p>
    <w:p w14:paraId="7B595D19">
      <w:pPr>
        <w:snapToGrid w:val="0"/>
        <w:ind w:firstLine="420" w:firstLineChars="20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rPr>
        <w:t>4</w:t>
      </w:r>
      <w:r>
        <w:rPr>
          <w:rFonts w:hint="eastAsia" w:ascii="宋体" w:hAnsi="宋体" w:eastAsia="宋体" w:cs="宋体"/>
          <w:color w:val="000000"/>
          <w:kern w:val="0"/>
          <w:szCs w:val="21"/>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9099366">
      <w:pPr>
        <w:snapToGrid w:val="0"/>
        <w:spacing w:before="50" w:after="50"/>
        <w:ind w:firstLine="420" w:firstLineChars="200"/>
        <w:jc w:val="left"/>
        <w:rPr>
          <w:rFonts w:hint="eastAsia" w:ascii="宋体" w:hAnsi="宋体" w:eastAsia="宋体" w:cs="宋体"/>
          <w:color w:val="000000"/>
          <w:kern w:val="0"/>
          <w:szCs w:val="21"/>
          <w:lang w:val="zh-CN"/>
        </w:rPr>
      </w:pPr>
    </w:p>
    <w:p w14:paraId="677DDD5D">
      <w:pPr>
        <w:snapToGrid w:val="0"/>
        <w:spacing w:before="50" w:after="50"/>
        <w:ind w:firstLine="420" w:firstLineChars="200"/>
        <w:jc w:val="left"/>
        <w:rPr>
          <w:rFonts w:hint="eastAsia" w:ascii="宋体" w:hAnsi="宋体" w:eastAsia="宋体" w:cs="宋体"/>
          <w:color w:val="000000"/>
          <w:kern w:val="0"/>
          <w:szCs w:val="21"/>
          <w:lang w:val="zh-CN"/>
        </w:rPr>
      </w:pPr>
    </w:p>
    <w:p w14:paraId="44152293">
      <w:pPr>
        <w:snapToGrid w:val="0"/>
        <w:spacing w:before="50" w:after="50"/>
        <w:ind w:firstLine="5250" w:firstLineChars="250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供应商名称（电子签章）：</w:t>
      </w:r>
    </w:p>
    <w:p w14:paraId="412C6AF5">
      <w:pPr>
        <w:snapToGrid w:val="0"/>
        <w:spacing w:before="50" w:after="50"/>
        <w:ind w:firstLine="5670" w:firstLineChars="270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日期：  年  月   日</w:t>
      </w:r>
    </w:p>
    <w:p w14:paraId="5E508EBF">
      <w:pPr>
        <w:pStyle w:val="15"/>
        <w:rPr>
          <w:rFonts w:hint="eastAsia" w:ascii="宋体" w:hAnsi="宋体" w:eastAsia="宋体" w:cs="宋体"/>
          <w:color w:val="000000"/>
          <w:kern w:val="0"/>
          <w:szCs w:val="21"/>
          <w:lang w:val="zh-CN"/>
        </w:rPr>
      </w:pPr>
    </w:p>
    <w:p w14:paraId="18C28469">
      <w:pPr>
        <w:pStyle w:val="15"/>
        <w:rPr>
          <w:rFonts w:hint="eastAsia" w:ascii="宋体" w:hAnsi="宋体" w:eastAsia="宋体" w:cs="宋体"/>
          <w:color w:val="000000"/>
          <w:kern w:val="0"/>
          <w:szCs w:val="21"/>
          <w:lang w:val="zh-CN"/>
        </w:rPr>
      </w:pPr>
    </w:p>
    <w:p w14:paraId="5E3C9D70">
      <w:pPr>
        <w:pStyle w:val="15"/>
        <w:rPr>
          <w:rFonts w:hint="eastAsia" w:ascii="宋体" w:hAnsi="宋体" w:eastAsia="宋体" w:cs="宋体"/>
          <w:color w:val="000000"/>
          <w:kern w:val="0"/>
          <w:szCs w:val="21"/>
          <w:lang w:val="zh-CN"/>
        </w:rPr>
      </w:pPr>
    </w:p>
    <w:p w14:paraId="04C74715">
      <w:pPr>
        <w:pStyle w:val="15"/>
        <w:rPr>
          <w:rFonts w:hint="eastAsia" w:ascii="宋体" w:hAnsi="宋体" w:eastAsia="宋体" w:cs="宋体"/>
          <w:color w:val="000000"/>
          <w:kern w:val="0"/>
          <w:szCs w:val="21"/>
          <w:lang w:val="zh-CN"/>
        </w:rPr>
      </w:pPr>
    </w:p>
    <w:p w14:paraId="7745466E">
      <w:pPr>
        <w:pStyle w:val="15"/>
        <w:rPr>
          <w:rFonts w:hint="eastAsia" w:ascii="宋体" w:hAnsi="宋体" w:eastAsia="宋体" w:cs="宋体"/>
          <w:color w:val="000000"/>
          <w:kern w:val="0"/>
          <w:szCs w:val="21"/>
          <w:lang w:val="zh-CN"/>
        </w:rPr>
      </w:pPr>
    </w:p>
    <w:p w14:paraId="3D19BDAA">
      <w:pPr>
        <w:pStyle w:val="15"/>
        <w:rPr>
          <w:rFonts w:hint="eastAsia" w:ascii="宋体" w:hAnsi="宋体" w:eastAsia="宋体" w:cs="宋体"/>
          <w:color w:val="000000"/>
          <w:kern w:val="0"/>
          <w:szCs w:val="21"/>
          <w:lang w:val="zh-CN"/>
        </w:rPr>
      </w:pPr>
    </w:p>
    <w:p w14:paraId="6FCDA519">
      <w:pPr>
        <w:pStyle w:val="15"/>
        <w:rPr>
          <w:rFonts w:hint="eastAsia" w:ascii="宋体" w:hAnsi="宋体" w:eastAsia="宋体" w:cs="宋体"/>
          <w:color w:val="000000"/>
          <w:kern w:val="0"/>
          <w:szCs w:val="21"/>
          <w:lang w:val="zh-CN"/>
        </w:rPr>
      </w:pPr>
    </w:p>
    <w:p w14:paraId="3D95C692">
      <w:pPr>
        <w:pStyle w:val="15"/>
        <w:rPr>
          <w:rFonts w:hint="eastAsia" w:ascii="宋体" w:hAnsi="宋体" w:eastAsia="宋体" w:cs="宋体"/>
          <w:color w:val="000000"/>
          <w:kern w:val="0"/>
          <w:szCs w:val="21"/>
          <w:lang w:val="zh-CN"/>
        </w:rPr>
      </w:pPr>
    </w:p>
    <w:p w14:paraId="645AD332">
      <w:pPr>
        <w:pStyle w:val="15"/>
        <w:rPr>
          <w:rFonts w:hint="eastAsia" w:ascii="宋体" w:hAnsi="宋体" w:eastAsia="宋体" w:cs="宋体"/>
          <w:color w:val="000000"/>
          <w:kern w:val="0"/>
          <w:szCs w:val="21"/>
          <w:lang w:val="zh-CN"/>
        </w:rPr>
      </w:pPr>
    </w:p>
    <w:p w14:paraId="781BEA74">
      <w:pPr>
        <w:pStyle w:val="15"/>
        <w:rPr>
          <w:rFonts w:hint="eastAsia" w:ascii="宋体" w:hAnsi="宋体" w:eastAsia="宋体" w:cs="宋体"/>
          <w:color w:val="000000"/>
          <w:kern w:val="0"/>
          <w:szCs w:val="21"/>
          <w:lang w:val="zh-CN"/>
        </w:rPr>
      </w:pPr>
    </w:p>
    <w:p w14:paraId="101B70D5">
      <w:pPr>
        <w:pStyle w:val="15"/>
        <w:rPr>
          <w:rFonts w:hint="eastAsia" w:ascii="宋体" w:hAnsi="宋体" w:eastAsia="宋体" w:cs="宋体"/>
          <w:color w:val="000000"/>
          <w:kern w:val="0"/>
          <w:szCs w:val="21"/>
          <w:lang w:val="zh-CN"/>
        </w:rPr>
      </w:pPr>
    </w:p>
    <w:p w14:paraId="11AA6DAB">
      <w:pPr>
        <w:pStyle w:val="15"/>
        <w:rPr>
          <w:rFonts w:hint="eastAsia" w:ascii="宋体" w:hAnsi="宋体" w:eastAsia="宋体" w:cs="宋体"/>
          <w:color w:val="000000"/>
          <w:kern w:val="0"/>
          <w:szCs w:val="21"/>
          <w:lang w:val="zh-CN"/>
        </w:rPr>
      </w:pPr>
    </w:p>
    <w:p w14:paraId="53D96FB0">
      <w:pPr>
        <w:pStyle w:val="15"/>
        <w:rPr>
          <w:rFonts w:hint="eastAsia" w:ascii="宋体" w:hAnsi="宋体" w:eastAsia="宋体" w:cs="宋体"/>
          <w:color w:val="000000"/>
          <w:kern w:val="0"/>
          <w:szCs w:val="21"/>
          <w:lang w:val="zh-CN"/>
        </w:rPr>
      </w:pPr>
    </w:p>
    <w:p w14:paraId="52989EDE">
      <w:pPr>
        <w:pStyle w:val="3"/>
        <w:jc w:val="center"/>
        <w:rPr>
          <w:rFonts w:hint="eastAsia" w:ascii="宋体" w:hAnsi="宋体" w:eastAsia="宋体" w:cs="宋体"/>
          <w:b w:val="0"/>
        </w:rPr>
      </w:pPr>
      <w:bookmarkStart w:id="181" w:name="_Toc80205942"/>
      <w:bookmarkStart w:id="182" w:name="_Toc80886946"/>
      <w:bookmarkStart w:id="183" w:name="_Toc18482"/>
      <w:bookmarkStart w:id="184" w:name="_Toc13936"/>
      <w:r>
        <w:rPr>
          <w:rFonts w:hint="eastAsia" w:ascii="宋体" w:hAnsi="宋体" w:eastAsia="宋体" w:cs="宋体"/>
        </w:rPr>
        <w:t>第四节 其他文书、文件格式</w:t>
      </w:r>
      <w:bookmarkEnd w:id="181"/>
      <w:bookmarkEnd w:id="182"/>
      <w:bookmarkEnd w:id="183"/>
      <w:bookmarkEnd w:id="184"/>
    </w:p>
    <w:p w14:paraId="742AB0DE">
      <w:pPr>
        <w:pStyle w:val="2"/>
        <w:jc w:val="center"/>
        <w:rPr>
          <w:rFonts w:hint="eastAsia" w:ascii="宋体" w:hAnsi="宋体" w:eastAsia="宋体" w:cs="宋体"/>
          <w:b w:val="0"/>
          <w:bCs w:val="0"/>
          <w:sz w:val="28"/>
          <w:szCs w:val="28"/>
        </w:rPr>
      </w:pPr>
      <w:bookmarkStart w:id="185" w:name="_Toc15161"/>
      <w:bookmarkStart w:id="186" w:name="_Toc80886947"/>
      <w:bookmarkStart w:id="187" w:name="_Toc9343"/>
      <w:bookmarkStart w:id="188" w:name="_Toc4005"/>
      <w:bookmarkStart w:id="189" w:name="_Toc24786"/>
      <w:bookmarkStart w:id="190" w:name="_Toc15154"/>
      <w:bookmarkStart w:id="191" w:name="_Toc18676"/>
      <w:bookmarkStart w:id="192" w:name="_Toc12748"/>
      <w:r>
        <w:rPr>
          <w:rFonts w:hint="eastAsia" w:ascii="宋体" w:hAnsi="宋体" w:eastAsia="宋体" w:cs="宋体"/>
          <w:b w:val="0"/>
          <w:bCs w:val="0"/>
          <w:sz w:val="28"/>
          <w:szCs w:val="28"/>
        </w:rPr>
        <w:t>未提供格式的，供应商自行拟定。</w:t>
      </w:r>
    </w:p>
    <w:p w14:paraId="69CC9A0A">
      <w:pPr>
        <w:pStyle w:val="2"/>
        <w:jc w:val="center"/>
        <w:rPr>
          <w:rFonts w:hint="eastAsia" w:ascii="宋体" w:hAnsi="宋体" w:eastAsia="宋体" w:cs="宋体"/>
          <w:b w:val="0"/>
          <w:bCs w:val="0"/>
        </w:rPr>
      </w:pPr>
    </w:p>
    <w:p w14:paraId="4C67D3F4">
      <w:pPr>
        <w:rPr>
          <w:rFonts w:hint="eastAsia" w:ascii="宋体" w:hAnsi="宋体" w:eastAsia="宋体" w:cs="宋体"/>
        </w:rPr>
      </w:pPr>
    </w:p>
    <w:p w14:paraId="4BBB9947">
      <w:pPr>
        <w:rPr>
          <w:rFonts w:hint="eastAsia" w:ascii="宋体" w:hAnsi="宋体" w:eastAsia="宋体" w:cs="宋体"/>
        </w:rPr>
      </w:pPr>
    </w:p>
    <w:p w14:paraId="7110F9C1">
      <w:pPr>
        <w:rPr>
          <w:rFonts w:hint="eastAsia" w:ascii="宋体" w:hAnsi="宋体" w:eastAsia="宋体" w:cs="宋体"/>
        </w:rPr>
      </w:pPr>
    </w:p>
    <w:p w14:paraId="55BC0EA4">
      <w:pPr>
        <w:rPr>
          <w:rFonts w:hint="eastAsia" w:ascii="宋体" w:hAnsi="宋体" w:eastAsia="宋体" w:cs="宋体"/>
        </w:rPr>
      </w:pPr>
    </w:p>
    <w:p w14:paraId="1B135524">
      <w:pPr>
        <w:rPr>
          <w:rFonts w:hint="eastAsia" w:ascii="宋体" w:hAnsi="宋体" w:eastAsia="宋体" w:cs="宋体"/>
        </w:rPr>
      </w:pPr>
    </w:p>
    <w:p w14:paraId="70ABD454">
      <w:pPr>
        <w:rPr>
          <w:rFonts w:hint="eastAsia" w:ascii="宋体" w:hAnsi="宋体" w:eastAsia="宋体" w:cs="宋体"/>
        </w:rPr>
      </w:pPr>
    </w:p>
    <w:p w14:paraId="2AB8CF01">
      <w:pPr>
        <w:rPr>
          <w:rFonts w:hint="eastAsia" w:ascii="宋体" w:hAnsi="宋体" w:eastAsia="宋体" w:cs="宋体"/>
        </w:rPr>
      </w:pPr>
    </w:p>
    <w:p w14:paraId="1C6DE6CA">
      <w:pPr>
        <w:rPr>
          <w:rFonts w:hint="eastAsia" w:ascii="宋体" w:hAnsi="宋体" w:eastAsia="宋体" w:cs="宋体"/>
        </w:rPr>
      </w:pPr>
    </w:p>
    <w:p w14:paraId="1D27A19D">
      <w:pPr>
        <w:rPr>
          <w:rFonts w:hint="eastAsia" w:ascii="宋体" w:hAnsi="宋体" w:eastAsia="宋体" w:cs="宋体"/>
        </w:rPr>
      </w:pPr>
    </w:p>
    <w:p w14:paraId="4AE87F6E">
      <w:pPr>
        <w:rPr>
          <w:rFonts w:hint="eastAsia" w:ascii="宋体" w:hAnsi="宋体" w:eastAsia="宋体" w:cs="宋体"/>
        </w:rPr>
      </w:pPr>
    </w:p>
    <w:p w14:paraId="5014B8A2">
      <w:pPr>
        <w:rPr>
          <w:rFonts w:hint="eastAsia" w:ascii="宋体" w:hAnsi="宋体" w:eastAsia="宋体" w:cs="宋体"/>
        </w:rPr>
      </w:pPr>
    </w:p>
    <w:p w14:paraId="2F1FECF5">
      <w:pPr>
        <w:rPr>
          <w:rFonts w:hint="eastAsia" w:ascii="宋体" w:hAnsi="宋体" w:eastAsia="宋体" w:cs="宋体"/>
        </w:rPr>
      </w:pPr>
    </w:p>
    <w:p w14:paraId="3BE581BD">
      <w:pPr>
        <w:rPr>
          <w:rFonts w:hint="eastAsia" w:ascii="宋体" w:hAnsi="宋体" w:eastAsia="宋体" w:cs="宋体"/>
        </w:rPr>
      </w:pPr>
    </w:p>
    <w:p w14:paraId="2AB260F9">
      <w:pPr>
        <w:rPr>
          <w:rFonts w:hint="eastAsia" w:ascii="宋体" w:hAnsi="宋体" w:eastAsia="宋体" w:cs="宋体"/>
        </w:rPr>
      </w:pPr>
    </w:p>
    <w:p w14:paraId="56A75C99">
      <w:pPr>
        <w:rPr>
          <w:rFonts w:hint="eastAsia" w:ascii="宋体" w:hAnsi="宋体" w:eastAsia="宋体" w:cs="宋体"/>
        </w:rPr>
      </w:pPr>
    </w:p>
    <w:p w14:paraId="38245528">
      <w:pPr>
        <w:rPr>
          <w:rFonts w:hint="eastAsia" w:ascii="宋体" w:hAnsi="宋体" w:eastAsia="宋体" w:cs="宋体"/>
        </w:rPr>
      </w:pPr>
    </w:p>
    <w:p w14:paraId="0FBDC533">
      <w:pPr>
        <w:rPr>
          <w:rFonts w:hint="eastAsia" w:ascii="宋体" w:hAnsi="宋体" w:eastAsia="宋体" w:cs="宋体"/>
        </w:rPr>
      </w:pPr>
    </w:p>
    <w:p w14:paraId="74BED0F6">
      <w:pPr>
        <w:rPr>
          <w:rFonts w:hint="eastAsia" w:ascii="宋体" w:hAnsi="宋体" w:eastAsia="宋体" w:cs="宋体"/>
        </w:rPr>
      </w:pPr>
    </w:p>
    <w:p w14:paraId="52D18176">
      <w:pPr>
        <w:rPr>
          <w:rFonts w:hint="eastAsia" w:ascii="宋体" w:hAnsi="宋体" w:eastAsia="宋体" w:cs="宋体"/>
        </w:rPr>
      </w:pPr>
    </w:p>
    <w:p w14:paraId="408A7E04">
      <w:pPr>
        <w:rPr>
          <w:rFonts w:hint="eastAsia" w:ascii="宋体" w:hAnsi="宋体" w:eastAsia="宋体" w:cs="宋体"/>
        </w:rPr>
      </w:pPr>
    </w:p>
    <w:p w14:paraId="7D655EE9">
      <w:pPr>
        <w:rPr>
          <w:rFonts w:hint="eastAsia" w:ascii="宋体" w:hAnsi="宋体" w:eastAsia="宋体" w:cs="宋体"/>
        </w:rPr>
      </w:pPr>
    </w:p>
    <w:p w14:paraId="220F23E1">
      <w:pPr>
        <w:rPr>
          <w:rFonts w:hint="eastAsia" w:ascii="宋体" w:hAnsi="宋体" w:eastAsia="宋体" w:cs="宋体"/>
        </w:rPr>
      </w:pPr>
    </w:p>
    <w:p w14:paraId="135983AE">
      <w:pPr>
        <w:rPr>
          <w:rFonts w:hint="eastAsia" w:ascii="宋体" w:hAnsi="宋体" w:eastAsia="宋体" w:cs="宋体"/>
        </w:rPr>
      </w:pPr>
    </w:p>
    <w:p w14:paraId="10C86400">
      <w:pPr>
        <w:rPr>
          <w:rFonts w:hint="eastAsia" w:ascii="宋体" w:hAnsi="宋体" w:eastAsia="宋体" w:cs="宋体"/>
        </w:rPr>
      </w:pPr>
    </w:p>
    <w:p w14:paraId="687389D9">
      <w:pPr>
        <w:rPr>
          <w:rFonts w:hint="eastAsia" w:ascii="宋体" w:hAnsi="宋体" w:eastAsia="宋体" w:cs="宋体"/>
        </w:rPr>
      </w:pPr>
    </w:p>
    <w:p w14:paraId="6AFA6772">
      <w:pPr>
        <w:rPr>
          <w:rFonts w:hint="eastAsia" w:ascii="宋体" w:hAnsi="宋体" w:eastAsia="宋体" w:cs="宋体"/>
        </w:rPr>
      </w:pPr>
    </w:p>
    <w:p w14:paraId="3E485F15">
      <w:pPr>
        <w:pStyle w:val="2"/>
        <w:jc w:val="center"/>
        <w:rPr>
          <w:rFonts w:hint="eastAsia" w:ascii="宋体" w:hAnsi="宋体" w:eastAsia="宋体" w:cs="宋体"/>
          <w:b w:val="0"/>
          <w:bCs w:val="0"/>
        </w:rPr>
      </w:pPr>
    </w:p>
    <w:p w14:paraId="232D350D">
      <w:pPr>
        <w:rPr>
          <w:rFonts w:hint="eastAsia" w:ascii="宋体" w:hAnsi="宋体" w:eastAsia="宋体" w:cs="宋体"/>
        </w:rPr>
      </w:pPr>
    </w:p>
    <w:p w14:paraId="65B0C769">
      <w:pPr>
        <w:rPr>
          <w:rFonts w:hint="eastAsia" w:ascii="宋体" w:hAnsi="宋体" w:eastAsia="宋体" w:cs="宋体"/>
        </w:rPr>
      </w:pPr>
    </w:p>
    <w:p w14:paraId="5AC6B2AC">
      <w:pPr>
        <w:rPr>
          <w:rFonts w:hint="eastAsia" w:ascii="宋体" w:hAnsi="宋体" w:eastAsia="宋体" w:cs="宋体"/>
        </w:rPr>
      </w:pPr>
    </w:p>
    <w:p w14:paraId="2E95FC2E">
      <w:pPr>
        <w:rPr>
          <w:rFonts w:hint="eastAsia" w:ascii="宋体" w:hAnsi="宋体" w:eastAsia="宋体" w:cs="宋体"/>
        </w:rPr>
      </w:pPr>
    </w:p>
    <w:p w14:paraId="7B38650F">
      <w:pPr>
        <w:rPr>
          <w:rFonts w:hint="eastAsia" w:ascii="宋体" w:hAnsi="宋体" w:eastAsia="宋体" w:cs="宋体"/>
        </w:rPr>
      </w:pPr>
    </w:p>
    <w:p w14:paraId="1E0A2912">
      <w:pPr>
        <w:pStyle w:val="2"/>
        <w:jc w:val="center"/>
        <w:rPr>
          <w:rFonts w:hint="eastAsia" w:ascii="宋体" w:hAnsi="宋体" w:eastAsia="宋体" w:cs="宋体"/>
          <w:b w:val="0"/>
          <w:bCs w:val="0"/>
        </w:rPr>
      </w:pPr>
      <w:r>
        <w:rPr>
          <w:rFonts w:hint="eastAsia" w:ascii="宋体" w:hAnsi="宋体" w:eastAsia="宋体" w:cs="宋体"/>
          <w:b w:val="0"/>
          <w:bCs w:val="0"/>
        </w:rPr>
        <w:t>第六章 合同文本</w:t>
      </w:r>
      <w:bookmarkEnd w:id="185"/>
      <w:bookmarkEnd w:id="186"/>
      <w:bookmarkEnd w:id="187"/>
      <w:bookmarkEnd w:id="188"/>
      <w:bookmarkEnd w:id="189"/>
      <w:bookmarkEnd w:id="190"/>
      <w:bookmarkEnd w:id="191"/>
    </w:p>
    <w:bookmarkEnd w:id="192"/>
    <w:p w14:paraId="0EFA51DB">
      <w:pPr>
        <w:snapToGrid w:val="0"/>
        <w:ind w:firstLine="1044" w:firstLineChars="200"/>
        <w:rPr>
          <w:rFonts w:hint="eastAsia" w:ascii="宋体" w:hAnsi="宋体" w:eastAsia="宋体" w:cs="宋体"/>
          <w:b/>
          <w:bCs/>
          <w:sz w:val="52"/>
        </w:rPr>
      </w:pPr>
      <w:r>
        <w:rPr>
          <w:rFonts w:hint="eastAsia" w:ascii="宋体" w:hAnsi="宋体" w:eastAsia="宋体" w:cs="宋体"/>
          <w:b/>
          <w:bCs/>
          <w:sz w:val="52"/>
        </w:rPr>
        <w:t>广西壮族自治区政府采购合同</w:t>
      </w:r>
    </w:p>
    <w:p w14:paraId="09F2EC31">
      <w:pPr>
        <w:spacing w:line="360" w:lineRule="auto"/>
        <w:jc w:val="left"/>
        <w:rPr>
          <w:rFonts w:hint="eastAsia" w:ascii="宋体" w:hAnsi="宋体" w:eastAsia="宋体" w:cs="宋体"/>
        </w:rPr>
      </w:pPr>
    </w:p>
    <w:p w14:paraId="4061F005">
      <w:pPr>
        <w:spacing w:line="360" w:lineRule="auto"/>
        <w:jc w:val="left"/>
        <w:rPr>
          <w:rFonts w:hint="eastAsia" w:ascii="宋体" w:hAnsi="宋体" w:eastAsia="宋体" w:cs="宋体"/>
        </w:rPr>
      </w:pPr>
    </w:p>
    <w:p w14:paraId="77D561E6">
      <w:pPr>
        <w:spacing w:line="360" w:lineRule="auto"/>
        <w:jc w:val="left"/>
        <w:rPr>
          <w:rFonts w:hint="eastAsia" w:ascii="宋体" w:hAnsi="宋体" w:eastAsia="宋体" w:cs="宋体"/>
        </w:rPr>
      </w:pPr>
    </w:p>
    <w:p w14:paraId="118155F2">
      <w:pPr>
        <w:tabs>
          <w:tab w:val="center" w:pos="4153"/>
          <w:tab w:val="right" w:pos="8306"/>
        </w:tabs>
        <w:snapToGrid w:val="0"/>
        <w:jc w:val="center"/>
        <w:rPr>
          <w:rFonts w:hint="eastAsia" w:ascii="宋体" w:hAnsi="宋体" w:eastAsia="宋体" w:cs="宋体"/>
          <w:b/>
          <w:bCs/>
          <w:sz w:val="52"/>
          <w:szCs w:val="52"/>
        </w:rPr>
      </w:pPr>
      <w:r>
        <w:rPr>
          <w:rFonts w:hint="eastAsia" w:ascii="宋体" w:hAnsi="宋体" w:eastAsia="宋体" w:cs="宋体"/>
          <w:b/>
          <w:bCs/>
          <w:sz w:val="52"/>
          <w:szCs w:val="52"/>
          <w:u w:val="single"/>
        </w:rPr>
        <w:t xml:space="preserve">               </w:t>
      </w:r>
      <w:r>
        <w:rPr>
          <w:rFonts w:hint="eastAsia" w:ascii="宋体" w:hAnsi="宋体" w:eastAsia="宋体" w:cs="宋体"/>
          <w:b/>
          <w:bCs/>
          <w:sz w:val="52"/>
          <w:szCs w:val="52"/>
        </w:rPr>
        <w:t>项目</w:t>
      </w:r>
    </w:p>
    <w:p w14:paraId="428A1BE6">
      <w:pPr>
        <w:tabs>
          <w:tab w:val="center" w:pos="4153"/>
          <w:tab w:val="right" w:pos="8306"/>
        </w:tabs>
        <w:snapToGrid w:val="0"/>
        <w:jc w:val="left"/>
        <w:rPr>
          <w:rFonts w:hint="eastAsia" w:ascii="宋体" w:hAnsi="宋体" w:eastAsia="宋体" w:cs="宋体"/>
          <w:b/>
          <w:bCs/>
          <w:sz w:val="44"/>
          <w:szCs w:val="18"/>
        </w:rPr>
      </w:pPr>
    </w:p>
    <w:p w14:paraId="218435B1">
      <w:pPr>
        <w:tabs>
          <w:tab w:val="center" w:pos="4153"/>
          <w:tab w:val="right" w:pos="8306"/>
        </w:tabs>
        <w:snapToGrid w:val="0"/>
        <w:jc w:val="left"/>
        <w:rPr>
          <w:rFonts w:hint="eastAsia" w:ascii="宋体" w:hAnsi="宋体" w:eastAsia="宋体" w:cs="宋体"/>
          <w:b/>
          <w:bCs/>
          <w:sz w:val="44"/>
          <w:szCs w:val="18"/>
        </w:rPr>
      </w:pPr>
    </w:p>
    <w:p w14:paraId="2B786AF6">
      <w:pPr>
        <w:spacing w:line="360" w:lineRule="auto"/>
        <w:ind w:firstLine="2168" w:firstLineChars="600"/>
        <w:rPr>
          <w:rFonts w:hint="eastAsia" w:ascii="宋体" w:hAnsi="宋体" w:eastAsia="宋体" w:cs="宋体"/>
          <w:b/>
          <w:sz w:val="36"/>
          <w:szCs w:val="36"/>
          <w:u w:val="single"/>
        </w:rPr>
      </w:pPr>
      <w:r>
        <w:rPr>
          <w:rFonts w:hint="eastAsia" w:ascii="宋体" w:hAnsi="宋体" w:eastAsia="宋体" w:cs="宋体"/>
          <w:b/>
          <w:sz w:val="36"/>
          <w:szCs w:val="36"/>
        </w:rPr>
        <w:t>合同编号：</w:t>
      </w:r>
      <w:r>
        <w:rPr>
          <w:rFonts w:hint="eastAsia" w:ascii="宋体" w:hAnsi="宋体" w:eastAsia="宋体" w:cs="宋体"/>
          <w:b/>
          <w:sz w:val="36"/>
          <w:szCs w:val="36"/>
          <w:u w:val="single"/>
        </w:rPr>
        <w:t xml:space="preserve">            </w:t>
      </w:r>
    </w:p>
    <w:p w14:paraId="78F33B69">
      <w:pPr>
        <w:spacing w:line="360" w:lineRule="auto"/>
        <w:ind w:firstLine="2168" w:firstLineChars="600"/>
        <w:rPr>
          <w:rFonts w:hint="eastAsia" w:ascii="宋体" w:hAnsi="宋体" w:eastAsia="宋体" w:cs="宋体"/>
          <w:b/>
          <w:sz w:val="36"/>
          <w:szCs w:val="36"/>
          <w:u w:val="single"/>
        </w:rPr>
      </w:pPr>
      <w:r>
        <w:rPr>
          <w:rFonts w:hint="eastAsia" w:ascii="宋体" w:hAnsi="宋体" w:eastAsia="宋体" w:cs="宋体"/>
          <w:b/>
          <w:sz w:val="36"/>
          <w:szCs w:val="36"/>
        </w:rPr>
        <w:t>计划编号：</w:t>
      </w:r>
      <w:r>
        <w:rPr>
          <w:rFonts w:hint="eastAsia" w:ascii="宋体" w:hAnsi="宋体" w:eastAsia="宋体" w:cs="宋体"/>
          <w:b/>
          <w:sz w:val="36"/>
          <w:szCs w:val="36"/>
          <w:u w:val="single"/>
        </w:rPr>
        <w:t xml:space="preserve">            </w:t>
      </w:r>
    </w:p>
    <w:p w14:paraId="0D95B2DC">
      <w:pPr>
        <w:tabs>
          <w:tab w:val="center" w:pos="4153"/>
          <w:tab w:val="right" w:pos="8306"/>
        </w:tabs>
        <w:snapToGrid w:val="0"/>
        <w:jc w:val="left"/>
        <w:rPr>
          <w:rFonts w:hint="eastAsia" w:ascii="宋体" w:hAnsi="宋体" w:eastAsia="宋体" w:cs="宋体"/>
          <w:sz w:val="18"/>
          <w:szCs w:val="18"/>
        </w:rPr>
      </w:pPr>
    </w:p>
    <w:p w14:paraId="3C4BA55E">
      <w:pPr>
        <w:tabs>
          <w:tab w:val="center" w:pos="4153"/>
          <w:tab w:val="right" w:pos="8306"/>
        </w:tabs>
        <w:snapToGrid w:val="0"/>
        <w:jc w:val="left"/>
        <w:rPr>
          <w:rFonts w:hint="eastAsia" w:ascii="宋体" w:hAnsi="宋体" w:eastAsia="宋体" w:cs="宋体"/>
          <w:sz w:val="18"/>
          <w:szCs w:val="18"/>
        </w:rPr>
      </w:pPr>
    </w:p>
    <w:p w14:paraId="6BA4C3FD">
      <w:pPr>
        <w:jc w:val="center"/>
        <w:rPr>
          <w:rFonts w:hint="eastAsia" w:ascii="宋体" w:hAnsi="宋体" w:eastAsia="宋体" w:cs="宋体"/>
          <w:b/>
          <w:sz w:val="36"/>
          <w:szCs w:val="36"/>
        </w:rPr>
      </w:pPr>
    </w:p>
    <w:p w14:paraId="748A167D">
      <w:pPr>
        <w:tabs>
          <w:tab w:val="center" w:pos="4153"/>
          <w:tab w:val="right" w:pos="8306"/>
        </w:tabs>
        <w:snapToGrid w:val="0"/>
        <w:jc w:val="left"/>
        <w:rPr>
          <w:rFonts w:hint="eastAsia" w:ascii="宋体" w:hAnsi="宋体" w:eastAsia="宋体" w:cs="宋体"/>
          <w:b/>
          <w:sz w:val="36"/>
          <w:szCs w:val="36"/>
        </w:rPr>
      </w:pPr>
    </w:p>
    <w:p w14:paraId="1B745A84">
      <w:pPr>
        <w:tabs>
          <w:tab w:val="center" w:pos="4153"/>
          <w:tab w:val="right" w:pos="8306"/>
        </w:tabs>
        <w:snapToGrid w:val="0"/>
        <w:jc w:val="left"/>
        <w:rPr>
          <w:rFonts w:hint="eastAsia" w:ascii="宋体" w:hAnsi="宋体" w:eastAsia="宋体" w:cs="宋体"/>
          <w:b/>
          <w:sz w:val="36"/>
          <w:szCs w:val="36"/>
        </w:rPr>
      </w:pPr>
    </w:p>
    <w:p w14:paraId="18785EB5">
      <w:pPr>
        <w:tabs>
          <w:tab w:val="center" w:pos="4153"/>
          <w:tab w:val="right" w:pos="8306"/>
        </w:tabs>
        <w:snapToGrid w:val="0"/>
        <w:jc w:val="left"/>
        <w:rPr>
          <w:rFonts w:hint="eastAsia" w:ascii="宋体" w:hAnsi="宋体" w:eastAsia="宋体" w:cs="宋体"/>
          <w:b/>
          <w:sz w:val="36"/>
          <w:szCs w:val="36"/>
        </w:rPr>
      </w:pPr>
    </w:p>
    <w:p w14:paraId="4406BEB8">
      <w:pPr>
        <w:tabs>
          <w:tab w:val="left" w:pos="7200"/>
        </w:tabs>
        <w:spacing w:line="360" w:lineRule="auto"/>
        <w:ind w:firstLine="2168" w:firstLineChars="600"/>
        <w:rPr>
          <w:rFonts w:hint="eastAsia" w:ascii="宋体" w:hAnsi="宋体" w:eastAsia="宋体" w:cs="宋体"/>
          <w:b/>
          <w:sz w:val="36"/>
          <w:szCs w:val="36"/>
          <w:u w:val="single"/>
        </w:rPr>
      </w:pPr>
      <w:r>
        <w:rPr>
          <w:rFonts w:hint="eastAsia" w:ascii="宋体" w:hAnsi="宋体" w:eastAsia="宋体" w:cs="宋体"/>
          <w:b/>
          <w:sz w:val="36"/>
          <w:szCs w:val="36"/>
        </w:rPr>
        <w:t>采购人（甲方）：</w:t>
      </w:r>
      <w:r>
        <w:rPr>
          <w:rFonts w:hint="eastAsia" w:ascii="宋体" w:hAnsi="宋体" w:eastAsia="宋体" w:cs="宋体"/>
          <w:b/>
          <w:sz w:val="36"/>
          <w:szCs w:val="36"/>
          <w:u w:val="single"/>
        </w:rPr>
        <w:t xml:space="preserve">               </w:t>
      </w:r>
    </w:p>
    <w:p w14:paraId="3F0BC1F2">
      <w:pPr>
        <w:tabs>
          <w:tab w:val="left" w:pos="7380"/>
        </w:tabs>
        <w:spacing w:line="360" w:lineRule="auto"/>
        <w:ind w:firstLine="2168" w:firstLineChars="600"/>
        <w:rPr>
          <w:rFonts w:hint="eastAsia" w:ascii="宋体" w:hAnsi="宋体" w:eastAsia="宋体" w:cs="宋体"/>
          <w:b/>
          <w:bCs/>
          <w:sz w:val="44"/>
          <w:u w:val="single"/>
        </w:rPr>
      </w:pPr>
      <w:r>
        <w:rPr>
          <w:rFonts w:hint="eastAsia" w:ascii="宋体" w:hAnsi="宋体" w:eastAsia="宋体" w:cs="宋体"/>
          <w:b/>
          <w:sz w:val="36"/>
          <w:szCs w:val="36"/>
        </w:rPr>
        <w:t>成交供应商（乙方）：</w:t>
      </w:r>
      <w:r>
        <w:rPr>
          <w:rFonts w:hint="eastAsia" w:ascii="宋体" w:hAnsi="宋体" w:eastAsia="宋体" w:cs="宋体"/>
          <w:b/>
          <w:sz w:val="36"/>
          <w:szCs w:val="36"/>
          <w:u w:val="single"/>
        </w:rPr>
        <w:t xml:space="preserve">           </w:t>
      </w:r>
    </w:p>
    <w:p w14:paraId="7337493B">
      <w:pPr>
        <w:snapToGrid w:val="0"/>
        <w:spacing w:line="360" w:lineRule="auto"/>
        <w:jc w:val="center"/>
        <w:rPr>
          <w:rFonts w:hint="eastAsia" w:ascii="宋体" w:hAnsi="宋体" w:eastAsia="宋体" w:cs="宋体"/>
          <w:b/>
          <w:sz w:val="28"/>
          <w:szCs w:val="28"/>
        </w:rPr>
      </w:pPr>
    </w:p>
    <w:p w14:paraId="0FD891BE">
      <w:pPr>
        <w:jc w:val="center"/>
        <w:rPr>
          <w:rFonts w:hint="eastAsia" w:ascii="宋体" w:hAnsi="宋体" w:eastAsia="宋体" w:cs="宋体"/>
        </w:rPr>
      </w:pPr>
      <w:r>
        <w:rPr>
          <w:rFonts w:hint="eastAsia" w:ascii="宋体" w:hAnsi="宋体" w:eastAsia="宋体" w:cs="宋体"/>
          <w:b/>
          <w:sz w:val="28"/>
          <w:szCs w:val="28"/>
        </w:rPr>
        <w:t>签订日期：  年    月   日</w:t>
      </w:r>
      <w:r>
        <w:rPr>
          <w:rFonts w:hint="eastAsia" w:ascii="宋体" w:hAnsi="宋体" w:eastAsia="宋体" w:cs="宋体"/>
        </w:rPr>
        <w:br w:type="page"/>
      </w:r>
    </w:p>
    <w:p w14:paraId="117B155E">
      <w:pPr>
        <w:spacing w:line="300" w:lineRule="auto"/>
        <w:jc w:val="center"/>
        <w:rPr>
          <w:rFonts w:hint="eastAsia" w:ascii="宋体" w:hAnsi="宋体" w:eastAsia="宋体" w:cs="宋体"/>
        </w:rPr>
      </w:pPr>
    </w:p>
    <w:p w14:paraId="4DADE348">
      <w:pPr>
        <w:snapToGrid w:val="0"/>
        <w:spacing w:line="36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采购合同</w:t>
      </w:r>
      <w:r>
        <w:rPr>
          <w:rFonts w:hint="eastAsia" w:ascii="宋体" w:hAnsi="宋体" w:eastAsia="宋体" w:cs="宋体"/>
          <w:b/>
          <w:bCs/>
          <w:sz w:val="32"/>
          <w:szCs w:val="32"/>
          <w:lang w:val="en-US" w:eastAsia="zh-CN"/>
        </w:rPr>
        <w:t>书</w:t>
      </w:r>
    </w:p>
    <w:p w14:paraId="2DB60AD4">
      <w:pPr>
        <w:wordWrap w:val="0"/>
        <w:adjustRightInd w:val="0"/>
        <w:snapToGrid w:val="0"/>
        <w:spacing w:line="360" w:lineRule="auto"/>
        <w:jc w:val="right"/>
        <w:rPr>
          <w:rFonts w:hint="eastAsia" w:ascii="宋体" w:hAnsi="宋体" w:eastAsia="宋体" w:cs="宋体"/>
          <w:bCs/>
          <w:szCs w:val="21"/>
        </w:rPr>
      </w:pPr>
    </w:p>
    <w:p w14:paraId="4744162C">
      <w:pPr>
        <w:adjustRightInd w:val="0"/>
        <w:spacing w:line="360" w:lineRule="auto"/>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p>
    <w:p w14:paraId="025349C5">
      <w:pPr>
        <w:adjustRightInd w:val="0"/>
        <w:snapToGrid w:val="0"/>
        <w:spacing w:line="360" w:lineRule="auto"/>
        <w:rPr>
          <w:rFonts w:hint="eastAsia" w:ascii="宋体" w:hAnsi="宋体" w:eastAsia="宋体" w:cs="宋体"/>
          <w:bCs/>
          <w:szCs w:val="21"/>
          <w:u w:val="single"/>
        </w:rPr>
      </w:pPr>
      <w:r>
        <w:rPr>
          <w:rFonts w:hint="eastAsia" w:ascii="宋体" w:hAnsi="宋体" w:eastAsia="宋体" w:cs="宋体"/>
          <w:szCs w:val="21"/>
        </w:rPr>
        <w:t>项目</w:t>
      </w:r>
      <w:r>
        <w:rPr>
          <w:rFonts w:hint="eastAsia" w:ascii="宋体" w:hAnsi="宋体" w:eastAsia="宋体" w:cs="宋体"/>
          <w:spacing w:val="-20"/>
          <w:szCs w:val="21"/>
        </w:rPr>
        <w:t>编 号：</w:t>
      </w:r>
      <w:r>
        <w:rPr>
          <w:rFonts w:hint="eastAsia" w:ascii="宋体" w:hAnsi="宋体" w:eastAsia="宋体" w:cs="宋体"/>
          <w:spacing w:val="-20"/>
          <w:szCs w:val="21"/>
          <w:u w:val="single"/>
        </w:rPr>
        <w:t xml:space="preserve">                          </w:t>
      </w:r>
    </w:p>
    <w:p w14:paraId="5E8D5323">
      <w:pPr>
        <w:adjustRightInd w:val="0"/>
        <w:snapToGrid w:val="0"/>
        <w:spacing w:line="360" w:lineRule="auto"/>
        <w:rPr>
          <w:rFonts w:hint="default" w:ascii="宋体" w:hAnsi="宋体" w:eastAsia="宋体" w:cs="宋体"/>
          <w:szCs w:val="21"/>
          <w:u w:val="single"/>
          <w:lang w:val="en-US" w:eastAsia="zh-CN"/>
        </w:rPr>
      </w:pPr>
      <w:r>
        <w:rPr>
          <w:rFonts w:hint="eastAsia" w:ascii="宋体" w:hAnsi="宋体" w:cs="宋体"/>
          <w:szCs w:val="21"/>
          <w:lang w:val="en-US" w:eastAsia="zh-CN"/>
        </w:rPr>
        <w:t>分标：</w:t>
      </w:r>
      <w:r>
        <w:rPr>
          <w:rFonts w:hint="eastAsia" w:ascii="宋体" w:hAnsi="宋体" w:cs="宋体"/>
          <w:szCs w:val="21"/>
          <w:u w:val="single"/>
          <w:lang w:val="en-US" w:eastAsia="zh-CN"/>
        </w:rPr>
        <w:t xml:space="preserve">                   </w:t>
      </w:r>
    </w:p>
    <w:p w14:paraId="67CB335E">
      <w:pPr>
        <w:adjustRightInd w:val="0"/>
        <w:snapToGrid w:val="0"/>
        <w:spacing w:line="360" w:lineRule="auto"/>
        <w:rPr>
          <w:rFonts w:hint="eastAsia" w:ascii="宋体" w:hAnsi="宋体" w:eastAsia="宋体" w:cs="宋体"/>
          <w:szCs w:val="21"/>
        </w:rPr>
      </w:pPr>
    </w:p>
    <w:p w14:paraId="453246A0">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采购人（甲方）：</w:t>
      </w:r>
      <w:r>
        <w:rPr>
          <w:rFonts w:hint="eastAsia" w:ascii="宋体" w:hAnsi="宋体" w:eastAsia="宋体" w:cs="宋体"/>
          <w:szCs w:val="21"/>
          <w:u w:val="single"/>
        </w:rPr>
        <w:t xml:space="preserve">                 </w:t>
      </w:r>
    </w:p>
    <w:p w14:paraId="347A9ED9">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成交供应商（乙方）：</w:t>
      </w:r>
      <w:r>
        <w:rPr>
          <w:rFonts w:hint="eastAsia" w:ascii="宋体" w:hAnsi="宋体" w:eastAsia="宋体" w:cs="宋体"/>
          <w:szCs w:val="21"/>
          <w:u w:val="single"/>
        </w:rPr>
        <w:t xml:space="preserve">             </w:t>
      </w:r>
    </w:p>
    <w:p w14:paraId="52CDB9D9">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签订地点：</w:t>
      </w:r>
      <w:r>
        <w:rPr>
          <w:rFonts w:hint="eastAsia" w:ascii="宋体" w:hAnsi="宋体" w:eastAsia="宋体" w:cs="宋体"/>
          <w:szCs w:val="21"/>
          <w:u w:val="single"/>
        </w:rPr>
        <w:t xml:space="preserve">               </w:t>
      </w:r>
    </w:p>
    <w:p w14:paraId="1406A680">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本合同为中小企业预留合同：（</w:t>
      </w:r>
      <w:r>
        <w:rPr>
          <w:rFonts w:hint="eastAsia" w:ascii="宋体" w:hAnsi="宋体" w:cs="宋体"/>
          <w:szCs w:val="21"/>
          <w:lang w:val="en-US" w:eastAsia="zh-CN"/>
        </w:rPr>
        <w:t>是</w:t>
      </w:r>
      <w:r>
        <w:rPr>
          <w:rFonts w:hint="eastAsia" w:ascii="宋体" w:hAnsi="宋体" w:eastAsia="宋体" w:cs="宋体"/>
          <w:szCs w:val="21"/>
        </w:rPr>
        <w:t>）。</w:t>
      </w:r>
    </w:p>
    <w:p w14:paraId="6C815292">
      <w:pPr>
        <w:pStyle w:val="24"/>
        <w:rPr>
          <w:rFonts w:hint="eastAsia" w:ascii="宋体" w:hAnsi="宋体" w:eastAsia="宋体" w:cs="宋体"/>
        </w:rPr>
      </w:pPr>
    </w:p>
    <w:p w14:paraId="1F7A2EB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根据《中华人民共和国政府采购法》《中华人民共和国民法典》等法律、法规规定，按照采购文件规定条款和乙方响应文件及其承诺，甲乙双方签订本合同。</w:t>
      </w:r>
    </w:p>
    <w:p w14:paraId="0F2216AC">
      <w:pPr>
        <w:snapToGrid w:val="0"/>
        <w:spacing w:line="360" w:lineRule="auto"/>
        <w:rPr>
          <w:rFonts w:hint="eastAsia" w:ascii="宋体" w:hAnsi="宋体" w:eastAsia="宋体" w:cs="宋体"/>
          <w:b/>
          <w:szCs w:val="21"/>
        </w:rPr>
      </w:pPr>
      <w:r>
        <w:rPr>
          <w:rFonts w:hint="eastAsia" w:ascii="宋体" w:hAnsi="宋体" w:eastAsia="宋体" w:cs="宋体"/>
          <w:szCs w:val="21"/>
        </w:rPr>
        <w:t xml:space="preserve">    </w:t>
      </w:r>
      <w:r>
        <w:rPr>
          <w:rFonts w:hint="eastAsia" w:ascii="宋体" w:hAnsi="宋体" w:eastAsia="宋体" w:cs="宋体"/>
          <w:b/>
          <w:szCs w:val="21"/>
        </w:rPr>
        <w:t>第一条　合同标的</w:t>
      </w:r>
    </w:p>
    <w:p w14:paraId="7153A583">
      <w:pPr>
        <w:numPr>
          <w:ilvl w:val="0"/>
          <w:numId w:val="8"/>
        </w:numPr>
        <w:snapToGrid w:val="0"/>
        <w:spacing w:line="360" w:lineRule="auto"/>
        <w:rPr>
          <w:rFonts w:hint="eastAsia" w:ascii="宋体" w:hAnsi="宋体" w:eastAsia="宋体" w:cs="宋体"/>
          <w:szCs w:val="21"/>
        </w:rPr>
      </w:pPr>
      <w:r>
        <w:rPr>
          <w:rFonts w:hint="eastAsia" w:ascii="宋体" w:hAnsi="宋体" w:eastAsia="宋体" w:cs="宋体"/>
          <w:szCs w:val="21"/>
        </w:rPr>
        <w:t>服务一览表</w:t>
      </w:r>
    </w:p>
    <w:tbl>
      <w:tblPr>
        <w:tblStyle w:val="33"/>
        <w:tblW w:w="8478"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2646"/>
        <w:gridCol w:w="2204"/>
        <w:gridCol w:w="1584"/>
        <w:gridCol w:w="1463"/>
      </w:tblGrid>
      <w:tr w14:paraId="406B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581" w:type="dxa"/>
            <w:vAlign w:val="center"/>
          </w:tcPr>
          <w:p w14:paraId="1864BEAD">
            <w:pPr>
              <w:pStyle w:val="85"/>
              <w:spacing w:before="233"/>
              <w:ind w:left="4" w:right="-15"/>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646" w:type="dxa"/>
            <w:vAlign w:val="center"/>
          </w:tcPr>
          <w:p w14:paraId="3DF4DAFC">
            <w:pPr>
              <w:pStyle w:val="85"/>
              <w:spacing w:before="233"/>
              <w:ind w:left="319"/>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服务名称</w:t>
            </w:r>
          </w:p>
        </w:tc>
        <w:tc>
          <w:tcPr>
            <w:tcW w:w="2204" w:type="dxa"/>
            <w:vAlign w:val="center"/>
          </w:tcPr>
          <w:p w14:paraId="3F24E948">
            <w:pPr>
              <w:pStyle w:val="85"/>
              <w:spacing w:before="233"/>
              <w:ind w:left="319"/>
              <w:jc w:val="center"/>
              <w:rPr>
                <w:rFonts w:hint="eastAsia" w:ascii="宋体" w:hAnsi="宋体" w:eastAsia="宋体" w:cs="宋体"/>
                <w:sz w:val="21"/>
                <w:szCs w:val="21"/>
              </w:rPr>
            </w:pPr>
            <w:r>
              <w:rPr>
                <w:rFonts w:hint="eastAsia" w:ascii="宋体" w:hAnsi="宋体" w:eastAsia="宋体" w:cs="宋体"/>
                <w:spacing w:val="-3"/>
                <w:sz w:val="21"/>
                <w:szCs w:val="21"/>
              </w:rPr>
              <w:t>服务内容</w:t>
            </w:r>
          </w:p>
        </w:tc>
        <w:tc>
          <w:tcPr>
            <w:tcW w:w="1584" w:type="dxa"/>
            <w:vAlign w:val="center"/>
          </w:tcPr>
          <w:p w14:paraId="2E95EF51">
            <w:pPr>
              <w:pStyle w:val="85"/>
              <w:spacing w:before="233"/>
              <w:ind w:left="9"/>
              <w:jc w:val="center"/>
              <w:rPr>
                <w:rFonts w:hint="eastAsia" w:ascii="宋体" w:hAnsi="宋体" w:eastAsia="宋体" w:cs="宋体"/>
                <w:sz w:val="21"/>
                <w:szCs w:val="21"/>
              </w:rPr>
            </w:pPr>
            <w:r>
              <w:rPr>
                <w:rFonts w:hint="eastAsia" w:ascii="宋体" w:hAnsi="宋体" w:eastAsia="宋体" w:cs="宋体"/>
                <w:spacing w:val="-2"/>
                <w:sz w:val="21"/>
                <w:szCs w:val="21"/>
              </w:rPr>
              <w:t>数量及单位</w:t>
            </w:r>
          </w:p>
        </w:tc>
        <w:tc>
          <w:tcPr>
            <w:tcW w:w="1463" w:type="dxa"/>
            <w:vAlign w:val="center"/>
          </w:tcPr>
          <w:p w14:paraId="08DC198F">
            <w:pPr>
              <w:pStyle w:val="85"/>
              <w:tabs>
                <w:tab w:val="left" w:pos="487"/>
              </w:tabs>
              <w:spacing w:before="1" w:line="240" w:lineRule="exact"/>
              <w:ind w:left="6"/>
              <w:jc w:val="center"/>
              <w:rPr>
                <w:rFonts w:hint="eastAsia" w:ascii="宋体" w:hAnsi="宋体" w:eastAsia="宋体" w:cs="宋体"/>
                <w:sz w:val="21"/>
                <w:szCs w:val="21"/>
              </w:rPr>
            </w:pPr>
            <w:r>
              <w:rPr>
                <w:rFonts w:hint="eastAsia" w:ascii="宋体" w:hAnsi="宋体" w:eastAsia="宋体" w:cs="宋体"/>
                <w:spacing w:val="-10"/>
                <w:sz w:val="21"/>
                <w:szCs w:val="21"/>
                <w:lang w:val="en-US" w:eastAsia="zh-CN"/>
              </w:rPr>
              <w:t>合同</w:t>
            </w:r>
            <w:r>
              <w:rPr>
                <w:rFonts w:hint="eastAsia" w:ascii="宋体" w:hAnsi="宋体" w:eastAsia="宋体" w:cs="宋体"/>
                <w:spacing w:val="-10"/>
                <w:sz w:val="21"/>
                <w:szCs w:val="21"/>
              </w:rPr>
              <w:t>金额</w:t>
            </w:r>
          </w:p>
          <w:p w14:paraId="7ADF5C12">
            <w:pPr>
              <w:pStyle w:val="85"/>
              <w:spacing w:before="158" w:line="240" w:lineRule="exact"/>
              <w:ind w:left="6"/>
              <w:jc w:val="center"/>
              <w:rPr>
                <w:rFonts w:hint="eastAsia" w:ascii="宋体" w:hAnsi="宋体" w:eastAsia="宋体" w:cs="宋体"/>
                <w:sz w:val="21"/>
                <w:szCs w:val="21"/>
              </w:rPr>
            </w:pPr>
            <w:r>
              <w:rPr>
                <w:rFonts w:hint="eastAsia" w:ascii="宋体" w:hAnsi="宋体" w:eastAsia="宋体" w:cs="宋体"/>
                <w:spacing w:val="-2"/>
                <w:sz w:val="21"/>
                <w:szCs w:val="21"/>
              </w:rPr>
              <w:t>（元</w:t>
            </w:r>
            <w:r>
              <w:rPr>
                <w:rFonts w:hint="eastAsia" w:ascii="宋体" w:hAnsi="宋体" w:eastAsia="宋体" w:cs="宋体"/>
                <w:spacing w:val="-10"/>
                <w:sz w:val="21"/>
                <w:szCs w:val="21"/>
              </w:rPr>
              <w:t>）</w:t>
            </w:r>
          </w:p>
        </w:tc>
      </w:tr>
      <w:tr w14:paraId="0850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0" w:hRule="atLeast"/>
        </w:trPr>
        <w:tc>
          <w:tcPr>
            <w:tcW w:w="581" w:type="dxa"/>
            <w:vAlign w:val="center"/>
          </w:tcPr>
          <w:p w14:paraId="3A51E748">
            <w:pPr>
              <w:pStyle w:val="85"/>
              <w:spacing w:before="64"/>
              <w:ind w:left="9"/>
              <w:jc w:val="center"/>
              <w:rPr>
                <w:rFonts w:hint="eastAsia" w:ascii="宋体" w:hAnsi="宋体" w:eastAsia="宋体" w:cs="宋体"/>
                <w:sz w:val="21"/>
                <w:szCs w:val="21"/>
              </w:rPr>
            </w:pPr>
            <w:r>
              <w:rPr>
                <w:rFonts w:hint="eastAsia" w:ascii="宋体" w:hAnsi="宋体" w:eastAsia="宋体" w:cs="宋体"/>
                <w:spacing w:val="-10"/>
                <w:sz w:val="21"/>
                <w:szCs w:val="21"/>
              </w:rPr>
              <w:t>1</w:t>
            </w:r>
          </w:p>
        </w:tc>
        <w:tc>
          <w:tcPr>
            <w:tcW w:w="2646" w:type="dxa"/>
            <w:vAlign w:val="center"/>
          </w:tcPr>
          <w:p w14:paraId="10503280">
            <w:pPr>
              <w:pStyle w:val="85"/>
              <w:jc w:val="center"/>
              <w:rPr>
                <w:rFonts w:hint="eastAsia" w:ascii="宋体" w:hAnsi="宋体" w:eastAsia="宋体" w:cs="宋体"/>
                <w:sz w:val="21"/>
                <w:szCs w:val="21"/>
                <w:lang w:eastAsia="zh-CN"/>
              </w:rPr>
            </w:pPr>
          </w:p>
        </w:tc>
        <w:tc>
          <w:tcPr>
            <w:tcW w:w="2204" w:type="dxa"/>
            <w:vAlign w:val="center"/>
          </w:tcPr>
          <w:p w14:paraId="35A19611">
            <w:pPr>
              <w:pStyle w:val="85"/>
              <w:jc w:val="center"/>
              <w:rPr>
                <w:rFonts w:hint="eastAsia" w:ascii="宋体" w:hAnsi="宋体" w:eastAsia="宋体" w:cs="宋体"/>
                <w:sz w:val="21"/>
                <w:szCs w:val="21"/>
                <w:lang w:eastAsia="zh-CN"/>
              </w:rPr>
            </w:pPr>
          </w:p>
        </w:tc>
        <w:tc>
          <w:tcPr>
            <w:tcW w:w="1584" w:type="dxa"/>
            <w:vAlign w:val="center"/>
          </w:tcPr>
          <w:p w14:paraId="34178330">
            <w:pPr>
              <w:pStyle w:val="85"/>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1项</w:t>
            </w:r>
          </w:p>
        </w:tc>
        <w:tc>
          <w:tcPr>
            <w:tcW w:w="1463" w:type="dxa"/>
            <w:vAlign w:val="center"/>
          </w:tcPr>
          <w:p w14:paraId="69F781D8">
            <w:pPr>
              <w:pStyle w:val="85"/>
              <w:jc w:val="center"/>
              <w:rPr>
                <w:rFonts w:hint="eastAsia" w:ascii="宋体" w:hAnsi="宋体" w:eastAsia="宋体" w:cs="宋体"/>
                <w:sz w:val="21"/>
                <w:szCs w:val="21"/>
              </w:rPr>
            </w:pPr>
          </w:p>
        </w:tc>
      </w:tr>
    </w:tbl>
    <w:p w14:paraId="1B9A4D3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本项目为整体服务总价包干项目，为人民币含税价，包含但不限于异地调查与调研、差旅费、报告编制费、信息发布、项目所需投入的人员、办公设备、会议、印刷、项目评审、采购代理服务、验收、后续服务支持、税费等费用。甲方不再支付任何合同金额以外的费用。</w:t>
      </w:r>
    </w:p>
    <w:p w14:paraId="7AFF0178">
      <w:pPr>
        <w:spacing w:line="360" w:lineRule="auto"/>
        <w:rPr>
          <w:rFonts w:hint="eastAsia" w:ascii="宋体" w:hAnsi="宋体" w:eastAsia="宋体" w:cs="宋体"/>
          <w:b/>
          <w:szCs w:val="21"/>
        </w:rPr>
      </w:pPr>
      <w:r>
        <w:rPr>
          <w:rFonts w:hint="eastAsia" w:ascii="宋体" w:hAnsi="宋体" w:eastAsia="宋体" w:cs="宋体"/>
        </w:rPr>
        <w:t xml:space="preserve">    </w:t>
      </w:r>
      <w:r>
        <w:rPr>
          <w:rFonts w:hint="eastAsia" w:ascii="宋体" w:hAnsi="宋体" w:eastAsia="宋体" w:cs="宋体"/>
          <w:b/>
          <w:szCs w:val="21"/>
        </w:rPr>
        <w:t>第二条　质量保证</w:t>
      </w:r>
    </w:p>
    <w:p w14:paraId="53706F0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01323700">
      <w:pPr>
        <w:spacing w:line="360" w:lineRule="auto"/>
        <w:rPr>
          <w:rFonts w:hint="eastAsia" w:ascii="宋体" w:hAnsi="宋体" w:eastAsia="宋体" w:cs="宋体"/>
          <w:b/>
          <w:szCs w:val="21"/>
        </w:rPr>
      </w:pPr>
      <w:r>
        <w:rPr>
          <w:rFonts w:hint="eastAsia" w:ascii="宋体" w:hAnsi="宋体" w:eastAsia="宋体" w:cs="宋体"/>
          <w:szCs w:val="21"/>
        </w:rPr>
        <w:t xml:space="preserve">    </w:t>
      </w:r>
      <w:r>
        <w:rPr>
          <w:rFonts w:hint="eastAsia" w:ascii="宋体" w:hAnsi="宋体" w:eastAsia="宋体" w:cs="宋体"/>
          <w:b/>
          <w:szCs w:val="21"/>
        </w:rPr>
        <w:t>第三条　权利保证</w:t>
      </w:r>
    </w:p>
    <w:p w14:paraId="5568667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 1、乙方应保证所提供服务在使用时不会侵犯任何第三方的专利权、商标权、工业设计权或其他权利。</w:t>
      </w:r>
    </w:p>
    <w:p w14:paraId="286971B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2、乙方应按招标文件规定的时间向甲方提供使用货物、服务的有关技术资料。</w:t>
      </w:r>
    </w:p>
    <w:p w14:paraId="5132A63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6B3C1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4、乙方保证所交付服务的所有权完全属于乙方且无任何抵押、质押、查封等产权瑕疵。</w:t>
      </w:r>
    </w:p>
    <w:p w14:paraId="57DED445">
      <w:pPr>
        <w:spacing w:line="360" w:lineRule="auto"/>
        <w:rPr>
          <w:rFonts w:hint="eastAsia" w:ascii="宋体" w:hAnsi="宋体" w:eastAsia="宋体" w:cs="宋体"/>
          <w:b/>
          <w:szCs w:val="21"/>
        </w:rPr>
      </w:pPr>
      <w:r>
        <w:rPr>
          <w:rFonts w:hint="eastAsia" w:ascii="宋体" w:hAnsi="宋体" w:eastAsia="宋体" w:cs="宋体"/>
          <w:szCs w:val="21"/>
        </w:rPr>
        <w:t xml:space="preserve">    </w:t>
      </w:r>
      <w:r>
        <w:rPr>
          <w:rFonts w:hint="eastAsia" w:ascii="宋体" w:hAnsi="宋体" w:eastAsia="宋体" w:cs="宋体"/>
          <w:b/>
          <w:szCs w:val="21"/>
        </w:rPr>
        <w:t>第四条　保密要求</w:t>
      </w:r>
    </w:p>
    <w:p w14:paraId="4C1839BB">
      <w:pPr>
        <w:spacing w:line="360" w:lineRule="auto"/>
        <w:ind w:firstLine="420" w:firstLineChars="200"/>
        <w:jc w:val="left"/>
        <w:rPr>
          <w:rFonts w:hint="eastAsia" w:ascii="宋体" w:hAnsi="宋体" w:eastAsia="宋体" w:cs="宋体"/>
          <w:b/>
          <w:szCs w:val="21"/>
        </w:rPr>
      </w:pPr>
      <w:r>
        <w:rPr>
          <w:rFonts w:hint="eastAsia" w:ascii="宋体" w:hAnsi="宋体" w:eastAsia="宋体" w:cs="宋体"/>
          <w:szCs w:val="21"/>
        </w:rPr>
        <w:t>工作过程中所使用到的甲方的相关数据、图表等资料或工作完成后提交主管单位的成果涉及保密要求的，均要按照《中华人民共和国保密法》及主管部门相关的保密规定进行使用。具体的保密要求另签保密协议。</w:t>
      </w:r>
    </w:p>
    <w:p w14:paraId="33C49D61">
      <w:pPr>
        <w:spacing w:line="360" w:lineRule="auto"/>
        <w:ind w:firstLine="420"/>
        <w:rPr>
          <w:rFonts w:hint="eastAsia" w:ascii="宋体" w:hAnsi="宋体" w:eastAsia="宋体" w:cs="宋体"/>
          <w:b/>
          <w:szCs w:val="21"/>
        </w:rPr>
      </w:pPr>
      <w:r>
        <w:rPr>
          <w:rFonts w:hint="eastAsia" w:ascii="宋体" w:hAnsi="宋体" w:eastAsia="宋体" w:cs="宋体"/>
          <w:b/>
          <w:szCs w:val="21"/>
        </w:rPr>
        <w:t>第五条　双方责任与义务</w:t>
      </w:r>
    </w:p>
    <w:p w14:paraId="4FF6521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1、甲方职责</w:t>
      </w:r>
    </w:p>
    <w:p w14:paraId="4994A55E">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（1）甲方配合乙方开展相关工作，保证项目参加人员按照计划参加与本项目相关的活动，并在项目实施的各阶段按合同及时为乙方办理支付与本合同相关款项的手续。</w:t>
      </w:r>
    </w:p>
    <w:p w14:paraId="4EE1B7C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(2)甲方负责成果的质量检查和验收，并出具成果验收证明。 </w:t>
      </w:r>
    </w:p>
    <w:p w14:paraId="1630EFD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2、乙方的职责</w:t>
      </w:r>
    </w:p>
    <w:p w14:paraId="40EED24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 按照甲方要求提供采购服务，并确保服务承诺书的要求。</w:t>
      </w:r>
    </w:p>
    <w:p w14:paraId="0AB8080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乙方必须确保在甲方要求交付时间前完成本合同项目。</w:t>
      </w:r>
    </w:p>
    <w:p w14:paraId="515FA1C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乙方必须接受甲方对合同执行的监督检查，并应严格按质量管理方案实施项目管理。对检查发现的问题，乙方必须按甲方下达的书面意见进行整改，否则视为违约，按合同相关条款承担违约责任， 情节严重者，甲方有权解除合同。乙方必须做到安全生产。</w:t>
      </w:r>
    </w:p>
    <w:p w14:paraId="2A0C1B08">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 乙方应自己负责合同执行期间施工人身安全、设备安全责任。</w:t>
      </w:r>
    </w:p>
    <w:p w14:paraId="59F5CA3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 乙方必须按后续服务承诺对本项目提供后续服务。</w:t>
      </w:r>
    </w:p>
    <w:p w14:paraId="32453CEA">
      <w:pPr>
        <w:spacing w:line="360" w:lineRule="auto"/>
        <w:rPr>
          <w:rFonts w:hint="eastAsia" w:ascii="宋体" w:hAnsi="宋体" w:eastAsia="宋体" w:cs="宋体"/>
          <w:b/>
          <w:szCs w:val="21"/>
        </w:rPr>
      </w:pPr>
      <w:r>
        <w:rPr>
          <w:rFonts w:hint="eastAsia" w:ascii="宋体" w:hAnsi="宋体" w:eastAsia="宋体" w:cs="宋体"/>
          <w:szCs w:val="21"/>
        </w:rPr>
        <w:t xml:space="preserve">  </w:t>
      </w:r>
      <w:r>
        <w:rPr>
          <w:rFonts w:hint="eastAsia" w:ascii="宋体" w:hAnsi="宋体" w:eastAsia="宋体" w:cs="宋体"/>
          <w:b/>
          <w:szCs w:val="21"/>
        </w:rPr>
        <w:t>第六条　交付和验收</w:t>
      </w:r>
    </w:p>
    <w:p w14:paraId="2606E867">
      <w:pPr>
        <w:spacing w:line="360" w:lineRule="auto"/>
        <w:ind w:firstLine="421"/>
        <w:rPr>
          <w:rFonts w:hint="eastAsia" w:ascii="宋体" w:hAnsi="宋体" w:eastAsia="宋体" w:cs="宋体"/>
          <w:szCs w:val="21"/>
        </w:rPr>
      </w:pPr>
      <w:r>
        <w:rPr>
          <w:rFonts w:hint="eastAsia" w:ascii="宋体" w:hAnsi="宋体" w:eastAsia="宋体" w:cs="宋体"/>
          <w:szCs w:val="21"/>
        </w:rPr>
        <w:t>1、服务</w:t>
      </w:r>
      <w:r>
        <w:rPr>
          <w:rFonts w:hint="eastAsia" w:ascii="宋体" w:hAnsi="宋体" w:eastAsia="宋体" w:cs="宋体"/>
          <w:szCs w:val="21"/>
          <w:lang w:val="en-US" w:eastAsia="zh-CN"/>
        </w:rPr>
        <w:t>期限</w:t>
      </w:r>
      <w:r>
        <w:rPr>
          <w:rFonts w:hint="eastAsia" w:ascii="宋体" w:hAnsi="宋体" w:eastAsia="宋体" w:cs="宋体"/>
          <w:szCs w:val="21"/>
        </w:rPr>
        <w:t>：</w:t>
      </w:r>
      <w:r>
        <w:rPr>
          <w:rFonts w:hint="eastAsia" w:ascii="宋体" w:hAnsi="宋体" w:eastAsia="宋体" w:cs="宋体"/>
          <w:szCs w:val="21"/>
          <w:u w:val="single"/>
        </w:rPr>
        <w:t xml:space="preserve"> 签订合同后</w:t>
      </w:r>
      <w:r>
        <w:rPr>
          <w:rFonts w:hint="eastAsia" w:ascii="宋体" w:hAnsi="宋体" w:eastAsia="宋体" w:cs="宋体"/>
          <w:szCs w:val="21"/>
          <w:u w:val="single"/>
          <w:lang w:val="en-US" w:eastAsia="zh-CN"/>
        </w:rPr>
        <w:t>12</w:t>
      </w:r>
      <w:r>
        <w:rPr>
          <w:rFonts w:hint="eastAsia" w:ascii="宋体" w:hAnsi="宋体" w:eastAsia="宋体" w:cs="宋体"/>
          <w:szCs w:val="21"/>
          <w:u w:val="single"/>
        </w:rPr>
        <w:t>0天，</w:t>
      </w:r>
      <w:r>
        <w:rPr>
          <w:rFonts w:hint="eastAsia" w:ascii="宋体" w:hAnsi="宋体" w:eastAsia="宋体" w:cs="宋体"/>
          <w:kern w:val="0"/>
          <w:szCs w:val="21"/>
          <w:lang w:bidi="en-US"/>
        </w:rPr>
        <w:t>服务</w:t>
      </w:r>
      <w:r>
        <w:rPr>
          <w:rFonts w:hint="eastAsia" w:ascii="宋体" w:hAnsi="宋体" w:eastAsia="宋体" w:cs="宋体"/>
          <w:szCs w:val="21"/>
        </w:rPr>
        <w:t>地点：</w:t>
      </w:r>
      <w:r>
        <w:rPr>
          <w:rFonts w:hint="eastAsia" w:ascii="宋体" w:hAnsi="宋体" w:eastAsia="宋体" w:cs="宋体"/>
          <w:szCs w:val="21"/>
          <w:u w:val="single"/>
        </w:rPr>
        <w:t xml:space="preserve"> 广西区内采购人指定地点 </w:t>
      </w:r>
      <w:r>
        <w:rPr>
          <w:rFonts w:hint="eastAsia" w:ascii="宋体" w:hAnsi="宋体" w:eastAsia="宋体" w:cs="宋体"/>
          <w:szCs w:val="21"/>
        </w:rPr>
        <w:t>。</w:t>
      </w:r>
    </w:p>
    <w:p w14:paraId="75C59C9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2、乙方应按响应文件的承诺向甲方提供相应的服务，并提供所服务内容的相关技术资料。</w:t>
      </w:r>
    </w:p>
    <w:p w14:paraId="3F1CE45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3、乙方提供不符合响应文件和本合同规定的服务成果，甲方有权拒绝接受。</w:t>
      </w:r>
    </w:p>
    <w:p w14:paraId="35C1FC7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A9A414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5、甲乙双方应按照《广西壮族自治区项目履约验收管理办法》、双方合同、响应文件要求进行验收。</w:t>
      </w:r>
    </w:p>
    <w:p w14:paraId="4D83342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6、甲方在初步验收或者最终验收过程中如发现乙方提供的服务成果不满足响应文件及本合同规定的，可暂缓向乙方付款，直到乙方及时完善并提交相应的服务成果 且经甲方验收合格后，方可办理付款。</w:t>
      </w:r>
    </w:p>
    <w:p w14:paraId="3B613DB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7、甲方验收时以书面形式提出异议的，乙方应自收到甲方书面异议后五个工作日内及时予以解决，否则甲方有权不出具服务验收合格单。</w:t>
      </w:r>
    </w:p>
    <w:p w14:paraId="095AFEB6">
      <w:pPr>
        <w:spacing w:line="360" w:lineRule="auto"/>
        <w:rPr>
          <w:rFonts w:hint="eastAsia" w:ascii="宋体" w:hAnsi="宋体" w:eastAsia="宋体" w:cs="宋体"/>
        </w:rPr>
      </w:pPr>
      <w:r>
        <w:rPr>
          <w:rFonts w:hint="eastAsia" w:ascii="宋体" w:hAnsi="宋体" w:eastAsia="宋体" w:cs="宋体"/>
          <w:szCs w:val="21"/>
        </w:rPr>
        <w:t xml:space="preserve">    </w:t>
      </w:r>
      <w:r>
        <w:rPr>
          <w:rFonts w:hint="eastAsia" w:ascii="宋体" w:hAnsi="宋体" w:eastAsia="宋体" w:cs="宋体"/>
          <w:b/>
          <w:szCs w:val="21"/>
        </w:rPr>
        <w:t>第七条　付款方式</w:t>
      </w:r>
    </w:p>
    <w:p w14:paraId="200830E7">
      <w:pPr>
        <w:numPr>
          <w:ilvl w:val="255"/>
          <w:numId w:val="0"/>
        </w:num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szCs w:val="21"/>
        </w:rPr>
        <w:t>1</w:t>
      </w:r>
      <w:r>
        <w:rPr>
          <w:rFonts w:hint="eastAsia" w:ascii="宋体" w:hAnsi="宋体" w:eastAsia="宋体" w:cs="宋体"/>
          <w:color w:val="auto"/>
          <w:szCs w:val="21"/>
        </w:rPr>
        <w:t>、资金性质：</w:t>
      </w:r>
      <w:r>
        <w:rPr>
          <w:rFonts w:hint="eastAsia" w:ascii="宋体" w:hAnsi="宋体" w:eastAsia="宋体" w:cs="宋体"/>
          <w:color w:val="auto"/>
          <w:szCs w:val="21"/>
          <w:u w:val="single"/>
        </w:rPr>
        <w:t>财政资金</w:t>
      </w:r>
      <w:r>
        <w:rPr>
          <w:rFonts w:hint="eastAsia" w:ascii="宋体" w:hAnsi="宋体" w:eastAsia="宋体" w:cs="宋体"/>
          <w:color w:val="auto"/>
          <w:szCs w:val="21"/>
        </w:rPr>
        <w:t>。</w:t>
      </w:r>
    </w:p>
    <w:p w14:paraId="3ED97B3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Cs w:val="21"/>
        </w:rPr>
        <w:t>2、付款方式：</w:t>
      </w:r>
      <w:r>
        <w:rPr>
          <w:rFonts w:hint="eastAsia" w:ascii="宋体" w:hAnsi="宋体" w:eastAsia="宋体" w:cs="宋体"/>
          <w:color w:val="auto"/>
          <w:szCs w:val="21"/>
          <w:lang w:val="en-US" w:eastAsia="zh-CN"/>
        </w:rPr>
        <w:t>签订合同后15个工作日内，由采购人支付50%合同款给成交供应商；成交供应商完成约定内容的80%，提交的成果经采购人确认后，支付合同款30%；成交供应商完成约定所有内容，提交的成果经采购人验收合格后采购人支付剩余20%的合同款。成交供应商自收到合同款之日起3个工作日内开具发票给采购人。</w:t>
      </w:r>
    </w:p>
    <w:p w14:paraId="0D634310">
      <w:pPr>
        <w:spacing w:line="360" w:lineRule="auto"/>
        <w:rPr>
          <w:rFonts w:hint="eastAsia" w:ascii="宋体" w:hAnsi="宋体" w:eastAsia="宋体" w:cs="宋体"/>
          <w:b/>
          <w:szCs w:val="21"/>
        </w:rPr>
      </w:pPr>
      <w:r>
        <w:rPr>
          <w:rFonts w:hint="eastAsia" w:ascii="宋体" w:hAnsi="宋体" w:eastAsia="宋体" w:cs="宋体"/>
        </w:rPr>
        <w:t xml:space="preserve">    </w:t>
      </w:r>
      <w:r>
        <w:rPr>
          <w:rFonts w:hint="eastAsia" w:ascii="宋体" w:hAnsi="宋体" w:eastAsia="宋体" w:cs="宋体"/>
          <w:b/>
          <w:szCs w:val="21"/>
        </w:rPr>
        <w:t>第九条  税费</w:t>
      </w:r>
    </w:p>
    <w:p w14:paraId="202DCEB6">
      <w:pPr>
        <w:spacing w:line="360" w:lineRule="auto"/>
        <w:rPr>
          <w:rFonts w:hint="eastAsia" w:ascii="宋体" w:hAnsi="宋体" w:eastAsia="宋体" w:cs="宋体"/>
          <w:szCs w:val="21"/>
        </w:rPr>
      </w:pPr>
      <w:r>
        <w:rPr>
          <w:rFonts w:hint="eastAsia" w:ascii="宋体" w:hAnsi="宋体" w:eastAsia="宋体" w:cs="宋体"/>
          <w:b/>
          <w:szCs w:val="21"/>
        </w:rPr>
        <w:t xml:space="preserve">    </w:t>
      </w:r>
      <w:r>
        <w:rPr>
          <w:rFonts w:hint="eastAsia" w:ascii="宋体" w:hAnsi="宋体" w:eastAsia="宋体" w:cs="宋体"/>
          <w:szCs w:val="21"/>
        </w:rPr>
        <w:t>本合同执行中相关的一切税费均由乙方负担。</w:t>
      </w:r>
    </w:p>
    <w:p w14:paraId="343670E8">
      <w:pPr>
        <w:numPr>
          <w:ilvl w:val="255"/>
          <w:numId w:val="0"/>
        </w:numPr>
        <w:spacing w:line="360" w:lineRule="auto"/>
        <w:ind w:left="420"/>
        <w:rPr>
          <w:rFonts w:hint="eastAsia" w:ascii="宋体" w:hAnsi="宋体" w:eastAsia="宋体" w:cs="宋体"/>
          <w:b/>
          <w:szCs w:val="21"/>
        </w:rPr>
      </w:pPr>
      <w:r>
        <w:rPr>
          <w:rFonts w:hint="eastAsia" w:ascii="宋体" w:hAnsi="宋体" w:eastAsia="宋体" w:cs="宋体"/>
          <w:b/>
          <w:szCs w:val="21"/>
        </w:rPr>
        <w:t>第十条  违约责任</w:t>
      </w:r>
    </w:p>
    <w:p w14:paraId="278C309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1、合同一方违约，违约方向对方支付违约金，违约金额为中标金额的 3‰。</w:t>
      </w:r>
    </w:p>
    <w:p w14:paraId="5396922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2、乙方给甲方造成的损失超过违约金额的，乙方应给甲方高出违约金的部分予以赔偿。</w:t>
      </w:r>
    </w:p>
    <w:p w14:paraId="1610986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乙方延迟履约、不完全履约或提供的服务不符合招标文件和响应文件要求的，每逾期一日或每发生一次，应向甲方支付暂定合同总金额万分之五的违约金。除支付违约金外，仍需继续履行合同或重新提供符合要求的服务。如逾期超过 60 日或存在经甲方责令限期改正而不能改正的情况，则甲方有权解除合同。</w:t>
      </w:r>
    </w:p>
    <w:p w14:paraId="609B073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4、乙方提供的服务如侵犯了第三方合法权益而引发的任何纠纷或诉讼，均由乙方负责交涉并承担全部责任。如一方违约，则另一方维权所导致的维权费用（含诉讼费、差旅费、律师费等），均由违约</w:t>
      </w:r>
      <w:r>
        <w:rPr>
          <w:rFonts w:hint="eastAsia" w:ascii="宋体" w:hAnsi="宋体" w:eastAsia="宋体" w:cs="宋体"/>
        </w:rPr>
        <w:t>方承担。</w:t>
      </w:r>
    </w:p>
    <w:p w14:paraId="50864E4E">
      <w:pPr>
        <w:spacing w:line="360" w:lineRule="auto"/>
        <w:rPr>
          <w:rFonts w:hint="eastAsia" w:ascii="宋体" w:hAnsi="宋体" w:eastAsia="宋体" w:cs="宋体"/>
          <w:b/>
        </w:rPr>
      </w:pPr>
      <w:r>
        <w:rPr>
          <w:rFonts w:hint="eastAsia" w:ascii="宋体" w:hAnsi="宋体" w:eastAsia="宋体" w:cs="宋体"/>
          <w:szCs w:val="21"/>
        </w:rPr>
        <w:t xml:space="preserve">    </w:t>
      </w:r>
      <w:r>
        <w:rPr>
          <w:rFonts w:hint="eastAsia" w:ascii="宋体" w:hAnsi="宋体" w:eastAsia="宋体" w:cs="宋体"/>
          <w:b/>
        </w:rPr>
        <w:t>第十一条  不可抗力事件处理</w:t>
      </w:r>
    </w:p>
    <w:p w14:paraId="4FE2AE07">
      <w:pPr>
        <w:spacing w:line="360" w:lineRule="auto"/>
        <w:rPr>
          <w:rFonts w:hint="eastAsia" w:ascii="宋体" w:hAnsi="宋体" w:eastAsia="宋体" w:cs="宋体"/>
        </w:rPr>
      </w:pPr>
      <w:r>
        <w:rPr>
          <w:rFonts w:hint="eastAsia" w:ascii="宋体" w:hAnsi="宋体" w:eastAsia="宋体" w:cs="宋体"/>
        </w:rPr>
        <w:t xml:space="preserve">    1、在合同有效期内，任何一方因不可抗力事件导致不能履行合同，则合同履行期可延长，其延长期与不可抗力影响期相同。</w:t>
      </w:r>
    </w:p>
    <w:p w14:paraId="1ABE641D">
      <w:pPr>
        <w:spacing w:line="360" w:lineRule="auto"/>
        <w:rPr>
          <w:rFonts w:hint="eastAsia" w:ascii="宋体" w:hAnsi="宋体" w:eastAsia="宋体" w:cs="宋体"/>
        </w:rPr>
      </w:pPr>
      <w:r>
        <w:rPr>
          <w:rFonts w:hint="eastAsia" w:ascii="宋体" w:hAnsi="宋体" w:eastAsia="宋体" w:cs="宋体"/>
        </w:rPr>
        <w:t xml:space="preserve">    2、不可抗力事件发生后，应立即通知对方，并寄送有关权威机构出具的证明。</w:t>
      </w:r>
    </w:p>
    <w:p w14:paraId="0B0BF988">
      <w:pPr>
        <w:spacing w:line="360" w:lineRule="auto"/>
        <w:rPr>
          <w:rFonts w:hint="eastAsia" w:ascii="宋体" w:hAnsi="宋体" w:eastAsia="宋体" w:cs="宋体"/>
        </w:rPr>
      </w:pPr>
      <w:r>
        <w:rPr>
          <w:rFonts w:hint="eastAsia" w:ascii="宋体" w:hAnsi="宋体" w:eastAsia="宋体" w:cs="宋体"/>
        </w:rPr>
        <w:t xml:space="preserve">    3、不可抗力事件延续一百二十天以上，双方应通过友好协商，确定是否继续履行合同。</w:t>
      </w:r>
    </w:p>
    <w:p w14:paraId="46DBB513">
      <w:pPr>
        <w:spacing w:line="360" w:lineRule="auto"/>
        <w:rPr>
          <w:rFonts w:hint="eastAsia" w:ascii="宋体" w:hAnsi="宋体" w:eastAsia="宋体" w:cs="宋体"/>
          <w:b/>
          <w:szCs w:val="21"/>
        </w:rPr>
      </w:pPr>
      <w:r>
        <w:rPr>
          <w:rFonts w:hint="eastAsia" w:ascii="宋体" w:hAnsi="宋体" w:eastAsia="宋体" w:cs="宋体"/>
        </w:rPr>
        <w:t xml:space="preserve">    </w:t>
      </w:r>
      <w:r>
        <w:rPr>
          <w:rFonts w:hint="eastAsia" w:ascii="宋体" w:hAnsi="宋体" w:eastAsia="宋体" w:cs="宋体"/>
          <w:b/>
          <w:szCs w:val="21"/>
        </w:rPr>
        <w:t>第十二条  合同争议解决</w:t>
      </w:r>
    </w:p>
    <w:p w14:paraId="0BC18CE2">
      <w:pPr>
        <w:spacing w:line="360" w:lineRule="auto"/>
        <w:rPr>
          <w:rFonts w:hint="eastAsia" w:ascii="宋体" w:hAnsi="宋体" w:eastAsia="宋体" w:cs="宋体"/>
          <w:szCs w:val="21"/>
        </w:rPr>
      </w:pPr>
      <w:r>
        <w:rPr>
          <w:rFonts w:hint="eastAsia" w:ascii="宋体" w:hAnsi="宋体" w:eastAsia="宋体" w:cs="宋体"/>
          <w:b/>
          <w:szCs w:val="21"/>
        </w:rPr>
        <w:t xml:space="preserve">    </w:t>
      </w:r>
      <w:r>
        <w:rPr>
          <w:rFonts w:hint="eastAsia" w:ascii="宋体" w:hAnsi="宋体" w:eastAsia="宋体" w:cs="宋体"/>
          <w:szCs w:val="21"/>
        </w:rPr>
        <w:t xml:space="preserve">1、因服务质量问题发生争议的，应邀请国家认可的质量检测机构对服务质量进行鉴定。服务符合标准或要求的，鉴定费由甲方承担；服务不符合标准或要求的，鉴定费由乙方承担 </w:t>
      </w:r>
    </w:p>
    <w:p w14:paraId="0A0E1B7C">
      <w:pPr>
        <w:spacing w:line="360" w:lineRule="auto"/>
        <w:rPr>
          <w:rFonts w:hint="eastAsia" w:ascii="宋体" w:hAnsi="宋体" w:eastAsia="宋体" w:cs="宋体"/>
          <w:szCs w:val="21"/>
        </w:rPr>
      </w:pPr>
      <w:r>
        <w:rPr>
          <w:rFonts w:hint="eastAsia" w:ascii="宋体" w:hAnsi="宋体" w:eastAsia="宋体" w:cs="宋体"/>
          <w:szCs w:val="21"/>
        </w:rPr>
        <w:t xml:space="preserve">    2、因履行本合同引起的或与本合同有关的争议，甲乙双方应首先通过友好协商解决，如果协商不能解决，可向甲方所在地人民法院提起诉讼。</w:t>
      </w:r>
    </w:p>
    <w:p w14:paraId="6BAAC4F7">
      <w:pPr>
        <w:spacing w:line="360" w:lineRule="auto"/>
        <w:ind w:firstLine="420"/>
        <w:rPr>
          <w:rFonts w:hint="eastAsia" w:ascii="宋体" w:hAnsi="宋体" w:eastAsia="宋体" w:cs="宋体"/>
          <w:szCs w:val="21"/>
        </w:rPr>
      </w:pPr>
      <w:r>
        <w:rPr>
          <w:rFonts w:hint="eastAsia" w:ascii="宋体" w:hAnsi="宋体" w:eastAsia="宋体" w:cs="宋体"/>
          <w:szCs w:val="21"/>
        </w:rPr>
        <w:t>3、仲裁或诉讼期间，本合同继续履行。</w:t>
      </w:r>
    </w:p>
    <w:p w14:paraId="12CA423E">
      <w:pPr>
        <w:spacing w:line="360" w:lineRule="auto"/>
        <w:rPr>
          <w:rFonts w:hint="eastAsia" w:ascii="宋体" w:hAnsi="宋体" w:eastAsia="宋体" w:cs="宋体"/>
          <w:b/>
          <w:szCs w:val="21"/>
        </w:rPr>
      </w:pPr>
      <w:r>
        <w:rPr>
          <w:rFonts w:hint="eastAsia" w:ascii="宋体" w:hAnsi="宋体" w:eastAsia="宋体" w:cs="宋体"/>
        </w:rPr>
        <w:t xml:space="preserve">    </w:t>
      </w:r>
      <w:r>
        <w:rPr>
          <w:rFonts w:hint="eastAsia" w:ascii="宋体" w:hAnsi="宋体" w:eastAsia="宋体" w:cs="宋体"/>
          <w:b/>
          <w:szCs w:val="21"/>
        </w:rPr>
        <w:t>第十三条  诉讼</w:t>
      </w:r>
    </w:p>
    <w:p w14:paraId="2038D7CC">
      <w:pPr>
        <w:spacing w:line="360" w:lineRule="auto"/>
        <w:jc w:val="left"/>
        <w:rPr>
          <w:rFonts w:hint="eastAsia" w:ascii="宋体" w:hAnsi="宋体" w:eastAsia="宋体" w:cs="宋体"/>
          <w:szCs w:val="21"/>
        </w:rPr>
      </w:pPr>
      <w:r>
        <w:rPr>
          <w:rFonts w:hint="eastAsia" w:ascii="宋体" w:hAnsi="宋体" w:eastAsia="宋体" w:cs="宋体"/>
          <w:szCs w:val="21"/>
        </w:rPr>
        <w:t xml:space="preserve">    因双方在执行合同中所发生的一切争议，应通过协商解决。如果协商不能解决，可向仲裁委员会申请仲裁或向人民法院提起诉讼。</w:t>
      </w:r>
    </w:p>
    <w:p w14:paraId="133D4AC8">
      <w:pPr>
        <w:spacing w:line="360" w:lineRule="auto"/>
        <w:rPr>
          <w:rFonts w:hint="eastAsia" w:ascii="宋体" w:hAnsi="宋体" w:eastAsia="宋体" w:cs="宋体"/>
          <w:b/>
        </w:rPr>
      </w:pPr>
      <w:r>
        <w:rPr>
          <w:rFonts w:hint="eastAsia" w:ascii="宋体" w:hAnsi="宋体" w:eastAsia="宋体" w:cs="宋体"/>
          <w:szCs w:val="21"/>
        </w:rPr>
        <w:t xml:space="preserve"> </w:t>
      </w:r>
      <w:r>
        <w:rPr>
          <w:rFonts w:hint="eastAsia" w:ascii="宋体" w:hAnsi="宋体" w:eastAsia="宋体" w:cs="宋体"/>
        </w:rPr>
        <w:t xml:space="preserve">   </w:t>
      </w:r>
      <w:r>
        <w:rPr>
          <w:rFonts w:hint="eastAsia" w:ascii="宋体" w:hAnsi="宋体" w:eastAsia="宋体" w:cs="宋体"/>
          <w:b/>
        </w:rPr>
        <w:t>第十四条  合同生效及其它</w:t>
      </w:r>
    </w:p>
    <w:p w14:paraId="3F988741">
      <w:pPr>
        <w:spacing w:line="360" w:lineRule="auto"/>
        <w:rPr>
          <w:rFonts w:hint="eastAsia" w:ascii="宋体" w:hAnsi="宋体" w:eastAsia="宋体" w:cs="宋体"/>
          <w:szCs w:val="21"/>
        </w:rPr>
      </w:pPr>
      <w:r>
        <w:rPr>
          <w:rFonts w:hint="eastAsia" w:ascii="宋体" w:hAnsi="宋体" w:eastAsia="宋体" w:cs="宋体"/>
          <w:b/>
        </w:rPr>
        <w:t xml:space="preserve">   </w:t>
      </w:r>
      <w:r>
        <w:rPr>
          <w:rFonts w:hint="eastAsia" w:ascii="宋体" w:hAnsi="宋体" w:eastAsia="宋体" w:cs="宋体"/>
          <w:szCs w:val="21"/>
        </w:rPr>
        <w:t xml:space="preserve"> 1、合同经双方法定代表人(负责人)或授权代表（委托代理人）签字并加盖单位公章后生效。</w:t>
      </w:r>
    </w:p>
    <w:p w14:paraId="3A54BF07">
      <w:pPr>
        <w:spacing w:line="360" w:lineRule="auto"/>
        <w:rPr>
          <w:rFonts w:hint="eastAsia" w:ascii="宋体" w:hAnsi="宋体" w:eastAsia="宋体" w:cs="宋体"/>
          <w:szCs w:val="21"/>
        </w:rPr>
      </w:pPr>
      <w:r>
        <w:rPr>
          <w:rFonts w:hint="eastAsia" w:ascii="宋体" w:hAnsi="宋体" w:eastAsia="宋体" w:cs="宋体"/>
          <w:szCs w:val="21"/>
        </w:rPr>
        <w:t xml:space="preserve">    2、合同执行中涉及采购资金和采购内容修改或补充的，须签书面补充协议报广西壮族自治区财政厅政府采购监督管理处备案，方可作为主合同不可分割的一部分。</w:t>
      </w:r>
    </w:p>
    <w:p w14:paraId="490B880F">
      <w:pPr>
        <w:spacing w:line="360" w:lineRule="auto"/>
        <w:rPr>
          <w:rFonts w:hint="eastAsia" w:ascii="宋体" w:hAnsi="宋体" w:eastAsia="宋体" w:cs="宋体"/>
          <w:szCs w:val="21"/>
        </w:rPr>
      </w:pPr>
      <w:r>
        <w:rPr>
          <w:rFonts w:hint="eastAsia" w:ascii="宋体" w:hAnsi="宋体" w:eastAsia="宋体" w:cs="宋体"/>
          <w:szCs w:val="21"/>
        </w:rPr>
        <w:t xml:space="preserve">    3、本合同未尽事宜，遵照《中华人民共和国民法典》有关条文执行。</w:t>
      </w:r>
    </w:p>
    <w:p w14:paraId="6CF4A9C5">
      <w:pPr>
        <w:spacing w:line="360" w:lineRule="auto"/>
        <w:rPr>
          <w:rFonts w:hint="eastAsia" w:ascii="宋体" w:hAnsi="宋体" w:eastAsia="宋体" w:cs="宋体"/>
          <w:b/>
          <w:szCs w:val="21"/>
        </w:rPr>
      </w:pPr>
      <w:r>
        <w:rPr>
          <w:rFonts w:hint="eastAsia" w:ascii="宋体" w:hAnsi="宋体" w:eastAsia="宋体" w:cs="宋体"/>
          <w:b/>
        </w:rPr>
        <w:t xml:space="preserve">    </w:t>
      </w:r>
      <w:r>
        <w:rPr>
          <w:rFonts w:hint="eastAsia" w:ascii="宋体" w:hAnsi="宋体" w:eastAsia="宋体" w:cs="宋体"/>
          <w:b/>
          <w:szCs w:val="21"/>
        </w:rPr>
        <w:t>第十五条　 合同的变更、终止与转让</w:t>
      </w:r>
    </w:p>
    <w:p w14:paraId="4510CDF1">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1、除《中华人民共和国政府采购法》第五十条规定的情形外，本合同一经签订，甲乙双方不得擅自变更、中止或终止。</w:t>
      </w:r>
    </w:p>
    <w:p w14:paraId="23AFBAC4">
      <w:pPr>
        <w:snapToGrid w:val="0"/>
        <w:spacing w:line="360" w:lineRule="auto"/>
        <w:ind w:firstLine="420" w:firstLineChars="200"/>
        <w:rPr>
          <w:rFonts w:hint="eastAsia" w:ascii="宋体" w:hAnsi="宋体" w:eastAsia="宋体" w:cs="宋体"/>
        </w:rPr>
      </w:pPr>
      <w:r>
        <w:rPr>
          <w:rFonts w:hint="eastAsia" w:ascii="宋体" w:hAnsi="宋体" w:eastAsia="宋体" w:cs="宋体"/>
        </w:rPr>
        <w:t>2、乙方不得擅自转让其应履行的合同义务。</w:t>
      </w:r>
    </w:p>
    <w:p w14:paraId="2CF75694">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第十六条　 签订本合同依据</w:t>
      </w:r>
    </w:p>
    <w:p w14:paraId="090090D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下述合同附件为本合同不可分割的部分并与本合同具有同等效力：</w:t>
      </w:r>
    </w:p>
    <w:p w14:paraId="398D1A5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（1）成交通知书；</w:t>
      </w:r>
    </w:p>
    <w:p w14:paraId="357815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（2）采购文件采购需求；</w:t>
      </w:r>
    </w:p>
    <w:p w14:paraId="5DC658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（3）采购文件的澄清和修改；</w:t>
      </w:r>
    </w:p>
    <w:p w14:paraId="2405EE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（4）响应文件报价表；</w:t>
      </w:r>
    </w:p>
    <w:p w14:paraId="56995D6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（5）响应文件</w:t>
      </w:r>
      <w:r>
        <w:rPr>
          <w:rFonts w:hint="eastAsia" w:ascii="宋体" w:hAnsi="宋体" w:eastAsia="宋体" w:cs="宋体"/>
          <w:szCs w:val="21"/>
          <w:lang w:val="en-US" w:eastAsia="zh-CN"/>
        </w:rPr>
        <w:t>商务条款偏离表，服务需求偏离表、</w:t>
      </w:r>
      <w:r>
        <w:rPr>
          <w:rFonts w:hint="eastAsia" w:ascii="宋体" w:hAnsi="宋体" w:eastAsia="宋体" w:cs="宋体"/>
          <w:szCs w:val="21"/>
        </w:rPr>
        <w:t>售后服务承诺书；</w:t>
      </w:r>
    </w:p>
    <w:p w14:paraId="204690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（6）成交供应商澄清函。</w:t>
      </w:r>
    </w:p>
    <w:p w14:paraId="386509B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（7）采购文件规定需要提供的资料</w:t>
      </w:r>
    </w:p>
    <w:p w14:paraId="6252F55C">
      <w:pPr>
        <w:snapToGrid w:val="0"/>
        <w:spacing w:line="360" w:lineRule="auto"/>
        <w:ind w:firstLine="422" w:firstLineChars="200"/>
        <w:jc w:val="left"/>
        <w:rPr>
          <w:rFonts w:hint="eastAsia" w:ascii="宋体" w:hAnsi="宋体" w:eastAsia="宋体" w:cs="宋体"/>
          <w:sz w:val="24"/>
        </w:rPr>
      </w:pPr>
      <w:r>
        <w:rPr>
          <w:rFonts w:hint="eastAsia" w:ascii="宋体" w:hAnsi="宋体" w:eastAsia="宋体" w:cs="宋体"/>
          <w:b/>
          <w:szCs w:val="21"/>
        </w:rPr>
        <w:t>第十七条　本合同未尽事宜，遵照《中华人民共和国民法典》有关条文执行。</w:t>
      </w:r>
    </w:p>
    <w:p w14:paraId="4269859E">
      <w:pPr>
        <w:spacing w:before="158" w:line="364" w:lineRule="auto"/>
        <w:ind w:right="850" w:firstLine="422" w:firstLineChars="200"/>
        <w:jc w:val="left"/>
        <w:rPr>
          <w:rFonts w:hint="eastAsia" w:ascii="宋体" w:hAnsi="宋体" w:eastAsia="宋体" w:cs="宋体"/>
          <w:sz w:val="24"/>
        </w:rPr>
      </w:pPr>
      <w:r>
        <w:rPr>
          <w:rFonts w:hint="eastAsia" w:ascii="宋体" w:hAnsi="宋体" w:eastAsia="宋体" w:cs="宋体"/>
          <w:b/>
          <w:szCs w:val="21"/>
        </w:rPr>
        <w:t>第十八条　本合同一式伍份，具有同等法律效力，甲乙双方各执贰份、采购代理机构一份（可根据需要另行增加）。</w:t>
      </w:r>
    </w:p>
    <w:p w14:paraId="2928C4B1">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本合同甲乙双方签字盖章后生效，自签订之日起2个工作日内，采购人或采购代理机构应当将合同在广西政府采购网进行公示。</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2"/>
        <w:gridCol w:w="4767"/>
      </w:tblGrid>
      <w:tr w14:paraId="341A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4512" w:type="dxa"/>
          </w:tcPr>
          <w:p w14:paraId="61A31A10">
            <w:pPr>
              <w:snapToGrid w:val="0"/>
              <w:spacing w:line="360" w:lineRule="auto"/>
              <w:rPr>
                <w:rFonts w:hint="eastAsia" w:ascii="宋体" w:hAnsi="宋体" w:eastAsia="宋体" w:cs="宋体"/>
                <w:szCs w:val="21"/>
              </w:rPr>
            </w:pPr>
            <w:r>
              <w:rPr>
                <w:rFonts w:hint="eastAsia" w:ascii="宋体" w:hAnsi="宋体" w:eastAsia="宋体" w:cs="宋体"/>
                <w:szCs w:val="21"/>
              </w:rPr>
              <w:t xml:space="preserve">甲方（章）           </w:t>
            </w:r>
          </w:p>
          <w:p w14:paraId="197D616F">
            <w:pPr>
              <w:snapToGrid w:val="0"/>
              <w:spacing w:line="360" w:lineRule="auto"/>
              <w:rPr>
                <w:rFonts w:hint="eastAsia" w:ascii="宋体" w:hAnsi="宋体" w:eastAsia="宋体" w:cs="宋体"/>
                <w:szCs w:val="21"/>
              </w:rPr>
            </w:pPr>
          </w:p>
          <w:p w14:paraId="66A1273C">
            <w:pPr>
              <w:snapToGrid w:val="0"/>
              <w:spacing w:line="360" w:lineRule="auto"/>
              <w:ind w:firstLine="945" w:firstLineChars="450"/>
              <w:rPr>
                <w:rFonts w:hint="eastAsia" w:ascii="宋体" w:hAnsi="宋体" w:eastAsia="宋体" w:cs="宋体"/>
                <w:szCs w:val="21"/>
              </w:rPr>
            </w:pPr>
            <w:r>
              <w:rPr>
                <w:rFonts w:hint="eastAsia" w:ascii="宋体" w:hAnsi="宋体" w:eastAsia="宋体" w:cs="宋体"/>
                <w:szCs w:val="21"/>
              </w:rPr>
              <w:t xml:space="preserve">                 年   月   日</w:t>
            </w:r>
          </w:p>
        </w:tc>
        <w:tc>
          <w:tcPr>
            <w:tcW w:w="4767" w:type="dxa"/>
          </w:tcPr>
          <w:p w14:paraId="3A50F46D">
            <w:pPr>
              <w:snapToGrid w:val="0"/>
              <w:spacing w:line="360" w:lineRule="auto"/>
              <w:rPr>
                <w:rFonts w:hint="eastAsia" w:ascii="宋体" w:hAnsi="宋体" w:eastAsia="宋体" w:cs="宋体"/>
                <w:szCs w:val="21"/>
              </w:rPr>
            </w:pPr>
            <w:r>
              <w:rPr>
                <w:rFonts w:hint="eastAsia" w:ascii="宋体" w:hAnsi="宋体" w:eastAsia="宋体" w:cs="宋体"/>
                <w:szCs w:val="21"/>
              </w:rPr>
              <w:t xml:space="preserve">乙方（章）              </w:t>
            </w:r>
          </w:p>
          <w:p w14:paraId="4EA276A1">
            <w:pPr>
              <w:snapToGrid w:val="0"/>
              <w:spacing w:line="360" w:lineRule="auto"/>
              <w:rPr>
                <w:rFonts w:hint="eastAsia" w:ascii="宋体" w:hAnsi="宋体" w:eastAsia="宋体" w:cs="宋体"/>
                <w:szCs w:val="21"/>
              </w:rPr>
            </w:pPr>
          </w:p>
          <w:p w14:paraId="434BD97D">
            <w:pPr>
              <w:snapToGrid w:val="0"/>
              <w:spacing w:line="360" w:lineRule="auto"/>
              <w:rPr>
                <w:rFonts w:hint="eastAsia" w:ascii="宋体" w:hAnsi="宋体" w:eastAsia="宋体" w:cs="宋体"/>
                <w:szCs w:val="21"/>
              </w:rPr>
            </w:pPr>
            <w:r>
              <w:rPr>
                <w:rFonts w:hint="eastAsia" w:ascii="宋体" w:hAnsi="宋体" w:eastAsia="宋体" w:cs="宋体"/>
                <w:szCs w:val="21"/>
              </w:rPr>
              <w:t xml:space="preserve">                             年   月   日</w:t>
            </w:r>
          </w:p>
        </w:tc>
      </w:tr>
      <w:tr w14:paraId="7F3E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1BC216F3">
            <w:pPr>
              <w:snapToGrid w:val="0"/>
              <w:spacing w:line="360" w:lineRule="auto"/>
              <w:rPr>
                <w:rFonts w:hint="eastAsia" w:ascii="宋体" w:hAnsi="宋体" w:eastAsia="宋体" w:cs="宋体"/>
                <w:szCs w:val="21"/>
              </w:rPr>
            </w:pPr>
            <w:r>
              <w:rPr>
                <w:rFonts w:hint="eastAsia" w:ascii="宋体" w:hAnsi="宋体" w:eastAsia="宋体" w:cs="宋体"/>
                <w:szCs w:val="21"/>
              </w:rPr>
              <w:t>单位地址：</w:t>
            </w:r>
          </w:p>
        </w:tc>
        <w:tc>
          <w:tcPr>
            <w:tcW w:w="4767" w:type="dxa"/>
          </w:tcPr>
          <w:p w14:paraId="2427F64A">
            <w:pPr>
              <w:snapToGrid w:val="0"/>
              <w:spacing w:line="360" w:lineRule="auto"/>
              <w:rPr>
                <w:rFonts w:hint="eastAsia" w:ascii="宋体" w:hAnsi="宋体" w:eastAsia="宋体" w:cs="宋体"/>
                <w:szCs w:val="21"/>
              </w:rPr>
            </w:pPr>
            <w:r>
              <w:rPr>
                <w:rFonts w:hint="eastAsia" w:ascii="宋体" w:hAnsi="宋体" w:eastAsia="宋体" w:cs="宋体"/>
                <w:szCs w:val="21"/>
              </w:rPr>
              <w:t>单位地址：</w:t>
            </w:r>
          </w:p>
        </w:tc>
      </w:tr>
      <w:tr w14:paraId="3F3E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226D7AC7">
            <w:pPr>
              <w:snapToGrid w:val="0"/>
              <w:spacing w:line="360" w:lineRule="auto"/>
              <w:rPr>
                <w:rFonts w:hint="eastAsia" w:ascii="宋体" w:hAnsi="宋体" w:eastAsia="宋体" w:cs="宋体"/>
                <w:szCs w:val="21"/>
              </w:rPr>
            </w:pPr>
            <w:r>
              <w:rPr>
                <w:rFonts w:hint="eastAsia" w:ascii="宋体" w:hAnsi="宋体" w:eastAsia="宋体" w:cs="宋体"/>
                <w:szCs w:val="21"/>
              </w:rPr>
              <w:t>法定代表人(负责人)：</w:t>
            </w:r>
          </w:p>
        </w:tc>
        <w:tc>
          <w:tcPr>
            <w:tcW w:w="4767" w:type="dxa"/>
          </w:tcPr>
          <w:p w14:paraId="4E717334">
            <w:pPr>
              <w:snapToGrid w:val="0"/>
              <w:spacing w:line="360" w:lineRule="auto"/>
              <w:rPr>
                <w:rFonts w:hint="eastAsia" w:ascii="宋体" w:hAnsi="宋体" w:eastAsia="宋体" w:cs="宋体"/>
                <w:szCs w:val="21"/>
              </w:rPr>
            </w:pPr>
            <w:r>
              <w:rPr>
                <w:rFonts w:hint="eastAsia" w:ascii="宋体" w:hAnsi="宋体" w:eastAsia="宋体" w:cs="宋体"/>
                <w:szCs w:val="21"/>
              </w:rPr>
              <w:t>法定代表人(负责人)：</w:t>
            </w:r>
          </w:p>
        </w:tc>
      </w:tr>
      <w:tr w14:paraId="58DE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33D205AF">
            <w:pPr>
              <w:snapToGrid w:val="0"/>
              <w:spacing w:line="360" w:lineRule="auto"/>
              <w:rPr>
                <w:rFonts w:hint="eastAsia" w:ascii="宋体" w:hAnsi="宋体" w:eastAsia="宋体" w:cs="宋体"/>
                <w:szCs w:val="21"/>
              </w:rPr>
            </w:pPr>
            <w:r>
              <w:rPr>
                <w:rFonts w:hint="eastAsia" w:ascii="宋体" w:hAnsi="宋体" w:eastAsia="宋体" w:cs="宋体"/>
                <w:szCs w:val="21"/>
              </w:rPr>
              <w:t>委托代理人：</w:t>
            </w:r>
          </w:p>
        </w:tc>
        <w:tc>
          <w:tcPr>
            <w:tcW w:w="4767" w:type="dxa"/>
          </w:tcPr>
          <w:p w14:paraId="6262759F">
            <w:pPr>
              <w:snapToGrid w:val="0"/>
              <w:spacing w:line="360" w:lineRule="auto"/>
              <w:rPr>
                <w:rFonts w:hint="eastAsia" w:ascii="宋体" w:hAnsi="宋体" w:eastAsia="宋体" w:cs="宋体"/>
                <w:szCs w:val="21"/>
              </w:rPr>
            </w:pPr>
            <w:r>
              <w:rPr>
                <w:rFonts w:hint="eastAsia" w:ascii="宋体" w:hAnsi="宋体" w:eastAsia="宋体" w:cs="宋体"/>
                <w:szCs w:val="21"/>
              </w:rPr>
              <w:t>委托代理人：</w:t>
            </w:r>
          </w:p>
        </w:tc>
      </w:tr>
      <w:tr w14:paraId="19DD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252ABF4A">
            <w:pPr>
              <w:snapToGrid w:val="0"/>
              <w:spacing w:line="360" w:lineRule="auto"/>
              <w:rPr>
                <w:rFonts w:hint="eastAsia" w:ascii="宋体" w:hAnsi="宋体" w:eastAsia="宋体" w:cs="宋体"/>
                <w:szCs w:val="21"/>
              </w:rPr>
            </w:pPr>
            <w:r>
              <w:rPr>
                <w:rFonts w:hint="eastAsia" w:ascii="宋体" w:hAnsi="宋体" w:eastAsia="宋体" w:cs="宋体"/>
                <w:szCs w:val="21"/>
              </w:rPr>
              <w:t>电话：</w:t>
            </w:r>
          </w:p>
        </w:tc>
        <w:tc>
          <w:tcPr>
            <w:tcW w:w="4767" w:type="dxa"/>
          </w:tcPr>
          <w:p w14:paraId="35B99F3E">
            <w:pPr>
              <w:snapToGrid w:val="0"/>
              <w:spacing w:line="360" w:lineRule="auto"/>
              <w:rPr>
                <w:rFonts w:hint="eastAsia" w:ascii="宋体" w:hAnsi="宋体" w:eastAsia="宋体" w:cs="宋体"/>
                <w:szCs w:val="21"/>
              </w:rPr>
            </w:pPr>
            <w:r>
              <w:rPr>
                <w:rFonts w:hint="eastAsia" w:ascii="宋体" w:hAnsi="宋体" w:eastAsia="宋体" w:cs="宋体"/>
                <w:szCs w:val="21"/>
              </w:rPr>
              <w:t>电话：</w:t>
            </w:r>
          </w:p>
        </w:tc>
      </w:tr>
      <w:tr w14:paraId="1590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20E3AADF">
            <w:pPr>
              <w:snapToGrid w:val="0"/>
              <w:spacing w:line="360" w:lineRule="auto"/>
              <w:rPr>
                <w:rFonts w:hint="eastAsia" w:ascii="宋体" w:hAnsi="宋体" w:eastAsia="宋体" w:cs="宋体"/>
                <w:szCs w:val="21"/>
              </w:rPr>
            </w:pPr>
            <w:r>
              <w:rPr>
                <w:rFonts w:hint="eastAsia" w:ascii="宋体" w:hAnsi="宋体" w:eastAsia="宋体" w:cs="宋体"/>
                <w:szCs w:val="21"/>
              </w:rPr>
              <w:t>电子邮箱：</w:t>
            </w:r>
          </w:p>
        </w:tc>
        <w:tc>
          <w:tcPr>
            <w:tcW w:w="4767" w:type="dxa"/>
          </w:tcPr>
          <w:p w14:paraId="636BA056">
            <w:pPr>
              <w:snapToGrid w:val="0"/>
              <w:spacing w:line="360" w:lineRule="auto"/>
              <w:rPr>
                <w:rFonts w:hint="eastAsia" w:ascii="宋体" w:hAnsi="宋体" w:eastAsia="宋体" w:cs="宋体"/>
                <w:szCs w:val="21"/>
              </w:rPr>
            </w:pPr>
            <w:r>
              <w:rPr>
                <w:rFonts w:hint="eastAsia" w:ascii="宋体" w:hAnsi="宋体" w:eastAsia="宋体" w:cs="宋体"/>
                <w:szCs w:val="21"/>
              </w:rPr>
              <w:t>电子邮箱：</w:t>
            </w:r>
          </w:p>
        </w:tc>
      </w:tr>
      <w:tr w14:paraId="092E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218606DE">
            <w:pPr>
              <w:snapToGrid w:val="0"/>
              <w:spacing w:line="360" w:lineRule="auto"/>
              <w:rPr>
                <w:rFonts w:hint="eastAsia" w:ascii="宋体" w:hAnsi="宋体" w:eastAsia="宋体" w:cs="宋体"/>
                <w:szCs w:val="21"/>
              </w:rPr>
            </w:pPr>
            <w:r>
              <w:rPr>
                <w:rFonts w:hint="eastAsia" w:ascii="宋体" w:hAnsi="宋体" w:eastAsia="宋体" w:cs="宋体"/>
                <w:szCs w:val="21"/>
              </w:rPr>
              <w:t>开户银行：</w:t>
            </w:r>
          </w:p>
        </w:tc>
        <w:tc>
          <w:tcPr>
            <w:tcW w:w="4767" w:type="dxa"/>
          </w:tcPr>
          <w:p w14:paraId="4B5750DD">
            <w:pPr>
              <w:snapToGrid w:val="0"/>
              <w:spacing w:line="360" w:lineRule="auto"/>
              <w:rPr>
                <w:rFonts w:hint="eastAsia" w:ascii="宋体" w:hAnsi="宋体" w:eastAsia="宋体" w:cs="宋体"/>
                <w:szCs w:val="21"/>
              </w:rPr>
            </w:pPr>
            <w:r>
              <w:rPr>
                <w:rFonts w:hint="eastAsia" w:ascii="宋体" w:hAnsi="宋体" w:eastAsia="宋体" w:cs="宋体"/>
                <w:szCs w:val="21"/>
              </w:rPr>
              <w:t>开户银行：</w:t>
            </w:r>
          </w:p>
        </w:tc>
      </w:tr>
      <w:tr w14:paraId="590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7566EC59">
            <w:pPr>
              <w:snapToGrid w:val="0"/>
              <w:spacing w:line="360" w:lineRule="auto"/>
              <w:rPr>
                <w:rFonts w:hint="eastAsia" w:ascii="宋体" w:hAnsi="宋体" w:eastAsia="宋体" w:cs="宋体"/>
                <w:szCs w:val="21"/>
              </w:rPr>
            </w:pPr>
            <w:r>
              <w:rPr>
                <w:rFonts w:hint="eastAsia" w:ascii="宋体" w:hAnsi="宋体" w:eastAsia="宋体" w:cs="宋体"/>
                <w:szCs w:val="21"/>
              </w:rPr>
              <w:t>账号：</w:t>
            </w:r>
          </w:p>
        </w:tc>
        <w:tc>
          <w:tcPr>
            <w:tcW w:w="4767" w:type="dxa"/>
          </w:tcPr>
          <w:p w14:paraId="4AF7488C">
            <w:pPr>
              <w:snapToGrid w:val="0"/>
              <w:spacing w:line="360" w:lineRule="auto"/>
              <w:rPr>
                <w:rFonts w:hint="eastAsia" w:ascii="宋体" w:hAnsi="宋体" w:eastAsia="宋体" w:cs="宋体"/>
                <w:szCs w:val="21"/>
              </w:rPr>
            </w:pPr>
            <w:r>
              <w:rPr>
                <w:rFonts w:hint="eastAsia" w:ascii="宋体" w:hAnsi="宋体" w:eastAsia="宋体" w:cs="宋体"/>
                <w:szCs w:val="21"/>
              </w:rPr>
              <w:t>账号：</w:t>
            </w:r>
          </w:p>
        </w:tc>
      </w:tr>
      <w:tr w14:paraId="1EE7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512" w:type="dxa"/>
          </w:tcPr>
          <w:p w14:paraId="546A89A4">
            <w:pPr>
              <w:snapToGrid w:val="0"/>
              <w:spacing w:line="360" w:lineRule="auto"/>
              <w:rPr>
                <w:rFonts w:hint="eastAsia" w:ascii="宋体" w:hAnsi="宋体" w:eastAsia="宋体" w:cs="宋体"/>
                <w:szCs w:val="21"/>
              </w:rPr>
            </w:pPr>
            <w:r>
              <w:rPr>
                <w:rFonts w:hint="eastAsia" w:ascii="宋体" w:hAnsi="宋体" w:eastAsia="宋体" w:cs="宋体"/>
              </w:rPr>
              <w:t>纳税人识别号或统一社会信用代码：</w:t>
            </w:r>
          </w:p>
        </w:tc>
        <w:tc>
          <w:tcPr>
            <w:tcW w:w="4767" w:type="dxa"/>
          </w:tcPr>
          <w:p w14:paraId="6CB0E121">
            <w:pPr>
              <w:snapToGrid w:val="0"/>
              <w:spacing w:line="360" w:lineRule="auto"/>
              <w:rPr>
                <w:rFonts w:hint="eastAsia" w:ascii="宋体" w:hAnsi="宋体" w:eastAsia="宋体" w:cs="宋体"/>
                <w:szCs w:val="21"/>
              </w:rPr>
            </w:pPr>
            <w:r>
              <w:rPr>
                <w:rFonts w:hint="eastAsia" w:ascii="宋体" w:hAnsi="宋体" w:eastAsia="宋体" w:cs="宋体"/>
              </w:rPr>
              <w:t>纳税人识别号或统一社会信用代码：</w:t>
            </w:r>
          </w:p>
        </w:tc>
      </w:tr>
      <w:tr w14:paraId="1045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4512" w:type="dxa"/>
          </w:tcPr>
          <w:p w14:paraId="65BEDF78">
            <w:pPr>
              <w:snapToGrid w:val="0"/>
              <w:spacing w:line="360" w:lineRule="auto"/>
              <w:rPr>
                <w:rFonts w:hint="eastAsia" w:ascii="宋体" w:hAnsi="宋体" w:eastAsia="宋体" w:cs="宋体"/>
                <w:szCs w:val="21"/>
              </w:rPr>
            </w:pPr>
            <w:r>
              <w:rPr>
                <w:rFonts w:hint="eastAsia" w:ascii="宋体" w:hAnsi="宋体" w:eastAsia="宋体" w:cs="宋体"/>
                <w:szCs w:val="21"/>
              </w:rPr>
              <w:t>邮政编码：</w:t>
            </w:r>
          </w:p>
        </w:tc>
        <w:tc>
          <w:tcPr>
            <w:tcW w:w="4767" w:type="dxa"/>
          </w:tcPr>
          <w:p w14:paraId="78BB3700">
            <w:pPr>
              <w:snapToGrid w:val="0"/>
              <w:spacing w:line="360" w:lineRule="auto"/>
              <w:rPr>
                <w:rFonts w:hint="eastAsia" w:ascii="宋体" w:hAnsi="宋体" w:eastAsia="宋体" w:cs="宋体"/>
                <w:szCs w:val="21"/>
              </w:rPr>
            </w:pPr>
            <w:r>
              <w:rPr>
                <w:rFonts w:hint="eastAsia" w:ascii="宋体" w:hAnsi="宋体" w:eastAsia="宋体" w:cs="宋体"/>
                <w:szCs w:val="21"/>
              </w:rPr>
              <w:t>邮政编码：</w:t>
            </w:r>
          </w:p>
        </w:tc>
      </w:tr>
    </w:tbl>
    <w:p w14:paraId="31A90F6A">
      <w:pPr>
        <w:rPr>
          <w:rFonts w:hint="eastAsia" w:ascii="宋体" w:hAnsi="宋体" w:eastAsia="宋体" w:cs="宋体"/>
        </w:rPr>
      </w:pPr>
      <w:r>
        <w:rPr>
          <w:rFonts w:hint="eastAsia" w:ascii="宋体" w:hAnsi="宋体" w:eastAsia="宋体" w:cs="宋体"/>
        </w:rPr>
        <w:br w:type="page"/>
      </w:r>
    </w:p>
    <w:p w14:paraId="6627CFB7">
      <w:pPr>
        <w:rPr>
          <w:rFonts w:hint="eastAsia" w:ascii="宋体" w:hAnsi="宋体" w:eastAsia="宋体" w:cs="宋体"/>
          <w:b/>
          <w:sz w:val="44"/>
          <w:szCs w:val="44"/>
        </w:rPr>
      </w:pPr>
    </w:p>
    <w:p w14:paraId="060837A0">
      <w:pPr>
        <w:pStyle w:val="2"/>
        <w:rPr>
          <w:rFonts w:hint="eastAsia" w:ascii="宋体" w:hAnsi="宋体" w:eastAsia="宋体" w:cs="宋体"/>
        </w:rPr>
      </w:pPr>
    </w:p>
    <w:p w14:paraId="6B0C8014">
      <w:pPr>
        <w:pStyle w:val="2"/>
        <w:rPr>
          <w:rFonts w:hint="eastAsia" w:ascii="宋体" w:hAnsi="宋体" w:eastAsia="宋体" w:cs="宋体"/>
          <w:b w:val="0"/>
        </w:rPr>
      </w:pPr>
      <w:bookmarkStart w:id="193" w:name="_Toc29624"/>
      <w:bookmarkStart w:id="194" w:name="_Toc178"/>
      <w:bookmarkStart w:id="195" w:name="_Toc13011"/>
      <w:bookmarkStart w:id="196" w:name="_Toc28283"/>
      <w:bookmarkStart w:id="197" w:name="_Toc8963"/>
      <w:bookmarkStart w:id="198" w:name="_Toc80886951"/>
      <w:bookmarkStart w:id="199" w:name="_Toc20915"/>
      <w:bookmarkStart w:id="200" w:name="_Toc610"/>
    </w:p>
    <w:p w14:paraId="18628CE1">
      <w:pPr>
        <w:pStyle w:val="2"/>
        <w:jc w:val="center"/>
        <w:rPr>
          <w:rFonts w:hint="eastAsia" w:ascii="宋体" w:hAnsi="宋体" w:eastAsia="宋体" w:cs="宋体"/>
        </w:rPr>
        <w:sectPr>
          <w:pgSz w:w="11911" w:h="16838"/>
          <w:pgMar w:top="1134" w:right="1417" w:bottom="1134" w:left="1417" w:header="720" w:footer="720" w:gutter="0"/>
          <w:cols w:space="720" w:num="1"/>
        </w:sectPr>
      </w:pPr>
      <w:r>
        <w:rPr>
          <w:rFonts w:hint="eastAsia" w:ascii="宋体" w:hAnsi="宋体" w:eastAsia="宋体" w:cs="宋体"/>
          <w:b w:val="0"/>
        </w:rPr>
        <w:t>第七章 质疑、投诉材料格式</w:t>
      </w:r>
      <w:bookmarkEnd w:id="193"/>
      <w:bookmarkEnd w:id="194"/>
      <w:bookmarkEnd w:id="195"/>
      <w:bookmarkEnd w:id="196"/>
      <w:bookmarkEnd w:id="197"/>
      <w:bookmarkEnd w:id="198"/>
      <w:bookmarkEnd w:id="199"/>
      <w:bookmarkEnd w:id="200"/>
    </w:p>
    <w:p w14:paraId="293A21FC">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质疑函（格式）</w:t>
      </w:r>
    </w:p>
    <w:p w14:paraId="4B47A448">
      <w:pPr>
        <w:spacing w:line="360" w:lineRule="auto"/>
        <w:ind w:firstLine="482" w:firstLineChars="200"/>
        <w:contextualSpacing/>
        <w:rPr>
          <w:rFonts w:hint="eastAsia" w:ascii="宋体" w:hAnsi="宋体" w:eastAsia="宋体" w:cs="宋体"/>
          <w:b/>
          <w:bCs/>
          <w:kern w:val="0"/>
          <w:sz w:val="24"/>
        </w:rPr>
      </w:pPr>
      <w:r>
        <w:rPr>
          <w:rFonts w:hint="eastAsia" w:ascii="宋体" w:hAnsi="宋体" w:eastAsia="宋体" w:cs="宋体"/>
          <w:b/>
          <w:bCs/>
          <w:kern w:val="0"/>
          <w:sz w:val="24"/>
        </w:rPr>
        <w:t>一、质疑供应商基本信息：</w:t>
      </w:r>
    </w:p>
    <w:p w14:paraId="1F3EFAED">
      <w:pPr>
        <w:spacing w:line="360" w:lineRule="auto"/>
        <w:ind w:firstLine="480" w:firstLineChars="200"/>
        <w:contextualSpacing/>
        <w:rPr>
          <w:rFonts w:hint="eastAsia" w:ascii="宋体" w:hAnsi="宋体" w:eastAsia="宋体" w:cs="宋体"/>
          <w:bCs/>
          <w:kern w:val="0"/>
          <w:sz w:val="24"/>
          <w:u w:val="single"/>
        </w:rPr>
      </w:pPr>
      <w:r>
        <w:rPr>
          <w:rFonts w:hint="eastAsia" w:ascii="宋体" w:hAnsi="宋体" w:eastAsia="宋体" w:cs="宋体"/>
          <w:bCs/>
          <w:kern w:val="0"/>
          <w:sz w:val="24"/>
        </w:rPr>
        <w:t>质疑供应商：</w:t>
      </w:r>
    </w:p>
    <w:p w14:paraId="46A994B9">
      <w:pPr>
        <w:spacing w:line="360" w:lineRule="auto"/>
        <w:ind w:firstLine="480" w:firstLineChars="200"/>
        <w:contextualSpacing/>
        <w:rPr>
          <w:rFonts w:hint="eastAsia" w:ascii="宋体" w:hAnsi="宋体" w:eastAsia="宋体" w:cs="宋体"/>
          <w:bCs/>
          <w:kern w:val="0"/>
          <w:sz w:val="24"/>
        </w:rPr>
      </w:pPr>
      <w:r>
        <w:rPr>
          <w:rFonts w:hint="eastAsia" w:ascii="宋体" w:hAnsi="宋体" w:eastAsia="宋体" w:cs="宋体"/>
          <w:bCs/>
          <w:kern w:val="0"/>
          <w:sz w:val="24"/>
        </w:rPr>
        <w:t>地址：邮编：</w:t>
      </w:r>
    </w:p>
    <w:p w14:paraId="7930228D">
      <w:pPr>
        <w:spacing w:line="360" w:lineRule="auto"/>
        <w:ind w:firstLine="480" w:firstLineChars="200"/>
        <w:contextualSpacing/>
        <w:rPr>
          <w:rFonts w:hint="eastAsia" w:ascii="宋体" w:hAnsi="宋体" w:eastAsia="宋体" w:cs="宋体"/>
          <w:bCs/>
          <w:kern w:val="0"/>
          <w:sz w:val="24"/>
        </w:rPr>
      </w:pPr>
      <w:r>
        <w:rPr>
          <w:rFonts w:hint="eastAsia" w:ascii="宋体" w:hAnsi="宋体" w:eastAsia="宋体" w:cs="宋体"/>
          <w:bCs/>
          <w:kern w:val="0"/>
          <w:sz w:val="24"/>
        </w:rPr>
        <w:t>联系人：联系电话：</w:t>
      </w:r>
    </w:p>
    <w:p w14:paraId="1863A559">
      <w:pPr>
        <w:spacing w:line="360" w:lineRule="auto"/>
        <w:ind w:firstLine="480" w:firstLineChars="200"/>
        <w:contextualSpacing/>
        <w:rPr>
          <w:rFonts w:hint="eastAsia" w:ascii="宋体" w:hAnsi="宋体" w:eastAsia="宋体" w:cs="宋体"/>
          <w:bCs/>
          <w:kern w:val="0"/>
          <w:sz w:val="24"/>
        </w:rPr>
      </w:pPr>
      <w:r>
        <w:rPr>
          <w:rFonts w:hint="eastAsia" w:ascii="宋体" w:hAnsi="宋体" w:eastAsia="宋体" w:cs="宋体"/>
          <w:bCs/>
          <w:kern w:val="0"/>
          <w:sz w:val="24"/>
        </w:rPr>
        <w:t>授权代表：</w:t>
      </w:r>
    </w:p>
    <w:p w14:paraId="277EAE34">
      <w:pPr>
        <w:spacing w:line="360" w:lineRule="auto"/>
        <w:ind w:firstLine="480" w:firstLineChars="200"/>
        <w:contextualSpacing/>
        <w:rPr>
          <w:rFonts w:hint="eastAsia" w:ascii="宋体" w:hAnsi="宋体" w:eastAsia="宋体" w:cs="宋体"/>
          <w:bCs/>
          <w:kern w:val="0"/>
          <w:sz w:val="24"/>
          <w:u w:val="single"/>
        </w:rPr>
      </w:pPr>
      <w:r>
        <w:rPr>
          <w:rFonts w:hint="eastAsia" w:ascii="宋体" w:hAnsi="宋体" w:eastAsia="宋体" w:cs="宋体"/>
          <w:bCs/>
          <w:kern w:val="0"/>
          <w:sz w:val="24"/>
        </w:rPr>
        <w:t>联系电话：</w:t>
      </w:r>
    </w:p>
    <w:p w14:paraId="4D85A7FE">
      <w:pPr>
        <w:spacing w:line="360" w:lineRule="auto"/>
        <w:ind w:firstLine="480" w:firstLineChars="200"/>
        <w:contextualSpacing/>
        <w:rPr>
          <w:rFonts w:hint="eastAsia" w:ascii="宋体" w:hAnsi="宋体" w:eastAsia="宋体" w:cs="宋体"/>
          <w:bCs/>
          <w:kern w:val="0"/>
          <w:sz w:val="24"/>
        </w:rPr>
      </w:pPr>
      <w:r>
        <w:rPr>
          <w:rFonts w:hint="eastAsia" w:ascii="宋体" w:hAnsi="宋体" w:eastAsia="宋体" w:cs="宋体"/>
          <w:bCs/>
          <w:kern w:val="0"/>
          <w:sz w:val="24"/>
        </w:rPr>
        <w:t>地址：邮编：</w:t>
      </w:r>
    </w:p>
    <w:p w14:paraId="0C38D8AA">
      <w:pPr>
        <w:spacing w:line="360" w:lineRule="auto"/>
        <w:ind w:firstLine="482" w:firstLineChars="200"/>
        <w:contextualSpacing/>
        <w:rPr>
          <w:rFonts w:hint="eastAsia" w:ascii="宋体" w:hAnsi="宋体" w:eastAsia="宋体" w:cs="宋体"/>
          <w:b/>
          <w:bCs/>
          <w:kern w:val="0"/>
          <w:sz w:val="24"/>
        </w:rPr>
      </w:pPr>
      <w:r>
        <w:rPr>
          <w:rFonts w:hint="eastAsia" w:ascii="宋体" w:hAnsi="宋体" w:eastAsia="宋体" w:cs="宋体"/>
          <w:b/>
          <w:bCs/>
          <w:kern w:val="0"/>
          <w:sz w:val="24"/>
        </w:rPr>
        <w:t>二、质疑项目基本情况：</w:t>
      </w:r>
    </w:p>
    <w:p w14:paraId="50954BD7">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bCs/>
          <w:kern w:val="0"/>
          <w:sz w:val="24"/>
        </w:rPr>
        <w:t>质疑</w:t>
      </w:r>
      <w:r>
        <w:rPr>
          <w:rFonts w:hint="eastAsia" w:ascii="宋体" w:hAnsi="宋体" w:eastAsia="宋体" w:cs="宋体"/>
          <w:kern w:val="0"/>
          <w:sz w:val="24"/>
        </w:rPr>
        <w:t>项目的名称：</w:t>
      </w:r>
    </w:p>
    <w:p w14:paraId="465CBF74">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bCs/>
          <w:kern w:val="0"/>
          <w:sz w:val="24"/>
        </w:rPr>
        <w:t>质疑</w:t>
      </w:r>
      <w:r>
        <w:rPr>
          <w:rFonts w:hint="eastAsia" w:ascii="宋体" w:hAnsi="宋体" w:eastAsia="宋体" w:cs="宋体"/>
          <w:kern w:val="0"/>
          <w:sz w:val="24"/>
        </w:rPr>
        <w:t>项目的编号：</w:t>
      </w:r>
    </w:p>
    <w:p w14:paraId="6D1DD4AA">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采购人名称：</w:t>
      </w:r>
    </w:p>
    <w:p w14:paraId="20BD3D0E">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质疑事项：</w:t>
      </w:r>
    </w:p>
    <w:p w14:paraId="64DAA412">
      <w:pPr>
        <w:spacing w:line="360" w:lineRule="auto"/>
        <w:ind w:left="25" w:leftChars="12" w:firstLine="352" w:firstLineChars="147"/>
        <w:contextualSpacing/>
        <w:rPr>
          <w:rFonts w:hint="eastAsia" w:ascii="宋体" w:hAnsi="宋体" w:eastAsia="宋体" w:cs="宋体"/>
          <w:kern w:val="0"/>
          <w:sz w:val="24"/>
        </w:rPr>
      </w:pPr>
      <w:r>
        <w:rPr>
          <w:rFonts w:hint="eastAsia" w:ascii="宋体" w:hAnsi="宋体" w:eastAsia="宋体" w:cs="宋体"/>
          <w:kern w:val="0"/>
          <w:sz w:val="24"/>
        </w:rPr>
        <w:t>□采购文件   采购文件获取日期：</w:t>
      </w:r>
    </w:p>
    <w:p w14:paraId="5791A81C">
      <w:pPr>
        <w:spacing w:line="360" w:lineRule="auto"/>
        <w:ind w:left="25" w:leftChars="12" w:firstLine="352" w:firstLineChars="147"/>
        <w:contextualSpacing/>
        <w:rPr>
          <w:rFonts w:hint="eastAsia" w:ascii="宋体" w:hAnsi="宋体" w:eastAsia="宋体" w:cs="宋体"/>
          <w:kern w:val="0"/>
          <w:sz w:val="24"/>
        </w:rPr>
      </w:pPr>
      <w:r>
        <w:rPr>
          <w:rFonts w:hint="eastAsia" w:ascii="宋体" w:hAnsi="宋体" w:eastAsia="宋体" w:cs="宋体"/>
          <w:kern w:val="0"/>
          <w:sz w:val="24"/>
        </w:rPr>
        <w:t xml:space="preserve">□采购过程   </w:t>
      </w:r>
    </w:p>
    <w:p w14:paraId="5AF5B8D1">
      <w:pPr>
        <w:spacing w:line="360" w:lineRule="auto"/>
        <w:ind w:left="25" w:leftChars="12" w:firstLine="352" w:firstLineChars="147"/>
        <w:contextualSpacing/>
        <w:rPr>
          <w:rFonts w:hint="eastAsia" w:ascii="宋体" w:hAnsi="宋体" w:eastAsia="宋体" w:cs="宋体"/>
          <w:bCs/>
          <w:kern w:val="0"/>
          <w:sz w:val="24"/>
          <w:u w:val="single"/>
        </w:rPr>
      </w:pPr>
      <w:r>
        <w:rPr>
          <w:rFonts w:hint="eastAsia" w:ascii="宋体" w:hAnsi="宋体" w:eastAsia="宋体" w:cs="宋体"/>
          <w:kern w:val="0"/>
          <w:sz w:val="24"/>
        </w:rPr>
        <w:t xml:space="preserve">□成交结果   </w:t>
      </w:r>
    </w:p>
    <w:p w14:paraId="3B7EB4C2">
      <w:pPr>
        <w:spacing w:line="360" w:lineRule="auto"/>
        <w:ind w:left="25" w:leftChars="12" w:firstLine="472" w:firstLineChars="196"/>
        <w:contextualSpacing/>
        <w:rPr>
          <w:rFonts w:hint="eastAsia" w:ascii="宋体" w:hAnsi="宋体" w:eastAsia="宋体" w:cs="宋体"/>
          <w:b/>
          <w:kern w:val="0"/>
          <w:sz w:val="24"/>
        </w:rPr>
      </w:pPr>
      <w:r>
        <w:rPr>
          <w:rFonts w:hint="eastAsia" w:ascii="宋体" w:hAnsi="宋体" w:eastAsia="宋体" w:cs="宋体"/>
          <w:b/>
          <w:kern w:val="0"/>
          <w:sz w:val="24"/>
        </w:rPr>
        <w:t>三、质疑事项具体内容</w:t>
      </w:r>
    </w:p>
    <w:p w14:paraId="2D229D10">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质疑事项1：</w:t>
      </w:r>
    </w:p>
    <w:p w14:paraId="4D8F054D">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事实依据：</w:t>
      </w:r>
    </w:p>
    <w:p w14:paraId="25A1963B">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法律依据：</w:t>
      </w:r>
    </w:p>
    <w:p w14:paraId="2F5C6FF6">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质疑事项2</w:t>
      </w:r>
    </w:p>
    <w:p w14:paraId="6961A1AA">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w:t>
      </w:r>
    </w:p>
    <w:p w14:paraId="40C01299">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四、与质疑事项相关的质疑请求：</w:t>
      </w:r>
    </w:p>
    <w:p w14:paraId="3598401D">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请求：</w:t>
      </w:r>
    </w:p>
    <w:p w14:paraId="095158C5">
      <w:pPr>
        <w:spacing w:line="360" w:lineRule="auto"/>
        <w:ind w:left="25" w:leftChars="12" w:firstLine="352" w:firstLineChars="147"/>
        <w:contextualSpacing/>
        <w:rPr>
          <w:rFonts w:hint="eastAsia" w:ascii="宋体" w:hAnsi="宋体" w:eastAsia="宋体" w:cs="宋体"/>
          <w:kern w:val="0"/>
          <w:sz w:val="24"/>
        </w:rPr>
      </w:pPr>
    </w:p>
    <w:p w14:paraId="26F35CA0">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签字（签章）：                                       公章：</w:t>
      </w:r>
    </w:p>
    <w:p w14:paraId="409FF2CE">
      <w:pPr>
        <w:spacing w:line="360" w:lineRule="auto"/>
        <w:ind w:left="25" w:leftChars="12" w:firstLine="352" w:firstLineChars="147"/>
        <w:contextualSpacing/>
        <w:rPr>
          <w:rFonts w:hint="eastAsia" w:ascii="宋体" w:hAnsi="宋体" w:eastAsia="宋体" w:cs="宋体"/>
          <w:kern w:val="0"/>
          <w:sz w:val="24"/>
        </w:rPr>
      </w:pPr>
    </w:p>
    <w:p w14:paraId="3AE41637">
      <w:pPr>
        <w:spacing w:line="360" w:lineRule="auto"/>
        <w:ind w:left="25" w:leftChars="12" w:firstLine="472" w:firstLineChars="197"/>
        <w:contextualSpacing/>
        <w:rPr>
          <w:rFonts w:hint="eastAsia" w:ascii="宋体" w:hAnsi="宋体" w:eastAsia="宋体" w:cs="宋体"/>
          <w:kern w:val="0"/>
          <w:sz w:val="24"/>
        </w:rPr>
      </w:pPr>
      <w:r>
        <w:rPr>
          <w:rFonts w:hint="eastAsia" w:ascii="宋体" w:hAnsi="宋体" w:eastAsia="宋体" w:cs="宋体"/>
          <w:kern w:val="0"/>
          <w:sz w:val="24"/>
        </w:rPr>
        <w:t>日期：</w:t>
      </w:r>
    </w:p>
    <w:p w14:paraId="2DDD2B92">
      <w:pPr>
        <w:spacing w:line="360" w:lineRule="auto"/>
        <w:contextualSpacing/>
        <w:rPr>
          <w:rFonts w:hint="eastAsia" w:ascii="宋体" w:hAnsi="宋体" w:eastAsia="宋体" w:cs="宋体"/>
          <w:b/>
          <w:kern w:val="0"/>
          <w:sz w:val="24"/>
        </w:rPr>
      </w:pPr>
    </w:p>
    <w:p w14:paraId="38FF73E0">
      <w:pPr>
        <w:spacing w:line="360" w:lineRule="auto"/>
        <w:contextualSpacing/>
        <w:rPr>
          <w:rFonts w:hint="eastAsia" w:ascii="宋体" w:hAnsi="宋体" w:eastAsia="宋体" w:cs="宋体"/>
          <w:b/>
          <w:kern w:val="0"/>
          <w:sz w:val="24"/>
        </w:rPr>
      </w:pPr>
    </w:p>
    <w:p w14:paraId="0F38910D">
      <w:pPr>
        <w:spacing w:line="360" w:lineRule="auto"/>
        <w:contextualSpacing/>
        <w:rPr>
          <w:rFonts w:hint="eastAsia" w:ascii="宋体" w:hAnsi="宋体" w:eastAsia="宋体" w:cs="宋体"/>
          <w:b/>
          <w:kern w:val="0"/>
          <w:sz w:val="24"/>
        </w:rPr>
      </w:pPr>
      <w:r>
        <w:rPr>
          <w:rFonts w:hint="eastAsia" w:ascii="宋体" w:hAnsi="宋体" w:eastAsia="宋体" w:cs="宋体"/>
          <w:b/>
          <w:kern w:val="0"/>
          <w:sz w:val="24"/>
        </w:rPr>
        <w:t>说明：</w:t>
      </w:r>
    </w:p>
    <w:p w14:paraId="2F94C551">
      <w:pPr>
        <w:spacing w:line="360" w:lineRule="auto"/>
        <w:ind w:left="25" w:leftChars="12" w:firstLine="354" w:firstLineChars="147"/>
        <w:contextualSpacing/>
        <w:rPr>
          <w:rFonts w:hint="eastAsia" w:ascii="宋体" w:hAnsi="宋体" w:eastAsia="宋体" w:cs="宋体"/>
          <w:b/>
          <w:bCs/>
          <w:kern w:val="0"/>
          <w:sz w:val="24"/>
        </w:rPr>
      </w:pPr>
      <w:r>
        <w:rPr>
          <w:rFonts w:hint="eastAsia" w:ascii="宋体" w:hAnsi="宋体" w:eastAsia="宋体" w:cs="宋体"/>
          <w:b/>
          <w:kern w:val="0"/>
          <w:sz w:val="24"/>
        </w:rPr>
        <w:t>1.供应商提出质疑时，应提交质疑函和必要的证明材料</w:t>
      </w:r>
      <w:r>
        <w:rPr>
          <w:rFonts w:hint="eastAsia" w:ascii="宋体" w:hAnsi="宋体" w:eastAsia="宋体" w:cs="宋体"/>
          <w:b/>
          <w:bCs/>
          <w:kern w:val="0"/>
          <w:sz w:val="24"/>
        </w:rPr>
        <w:t>。</w:t>
      </w:r>
    </w:p>
    <w:p w14:paraId="44969C64">
      <w:pPr>
        <w:spacing w:line="360" w:lineRule="auto"/>
        <w:ind w:left="25" w:leftChars="12" w:firstLine="354" w:firstLineChars="147"/>
        <w:contextualSpacing/>
        <w:rPr>
          <w:rFonts w:hint="eastAsia" w:ascii="宋体" w:hAnsi="宋体" w:eastAsia="宋体" w:cs="宋体"/>
          <w:b/>
          <w:kern w:val="0"/>
          <w:sz w:val="24"/>
        </w:rPr>
      </w:pPr>
      <w:r>
        <w:rPr>
          <w:rFonts w:hint="eastAsia" w:ascii="宋体" w:hAnsi="宋体" w:eastAsia="宋体" w:cs="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7CFB33">
      <w:pPr>
        <w:spacing w:line="360" w:lineRule="auto"/>
        <w:ind w:left="25" w:leftChars="12" w:firstLine="354" w:firstLineChars="147"/>
        <w:contextualSpacing/>
        <w:rPr>
          <w:rFonts w:hint="eastAsia" w:ascii="宋体" w:hAnsi="宋体" w:eastAsia="宋体" w:cs="宋体"/>
          <w:b/>
          <w:kern w:val="0"/>
          <w:sz w:val="24"/>
        </w:rPr>
      </w:pPr>
      <w:r>
        <w:rPr>
          <w:rFonts w:hint="eastAsia" w:ascii="宋体" w:hAnsi="宋体" w:eastAsia="宋体" w:cs="宋体"/>
          <w:b/>
          <w:kern w:val="0"/>
          <w:sz w:val="24"/>
        </w:rPr>
        <w:t>3.质疑函的质疑事项应具体、明确，并有必要的事实依据和法律依据。</w:t>
      </w:r>
    </w:p>
    <w:p w14:paraId="7AF3F9C9">
      <w:pPr>
        <w:spacing w:line="360" w:lineRule="auto"/>
        <w:ind w:left="25" w:leftChars="12" w:firstLine="354" w:firstLineChars="147"/>
        <w:contextualSpacing/>
        <w:rPr>
          <w:rFonts w:hint="eastAsia" w:ascii="宋体" w:hAnsi="宋体" w:eastAsia="宋体" w:cs="宋体"/>
          <w:b/>
          <w:kern w:val="0"/>
          <w:sz w:val="24"/>
        </w:rPr>
      </w:pPr>
      <w:r>
        <w:rPr>
          <w:rFonts w:hint="eastAsia" w:ascii="宋体" w:hAnsi="宋体" w:eastAsia="宋体" w:cs="宋体"/>
          <w:b/>
          <w:kern w:val="0"/>
          <w:sz w:val="24"/>
        </w:rPr>
        <w:t>4.质疑函的质疑请求应与质疑事项相关。</w:t>
      </w:r>
    </w:p>
    <w:p w14:paraId="1051B977">
      <w:pPr>
        <w:spacing w:line="360" w:lineRule="auto"/>
        <w:ind w:left="25" w:leftChars="12" w:firstLine="354" w:firstLineChars="147"/>
        <w:contextualSpacing/>
        <w:rPr>
          <w:rFonts w:hint="eastAsia" w:ascii="宋体" w:hAnsi="宋体" w:eastAsia="宋体" w:cs="宋体"/>
          <w:b/>
          <w:kern w:val="0"/>
          <w:sz w:val="20"/>
          <w:szCs w:val="21"/>
        </w:rPr>
      </w:pPr>
      <w:r>
        <w:rPr>
          <w:rFonts w:hint="eastAsia" w:ascii="宋体" w:hAnsi="宋体" w:eastAsia="宋体" w:cs="宋体"/>
          <w:b/>
          <w:kern w:val="0"/>
          <w:sz w:val="24"/>
        </w:rPr>
        <w:t>5.质疑供应商为法人或者其他组织的，质疑函应由法定代表人、主要负责人，或者其授权代表签字或者盖章，并加盖公章。</w:t>
      </w:r>
    </w:p>
    <w:p w14:paraId="30F3C240">
      <w:pPr>
        <w:snapToGrid w:val="0"/>
        <w:rPr>
          <w:rFonts w:hint="eastAsia" w:ascii="宋体" w:hAnsi="宋体" w:eastAsia="宋体" w:cs="宋体"/>
          <w:b/>
          <w:kern w:val="0"/>
          <w:sz w:val="24"/>
        </w:rPr>
      </w:pPr>
    </w:p>
    <w:p w14:paraId="046CF885">
      <w:pPr>
        <w:spacing w:line="460" w:lineRule="exact"/>
        <w:jc w:val="center"/>
        <w:rPr>
          <w:rFonts w:hint="eastAsia" w:ascii="宋体" w:hAnsi="宋体" w:eastAsia="宋体" w:cs="宋体"/>
          <w:sz w:val="44"/>
        </w:rPr>
      </w:pPr>
      <w:r>
        <w:rPr>
          <w:rFonts w:hint="eastAsia" w:ascii="宋体" w:hAnsi="宋体" w:eastAsia="宋体" w:cs="宋体"/>
          <w:sz w:val="44"/>
        </w:rPr>
        <w:br w:type="page"/>
      </w:r>
    </w:p>
    <w:p w14:paraId="03E4B7F1">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投诉书（格式）</w:t>
      </w:r>
    </w:p>
    <w:p w14:paraId="5AD5B2A8">
      <w:pPr>
        <w:snapToGrid w:val="0"/>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一、投诉相关主体基本情况：</w:t>
      </w:r>
    </w:p>
    <w:p w14:paraId="404F705B">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供应商：</w:t>
      </w:r>
    </w:p>
    <w:p w14:paraId="5FDD090B">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地址：邮编：</w:t>
      </w:r>
    </w:p>
    <w:p w14:paraId="62A0D884">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法定代表人/主要负责人：</w:t>
      </w:r>
    </w:p>
    <w:p w14:paraId="3B5D3107">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联系电话：</w:t>
      </w:r>
    </w:p>
    <w:p w14:paraId="600D2BF0">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授权代表：联系电话：</w:t>
      </w:r>
    </w:p>
    <w:p w14:paraId="78A27586">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地址：</w:t>
      </w:r>
    </w:p>
    <w:p w14:paraId="31670D5F">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邮编：</w:t>
      </w:r>
    </w:p>
    <w:p w14:paraId="009BB610">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被投诉人1：</w:t>
      </w:r>
    </w:p>
    <w:p w14:paraId="067AA5C0">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地址：</w:t>
      </w:r>
    </w:p>
    <w:p w14:paraId="3AED4900">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邮编：</w:t>
      </w:r>
    </w:p>
    <w:p w14:paraId="3C5F895D">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联系人：联系电话：</w:t>
      </w:r>
    </w:p>
    <w:p w14:paraId="70BDB5F2">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被投诉人2：</w:t>
      </w:r>
    </w:p>
    <w:p w14:paraId="39CD6C91">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w:t>
      </w:r>
    </w:p>
    <w:p w14:paraId="762F04B1">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相关供应商：</w:t>
      </w:r>
    </w:p>
    <w:p w14:paraId="1B1D79AC">
      <w:pPr>
        <w:snapToGrid w:val="0"/>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地址：邮编：</w:t>
      </w:r>
    </w:p>
    <w:p w14:paraId="2DD33C5D">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联系人：联系电话：</w:t>
      </w:r>
    </w:p>
    <w:p w14:paraId="20E23C99">
      <w:pPr>
        <w:snapToGrid w:val="0"/>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二、投诉项目基本情况：</w:t>
      </w:r>
    </w:p>
    <w:p w14:paraId="6301BB40">
      <w:pPr>
        <w:spacing w:line="360" w:lineRule="auto"/>
        <w:ind w:left="25" w:leftChars="12" w:firstLine="472" w:firstLineChars="197"/>
        <w:rPr>
          <w:rFonts w:hint="eastAsia" w:ascii="宋体" w:hAnsi="宋体" w:eastAsia="宋体" w:cs="宋体"/>
          <w:kern w:val="0"/>
          <w:sz w:val="24"/>
        </w:rPr>
      </w:pPr>
      <w:r>
        <w:rPr>
          <w:rFonts w:hint="eastAsia" w:ascii="宋体" w:hAnsi="宋体" w:eastAsia="宋体" w:cs="宋体"/>
          <w:bCs/>
          <w:kern w:val="0"/>
          <w:sz w:val="24"/>
        </w:rPr>
        <w:t>采购</w:t>
      </w:r>
      <w:r>
        <w:rPr>
          <w:rFonts w:hint="eastAsia" w:ascii="宋体" w:hAnsi="宋体" w:eastAsia="宋体" w:cs="宋体"/>
          <w:kern w:val="0"/>
          <w:sz w:val="24"/>
        </w:rPr>
        <w:t>项目的名称：</w:t>
      </w:r>
    </w:p>
    <w:p w14:paraId="6054F164">
      <w:pPr>
        <w:spacing w:line="360" w:lineRule="auto"/>
        <w:ind w:left="25" w:leftChars="12" w:firstLine="472" w:firstLineChars="197"/>
        <w:rPr>
          <w:rFonts w:hint="eastAsia" w:ascii="宋体" w:hAnsi="宋体" w:eastAsia="宋体" w:cs="宋体"/>
          <w:kern w:val="0"/>
          <w:sz w:val="24"/>
        </w:rPr>
      </w:pPr>
      <w:r>
        <w:rPr>
          <w:rFonts w:hint="eastAsia" w:ascii="宋体" w:hAnsi="宋体" w:eastAsia="宋体" w:cs="宋体"/>
          <w:bCs/>
          <w:kern w:val="0"/>
          <w:sz w:val="24"/>
        </w:rPr>
        <w:t>采购</w:t>
      </w:r>
      <w:r>
        <w:rPr>
          <w:rFonts w:hint="eastAsia" w:ascii="宋体" w:hAnsi="宋体" w:eastAsia="宋体" w:cs="宋体"/>
          <w:kern w:val="0"/>
          <w:sz w:val="24"/>
        </w:rPr>
        <w:t>项目的编号：</w:t>
      </w:r>
    </w:p>
    <w:p w14:paraId="56C1C0B4">
      <w:pPr>
        <w:spacing w:line="360" w:lineRule="auto"/>
        <w:ind w:left="25" w:leftChars="12" w:firstLine="472" w:firstLineChars="197"/>
        <w:rPr>
          <w:rFonts w:hint="eastAsia" w:ascii="宋体" w:hAnsi="宋体" w:eastAsia="宋体" w:cs="宋体"/>
          <w:bCs/>
          <w:kern w:val="0"/>
          <w:sz w:val="24"/>
          <w:u w:val="single"/>
        </w:rPr>
      </w:pPr>
      <w:r>
        <w:rPr>
          <w:rFonts w:hint="eastAsia" w:ascii="宋体" w:hAnsi="宋体" w:eastAsia="宋体" w:cs="宋体"/>
          <w:kern w:val="0"/>
          <w:sz w:val="24"/>
        </w:rPr>
        <w:t>采购人名称：</w:t>
      </w:r>
    </w:p>
    <w:p w14:paraId="121FDB86">
      <w:pPr>
        <w:spacing w:line="360" w:lineRule="auto"/>
        <w:ind w:left="25" w:leftChars="12" w:firstLine="472" w:firstLineChars="197"/>
        <w:rPr>
          <w:rFonts w:hint="eastAsia" w:ascii="宋体" w:hAnsi="宋体" w:eastAsia="宋体" w:cs="宋体"/>
          <w:bCs/>
          <w:kern w:val="0"/>
          <w:sz w:val="24"/>
          <w:u w:val="single"/>
        </w:rPr>
      </w:pPr>
      <w:r>
        <w:rPr>
          <w:rFonts w:hint="eastAsia" w:ascii="宋体" w:hAnsi="宋体" w:eastAsia="宋体" w:cs="宋体"/>
          <w:kern w:val="0"/>
          <w:sz w:val="24"/>
        </w:rPr>
        <w:t>代理机构名称：</w:t>
      </w:r>
    </w:p>
    <w:p w14:paraId="7F10A657">
      <w:pPr>
        <w:spacing w:line="360" w:lineRule="auto"/>
        <w:ind w:left="25" w:leftChars="12" w:firstLine="472" w:firstLineChars="197"/>
        <w:rPr>
          <w:rFonts w:hint="eastAsia" w:ascii="宋体" w:hAnsi="宋体" w:eastAsia="宋体" w:cs="宋体"/>
          <w:bCs/>
          <w:kern w:val="0"/>
          <w:sz w:val="24"/>
          <w:u w:val="single"/>
        </w:rPr>
      </w:pPr>
      <w:r>
        <w:rPr>
          <w:rFonts w:hint="eastAsia" w:ascii="宋体" w:hAnsi="宋体" w:eastAsia="宋体" w:cs="宋体"/>
          <w:bCs/>
          <w:kern w:val="0"/>
          <w:sz w:val="24"/>
        </w:rPr>
        <w:t>采购文件公告：</w:t>
      </w:r>
      <w:r>
        <w:rPr>
          <w:rFonts w:hint="eastAsia" w:ascii="宋体" w:hAnsi="宋体" w:eastAsia="宋体" w:cs="宋体"/>
          <w:bCs/>
          <w:kern w:val="0"/>
          <w:sz w:val="24"/>
          <w:u w:val="single"/>
        </w:rPr>
        <w:t>是/否</w:t>
      </w:r>
      <w:r>
        <w:rPr>
          <w:rFonts w:hint="eastAsia" w:ascii="宋体" w:hAnsi="宋体" w:eastAsia="宋体" w:cs="宋体"/>
          <w:bCs/>
          <w:kern w:val="0"/>
          <w:sz w:val="24"/>
        </w:rPr>
        <w:t>公告期限：</w:t>
      </w:r>
    </w:p>
    <w:p w14:paraId="77BC18FD">
      <w:pPr>
        <w:spacing w:line="360" w:lineRule="auto"/>
        <w:ind w:left="25" w:leftChars="12" w:firstLine="472" w:firstLineChars="197"/>
        <w:rPr>
          <w:rFonts w:hint="eastAsia" w:ascii="宋体" w:hAnsi="宋体" w:eastAsia="宋体" w:cs="宋体"/>
          <w:b/>
          <w:kern w:val="0"/>
          <w:sz w:val="24"/>
        </w:rPr>
      </w:pPr>
      <w:r>
        <w:rPr>
          <w:rFonts w:hint="eastAsia" w:ascii="宋体" w:hAnsi="宋体" w:eastAsia="宋体" w:cs="宋体"/>
          <w:bCs/>
          <w:kern w:val="0"/>
          <w:sz w:val="24"/>
        </w:rPr>
        <w:t>采购结果公告：</w:t>
      </w:r>
      <w:r>
        <w:rPr>
          <w:rFonts w:hint="eastAsia" w:ascii="宋体" w:hAnsi="宋体" w:eastAsia="宋体" w:cs="宋体"/>
          <w:bCs/>
          <w:kern w:val="0"/>
          <w:sz w:val="24"/>
          <w:u w:val="single"/>
        </w:rPr>
        <w:t>是/否</w:t>
      </w:r>
      <w:r>
        <w:rPr>
          <w:rFonts w:hint="eastAsia" w:ascii="宋体" w:hAnsi="宋体" w:eastAsia="宋体" w:cs="宋体"/>
          <w:bCs/>
          <w:kern w:val="0"/>
          <w:sz w:val="24"/>
        </w:rPr>
        <w:t>公告期限：</w:t>
      </w:r>
    </w:p>
    <w:p w14:paraId="5E4BAAB6">
      <w:pPr>
        <w:spacing w:line="360" w:lineRule="auto"/>
        <w:ind w:left="25" w:leftChars="12" w:firstLine="472" w:firstLineChars="196"/>
        <w:rPr>
          <w:rFonts w:hint="eastAsia" w:ascii="宋体" w:hAnsi="宋体" w:eastAsia="宋体" w:cs="宋体"/>
          <w:b/>
          <w:kern w:val="0"/>
          <w:sz w:val="24"/>
        </w:rPr>
      </w:pPr>
      <w:r>
        <w:rPr>
          <w:rFonts w:hint="eastAsia" w:ascii="宋体" w:hAnsi="宋体" w:eastAsia="宋体" w:cs="宋体"/>
          <w:b/>
          <w:kern w:val="0"/>
          <w:sz w:val="24"/>
        </w:rPr>
        <w:t>三、质疑基本情况</w:t>
      </w:r>
    </w:p>
    <w:p w14:paraId="5E0480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投诉人于年月日，向提出质疑，质疑事项为：</w:t>
      </w:r>
    </w:p>
    <w:p w14:paraId="0FBD2821">
      <w:pPr>
        <w:spacing w:line="360" w:lineRule="auto"/>
        <w:ind w:firstLine="241"/>
        <w:rPr>
          <w:rFonts w:hint="eastAsia" w:ascii="宋体" w:hAnsi="宋体" w:eastAsia="宋体" w:cs="宋体"/>
          <w:bCs/>
          <w:kern w:val="0"/>
          <w:sz w:val="24"/>
          <w:u w:val="single"/>
        </w:rPr>
      </w:pPr>
    </w:p>
    <w:p w14:paraId="3469ABFC">
      <w:pPr>
        <w:spacing w:line="360" w:lineRule="auto"/>
        <w:ind w:firstLine="241"/>
        <w:rPr>
          <w:rFonts w:hint="eastAsia" w:ascii="宋体" w:hAnsi="宋体" w:eastAsia="宋体" w:cs="宋体"/>
          <w:bCs/>
          <w:kern w:val="0"/>
          <w:sz w:val="24"/>
          <w:u w:val="single"/>
        </w:rPr>
      </w:pPr>
    </w:p>
    <w:p w14:paraId="46908819">
      <w:pPr>
        <w:spacing w:line="360" w:lineRule="auto"/>
        <w:ind w:firstLine="480" w:firstLineChars="200"/>
        <w:rPr>
          <w:rFonts w:hint="eastAsia" w:ascii="宋体" w:hAnsi="宋体" w:eastAsia="宋体" w:cs="宋体"/>
          <w:kern w:val="0"/>
          <w:sz w:val="24"/>
        </w:rPr>
      </w:pPr>
      <w:r>
        <w:rPr>
          <w:rFonts w:hint="eastAsia" w:ascii="宋体" w:hAnsi="宋体" w:eastAsia="宋体" w:cs="宋体"/>
          <w:bCs/>
          <w:kern w:val="0"/>
          <w:sz w:val="24"/>
          <w:u w:val="single"/>
        </w:rPr>
        <w:t>采购人/采购代理机构</w:t>
      </w:r>
      <w:r>
        <w:rPr>
          <w:rFonts w:hint="eastAsia" w:ascii="宋体" w:hAnsi="宋体" w:eastAsia="宋体" w:cs="宋体"/>
          <w:bCs/>
          <w:kern w:val="0"/>
          <w:sz w:val="24"/>
        </w:rPr>
        <w:t>于</w:t>
      </w:r>
      <w:r>
        <w:rPr>
          <w:rFonts w:hint="eastAsia" w:ascii="宋体" w:hAnsi="宋体" w:eastAsia="宋体" w:cs="宋体"/>
          <w:kern w:val="0"/>
          <w:sz w:val="24"/>
        </w:rPr>
        <w:t>年月日，</w:t>
      </w:r>
      <w:r>
        <w:rPr>
          <w:rFonts w:hint="eastAsia" w:ascii="宋体" w:hAnsi="宋体" w:eastAsia="宋体" w:cs="宋体"/>
          <w:bCs/>
          <w:kern w:val="0"/>
          <w:sz w:val="24"/>
        </w:rPr>
        <w:t>就质疑事项作出了答复/没有在法定期限内作出答复。</w:t>
      </w:r>
    </w:p>
    <w:p w14:paraId="2DCE9D50">
      <w:pPr>
        <w:spacing w:line="360" w:lineRule="auto"/>
        <w:ind w:left="25" w:leftChars="12" w:firstLine="472" w:firstLineChars="196"/>
        <w:rPr>
          <w:rFonts w:hint="eastAsia" w:ascii="宋体" w:hAnsi="宋体" w:eastAsia="宋体" w:cs="宋体"/>
          <w:b/>
          <w:kern w:val="0"/>
          <w:sz w:val="24"/>
        </w:rPr>
      </w:pPr>
      <w:r>
        <w:rPr>
          <w:rFonts w:hint="eastAsia" w:ascii="宋体" w:hAnsi="宋体" w:eastAsia="宋体" w:cs="宋体"/>
          <w:b/>
          <w:kern w:val="0"/>
          <w:sz w:val="24"/>
        </w:rPr>
        <w:t>四、投诉事项具体内容</w:t>
      </w:r>
    </w:p>
    <w:p w14:paraId="60E87745">
      <w:pPr>
        <w:spacing w:line="360" w:lineRule="auto"/>
        <w:ind w:left="25" w:leftChars="12" w:firstLine="472" w:firstLineChars="197"/>
        <w:rPr>
          <w:rFonts w:hint="eastAsia" w:ascii="宋体" w:hAnsi="宋体" w:eastAsia="宋体" w:cs="宋体"/>
          <w:bCs/>
          <w:kern w:val="0"/>
          <w:sz w:val="24"/>
          <w:u w:val="single"/>
        </w:rPr>
      </w:pPr>
      <w:r>
        <w:rPr>
          <w:rFonts w:hint="eastAsia" w:ascii="宋体" w:hAnsi="宋体" w:eastAsia="宋体" w:cs="宋体"/>
          <w:kern w:val="0"/>
          <w:sz w:val="24"/>
        </w:rPr>
        <w:t>投诉事项1：</w:t>
      </w:r>
    </w:p>
    <w:p w14:paraId="25F6A277">
      <w:pPr>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事实依据：</w:t>
      </w:r>
    </w:p>
    <w:p w14:paraId="2A31247D">
      <w:pPr>
        <w:spacing w:line="360" w:lineRule="auto"/>
        <w:ind w:left="25" w:leftChars="12" w:firstLine="472" w:firstLineChars="197"/>
        <w:rPr>
          <w:rFonts w:hint="eastAsia" w:ascii="宋体" w:hAnsi="宋体" w:eastAsia="宋体" w:cs="宋体"/>
          <w:kern w:val="0"/>
          <w:sz w:val="24"/>
        </w:rPr>
      </w:pPr>
    </w:p>
    <w:p w14:paraId="735E7FC6">
      <w:pPr>
        <w:spacing w:line="360" w:lineRule="auto"/>
        <w:ind w:firstLine="480" w:firstLineChars="200"/>
        <w:rPr>
          <w:rFonts w:hint="eastAsia" w:ascii="宋体" w:hAnsi="宋体" w:eastAsia="宋体" w:cs="宋体"/>
          <w:bCs/>
          <w:kern w:val="0"/>
          <w:sz w:val="24"/>
          <w:u w:val="single"/>
        </w:rPr>
      </w:pPr>
      <w:r>
        <w:rPr>
          <w:rFonts w:hint="eastAsia" w:ascii="宋体" w:hAnsi="宋体" w:eastAsia="宋体" w:cs="宋体"/>
          <w:bCs/>
          <w:kern w:val="0"/>
          <w:sz w:val="24"/>
        </w:rPr>
        <w:t>法律依据：</w:t>
      </w:r>
    </w:p>
    <w:p w14:paraId="110533F7">
      <w:pPr>
        <w:spacing w:line="360" w:lineRule="auto"/>
        <w:ind w:left="25" w:leftChars="12" w:firstLine="352" w:firstLineChars="147"/>
        <w:rPr>
          <w:rFonts w:hint="eastAsia" w:ascii="宋体" w:hAnsi="宋体" w:eastAsia="宋体" w:cs="宋体"/>
          <w:bCs/>
          <w:kern w:val="0"/>
          <w:sz w:val="24"/>
          <w:u w:val="single"/>
        </w:rPr>
      </w:pPr>
    </w:p>
    <w:p w14:paraId="093DB003">
      <w:pPr>
        <w:spacing w:line="360" w:lineRule="auto"/>
        <w:ind w:left="25" w:leftChars="12" w:firstLine="472" w:firstLineChars="197"/>
        <w:rPr>
          <w:rFonts w:hint="eastAsia" w:ascii="宋体" w:hAnsi="宋体" w:eastAsia="宋体" w:cs="宋体"/>
          <w:bCs/>
          <w:kern w:val="0"/>
          <w:sz w:val="24"/>
        </w:rPr>
      </w:pPr>
      <w:r>
        <w:rPr>
          <w:rFonts w:hint="eastAsia" w:ascii="宋体" w:hAnsi="宋体" w:eastAsia="宋体" w:cs="宋体"/>
          <w:kern w:val="0"/>
          <w:sz w:val="24"/>
        </w:rPr>
        <w:t xml:space="preserve">投诉事项2  </w:t>
      </w:r>
    </w:p>
    <w:p w14:paraId="03AD976A">
      <w:pPr>
        <w:spacing w:line="360" w:lineRule="auto"/>
        <w:ind w:left="25" w:leftChars="12" w:firstLine="472" w:firstLineChars="197"/>
        <w:rPr>
          <w:rFonts w:hint="eastAsia" w:ascii="宋体" w:hAnsi="宋体" w:eastAsia="宋体" w:cs="宋体"/>
          <w:bCs/>
          <w:kern w:val="0"/>
          <w:sz w:val="24"/>
        </w:rPr>
      </w:pPr>
      <w:r>
        <w:rPr>
          <w:rFonts w:hint="eastAsia" w:ascii="宋体" w:hAnsi="宋体" w:eastAsia="宋体" w:cs="宋体"/>
          <w:bCs/>
          <w:kern w:val="0"/>
          <w:sz w:val="24"/>
        </w:rPr>
        <w:t>……</w:t>
      </w:r>
    </w:p>
    <w:p w14:paraId="5CB8D221">
      <w:pPr>
        <w:spacing w:line="360" w:lineRule="auto"/>
        <w:ind w:left="25" w:leftChars="12" w:firstLine="472" w:firstLineChars="196"/>
        <w:rPr>
          <w:rFonts w:hint="eastAsia" w:ascii="宋体" w:hAnsi="宋体" w:eastAsia="宋体" w:cs="宋体"/>
          <w:b/>
          <w:kern w:val="0"/>
          <w:sz w:val="24"/>
        </w:rPr>
      </w:pPr>
      <w:r>
        <w:rPr>
          <w:rFonts w:hint="eastAsia" w:ascii="宋体" w:hAnsi="宋体" w:eastAsia="宋体" w:cs="宋体"/>
          <w:b/>
          <w:kern w:val="0"/>
          <w:sz w:val="24"/>
        </w:rPr>
        <w:t>五、与投诉事项相关的投诉请求：</w:t>
      </w:r>
    </w:p>
    <w:p w14:paraId="4FBF7979">
      <w:pPr>
        <w:spacing w:line="360" w:lineRule="auto"/>
        <w:ind w:left="25" w:leftChars="12" w:firstLine="472" w:firstLineChars="197"/>
        <w:rPr>
          <w:rFonts w:hint="eastAsia" w:ascii="宋体" w:hAnsi="宋体" w:eastAsia="宋体" w:cs="宋体"/>
          <w:kern w:val="0"/>
          <w:sz w:val="24"/>
        </w:rPr>
      </w:pPr>
      <w:r>
        <w:rPr>
          <w:rFonts w:hint="eastAsia" w:ascii="宋体" w:hAnsi="宋体" w:eastAsia="宋体" w:cs="宋体"/>
          <w:kern w:val="0"/>
          <w:sz w:val="24"/>
        </w:rPr>
        <w:t>请求：</w:t>
      </w:r>
    </w:p>
    <w:p w14:paraId="72F285A5">
      <w:pPr>
        <w:spacing w:line="360" w:lineRule="auto"/>
        <w:ind w:left="25" w:leftChars="12" w:firstLine="352" w:firstLineChars="147"/>
        <w:rPr>
          <w:rFonts w:hint="eastAsia" w:ascii="宋体" w:hAnsi="宋体" w:eastAsia="宋体" w:cs="宋体"/>
          <w:kern w:val="0"/>
          <w:sz w:val="24"/>
        </w:rPr>
      </w:pPr>
    </w:p>
    <w:p w14:paraId="39FA0647">
      <w:pPr>
        <w:spacing w:line="360" w:lineRule="auto"/>
        <w:ind w:left="25" w:leftChars="12" w:firstLine="472" w:firstLineChars="197"/>
        <w:rPr>
          <w:rFonts w:hint="eastAsia" w:ascii="宋体" w:hAnsi="宋体" w:eastAsia="宋体" w:cs="宋体"/>
          <w:kern w:val="0"/>
          <w:sz w:val="24"/>
        </w:rPr>
      </w:pPr>
      <w:r>
        <w:rPr>
          <w:rFonts w:hint="eastAsia" w:ascii="宋体" w:hAnsi="宋体" w:eastAsia="宋体" w:cs="宋体"/>
          <w:kern w:val="0"/>
          <w:sz w:val="24"/>
        </w:rPr>
        <w:t>签字（签章）：                                       公章：</w:t>
      </w:r>
    </w:p>
    <w:p w14:paraId="38C70E66">
      <w:pPr>
        <w:spacing w:line="360" w:lineRule="auto"/>
        <w:ind w:left="25" w:leftChars="12" w:firstLine="352" w:firstLineChars="147"/>
        <w:rPr>
          <w:rFonts w:hint="eastAsia" w:ascii="宋体" w:hAnsi="宋体" w:eastAsia="宋体" w:cs="宋体"/>
          <w:kern w:val="0"/>
          <w:sz w:val="24"/>
        </w:rPr>
      </w:pPr>
    </w:p>
    <w:p w14:paraId="460F5F66">
      <w:pPr>
        <w:spacing w:line="360" w:lineRule="auto"/>
        <w:ind w:left="25" w:leftChars="12" w:firstLine="472" w:firstLineChars="197"/>
        <w:rPr>
          <w:rFonts w:hint="eastAsia" w:ascii="宋体" w:hAnsi="宋体" w:eastAsia="宋体" w:cs="宋体"/>
          <w:kern w:val="0"/>
          <w:sz w:val="24"/>
        </w:rPr>
      </w:pPr>
      <w:r>
        <w:rPr>
          <w:rFonts w:hint="eastAsia" w:ascii="宋体" w:hAnsi="宋体" w:eastAsia="宋体" w:cs="宋体"/>
          <w:kern w:val="0"/>
          <w:sz w:val="24"/>
        </w:rPr>
        <w:t>日期：</w:t>
      </w:r>
    </w:p>
    <w:p w14:paraId="728836A5">
      <w:pPr>
        <w:spacing w:line="360" w:lineRule="auto"/>
        <w:ind w:left="25" w:leftChars="12" w:firstLine="472" w:firstLineChars="197"/>
        <w:rPr>
          <w:rFonts w:hint="eastAsia" w:ascii="宋体" w:hAnsi="宋体" w:eastAsia="宋体" w:cs="宋体"/>
          <w:kern w:val="0"/>
          <w:sz w:val="24"/>
        </w:rPr>
      </w:pPr>
    </w:p>
    <w:p w14:paraId="0EE7418D">
      <w:pPr>
        <w:snapToGrid w:val="0"/>
        <w:spacing w:line="360" w:lineRule="auto"/>
        <w:rPr>
          <w:rFonts w:hint="eastAsia" w:ascii="宋体" w:hAnsi="宋体" w:eastAsia="宋体" w:cs="宋体"/>
          <w:b/>
          <w:kern w:val="0"/>
          <w:sz w:val="24"/>
        </w:rPr>
      </w:pPr>
    </w:p>
    <w:p w14:paraId="1FE7C451">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说明：</w:t>
      </w:r>
    </w:p>
    <w:p w14:paraId="79CF58A8">
      <w:pPr>
        <w:spacing w:line="360" w:lineRule="auto"/>
        <w:ind w:left="25" w:leftChars="12" w:firstLine="354" w:firstLineChars="147"/>
        <w:rPr>
          <w:rFonts w:hint="eastAsia" w:ascii="宋体" w:hAnsi="宋体" w:eastAsia="宋体" w:cs="宋体"/>
          <w:b/>
          <w:bCs/>
          <w:kern w:val="0"/>
          <w:sz w:val="24"/>
        </w:rPr>
      </w:pPr>
      <w:r>
        <w:rPr>
          <w:rFonts w:hint="eastAsia" w:ascii="宋体" w:hAnsi="宋体" w:eastAsia="宋体" w:cs="宋体"/>
          <w:b/>
          <w:kern w:val="0"/>
          <w:sz w:val="24"/>
        </w:rPr>
        <w:t>1.投诉人提起投诉时，应当提交投诉书和必要的证明材料，并按照被投诉人和与投诉事项有关的供应商数量提供投诉书副本</w:t>
      </w:r>
      <w:r>
        <w:rPr>
          <w:rFonts w:hint="eastAsia" w:ascii="宋体" w:hAnsi="宋体" w:eastAsia="宋体" w:cs="宋体"/>
          <w:b/>
          <w:bCs/>
          <w:kern w:val="0"/>
          <w:sz w:val="24"/>
        </w:rPr>
        <w:t>。</w:t>
      </w:r>
    </w:p>
    <w:p w14:paraId="666BA5A2">
      <w:pPr>
        <w:spacing w:line="360" w:lineRule="auto"/>
        <w:ind w:left="25" w:leftChars="12" w:firstLine="354" w:firstLineChars="147"/>
        <w:rPr>
          <w:rFonts w:hint="eastAsia" w:ascii="宋体" w:hAnsi="宋体" w:eastAsia="宋体" w:cs="宋体"/>
          <w:b/>
          <w:kern w:val="0"/>
          <w:sz w:val="24"/>
        </w:rPr>
      </w:pPr>
      <w:r>
        <w:rPr>
          <w:rFonts w:hint="eastAsia" w:ascii="宋体" w:hAnsi="宋体" w:eastAsia="宋体" w:cs="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CE7FE4">
      <w:pPr>
        <w:spacing w:line="360" w:lineRule="auto"/>
        <w:ind w:left="25" w:leftChars="12" w:firstLine="354" w:firstLineChars="147"/>
        <w:rPr>
          <w:rFonts w:hint="eastAsia" w:ascii="宋体" w:hAnsi="宋体" w:eastAsia="宋体" w:cs="宋体"/>
          <w:b/>
          <w:kern w:val="0"/>
          <w:sz w:val="24"/>
        </w:rPr>
      </w:pPr>
      <w:r>
        <w:rPr>
          <w:rFonts w:hint="eastAsia" w:ascii="宋体" w:hAnsi="宋体" w:eastAsia="宋体" w:cs="宋体"/>
          <w:b/>
          <w:kern w:val="0"/>
          <w:sz w:val="24"/>
        </w:rPr>
        <w:t>3.投诉书应简要列明质疑事项，质疑函、质疑答复等作为附件材料提供。</w:t>
      </w:r>
    </w:p>
    <w:p w14:paraId="59E33E49">
      <w:pPr>
        <w:spacing w:line="360" w:lineRule="auto"/>
        <w:ind w:left="25" w:leftChars="12" w:firstLine="354" w:firstLineChars="147"/>
        <w:rPr>
          <w:rFonts w:hint="eastAsia" w:ascii="宋体" w:hAnsi="宋体" w:eastAsia="宋体" w:cs="宋体"/>
          <w:b/>
          <w:kern w:val="0"/>
          <w:sz w:val="24"/>
        </w:rPr>
      </w:pPr>
      <w:r>
        <w:rPr>
          <w:rFonts w:hint="eastAsia" w:ascii="宋体" w:hAnsi="宋体" w:eastAsia="宋体" w:cs="宋体"/>
          <w:b/>
          <w:kern w:val="0"/>
          <w:sz w:val="24"/>
        </w:rPr>
        <w:t>4.投诉书的投诉事项应具体、明确，并有必要的事实依据和法律依据。</w:t>
      </w:r>
    </w:p>
    <w:p w14:paraId="734EA049">
      <w:pPr>
        <w:spacing w:line="360" w:lineRule="auto"/>
        <w:ind w:left="25" w:leftChars="12" w:firstLine="354" w:firstLineChars="147"/>
        <w:rPr>
          <w:rFonts w:hint="eastAsia" w:ascii="宋体" w:hAnsi="宋体" w:eastAsia="宋体" w:cs="宋体"/>
          <w:b/>
          <w:kern w:val="0"/>
          <w:sz w:val="24"/>
        </w:rPr>
      </w:pPr>
      <w:r>
        <w:rPr>
          <w:rFonts w:hint="eastAsia" w:ascii="宋体" w:hAnsi="宋体" w:eastAsia="宋体" w:cs="宋体"/>
          <w:b/>
          <w:kern w:val="0"/>
          <w:sz w:val="24"/>
        </w:rPr>
        <w:t>5.投诉书的投诉请求应与投诉事项相关。</w:t>
      </w:r>
    </w:p>
    <w:p w14:paraId="20917411">
      <w:pPr>
        <w:spacing w:line="360" w:lineRule="auto"/>
        <w:ind w:left="25" w:leftChars="12" w:firstLine="354" w:firstLineChars="147"/>
        <w:rPr>
          <w:rFonts w:hint="eastAsia" w:ascii="宋体" w:hAnsi="宋体" w:eastAsia="宋体" w:cs="宋体"/>
        </w:rPr>
      </w:pPr>
      <w:r>
        <w:rPr>
          <w:rFonts w:hint="eastAsia" w:ascii="宋体" w:hAnsi="宋体" w:eastAsia="宋体" w:cs="宋体"/>
          <w:b/>
          <w:kern w:val="0"/>
          <w:sz w:val="24"/>
        </w:rPr>
        <w:t>6.投诉人为法人或者其他组织的，投诉书应由法定代表人、主要负责人，或者其授权代表签字或者盖章，并加盖公章。</w:t>
      </w:r>
    </w:p>
    <w:p w14:paraId="33340C29">
      <w:pPr>
        <w:rPr>
          <w:rFonts w:hint="eastAsia" w:ascii="宋体" w:hAnsi="宋体" w:eastAsia="宋体" w:cs="宋体"/>
        </w:rPr>
      </w:pPr>
    </w:p>
    <w:sectPr>
      <w:headerReference r:id="rId9" w:type="default"/>
      <w:footerReference r:id="rId10"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ADF2728-B2F8-477A-948A-734F70D6C0E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embedRegular r:id="rId2" w:fontKey="{A80E4B5F-0256-443E-92BC-69DFA3680AC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306D">
    <w:pPr>
      <w:pStyle w:val="24"/>
      <w:tabs>
        <w:tab w:val="center" w:pos="4439"/>
        <w:tab w:val="clear" w:pos="4153"/>
      </w:tabs>
      <w:jc w:val="both"/>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2E16">
    <w:pPr>
      <w:pStyle w:val="24"/>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CAB6C7">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Ycy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WlFimcEHP//4fv75+/zrG7lZ&#10;Vrd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efYcydABAACqAwAADgAAAAAAAAABACAAAAAeAQAAZHJz&#10;L2Uyb0RvYy54bWxQSwUGAAAAAAYABgBZAQAAYAUAAAAA&#10;">
              <v:fill on="f" focussize="0,0"/>
              <v:stroke on="f"/>
              <v:imagedata o:title=""/>
              <o:lock v:ext="edit" aspectratio="f"/>
              <v:textbox inset="0mm,0mm,0mm,0mm" style="mso-fit-shape-to-text:t;">
                <w:txbxContent>
                  <w:p w14:paraId="75CAB6C7">
                    <w:pPr>
                      <w:rPr>
                        <w:rFonts w:ascii="Calibri" w:hAnsi="Calibri"/>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C45E">
    <w:pPr>
      <w:pStyle w:val="24"/>
      <w:tabs>
        <w:tab w:val="center" w:pos="4439"/>
        <w:tab w:val="clear" w:pos="4153"/>
      </w:tabs>
      <w:jc w:val="both"/>
      <w:rPr>
        <w:rFonts w:ascii="Calibri" w:hAnsi="Calibr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CACCEC">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9wdtABAACqAwAADgAAAGRycy9lMm9Eb2MueG1srVPNjtMwEL4j8Q6W&#10;7zRpE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Vq+&#10;vEkK9QErKrwPVBqHN35I1VMcKZiIDy3Y9CVKjPKk7/mqrxoik+nSerVel5SSlJsdwikergfA+FZ5&#10;y5JRc6AHzLqK03uMY+lckro5f6eNobiojPsrQJhjROUtmG4nJuPEyYrDfpho7H1zJnY9bULNHS0+&#10;Z+adI6HT0swGzMZ+No4B9KGjQZd5Sgy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9wdtABAACqAwAADgAAAAAAAAABACAAAAAeAQAAZHJz&#10;L2Uyb0RvYy54bWxQSwUGAAAAAAYABgBZAQAAYAUAAAAA&#10;">
              <v:fill on="f" focussize="0,0"/>
              <v:stroke on="f"/>
              <v:imagedata o:title=""/>
              <o:lock v:ext="edit" aspectratio="f"/>
              <v:textbox inset="0mm,0mm,0mm,0mm" style="mso-fit-shape-to-text:t;">
                <w:txbxContent>
                  <w:p w14:paraId="4ECACCEC">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A19A">
    <w:pPr>
      <w:pStyle w:val="24"/>
      <w:jc w:val="center"/>
      <w:rPr>
        <w:rFonts w:ascii="Calibri" w:hAnsi="Calibr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3E64DE">
                          <w:pPr>
                            <w:pStyle w:val="2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JaVgdABAACqAwAADgAAAAAAAAABACAAAAAeAQAAZHJz&#10;L2Uyb0RvYy54bWxQSwUGAAAAAAYABgBZAQAAYAUAAAAA&#10;">
              <v:fill on="f" focussize="0,0"/>
              <v:stroke on="f"/>
              <v:imagedata o:title=""/>
              <o:lock v:ext="edit" aspectratio="f"/>
              <v:textbox inset="0mm,0mm,0mm,0mm" style="mso-fit-shape-to-text:t;">
                <w:txbxContent>
                  <w:p w14:paraId="3F3E64DE">
                    <w:pPr>
                      <w:pStyle w:val="2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5FE0C777">
    <w:pPr>
      <w:pStyle w:val="24"/>
      <w:rPr>
        <w:rFonts w:ascii="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E4F3">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7BC41D">
                          <w:pPr>
                            <w:pStyle w:val="24"/>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TcUtABAACqAwAADgAAAGRycy9lMm9Eb2MueG1srVNLbtswEN0XyB0I&#10;7mNJRlo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ekOJZQYf/Pz92/nHr/PPr+R1&#10;taySQr2HGgsfPJbG4Z0bcG/mOGAwER9kMOmLlAjmUd/TRV8xRMLTpdVytSoxxTE3O4hfPF33AeK9&#10;cIYko6EBHzDryo4fII6lc0nqZt2d0jo/orZ/BRBzjIi8BdPtxGScOFlx2A0TvZ1rT8iux01oqMXF&#10;p0S/tyh0WprZCLOxm42DD2rf4aBV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31TcUtABAACqAwAADgAAAAAAAAABACAAAAAeAQAAZHJz&#10;L2Uyb0RvYy54bWxQSwUGAAAAAAYABgBZAQAAYAUAAAAA&#10;">
              <v:fill on="f" focussize="0,0"/>
              <v:stroke on="f"/>
              <v:imagedata o:title=""/>
              <o:lock v:ext="edit" aspectratio="f"/>
              <v:textbox inset="0mm,0mm,0mm,0mm" style="mso-fit-shape-to-text:t;">
                <w:txbxContent>
                  <w:p w14:paraId="257BC41D">
                    <w:pPr>
                      <w:pStyle w:val="24"/>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p w14:paraId="3E82367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F256">
    <w:pPr>
      <w:pStyle w:val="25"/>
      <w:tabs>
        <w:tab w:val="center" w:pos="0"/>
        <w:tab w:val="clear" w:pos="4153"/>
      </w:tabs>
      <w:rPr>
        <w:rFonts w:ascii="Calibri" w:hAnsi="Calibri"/>
      </w:rPr>
    </w:pPr>
    <w:r>
      <w:rPr>
        <w:rFonts w:hint="eastAsia" w:ascii="Calibri" w:hAnsi="Calibri"/>
      </w:rPr>
      <w:t>南宁市政府采购竞争性磋商采购文件（项目编号：NNZC2021-C3--KLZB）</w:t>
    </w:r>
  </w:p>
  <w:p w14:paraId="5CCCE6EB">
    <w:pPr>
      <w:pStyle w:val="25"/>
      <w:pBdr>
        <w:bottom w:val="none" w:color="auto" w:sz="0" w:space="1"/>
      </w:pBd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F5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120A">
    <w:pPr>
      <w:pStyle w:val="25"/>
      <w:tabs>
        <w:tab w:val="center" w:pos="0"/>
        <w:tab w:val="clear" w:pos="4153"/>
      </w:tabs>
    </w:pPr>
    <w:r>
      <w:rPr>
        <w:vanish/>
        <w:highlight w:val="yellow"/>
      </w:rPr>
      <w:t>&gt;</w:t>
    </w:r>
  </w:p>
  <w:p w14:paraId="0C4D0B98">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C02B5"/>
    <w:multiLevelType w:val="singleLevel"/>
    <w:tmpl w:val="D0FC02B5"/>
    <w:lvl w:ilvl="0" w:tentative="0">
      <w:start w:val="1"/>
      <w:numFmt w:val="decimal"/>
      <w:suff w:val="nothing"/>
      <w:lvlText w:val="%1、"/>
      <w:lvlJc w:val="left"/>
    </w:lvl>
  </w:abstractNum>
  <w:abstractNum w:abstractNumId="1">
    <w:nsid w:val="D7EC241D"/>
    <w:multiLevelType w:val="singleLevel"/>
    <w:tmpl w:val="D7EC241D"/>
    <w:lvl w:ilvl="0" w:tentative="0">
      <w:start w:val="1"/>
      <w:numFmt w:val="decimal"/>
      <w:suff w:val="nothing"/>
      <w:lvlText w:val="（%1）"/>
      <w:lvlJc w:val="left"/>
    </w:lvl>
  </w:abstractNum>
  <w:abstractNum w:abstractNumId="2">
    <w:nsid w:val="FE73345D"/>
    <w:multiLevelType w:val="singleLevel"/>
    <w:tmpl w:val="FE73345D"/>
    <w:lvl w:ilvl="0" w:tentative="0">
      <w:start w:val="8"/>
      <w:numFmt w:val="decimal"/>
      <w:suff w:val="nothing"/>
      <w:lvlText w:val="%1、"/>
      <w:lvlJc w:val="left"/>
    </w:lvl>
  </w:abstractNum>
  <w:abstractNum w:abstractNumId="3">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4">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5">
    <w:nsid w:val="37D00F16"/>
    <w:multiLevelType w:val="singleLevel"/>
    <w:tmpl w:val="37D00F16"/>
    <w:lvl w:ilvl="0" w:tentative="0">
      <w:start w:val="7"/>
      <w:numFmt w:val="decimal"/>
      <w:lvlText w:val="%1."/>
      <w:lvlJc w:val="left"/>
      <w:pPr>
        <w:tabs>
          <w:tab w:val="left" w:pos="312"/>
        </w:tabs>
      </w:pPr>
    </w:lvl>
  </w:abstractNum>
  <w:abstractNum w:abstractNumId="6">
    <w:nsid w:val="443A3703"/>
    <w:multiLevelType w:val="singleLevel"/>
    <w:tmpl w:val="443A3703"/>
    <w:lvl w:ilvl="0" w:tentative="0">
      <w:start w:val="5"/>
      <w:numFmt w:val="chineseCounting"/>
      <w:suff w:val="space"/>
      <w:lvlText w:val="第%1章"/>
      <w:lvlJc w:val="left"/>
      <w:rPr>
        <w:rFonts w:hint="eastAsia"/>
      </w:rPr>
    </w:lvl>
  </w:abstractNum>
  <w:abstractNum w:abstractNumId="7">
    <w:nsid w:val="51401140"/>
    <w:multiLevelType w:val="singleLevel"/>
    <w:tmpl w:val="51401140"/>
    <w:lvl w:ilvl="0" w:tentative="0">
      <w:start w:val="1"/>
      <w:numFmt w:val="decimal"/>
      <w:suff w:val="nothing"/>
      <w:lvlText w:val="%1、"/>
      <w:lvlJc w:val="left"/>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YTk0ZGU5ZDE4N2M5ZmYyYjY0ZTI0Yzg5OTVhNjMifQ=="/>
  </w:docVars>
  <w:rsids>
    <w:rsidRoot w:val="00F34B14"/>
    <w:rsid w:val="00000672"/>
    <w:rsid w:val="00001013"/>
    <w:rsid w:val="00001799"/>
    <w:rsid w:val="00001AF2"/>
    <w:rsid w:val="00001ECA"/>
    <w:rsid w:val="00002D29"/>
    <w:rsid w:val="00003B93"/>
    <w:rsid w:val="0000474D"/>
    <w:rsid w:val="00005FDF"/>
    <w:rsid w:val="000070B3"/>
    <w:rsid w:val="000076B8"/>
    <w:rsid w:val="00010204"/>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46E0"/>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58"/>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929"/>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2BF4"/>
    <w:rsid w:val="00184F57"/>
    <w:rsid w:val="00185544"/>
    <w:rsid w:val="00185617"/>
    <w:rsid w:val="00186823"/>
    <w:rsid w:val="00186FE1"/>
    <w:rsid w:val="00187A14"/>
    <w:rsid w:val="0019171E"/>
    <w:rsid w:val="00192368"/>
    <w:rsid w:val="001923A0"/>
    <w:rsid w:val="001928B1"/>
    <w:rsid w:val="00193537"/>
    <w:rsid w:val="00193846"/>
    <w:rsid w:val="00194EC8"/>
    <w:rsid w:val="00194FE5"/>
    <w:rsid w:val="00195424"/>
    <w:rsid w:val="001955FF"/>
    <w:rsid w:val="00196D6E"/>
    <w:rsid w:val="00197EDD"/>
    <w:rsid w:val="001A02B3"/>
    <w:rsid w:val="001A04BB"/>
    <w:rsid w:val="001A08D0"/>
    <w:rsid w:val="001A1B39"/>
    <w:rsid w:val="001A1D7B"/>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0BA4"/>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1BA"/>
    <w:rsid w:val="001E522E"/>
    <w:rsid w:val="001E5A94"/>
    <w:rsid w:val="001E5F6F"/>
    <w:rsid w:val="001F0373"/>
    <w:rsid w:val="001F1D2C"/>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97D"/>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98D"/>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E6C"/>
    <w:rsid w:val="003518A6"/>
    <w:rsid w:val="00351E7F"/>
    <w:rsid w:val="00352953"/>
    <w:rsid w:val="00353CA9"/>
    <w:rsid w:val="00354062"/>
    <w:rsid w:val="0035459E"/>
    <w:rsid w:val="00355C0D"/>
    <w:rsid w:val="00355DB9"/>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01E8"/>
    <w:rsid w:val="00402332"/>
    <w:rsid w:val="004025C2"/>
    <w:rsid w:val="00403195"/>
    <w:rsid w:val="004033A9"/>
    <w:rsid w:val="00403E55"/>
    <w:rsid w:val="0040407C"/>
    <w:rsid w:val="0040416C"/>
    <w:rsid w:val="00404681"/>
    <w:rsid w:val="00405AC1"/>
    <w:rsid w:val="00406923"/>
    <w:rsid w:val="0040763D"/>
    <w:rsid w:val="004107D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CEA"/>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1B9"/>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69E3"/>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4B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48"/>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060"/>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2345"/>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5085"/>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048"/>
    <w:rsid w:val="006711C4"/>
    <w:rsid w:val="006713AB"/>
    <w:rsid w:val="00672215"/>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2FA7"/>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509"/>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2AC"/>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154E"/>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5A2D"/>
    <w:rsid w:val="00796986"/>
    <w:rsid w:val="00796F65"/>
    <w:rsid w:val="007A11C2"/>
    <w:rsid w:val="007A18BB"/>
    <w:rsid w:val="007A1BC2"/>
    <w:rsid w:val="007A27DD"/>
    <w:rsid w:val="007A3CC1"/>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149D"/>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795"/>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88C"/>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0AAB"/>
    <w:rsid w:val="008C0EDB"/>
    <w:rsid w:val="008C191C"/>
    <w:rsid w:val="008C1DA4"/>
    <w:rsid w:val="008C29B0"/>
    <w:rsid w:val="008C2CD5"/>
    <w:rsid w:val="008C3618"/>
    <w:rsid w:val="008C39E7"/>
    <w:rsid w:val="008C43AD"/>
    <w:rsid w:val="008C6118"/>
    <w:rsid w:val="008C6341"/>
    <w:rsid w:val="008C731F"/>
    <w:rsid w:val="008C74D9"/>
    <w:rsid w:val="008D03C2"/>
    <w:rsid w:val="008D12FB"/>
    <w:rsid w:val="008D32E9"/>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6EB2"/>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56"/>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205"/>
    <w:rsid w:val="00955FBB"/>
    <w:rsid w:val="0095694B"/>
    <w:rsid w:val="00956BD5"/>
    <w:rsid w:val="00956D84"/>
    <w:rsid w:val="009577B5"/>
    <w:rsid w:val="00957E83"/>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6D1"/>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38D"/>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3EAA"/>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125D"/>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5BD3"/>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1D2"/>
    <w:rsid w:val="00AE33A6"/>
    <w:rsid w:val="00AE3729"/>
    <w:rsid w:val="00AE4138"/>
    <w:rsid w:val="00AE4CCE"/>
    <w:rsid w:val="00AE5C6A"/>
    <w:rsid w:val="00AE6317"/>
    <w:rsid w:val="00AE6B62"/>
    <w:rsid w:val="00AE6C0C"/>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AF"/>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4624"/>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5FC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B83"/>
    <w:rsid w:val="00B85FEC"/>
    <w:rsid w:val="00B864A3"/>
    <w:rsid w:val="00B86C2A"/>
    <w:rsid w:val="00B86D88"/>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892"/>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E7"/>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4C69"/>
    <w:rsid w:val="00C4712A"/>
    <w:rsid w:val="00C5034F"/>
    <w:rsid w:val="00C50830"/>
    <w:rsid w:val="00C50B1B"/>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736"/>
    <w:rsid w:val="00C668A1"/>
    <w:rsid w:val="00C67223"/>
    <w:rsid w:val="00C707B8"/>
    <w:rsid w:val="00C712AC"/>
    <w:rsid w:val="00C71C15"/>
    <w:rsid w:val="00C71F3D"/>
    <w:rsid w:val="00C72F53"/>
    <w:rsid w:val="00C74035"/>
    <w:rsid w:val="00C748EA"/>
    <w:rsid w:val="00C77818"/>
    <w:rsid w:val="00C8063F"/>
    <w:rsid w:val="00C806ED"/>
    <w:rsid w:val="00C81282"/>
    <w:rsid w:val="00C823C4"/>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27FBB"/>
    <w:rsid w:val="00D30EF8"/>
    <w:rsid w:val="00D32518"/>
    <w:rsid w:val="00D33488"/>
    <w:rsid w:val="00D33AB3"/>
    <w:rsid w:val="00D33F24"/>
    <w:rsid w:val="00D34160"/>
    <w:rsid w:val="00D346B8"/>
    <w:rsid w:val="00D34DCA"/>
    <w:rsid w:val="00D35AC8"/>
    <w:rsid w:val="00D36F87"/>
    <w:rsid w:val="00D3742C"/>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06DF"/>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CC9"/>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373A"/>
    <w:rsid w:val="00DA4C30"/>
    <w:rsid w:val="00DA6817"/>
    <w:rsid w:val="00DA7722"/>
    <w:rsid w:val="00DB10D4"/>
    <w:rsid w:val="00DB145E"/>
    <w:rsid w:val="00DB1A94"/>
    <w:rsid w:val="00DB1D52"/>
    <w:rsid w:val="00DB1D92"/>
    <w:rsid w:val="00DB1E2B"/>
    <w:rsid w:val="00DB1F05"/>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3D0"/>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2598"/>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156"/>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7EB6"/>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2DED"/>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2B4"/>
    <w:rsid w:val="00ED1C60"/>
    <w:rsid w:val="00ED2057"/>
    <w:rsid w:val="00ED2EB9"/>
    <w:rsid w:val="00ED32D5"/>
    <w:rsid w:val="00ED3722"/>
    <w:rsid w:val="00ED3A31"/>
    <w:rsid w:val="00ED4469"/>
    <w:rsid w:val="00ED5424"/>
    <w:rsid w:val="00ED5F23"/>
    <w:rsid w:val="00ED6DC0"/>
    <w:rsid w:val="00ED7A7A"/>
    <w:rsid w:val="00EE0327"/>
    <w:rsid w:val="00EE038C"/>
    <w:rsid w:val="00EE2237"/>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5BA2"/>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6E3C"/>
    <w:rsid w:val="00F97A7F"/>
    <w:rsid w:val="00FA0889"/>
    <w:rsid w:val="00FA16E7"/>
    <w:rsid w:val="00FA2505"/>
    <w:rsid w:val="00FA31C7"/>
    <w:rsid w:val="00FA3E7F"/>
    <w:rsid w:val="00FA472D"/>
    <w:rsid w:val="00FA6283"/>
    <w:rsid w:val="00FA7827"/>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3A9"/>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33A9E"/>
    <w:rsid w:val="012D0F5C"/>
    <w:rsid w:val="01422176"/>
    <w:rsid w:val="0147778C"/>
    <w:rsid w:val="014C1D05"/>
    <w:rsid w:val="014F4893"/>
    <w:rsid w:val="01500ED1"/>
    <w:rsid w:val="015C7AD5"/>
    <w:rsid w:val="01675739"/>
    <w:rsid w:val="0168437B"/>
    <w:rsid w:val="016D6AC7"/>
    <w:rsid w:val="016D6E1B"/>
    <w:rsid w:val="01706CA6"/>
    <w:rsid w:val="01907316"/>
    <w:rsid w:val="01A433EB"/>
    <w:rsid w:val="01A7647D"/>
    <w:rsid w:val="01AF3D99"/>
    <w:rsid w:val="01B90B97"/>
    <w:rsid w:val="01B96FB2"/>
    <w:rsid w:val="01C628D4"/>
    <w:rsid w:val="01CD0898"/>
    <w:rsid w:val="01CE3A0A"/>
    <w:rsid w:val="01CE57B8"/>
    <w:rsid w:val="01D32DCE"/>
    <w:rsid w:val="01E3453D"/>
    <w:rsid w:val="01EC20E2"/>
    <w:rsid w:val="01F176F8"/>
    <w:rsid w:val="01FF3BC3"/>
    <w:rsid w:val="01FF4BEC"/>
    <w:rsid w:val="0200793B"/>
    <w:rsid w:val="020531A4"/>
    <w:rsid w:val="0208054B"/>
    <w:rsid w:val="021741B2"/>
    <w:rsid w:val="02204683"/>
    <w:rsid w:val="02247ACE"/>
    <w:rsid w:val="02250AAA"/>
    <w:rsid w:val="022D17A5"/>
    <w:rsid w:val="022E44A8"/>
    <w:rsid w:val="023615AF"/>
    <w:rsid w:val="02445A7A"/>
    <w:rsid w:val="024B215D"/>
    <w:rsid w:val="024F39D4"/>
    <w:rsid w:val="02511F9D"/>
    <w:rsid w:val="02555ED9"/>
    <w:rsid w:val="02557C87"/>
    <w:rsid w:val="025A529E"/>
    <w:rsid w:val="025F06CD"/>
    <w:rsid w:val="02641C78"/>
    <w:rsid w:val="02671768"/>
    <w:rsid w:val="026954E1"/>
    <w:rsid w:val="026E0D49"/>
    <w:rsid w:val="02783D4A"/>
    <w:rsid w:val="02814F7F"/>
    <w:rsid w:val="0282283E"/>
    <w:rsid w:val="02827C52"/>
    <w:rsid w:val="028C24AD"/>
    <w:rsid w:val="02902A6D"/>
    <w:rsid w:val="029F225D"/>
    <w:rsid w:val="02A57908"/>
    <w:rsid w:val="02B0089B"/>
    <w:rsid w:val="02C24BF1"/>
    <w:rsid w:val="02C44E0D"/>
    <w:rsid w:val="02C76111"/>
    <w:rsid w:val="02D0730E"/>
    <w:rsid w:val="02D6235F"/>
    <w:rsid w:val="02D81256"/>
    <w:rsid w:val="02DC7455"/>
    <w:rsid w:val="02EB4148"/>
    <w:rsid w:val="030532A9"/>
    <w:rsid w:val="03181948"/>
    <w:rsid w:val="03215DBB"/>
    <w:rsid w:val="03286A1E"/>
    <w:rsid w:val="032B79A4"/>
    <w:rsid w:val="03305A68"/>
    <w:rsid w:val="033F12EC"/>
    <w:rsid w:val="03407951"/>
    <w:rsid w:val="03535D6B"/>
    <w:rsid w:val="035E2B6B"/>
    <w:rsid w:val="036322EA"/>
    <w:rsid w:val="03716D43"/>
    <w:rsid w:val="038E1D2C"/>
    <w:rsid w:val="039A08B0"/>
    <w:rsid w:val="03A04F32"/>
    <w:rsid w:val="03A1235F"/>
    <w:rsid w:val="03A314B8"/>
    <w:rsid w:val="03B53796"/>
    <w:rsid w:val="03C8711A"/>
    <w:rsid w:val="03D25887"/>
    <w:rsid w:val="03D82B98"/>
    <w:rsid w:val="03D964F4"/>
    <w:rsid w:val="03E5503B"/>
    <w:rsid w:val="03F83E8B"/>
    <w:rsid w:val="03F86B1C"/>
    <w:rsid w:val="04115E30"/>
    <w:rsid w:val="04207E21"/>
    <w:rsid w:val="04384A3C"/>
    <w:rsid w:val="04477AA3"/>
    <w:rsid w:val="044E7D8A"/>
    <w:rsid w:val="04531FA4"/>
    <w:rsid w:val="04643F2F"/>
    <w:rsid w:val="04675A50"/>
    <w:rsid w:val="046917C8"/>
    <w:rsid w:val="04697A1A"/>
    <w:rsid w:val="04775EC4"/>
    <w:rsid w:val="04902A30"/>
    <w:rsid w:val="0495080F"/>
    <w:rsid w:val="049570A7"/>
    <w:rsid w:val="04A40A52"/>
    <w:rsid w:val="04A440A1"/>
    <w:rsid w:val="04AF7A85"/>
    <w:rsid w:val="04B74446"/>
    <w:rsid w:val="04B769D7"/>
    <w:rsid w:val="04BA414C"/>
    <w:rsid w:val="04BC1856"/>
    <w:rsid w:val="04C505BB"/>
    <w:rsid w:val="04C609C8"/>
    <w:rsid w:val="04CD2CEE"/>
    <w:rsid w:val="04CD61FB"/>
    <w:rsid w:val="04E87914"/>
    <w:rsid w:val="04FA60EF"/>
    <w:rsid w:val="04FC24D4"/>
    <w:rsid w:val="05023BEB"/>
    <w:rsid w:val="05096B07"/>
    <w:rsid w:val="050E5E84"/>
    <w:rsid w:val="050F05C1"/>
    <w:rsid w:val="05102192"/>
    <w:rsid w:val="0511629C"/>
    <w:rsid w:val="0519537F"/>
    <w:rsid w:val="052D4EEB"/>
    <w:rsid w:val="05324986"/>
    <w:rsid w:val="05341459"/>
    <w:rsid w:val="053807F8"/>
    <w:rsid w:val="05412FEB"/>
    <w:rsid w:val="054F7686"/>
    <w:rsid w:val="05557587"/>
    <w:rsid w:val="055A54B2"/>
    <w:rsid w:val="05681A7F"/>
    <w:rsid w:val="057F4E2B"/>
    <w:rsid w:val="0585008B"/>
    <w:rsid w:val="058979DF"/>
    <w:rsid w:val="058F6224"/>
    <w:rsid w:val="05A674E0"/>
    <w:rsid w:val="05AC3FA4"/>
    <w:rsid w:val="05C56868"/>
    <w:rsid w:val="05CD5D86"/>
    <w:rsid w:val="05D74547"/>
    <w:rsid w:val="05D76C05"/>
    <w:rsid w:val="05EC5CFB"/>
    <w:rsid w:val="06040198"/>
    <w:rsid w:val="060774EA"/>
    <w:rsid w:val="06083B9D"/>
    <w:rsid w:val="061B11E8"/>
    <w:rsid w:val="06211C5A"/>
    <w:rsid w:val="064416AA"/>
    <w:rsid w:val="06467B5F"/>
    <w:rsid w:val="06562220"/>
    <w:rsid w:val="066C37F1"/>
    <w:rsid w:val="06737835"/>
    <w:rsid w:val="068C79F0"/>
    <w:rsid w:val="068E795F"/>
    <w:rsid w:val="06A20FC1"/>
    <w:rsid w:val="06B25549"/>
    <w:rsid w:val="06B62CBE"/>
    <w:rsid w:val="06B96E5F"/>
    <w:rsid w:val="06C91C0B"/>
    <w:rsid w:val="06D66EBD"/>
    <w:rsid w:val="06D86BC4"/>
    <w:rsid w:val="06E93094"/>
    <w:rsid w:val="06F3181D"/>
    <w:rsid w:val="06FC2DC7"/>
    <w:rsid w:val="07184603"/>
    <w:rsid w:val="07195727"/>
    <w:rsid w:val="071C0D73"/>
    <w:rsid w:val="072940AD"/>
    <w:rsid w:val="072E4C95"/>
    <w:rsid w:val="07325DEE"/>
    <w:rsid w:val="073836D3"/>
    <w:rsid w:val="074D3623"/>
    <w:rsid w:val="07591F04"/>
    <w:rsid w:val="07617018"/>
    <w:rsid w:val="07633118"/>
    <w:rsid w:val="07736840"/>
    <w:rsid w:val="077566D6"/>
    <w:rsid w:val="078132CC"/>
    <w:rsid w:val="078627A3"/>
    <w:rsid w:val="07966D78"/>
    <w:rsid w:val="07A5201F"/>
    <w:rsid w:val="07B72767"/>
    <w:rsid w:val="07C23DE6"/>
    <w:rsid w:val="07D41D57"/>
    <w:rsid w:val="07D50775"/>
    <w:rsid w:val="07E51AAD"/>
    <w:rsid w:val="07F33D53"/>
    <w:rsid w:val="07F817E1"/>
    <w:rsid w:val="08077E72"/>
    <w:rsid w:val="080D690E"/>
    <w:rsid w:val="080E162A"/>
    <w:rsid w:val="08193505"/>
    <w:rsid w:val="08203C28"/>
    <w:rsid w:val="082779D0"/>
    <w:rsid w:val="0838243F"/>
    <w:rsid w:val="083B22F1"/>
    <w:rsid w:val="083C419B"/>
    <w:rsid w:val="083C4C73"/>
    <w:rsid w:val="083E2F6B"/>
    <w:rsid w:val="084C5E23"/>
    <w:rsid w:val="085602B5"/>
    <w:rsid w:val="08564759"/>
    <w:rsid w:val="085B3B1D"/>
    <w:rsid w:val="087370B9"/>
    <w:rsid w:val="0886060D"/>
    <w:rsid w:val="08882DD0"/>
    <w:rsid w:val="088A781D"/>
    <w:rsid w:val="089D4136"/>
    <w:rsid w:val="089F1C5C"/>
    <w:rsid w:val="08A346D4"/>
    <w:rsid w:val="08AE00F1"/>
    <w:rsid w:val="08AF5C17"/>
    <w:rsid w:val="08B33959"/>
    <w:rsid w:val="08BE34E2"/>
    <w:rsid w:val="08CA47FF"/>
    <w:rsid w:val="08CE0793"/>
    <w:rsid w:val="08DB1887"/>
    <w:rsid w:val="08E73603"/>
    <w:rsid w:val="08F821C8"/>
    <w:rsid w:val="09006769"/>
    <w:rsid w:val="09075A53"/>
    <w:rsid w:val="091066B6"/>
    <w:rsid w:val="091A48F3"/>
    <w:rsid w:val="091E5277"/>
    <w:rsid w:val="09453417"/>
    <w:rsid w:val="09475E50"/>
    <w:rsid w:val="09783845"/>
    <w:rsid w:val="097A4477"/>
    <w:rsid w:val="097E7AC3"/>
    <w:rsid w:val="09860032"/>
    <w:rsid w:val="098826F0"/>
    <w:rsid w:val="09921955"/>
    <w:rsid w:val="09C65A58"/>
    <w:rsid w:val="09CC2AAC"/>
    <w:rsid w:val="09D26E76"/>
    <w:rsid w:val="09DE2A8F"/>
    <w:rsid w:val="09EF6C13"/>
    <w:rsid w:val="0A171D19"/>
    <w:rsid w:val="0A2148F3"/>
    <w:rsid w:val="0A245017"/>
    <w:rsid w:val="0A331AD7"/>
    <w:rsid w:val="0A3A3B56"/>
    <w:rsid w:val="0A3E078F"/>
    <w:rsid w:val="0A4412A4"/>
    <w:rsid w:val="0A477589"/>
    <w:rsid w:val="0A522CFE"/>
    <w:rsid w:val="0A540824"/>
    <w:rsid w:val="0A595E3B"/>
    <w:rsid w:val="0A5C3ECC"/>
    <w:rsid w:val="0A652D3E"/>
    <w:rsid w:val="0A656ED5"/>
    <w:rsid w:val="0A6A0048"/>
    <w:rsid w:val="0A6A1AA6"/>
    <w:rsid w:val="0A767E3E"/>
    <w:rsid w:val="0A892BC4"/>
    <w:rsid w:val="0A9652E1"/>
    <w:rsid w:val="0A9D4A5C"/>
    <w:rsid w:val="0AA82A1B"/>
    <w:rsid w:val="0AAB5F5D"/>
    <w:rsid w:val="0AB6063D"/>
    <w:rsid w:val="0ACC0D02"/>
    <w:rsid w:val="0ACC2AB1"/>
    <w:rsid w:val="0ACE3FA1"/>
    <w:rsid w:val="0ADA366D"/>
    <w:rsid w:val="0AEA7C35"/>
    <w:rsid w:val="0AF52007"/>
    <w:rsid w:val="0AFF4C34"/>
    <w:rsid w:val="0B024724"/>
    <w:rsid w:val="0B0C4E07"/>
    <w:rsid w:val="0B193B77"/>
    <w:rsid w:val="0B1A381C"/>
    <w:rsid w:val="0B2D6095"/>
    <w:rsid w:val="0B2E6C33"/>
    <w:rsid w:val="0B325243"/>
    <w:rsid w:val="0B326F2A"/>
    <w:rsid w:val="0B3C19E4"/>
    <w:rsid w:val="0B3D510B"/>
    <w:rsid w:val="0B3F3282"/>
    <w:rsid w:val="0B475F57"/>
    <w:rsid w:val="0B5036E2"/>
    <w:rsid w:val="0B5B05C2"/>
    <w:rsid w:val="0B5E289E"/>
    <w:rsid w:val="0B623221"/>
    <w:rsid w:val="0B633415"/>
    <w:rsid w:val="0B6E1DBA"/>
    <w:rsid w:val="0B8558FA"/>
    <w:rsid w:val="0BA30B27"/>
    <w:rsid w:val="0BA40399"/>
    <w:rsid w:val="0BA96C8F"/>
    <w:rsid w:val="0BB27EF8"/>
    <w:rsid w:val="0BB40771"/>
    <w:rsid w:val="0BCB4B16"/>
    <w:rsid w:val="0BE20898"/>
    <w:rsid w:val="0BE93715"/>
    <w:rsid w:val="0BEA3C78"/>
    <w:rsid w:val="0BF11A4E"/>
    <w:rsid w:val="0BFE4EEC"/>
    <w:rsid w:val="0C11238F"/>
    <w:rsid w:val="0C1E2888"/>
    <w:rsid w:val="0C2506CA"/>
    <w:rsid w:val="0C2B1A59"/>
    <w:rsid w:val="0C2D753D"/>
    <w:rsid w:val="0C2E225D"/>
    <w:rsid w:val="0C323D10"/>
    <w:rsid w:val="0C4502C0"/>
    <w:rsid w:val="0C48260B"/>
    <w:rsid w:val="0C530F2E"/>
    <w:rsid w:val="0C5361CC"/>
    <w:rsid w:val="0C591AD6"/>
    <w:rsid w:val="0C594818"/>
    <w:rsid w:val="0C6A764E"/>
    <w:rsid w:val="0C6F29D6"/>
    <w:rsid w:val="0C770FC2"/>
    <w:rsid w:val="0C784EE8"/>
    <w:rsid w:val="0C833643"/>
    <w:rsid w:val="0C92213C"/>
    <w:rsid w:val="0C9F5D63"/>
    <w:rsid w:val="0C9F700D"/>
    <w:rsid w:val="0CA737D5"/>
    <w:rsid w:val="0CAB5D64"/>
    <w:rsid w:val="0CB33F28"/>
    <w:rsid w:val="0CB968D6"/>
    <w:rsid w:val="0CBD4DA7"/>
    <w:rsid w:val="0CC2416B"/>
    <w:rsid w:val="0CD304AC"/>
    <w:rsid w:val="0CEC11E8"/>
    <w:rsid w:val="0CFB58CF"/>
    <w:rsid w:val="0CFB767D"/>
    <w:rsid w:val="0D0114AE"/>
    <w:rsid w:val="0D093B48"/>
    <w:rsid w:val="0D29001E"/>
    <w:rsid w:val="0D325EDF"/>
    <w:rsid w:val="0D374B59"/>
    <w:rsid w:val="0D445D4C"/>
    <w:rsid w:val="0D535069"/>
    <w:rsid w:val="0D6D5644"/>
    <w:rsid w:val="0D8164E3"/>
    <w:rsid w:val="0D84032B"/>
    <w:rsid w:val="0D84744D"/>
    <w:rsid w:val="0D8B2464"/>
    <w:rsid w:val="0D8B6C53"/>
    <w:rsid w:val="0D953396"/>
    <w:rsid w:val="0D994191"/>
    <w:rsid w:val="0DA10224"/>
    <w:rsid w:val="0DA2594C"/>
    <w:rsid w:val="0DA70515"/>
    <w:rsid w:val="0DA87805"/>
    <w:rsid w:val="0DB56B26"/>
    <w:rsid w:val="0DBD35C9"/>
    <w:rsid w:val="0DC4777D"/>
    <w:rsid w:val="0DD17D5D"/>
    <w:rsid w:val="0DD94E0F"/>
    <w:rsid w:val="0DE53B38"/>
    <w:rsid w:val="0DF4443C"/>
    <w:rsid w:val="0E0367E9"/>
    <w:rsid w:val="0E071437"/>
    <w:rsid w:val="0E252C04"/>
    <w:rsid w:val="0E2B3D03"/>
    <w:rsid w:val="0E3C619F"/>
    <w:rsid w:val="0E417312"/>
    <w:rsid w:val="0E556B89"/>
    <w:rsid w:val="0E5B282E"/>
    <w:rsid w:val="0E5E166A"/>
    <w:rsid w:val="0E5F47DD"/>
    <w:rsid w:val="0E664FCA"/>
    <w:rsid w:val="0E6772B0"/>
    <w:rsid w:val="0E6B66E8"/>
    <w:rsid w:val="0E7B0A75"/>
    <w:rsid w:val="0E8F2DCE"/>
    <w:rsid w:val="0E9434CC"/>
    <w:rsid w:val="0E96765D"/>
    <w:rsid w:val="0E9C09EC"/>
    <w:rsid w:val="0EA7186A"/>
    <w:rsid w:val="0EB36C82"/>
    <w:rsid w:val="0EC12DB7"/>
    <w:rsid w:val="0ED10695"/>
    <w:rsid w:val="0ED45624"/>
    <w:rsid w:val="0EE04BDF"/>
    <w:rsid w:val="0EE44AEB"/>
    <w:rsid w:val="0F087E2F"/>
    <w:rsid w:val="0F0F5662"/>
    <w:rsid w:val="0F150F54"/>
    <w:rsid w:val="0F2509E1"/>
    <w:rsid w:val="0F2A74C4"/>
    <w:rsid w:val="0F377C68"/>
    <w:rsid w:val="0F4075C9"/>
    <w:rsid w:val="0F492922"/>
    <w:rsid w:val="0F4E4E40"/>
    <w:rsid w:val="0F5014F6"/>
    <w:rsid w:val="0F553015"/>
    <w:rsid w:val="0F5D017B"/>
    <w:rsid w:val="0F5F0397"/>
    <w:rsid w:val="0F620A17"/>
    <w:rsid w:val="0F687E3D"/>
    <w:rsid w:val="0F7543D3"/>
    <w:rsid w:val="0F7A6CDB"/>
    <w:rsid w:val="0F83329A"/>
    <w:rsid w:val="0F84395A"/>
    <w:rsid w:val="0F966B3F"/>
    <w:rsid w:val="0FA1693D"/>
    <w:rsid w:val="0FA64EF2"/>
    <w:rsid w:val="0FBD0194"/>
    <w:rsid w:val="0FC14D24"/>
    <w:rsid w:val="0FC712FE"/>
    <w:rsid w:val="0FE030CE"/>
    <w:rsid w:val="0FED7751"/>
    <w:rsid w:val="0FEE5277"/>
    <w:rsid w:val="1002694A"/>
    <w:rsid w:val="10136B03"/>
    <w:rsid w:val="10172A20"/>
    <w:rsid w:val="10202CC1"/>
    <w:rsid w:val="102B0279"/>
    <w:rsid w:val="103B47DC"/>
    <w:rsid w:val="103E5A9F"/>
    <w:rsid w:val="1045758D"/>
    <w:rsid w:val="10484987"/>
    <w:rsid w:val="10497075"/>
    <w:rsid w:val="105517FE"/>
    <w:rsid w:val="105B0B5E"/>
    <w:rsid w:val="10616D58"/>
    <w:rsid w:val="10685029"/>
    <w:rsid w:val="1069097D"/>
    <w:rsid w:val="10730C95"/>
    <w:rsid w:val="108A4FA0"/>
    <w:rsid w:val="10A27F31"/>
    <w:rsid w:val="10A51DDA"/>
    <w:rsid w:val="10A753AB"/>
    <w:rsid w:val="10AA5CB1"/>
    <w:rsid w:val="10B54EB2"/>
    <w:rsid w:val="10B95885"/>
    <w:rsid w:val="10BF682C"/>
    <w:rsid w:val="10C77FA2"/>
    <w:rsid w:val="10CB29C5"/>
    <w:rsid w:val="10CC3A02"/>
    <w:rsid w:val="10CC6281"/>
    <w:rsid w:val="10D20B24"/>
    <w:rsid w:val="10D87300"/>
    <w:rsid w:val="10DA48AD"/>
    <w:rsid w:val="10E33AF2"/>
    <w:rsid w:val="10EB73E2"/>
    <w:rsid w:val="10ED552F"/>
    <w:rsid w:val="10F37004"/>
    <w:rsid w:val="10FC5772"/>
    <w:rsid w:val="110B438A"/>
    <w:rsid w:val="11140D0D"/>
    <w:rsid w:val="11313480"/>
    <w:rsid w:val="113176CE"/>
    <w:rsid w:val="115D4462"/>
    <w:rsid w:val="1167339E"/>
    <w:rsid w:val="117143B2"/>
    <w:rsid w:val="11785740"/>
    <w:rsid w:val="11877731"/>
    <w:rsid w:val="118E435A"/>
    <w:rsid w:val="11927058"/>
    <w:rsid w:val="119423C1"/>
    <w:rsid w:val="119C3B0E"/>
    <w:rsid w:val="11A02DC7"/>
    <w:rsid w:val="11A13BA2"/>
    <w:rsid w:val="11AB0C22"/>
    <w:rsid w:val="11B50F78"/>
    <w:rsid w:val="11B5291B"/>
    <w:rsid w:val="11B81FE1"/>
    <w:rsid w:val="11C1301D"/>
    <w:rsid w:val="11C269BB"/>
    <w:rsid w:val="11DF30C9"/>
    <w:rsid w:val="11E44B84"/>
    <w:rsid w:val="11ED1C8A"/>
    <w:rsid w:val="11EE4343"/>
    <w:rsid w:val="11EF6FB9"/>
    <w:rsid w:val="12086E43"/>
    <w:rsid w:val="120D4199"/>
    <w:rsid w:val="120F3D85"/>
    <w:rsid w:val="12171B57"/>
    <w:rsid w:val="122F22A3"/>
    <w:rsid w:val="1235718D"/>
    <w:rsid w:val="12386C7D"/>
    <w:rsid w:val="12463148"/>
    <w:rsid w:val="12483364"/>
    <w:rsid w:val="12573688"/>
    <w:rsid w:val="127777A6"/>
    <w:rsid w:val="127A1044"/>
    <w:rsid w:val="127F4FEA"/>
    <w:rsid w:val="129801D4"/>
    <w:rsid w:val="12AA40AD"/>
    <w:rsid w:val="12AF5192"/>
    <w:rsid w:val="12BC14E9"/>
    <w:rsid w:val="12D720A5"/>
    <w:rsid w:val="12E56E05"/>
    <w:rsid w:val="12EF08E6"/>
    <w:rsid w:val="13031039"/>
    <w:rsid w:val="13294F44"/>
    <w:rsid w:val="133E327C"/>
    <w:rsid w:val="13467E71"/>
    <w:rsid w:val="134B7D96"/>
    <w:rsid w:val="134E47DC"/>
    <w:rsid w:val="13542B43"/>
    <w:rsid w:val="135E7EDE"/>
    <w:rsid w:val="13854144"/>
    <w:rsid w:val="138C43DE"/>
    <w:rsid w:val="139C5DE4"/>
    <w:rsid w:val="139D71F2"/>
    <w:rsid w:val="139E0D62"/>
    <w:rsid w:val="13A75E69"/>
    <w:rsid w:val="13AC3968"/>
    <w:rsid w:val="13AF4F03"/>
    <w:rsid w:val="13BE5FB1"/>
    <w:rsid w:val="13E42C19"/>
    <w:rsid w:val="13E470BD"/>
    <w:rsid w:val="13E76BAD"/>
    <w:rsid w:val="13F75519"/>
    <w:rsid w:val="13FD47FE"/>
    <w:rsid w:val="140A4F68"/>
    <w:rsid w:val="140F2E16"/>
    <w:rsid w:val="142259AD"/>
    <w:rsid w:val="14226234"/>
    <w:rsid w:val="144401A2"/>
    <w:rsid w:val="1457788F"/>
    <w:rsid w:val="146124BC"/>
    <w:rsid w:val="14670F31"/>
    <w:rsid w:val="146A2525"/>
    <w:rsid w:val="146F2E2A"/>
    <w:rsid w:val="14700951"/>
    <w:rsid w:val="14736E66"/>
    <w:rsid w:val="147A17CF"/>
    <w:rsid w:val="147F458F"/>
    <w:rsid w:val="14837491"/>
    <w:rsid w:val="148954D3"/>
    <w:rsid w:val="148D505F"/>
    <w:rsid w:val="14911257"/>
    <w:rsid w:val="14AA3E63"/>
    <w:rsid w:val="14CD5DA3"/>
    <w:rsid w:val="14CE4900"/>
    <w:rsid w:val="14D43C93"/>
    <w:rsid w:val="14D958EC"/>
    <w:rsid w:val="14F74BCE"/>
    <w:rsid w:val="14FA3E00"/>
    <w:rsid w:val="1531036E"/>
    <w:rsid w:val="153173B3"/>
    <w:rsid w:val="1534169A"/>
    <w:rsid w:val="154A73F4"/>
    <w:rsid w:val="15540A4D"/>
    <w:rsid w:val="155B33AF"/>
    <w:rsid w:val="156404B5"/>
    <w:rsid w:val="156D25A1"/>
    <w:rsid w:val="15812F88"/>
    <w:rsid w:val="158D0E46"/>
    <w:rsid w:val="158E1BEE"/>
    <w:rsid w:val="15911585"/>
    <w:rsid w:val="159513FB"/>
    <w:rsid w:val="159C0EE7"/>
    <w:rsid w:val="15A27358"/>
    <w:rsid w:val="15B14FA7"/>
    <w:rsid w:val="15BD469A"/>
    <w:rsid w:val="15C03E03"/>
    <w:rsid w:val="15C34AB0"/>
    <w:rsid w:val="15C3785B"/>
    <w:rsid w:val="15CE1DD3"/>
    <w:rsid w:val="15D26520"/>
    <w:rsid w:val="15E72E94"/>
    <w:rsid w:val="15E839EB"/>
    <w:rsid w:val="15EE508B"/>
    <w:rsid w:val="160F4148"/>
    <w:rsid w:val="161F262E"/>
    <w:rsid w:val="162A25EB"/>
    <w:rsid w:val="16314110"/>
    <w:rsid w:val="1642631D"/>
    <w:rsid w:val="16473933"/>
    <w:rsid w:val="165116B7"/>
    <w:rsid w:val="165322D8"/>
    <w:rsid w:val="16775078"/>
    <w:rsid w:val="168B7C8B"/>
    <w:rsid w:val="169F56FE"/>
    <w:rsid w:val="16A267A7"/>
    <w:rsid w:val="16A62408"/>
    <w:rsid w:val="16A82624"/>
    <w:rsid w:val="16BD6398"/>
    <w:rsid w:val="16BD6B43"/>
    <w:rsid w:val="16C62AAA"/>
    <w:rsid w:val="16CA1B92"/>
    <w:rsid w:val="16CF5ACB"/>
    <w:rsid w:val="16D31DF9"/>
    <w:rsid w:val="16D67838"/>
    <w:rsid w:val="16DD5273"/>
    <w:rsid w:val="16DF0D20"/>
    <w:rsid w:val="16E3540A"/>
    <w:rsid w:val="16E923AF"/>
    <w:rsid w:val="16EF0253"/>
    <w:rsid w:val="16FD2A55"/>
    <w:rsid w:val="17067C1A"/>
    <w:rsid w:val="17143815"/>
    <w:rsid w:val="172045B4"/>
    <w:rsid w:val="172E10C1"/>
    <w:rsid w:val="172F08F7"/>
    <w:rsid w:val="17366761"/>
    <w:rsid w:val="17393A34"/>
    <w:rsid w:val="173A76F6"/>
    <w:rsid w:val="17563E2E"/>
    <w:rsid w:val="175A043F"/>
    <w:rsid w:val="175E4589"/>
    <w:rsid w:val="17672074"/>
    <w:rsid w:val="17742506"/>
    <w:rsid w:val="1774709D"/>
    <w:rsid w:val="177644D0"/>
    <w:rsid w:val="177C01F0"/>
    <w:rsid w:val="177E17B7"/>
    <w:rsid w:val="17836BED"/>
    <w:rsid w:val="17982698"/>
    <w:rsid w:val="17A10E21"/>
    <w:rsid w:val="17A1706E"/>
    <w:rsid w:val="17B80644"/>
    <w:rsid w:val="17C50D78"/>
    <w:rsid w:val="17CE6630"/>
    <w:rsid w:val="17D32A08"/>
    <w:rsid w:val="17D42FA4"/>
    <w:rsid w:val="17EB3722"/>
    <w:rsid w:val="17EF65A5"/>
    <w:rsid w:val="17FA1D25"/>
    <w:rsid w:val="18057602"/>
    <w:rsid w:val="180E6351"/>
    <w:rsid w:val="1810355D"/>
    <w:rsid w:val="181235D5"/>
    <w:rsid w:val="18175107"/>
    <w:rsid w:val="183C473C"/>
    <w:rsid w:val="184A63BA"/>
    <w:rsid w:val="184C6FDF"/>
    <w:rsid w:val="18554738"/>
    <w:rsid w:val="18583BD5"/>
    <w:rsid w:val="186817EE"/>
    <w:rsid w:val="186F1B1E"/>
    <w:rsid w:val="18700F1F"/>
    <w:rsid w:val="18750DB1"/>
    <w:rsid w:val="187A7FF0"/>
    <w:rsid w:val="187B48A5"/>
    <w:rsid w:val="187C2A7B"/>
    <w:rsid w:val="18860743"/>
    <w:rsid w:val="18972950"/>
    <w:rsid w:val="189C7F66"/>
    <w:rsid w:val="18A03075"/>
    <w:rsid w:val="18A419CD"/>
    <w:rsid w:val="18AB01A9"/>
    <w:rsid w:val="18AC51E6"/>
    <w:rsid w:val="18B84674"/>
    <w:rsid w:val="18EA6F23"/>
    <w:rsid w:val="18EE2472"/>
    <w:rsid w:val="18EE62E8"/>
    <w:rsid w:val="19002335"/>
    <w:rsid w:val="190478B9"/>
    <w:rsid w:val="19206078"/>
    <w:rsid w:val="192817FA"/>
    <w:rsid w:val="19306900"/>
    <w:rsid w:val="19314F92"/>
    <w:rsid w:val="19371A3D"/>
    <w:rsid w:val="193F68F3"/>
    <w:rsid w:val="19434380"/>
    <w:rsid w:val="19491239"/>
    <w:rsid w:val="194C7105"/>
    <w:rsid w:val="19537014"/>
    <w:rsid w:val="19621891"/>
    <w:rsid w:val="196331BE"/>
    <w:rsid w:val="1965381D"/>
    <w:rsid w:val="197A7D49"/>
    <w:rsid w:val="197B401F"/>
    <w:rsid w:val="198136D4"/>
    <w:rsid w:val="19874772"/>
    <w:rsid w:val="19915DD8"/>
    <w:rsid w:val="19924659"/>
    <w:rsid w:val="19934424"/>
    <w:rsid w:val="199E1ABC"/>
    <w:rsid w:val="19A5109C"/>
    <w:rsid w:val="19A74E14"/>
    <w:rsid w:val="19AD5CB2"/>
    <w:rsid w:val="19BC1F42"/>
    <w:rsid w:val="19BD66DD"/>
    <w:rsid w:val="19C534ED"/>
    <w:rsid w:val="19C607E7"/>
    <w:rsid w:val="19E5593D"/>
    <w:rsid w:val="19F16090"/>
    <w:rsid w:val="19F6165F"/>
    <w:rsid w:val="1A0B68A8"/>
    <w:rsid w:val="1A0D4509"/>
    <w:rsid w:val="1A1B0F5C"/>
    <w:rsid w:val="1A2226ED"/>
    <w:rsid w:val="1A232551"/>
    <w:rsid w:val="1A381F10"/>
    <w:rsid w:val="1A4E34E2"/>
    <w:rsid w:val="1A515FC0"/>
    <w:rsid w:val="1A5328A6"/>
    <w:rsid w:val="1A614813"/>
    <w:rsid w:val="1A6920CA"/>
    <w:rsid w:val="1A6962BC"/>
    <w:rsid w:val="1A782658"/>
    <w:rsid w:val="1A7D68F1"/>
    <w:rsid w:val="1A7F33F1"/>
    <w:rsid w:val="1A8573D4"/>
    <w:rsid w:val="1A867FDC"/>
    <w:rsid w:val="1AB74F63"/>
    <w:rsid w:val="1ABC48F0"/>
    <w:rsid w:val="1AC3132A"/>
    <w:rsid w:val="1AC92A69"/>
    <w:rsid w:val="1AE43D03"/>
    <w:rsid w:val="1AE47A0B"/>
    <w:rsid w:val="1AE856E5"/>
    <w:rsid w:val="1AE94689"/>
    <w:rsid w:val="1AE94FB9"/>
    <w:rsid w:val="1AF65A4C"/>
    <w:rsid w:val="1AF8515B"/>
    <w:rsid w:val="1AFF0AFE"/>
    <w:rsid w:val="1B0C4085"/>
    <w:rsid w:val="1B34103B"/>
    <w:rsid w:val="1B356531"/>
    <w:rsid w:val="1B39650C"/>
    <w:rsid w:val="1B3E5305"/>
    <w:rsid w:val="1B4A4F0A"/>
    <w:rsid w:val="1B4F19F8"/>
    <w:rsid w:val="1B522B5E"/>
    <w:rsid w:val="1B5C2F75"/>
    <w:rsid w:val="1B6B7470"/>
    <w:rsid w:val="1B765E86"/>
    <w:rsid w:val="1B8D003A"/>
    <w:rsid w:val="1BAC167D"/>
    <w:rsid w:val="1BAE3D4C"/>
    <w:rsid w:val="1BBD091F"/>
    <w:rsid w:val="1BC81E14"/>
    <w:rsid w:val="1BC91BBD"/>
    <w:rsid w:val="1BC953AA"/>
    <w:rsid w:val="1BED6415"/>
    <w:rsid w:val="1BEE7729"/>
    <w:rsid w:val="1C000731"/>
    <w:rsid w:val="1C100CC6"/>
    <w:rsid w:val="1C142509"/>
    <w:rsid w:val="1C1A42E7"/>
    <w:rsid w:val="1C1F28DB"/>
    <w:rsid w:val="1C226F03"/>
    <w:rsid w:val="1C366EC8"/>
    <w:rsid w:val="1C3F670D"/>
    <w:rsid w:val="1C55025E"/>
    <w:rsid w:val="1C6A3813"/>
    <w:rsid w:val="1C874183"/>
    <w:rsid w:val="1C9A50D4"/>
    <w:rsid w:val="1CA05134"/>
    <w:rsid w:val="1CA64E1F"/>
    <w:rsid w:val="1CA823CD"/>
    <w:rsid w:val="1CB515F6"/>
    <w:rsid w:val="1CB702B4"/>
    <w:rsid w:val="1CD3568D"/>
    <w:rsid w:val="1CDE1F2F"/>
    <w:rsid w:val="1CE61E5F"/>
    <w:rsid w:val="1CF55E97"/>
    <w:rsid w:val="1CF77E61"/>
    <w:rsid w:val="1CF93E51"/>
    <w:rsid w:val="1D115195"/>
    <w:rsid w:val="1D1C46B8"/>
    <w:rsid w:val="1D322C47"/>
    <w:rsid w:val="1D3943AC"/>
    <w:rsid w:val="1D3A7549"/>
    <w:rsid w:val="1D641885"/>
    <w:rsid w:val="1D7414B2"/>
    <w:rsid w:val="1D7C700E"/>
    <w:rsid w:val="1D805CF0"/>
    <w:rsid w:val="1D8F637F"/>
    <w:rsid w:val="1D921938"/>
    <w:rsid w:val="1D9456B0"/>
    <w:rsid w:val="1D996796"/>
    <w:rsid w:val="1D9F5E03"/>
    <w:rsid w:val="1DA07F2F"/>
    <w:rsid w:val="1DA63635"/>
    <w:rsid w:val="1DB23D88"/>
    <w:rsid w:val="1DB93368"/>
    <w:rsid w:val="1DD106A3"/>
    <w:rsid w:val="1DE75398"/>
    <w:rsid w:val="1DF443A0"/>
    <w:rsid w:val="1E026ABD"/>
    <w:rsid w:val="1E0450B5"/>
    <w:rsid w:val="1E1B36DB"/>
    <w:rsid w:val="1E2734BD"/>
    <w:rsid w:val="1E2A7DC2"/>
    <w:rsid w:val="1E375346"/>
    <w:rsid w:val="1E3D54D5"/>
    <w:rsid w:val="1E657FE9"/>
    <w:rsid w:val="1E6B39C7"/>
    <w:rsid w:val="1E72152A"/>
    <w:rsid w:val="1E842C7C"/>
    <w:rsid w:val="1E845724"/>
    <w:rsid w:val="1E8C24F9"/>
    <w:rsid w:val="1E8E65A3"/>
    <w:rsid w:val="1E994FF0"/>
    <w:rsid w:val="1E9F430C"/>
    <w:rsid w:val="1EA7798B"/>
    <w:rsid w:val="1EC475AC"/>
    <w:rsid w:val="1ECC44FA"/>
    <w:rsid w:val="1ECE7147"/>
    <w:rsid w:val="1ED33FB6"/>
    <w:rsid w:val="1ED81A83"/>
    <w:rsid w:val="1EE53F41"/>
    <w:rsid w:val="1EEC5E8E"/>
    <w:rsid w:val="1EF108E0"/>
    <w:rsid w:val="1EFA1543"/>
    <w:rsid w:val="1EFA398D"/>
    <w:rsid w:val="1F002542"/>
    <w:rsid w:val="1F0028D1"/>
    <w:rsid w:val="1F040613"/>
    <w:rsid w:val="1F063325"/>
    <w:rsid w:val="1F066139"/>
    <w:rsid w:val="1F206483"/>
    <w:rsid w:val="1F362114"/>
    <w:rsid w:val="1F3A33E6"/>
    <w:rsid w:val="1F4D240C"/>
    <w:rsid w:val="1F50678E"/>
    <w:rsid w:val="1F6A3BA7"/>
    <w:rsid w:val="1F6B7C4E"/>
    <w:rsid w:val="1F6D440A"/>
    <w:rsid w:val="1F80168B"/>
    <w:rsid w:val="1F843156"/>
    <w:rsid w:val="1F884DA0"/>
    <w:rsid w:val="1F885ACE"/>
    <w:rsid w:val="1F91158B"/>
    <w:rsid w:val="1F933745"/>
    <w:rsid w:val="1F9C084C"/>
    <w:rsid w:val="1F9C4CF0"/>
    <w:rsid w:val="1FA12306"/>
    <w:rsid w:val="1FBC5DF5"/>
    <w:rsid w:val="1FC16863"/>
    <w:rsid w:val="1FCA1257"/>
    <w:rsid w:val="1FE41ABA"/>
    <w:rsid w:val="1FEA075F"/>
    <w:rsid w:val="1FED554B"/>
    <w:rsid w:val="1FEF662C"/>
    <w:rsid w:val="1FF26E0D"/>
    <w:rsid w:val="1FF90588"/>
    <w:rsid w:val="200F6219"/>
    <w:rsid w:val="201167D2"/>
    <w:rsid w:val="20134907"/>
    <w:rsid w:val="201474B7"/>
    <w:rsid w:val="20213923"/>
    <w:rsid w:val="20233DBF"/>
    <w:rsid w:val="20245062"/>
    <w:rsid w:val="202A40A9"/>
    <w:rsid w:val="203E1903"/>
    <w:rsid w:val="20442FE5"/>
    <w:rsid w:val="204809D3"/>
    <w:rsid w:val="204D2ACD"/>
    <w:rsid w:val="20517888"/>
    <w:rsid w:val="207417C9"/>
    <w:rsid w:val="207E61A3"/>
    <w:rsid w:val="20803CC9"/>
    <w:rsid w:val="20874471"/>
    <w:rsid w:val="20887022"/>
    <w:rsid w:val="20907867"/>
    <w:rsid w:val="20914128"/>
    <w:rsid w:val="20A41B57"/>
    <w:rsid w:val="20B56069"/>
    <w:rsid w:val="20BB6724"/>
    <w:rsid w:val="20BF7883"/>
    <w:rsid w:val="20C3623F"/>
    <w:rsid w:val="20CE712B"/>
    <w:rsid w:val="20D67D8D"/>
    <w:rsid w:val="20D84C09"/>
    <w:rsid w:val="20DD111C"/>
    <w:rsid w:val="20E23B0D"/>
    <w:rsid w:val="20F12AC3"/>
    <w:rsid w:val="20F25B07"/>
    <w:rsid w:val="20F546B7"/>
    <w:rsid w:val="20FE52C0"/>
    <w:rsid w:val="211041C1"/>
    <w:rsid w:val="212B4272"/>
    <w:rsid w:val="212C5BFF"/>
    <w:rsid w:val="213D1BBA"/>
    <w:rsid w:val="2144147A"/>
    <w:rsid w:val="215C688C"/>
    <w:rsid w:val="21781212"/>
    <w:rsid w:val="21833156"/>
    <w:rsid w:val="219C4B33"/>
    <w:rsid w:val="21A954A2"/>
    <w:rsid w:val="21AB0864"/>
    <w:rsid w:val="21B83F86"/>
    <w:rsid w:val="21BF4CC5"/>
    <w:rsid w:val="21D06A21"/>
    <w:rsid w:val="21E069CE"/>
    <w:rsid w:val="21E604A4"/>
    <w:rsid w:val="21F7445F"/>
    <w:rsid w:val="22106A4D"/>
    <w:rsid w:val="221178A8"/>
    <w:rsid w:val="221213CF"/>
    <w:rsid w:val="22250889"/>
    <w:rsid w:val="222D1C2F"/>
    <w:rsid w:val="2230171F"/>
    <w:rsid w:val="22327A92"/>
    <w:rsid w:val="225049AB"/>
    <w:rsid w:val="22A84DFE"/>
    <w:rsid w:val="22BB3EC7"/>
    <w:rsid w:val="22BB548D"/>
    <w:rsid w:val="22D447A0"/>
    <w:rsid w:val="22D4654E"/>
    <w:rsid w:val="22DB129D"/>
    <w:rsid w:val="22E9024C"/>
    <w:rsid w:val="22E91FFA"/>
    <w:rsid w:val="22F47D51"/>
    <w:rsid w:val="22FA4C94"/>
    <w:rsid w:val="230436F8"/>
    <w:rsid w:val="230961F8"/>
    <w:rsid w:val="231D53A2"/>
    <w:rsid w:val="233B65CE"/>
    <w:rsid w:val="23435214"/>
    <w:rsid w:val="234401DF"/>
    <w:rsid w:val="23490E7F"/>
    <w:rsid w:val="23502079"/>
    <w:rsid w:val="235477BA"/>
    <w:rsid w:val="235F406A"/>
    <w:rsid w:val="236D5383"/>
    <w:rsid w:val="237E0562"/>
    <w:rsid w:val="23811F5D"/>
    <w:rsid w:val="23867849"/>
    <w:rsid w:val="239E30F8"/>
    <w:rsid w:val="23A41B75"/>
    <w:rsid w:val="23A75A11"/>
    <w:rsid w:val="23B1063E"/>
    <w:rsid w:val="23B134E6"/>
    <w:rsid w:val="23B74A16"/>
    <w:rsid w:val="23B7504C"/>
    <w:rsid w:val="23BA654A"/>
    <w:rsid w:val="23BF2D5B"/>
    <w:rsid w:val="23C509CD"/>
    <w:rsid w:val="23C93BD9"/>
    <w:rsid w:val="23C95987"/>
    <w:rsid w:val="23D033B6"/>
    <w:rsid w:val="23D507D0"/>
    <w:rsid w:val="23E308F6"/>
    <w:rsid w:val="240149FF"/>
    <w:rsid w:val="240D25B5"/>
    <w:rsid w:val="241E5A1E"/>
    <w:rsid w:val="24205BC8"/>
    <w:rsid w:val="242C0CB6"/>
    <w:rsid w:val="24354590"/>
    <w:rsid w:val="24571307"/>
    <w:rsid w:val="247C7D19"/>
    <w:rsid w:val="247F624D"/>
    <w:rsid w:val="248322AB"/>
    <w:rsid w:val="249C309C"/>
    <w:rsid w:val="24B34021"/>
    <w:rsid w:val="24B6761D"/>
    <w:rsid w:val="24B822DD"/>
    <w:rsid w:val="24BE0ABD"/>
    <w:rsid w:val="24CB4B0D"/>
    <w:rsid w:val="24E8008F"/>
    <w:rsid w:val="24E91BBE"/>
    <w:rsid w:val="24F627AC"/>
    <w:rsid w:val="24F86524"/>
    <w:rsid w:val="24FB4266"/>
    <w:rsid w:val="25110A2A"/>
    <w:rsid w:val="25115838"/>
    <w:rsid w:val="251513DA"/>
    <w:rsid w:val="251569DF"/>
    <w:rsid w:val="251D242F"/>
    <w:rsid w:val="25205A7B"/>
    <w:rsid w:val="252E1F46"/>
    <w:rsid w:val="252F3220"/>
    <w:rsid w:val="25647DF0"/>
    <w:rsid w:val="256C0944"/>
    <w:rsid w:val="25773D5F"/>
    <w:rsid w:val="257751E6"/>
    <w:rsid w:val="257E73F2"/>
    <w:rsid w:val="25822292"/>
    <w:rsid w:val="25916979"/>
    <w:rsid w:val="25A979D1"/>
    <w:rsid w:val="25B849F4"/>
    <w:rsid w:val="25BE7679"/>
    <w:rsid w:val="25C00F8A"/>
    <w:rsid w:val="25C12DBA"/>
    <w:rsid w:val="25D53DA4"/>
    <w:rsid w:val="25D54AB7"/>
    <w:rsid w:val="25E410EC"/>
    <w:rsid w:val="25E92311"/>
    <w:rsid w:val="25EC2CF7"/>
    <w:rsid w:val="25F211C5"/>
    <w:rsid w:val="25FF1B34"/>
    <w:rsid w:val="261F4447"/>
    <w:rsid w:val="262B2929"/>
    <w:rsid w:val="263050F1"/>
    <w:rsid w:val="26323CB8"/>
    <w:rsid w:val="26381F9B"/>
    <w:rsid w:val="263C6B89"/>
    <w:rsid w:val="26435EC5"/>
    <w:rsid w:val="26445799"/>
    <w:rsid w:val="26446DE3"/>
    <w:rsid w:val="265D6715"/>
    <w:rsid w:val="267B0CDC"/>
    <w:rsid w:val="269669E7"/>
    <w:rsid w:val="26976211"/>
    <w:rsid w:val="26993D37"/>
    <w:rsid w:val="26A744DB"/>
    <w:rsid w:val="26AB487C"/>
    <w:rsid w:val="26AF46EB"/>
    <w:rsid w:val="26B81871"/>
    <w:rsid w:val="26B91CE3"/>
    <w:rsid w:val="26C62652"/>
    <w:rsid w:val="26D4005A"/>
    <w:rsid w:val="26D7699F"/>
    <w:rsid w:val="26DA3B4A"/>
    <w:rsid w:val="26E26183"/>
    <w:rsid w:val="26E36ACC"/>
    <w:rsid w:val="26E50C5D"/>
    <w:rsid w:val="26F73A2A"/>
    <w:rsid w:val="26FF2BB8"/>
    <w:rsid w:val="270417B7"/>
    <w:rsid w:val="27054F28"/>
    <w:rsid w:val="27102C21"/>
    <w:rsid w:val="27227C57"/>
    <w:rsid w:val="272A1388"/>
    <w:rsid w:val="273870AC"/>
    <w:rsid w:val="2750171F"/>
    <w:rsid w:val="275122E4"/>
    <w:rsid w:val="27640C62"/>
    <w:rsid w:val="2769156F"/>
    <w:rsid w:val="276C3E4A"/>
    <w:rsid w:val="27793F5D"/>
    <w:rsid w:val="27A050D7"/>
    <w:rsid w:val="27A2622E"/>
    <w:rsid w:val="27A60F83"/>
    <w:rsid w:val="27C12412"/>
    <w:rsid w:val="27C40E9E"/>
    <w:rsid w:val="27CE4C98"/>
    <w:rsid w:val="27D24FCB"/>
    <w:rsid w:val="27E40FE2"/>
    <w:rsid w:val="27FF406E"/>
    <w:rsid w:val="280B47C0"/>
    <w:rsid w:val="28124EAE"/>
    <w:rsid w:val="28137B19"/>
    <w:rsid w:val="281D44F4"/>
    <w:rsid w:val="281D62A2"/>
    <w:rsid w:val="28245882"/>
    <w:rsid w:val="28704451"/>
    <w:rsid w:val="287405B8"/>
    <w:rsid w:val="28785F5E"/>
    <w:rsid w:val="28793E20"/>
    <w:rsid w:val="28893937"/>
    <w:rsid w:val="28924EE2"/>
    <w:rsid w:val="28940C5A"/>
    <w:rsid w:val="2895115B"/>
    <w:rsid w:val="28B43155"/>
    <w:rsid w:val="28BA46FA"/>
    <w:rsid w:val="28BE0C8F"/>
    <w:rsid w:val="28BE38E2"/>
    <w:rsid w:val="28CD1A76"/>
    <w:rsid w:val="28E84B02"/>
    <w:rsid w:val="28E868B0"/>
    <w:rsid w:val="28EB6E76"/>
    <w:rsid w:val="28F14595"/>
    <w:rsid w:val="28F416F8"/>
    <w:rsid w:val="29053906"/>
    <w:rsid w:val="29063629"/>
    <w:rsid w:val="291137B2"/>
    <w:rsid w:val="2913753A"/>
    <w:rsid w:val="293D6B2E"/>
    <w:rsid w:val="294066EC"/>
    <w:rsid w:val="29462E61"/>
    <w:rsid w:val="294E0E09"/>
    <w:rsid w:val="295E2317"/>
    <w:rsid w:val="295E7D6B"/>
    <w:rsid w:val="296B020D"/>
    <w:rsid w:val="29705256"/>
    <w:rsid w:val="29763EBB"/>
    <w:rsid w:val="297D3FFE"/>
    <w:rsid w:val="29802F8C"/>
    <w:rsid w:val="2992471C"/>
    <w:rsid w:val="29970BCA"/>
    <w:rsid w:val="299D10EC"/>
    <w:rsid w:val="29AB625B"/>
    <w:rsid w:val="29AD0C8B"/>
    <w:rsid w:val="29BB39AC"/>
    <w:rsid w:val="29C27101"/>
    <w:rsid w:val="29C5574F"/>
    <w:rsid w:val="29C67FA0"/>
    <w:rsid w:val="29C82780"/>
    <w:rsid w:val="29C97E91"/>
    <w:rsid w:val="29D00278"/>
    <w:rsid w:val="29DC3BA0"/>
    <w:rsid w:val="29E509C9"/>
    <w:rsid w:val="29EA180A"/>
    <w:rsid w:val="29EF6C45"/>
    <w:rsid w:val="29F6324E"/>
    <w:rsid w:val="2A007C29"/>
    <w:rsid w:val="2A1619CB"/>
    <w:rsid w:val="2A1769A3"/>
    <w:rsid w:val="2A223A09"/>
    <w:rsid w:val="2A275520"/>
    <w:rsid w:val="2A314286"/>
    <w:rsid w:val="2A4D10C0"/>
    <w:rsid w:val="2A4D3396"/>
    <w:rsid w:val="2A541720"/>
    <w:rsid w:val="2A613F70"/>
    <w:rsid w:val="2A6E594A"/>
    <w:rsid w:val="2A7E3970"/>
    <w:rsid w:val="2A834AE2"/>
    <w:rsid w:val="2A83619E"/>
    <w:rsid w:val="2A846AAC"/>
    <w:rsid w:val="2A9F5694"/>
    <w:rsid w:val="2AA36F32"/>
    <w:rsid w:val="2AAE0F77"/>
    <w:rsid w:val="2AB23619"/>
    <w:rsid w:val="2AC53F93"/>
    <w:rsid w:val="2ACF406E"/>
    <w:rsid w:val="2AD76BDC"/>
    <w:rsid w:val="2AD830F7"/>
    <w:rsid w:val="2AD96DF8"/>
    <w:rsid w:val="2ADB2B70"/>
    <w:rsid w:val="2AE13EFE"/>
    <w:rsid w:val="2AE241C5"/>
    <w:rsid w:val="2B006133"/>
    <w:rsid w:val="2B084FE7"/>
    <w:rsid w:val="2B116592"/>
    <w:rsid w:val="2B1C4F36"/>
    <w:rsid w:val="2B253E47"/>
    <w:rsid w:val="2B2F6A18"/>
    <w:rsid w:val="2B3B360F"/>
    <w:rsid w:val="2B6A0459"/>
    <w:rsid w:val="2B774624"/>
    <w:rsid w:val="2B7D7783"/>
    <w:rsid w:val="2B856638"/>
    <w:rsid w:val="2B8A5BDD"/>
    <w:rsid w:val="2B8C3FB1"/>
    <w:rsid w:val="2B9D1BD3"/>
    <w:rsid w:val="2BAC62BA"/>
    <w:rsid w:val="2BB138D1"/>
    <w:rsid w:val="2BB92785"/>
    <w:rsid w:val="2BC83AB9"/>
    <w:rsid w:val="2BD26BBD"/>
    <w:rsid w:val="2BDB094E"/>
    <w:rsid w:val="2BDF21EC"/>
    <w:rsid w:val="2BE025DA"/>
    <w:rsid w:val="2BEA293F"/>
    <w:rsid w:val="2BEF61A7"/>
    <w:rsid w:val="2BF5056F"/>
    <w:rsid w:val="2C075ACB"/>
    <w:rsid w:val="2C155C0E"/>
    <w:rsid w:val="2C187060"/>
    <w:rsid w:val="2C1B56AB"/>
    <w:rsid w:val="2C2C11A9"/>
    <w:rsid w:val="2C3A685D"/>
    <w:rsid w:val="2C4402A1"/>
    <w:rsid w:val="2C484F6A"/>
    <w:rsid w:val="2C4B7881"/>
    <w:rsid w:val="2C534988"/>
    <w:rsid w:val="2C5371EF"/>
    <w:rsid w:val="2C6B1CD2"/>
    <w:rsid w:val="2C796B75"/>
    <w:rsid w:val="2C7A72BE"/>
    <w:rsid w:val="2C890BCA"/>
    <w:rsid w:val="2C8A7A52"/>
    <w:rsid w:val="2C9A7D75"/>
    <w:rsid w:val="2C9C632F"/>
    <w:rsid w:val="2C9E3E55"/>
    <w:rsid w:val="2CA5221B"/>
    <w:rsid w:val="2CB734DA"/>
    <w:rsid w:val="2CBC587B"/>
    <w:rsid w:val="2CBF4377"/>
    <w:rsid w:val="2CC17412"/>
    <w:rsid w:val="2CC66F08"/>
    <w:rsid w:val="2CC85EEB"/>
    <w:rsid w:val="2CCB04B9"/>
    <w:rsid w:val="2CCF04B2"/>
    <w:rsid w:val="2CD40732"/>
    <w:rsid w:val="2CEA1907"/>
    <w:rsid w:val="2CEF2903"/>
    <w:rsid w:val="2CF26A4B"/>
    <w:rsid w:val="2CF350E3"/>
    <w:rsid w:val="2CF55D49"/>
    <w:rsid w:val="2CF9108B"/>
    <w:rsid w:val="2CFB12A7"/>
    <w:rsid w:val="2CFB664E"/>
    <w:rsid w:val="2CFE48F4"/>
    <w:rsid w:val="2CFF7BB9"/>
    <w:rsid w:val="2D031F0A"/>
    <w:rsid w:val="2D04594C"/>
    <w:rsid w:val="2D053ED4"/>
    <w:rsid w:val="2D0C5851"/>
    <w:rsid w:val="2D197980"/>
    <w:rsid w:val="2D1C1975"/>
    <w:rsid w:val="2D1F543F"/>
    <w:rsid w:val="2D216834"/>
    <w:rsid w:val="2D3C71CA"/>
    <w:rsid w:val="2D3E4B0D"/>
    <w:rsid w:val="2D446A9B"/>
    <w:rsid w:val="2D4744ED"/>
    <w:rsid w:val="2D564730"/>
    <w:rsid w:val="2D5B6350"/>
    <w:rsid w:val="2D6B7AAF"/>
    <w:rsid w:val="2D83304B"/>
    <w:rsid w:val="2D863EDD"/>
    <w:rsid w:val="2DA07759"/>
    <w:rsid w:val="2DA120C4"/>
    <w:rsid w:val="2DAC4350"/>
    <w:rsid w:val="2DAC6336"/>
    <w:rsid w:val="2DAE631A"/>
    <w:rsid w:val="2DBD030B"/>
    <w:rsid w:val="2DC65BA0"/>
    <w:rsid w:val="2DC747E2"/>
    <w:rsid w:val="2DD35D80"/>
    <w:rsid w:val="2DD85E2E"/>
    <w:rsid w:val="2DDB69E3"/>
    <w:rsid w:val="2E00644A"/>
    <w:rsid w:val="2E405189"/>
    <w:rsid w:val="2E41718B"/>
    <w:rsid w:val="2E554EA6"/>
    <w:rsid w:val="2E5F03A4"/>
    <w:rsid w:val="2E6435C2"/>
    <w:rsid w:val="2E6A1892"/>
    <w:rsid w:val="2E6C1A2C"/>
    <w:rsid w:val="2E6C29B7"/>
    <w:rsid w:val="2E6F1761"/>
    <w:rsid w:val="2E705D5E"/>
    <w:rsid w:val="2E717F8B"/>
    <w:rsid w:val="2E88190D"/>
    <w:rsid w:val="2E8E1E30"/>
    <w:rsid w:val="2E9976CE"/>
    <w:rsid w:val="2EAF6BF3"/>
    <w:rsid w:val="2EB8750D"/>
    <w:rsid w:val="2ECE02F6"/>
    <w:rsid w:val="2ECE34C2"/>
    <w:rsid w:val="2EDD678B"/>
    <w:rsid w:val="2EDE539C"/>
    <w:rsid w:val="2EFD278C"/>
    <w:rsid w:val="2F134027"/>
    <w:rsid w:val="2F2B399A"/>
    <w:rsid w:val="2F320885"/>
    <w:rsid w:val="2F330F99"/>
    <w:rsid w:val="2F401D3C"/>
    <w:rsid w:val="2F4862FA"/>
    <w:rsid w:val="2F562EC0"/>
    <w:rsid w:val="2F572D25"/>
    <w:rsid w:val="2F5B24E1"/>
    <w:rsid w:val="2F704EEA"/>
    <w:rsid w:val="2F7E1D1C"/>
    <w:rsid w:val="2F7F4483"/>
    <w:rsid w:val="2F8026D7"/>
    <w:rsid w:val="2F862062"/>
    <w:rsid w:val="2F8F3F29"/>
    <w:rsid w:val="2F8F65C7"/>
    <w:rsid w:val="2F94153F"/>
    <w:rsid w:val="2FA774C5"/>
    <w:rsid w:val="2FA95C42"/>
    <w:rsid w:val="2FA95C88"/>
    <w:rsid w:val="2FC97926"/>
    <w:rsid w:val="2FD471C0"/>
    <w:rsid w:val="2FD81838"/>
    <w:rsid w:val="2FF9770A"/>
    <w:rsid w:val="300833DF"/>
    <w:rsid w:val="300857C7"/>
    <w:rsid w:val="3019031A"/>
    <w:rsid w:val="301C38BE"/>
    <w:rsid w:val="30242658"/>
    <w:rsid w:val="302428C3"/>
    <w:rsid w:val="3025488D"/>
    <w:rsid w:val="302F4907"/>
    <w:rsid w:val="303B3107"/>
    <w:rsid w:val="3041370F"/>
    <w:rsid w:val="304B42F4"/>
    <w:rsid w:val="30506D05"/>
    <w:rsid w:val="30567BE4"/>
    <w:rsid w:val="305D6C11"/>
    <w:rsid w:val="306A7D83"/>
    <w:rsid w:val="306D5836"/>
    <w:rsid w:val="3088148F"/>
    <w:rsid w:val="3097349C"/>
    <w:rsid w:val="309B0A4D"/>
    <w:rsid w:val="30A03F6A"/>
    <w:rsid w:val="30AD7887"/>
    <w:rsid w:val="30BF083E"/>
    <w:rsid w:val="30BF3D46"/>
    <w:rsid w:val="30CB2D3F"/>
    <w:rsid w:val="30D32298"/>
    <w:rsid w:val="30EB3300"/>
    <w:rsid w:val="30EC5E2A"/>
    <w:rsid w:val="30ED1946"/>
    <w:rsid w:val="30F1651D"/>
    <w:rsid w:val="30FA3624"/>
    <w:rsid w:val="30FC114A"/>
    <w:rsid w:val="30FE1366"/>
    <w:rsid w:val="310E70CF"/>
    <w:rsid w:val="31197F4E"/>
    <w:rsid w:val="311B0A1E"/>
    <w:rsid w:val="31216B3F"/>
    <w:rsid w:val="31295B5B"/>
    <w:rsid w:val="312B50A3"/>
    <w:rsid w:val="312D1C4B"/>
    <w:rsid w:val="313905F0"/>
    <w:rsid w:val="313C4010"/>
    <w:rsid w:val="31434FCB"/>
    <w:rsid w:val="31456F95"/>
    <w:rsid w:val="31701B38"/>
    <w:rsid w:val="317172BB"/>
    <w:rsid w:val="3179279B"/>
    <w:rsid w:val="318E6873"/>
    <w:rsid w:val="31A11CF2"/>
    <w:rsid w:val="31B46ACE"/>
    <w:rsid w:val="31C003CA"/>
    <w:rsid w:val="31C533E2"/>
    <w:rsid w:val="31CA58BC"/>
    <w:rsid w:val="31F51115"/>
    <w:rsid w:val="32003808"/>
    <w:rsid w:val="3216448E"/>
    <w:rsid w:val="32172470"/>
    <w:rsid w:val="321A6930"/>
    <w:rsid w:val="321B5F48"/>
    <w:rsid w:val="322B71D7"/>
    <w:rsid w:val="322E7A29"/>
    <w:rsid w:val="32333292"/>
    <w:rsid w:val="32364B30"/>
    <w:rsid w:val="32432DA9"/>
    <w:rsid w:val="32453A27"/>
    <w:rsid w:val="324A2389"/>
    <w:rsid w:val="3251196A"/>
    <w:rsid w:val="32560D2E"/>
    <w:rsid w:val="325F5E35"/>
    <w:rsid w:val="325F6899"/>
    <w:rsid w:val="3263064A"/>
    <w:rsid w:val="3265766A"/>
    <w:rsid w:val="327613D0"/>
    <w:rsid w:val="327D2533"/>
    <w:rsid w:val="329842A9"/>
    <w:rsid w:val="329B7A68"/>
    <w:rsid w:val="32A43132"/>
    <w:rsid w:val="32AB00DA"/>
    <w:rsid w:val="32AC0C06"/>
    <w:rsid w:val="32AD0CCA"/>
    <w:rsid w:val="32C33CD3"/>
    <w:rsid w:val="32C97752"/>
    <w:rsid w:val="32D54349"/>
    <w:rsid w:val="32E04E37"/>
    <w:rsid w:val="32E15130"/>
    <w:rsid w:val="32F06468"/>
    <w:rsid w:val="32F94B9B"/>
    <w:rsid w:val="33027836"/>
    <w:rsid w:val="33064502"/>
    <w:rsid w:val="33264BA4"/>
    <w:rsid w:val="3331060D"/>
    <w:rsid w:val="333378C0"/>
    <w:rsid w:val="33344EF5"/>
    <w:rsid w:val="33380434"/>
    <w:rsid w:val="333E1EEE"/>
    <w:rsid w:val="33496CCF"/>
    <w:rsid w:val="336F654B"/>
    <w:rsid w:val="3378161D"/>
    <w:rsid w:val="33883169"/>
    <w:rsid w:val="3390201E"/>
    <w:rsid w:val="339C3B02"/>
    <w:rsid w:val="33A05880"/>
    <w:rsid w:val="33A35F1E"/>
    <w:rsid w:val="33B22505"/>
    <w:rsid w:val="33B829A0"/>
    <w:rsid w:val="33D36651"/>
    <w:rsid w:val="33D8341D"/>
    <w:rsid w:val="33D91C17"/>
    <w:rsid w:val="33E10ACB"/>
    <w:rsid w:val="33E85CE2"/>
    <w:rsid w:val="33EE7B64"/>
    <w:rsid w:val="34076E29"/>
    <w:rsid w:val="341D0201"/>
    <w:rsid w:val="34246B9F"/>
    <w:rsid w:val="342A2472"/>
    <w:rsid w:val="342B0F4F"/>
    <w:rsid w:val="34376C30"/>
    <w:rsid w:val="344D3742"/>
    <w:rsid w:val="345224E6"/>
    <w:rsid w:val="34533777"/>
    <w:rsid w:val="3458222B"/>
    <w:rsid w:val="347B2D6D"/>
    <w:rsid w:val="347B4A7C"/>
    <w:rsid w:val="34A42225"/>
    <w:rsid w:val="34AB2475"/>
    <w:rsid w:val="34B52163"/>
    <w:rsid w:val="34CA77B1"/>
    <w:rsid w:val="34D72013"/>
    <w:rsid w:val="34EB7D5F"/>
    <w:rsid w:val="34EB7E53"/>
    <w:rsid w:val="34EE1C44"/>
    <w:rsid w:val="35064A4C"/>
    <w:rsid w:val="35293FD9"/>
    <w:rsid w:val="352C24DC"/>
    <w:rsid w:val="35321DFC"/>
    <w:rsid w:val="3537750C"/>
    <w:rsid w:val="3537798C"/>
    <w:rsid w:val="353C245D"/>
    <w:rsid w:val="353F1F4D"/>
    <w:rsid w:val="354C01C6"/>
    <w:rsid w:val="357005A7"/>
    <w:rsid w:val="357A09F6"/>
    <w:rsid w:val="357A579A"/>
    <w:rsid w:val="358E312C"/>
    <w:rsid w:val="35AF70D3"/>
    <w:rsid w:val="35C13FC9"/>
    <w:rsid w:val="35C709F0"/>
    <w:rsid w:val="35CF1523"/>
    <w:rsid w:val="35D46B3A"/>
    <w:rsid w:val="35D501BC"/>
    <w:rsid w:val="35E07056"/>
    <w:rsid w:val="35E91989"/>
    <w:rsid w:val="35EF4FE4"/>
    <w:rsid w:val="35F2040C"/>
    <w:rsid w:val="35F20D6E"/>
    <w:rsid w:val="35F9471D"/>
    <w:rsid w:val="35FE7713"/>
    <w:rsid w:val="3602226A"/>
    <w:rsid w:val="36085EA6"/>
    <w:rsid w:val="360B2B82"/>
    <w:rsid w:val="36266D8A"/>
    <w:rsid w:val="362F3A36"/>
    <w:rsid w:val="3630167A"/>
    <w:rsid w:val="36321868"/>
    <w:rsid w:val="363E0457"/>
    <w:rsid w:val="364257B6"/>
    <w:rsid w:val="3655578F"/>
    <w:rsid w:val="36575075"/>
    <w:rsid w:val="365D6127"/>
    <w:rsid w:val="36636B8E"/>
    <w:rsid w:val="366F6862"/>
    <w:rsid w:val="36741335"/>
    <w:rsid w:val="36780B29"/>
    <w:rsid w:val="36851BE2"/>
    <w:rsid w:val="36933FF0"/>
    <w:rsid w:val="369E4AB8"/>
    <w:rsid w:val="36A52284"/>
    <w:rsid w:val="36AA33F6"/>
    <w:rsid w:val="36AC6498"/>
    <w:rsid w:val="36BD5820"/>
    <w:rsid w:val="36E508D2"/>
    <w:rsid w:val="36F7087E"/>
    <w:rsid w:val="36FD5C1C"/>
    <w:rsid w:val="37054AD1"/>
    <w:rsid w:val="3705788F"/>
    <w:rsid w:val="37076A9B"/>
    <w:rsid w:val="370E7E29"/>
    <w:rsid w:val="371D006C"/>
    <w:rsid w:val="3724059E"/>
    <w:rsid w:val="3729538A"/>
    <w:rsid w:val="37321D6A"/>
    <w:rsid w:val="373830F8"/>
    <w:rsid w:val="374628DD"/>
    <w:rsid w:val="37490E61"/>
    <w:rsid w:val="374E4FB2"/>
    <w:rsid w:val="376462CF"/>
    <w:rsid w:val="376A0F59"/>
    <w:rsid w:val="376D7520"/>
    <w:rsid w:val="37725F65"/>
    <w:rsid w:val="37732382"/>
    <w:rsid w:val="37734E19"/>
    <w:rsid w:val="377868E8"/>
    <w:rsid w:val="37865C12"/>
    <w:rsid w:val="379C5435"/>
    <w:rsid w:val="37BE35FD"/>
    <w:rsid w:val="37DE378C"/>
    <w:rsid w:val="37DE77FC"/>
    <w:rsid w:val="37E42938"/>
    <w:rsid w:val="37E8067A"/>
    <w:rsid w:val="37EA5922"/>
    <w:rsid w:val="37F214F9"/>
    <w:rsid w:val="37F52D97"/>
    <w:rsid w:val="380B1D2C"/>
    <w:rsid w:val="380C2E7F"/>
    <w:rsid w:val="38134D6C"/>
    <w:rsid w:val="381C20D2"/>
    <w:rsid w:val="38205CA3"/>
    <w:rsid w:val="38276B93"/>
    <w:rsid w:val="382F44FB"/>
    <w:rsid w:val="38336FC4"/>
    <w:rsid w:val="383A69FC"/>
    <w:rsid w:val="3841400E"/>
    <w:rsid w:val="384C0C8E"/>
    <w:rsid w:val="384D3BF2"/>
    <w:rsid w:val="386A2AA2"/>
    <w:rsid w:val="3870241E"/>
    <w:rsid w:val="38710670"/>
    <w:rsid w:val="388D1222"/>
    <w:rsid w:val="389430F0"/>
    <w:rsid w:val="38947917"/>
    <w:rsid w:val="38A30A45"/>
    <w:rsid w:val="38AC3431"/>
    <w:rsid w:val="38AD71CE"/>
    <w:rsid w:val="38B9690B"/>
    <w:rsid w:val="38C26745"/>
    <w:rsid w:val="38C369F1"/>
    <w:rsid w:val="38CD0AA7"/>
    <w:rsid w:val="38D34E86"/>
    <w:rsid w:val="38E42223"/>
    <w:rsid w:val="38E67108"/>
    <w:rsid w:val="38E726E0"/>
    <w:rsid w:val="38EC419A"/>
    <w:rsid w:val="38F06097"/>
    <w:rsid w:val="38FE35D2"/>
    <w:rsid w:val="39074B30"/>
    <w:rsid w:val="39226DE8"/>
    <w:rsid w:val="392F2E16"/>
    <w:rsid w:val="393F42CA"/>
    <w:rsid w:val="39406F09"/>
    <w:rsid w:val="396554F4"/>
    <w:rsid w:val="39691347"/>
    <w:rsid w:val="39791C92"/>
    <w:rsid w:val="398147FC"/>
    <w:rsid w:val="39854459"/>
    <w:rsid w:val="398E6FFF"/>
    <w:rsid w:val="39A85265"/>
    <w:rsid w:val="39B614C9"/>
    <w:rsid w:val="39BE755C"/>
    <w:rsid w:val="39C649EB"/>
    <w:rsid w:val="39CB3DB0"/>
    <w:rsid w:val="39D678CC"/>
    <w:rsid w:val="39D94185"/>
    <w:rsid w:val="39E00529"/>
    <w:rsid w:val="39E359C2"/>
    <w:rsid w:val="39E60BE9"/>
    <w:rsid w:val="39E9733C"/>
    <w:rsid w:val="39F350B4"/>
    <w:rsid w:val="39F84A46"/>
    <w:rsid w:val="3A064DE8"/>
    <w:rsid w:val="3A0B6254"/>
    <w:rsid w:val="3A0B64A7"/>
    <w:rsid w:val="3A0D4436"/>
    <w:rsid w:val="3A1C7B1C"/>
    <w:rsid w:val="3A271BC8"/>
    <w:rsid w:val="3A2F182B"/>
    <w:rsid w:val="3A333240"/>
    <w:rsid w:val="3A36312B"/>
    <w:rsid w:val="3A3B5CDC"/>
    <w:rsid w:val="3A40479E"/>
    <w:rsid w:val="3A414072"/>
    <w:rsid w:val="3A520B7E"/>
    <w:rsid w:val="3A574DDA"/>
    <w:rsid w:val="3A6B7341"/>
    <w:rsid w:val="3A7601BF"/>
    <w:rsid w:val="3A7C0B25"/>
    <w:rsid w:val="3A7C154E"/>
    <w:rsid w:val="3A7E0E22"/>
    <w:rsid w:val="3A952A43"/>
    <w:rsid w:val="3AA73CF1"/>
    <w:rsid w:val="3AAA5A75"/>
    <w:rsid w:val="3AAD1707"/>
    <w:rsid w:val="3AB72586"/>
    <w:rsid w:val="3ACB3B89"/>
    <w:rsid w:val="3ACF5B21"/>
    <w:rsid w:val="3AD3075A"/>
    <w:rsid w:val="3AD5142D"/>
    <w:rsid w:val="3AD71232"/>
    <w:rsid w:val="3ADE5D64"/>
    <w:rsid w:val="3AE157E3"/>
    <w:rsid w:val="3AF74C02"/>
    <w:rsid w:val="3B0754C5"/>
    <w:rsid w:val="3B1226F4"/>
    <w:rsid w:val="3B286FE0"/>
    <w:rsid w:val="3B455D5F"/>
    <w:rsid w:val="3B471B5C"/>
    <w:rsid w:val="3B4F0A10"/>
    <w:rsid w:val="3B4F27BE"/>
    <w:rsid w:val="3B5129DA"/>
    <w:rsid w:val="3B5931CA"/>
    <w:rsid w:val="3B675476"/>
    <w:rsid w:val="3B6E0E96"/>
    <w:rsid w:val="3B7364AD"/>
    <w:rsid w:val="3B761717"/>
    <w:rsid w:val="3B831369"/>
    <w:rsid w:val="3B862684"/>
    <w:rsid w:val="3B8B5350"/>
    <w:rsid w:val="3B954BE0"/>
    <w:rsid w:val="3B9F1620"/>
    <w:rsid w:val="3BAE1BDB"/>
    <w:rsid w:val="3BB07762"/>
    <w:rsid w:val="3BB23479"/>
    <w:rsid w:val="3BB84161"/>
    <w:rsid w:val="3BD32474"/>
    <w:rsid w:val="3BD53F3C"/>
    <w:rsid w:val="3C0059A5"/>
    <w:rsid w:val="3C07120D"/>
    <w:rsid w:val="3C134E78"/>
    <w:rsid w:val="3C15518D"/>
    <w:rsid w:val="3C157564"/>
    <w:rsid w:val="3C187054"/>
    <w:rsid w:val="3C235333"/>
    <w:rsid w:val="3C2528F1"/>
    <w:rsid w:val="3C2A0F17"/>
    <w:rsid w:val="3C2D2B00"/>
    <w:rsid w:val="3C33057E"/>
    <w:rsid w:val="3C334EAF"/>
    <w:rsid w:val="3C354BF6"/>
    <w:rsid w:val="3C355E58"/>
    <w:rsid w:val="3C3D49BD"/>
    <w:rsid w:val="3C461E13"/>
    <w:rsid w:val="3C6D16C6"/>
    <w:rsid w:val="3C7F0E81"/>
    <w:rsid w:val="3C921FB2"/>
    <w:rsid w:val="3C9333AF"/>
    <w:rsid w:val="3C9963E7"/>
    <w:rsid w:val="3C9E1EBC"/>
    <w:rsid w:val="3CA628B2"/>
    <w:rsid w:val="3CAF5C0A"/>
    <w:rsid w:val="3CD21D29"/>
    <w:rsid w:val="3CE11114"/>
    <w:rsid w:val="3CF248ED"/>
    <w:rsid w:val="3CF52957"/>
    <w:rsid w:val="3D001FC2"/>
    <w:rsid w:val="3D147205"/>
    <w:rsid w:val="3D187F39"/>
    <w:rsid w:val="3D2E6923"/>
    <w:rsid w:val="3D33169F"/>
    <w:rsid w:val="3D4177E3"/>
    <w:rsid w:val="3D506996"/>
    <w:rsid w:val="3D520974"/>
    <w:rsid w:val="3D605AF2"/>
    <w:rsid w:val="3D614B55"/>
    <w:rsid w:val="3D67163F"/>
    <w:rsid w:val="3D6871A7"/>
    <w:rsid w:val="3D6A3C59"/>
    <w:rsid w:val="3D817764"/>
    <w:rsid w:val="3D873FCE"/>
    <w:rsid w:val="3D8E3A72"/>
    <w:rsid w:val="3D901369"/>
    <w:rsid w:val="3DA653BB"/>
    <w:rsid w:val="3DB17E6C"/>
    <w:rsid w:val="3DB96477"/>
    <w:rsid w:val="3DBF59D9"/>
    <w:rsid w:val="3DC079A3"/>
    <w:rsid w:val="3DCB0822"/>
    <w:rsid w:val="3DCE1FF5"/>
    <w:rsid w:val="3DE61DFF"/>
    <w:rsid w:val="3DEC7285"/>
    <w:rsid w:val="3DED7156"/>
    <w:rsid w:val="3DF6345D"/>
    <w:rsid w:val="3E083824"/>
    <w:rsid w:val="3E2B5515"/>
    <w:rsid w:val="3E300685"/>
    <w:rsid w:val="3E3E5EF1"/>
    <w:rsid w:val="3E4D4F28"/>
    <w:rsid w:val="3E4E4FAF"/>
    <w:rsid w:val="3E5325C6"/>
    <w:rsid w:val="3E5840E2"/>
    <w:rsid w:val="3E5C147A"/>
    <w:rsid w:val="3E706639"/>
    <w:rsid w:val="3E75078E"/>
    <w:rsid w:val="3E7F32DC"/>
    <w:rsid w:val="3E946E66"/>
    <w:rsid w:val="3EA3354D"/>
    <w:rsid w:val="3EB11AC7"/>
    <w:rsid w:val="3EBB58F7"/>
    <w:rsid w:val="3EBC016B"/>
    <w:rsid w:val="3EBF3622"/>
    <w:rsid w:val="3EC9706E"/>
    <w:rsid w:val="3ED41958"/>
    <w:rsid w:val="3ED818CD"/>
    <w:rsid w:val="3EE13701"/>
    <w:rsid w:val="3EE25742"/>
    <w:rsid w:val="3EE53B65"/>
    <w:rsid w:val="3EEF22EE"/>
    <w:rsid w:val="3EFC2C5D"/>
    <w:rsid w:val="3EFC4A0B"/>
    <w:rsid w:val="3F0C5D2F"/>
    <w:rsid w:val="3F144FB4"/>
    <w:rsid w:val="3F1A4BB3"/>
    <w:rsid w:val="3F204B9E"/>
    <w:rsid w:val="3F372168"/>
    <w:rsid w:val="3F4A64D9"/>
    <w:rsid w:val="3F571CFE"/>
    <w:rsid w:val="3F60225A"/>
    <w:rsid w:val="3F626F64"/>
    <w:rsid w:val="3F6525B0"/>
    <w:rsid w:val="3F7029B8"/>
    <w:rsid w:val="3F79605C"/>
    <w:rsid w:val="3F8A45CE"/>
    <w:rsid w:val="3F934E86"/>
    <w:rsid w:val="3F981351"/>
    <w:rsid w:val="3FB672B0"/>
    <w:rsid w:val="3FB83028"/>
    <w:rsid w:val="3FD921B4"/>
    <w:rsid w:val="3FF12096"/>
    <w:rsid w:val="3FF317AE"/>
    <w:rsid w:val="3FFA2455"/>
    <w:rsid w:val="3FFF0C57"/>
    <w:rsid w:val="40010575"/>
    <w:rsid w:val="400E712D"/>
    <w:rsid w:val="40192BA6"/>
    <w:rsid w:val="401D2E8B"/>
    <w:rsid w:val="40267F92"/>
    <w:rsid w:val="402C58F5"/>
    <w:rsid w:val="40390F1C"/>
    <w:rsid w:val="40484D68"/>
    <w:rsid w:val="404B79F8"/>
    <w:rsid w:val="406001CD"/>
    <w:rsid w:val="406A142C"/>
    <w:rsid w:val="406E51FA"/>
    <w:rsid w:val="40761BDC"/>
    <w:rsid w:val="408D092B"/>
    <w:rsid w:val="40963BF6"/>
    <w:rsid w:val="40991CAB"/>
    <w:rsid w:val="409A272E"/>
    <w:rsid w:val="40A435AC"/>
    <w:rsid w:val="40B15F11"/>
    <w:rsid w:val="40BE68D5"/>
    <w:rsid w:val="40D043A1"/>
    <w:rsid w:val="40D43427"/>
    <w:rsid w:val="40F7192E"/>
    <w:rsid w:val="41071387"/>
    <w:rsid w:val="410C2D70"/>
    <w:rsid w:val="4114428E"/>
    <w:rsid w:val="41184017"/>
    <w:rsid w:val="41197AF6"/>
    <w:rsid w:val="411D2299"/>
    <w:rsid w:val="413463FC"/>
    <w:rsid w:val="413D6CFA"/>
    <w:rsid w:val="4144773B"/>
    <w:rsid w:val="414A7CB0"/>
    <w:rsid w:val="414E40BA"/>
    <w:rsid w:val="4151394D"/>
    <w:rsid w:val="41517A02"/>
    <w:rsid w:val="415560AD"/>
    <w:rsid w:val="415B3C6B"/>
    <w:rsid w:val="41614FF9"/>
    <w:rsid w:val="4162324B"/>
    <w:rsid w:val="41686388"/>
    <w:rsid w:val="41766EA9"/>
    <w:rsid w:val="41767F8A"/>
    <w:rsid w:val="41906B0F"/>
    <w:rsid w:val="4192330C"/>
    <w:rsid w:val="41943621"/>
    <w:rsid w:val="41B31CF9"/>
    <w:rsid w:val="41B4781F"/>
    <w:rsid w:val="41C06FA3"/>
    <w:rsid w:val="41C10754"/>
    <w:rsid w:val="41C31866"/>
    <w:rsid w:val="41C932CA"/>
    <w:rsid w:val="41D63C39"/>
    <w:rsid w:val="41DA6655"/>
    <w:rsid w:val="41E06866"/>
    <w:rsid w:val="41F6509D"/>
    <w:rsid w:val="41F65F15"/>
    <w:rsid w:val="41FE4209"/>
    <w:rsid w:val="42036DC7"/>
    <w:rsid w:val="42075E9B"/>
    <w:rsid w:val="4214206C"/>
    <w:rsid w:val="42145CCA"/>
    <w:rsid w:val="42241EB7"/>
    <w:rsid w:val="423035D9"/>
    <w:rsid w:val="42550A18"/>
    <w:rsid w:val="425A4BD1"/>
    <w:rsid w:val="425B7C9B"/>
    <w:rsid w:val="425F778B"/>
    <w:rsid w:val="426018CC"/>
    <w:rsid w:val="427B1BBB"/>
    <w:rsid w:val="4287437F"/>
    <w:rsid w:val="42976F25"/>
    <w:rsid w:val="42984A4B"/>
    <w:rsid w:val="429C7597"/>
    <w:rsid w:val="429D496A"/>
    <w:rsid w:val="42AB0C22"/>
    <w:rsid w:val="42B55CBC"/>
    <w:rsid w:val="42B81FA5"/>
    <w:rsid w:val="42BF231A"/>
    <w:rsid w:val="42CC751E"/>
    <w:rsid w:val="42E0276A"/>
    <w:rsid w:val="42E44134"/>
    <w:rsid w:val="42EB6093"/>
    <w:rsid w:val="42F473A1"/>
    <w:rsid w:val="42F61AFB"/>
    <w:rsid w:val="42F80FA5"/>
    <w:rsid w:val="43050C76"/>
    <w:rsid w:val="4305361D"/>
    <w:rsid w:val="43104F29"/>
    <w:rsid w:val="431C26D3"/>
    <w:rsid w:val="431F637C"/>
    <w:rsid w:val="43295133"/>
    <w:rsid w:val="432A1B96"/>
    <w:rsid w:val="43401F9C"/>
    <w:rsid w:val="43422F5A"/>
    <w:rsid w:val="43430E5B"/>
    <w:rsid w:val="434E3AB8"/>
    <w:rsid w:val="43537F8A"/>
    <w:rsid w:val="436B215F"/>
    <w:rsid w:val="43713C1A"/>
    <w:rsid w:val="43805D73"/>
    <w:rsid w:val="43A55671"/>
    <w:rsid w:val="43A63197"/>
    <w:rsid w:val="43AA0EDA"/>
    <w:rsid w:val="43AD665B"/>
    <w:rsid w:val="43B224BC"/>
    <w:rsid w:val="43B41D58"/>
    <w:rsid w:val="43CF26EE"/>
    <w:rsid w:val="43D16466"/>
    <w:rsid w:val="43D83C99"/>
    <w:rsid w:val="43DC34E1"/>
    <w:rsid w:val="43DD12AF"/>
    <w:rsid w:val="43DD4E0B"/>
    <w:rsid w:val="43EF2D90"/>
    <w:rsid w:val="440A7BCA"/>
    <w:rsid w:val="44107EE3"/>
    <w:rsid w:val="44136A7F"/>
    <w:rsid w:val="441E62C0"/>
    <w:rsid w:val="44380293"/>
    <w:rsid w:val="443E50E2"/>
    <w:rsid w:val="4440539A"/>
    <w:rsid w:val="44406167"/>
    <w:rsid w:val="44580936"/>
    <w:rsid w:val="44625310"/>
    <w:rsid w:val="447339C1"/>
    <w:rsid w:val="447C21D5"/>
    <w:rsid w:val="44967985"/>
    <w:rsid w:val="44974521"/>
    <w:rsid w:val="44A26055"/>
    <w:rsid w:val="44B51E27"/>
    <w:rsid w:val="44C304A5"/>
    <w:rsid w:val="44D04970"/>
    <w:rsid w:val="44E56D05"/>
    <w:rsid w:val="44E82B59"/>
    <w:rsid w:val="44F87FCA"/>
    <w:rsid w:val="44FB65C3"/>
    <w:rsid w:val="45097E82"/>
    <w:rsid w:val="45147341"/>
    <w:rsid w:val="4517434D"/>
    <w:rsid w:val="45186543"/>
    <w:rsid w:val="45192471"/>
    <w:rsid w:val="451F5752"/>
    <w:rsid w:val="451F76A5"/>
    <w:rsid w:val="45235D5B"/>
    <w:rsid w:val="452802B4"/>
    <w:rsid w:val="452F1A92"/>
    <w:rsid w:val="45325D14"/>
    <w:rsid w:val="453A5298"/>
    <w:rsid w:val="45400595"/>
    <w:rsid w:val="45435142"/>
    <w:rsid w:val="45457962"/>
    <w:rsid w:val="454F4D0B"/>
    <w:rsid w:val="456A5852"/>
    <w:rsid w:val="456B6447"/>
    <w:rsid w:val="457D0B54"/>
    <w:rsid w:val="45811C7C"/>
    <w:rsid w:val="458B498F"/>
    <w:rsid w:val="45906116"/>
    <w:rsid w:val="45A0305D"/>
    <w:rsid w:val="45A03571"/>
    <w:rsid w:val="45A8769B"/>
    <w:rsid w:val="45AD256B"/>
    <w:rsid w:val="45B44292"/>
    <w:rsid w:val="45B46040"/>
    <w:rsid w:val="45B72BF8"/>
    <w:rsid w:val="45C145AC"/>
    <w:rsid w:val="45C75D73"/>
    <w:rsid w:val="45C96298"/>
    <w:rsid w:val="45DD1BD3"/>
    <w:rsid w:val="45E356FB"/>
    <w:rsid w:val="45E5444B"/>
    <w:rsid w:val="45F51AEF"/>
    <w:rsid w:val="460B016C"/>
    <w:rsid w:val="4614088C"/>
    <w:rsid w:val="46256F3D"/>
    <w:rsid w:val="46263C87"/>
    <w:rsid w:val="465219D4"/>
    <w:rsid w:val="465716AD"/>
    <w:rsid w:val="46745ABF"/>
    <w:rsid w:val="467A2DE5"/>
    <w:rsid w:val="46821C9A"/>
    <w:rsid w:val="46830E83"/>
    <w:rsid w:val="468B3EFB"/>
    <w:rsid w:val="46935C55"/>
    <w:rsid w:val="469A25DB"/>
    <w:rsid w:val="46A83CD3"/>
    <w:rsid w:val="46AB11F1"/>
    <w:rsid w:val="46AE3D43"/>
    <w:rsid w:val="46B56AA5"/>
    <w:rsid w:val="46BF20A2"/>
    <w:rsid w:val="46C16AA0"/>
    <w:rsid w:val="46C44510"/>
    <w:rsid w:val="46CC1041"/>
    <w:rsid w:val="46CD455E"/>
    <w:rsid w:val="46CE22A1"/>
    <w:rsid w:val="46D06EA9"/>
    <w:rsid w:val="46D5130D"/>
    <w:rsid w:val="46DC1E8F"/>
    <w:rsid w:val="46E12E64"/>
    <w:rsid w:val="46E15B1B"/>
    <w:rsid w:val="46F64F06"/>
    <w:rsid w:val="46FF778E"/>
    <w:rsid w:val="470A6193"/>
    <w:rsid w:val="471B4E2C"/>
    <w:rsid w:val="471C0020"/>
    <w:rsid w:val="47332F94"/>
    <w:rsid w:val="47356D0C"/>
    <w:rsid w:val="47385210"/>
    <w:rsid w:val="474C2DD7"/>
    <w:rsid w:val="474D5830"/>
    <w:rsid w:val="47543636"/>
    <w:rsid w:val="47573126"/>
    <w:rsid w:val="475C3001"/>
    <w:rsid w:val="475F15EE"/>
    <w:rsid w:val="47625066"/>
    <w:rsid w:val="47690E29"/>
    <w:rsid w:val="4772112D"/>
    <w:rsid w:val="47767EAB"/>
    <w:rsid w:val="4778699D"/>
    <w:rsid w:val="477E6905"/>
    <w:rsid w:val="47864E13"/>
    <w:rsid w:val="478F1033"/>
    <w:rsid w:val="479A5F27"/>
    <w:rsid w:val="479E2B03"/>
    <w:rsid w:val="47A65E5C"/>
    <w:rsid w:val="47A837E0"/>
    <w:rsid w:val="47BD44AE"/>
    <w:rsid w:val="47D31E5D"/>
    <w:rsid w:val="47DC4F5C"/>
    <w:rsid w:val="47DD36B3"/>
    <w:rsid w:val="47E04ECA"/>
    <w:rsid w:val="47F32E64"/>
    <w:rsid w:val="47F866B8"/>
    <w:rsid w:val="481334F1"/>
    <w:rsid w:val="481C7304"/>
    <w:rsid w:val="482C6A5C"/>
    <w:rsid w:val="483B65A4"/>
    <w:rsid w:val="483D056E"/>
    <w:rsid w:val="48504EB7"/>
    <w:rsid w:val="485C15EC"/>
    <w:rsid w:val="486F432D"/>
    <w:rsid w:val="48783354"/>
    <w:rsid w:val="487B4BF3"/>
    <w:rsid w:val="48886383"/>
    <w:rsid w:val="488A3088"/>
    <w:rsid w:val="488D3FC9"/>
    <w:rsid w:val="48992B03"/>
    <w:rsid w:val="48A04659"/>
    <w:rsid w:val="48AC535F"/>
    <w:rsid w:val="48B40671"/>
    <w:rsid w:val="48C77E38"/>
    <w:rsid w:val="48CB0ECB"/>
    <w:rsid w:val="48D04F3E"/>
    <w:rsid w:val="48D8429F"/>
    <w:rsid w:val="48E34F9B"/>
    <w:rsid w:val="48E64762"/>
    <w:rsid w:val="48EC789E"/>
    <w:rsid w:val="48F52BF7"/>
    <w:rsid w:val="48F549A5"/>
    <w:rsid w:val="48F73DFC"/>
    <w:rsid w:val="49012E87"/>
    <w:rsid w:val="490D112E"/>
    <w:rsid w:val="49143C78"/>
    <w:rsid w:val="49357497"/>
    <w:rsid w:val="493C2711"/>
    <w:rsid w:val="493C4382"/>
    <w:rsid w:val="49481196"/>
    <w:rsid w:val="495664BB"/>
    <w:rsid w:val="49584F34"/>
    <w:rsid w:val="49724D22"/>
    <w:rsid w:val="49751310"/>
    <w:rsid w:val="497955D6"/>
    <w:rsid w:val="49831FB1"/>
    <w:rsid w:val="498D40EA"/>
    <w:rsid w:val="49973F6B"/>
    <w:rsid w:val="499B5738"/>
    <w:rsid w:val="499F244D"/>
    <w:rsid w:val="49D2118A"/>
    <w:rsid w:val="49D72121"/>
    <w:rsid w:val="49DE7B2F"/>
    <w:rsid w:val="4A0D21C2"/>
    <w:rsid w:val="4A105051"/>
    <w:rsid w:val="4A161077"/>
    <w:rsid w:val="4A1672C9"/>
    <w:rsid w:val="4A280204"/>
    <w:rsid w:val="4A2D0198"/>
    <w:rsid w:val="4A382D6D"/>
    <w:rsid w:val="4A3B2D3D"/>
    <w:rsid w:val="4A3B6D2F"/>
    <w:rsid w:val="4A420EE7"/>
    <w:rsid w:val="4A57780F"/>
    <w:rsid w:val="4A63098A"/>
    <w:rsid w:val="4A6A13C3"/>
    <w:rsid w:val="4A78588E"/>
    <w:rsid w:val="4A973F3F"/>
    <w:rsid w:val="4AA04DE4"/>
    <w:rsid w:val="4AA246B9"/>
    <w:rsid w:val="4AB02304"/>
    <w:rsid w:val="4AB468EA"/>
    <w:rsid w:val="4AE274E7"/>
    <w:rsid w:val="4AE6282E"/>
    <w:rsid w:val="4AED2A70"/>
    <w:rsid w:val="4AF4108E"/>
    <w:rsid w:val="4AF50338"/>
    <w:rsid w:val="4AF96BC7"/>
    <w:rsid w:val="4B136101"/>
    <w:rsid w:val="4B1B446B"/>
    <w:rsid w:val="4B1C090F"/>
    <w:rsid w:val="4B203103"/>
    <w:rsid w:val="4B291906"/>
    <w:rsid w:val="4B2E1D56"/>
    <w:rsid w:val="4B32607A"/>
    <w:rsid w:val="4B39687F"/>
    <w:rsid w:val="4B414BEA"/>
    <w:rsid w:val="4B464533"/>
    <w:rsid w:val="4B496045"/>
    <w:rsid w:val="4B545C08"/>
    <w:rsid w:val="4B583122"/>
    <w:rsid w:val="4B5A416B"/>
    <w:rsid w:val="4B5D14C2"/>
    <w:rsid w:val="4B650DC4"/>
    <w:rsid w:val="4B662EDE"/>
    <w:rsid w:val="4B667F55"/>
    <w:rsid w:val="4B6A63A2"/>
    <w:rsid w:val="4B6E0A3F"/>
    <w:rsid w:val="4B751DCD"/>
    <w:rsid w:val="4B7778F3"/>
    <w:rsid w:val="4B7C6990"/>
    <w:rsid w:val="4B8273D5"/>
    <w:rsid w:val="4B862A85"/>
    <w:rsid w:val="4B8B200B"/>
    <w:rsid w:val="4B98008D"/>
    <w:rsid w:val="4B9A5CD8"/>
    <w:rsid w:val="4BA13CA3"/>
    <w:rsid w:val="4BAC4867"/>
    <w:rsid w:val="4BBD5308"/>
    <w:rsid w:val="4BD472E1"/>
    <w:rsid w:val="4BD96ED8"/>
    <w:rsid w:val="4BE807F1"/>
    <w:rsid w:val="4BF16188"/>
    <w:rsid w:val="4BF417D4"/>
    <w:rsid w:val="4BF7332C"/>
    <w:rsid w:val="4BF76C86"/>
    <w:rsid w:val="4BF92147"/>
    <w:rsid w:val="4C0118B3"/>
    <w:rsid w:val="4C01654C"/>
    <w:rsid w:val="4C0D2006"/>
    <w:rsid w:val="4C2B6930"/>
    <w:rsid w:val="4C2D4456"/>
    <w:rsid w:val="4C312198"/>
    <w:rsid w:val="4C3A28DD"/>
    <w:rsid w:val="4C545E87"/>
    <w:rsid w:val="4C597AF9"/>
    <w:rsid w:val="4C7D1D93"/>
    <w:rsid w:val="4C8018E7"/>
    <w:rsid w:val="4C83051A"/>
    <w:rsid w:val="4C856040"/>
    <w:rsid w:val="4C8624FC"/>
    <w:rsid w:val="4C8A38D4"/>
    <w:rsid w:val="4C924C68"/>
    <w:rsid w:val="4C9C27CC"/>
    <w:rsid w:val="4C9C6720"/>
    <w:rsid w:val="4C9E5C65"/>
    <w:rsid w:val="4CA20A24"/>
    <w:rsid w:val="4CA54934"/>
    <w:rsid w:val="4CA77A88"/>
    <w:rsid w:val="4CAF7561"/>
    <w:rsid w:val="4CB46925"/>
    <w:rsid w:val="4CB755B1"/>
    <w:rsid w:val="4CC254E6"/>
    <w:rsid w:val="4CC6456C"/>
    <w:rsid w:val="4CDE39A2"/>
    <w:rsid w:val="4CE10FC8"/>
    <w:rsid w:val="4CE76CFB"/>
    <w:rsid w:val="4CEF36E2"/>
    <w:rsid w:val="4CEF4DC5"/>
    <w:rsid w:val="4CF23DD6"/>
    <w:rsid w:val="4CF25996"/>
    <w:rsid w:val="4CFE5DF2"/>
    <w:rsid w:val="4D171C3B"/>
    <w:rsid w:val="4D241CFD"/>
    <w:rsid w:val="4D353E59"/>
    <w:rsid w:val="4D3D7D51"/>
    <w:rsid w:val="4D411D80"/>
    <w:rsid w:val="4D482BAA"/>
    <w:rsid w:val="4D486CC1"/>
    <w:rsid w:val="4D4873F2"/>
    <w:rsid w:val="4D52686A"/>
    <w:rsid w:val="4D54264D"/>
    <w:rsid w:val="4D583754"/>
    <w:rsid w:val="4D5F0F87"/>
    <w:rsid w:val="4D6A5813"/>
    <w:rsid w:val="4D810EFD"/>
    <w:rsid w:val="4D812262"/>
    <w:rsid w:val="4D922FBD"/>
    <w:rsid w:val="4D9A766C"/>
    <w:rsid w:val="4DA0550D"/>
    <w:rsid w:val="4DA62246"/>
    <w:rsid w:val="4DA70238"/>
    <w:rsid w:val="4DB54B95"/>
    <w:rsid w:val="4DBC30BE"/>
    <w:rsid w:val="4DC17B81"/>
    <w:rsid w:val="4DC23F1C"/>
    <w:rsid w:val="4DCD4142"/>
    <w:rsid w:val="4DCD5EF0"/>
    <w:rsid w:val="4DEE41E3"/>
    <w:rsid w:val="4DF21879"/>
    <w:rsid w:val="4DF71805"/>
    <w:rsid w:val="4E010615"/>
    <w:rsid w:val="4E0A3FBD"/>
    <w:rsid w:val="4E0B0746"/>
    <w:rsid w:val="4E0B4C6B"/>
    <w:rsid w:val="4E17231F"/>
    <w:rsid w:val="4E180C61"/>
    <w:rsid w:val="4E257655"/>
    <w:rsid w:val="4E2670DE"/>
    <w:rsid w:val="4E352A01"/>
    <w:rsid w:val="4E555EE6"/>
    <w:rsid w:val="4E5C1022"/>
    <w:rsid w:val="4E712D20"/>
    <w:rsid w:val="4E726A98"/>
    <w:rsid w:val="4E7B3B9E"/>
    <w:rsid w:val="4E816CDB"/>
    <w:rsid w:val="4E830CA5"/>
    <w:rsid w:val="4E8E7871"/>
    <w:rsid w:val="4E9609D8"/>
    <w:rsid w:val="4E966638"/>
    <w:rsid w:val="4EA03605"/>
    <w:rsid w:val="4EA330F5"/>
    <w:rsid w:val="4EA85542"/>
    <w:rsid w:val="4EAB47D5"/>
    <w:rsid w:val="4EAD211D"/>
    <w:rsid w:val="4EC4406A"/>
    <w:rsid w:val="4EC455C1"/>
    <w:rsid w:val="4ECB5B2A"/>
    <w:rsid w:val="4EDD74E8"/>
    <w:rsid w:val="4EE23C1E"/>
    <w:rsid w:val="4EEC5B4C"/>
    <w:rsid w:val="4EEE4370"/>
    <w:rsid w:val="4EF43951"/>
    <w:rsid w:val="4EF86E3C"/>
    <w:rsid w:val="4F026EBD"/>
    <w:rsid w:val="4F06496B"/>
    <w:rsid w:val="4F0C1AC6"/>
    <w:rsid w:val="4F127C58"/>
    <w:rsid w:val="4F1E09DB"/>
    <w:rsid w:val="4F2A7373"/>
    <w:rsid w:val="4F2C6C47"/>
    <w:rsid w:val="4F2E0C11"/>
    <w:rsid w:val="4F365F84"/>
    <w:rsid w:val="4F3672F7"/>
    <w:rsid w:val="4F367AC5"/>
    <w:rsid w:val="4F372380"/>
    <w:rsid w:val="4F372FFB"/>
    <w:rsid w:val="4F4B5D83"/>
    <w:rsid w:val="4F4C553B"/>
    <w:rsid w:val="4F6E54B1"/>
    <w:rsid w:val="4F71142E"/>
    <w:rsid w:val="4F7A6CA5"/>
    <w:rsid w:val="4F8D1DDB"/>
    <w:rsid w:val="4F9C17F9"/>
    <w:rsid w:val="4FA42C81"/>
    <w:rsid w:val="4FA7068D"/>
    <w:rsid w:val="4FA7341A"/>
    <w:rsid w:val="4FA86E02"/>
    <w:rsid w:val="4FBC621D"/>
    <w:rsid w:val="4FC41575"/>
    <w:rsid w:val="4FC66A35"/>
    <w:rsid w:val="4FCC3F86"/>
    <w:rsid w:val="4FD67431"/>
    <w:rsid w:val="4FE34F88"/>
    <w:rsid w:val="4FEF4AC6"/>
    <w:rsid w:val="500B71A4"/>
    <w:rsid w:val="50114D56"/>
    <w:rsid w:val="5025116D"/>
    <w:rsid w:val="50310AE7"/>
    <w:rsid w:val="503D7DBA"/>
    <w:rsid w:val="50426954"/>
    <w:rsid w:val="50486AAF"/>
    <w:rsid w:val="505C17AE"/>
    <w:rsid w:val="505E6A87"/>
    <w:rsid w:val="5074015B"/>
    <w:rsid w:val="507725C3"/>
    <w:rsid w:val="50811214"/>
    <w:rsid w:val="508A158E"/>
    <w:rsid w:val="50966A6E"/>
    <w:rsid w:val="509E3B74"/>
    <w:rsid w:val="50B415EA"/>
    <w:rsid w:val="50BF67C9"/>
    <w:rsid w:val="50C02456"/>
    <w:rsid w:val="50C85235"/>
    <w:rsid w:val="50CA0599"/>
    <w:rsid w:val="50D92DFE"/>
    <w:rsid w:val="50EC2B32"/>
    <w:rsid w:val="50ED7CC8"/>
    <w:rsid w:val="50FB0FC7"/>
    <w:rsid w:val="50FB62A0"/>
    <w:rsid w:val="50FE4613"/>
    <w:rsid w:val="51005575"/>
    <w:rsid w:val="511E0283"/>
    <w:rsid w:val="512C2F2E"/>
    <w:rsid w:val="51475FBA"/>
    <w:rsid w:val="515158DB"/>
    <w:rsid w:val="515A7AB7"/>
    <w:rsid w:val="516623C4"/>
    <w:rsid w:val="516A3A56"/>
    <w:rsid w:val="516C77CE"/>
    <w:rsid w:val="517F5754"/>
    <w:rsid w:val="51A46F68"/>
    <w:rsid w:val="51A67184"/>
    <w:rsid w:val="51AB50F9"/>
    <w:rsid w:val="51B00003"/>
    <w:rsid w:val="51B05107"/>
    <w:rsid w:val="51BD1A0D"/>
    <w:rsid w:val="51C4585C"/>
    <w:rsid w:val="51DA39DC"/>
    <w:rsid w:val="51E0241A"/>
    <w:rsid w:val="51EB2DE9"/>
    <w:rsid w:val="51F1394A"/>
    <w:rsid w:val="51F779E0"/>
    <w:rsid w:val="5201085F"/>
    <w:rsid w:val="520C2D5F"/>
    <w:rsid w:val="521013BC"/>
    <w:rsid w:val="52140592"/>
    <w:rsid w:val="521D51BC"/>
    <w:rsid w:val="522024E6"/>
    <w:rsid w:val="522462FB"/>
    <w:rsid w:val="522F0266"/>
    <w:rsid w:val="52314419"/>
    <w:rsid w:val="52395ECD"/>
    <w:rsid w:val="526D1B33"/>
    <w:rsid w:val="526D4E29"/>
    <w:rsid w:val="52735E8B"/>
    <w:rsid w:val="52917E8F"/>
    <w:rsid w:val="52B44696"/>
    <w:rsid w:val="52BB5DFD"/>
    <w:rsid w:val="52C10D75"/>
    <w:rsid w:val="52D53215"/>
    <w:rsid w:val="52D55821"/>
    <w:rsid w:val="52DA35C6"/>
    <w:rsid w:val="52EB2FB5"/>
    <w:rsid w:val="53081779"/>
    <w:rsid w:val="5325057D"/>
    <w:rsid w:val="532C36B9"/>
    <w:rsid w:val="532C5467"/>
    <w:rsid w:val="533662E6"/>
    <w:rsid w:val="53376E09"/>
    <w:rsid w:val="534C3D5B"/>
    <w:rsid w:val="5354676C"/>
    <w:rsid w:val="535E75EB"/>
    <w:rsid w:val="53655BA8"/>
    <w:rsid w:val="53892E96"/>
    <w:rsid w:val="53920FA5"/>
    <w:rsid w:val="539232B3"/>
    <w:rsid w:val="53A303CC"/>
    <w:rsid w:val="53B86CFB"/>
    <w:rsid w:val="53BE4267"/>
    <w:rsid w:val="53C27FF8"/>
    <w:rsid w:val="53C8086B"/>
    <w:rsid w:val="53D0274A"/>
    <w:rsid w:val="53D35588"/>
    <w:rsid w:val="53E619C7"/>
    <w:rsid w:val="53EA1FF6"/>
    <w:rsid w:val="53EC03B2"/>
    <w:rsid w:val="53F65A75"/>
    <w:rsid w:val="53F90D5C"/>
    <w:rsid w:val="540B5AE5"/>
    <w:rsid w:val="540B7773"/>
    <w:rsid w:val="54167271"/>
    <w:rsid w:val="54181E8F"/>
    <w:rsid w:val="541A1764"/>
    <w:rsid w:val="54457E2A"/>
    <w:rsid w:val="544A1D81"/>
    <w:rsid w:val="544E00F4"/>
    <w:rsid w:val="544F3B03"/>
    <w:rsid w:val="545E2275"/>
    <w:rsid w:val="545F7ABE"/>
    <w:rsid w:val="546450D5"/>
    <w:rsid w:val="546926EB"/>
    <w:rsid w:val="5475679C"/>
    <w:rsid w:val="54882B71"/>
    <w:rsid w:val="548850A3"/>
    <w:rsid w:val="54887ACF"/>
    <w:rsid w:val="548E3F00"/>
    <w:rsid w:val="548E485C"/>
    <w:rsid w:val="549E1A80"/>
    <w:rsid w:val="54AB108A"/>
    <w:rsid w:val="54BA25DB"/>
    <w:rsid w:val="54BE6593"/>
    <w:rsid w:val="54C25C1B"/>
    <w:rsid w:val="54C658F4"/>
    <w:rsid w:val="54C848A8"/>
    <w:rsid w:val="54CB230F"/>
    <w:rsid w:val="54CB45B1"/>
    <w:rsid w:val="54CF22DF"/>
    <w:rsid w:val="54CF4DC4"/>
    <w:rsid w:val="54D538DD"/>
    <w:rsid w:val="54E0494C"/>
    <w:rsid w:val="54E171CD"/>
    <w:rsid w:val="54E51D72"/>
    <w:rsid w:val="54E7784F"/>
    <w:rsid w:val="54F53CE4"/>
    <w:rsid w:val="550C4BD7"/>
    <w:rsid w:val="55164621"/>
    <w:rsid w:val="552F56E3"/>
    <w:rsid w:val="55322669"/>
    <w:rsid w:val="5539470A"/>
    <w:rsid w:val="553B7BE4"/>
    <w:rsid w:val="554C1D56"/>
    <w:rsid w:val="55572986"/>
    <w:rsid w:val="555761AA"/>
    <w:rsid w:val="555C4B46"/>
    <w:rsid w:val="555E236D"/>
    <w:rsid w:val="557653B9"/>
    <w:rsid w:val="55805785"/>
    <w:rsid w:val="558F6181"/>
    <w:rsid w:val="55A82C22"/>
    <w:rsid w:val="55A95724"/>
    <w:rsid w:val="55B654BC"/>
    <w:rsid w:val="55C0229A"/>
    <w:rsid w:val="55C062DD"/>
    <w:rsid w:val="55C0633B"/>
    <w:rsid w:val="55C84FE2"/>
    <w:rsid w:val="55CB0F14"/>
    <w:rsid w:val="55D1679A"/>
    <w:rsid w:val="55E02539"/>
    <w:rsid w:val="55E822CC"/>
    <w:rsid w:val="55EC5382"/>
    <w:rsid w:val="5607446A"/>
    <w:rsid w:val="56081243"/>
    <w:rsid w:val="56182C00"/>
    <w:rsid w:val="56245CC2"/>
    <w:rsid w:val="562B40AB"/>
    <w:rsid w:val="56330E85"/>
    <w:rsid w:val="563D798B"/>
    <w:rsid w:val="5647080A"/>
    <w:rsid w:val="565340FA"/>
    <w:rsid w:val="565C3ECA"/>
    <w:rsid w:val="565D3B8A"/>
    <w:rsid w:val="56636EEC"/>
    <w:rsid w:val="56701B0F"/>
    <w:rsid w:val="56790914"/>
    <w:rsid w:val="567D64C6"/>
    <w:rsid w:val="56813D1C"/>
    <w:rsid w:val="568E01E7"/>
    <w:rsid w:val="569A7860"/>
    <w:rsid w:val="56A35797"/>
    <w:rsid w:val="56B25952"/>
    <w:rsid w:val="56B440F1"/>
    <w:rsid w:val="56C4574F"/>
    <w:rsid w:val="56D26737"/>
    <w:rsid w:val="56DE0AFD"/>
    <w:rsid w:val="56E66C7F"/>
    <w:rsid w:val="56FC519F"/>
    <w:rsid w:val="570A3D11"/>
    <w:rsid w:val="571132F2"/>
    <w:rsid w:val="57184310"/>
    <w:rsid w:val="571B3688"/>
    <w:rsid w:val="571F4860"/>
    <w:rsid w:val="5723343E"/>
    <w:rsid w:val="572A4A40"/>
    <w:rsid w:val="573D7EAB"/>
    <w:rsid w:val="57580904"/>
    <w:rsid w:val="57650F48"/>
    <w:rsid w:val="5765363E"/>
    <w:rsid w:val="576553EC"/>
    <w:rsid w:val="576A47B0"/>
    <w:rsid w:val="578057C8"/>
    <w:rsid w:val="578231ED"/>
    <w:rsid w:val="57856002"/>
    <w:rsid w:val="57893184"/>
    <w:rsid w:val="57A1025C"/>
    <w:rsid w:val="57A15E08"/>
    <w:rsid w:val="57A66BAB"/>
    <w:rsid w:val="57AA18F7"/>
    <w:rsid w:val="57D21B1D"/>
    <w:rsid w:val="57D814F7"/>
    <w:rsid w:val="57D85BBE"/>
    <w:rsid w:val="57DD34B9"/>
    <w:rsid w:val="57E6392C"/>
    <w:rsid w:val="57F706C9"/>
    <w:rsid w:val="57FB5D50"/>
    <w:rsid w:val="58017793"/>
    <w:rsid w:val="58027680"/>
    <w:rsid w:val="580E0C05"/>
    <w:rsid w:val="581110D0"/>
    <w:rsid w:val="58244E5C"/>
    <w:rsid w:val="58360200"/>
    <w:rsid w:val="58403763"/>
    <w:rsid w:val="584F6977"/>
    <w:rsid w:val="585B059D"/>
    <w:rsid w:val="585D4315"/>
    <w:rsid w:val="585F1E3B"/>
    <w:rsid w:val="58685C59"/>
    <w:rsid w:val="58697500"/>
    <w:rsid w:val="5874230E"/>
    <w:rsid w:val="5878114F"/>
    <w:rsid w:val="58843841"/>
    <w:rsid w:val="5891308F"/>
    <w:rsid w:val="589236B1"/>
    <w:rsid w:val="5895585D"/>
    <w:rsid w:val="58AE691E"/>
    <w:rsid w:val="58B55EFF"/>
    <w:rsid w:val="58C86B99"/>
    <w:rsid w:val="58D2085F"/>
    <w:rsid w:val="58DB0E48"/>
    <w:rsid w:val="58E4292A"/>
    <w:rsid w:val="58F9403E"/>
    <w:rsid w:val="58FB1ADD"/>
    <w:rsid w:val="58FF53CC"/>
    <w:rsid w:val="5904102E"/>
    <w:rsid w:val="590A564B"/>
    <w:rsid w:val="591C7D2C"/>
    <w:rsid w:val="59262959"/>
    <w:rsid w:val="59415D84"/>
    <w:rsid w:val="59441031"/>
    <w:rsid w:val="5944577D"/>
    <w:rsid w:val="594D2B53"/>
    <w:rsid w:val="59657925"/>
    <w:rsid w:val="598813E0"/>
    <w:rsid w:val="59914276"/>
    <w:rsid w:val="59981AA8"/>
    <w:rsid w:val="5999679A"/>
    <w:rsid w:val="599B1788"/>
    <w:rsid w:val="599B7268"/>
    <w:rsid w:val="599C38F2"/>
    <w:rsid w:val="59A03BB4"/>
    <w:rsid w:val="59A33EB1"/>
    <w:rsid w:val="59AA0FB1"/>
    <w:rsid w:val="59AC7302"/>
    <w:rsid w:val="59AF6364"/>
    <w:rsid w:val="59B91F8C"/>
    <w:rsid w:val="59BF6918"/>
    <w:rsid w:val="59DE7BA9"/>
    <w:rsid w:val="59E40822"/>
    <w:rsid w:val="59EF6A42"/>
    <w:rsid w:val="59F20EF7"/>
    <w:rsid w:val="59F91E1B"/>
    <w:rsid w:val="5A025174"/>
    <w:rsid w:val="5A1030D6"/>
    <w:rsid w:val="5A250E62"/>
    <w:rsid w:val="5A2A46CB"/>
    <w:rsid w:val="5A2F2CC8"/>
    <w:rsid w:val="5A3D573A"/>
    <w:rsid w:val="5A403EEE"/>
    <w:rsid w:val="5A4249ED"/>
    <w:rsid w:val="5A43459D"/>
    <w:rsid w:val="5A494B51"/>
    <w:rsid w:val="5A5B4884"/>
    <w:rsid w:val="5A5D05FC"/>
    <w:rsid w:val="5A5D23AA"/>
    <w:rsid w:val="5A6059E2"/>
    <w:rsid w:val="5A673F93"/>
    <w:rsid w:val="5A723722"/>
    <w:rsid w:val="5A7D02BC"/>
    <w:rsid w:val="5A804E07"/>
    <w:rsid w:val="5A84088B"/>
    <w:rsid w:val="5A9A1850"/>
    <w:rsid w:val="5AA004E9"/>
    <w:rsid w:val="5AAA42D2"/>
    <w:rsid w:val="5AAA4EE2"/>
    <w:rsid w:val="5ABD553F"/>
    <w:rsid w:val="5AC95C92"/>
    <w:rsid w:val="5AD07020"/>
    <w:rsid w:val="5AD92379"/>
    <w:rsid w:val="5AF076C2"/>
    <w:rsid w:val="5AF12D00"/>
    <w:rsid w:val="5AFA22EF"/>
    <w:rsid w:val="5AFD5ADF"/>
    <w:rsid w:val="5B1C04B7"/>
    <w:rsid w:val="5B413F46"/>
    <w:rsid w:val="5B436D5A"/>
    <w:rsid w:val="5B463948"/>
    <w:rsid w:val="5B487697"/>
    <w:rsid w:val="5B570637"/>
    <w:rsid w:val="5B57504B"/>
    <w:rsid w:val="5B5E0F00"/>
    <w:rsid w:val="5B7025B1"/>
    <w:rsid w:val="5B721E85"/>
    <w:rsid w:val="5B79092D"/>
    <w:rsid w:val="5B7D33AD"/>
    <w:rsid w:val="5B7E4CCE"/>
    <w:rsid w:val="5B7F28A2"/>
    <w:rsid w:val="5B8E36FB"/>
    <w:rsid w:val="5B995B10"/>
    <w:rsid w:val="5B9C3F03"/>
    <w:rsid w:val="5BA26962"/>
    <w:rsid w:val="5BA84175"/>
    <w:rsid w:val="5BA85879"/>
    <w:rsid w:val="5BAF1477"/>
    <w:rsid w:val="5BAF6C35"/>
    <w:rsid w:val="5BB978F4"/>
    <w:rsid w:val="5BBA6015"/>
    <w:rsid w:val="5BBC1352"/>
    <w:rsid w:val="5BC1259B"/>
    <w:rsid w:val="5BE81C11"/>
    <w:rsid w:val="5BEB0156"/>
    <w:rsid w:val="5BEF222A"/>
    <w:rsid w:val="5BFB1E7B"/>
    <w:rsid w:val="5C10702D"/>
    <w:rsid w:val="5C14136F"/>
    <w:rsid w:val="5C152601"/>
    <w:rsid w:val="5C20614F"/>
    <w:rsid w:val="5C2B0143"/>
    <w:rsid w:val="5C367984"/>
    <w:rsid w:val="5C591F03"/>
    <w:rsid w:val="5C602626"/>
    <w:rsid w:val="5C697AAA"/>
    <w:rsid w:val="5C761E49"/>
    <w:rsid w:val="5C8A1B2F"/>
    <w:rsid w:val="5C9257B9"/>
    <w:rsid w:val="5C96399E"/>
    <w:rsid w:val="5CA644DC"/>
    <w:rsid w:val="5CAF3DCD"/>
    <w:rsid w:val="5CBC3D00"/>
    <w:rsid w:val="5CBC5AAE"/>
    <w:rsid w:val="5CCB7A9F"/>
    <w:rsid w:val="5CEA4062"/>
    <w:rsid w:val="5CED210B"/>
    <w:rsid w:val="5D131446"/>
    <w:rsid w:val="5D283143"/>
    <w:rsid w:val="5D2C1215"/>
    <w:rsid w:val="5D37777A"/>
    <w:rsid w:val="5D3E52C6"/>
    <w:rsid w:val="5D467A6D"/>
    <w:rsid w:val="5D4B0BE0"/>
    <w:rsid w:val="5D4D4133"/>
    <w:rsid w:val="5D5932FD"/>
    <w:rsid w:val="5D6E48CE"/>
    <w:rsid w:val="5D777C27"/>
    <w:rsid w:val="5D7F3B23"/>
    <w:rsid w:val="5D857790"/>
    <w:rsid w:val="5D861815"/>
    <w:rsid w:val="5D8936D2"/>
    <w:rsid w:val="5D914004"/>
    <w:rsid w:val="5D9C58DF"/>
    <w:rsid w:val="5D9E6F62"/>
    <w:rsid w:val="5DA14CA4"/>
    <w:rsid w:val="5DA6050C"/>
    <w:rsid w:val="5DBB5D65"/>
    <w:rsid w:val="5DC13151"/>
    <w:rsid w:val="5DC307FA"/>
    <w:rsid w:val="5DCE3E5A"/>
    <w:rsid w:val="5DD80331"/>
    <w:rsid w:val="5DD95E29"/>
    <w:rsid w:val="5DDB5188"/>
    <w:rsid w:val="5DDD16DD"/>
    <w:rsid w:val="5DF41766"/>
    <w:rsid w:val="5DF748C4"/>
    <w:rsid w:val="5E015F08"/>
    <w:rsid w:val="5E0D2339"/>
    <w:rsid w:val="5E0E058B"/>
    <w:rsid w:val="5E187A25"/>
    <w:rsid w:val="5E615889"/>
    <w:rsid w:val="5E6D4B86"/>
    <w:rsid w:val="5E727AB0"/>
    <w:rsid w:val="5E7E6D93"/>
    <w:rsid w:val="5E827618"/>
    <w:rsid w:val="5E847BF7"/>
    <w:rsid w:val="5E873E9A"/>
    <w:rsid w:val="5E936FAE"/>
    <w:rsid w:val="5EAA1124"/>
    <w:rsid w:val="5EB97DCB"/>
    <w:rsid w:val="5EC8520A"/>
    <w:rsid w:val="5EC944B2"/>
    <w:rsid w:val="5ED25050"/>
    <w:rsid w:val="5F0341A4"/>
    <w:rsid w:val="5F080989"/>
    <w:rsid w:val="5F0A7504"/>
    <w:rsid w:val="5F1119B5"/>
    <w:rsid w:val="5F114CB9"/>
    <w:rsid w:val="5F1514A5"/>
    <w:rsid w:val="5F174D94"/>
    <w:rsid w:val="5F48187B"/>
    <w:rsid w:val="5F49114F"/>
    <w:rsid w:val="5F4F5E24"/>
    <w:rsid w:val="5F543532"/>
    <w:rsid w:val="5F561B72"/>
    <w:rsid w:val="5F5A480F"/>
    <w:rsid w:val="5F6B5569"/>
    <w:rsid w:val="5F7268F8"/>
    <w:rsid w:val="5F811AD3"/>
    <w:rsid w:val="5F8E3288"/>
    <w:rsid w:val="5F92448C"/>
    <w:rsid w:val="5F9422B9"/>
    <w:rsid w:val="5FA13309"/>
    <w:rsid w:val="5FAB1E0A"/>
    <w:rsid w:val="5FB17CA3"/>
    <w:rsid w:val="5FB646B2"/>
    <w:rsid w:val="5FBB0ADC"/>
    <w:rsid w:val="5FC2179D"/>
    <w:rsid w:val="5FC44C79"/>
    <w:rsid w:val="5FC811A9"/>
    <w:rsid w:val="5FE00927"/>
    <w:rsid w:val="5FE17AD8"/>
    <w:rsid w:val="5FE24EDD"/>
    <w:rsid w:val="5FE437FC"/>
    <w:rsid w:val="5FED0446"/>
    <w:rsid w:val="5FEF1CF6"/>
    <w:rsid w:val="5FF87C07"/>
    <w:rsid w:val="60014470"/>
    <w:rsid w:val="600B4656"/>
    <w:rsid w:val="60241B1D"/>
    <w:rsid w:val="602A626F"/>
    <w:rsid w:val="603E60FC"/>
    <w:rsid w:val="604E2987"/>
    <w:rsid w:val="60504C82"/>
    <w:rsid w:val="605424A1"/>
    <w:rsid w:val="606007BB"/>
    <w:rsid w:val="606163EC"/>
    <w:rsid w:val="6067103B"/>
    <w:rsid w:val="606963B0"/>
    <w:rsid w:val="606D5AAF"/>
    <w:rsid w:val="606F4BE5"/>
    <w:rsid w:val="608E10F9"/>
    <w:rsid w:val="6095423F"/>
    <w:rsid w:val="60AC578B"/>
    <w:rsid w:val="60AC7F66"/>
    <w:rsid w:val="60C13070"/>
    <w:rsid w:val="60EC6712"/>
    <w:rsid w:val="6100382D"/>
    <w:rsid w:val="61042335"/>
    <w:rsid w:val="611B6B1B"/>
    <w:rsid w:val="611E12A8"/>
    <w:rsid w:val="61226064"/>
    <w:rsid w:val="614222FA"/>
    <w:rsid w:val="61497909"/>
    <w:rsid w:val="614E0C9F"/>
    <w:rsid w:val="614F0CAD"/>
    <w:rsid w:val="61500EBB"/>
    <w:rsid w:val="61650242"/>
    <w:rsid w:val="6189448A"/>
    <w:rsid w:val="618B3CA1"/>
    <w:rsid w:val="61A475B0"/>
    <w:rsid w:val="61A66546"/>
    <w:rsid w:val="61B8623F"/>
    <w:rsid w:val="61BD42A4"/>
    <w:rsid w:val="61BF10D9"/>
    <w:rsid w:val="61BF1193"/>
    <w:rsid w:val="61C827FF"/>
    <w:rsid w:val="61DA3D4C"/>
    <w:rsid w:val="61E61400"/>
    <w:rsid w:val="61EA4E6B"/>
    <w:rsid w:val="61F215C9"/>
    <w:rsid w:val="61F71336"/>
    <w:rsid w:val="61F734FF"/>
    <w:rsid w:val="62052E11"/>
    <w:rsid w:val="6208709F"/>
    <w:rsid w:val="621A5025"/>
    <w:rsid w:val="621B3277"/>
    <w:rsid w:val="621E4B15"/>
    <w:rsid w:val="62210161"/>
    <w:rsid w:val="62233ED9"/>
    <w:rsid w:val="622D107E"/>
    <w:rsid w:val="625B7B17"/>
    <w:rsid w:val="6265481D"/>
    <w:rsid w:val="626A5412"/>
    <w:rsid w:val="626F35C2"/>
    <w:rsid w:val="62740BD9"/>
    <w:rsid w:val="627D5CDF"/>
    <w:rsid w:val="62992D43"/>
    <w:rsid w:val="62AC22DC"/>
    <w:rsid w:val="62AE0E01"/>
    <w:rsid w:val="62B22B31"/>
    <w:rsid w:val="62BF00A6"/>
    <w:rsid w:val="62BF2D76"/>
    <w:rsid w:val="62BF34C7"/>
    <w:rsid w:val="62C21944"/>
    <w:rsid w:val="62E01DCA"/>
    <w:rsid w:val="62FA4283"/>
    <w:rsid w:val="62FF095A"/>
    <w:rsid w:val="630871F9"/>
    <w:rsid w:val="630A6917"/>
    <w:rsid w:val="63177FBC"/>
    <w:rsid w:val="631F6D97"/>
    <w:rsid w:val="632630D2"/>
    <w:rsid w:val="633575E4"/>
    <w:rsid w:val="633E67A6"/>
    <w:rsid w:val="63493F8F"/>
    <w:rsid w:val="63500CFE"/>
    <w:rsid w:val="63505631"/>
    <w:rsid w:val="635251C8"/>
    <w:rsid w:val="6354469B"/>
    <w:rsid w:val="6356208C"/>
    <w:rsid w:val="635A3E88"/>
    <w:rsid w:val="635C1FFD"/>
    <w:rsid w:val="63606311"/>
    <w:rsid w:val="63607FA4"/>
    <w:rsid w:val="63640C4D"/>
    <w:rsid w:val="63691DC0"/>
    <w:rsid w:val="63724593"/>
    <w:rsid w:val="637833E8"/>
    <w:rsid w:val="637F7835"/>
    <w:rsid w:val="63894210"/>
    <w:rsid w:val="639A75F8"/>
    <w:rsid w:val="63B55005"/>
    <w:rsid w:val="63B86D37"/>
    <w:rsid w:val="63DC07E4"/>
    <w:rsid w:val="63DE0947"/>
    <w:rsid w:val="63F14628"/>
    <w:rsid w:val="63F30799"/>
    <w:rsid w:val="642342DE"/>
    <w:rsid w:val="642D7DF9"/>
    <w:rsid w:val="64354398"/>
    <w:rsid w:val="643E149E"/>
    <w:rsid w:val="643E324C"/>
    <w:rsid w:val="64481274"/>
    <w:rsid w:val="64482C5A"/>
    <w:rsid w:val="645A6E6C"/>
    <w:rsid w:val="64624C91"/>
    <w:rsid w:val="647E189B"/>
    <w:rsid w:val="648743E5"/>
    <w:rsid w:val="64941CD4"/>
    <w:rsid w:val="64AF189F"/>
    <w:rsid w:val="64B10E28"/>
    <w:rsid w:val="64B70D26"/>
    <w:rsid w:val="64B82FFF"/>
    <w:rsid w:val="64BA36C3"/>
    <w:rsid w:val="64BB10E5"/>
    <w:rsid w:val="64C0006E"/>
    <w:rsid w:val="64C210FC"/>
    <w:rsid w:val="64D8014C"/>
    <w:rsid w:val="64E45EF7"/>
    <w:rsid w:val="64E536C8"/>
    <w:rsid w:val="64F34037"/>
    <w:rsid w:val="64FD39BC"/>
    <w:rsid w:val="65051FBC"/>
    <w:rsid w:val="650D635E"/>
    <w:rsid w:val="651240A3"/>
    <w:rsid w:val="6525440C"/>
    <w:rsid w:val="6528541A"/>
    <w:rsid w:val="652C53ED"/>
    <w:rsid w:val="6544472C"/>
    <w:rsid w:val="65465871"/>
    <w:rsid w:val="654866C3"/>
    <w:rsid w:val="654C7BEB"/>
    <w:rsid w:val="654E2D83"/>
    <w:rsid w:val="654E3963"/>
    <w:rsid w:val="6555098E"/>
    <w:rsid w:val="655D3BA6"/>
    <w:rsid w:val="658253BB"/>
    <w:rsid w:val="65954230"/>
    <w:rsid w:val="659A2704"/>
    <w:rsid w:val="65AE15F5"/>
    <w:rsid w:val="65AE1901"/>
    <w:rsid w:val="65B67155"/>
    <w:rsid w:val="65C459D3"/>
    <w:rsid w:val="65C6314B"/>
    <w:rsid w:val="65D06BA5"/>
    <w:rsid w:val="65DD6A95"/>
    <w:rsid w:val="65E9543A"/>
    <w:rsid w:val="65F12154"/>
    <w:rsid w:val="66012783"/>
    <w:rsid w:val="66061B48"/>
    <w:rsid w:val="66083323"/>
    <w:rsid w:val="660D1128"/>
    <w:rsid w:val="661A1A97"/>
    <w:rsid w:val="661A3845"/>
    <w:rsid w:val="661D63AD"/>
    <w:rsid w:val="66214BD4"/>
    <w:rsid w:val="662270C4"/>
    <w:rsid w:val="662704FC"/>
    <w:rsid w:val="6630196A"/>
    <w:rsid w:val="66344907"/>
    <w:rsid w:val="663C7C5F"/>
    <w:rsid w:val="665253D0"/>
    <w:rsid w:val="66613222"/>
    <w:rsid w:val="66644AC0"/>
    <w:rsid w:val="666933D5"/>
    <w:rsid w:val="666F3B91"/>
    <w:rsid w:val="66815672"/>
    <w:rsid w:val="66873275"/>
    <w:rsid w:val="6691014E"/>
    <w:rsid w:val="6695111E"/>
    <w:rsid w:val="66970489"/>
    <w:rsid w:val="669C7BE6"/>
    <w:rsid w:val="669E4476"/>
    <w:rsid w:val="66A22C94"/>
    <w:rsid w:val="66B23A7E"/>
    <w:rsid w:val="66C1066D"/>
    <w:rsid w:val="66C35C8B"/>
    <w:rsid w:val="66C57C55"/>
    <w:rsid w:val="66C87CCE"/>
    <w:rsid w:val="66D23840"/>
    <w:rsid w:val="66D41C46"/>
    <w:rsid w:val="66D9725C"/>
    <w:rsid w:val="66E1028C"/>
    <w:rsid w:val="66E14363"/>
    <w:rsid w:val="66E31E89"/>
    <w:rsid w:val="66E73D86"/>
    <w:rsid w:val="66F103AF"/>
    <w:rsid w:val="66FB490A"/>
    <w:rsid w:val="670006DA"/>
    <w:rsid w:val="670C13E0"/>
    <w:rsid w:val="670F5804"/>
    <w:rsid w:val="6712276E"/>
    <w:rsid w:val="67220FA2"/>
    <w:rsid w:val="672C55DE"/>
    <w:rsid w:val="673660E8"/>
    <w:rsid w:val="67401089"/>
    <w:rsid w:val="67446DCC"/>
    <w:rsid w:val="67472418"/>
    <w:rsid w:val="674C0E45"/>
    <w:rsid w:val="67592253"/>
    <w:rsid w:val="675F5884"/>
    <w:rsid w:val="676A4CE7"/>
    <w:rsid w:val="677435B2"/>
    <w:rsid w:val="6779688C"/>
    <w:rsid w:val="677F5616"/>
    <w:rsid w:val="67814D8C"/>
    <w:rsid w:val="6784366C"/>
    <w:rsid w:val="6784541A"/>
    <w:rsid w:val="678801E7"/>
    <w:rsid w:val="678D2EAE"/>
    <w:rsid w:val="67972A58"/>
    <w:rsid w:val="67AC1EB3"/>
    <w:rsid w:val="67B20D62"/>
    <w:rsid w:val="67CC0B6F"/>
    <w:rsid w:val="67D143D7"/>
    <w:rsid w:val="67E35B9E"/>
    <w:rsid w:val="67EE4F89"/>
    <w:rsid w:val="67EF75F1"/>
    <w:rsid w:val="67F323FA"/>
    <w:rsid w:val="67F82328"/>
    <w:rsid w:val="680227E3"/>
    <w:rsid w:val="682062DD"/>
    <w:rsid w:val="6828218F"/>
    <w:rsid w:val="68327BBE"/>
    <w:rsid w:val="683673BF"/>
    <w:rsid w:val="685E13B0"/>
    <w:rsid w:val="687A05CB"/>
    <w:rsid w:val="68836ACA"/>
    <w:rsid w:val="688B2364"/>
    <w:rsid w:val="688D5804"/>
    <w:rsid w:val="68907DEF"/>
    <w:rsid w:val="68916F6D"/>
    <w:rsid w:val="6897117D"/>
    <w:rsid w:val="689736F8"/>
    <w:rsid w:val="68B35F15"/>
    <w:rsid w:val="68E1689C"/>
    <w:rsid w:val="68FD36D6"/>
    <w:rsid w:val="69124F16"/>
    <w:rsid w:val="69153611"/>
    <w:rsid w:val="692556B9"/>
    <w:rsid w:val="69280117"/>
    <w:rsid w:val="693022D8"/>
    <w:rsid w:val="693764BC"/>
    <w:rsid w:val="693C3AD3"/>
    <w:rsid w:val="694330B3"/>
    <w:rsid w:val="69434E61"/>
    <w:rsid w:val="6949691B"/>
    <w:rsid w:val="694A5205"/>
    <w:rsid w:val="694C59EB"/>
    <w:rsid w:val="69540E1C"/>
    <w:rsid w:val="696A6892"/>
    <w:rsid w:val="698711F2"/>
    <w:rsid w:val="69874AA4"/>
    <w:rsid w:val="69894F6A"/>
    <w:rsid w:val="699B453B"/>
    <w:rsid w:val="69AA3132"/>
    <w:rsid w:val="69AD518D"/>
    <w:rsid w:val="69B30239"/>
    <w:rsid w:val="69BF098B"/>
    <w:rsid w:val="69C2047C"/>
    <w:rsid w:val="69CA7330"/>
    <w:rsid w:val="69CD5C14"/>
    <w:rsid w:val="69CF0D33"/>
    <w:rsid w:val="69D8686C"/>
    <w:rsid w:val="69D96AC3"/>
    <w:rsid w:val="69DD52B6"/>
    <w:rsid w:val="69DF38CB"/>
    <w:rsid w:val="69F567A0"/>
    <w:rsid w:val="6A06154D"/>
    <w:rsid w:val="6A132A85"/>
    <w:rsid w:val="6A1A7186"/>
    <w:rsid w:val="6A250B8B"/>
    <w:rsid w:val="6A2D3C19"/>
    <w:rsid w:val="6A36068B"/>
    <w:rsid w:val="6A402023"/>
    <w:rsid w:val="6A434A35"/>
    <w:rsid w:val="6A4B2209"/>
    <w:rsid w:val="6A5066CB"/>
    <w:rsid w:val="6A512713"/>
    <w:rsid w:val="6A542D51"/>
    <w:rsid w:val="6A5F0F50"/>
    <w:rsid w:val="6A6030C4"/>
    <w:rsid w:val="6A676547"/>
    <w:rsid w:val="6A690733"/>
    <w:rsid w:val="6A767148"/>
    <w:rsid w:val="6A7C4ACE"/>
    <w:rsid w:val="6A7F05D0"/>
    <w:rsid w:val="6A87282C"/>
    <w:rsid w:val="6AAB324D"/>
    <w:rsid w:val="6AB235AF"/>
    <w:rsid w:val="6ABD719F"/>
    <w:rsid w:val="6AC13E4D"/>
    <w:rsid w:val="6ADA17F5"/>
    <w:rsid w:val="6AE644C3"/>
    <w:rsid w:val="6AE71A96"/>
    <w:rsid w:val="6AEF34F2"/>
    <w:rsid w:val="6AF64E0B"/>
    <w:rsid w:val="6AFD4928"/>
    <w:rsid w:val="6B0D6B2D"/>
    <w:rsid w:val="6B0F6F0C"/>
    <w:rsid w:val="6B14078A"/>
    <w:rsid w:val="6B175FBC"/>
    <w:rsid w:val="6B176657"/>
    <w:rsid w:val="6B2667E8"/>
    <w:rsid w:val="6B297797"/>
    <w:rsid w:val="6B2F4D3E"/>
    <w:rsid w:val="6B303F71"/>
    <w:rsid w:val="6B374E7A"/>
    <w:rsid w:val="6B4317B4"/>
    <w:rsid w:val="6B4A10E4"/>
    <w:rsid w:val="6B4F5D3F"/>
    <w:rsid w:val="6B52582F"/>
    <w:rsid w:val="6B543355"/>
    <w:rsid w:val="6B5C4B71"/>
    <w:rsid w:val="6B614E02"/>
    <w:rsid w:val="6B623CC4"/>
    <w:rsid w:val="6B633598"/>
    <w:rsid w:val="6B76151E"/>
    <w:rsid w:val="6B7C56A3"/>
    <w:rsid w:val="6B7E2908"/>
    <w:rsid w:val="6B826114"/>
    <w:rsid w:val="6B856C99"/>
    <w:rsid w:val="6B8F6B7F"/>
    <w:rsid w:val="6B916358"/>
    <w:rsid w:val="6B9946B3"/>
    <w:rsid w:val="6BA936A1"/>
    <w:rsid w:val="6BB40298"/>
    <w:rsid w:val="6BEB618E"/>
    <w:rsid w:val="6BF3491C"/>
    <w:rsid w:val="6BF5106A"/>
    <w:rsid w:val="6C021003"/>
    <w:rsid w:val="6C037DFF"/>
    <w:rsid w:val="6C1D408F"/>
    <w:rsid w:val="6C211E68"/>
    <w:rsid w:val="6C241930"/>
    <w:rsid w:val="6C2B67AC"/>
    <w:rsid w:val="6C2D0A9C"/>
    <w:rsid w:val="6C372961"/>
    <w:rsid w:val="6C4052D5"/>
    <w:rsid w:val="6C431EF3"/>
    <w:rsid w:val="6C47204A"/>
    <w:rsid w:val="6C4B0DE1"/>
    <w:rsid w:val="6C4E3430"/>
    <w:rsid w:val="6C4E6902"/>
    <w:rsid w:val="6C5B59F4"/>
    <w:rsid w:val="6C6278D3"/>
    <w:rsid w:val="6C657D25"/>
    <w:rsid w:val="6C662189"/>
    <w:rsid w:val="6C6B22D7"/>
    <w:rsid w:val="6C6C2F38"/>
    <w:rsid w:val="6C7007C7"/>
    <w:rsid w:val="6C7625FC"/>
    <w:rsid w:val="6C7D068A"/>
    <w:rsid w:val="6C8C2B67"/>
    <w:rsid w:val="6C8D38AF"/>
    <w:rsid w:val="6C8D7684"/>
    <w:rsid w:val="6C940913"/>
    <w:rsid w:val="6CA13443"/>
    <w:rsid w:val="6CA64CB9"/>
    <w:rsid w:val="6CA83959"/>
    <w:rsid w:val="6CB04275"/>
    <w:rsid w:val="6CBC5656"/>
    <w:rsid w:val="6CD72490"/>
    <w:rsid w:val="6CDC07DA"/>
    <w:rsid w:val="6CDF720B"/>
    <w:rsid w:val="6CEB7CE9"/>
    <w:rsid w:val="6CF92C55"/>
    <w:rsid w:val="6CFA7F2C"/>
    <w:rsid w:val="6D093028"/>
    <w:rsid w:val="6D120AFE"/>
    <w:rsid w:val="6D21360D"/>
    <w:rsid w:val="6D231231"/>
    <w:rsid w:val="6D25144D"/>
    <w:rsid w:val="6D34343E"/>
    <w:rsid w:val="6D360E1C"/>
    <w:rsid w:val="6D3A3B10"/>
    <w:rsid w:val="6D415399"/>
    <w:rsid w:val="6D4C7D54"/>
    <w:rsid w:val="6D5238C5"/>
    <w:rsid w:val="6D5A1F06"/>
    <w:rsid w:val="6D5E0131"/>
    <w:rsid w:val="6D60703C"/>
    <w:rsid w:val="6D616805"/>
    <w:rsid w:val="6D633D24"/>
    <w:rsid w:val="6D68310A"/>
    <w:rsid w:val="6D6D4330"/>
    <w:rsid w:val="6D8B0FD6"/>
    <w:rsid w:val="6D915D95"/>
    <w:rsid w:val="6D94625C"/>
    <w:rsid w:val="6D9B53CB"/>
    <w:rsid w:val="6DA02882"/>
    <w:rsid w:val="6DA265FA"/>
    <w:rsid w:val="6DA32372"/>
    <w:rsid w:val="6DAA3701"/>
    <w:rsid w:val="6DAF40A7"/>
    <w:rsid w:val="6DB63374"/>
    <w:rsid w:val="6DCF13B9"/>
    <w:rsid w:val="6DD62748"/>
    <w:rsid w:val="6DE76850"/>
    <w:rsid w:val="6DEB5370"/>
    <w:rsid w:val="6DF8337B"/>
    <w:rsid w:val="6E030A47"/>
    <w:rsid w:val="6E10402A"/>
    <w:rsid w:val="6E1868BC"/>
    <w:rsid w:val="6E1A3980"/>
    <w:rsid w:val="6E272FA3"/>
    <w:rsid w:val="6E2B50E3"/>
    <w:rsid w:val="6E414065"/>
    <w:rsid w:val="6E455F22"/>
    <w:rsid w:val="6E506EFF"/>
    <w:rsid w:val="6E5A6ED5"/>
    <w:rsid w:val="6E5F5B3B"/>
    <w:rsid w:val="6E697118"/>
    <w:rsid w:val="6E8059E4"/>
    <w:rsid w:val="6E8126B3"/>
    <w:rsid w:val="6E930639"/>
    <w:rsid w:val="6E9E45BF"/>
    <w:rsid w:val="6EA34CC4"/>
    <w:rsid w:val="6EA36ACE"/>
    <w:rsid w:val="6EA75E92"/>
    <w:rsid w:val="6EB04D47"/>
    <w:rsid w:val="6EB34837"/>
    <w:rsid w:val="6EC00BE3"/>
    <w:rsid w:val="6EC32CCC"/>
    <w:rsid w:val="6ED36C87"/>
    <w:rsid w:val="6ED8429D"/>
    <w:rsid w:val="6EE14809"/>
    <w:rsid w:val="6EE54F57"/>
    <w:rsid w:val="6EFC7F8C"/>
    <w:rsid w:val="6EFF7A7C"/>
    <w:rsid w:val="6F055DD7"/>
    <w:rsid w:val="6F2E0D5F"/>
    <w:rsid w:val="6F395B8B"/>
    <w:rsid w:val="6F40431D"/>
    <w:rsid w:val="6F4A519B"/>
    <w:rsid w:val="6F4A6530"/>
    <w:rsid w:val="6F5AC2A5"/>
    <w:rsid w:val="6F5B4504"/>
    <w:rsid w:val="6F6B76CB"/>
    <w:rsid w:val="6F6E0ACF"/>
    <w:rsid w:val="6F753C1F"/>
    <w:rsid w:val="6F766C0A"/>
    <w:rsid w:val="6F7A5A8E"/>
    <w:rsid w:val="6F7B35A7"/>
    <w:rsid w:val="6F8D32DA"/>
    <w:rsid w:val="6F964F3B"/>
    <w:rsid w:val="6F993A2D"/>
    <w:rsid w:val="6FB20BD4"/>
    <w:rsid w:val="6FB650F7"/>
    <w:rsid w:val="6FB75277"/>
    <w:rsid w:val="6FBA59BE"/>
    <w:rsid w:val="6FC565D0"/>
    <w:rsid w:val="6FCA1E38"/>
    <w:rsid w:val="6FD64135"/>
    <w:rsid w:val="6FEB1D4F"/>
    <w:rsid w:val="6FF16C9A"/>
    <w:rsid w:val="6FF2418B"/>
    <w:rsid w:val="6FF3192C"/>
    <w:rsid w:val="70074E3A"/>
    <w:rsid w:val="702726F0"/>
    <w:rsid w:val="70296B3E"/>
    <w:rsid w:val="70324099"/>
    <w:rsid w:val="704255C1"/>
    <w:rsid w:val="704751B9"/>
    <w:rsid w:val="70497291"/>
    <w:rsid w:val="70542A01"/>
    <w:rsid w:val="705B357E"/>
    <w:rsid w:val="70611204"/>
    <w:rsid w:val="70612052"/>
    <w:rsid w:val="706E6C67"/>
    <w:rsid w:val="707D50FC"/>
    <w:rsid w:val="708B7819"/>
    <w:rsid w:val="708C3591"/>
    <w:rsid w:val="709541F4"/>
    <w:rsid w:val="709F5073"/>
    <w:rsid w:val="70A22DB5"/>
    <w:rsid w:val="70A628A5"/>
    <w:rsid w:val="70B84386"/>
    <w:rsid w:val="70BF0EE0"/>
    <w:rsid w:val="70C20C9C"/>
    <w:rsid w:val="70C25B12"/>
    <w:rsid w:val="70C57C29"/>
    <w:rsid w:val="70C745CA"/>
    <w:rsid w:val="70D01410"/>
    <w:rsid w:val="70D0347E"/>
    <w:rsid w:val="70D036E5"/>
    <w:rsid w:val="70D32204"/>
    <w:rsid w:val="70DF2EAD"/>
    <w:rsid w:val="70E60EF4"/>
    <w:rsid w:val="70F15847"/>
    <w:rsid w:val="70FC0717"/>
    <w:rsid w:val="7104137A"/>
    <w:rsid w:val="710A582E"/>
    <w:rsid w:val="71147BFE"/>
    <w:rsid w:val="71171A41"/>
    <w:rsid w:val="711E068D"/>
    <w:rsid w:val="7121017E"/>
    <w:rsid w:val="713021FC"/>
    <w:rsid w:val="713116FD"/>
    <w:rsid w:val="71370AC8"/>
    <w:rsid w:val="713A6780"/>
    <w:rsid w:val="713D46C5"/>
    <w:rsid w:val="71434E47"/>
    <w:rsid w:val="71445C1A"/>
    <w:rsid w:val="71486F7F"/>
    <w:rsid w:val="714C550C"/>
    <w:rsid w:val="715B3690"/>
    <w:rsid w:val="715F2A54"/>
    <w:rsid w:val="71662A10"/>
    <w:rsid w:val="717604C9"/>
    <w:rsid w:val="71834994"/>
    <w:rsid w:val="71881FAB"/>
    <w:rsid w:val="71926986"/>
    <w:rsid w:val="71982A8B"/>
    <w:rsid w:val="719E17CE"/>
    <w:rsid w:val="71A17BB2"/>
    <w:rsid w:val="71B44B4E"/>
    <w:rsid w:val="71B92164"/>
    <w:rsid w:val="71C11019"/>
    <w:rsid w:val="71CB732D"/>
    <w:rsid w:val="71EA6A44"/>
    <w:rsid w:val="71ED62B2"/>
    <w:rsid w:val="72141A90"/>
    <w:rsid w:val="721D0945"/>
    <w:rsid w:val="72204649"/>
    <w:rsid w:val="72220DAF"/>
    <w:rsid w:val="722C5869"/>
    <w:rsid w:val="72450FB0"/>
    <w:rsid w:val="72487743"/>
    <w:rsid w:val="724C09B1"/>
    <w:rsid w:val="725E1213"/>
    <w:rsid w:val="72624542"/>
    <w:rsid w:val="72640322"/>
    <w:rsid w:val="72700F9E"/>
    <w:rsid w:val="727D6954"/>
    <w:rsid w:val="72844D41"/>
    <w:rsid w:val="72862C7E"/>
    <w:rsid w:val="728976DF"/>
    <w:rsid w:val="72936E2F"/>
    <w:rsid w:val="72A72905"/>
    <w:rsid w:val="72A72E34"/>
    <w:rsid w:val="72AF5315"/>
    <w:rsid w:val="72BC63B0"/>
    <w:rsid w:val="72BD5C84"/>
    <w:rsid w:val="72C93C83"/>
    <w:rsid w:val="72CF4F19"/>
    <w:rsid w:val="72D80D10"/>
    <w:rsid w:val="72EA7F26"/>
    <w:rsid w:val="72EB27F1"/>
    <w:rsid w:val="72EC79FB"/>
    <w:rsid w:val="72F67BF9"/>
    <w:rsid w:val="72FA2A34"/>
    <w:rsid w:val="730074EB"/>
    <w:rsid w:val="73090EC9"/>
    <w:rsid w:val="731178E3"/>
    <w:rsid w:val="731C0BFD"/>
    <w:rsid w:val="73240DF9"/>
    <w:rsid w:val="732637EC"/>
    <w:rsid w:val="732C6F33"/>
    <w:rsid w:val="733428CA"/>
    <w:rsid w:val="733D16A9"/>
    <w:rsid w:val="73425548"/>
    <w:rsid w:val="73445350"/>
    <w:rsid w:val="734F6DDC"/>
    <w:rsid w:val="73514DB1"/>
    <w:rsid w:val="735841A0"/>
    <w:rsid w:val="736A73D7"/>
    <w:rsid w:val="737C5261"/>
    <w:rsid w:val="738A77D2"/>
    <w:rsid w:val="73A34E7A"/>
    <w:rsid w:val="73A553FF"/>
    <w:rsid w:val="73A92710"/>
    <w:rsid w:val="73AC15DC"/>
    <w:rsid w:val="73B452D9"/>
    <w:rsid w:val="73CF5C6F"/>
    <w:rsid w:val="73D547B7"/>
    <w:rsid w:val="73E01C2A"/>
    <w:rsid w:val="73E07E7C"/>
    <w:rsid w:val="73E6120B"/>
    <w:rsid w:val="73F12089"/>
    <w:rsid w:val="73F27930"/>
    <w:rsid w:val="741144D9"/>
    <w:rsid w:val="74121260"/>
    <w:rsid w:val="743462D3"/>
    <w:rsid w:val="74365CEE"/>
    <w:rsid w:val="743E7D5E"/>
    <w:rsid w:val="7441374C"/>
    <w:rsid w:val="744149C3"/>
    <w:rsid w:val="74420FDF"/>
    <w:rsid w:val="74474E71"/>
    <w:rsid w:val="746A3BEA"/>
    <w:rsid w:val="748544EE"/>
    <w:rsid w:val="748C1DB2"/>
    <w:rsid w:val="74A93E5A"/>
    <w:rsid w:val="74AC4202"/>
    <w:rsid w:val="74C633BB"/>
    <w:rsid w:val="74CE23CA"/>
    <w:rsid w:val="74D3178F"/>
    <w:rsid w:val="74E13547"/>
    <w:rsid w:val="74E27C24"/>
    <w:rsid w:val="74FA2C30"/>
    <w:rsid w:val="750A7995"/>
    <w:rsid w:val="75120509"/>
    <w:rsid w:val="751D1A0B"/>
    <w:rsid w:val="751F6782"/>
    <w:rsid w:val="753B09F7"/>
    <w:rsid w:val="754D5C4B"/>
    <w:rsid w:val="75681E19"/>
    <w:rsid w:val="756C78B0"/>
    <w:rsid w:val="756D3991"/>
    <w:rsid w:val="75722D56"/>
    <w:rsid w:val="75775737"/>
    <w:rsid w:val="757939B3"/>
    <w:rsid w:val="757E50F6"/>
    <w:rsid w:val="75855224"/>
    <w:rsid w:val="75954C96"/>
    <w:rsid w:val="759C4277"/>
    <w:rsid w:val="75A05064"/>
    <w:rsid w:val="75A85DA3"/>
    <w:rsid w:val="75AB5440"/>
    <w:rsid w:val="75B62796"/>
    <w:rsid w:val="75C80BC8"/>
    <w:rsid w:val="75CB60C0"/>
    <w:rsid w:val="75D74C81"/>
    <w:rsid w:val="75E76F6F"/>
    <w:rsid w:val="75EC127C"/>
    <w:rsid w:val="75ED6880"/>
    <w:rsid w:val="75EF2ECB"/>
    <w:rsid w:val="75F142DB"/>
    <w:rsid w:val="75F23E97"/>
    <w:rsid w:val="760140DA"/>
    <w:rsid w:val="760B3F34"/>
    <w:rsid w:val="761C2E06"/>
    <w:rsid w:val="7621652A"/>
    <w:rsid w:val="762B73A9"/>
    <w:rsid w:val="76334397"/>
    <w:rsid w:val="76375D4D"/>
    <w:rsid w:val="76530DD9"/>
    <w:rsid w:val="765B4F30"/>
    <w:rsid w:val="766A2BA0"/>
    <w:rsid w:val="766C4E79"/>
    <w:rsid w:val="766D6FAF"/>
    <w:rsid w:val="767D07C6"/>
    <w:rsid w:val="767D7C04"/>
    <w:rsid w:val="768F7316"/>
    <w:rsid w:val="76913D96"/>
    <w:rsid w:val="769E7B7B"/>
    <w:rsid w:val="76A143E8"/>
    <w:rsid w:val="76A92DB6"/>
    <w:rsid w:val="76BF1D66"/>
    <w:rsid w:val="76C240A7"/>
    <w:rsid w:val="76C30D21"/>
    <w:rsid w:val="76C5713C"/>
    <w:rsid w:val="76C8773D"/>
    <w:rsid w:val="76F263F7"/>
    <w:rsid w:val="76FF686B"/>
    <w:rsid w:val="77065E4C"/>
    <w:rsid w:val="770F3331"/>
    <w:rsid w:val="770F3724"/>
    <w:rsid w:val="771D4F43"/>
    <w:rsid w:val="77285125"/>
    <w:rsid w:val="772A140E"/>
    <w:rsid w:val="77315AC4"/>
    <w:rsid w:val="7746449A"/>
    <w:rsid w:val="775246B7"/>
    <w:rsid w:val="77550B81"/>
    <w:rsid w:val="77583C37"/>
    <w:rsid w:val="775974AF"/>
    <w:rsid w:val="778264A7"/>
    <w:rsid w:val="77930B55"/>
    <w:rsid w:val="77977DAD"/>
    <w:rsid w:val="77AD62C7"/>
    <w:rsid w:val="77C35AEB"/>
    <w:rsid w:val="77CA03EE"/>
    <w:rsid w:val="77CA234A"/>
    <w:rsid w:val="77EB3293"/>
    <w:rsid w:val="77EF4B32"/>
    <w:rsid w:val="78061E7B"/>
    <w:rsid w:val="781E0F73"/>
    <w:rsid w:val="781E69D1"/>
    <w:rsid w:val="7826607A"/>
    <w:rsid w:val="782A2DF7"/>
    <w:rsid w:val="78305ACE"/>
    <w:rsid w:val="784E05E1"/>
    <w:rsid w:val="784F55D0"/>
    <w:rsid w:val="784F737E"/>
    <w:rsid w:val="78505AD2"/>
    <w:rsid w:val="788D27B5"/>
    <w:rsid w:val="78B74F24"/>
    <w:rsid w:val="78DA2881"/>
    <w:rsid w:val="78DE4305"/>
    <w:rsid w:val="78EB7A9A"/>
    <w:rsid w:val="78EF46BD"/>
    <w:rsid w:val="79022643"/>
    <w:rsid w:val="79091C23"/>
    <w:rsid w:val="794762A8"/>
    <w:rsid w:val="794E79D3"/>
    <w:rsid w:val="797F0359"/>
    <w:rsid w:val="798017B9"/>
    <w:rsid w:val="7988495F"/>
    <w:rsid w:val="79962040"/>
    <w:rsid w:val="799A2861"/>
    <w:rsid w:val="79A4105F"/>
    <w:rsid w:val="79AF2F2B"/>
    <w:rsid w:val="79BC014A"/>
    <w:rsid w:val="79BC34FC"/>
    <w:rsid w:val="79C95D86"/>
    <w:rsid w:val="79D042C8"/>
    <w:rsid w:val="79D90DD4"/>
    <w:rsid w:val="7A1940E8"/>
    <w:rsid w:val="7A1C7734"/>
    <w:rsid w:val="7A263B6B"/>
    <w:rsid w:val="7A2A6E84"/>
    <w:rsid w:val="7A2D01BD"/>
    <w:rsid w:val="7A447E0C"/>
    <w:rsid w:val="7A573C85"/>
    <w:rsid w:val="7A583B82"/>
    <w:rsid w:val="7A5B487F"/>
    <w:rsid w:val="7A601D17"/>
    <w:rsid w:val="7A6D67DD"/>
    <w:rsid w:val="7A7106D0"/>
    <w:rsid w:val="7A813A3B"/>
    <w:rsid w:val="7A8E7E6B"/>
    <w:rsid w:val="7A9F3904"/>
    <w:rsid w:val="7AB834A0"/>
    <w:rsid w:val="7AC322A6"/>
    <w:rsid w:val="7AD859D6"/>
    <w:rsid w:val="7AE55D78"/>
    <w:rsid w:val="7AE71AF0"/>
    <w:rsid w:val="7AF46346"/>
    <w:rsid w:val="7AF67F85"/>
    <w:rsid w:val="7AF753E6"/>
    <w:rsid w:val="7B036EA9"/>
    <w:rsid w:val="7B0F5EBF"/>
    <w:rsid w:val="7B125252"/>
    <w:rsid w:val="7B130FB9"/>
    <w:rsid w:val="7B14483E"/>
    <w:rsid w:val="7B1B5E65"/>
    <w:rsid w:val="7B1C0A25"/>
    <w:rsid w:val="7B204C45"/>
    <w:rsid w:val="7B2611AB"/>
    <w:rsid w:val="7B2A5E81"/>
    <w:rsid w:val="7B4E6A0D"/>
    <w:rsid w:val="7B641BCE"/>
    <w:rsid w:val="7B770612"/>
    <w:rsid w:val="7B875F34"/>
    <w:rsid w:val="7B8C2698"/>
    <w:rsid w:val="7BA43E85"/>
    <w:rsid w:val="7BA774D1"/>
    <w:rsid w:val="7BCE6D01"/>
    <w:rsid w:val="7BD06A28"/>
    <w:rsid w:val="7BDD6F19"/>
    <w:rsid w:val="7BE10C35"/>
    <w:rsid w:val="7BE73D72"/>
    <w:rsid w:val="7BF070CA"/>
    <w:rsid w:val="7BF64EDE"/>
    <w:rsid w:val="7C0823C1"/>
    <w:rsid w:val="7C0D37D8"/>
    <w:rsid w:val="7C10151B"/>
    <w:rsid w:val="7C105077"/>
    <w:rsid w:val="7C141428"/>
    <w:rsid w:val="7C1E1D84"/>
    <w:rsid w:val="7C221C6B"/>
    <w:rsid w:val="7C26489A"/>
    <w:rsid w:val="7C296138"/>
    <w:rsid w:val="7C370186"/>
    <w:rsid w:val="7C3C40BE"/>
    <w:rsid w:val="7C400C1E"/>
    <w:rsid w:val="7C4B4301"/>
    <w:rsid w:val="7C6D4277"/>
    <w:rsid w:val="7C701FB9"/>
    <w:rsid w:val="7C7575D0"/>
    <w:rsid w:val="7C7750F6"/>
    <w:rsid w:val="7C99714C"/>
    <w:rsid w:val="7C9A0DE4"/>
    <w:rsid w:val="7C9E08D4"/>
    <w:rsid w:val="7CA07DE8"/>
    <w:rsid w:val="7CA103C5"/>
    <w:rsid w:val="7CA13F21"/>
    <w:rsid w:val="7CA53FD5"/>
    <w:rsid w:val="7CAB4D9F"/>
    <w:rsid w:val="7CB43C54"/>
    <w:rsid w:val="7CB50883"/>
    <w:rsid w:val="7CB77BE8"/>
    <w:rsid w:val="7CBE6D5D"/>
    <w:rsid w:val="7CBF37B9"/>
    <w:rsid w:val="7CC52305"/>
    <w:rsid w:val="7CCD4D16"/>
    <w:rsid w:val="7CCF481C"/>
    <w:rsid w:val="7CCF4F32"/>
    <w:rsid w:val="7CDD1808"/>
    <w:rsid w:val="7CDD764F"/>
    <w:rsid w:val="7CF57CC1"/>
    <w:rsid w:val="7CF60710"/>
    <w:rsid w:val="7D0050EB"/>
    <w:rsid w:val="7D0B5456"/>
    <w:rsid w:val="7D2B12B1"/>
    <w:rsid w:val="7D352792"/>
    <w:rsid w:val="7D450D50"/>
    <w:rsid w:val="7D456FA2"/>
    <w:rsid w:val="7D4A45B8"/>
    <w:rsid w:val="7D563551"/>
    <w:rsid w:val="7D567401"/>
    <w:rsid w:val="7D6F6791"/>
    <w:rsid w:val="7D7358BD"/>
    <w:rsid w:val="7D7558BB"/>
    <w:rsid w:val="7D830B9D"/>
    <w:rsid w:val="7D87580C"/>
    <w:rsid w:val="7D8F0DC4"/>
    <w:rsid w:val="7D905E8D"/>
    <w:rsid w:val="7D93563B"/>
    <w:rsid w:val="7DB23C3E"/>
    <w:rsid w:val="7DC46119"/>
    <w:rsid w:val="7DC720AD"/>
    <w:rsid w:val="7DD11708"/>
    <w:rsid w:val="7DD93D2F"/>
    <w:rsid w:val="7DE47BFE"/>
    <w:rsid w:val="7DE53E24"/>
    <w:rsid w:val="7DE5430C"/>
    <w:rsid w:val="7DE642E1"/>
    <w:rsid w:val="7DE64899"/>
    <w:rsid w:val="7DF813B2"/>
    <w:rsid w:val="7DFC32D8"/>
    <w:rsid w:val="7DFD7978"/>
    <w:rsid w:val="7E0763E6"/>
    <w:rsid w:val="7E097FCF"/>
    <w:rsid w:val="7E0B1F99"/>
    <w:rsid w:val="7E1202A7"/>
    <w:rsid w:val="7E156055"/>
    <w:rsid w:val="7E2117BD"/>
    <w:rsid w:val="7E2A0282"/>
    <w:rsid w:val="7E2D7872"/>
    <w:rsid w:val="7E374B3D"/>
    <w:rsid w:val="7E522C19"/>
    <w:rsid w:val="7E5C0F61"/>
    <w:rsid w:val="7E645D4D"/>
    <w:rsid w:val="7E6552B9"/>
    <w:rsid w:val="7E755665"/>
    <w:rsid w:val="7E786F03"/>
    <w:rsid w:val="7E7B37EB"/>
    <w:rsid w:val="7E8E6EBF"/>
    <w:rsid w:val="7EAA7A04"/>
    <w:rsid w:val="7EAD21C3"/>
    <w:rsid w:val="7EBD579E"/>
    <w:rsid w:val="7EC167BD"/>
    <w:rsid w:val="7EC9775F"/>
    <w:rsid w:val="7ED56D33"/>
    <w:rsid w:val="7ED763A7"/>
    <w:rsid w:val="7EFA4BE7"/>
    <w:rsid w:val="7EFC345C"/>
    <w:rsid w:val="7F1A6960"/>
    <w:rsid w:val="7F250E39"/>
    <w:rsid w:val="7F272D9E"/>
    <w:rsid w:val="7F376DBE"/>
    <w:rsid w:val="7F397426"/>
    <w:rsid w:val="7F4F4108"/>
    <w:rsid w:val="7F507488"/>
    <w:rsid w:val="7F5E447B"/>
    <w:rsid w:val="7F625BE9"/>
    <w:rsid w:val="7F657C66"/>
    <w:rsid w:val="7F687D9B"/>
    <w:rsid w:val="7F743B6E"/>
    <w:rsid w:val="7F7848F6"/>
    <w:rsid w:val="7F9229B1"/>
    <w:rsid w:val="7F930498"/>
    <w:rsid w:val="7FAB30D0"/>
    <w:rsid w:val="7FAC67E5"/>
    <w:rsid w:val="7FB81CAD"/>
    <w:rsid w:val="7FC543CA"/>
    <w:rsid w:val="7FD05249"/>
    <w:rsid w:val="7FD13DE3"/>
    <w:rsid w:val="7FEE1B73"/>
    <w:rsid w:val="7FF32CE5"/>
    <w:rsid w:val="7FF54CAF"/>
    <w:rsid w:val="7FF76C79"/>
    <w:rsid w:val="7FFA22C6"/>
    <w:rsid w:val="7FFD534D"/>
    <w:rsid w:val="CD8BE213"/>
    <w:rsid w:val="D57945B0"/>
    <w:rsid w:val="D7F4FEAF"/>
    <w:rsid w:val="FD3FF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6" w:lineRule="auto"/>
      <w:outlineLvl w:val="2"/>
    </w:pPr>
    <w:rPr>
      <w:b/>
      <w:bCs/>
      <w:sz w:val="32"/>
      <w:szCs w:val="32"/>
    </w:rPr>
  </w:style>
  <w:style w:type="paragraph" w:styleId="5">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51"/>
    <w:qFormat/>
    <w:uiPriority w:val="9"/>
    <w:pPr>
      <w:keepNext/>
      <w:keepLines/>
      <w:spacing w:before="280" w:after="290" w:line="376" w:lineRule="auto"/>
      <w:outlineLvl w:val="4"/>
    </w:pPr>
    <w:rPr>
      <w:b/>
      <w:bCs/>
      <w:sz w:val="28"/>
      <w:szCs w:val="28"/>
    </w:rPr>
  </w:style>
  <w:style w:type="paragraph" w:styleId="8">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caption"/>
    <w:basedOn w:val="1"/>
    <w:next w:val="1"/>
    <w:qFormat/>
    <w:uiPriority w:val="0"/>
    <w:rPr>
      <w:rFonts w:ascii="DejaVu Sans" w:hAnsi="DejaVu Sans" w:eastAsia="方正黑体_GBK"/>
      <w:sz w:val="20"/>
    </w:rPr>
  </w:style>
  <w:style w:type="paragraph" w:styleId="13">
    <w:name w:val="annotation text"/>
    <w:basedOn w:val="1"/>
    <w:link w:val="44"/>
    <w:qFormat/>
    <w:uiPriority w:val="99"/>
    <w:pPr>
      <w:jc w:val="left"/>
    </w:pPr>
  </w:style>
  <w:style w:type="paragraph" w:styleId="14">
    <w:name w:val="Body Text 3"/>
    <w:basedOn w:val="1"/>
    <w:link w:val="53"/>
    <w:unhideWhenUsed/>
    <w:qFormat/>
    <w:uiPriority w:val="99"/>
    <w:pPr>
      <w:spacing w:after="120"/>
    </w:pPr>
    <w:rPr>
      <w:sz w:val="16"/>
      <w:szCs w:val="16"/>
    </w:rPr>
  </w:style>
  <w:style w:type="paragraph" w:styleId="15">
    <w:name w:val="Body Text"/>
    <w:basedOn w:val="1"/>
    <w:link w:val="54"/>
    <w:unhideWhenUsed/>
    <w:qFormat/>
    <w:uiPriority w:val="0"/>
    <w:pPr>
      <w:spacing w:after="120"/>
    </w:pPr>
  </w:style>
  <w:style w:type="paragraph" w:styleId="16">
    <w:name w:val="Body Text Indent"/>
    <w:basedOn w:val="1"/>
    <w:next w:val="17"/>
    <w:link w:val="43"/>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5"/>
    <w:qFormat/>
    <w:uiPriority w:val="99"/>
    <w:rPr>
      <w:b/>
      <w:bCs/>
    </w:rPr>
  </w:style>
  <w:style w:type="paragraph" w:styleId="18">
    <w:name w:val="List 2"/>
    <w:basedOn w:val="1"/>
    <w:unhideWhenUsed/>
    <w:qFormat/>
    <w:uiPriority w:val="99"/>
    <w:pPr>
      <w:ind w:left="100" w:leftChars="200" w:hanging="200" w:hangingChars="200"/>
      <w:contextualSpacing/>
    </w:pPr>
  </w:style>
  <w:style w:type="paragraph" w:styleId="19">
    <w:name w:val="Block Text"/>
    <w:basedOn w:val="1"/>
    <w:qFormat/>
    <w:uiPriority w:val="99"/>
    <w:pPr>
      <w:adjustRightInd w:val="0"/>
      <w:ind w:left="420" w:right="33"/>
      <w:jc w:val="left"/>
      <w:textAlignment w:val="baseline"/>
    </w:pPr>
    <w:rPr>
      <w:kern w:val="0"/>
      <w:szCs w:val="20"/>
    </w:rPr>
  </w:style>
  <w:style w:type="paragraph" w:styleId="20">
    <w:name w:val="toc 3"/>
    <w:basedOn w:val="1"/>
    <w:next w:val="1"/>
    <w:unhideWhenUsed/>
    <w:qFormat/>
    <w:uiPriority w:val="39"/>
    <w:pPr>
      <w:ind w:left="840" w:leftChars="400"/>
    </w:pPr>
  </w:style>
  <w:style w:type="paragraph" w:styleId="21">
    <w:name w:val="Plain Text"/>
    <w:basedOn w:val="1"/>
    <w:next w:val="22"/>
    <w:link w:val="55"/>
    <w:qFormat/>
    <w:uiPriority w:val="0"/>
    <w:rPr>
      <w:rFonts w:ascii="宋体" w:hAnsi="Courier New"/>
      <w:kern w:val="0"/>
      <w:sz w:val="20"/>
      <w:szCs w:val="21"/>
    </w:rPr>
  </w:style>
  <w:style w:type="paragraph" w:styleId="22">
    <w:name w:val="Date"/>
    <w:basedOn w:val="1"/>
    <w:next w:val="1"/>
    <w:link w:val="56"/>
    <w:unhideWhenUsed/>
    <w:qFormat/>
    <w:uiPriority w:val="99"/>
    <w:pPr>
      <w:ind w:left="100" w:leftChars="2500"/>
    </w:pPr>
  </w:style>
  <w:style w:type="paragraph" w:styleId="23">
    <w:name w:val="Balloon Text"/>
    <w:basedOn w:val="1"/>
    <w:semiHidden/>
    <w:qFormat/>
    <w:uiPriority w:val="0"/>
    <w:rPr>
      <w:sz w:val="18"/>
      <w:szCs w:val="18"/>
    </w:rPr>
  </w:style>
  <w:style w:type="paragraph" w:styleId="24">
    <w:name w:val="footer"/>
    <w:basedOn w:val="1"/>
    <w:link w:val="57"/>
    <w:unhideWhenUsed/>
    <w:qFormat/>
    <w:uiPriority w:val="99"/>
    <w:pPr>
      <w:tabs>
        <w:tab w:val="center" w:pos="4153"/>
        <w:tab w:val="right" w:pos="8306"/>
      </w:tabs>
      <w:snapToGrid w:val="0"/>
      <w:jc w:val="left"/>
    </w:pPr>
    <w:rPr>
      <w:kern w:val="0"/>
      <w:sz w:val="18"/>
      <w:szCs w:val="18"/>
    </w:rPr>
  </w:style>
  <w:style w:type="paragraph" w:styleId="25">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8">
    <w:name w:val="List"/>
    <w:basedOn w:val="1"/>
    <w:unhideWhenUsed/>
    <w:qFormat/>
    <w:uiPriority w:val="99"/>
    <w:pPr>
      <w:ind w:left="200" w:hanging="200" w:hangingChars="200"/>
      <w:contextualSpacing/>
    </w:pPr>
  </w:style>
  <w:style w:type="paragraph" w:styleId="29">
    <w:name w:val="toc 2"/>
    <w:basedOn w:val="1"/>
    <w:next w:val="1"/>
    <w:unhideWhenUsed/>
    <w:qFormat/>
    <w:uiPriority w:val="39"/>
    <w:pPr>
      <w:tabs>
        <w:tab w:val="right" w:leader="dot" w:pos="8296"/>
      </w:tabs>
      <w:ind w:left="420" w:leftChars="200"/>
    </w:pPr>
  </w:style>
  <w:style w:type="paragraph" w:styleId="30">
    <w:name w:val="Normal (Web)"/>
    <w:basedOn w:val="1"/>
    <w:unhideWhenUsed/>
    <w:qFormat/>
    <w:uiPriority w:val="99"/>
    <w:rPr>
      <w:rFonts w:ascii="Calibri" w:hAnsi="Calibri"/>
      <w:kern w:val="0"/>
      <w:sz w:val="24"/>
    </w:rPr>
  </w:style>
  <w:style w:type="paragraph" w:styleId="31">
    <w:name w:val="Body Text First Indent"/>
    <w:basedOn w:val="15"/>
    <w:qFormat/>
    <w:uiPriority w:val="0"/>
    <w:pPr>
      <w:ind w:firstLine="420" w:firstLineChars="100"/>
    </w:pPr>
  </w:style>
  <w:style w:type="paragraph" w:styleId="32">
    <w:name w:val="Body Text First Indent 2"/>
    <w:basedOn w:val="16"/>
    <w:link w:val="46"/>
    <w:qFormat/>
    <w:uiPriority w:val="99"/>
    <w:pPr>
      <w:autoSpaceDE w:val="0"/>
      <w:autoSpaceDN w:val="0"/>
      <w:spacing w:after="120" w:line="360" w:lineRule="auto"/>
      <w:ind w:left="420" w:leftChars="200" w:firstLine="420" w:firstLineChars="200"/>
    </w:pPr>
    <w:rPr>
      <w:sz w:val="21"/>
      <w:szCs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5"/>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字符"/>
    <w:link w:val="16"/>
    <w:qFormat/>
    <w:uiPriority w:val="99"/>
    <w:rPr>
      <w:rFonts w:ascii="仿宋_GB2312" w:hAnsi="Times New Roman" w:eastAsia="仿宋_GB2312" w:cs="Times New Roman"/>
      <w:sz w:val="32"/>
      <w:szCs w:val="20"/>
    </w:rPr>
  </w:style>
  <w:style w:type="character" w:customStyle="1" w:styleId="44">
    <w:name w:val="批注文字 字符2"/>
    <w:link w:val="13"/>
    <w:qFormat/>
    <w:uiPriority w:val="99"/>
    <w:rPr>
      <w:rFonts w:ascii="Times New Roman" w:hAnsi="Times New Roman"/>
      <w:kern w:val="2"/>
      <w:sz w:val="21"/>
      <w:szCs w:val="24"/>
    </w:rPr>
  </w:style>
  <w:style w:type="character" w:customStyle="1" w:styleId="45">
    <w:name w:val="批注主题 字符"/>
    <w:link w:val="17"/>
    <w:qFormat/>
    <w:uiPriority w:val="99"/>
    <w:rPr>
      <w:rFonts w:ascii="Times New Roman" w:hAnsi="Times New Roman"/>
      <w:b/>
      <w:bCs/>
      <w:kern w:val="2"/>
      <w:sz w:val="21"/>
      <w:szCs w:val="24"/>
    </w:rPr>
  </w:style>
  <w:style w:type="character" w:customStyle="1" w:styleId="46">
    <w:name w:val="正文文本首行缩进 2 字符"/>
    <w:link w:val="32"/>
    <w:qFormat/>
    <w:uiPriority w:val="99"/>
    <w:rPr>
      <w:kern w:val="2"/>
      <w:sz w:val="21"/>
      <w:szCs w:val="24"/>
    </w:rPr>
  </w:style>
  <w:style w:type="character" w:customStyle="1" w:styleId="47">
    <w:name w:val="标题 1 字符"/>
    <w:link w:val="2"/>
    <w:qFormat/>
    <w:uiPriority w:val="99"/>
    <w:rPr>
      <w:b/>
      <w:bCs/>
      <w:kern w:val="44"/>
      <w:sz w:val="44"/>
      <w:szCs w:val="44"/>
    </w:rPr>
  </w:style>
  <w:style w:type="character" w:customStyle="1" w:styleId="48">
    <w:name w:val="标题 2 字符"/>
    <w:link w:val="3"/>
    <w:qFormat/>
    <w:uiPriority w:val="9"/>
    <w:rPr>
      <w:rFonts w:ascii="Cambria" w:hAnsi="Cambria" w:eastAsia="宋体" w:cs="Times New Roman"/>
      <w:b/>
      <w:bCs/>
      <w:kern w:val="2"/>
      <w:sz w:val="32"/>
      <w:szCs w:val="32"/>
    </w:rPr>
  </w:style>
  <w:style w:type="character" w:customStyle="1" w:styleId="49">
    <w:name w:val="标题 3 字符"/>
    <w:link w:val="4"/>
    <w:qFormat/>
    <w:uiPriority w:val="99"/>
    <w:rPr>
      <w:b/>
      <w:bCs/>
      <w:kern w:val="2"/>
      <w:sz w:val="32"/>
      <w:szCs w:val="32"/>
    </w:rPr>
  </w:style>
  <w:style w:type="character" w:customStyle="1" w:styleId="50">
    <w:name w:val="标题 4 字符"/>
    <w:link w:val="5"/>
    <w:qFormat/>
    <w:uiPriority w:val="9"/>
    <w:rPr>
      <w:rFonts w:ascii="Arial" w:hAnsi="Arial" w:eastAsia="黑体"/>
      <w:b/>
      <w:kern w:val="2"/>
      <w:sz w:val="28"/>
      <w:szCs w:val="24"/>
    </w:rPr>
  </w:style>
  <w:style w:type="character" w:customStyle="1" w:styleId="51">
    <w:name w:val="标题 5 字符"/>
    <w:link w:val="6"/>
    <w:qFormat/>
    <w:uiPriority w:val="9"/>
    <w:rPr>
      <w:rFonts w:ascii="Times New Roman" w:hAnsi="Times New Roman"/>
      <w:b/>
      <w:bCs/>
      <w:kern w:val="2"/>
      <w:sz w:val="28"/>
      <w:szCs w:val="28"/>
    </w:rPr>
  </w:style>
  <w:style w:type="character" w:customStyle="1" w:styleId="52">
    <w:name w:val="标题 8 字符"/>
    <w:link w:val="8"/>
    <w:semiHidden/>
    <w:qFormat/>
    <w:uiPriority w:val="9"/>
    <w:rPr>
      <w:rFonts w:ascii="等线 Light" w:hAnsi="等线 Light" w:eastAsia="等线 Light" w:cs="Times New Roman"/>
      <w:kern w:val="2"/>
      <w:sz w:val="24"/>
      <w:szCs w:val="24"/>
    </w:rPr>
  </w:style>
  <w:style w:type="character" w:customStyle="1" w:styleId="53">
    <w:name w:val="正文文本 3 字符"/>
    <w:link w:val="14"/>
    <w:semiHidden/>
    <w:qFormat/>
    <w:uiPriority w:val="99"/>
    <w:rPr>
      <w:kern w:val="2"/>
      <w:sz w:val="16"/>
      <w:szCs w:val="16"/>
    </w:rPr>
  </w:style>
  <w:style w:type="character" w:customStyle="1" w:styleId="54">
    <w:name w:val="正文文本 字符1"/>
    <w:link w:val="15"/>
    <w:qFormat/>
    <w:uiPriority w:val="0"/>
    <w:rPr>
      <w:rFonts w:ascii="Times New Roman" w:hAnsi="Times New Roman"/>
      <w:kern w:val="2"/>
      <w:sz w:val="21"/>
      <w:szCs w:val="24"/>
    </w:rPr>
  </w:style>
  <w:style w:type="character" w:customStyle="1" w:styleId="55">
    <w:name w:val="纯文本 字符3"/>
    <w:link w:val="21"/>
    <w:qFormat/>
    <w:uiPriority w:val="0"/>
    <w:rPr>
      <w:rFonts w:ascii="宋体" w:hAnsi="Courier New" w:eastAsia="宋体" w:cs="Courier New"/>
      <w:szCs w:val="21"/>
    </w:rPr>
  </w:style>
  <w:style w:type="character" w:customStyle="1" w:styleId="56">
    <w:name w:val="日期 字符"/>
    <w:link w:val="22"/>
    <w:semiHidden/>
    <w:qFormat/>
    <w:uiPriority w:val="99"/>
    <w:rPr>
      <w:rFonts w:ascii="Times New Roman" w:hAnsi="Times New Roman"/>
      <w:kern w:val="2"/>
      <w:sz w:val="21"/>
      <w:szCs w:val="24"/>
    </w:rPr>
  </w:style>
  <w:style w:type="character" w:customStyle="1" w:styleId="57">
    <w:name w:val="页脚 字符"/>
    <w:link w:val="24"/>
    <w:qFormat/>
    <w:uiPriority w:val="99"/>
    <w:rPr>
      <w:sz w:val="18"/>
      <w:szCs w:val="18"/>
    </w:rPr>
  </w:style>
  <w:style w:type="character" w:customStyle="1" w:styleId="58">
    <w:name w:val="页眉 字符"/>
    <w:link w:val="25"/>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1"/>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paragraph" w:customStyle="1" w:styleId="9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0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01">
    <w:name w:val="样式 正文5号 + 首行缩进:  2 字符 段后: 7.8 磅"/>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 w:type="paragraph" w:customStyle="1" w:styleId="102">
    <w:name w:val="正文5号"/>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 w:type="character" w:customStyle="1" w:styleId="103">
    <w:name w:val="NormalCharacter"/>
    <w:qFormat/>
    <w:uiPriority w:val="0"/>
  </w:style>
  <w:style w:type="paragraph" w:customStyle="1" w:styleId="104">
    <w:name w:val="Table Text"/>
    <w:basedOn w:val="1"/>
    <w:semiHidden/>
    <w:qFormat/>
    <w:uiPriority w:val="0"/>
    <w:rPr>
      <w:rFonts w:ascii="宋体" w:hAnsi="宋体" w:eastAsia="宋体" w:cs="宋体"/>
      <w:sz w:val="20"/>
      <w:szCs w:val="20"/>
      <w:lang w:val="en-US" w:eastAsia="en-US" w:bidi="ar-SA"/>
    </w:rPr>
  </w:style>
  <w:style w:type="table" w:customStyle="1" w:styleId="1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75</Pages>
  <Words>35912</Words>
  <Characters>38066</Characters>
  <Lines>1106</Lines>
  <Paragraphs>354</Paragraphs>
  <TotalTime>7</TotalTime>
  <ScaleCrop>false</ScaleCrop>
  <LinksUpToDate>false</LinksUpToDate>
  <CharactersWithSpaces>38757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2025-06-27T01:09:00Z</dcterms:created>
  <dc:creator>唐冰</dc:creator>
  <cp:lastModifiedBy>Administrator</cp:lastModifiedBy>
  <cp:lastPrinted>2021-08-27T02:26:00Z</cp:lastPrinted>
  <dcterms:modified xsi:type="dcterms:W3CDTF">2026-06-05T03:08:38Z</dcterms:modified>
  <dc:title>竞争性谈判文件规范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3C5036935E5A433493FF59321DB1CE38_13</vt:lpwstr>
  </property>
  <property fmtid="{D5CDD505-2E9C-101B-9397-08002B2CF9AE}" pid="4" name="KSOTemplateDocerSaveRecord">
    <vt:lpwstr>eyJoZGlkIjoiMGNmOGIyNTBjYmU0MjNhOThkZDU4Yzk4YmM4MjllMWMiLCJ1c2VySWQiOiI5OTc1ODAxMDQifQ==</vt:lpwstr>
  </property>
</Properties>
</file>